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F91B5">
      <w:pPr>
        <w:rPr>
          <w:rFonts w:ascii="黑体" w:eastAsia="黑体" w:cs="黑体"/>
          <w:b/>
          <w:bCs/>
          <w:sz w:val="28"/>
          <w:szCs w:val="28"/>
        </w:rPr>
      </w:pPr>
      <w:r>
        <w:rPr>
          <w:rFonts w:hint="eastAsia" w:ascii="宋体" w:hAnsi="宋体" w:eastAsia="宋体" w:cs="宋体"/>
          <w:b/>
          <w:bCs/>
          <w:sz w:val="28"/>
          <w:szCs w:val="28"/>
        </w:rPr>
        <w:t>项目编号：</w:t>
      </w:r>
      <w:r>
        <w:rPr>
          <w:rFonts w:hint="eastAsia" w:ascii="宋体" w:hAnsi="宋体" w:cs="宋体"/>
          <w:b/>
          <w:bCs/>
          <w:sz w:val="28"/>
          <w:szCs w:val="28"/>
          <w:lang w:eastAsia="zh-CN"/>
        </w:rPr>
        <w:t>自采2025-YCZX（021）</w:t>
      </w:r>
      <w:r>
        <w:rPr>
          <w:rFonts w:hint="eastAsia" w:ascii="宋体" w:hAnsi="宋体" w:eastAsia="宋体" w:cs="宋体"/>
          <w:b/>
          <w:bCs/>
          <w:sz w:val="28"/>
          <w:szCs w:val="28"/>
        </w:rPr>
        <w:t xml:space="preserve"> </w:t>
      </w:r>
      <w:r>
        <w:rPr>
          <w:rFonts w:hint="eastAsia" w:ascii="宋体" w:hAnsi="宋体" w:eastAsia="宋体" w:cs="宋体"/>
          <w:b w:val="0"/>
          <w:bCs w:val="0"/>
          <w:sz w:val="28"/>
          <w:szCs w:val="28"/>
        </w:rPr>
        <w:t xml:space="preserve"> </w:t>
      </w:r>
      <w:r>
        <w:rPr>
          <w:rFonts w:hint="eastAsia" w:ascii="黑体" w:eastAsia="黑体" w:cs="黑体"/>
          <w:b w:val="0"/>
          <w:bCs w:val="0"/>
          <w:sz w:val="28"/>
          <w:szCs w:val="28"/>
        </w:rPr>
        <w:t xml:space="preserve"> </w:t>
      </w:r>
      <w:r>
        <w:rPr>
          <w:rFonts w:hint="eastAsia" w:ascii="黑体" w:eastAsia="黑体" w:cs="黑体"/>
          <w:b/>
          <w:bCs/>
          <w:sz w:val="28"/>
          <w:szCs w:val="28"/>
        </w:rPr>
        <w:t xml:space="preserve">                </w:t>
      </w:r>
      <w:r>
        <w:rPr>
          <w:rFonts w:hint="eastAsia" w:ascii="黑体" w:eastAsia="黑体" w:cs="黑体"/>
          <w:bCs/>
          <w:sz w:val="28"/>
          <w:szCs w:val="28"/>
        </w:rPr>
        <w:t xml:space="preserve">    </w:t>
      </w:r>
    </w:p>
    <w:p w14:paraId="7224687F">
      <w:pPr>
        <w:autoSpaceDE w:val="0"/>
        <w:autoSpaceDN w:val="0"/>
        <w:spacing w:line="360" w:lineRule="auto"/>
        <w:rPr>
          <w:rFonts w:hint="eastAsia" w:ascii="黑体" w:eastAsia="黑体" w:cs="黑体"/>
          <w:bCs/>
          <w:sz w:val="28"/>
          <w:szCs w:val="28"/>
        </w:rPr>
      </w:pPr>
    </w:p>
    <w:p w14:paraId="5F317354">
      <w:pPr>
        <w:autoSpaceDE w:val="0"/>
        <w:autoSpaceDN w:val="0"/>
        <w:spacing w:line="360" w:lineRule="auto"/>
        <w:rPr>
          <w:rFonts w:ascii="黑体" w:eastAsia="黑体" w:cs="黑体"/>
          <w:bCs/>
          <w:sz w:val="28"/>
          <w:szCs w:val="28"/>
        </w:rPr>
      </w:pPr>
    </w:p>
    <w:p w14:paraId="366ADC56">
      <w:pPr>
        <w:pStyle w:val="30"/>
        <w:ind w:firstLine="280"/>
        <w:rPr>
          <w:rFonts w:ascii="黑体" w:eastAsia="黑体" w:cs="黑体"/>
          <w:bCs/>
          <w:sz w:val="28"/>
          <w:szCs w:val="28"/>
        </w:rPr>
      </w:pPr>
    </w:p>
    <w:p w14:paraId="2D7F5F18">
      <w:pPr>
        <w:pStyle w:val="30"/>
        <w:ind w:firstLine="280"/>
        <w:rPr>
          <w:rFonts w:ascii="黑体" w:eastAsia="黑体" w:cs="黑体"/>
          <w:bCs/>
          <w:sz w:val="28"/>
          <w:szCs w:val="28"/>
        </w:rPr>
      </w:pPr>
    </w:p>
    <w:p w14:paraId="2FE1E476">
      <w:pPr>
        <w:pStyle w:val="30"/>
        <w:ind w:firstLine="280"/>
        <w:rPr>
          <w:rFonts w:ascii="黑体" w:eastAsia="黑体" w:cs="黑体"/>
          <w:bCs/>
          <w:sz w:val="28"/>
          <w:szCs w:val="28"/>
        </w:rPr>
      </w:pPr>
    </w:p>
    <w:p w14:paraId="68FB8A02">
      <w:pPr>
        <w:spacing w:line="500" w:lineRule="exact"/>
        <w:jc w:val="center"/>
        <w:rPr>
          <w:rFonts w:hint="eastAsia" w:ascii="宋体" w:eastAsia="宋体" w:cs="宋体"/>
          <w:b/>
          <w:bCs/>
          <w:color w:val="000000"/>
          <w:kern w:val="0"/>
          <w:sz w:val="44"/>
          <w:szCs w:val="44"/>
          <w:lang w:eastAsia="zh-CN"/>
        </w:rPr>
      </w:pPr>
      <w:r>
        <w:rPr>
          <w:rFonts w:hint="eastAsia" w:ascii="宋体" w:cs="宋体"/>
          <w:b/>
          <w:bCs/>
          <w:color w:val="000000"/>
          <w:kern w:val="0"/>
          <w:sz w:val="44"/>
          <w:szCs w:val="44"/>
          <w:lang w:eastAsia="zh-CN"/>
        </w:rPr>
        <w:t>镇坪县城关派出所办公场所租赁项目</w:t>
      </w:r>
    </w:p>
    <w:p w14:paraId="3BC38384">
      <w:pPr>
        <w:pStyle w:val="30"/>
        <w:ind w:firstLine="210"/>
        <w:rPr>
          <w:rFonts w:hint="eastAsia"/>
        </w:rPr>
      </w:pPr>
    </w:p>
    <w:p w14:paraId="7F056B78">
      <w:pPr>
        <w:autoSpaceDE w:val="0"/>
        <w:autoSpaceDN w:val="0"/>
        <w:spacing w:line="360" w:lineRule="auto"/>
        <w:jc w:val="center"/>
        <w:rPr>
          <w:rFonts w:hint="eastAsia" w:ascii="黑体" w:eastAsia="黑体" w:cs="黑体"/>
          <w:b/>
          <w:bCs/>
          <w:color w:val="000000"/>
          <w:sz w:val="48"/>
          <w:szCs w:val="48"/>
        </w:rPr>
      </w:pPr>
    </w:p>
    <w:p w14:paraId="1FA8E290">
      <w:pPr>
        <w:pStyle w:val="30"/>
        <w:jc w:val="center"/>
        <w:rPr>
          <w:rFonts w:hint="eastAsia" w:ascii="黑体" w:eastAsia="黑体" w:cs="黑体"/>
          <w:b/>
          <w:bCs/>
          <w:color w:val="000000"/>
          <w:sz w:val="48"/>
          <w:szCs w:val="48"/>
        </w:rPr>
      </w:pPr>
      <w:r>
        <w:rPr>
          <w:rStyle w:val="61"/>
          <w:rFonts w:ascii="宋体"/>
          <w:b/>
          <w:i w:val="0"/>
          <w:caps w:val="0"/>
          <w:color w:val="auto"/>
          <w:spacing w:val="0"/>
          <w:w w:val="100"/>
          <w:sz w:val="44"/>
          <w:szCs w:val="44"/>
          <w:lang w:val="en-US" w:eastAsia="zh-CN" w:bidi="ar-SA"/>
        </w:rPr>
        <w:drawing>
          <wp:inline distT="0" distB="0" distL="114300" distR="114300">
            <wp:extent cx="2174875" cy="1497965"/>
            <wp:effectExtent l="0" t="0" r="15875" b="6985"/>
            <wp:docPr id="5" name="图片 1" descr="31b8297d98b1cbd2285560b99751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31b8297d98b1cbd2285560b997518c0"/>
                    <pic:cNvPicPr>
                      <a:picLocks noChangeAspect="1"/>
                    </pic:cNvPicPr>
                  </pic:nvPicPr>
                  <pic:blipFill>
                    <a:blip r:embed="rId10"/>
                    <a:stretch>
                      <a:fillRect/>
                    </a:stretch>
                  </pic:blipFill>
                  <pic:spPr>
                    <a:xfrm>
                      <a:off x="0" y="0"/>
                      <a:ext cx="2174875" cy="1497965"/>
                    </a:xfrm>
                    <a:prstGeom prst="rect">
                      <a:avLst/>
                    </a:prstGeom>
                    <a:noFill/>
                    <a:ln>
                      <a:noFill/>
                    </a:ln>
                  </pic:spPr>
                </pic:pic>
              </a:graphicData>
            </a:graphic>
          </wp:inline>
        </w:drawing>
      </w:r>
    </w:p>
    <w:p w14:paraId="1955A3A5">
      <w:pPr>
        <w:autoSpaceDE w:val="0"/>
        <w:autoSpaceDN w:val="0"/>
        <w:spacing w:line="360" w:lineRule="auto"/>
        <w:jc w:val="center"/>
        <w:rPr>
          <w:rFonts w:ascii="黑体" w:eastAsia="黑体" w:cs="黑体"/>
          <w:b/>
          <w:bCs/>
          <w:color w:val="000000"/>
          <w:sz w:val="48"/>
          <w:szCs w:val="48"/>
        </w:rPr>
      </w:pPr>
      <w:r>
        <w:rPr>
          <w:rFonts w:hint="eastAsia" w:ascii="黑体" w:eastAsia="黑体" w:cs="黑体"/>
          <w:b/>
          <w:bCs/>
          <w:color w:val="000000"/>
          <w:sz w:val="48"/>
          <w:szCs w:val="48"/>
        </w:rPr>
        <w:t>单一来源采购文件</w:t>
      </w:r>
    </w:p>
    <w:p w14:paraId="565FBD21">
      <w:pPr>
        <w:autoSpaceDE w:val="0"/>
        <w:autoSpaceDN w:val="0"/>
        <w:spacing w:line="360" w:lineRule="auto"/>
        <w:jc w:val="center"/>
        <w:rPr>
          <w:rFonts w:ascii="黑体" w:eastAsia="黑体" w:cs="黑体"/>
          <w:b/>
          <w:color w:val="000000"/>
          <w:sz w:val="32"/>
          <w:szCs w:val="20"/>
          <w:lang w:val="zh-CN"/>
        </w:rPr>
      </w:pPr>
    </w:p>
    <w:p w14:paraId="74CA79B3">
      <w:pPr>
        <w:pStyle w:val="30"/>
        <w:ind w:left="0" w:leftChars="0" w:firstLine="0" w:firstLineChars="0"/>
        <w:rPr>
          <w:rFonts w:ascii="黑体" w:eastAsia="黑体" w:cs="黑体"/>
          <w:b/>
          <w:color w:val="000000"/>
          <w:sz w:val="32"/>
          <w:szCs w:val="20"/>
          <w:lang w:val="zh-CN"/>
        </w:rPr>
      </w:pPr>
    </w:p>
    <w:p w14:paraId="7B46E0D3">
      <w:pPr>
        <w:pStyle w:val="30"/>
        <w:ind w:left="0" w:leftChars="0" w:firstLine="0" w:firstLineChars="0"/>
        <w:rPr>
          <w:rFonts w:ascii="黑体" w:eastAsia="黑体" w:cs="黑体"/>
          <w:b/>
          <w:color w:val="000000"/>
          <w:sz w:val="32"/>
          <w:szCs w:val="20"/>
          <w:lang w:val="zh-CN"/>
        </w:rPr>
      </w:pPr>
    </w:p>
    <w:p w14:paraId="284A8AAF">
      <w:pPr>
        <w:pStyle w:val="30"/>
        <w:ind w:left="0" w:leftChars="0" w:firstLine="0" w:firstLineChars="0"/>
        <w:rPr>
          <w:rFonts w:ascii="黑体" w:eastAsia="黑体" w:cs="黑体"/>
          <w:b/>
          <w:color w:val="000000"/>
          <w:sz w:val="32"/>
          <w:szCs w:val="20"/>
          <w:lang w:val="zh-CN"/>
        </w:rPr>
      </w:pPr>
    </w:p>
    <w:p w14:paraId="7F77F54E">
      <w:pPr>
        <w:pStyle w:val="30"/>
        <w:ind w:firstLine="321"/>
        <w:rPr>
          <w:rFonts w:ascii="黑体" w:eastAsia="黑体" w:cs="黑体"/>
          <w:b/>
          <w:color w:val="000000"/>
          <w:sz w:val="32"/>
          <w:szCs w:val="20"/>
          <w:lang w:val="zh-CN"/>
        </w:rPr>
      </w:pPr>
    </w:p>
    <w:p w14:paraId="420269F8">
      <w:pPr>
        <w:pStyle w:val="30"/>
        <w:ind w:firstLine="321"/>
        <w:rPr>
          <w:rFonts w:ascii="黑体" w:eastAsia="黑体" w:cs="黑体"/>
          <w:b/>
          <w:color w:val="000000"/>
          <w:sz w:val="32"/>
          <w:szCs w:val="20"/>
          <w:lang w:val="zh-CN"/>
        </w:rPr>
      </w:pPr>
    </w:p>
    <w:p w14:paraId="7C084D4D">
      <w:pPr>
        <w:autoSpaceDE w:val="0"/>
        <w:autoSpaceDN w:val="0"/>
        <w:adjustRightInd w:val="0"/>
        <w:spacing w:line="360" w:lineRule="auto"/>
        <w:ind w:firstLine="1606" w:firstLineChars="500"/>
        <w:rPr>
          <w:rFonts w:hint="eastAsia" w:ascii="宋体" w:eastAsia="宋体" w:cs="Arial"/>
          <w:b/>
          <w:color w:val="auto"/>
          <w:sz w:val="32"/>
          <w:szCs w:val="32"/>
          <w:highlight w:val="none"/>
          <w:u w:val="none"/>
        </w:rPr>
      </w:pPr>
      <w:r>
        <w:rPr>
          <w:rFonts w:hint="eastAsia" w:ascii="宋体" w:eastAsia="宋体" w:cs="Arial"/>
          <w:b/>
          <w:color w:val="auto"/>
          <w:sz w:val="32"/>
          <w:szCs w:val="32"/>
          <w:highlight w:val="none"/>
          <w:u w:val="none"/>
        </w:rPr>
        <w:t>采购单位：</w:t>
      </w:r>
      <w:r>
        <w:rPr>
          <w:rFonts w:hint="eastAsia" w:ascii="宋体" w:cs="Arial"/>
          <w:b/>
          <w:color w:val="auto"/>
          <w:sz w:val="32"/>
          <w:szCs w:val="32"/>
          <w:highlight w:val="none"/>
          <w:u w:val="none"/>
          <w:lang w:val="zh-CN"/>
        </w:rPr>
        <w:t>镇坪县人民政府办公室</w:t>
      </w:r>
    </w:p>
    <w:p w14:paraId="19A9A8BD">
      <w:pPr>
        <w:autoSpaceDE w:val="0"/>
        <w:autoSpaceDN w:val="0"/>
        <w:adjustRightInd w:val="0"/>
        <w:spacing w:line="360" w:lineRule="auto"/>
        <w:ind w:firstLine="1606" w:firstLineChars="500"/>
        <w:rPr>
          <w:rFonts w:hint="eastAsia" w:ascii="宋体" w:eastAsia="宋体" w:cs="Arial"/>
          <w:b/>
          <w:color w:val="auto"/>
          <w:sz w:val="32"/>
          <w:szCs w:val="32"/>
          <w:highlight w:val="none"/>
          <w:u w:val="none"/>
          <w:lang w:val="zh-CN"/>
        </w:rPr>
      </w:pPr>
      <w:r>
        <w:rPr>
          <w:rFonts w:hint="eastAsia" w:ascii="宋体" w:eastAsia="宋体" w:cs="Arial"/>
          <w:b/>
          <w:color w:val="auto"/>
          <w:sz w:val="32"/>
          <w:szCs w:val="32"/>
          <w:highlight w:val="none"/>
          <w:u w:val="none"/>
          <w:lang w:val="zh-CN"/>
        </w:rPr>
        <w:t>代理机构：安康远程智信项目管理有限公司</w:t>
      </w:r>
    </w:p>
    <w:p w14:paraId="5B74042A">
      <w:pPr>
        <w:autoSpaceDE w:val="0"/>
        <w:autoSpaceDN w:val="0"/>
        <w:adjustRightInd w:val="0"/>
        <w:spacing w:line="360" w:lineRule="auto"/>
        <w:ind w:firstLine="1600" w:firstLineChars="500"/>
        <w:rPr>
          <w:rFonts w:ascii="黑体" w:eastAsia="黑体" w:cs="黑体"/>
          <w:b/>
          <w:color w:val="000000"/>
          <w:sz w:val="32"/>
          <w:szCs w:val="32"/>
          <w:lang w:val="zh-CN"/>
        </w:rPr>
      </w:pPr>
      <w:r>
        <w:rPr>
          <w:rFonts w:hint="eastAsia" w:ascii="黑体" w:eastAsia="黑体" w:cs="黑体"/>
          <w:b w:val="0"/>
          <w:bCs/>
          <w:color w:val="000000"/>
          <w:sz w:val="32"/>
          <w:szCs w:val="32"/>
          <w:lang w:val="zh-CN"/>
        </w:rPr>
        <w:t>日    期：</w:t>
      </w:r>
      <w:r>
        <w:rPr>
          <w:rFonts w:hint="eastAsia" w:ascii="宋体"/>
          <w:b/>
          <w:color w:val="auto"/>
          <w:sz w:val="32"/>
          <w:szCs w:val="32"/>
          <w:highlight w:val="none"/>
          <w:u w:val="none"/>
        </w:rPr>
        <w:t>二〇</w:t>
      </w:r>
      <w:r>
        <w:rPr>
          <w:rFonts w:hint="eastAsia" w:ascii="宋体"/>
          <w:b/>
          <w:color w:val="auto"/>
          <w:sz w:val="32"/>
          <w:szCs w:val="32"/>
          <w:highlight w:val="none"/>
          <w:u w:val="none"/>
          <w:lang w:val="en-US" w:eastAsia="zh-CN"/>
        </w:rPr>
        <w:t>二五</w:t>
      </w:r>
      <w:r>
        <w:rPr>
          <w:rFonts w:hint="eastAsia" w:ascii="宋体"/>
          <w:b/>
          <w:color w:val="auto"/>
          <w:sz w:val="32"/>
          <w:szCs w:val="32"/>
          <w:highlight w:val="none"/>
          <w:u w:val="none"/>
        </w:rPr>
        <w:t>年</w:t>
      </w:r>
      <w:r>
        <w:rPr>
          <w:rFonts w:hint="eastAsia" w:ascii="宋体"/>
          <w:b/>
          <w:color w:val="auto"/>
          <w:sz w:val="32"/>
          <w:szCs w:val="32"/>
          <w:highlight w:val="none"/>
          <w:u w:val="none"/>
          <w:lang w:val="en-US" w:eastAsia="zh-CN"/>
        </w:rPr>
        <w:t>七</w:t>
      </w:r>
      <w:r>
        <w:rPr>
          <w:rFonts w:hint="eastAsia" w:ascii="宋体"/>
          <w:b/>
          <w:color w:val="auto"/>
          <w:sz w:val="32"/>
          <w:szCs w:val="32"/>
          <w:highlight w:val="none"/>
          <w:u w:val="none"/>
        </w:rPr>
        <w:t>月</w:t>
      </w:r>
    </w:p>
    <w:p w14:paraId="0FF208B0">
      <w:pPr>
        <w:rPr>
          <w:rFonts w:ascii="黑体" w:eastAsia="黑体" w:cs="黑体"/>
          <w:b/>
          <w:bCs/>
          <w:sz w:val="28"/>
          <w:szCs w:val="28"/>
        </w:rPr>
      </w:pPr>
    </w:p>
    <w:p w14:paraId="52EACFD7">
      <w:pPr>
        <w:autoSpaceDE w:val="0"/>
        <w:autoSpaceDN w:val="0"/>
        <w:snapToGrid w:val="0"/>
        <w:spacing w:line="360" w:lineRule="auto"/>
        <w:jc w:val="center"/>
        <w:rPr>
          <w:rFonts w:ascii="宋体" w:cs="Times New Roman"/>
          <w:b/>
          <w:color w:val="000000"/>
          <w:sz w:val="28"/>
          <w:szCs w:val="28"/>
        </w:rPr>
      </w:pPr>
    </w:p>
    <w:p w14:paraId="7820B6AE">
      <w:pPr>
        <w:autoSpaceDE w:val="0"/>
        <w:autoSpaceDN w:val="0"/>
        <w:snapToGrid w:val="0"/>
        <w:spacing w:line="360" w:lineRule="auto"/>
        <w:rPr>
          <w:rFonts w:ascii="宋体" w:cs="Times New Roman"/>
          <w:b/>
          <w:color w:val="000000"/>
          <w:sz w:val="32"/>
          <w:szCs w:val="32"/>
        </w:rPr>
        <w:sectPr>
          <w:headerReference r:id="rId4" w:type="first"/>
          <w:headerReference r:id="rId3" w:type="default"/>
          <w:pgSz w:w="11906" w:h="16838"/>
          <w:pgMar w:top="1134" w:right="1797" w:bottom="1134" w:left="1797" w:header="0" w:footer="680" w:gutter="0"/>
          <w:pgNumType w:start="1"/>
          <w:cols w:space="720" w:num="1"/>
          <w:titlePg/>
          <w:docGrid w:linePitch="312" w:charSpace="0"/>
        </w:sectPr>
      </w:pPr>
    </w:p>
    <w:p w14:paraId="67CFA786">
      <w:pPr>
        <w:autoSpaceDE w:val="0"/>
        <w:autoSpaceDN w:val="0"/>
        <w:snapToGrid w:val="0"/>
        <w:spacing w:line="360" w:lineRule="auto"/>
        <w:jc w:val="center"/>
        <w:rPr>
          <w:rFonts w:ascii="宋体" w:cs="Times New Roman"/>
          <w:bCs/>
          <w:caps/>
          <w:szCs w:val="28"/>
        </w:rPr>
      </w:pPr>
      <w:r>
        <w:rPr>
          <w:rFonts w:ascii="宋体" w:cs="Times New Roman"/>
          <w:b/>
          <w:color w:val="000000"/>
          <w:sz w:val="32"/>
          <w:szCs w:val="32"/>
        </w:rPr>
        <w:t>目   录</w:t>
      </w:r>
      <w:r>
        <w:rPr>
          <w:rFonts w:ascii="宋体"/>
          <w:b/>
          <w:sz w:val="28"/>
          <w:szCs w:val="28"/>
        </w:rPr>
        <w:fldChar w:fldCharType="begin"/>
      </w:r>
      <w:r>
        <w:rPr>
          <w:rFonts w:ascii="宋体"/>
          <w:b/>
          <w:sz w:val="28"/>
          <w:szCs w:val="28"/>
        </w:rPr>
        <w:instrText xml:space="preserve"> TOC \o "1-2" \h \z \u </w:instrText>
      </w:r>
      <w:r>
        <w:rPr>
          <w:rFonts w:ascii="宋体"/>
          <w:b/>
          <w:sz w:val="28"/>
          <w:szCs w:val="28"/>
        </w:rPr>
        <w:fldChar w:fldCharType="separate"/>
      </w:r>
    </w:p>
    <w:p w14:paraId="5749B696">
      <w:pPr>
        <w:pStyle w:val="22"/>
        <w:tabs>
          <w:tab w:val="right" w:leader="dot" w:pos="8312"/>
        </w:tabs>
        <w:spacing w:line="1000" w:lineRule="exact"/>
        <w:rPr>
          <w:rFonts w:ascii="宋体" w:eastAsia="宋体" w:cs="宋体"/>
          <w:sz w:val="32"/>
          <w:szCs w:val="32"/>
        </w:rPr>
      </w:pPr>
      <w:r>
        <w:rPr>
          <w:rFonts w:ascii="宋体" w:eastAsia="宋体"/>
          <w:b/>
          <w:sz w:val="28"/>
          <w:szCs w:val="28"/>
        </w:rPr>
        <w:fldChar w:fldCharType="begin"/>
      </w:r>
      <w:r>
        <w:rPr>
          <w:rFonts w:ascii="宋体" w:eastAsia="宋体"/>
          <w:b/>
          <w:sz w:val="28"/>
          <w:szCs w:val="28"/>
        </w:rPr>
        <w:instrText xml:space="preserve"> TOC \o "1-2" \h \z \u </w:instrText>
      </w:r>
      <w:r>
        <w:rPr>
          <w:rFonts w:ascii="宋体" w:eastAsia="宋体"/>
          <w:b/>
          <w:bCs w:val="0"/>
          <w:caps w:val="0"/>
          <w:sz w:val="28"/>
          <w:szCs w:val="28"/>
        </w:rPr>
        <w:fldChar w:fldCharType="separate"/>
      </w:r>
      <w:r>
        <w:fldChar w:fldCharType="begin"/>
      </w:r>
      <w:r>
        <w:instrText xml:space="preserve"> HYPERLINK \l "_Toc15817" </w:instrText>
      </w:r>
      <w:r>
        <w:fldChar w:fldCharType="separate"/>
      </w:r>
      <w:r>
        <w:rPr>
          <w:rFonts w:hint="eastAsia" w:ascii="宋体" w:eastAsia="宋体" w:cs="宋体"/>
          <w:sz w:val="32"/>
          <w:szCs w:val="32"/>
        </w:rPr>
        <w:t>第一章 单一来源采购邀请函</w:t>
      </w:r>
      <w:r>
        <w:rPr>
          <w:rFonts w:hint="eastAsia" w:ascii="宋体" w:eastAsia="宋体" w:cs="宋体"/>
          <w:sz w:val="32"/>
          <w:szCs w:val="32"/>
        </w:rPr>
        <w:tab/>
      </w:r>
      <w:r>
        <w:rPr>
          <w:rFonts w:hint="eastAsia" w:ascii="宋体" w:eastAsia="宋体" w:cs="宋体"/>
          <w:sz w:val="32"/>
          <w:szCs w:val="32"/>
        </w:rPr>
        <w:t>2</w:t>
      </w:r>
      <w:r>
        <w:rPr>
          <w:rFonts w:hint="eastAsia" w:ascii="宋体" w:eastAsia="宋体" w:cs="宋体"/>
          <w:sz w:val="32"/>
          <w:szCs w:val="32"/>
        </w:rPr>
        <w:fldChar w:fldCharType="end"/>
      </w:r>
    </w:p>
    <w:p w14:paraId="16DD36A3">
      <w:pPr>
        <w:pStyle w:val="22"/>
        <w:tabs>
          <w:tab w:val="right" w:leader="dot" w:pos="8312"/>
        </w:tabs>
        <w:spacing w:line="1000" w:lineRule="exact"/>
        <w:rPr>
          <w:rFonts w:ascii="宋体" w:eastAsia="宋体" w:cs="宋体"/>
          <w:sz w:val="32"/>
          <w:szCs w:val="32"/>
        </w:rPr>
      </w:pPr>
      <w:r>
        <w:fldChar w:fldCharType="begin"/>
      </w:r>
      <w:r>
        <w:instrText xml:space="preserve"> HYPERLINK \l "_Toc13968" </w:instrText>
      </w:r>
      <w:r>
        <w:fldChar w:fldCharType="separate"/>
      </w:r>
      <w:r>
        <w:rPr>
          <w:rFonts w:hint="eastAsia" w:ascii="宋体" w:eastAsia="宋体" w:cs="宋体"/>
          <w:kern w:val="44"/>
          <w:sz w:val="32"/>
          <w:szCs w:val="32"/>
        </w:rPr>
        <w:t>第二章 投标人须知</w:t>
      </w:r>
      <w:r>
        <w:rPr>
          <w:rFonts w:hint="eastAsia" w:ascii="宋体" w:eastAsia="宋体" w:cs="宋体"/>
          <w:sz w:val="32"/>
          <w:szCs w:val="32"/>
        </w:rPr>
        <w:tab/>
      </w:r>
      <w:r>
        <w:rPr>
          <w:rFonts w:hint="eastAsia" w:ascii="宋体" w:eastAsia="宋体" w:cs="宋体"/>
          <w:sz w:val="32"/>
          <w:szCs w:val="32"/>
          <w:lang w:val="en-US" w:eastAsia="zh-CN"/>
        </w:rPr>
        <w:t>5</w:t>
      </w:r>
      <w:r>
        <w:rPr>
          <w:rFonts w:hint="eastAsia" w:ascii="宋体" w:eastAsia="宋体" w:cs="宋体"/>
          <w:sz w:val="32"/>
          <w:szCs w:val="32"/>
        </w:rPr>
        <w:fldChar w:fldCharType="end"/>
      </w:r>
    </w:p>
    <w:p w14:paraId="5A1EFE30">
      <w:pPr>
        <w:pStyle w:val="22"/>
        <w:tabs>
          <w:tab w:val="right" w:leader="dot" w:pos="8312"/>
        </w:tabs>
        <w:spacing w:line="1000" w:lineRule="exact"/>
        <w:rPr>
          <w:rFonts w:ascii="宋体" w:eastAsia="宋体" w:cs="宋体"/>
          <w:sz w:val="32"/>
          <w:szCs w:val="32"/>
        </w:rPr>
      </w:pPr>
      <w:r>
        <w:fldChar w:fldCharType="begin"/>
      </w:r>
      <w:r>
        <w:instrText xml:space="preserve"> HYPERLINK \l "_Toc28891" </w:instrText>
      </w:r>
      <w:r>
        <w:fldChar w:fldCharType="separate"/>
      </w:r>
      <w:r>
        <w:rPr>
          <w:rFonts w:hint="eastAsia" w:ascii="宋体" w:eastAsia="宋体" w:cs="宋体"/>
          <w:kern w:val="44"/>
          <w:sz w:val="32"/>
          <w:szCs w:val="32"/>
          <w:lang w:val="zh-CN"/>
        </w:rPr>
        <w:t>第</w:t>
      </w:r>
      <w:r>
        <w:rPr>
          <w:rFonts w:hint="eastAsia" w:ascii="宋体" w:eastAsia="宋体" w:cs="宋体"/>
          <w:kern w:val="44"/>
          <w:sz w:val="32"/>
          <w:szCs w:val="32"/>
        </w:rPr>
        <w:t>三</w:t>
      </w:r>
      <w:r>
        <w:rPr>
          <w:rFonts w:hint="eastAsia" w:ascii="宋体" w:eastAsia="宋体" w:cs="宋体"/>
          <w:kern w:val="44"/>
          <w:sz w:val="32"/>
          <w:szCs w:val="32"/>
          <w:lang w:val="zh-CN"/>
        </w:rPr>
        <w:t>章 项目</w:t>
      </w:r>
      <w:r>
        <w:rPr>
          <w:rFonts w:hint="eastAsia" w:ascii="宋体" w:eastAsia="宋体" w:cs="宋体"/>
          <w:kern w:val="44"/>
          <w:sz w:val="32"/>
          <w:szCs w:val="32"/>
          <w:lang w:val="en-US" w:eastAsia="zh-CN"/>
        </w:rPr>
        <w:t>采购</w:t>
      </w:r>
      <w:r>
        <w:rPr>
          <w:rFonts w:hint="eastAsia" w:ascii="宋体" w:eastAsia="宋体" w:cs="宋体"/>
          <w:kern w:val="44"/>
          <w:sz w:val="32"/>
          <w:szCs w:val="32"/>
          <w:lang w:val="zh-CN"/>
        </w:rPr>
        <w:t>内容及</w:t>
      </w:r>
      <w:r>
        <w:rPr>
          <w:rFonts w:hint="eastAsia" w:ascii="宋体" w:eastAsia="宋体" w:cs="宋体"/>
          <w:kern w:val="44"/>
          <w:sz w:val="32"/>
          <w:szCs w:val="32"/>
          <w:lang w:val="en-US" w:eastAsia="zh-CN"/>
        </w:rPr>
        <w:t>技术</w:t>
      </w:r>
      <w:r>
        <w:rPr>
          <w:rFonts w:hint="eastAsia" w:ascii="宋体" w:eastAsia="宋体" w:cs="宋体"/>
          <w:kern w:val="44"/>
          <w:sz w:val="32"/>
          <w:szCs w:val="32"/>
          <w:lang w:val="zh-CN"/>
        </w:rPr>
        <w:t>要求</w:t>
      </w:r>
      <w:r>
        <w:rPr>
          <w:rFonts w:hint="eastAsia" w:ascii="宋体" w:eastAsia="宋体" w:cs="宋体"/>
          <w:sz w:val="32"/>
          <w:szCs w:val="32"/>
        </w:rPr>
        <w:tab/>
      </w:r>
      <w:r>
        <w:rPr>
          <w:rFonts w:hint="eastAsia" w:ascii="宋体" w:eastAsia="宋体" w:cs="宋体"/>
          <w:sz w:val="32"/>
          <w:szCs w:val="32"/>
        </w:rPr>
        <w:fldChar w:fldCharType="begin"/>
      </w:r>
      <w:r>
        <w:rPr>
          <w:rFonts w:hint="eastAsia" w:ascii="宋体" w:eastAsia="宋体" w:cs="宋体"/>
          <w:sz w:val="32"/>
          <w:szCs w:val="32"/>
        </w:rPr>
        <w:instrText xml:space="preserve"> PAGEREF _Toc28891 </w:instrText>
      </w:r>
      <w:r>
        <w:rPr>
          <w:rFonts w:hint="eastAsia" w:ascii="宋体" w:eastAsia="宋体" w:cs="宋体"/>
          <w:sz w:val="32"/>
          <w:szCs w:val="32"/>
        </w:rPr>
        <w:fldChar w:fldCharType="separate"/>
      </w:r>
      <w:r>
        <w:rPr>
          <w:rFonts w:hint="eastAsia" w:ascii="宋体" w:eastAsia="宋体" w:cs="宋体"/>
          <w:sz w:val="32"/>
          <w:szCs w:val="32"/>
        </w:rPr>
        <w:t>22</w:t>
      </w:r>
      <w:r>
        <w:rPr>
          <w:rFonts w:hint="eastAsia" w:ascii="宋体" w:eastAsia="宋体" w:cs="宋体"/>
          <w:sz w:val="32"/>
          <w:szCs w:val="32"/>
        </w:rPr>
        <w:fldChar w:fldCharType="end"/>
      </w:r>
      <w:r>
        <w:rPr>
          <w:rFonts w:hint="eastAsia" w:ascii="宋体" w:eastAsia="宋体" w:cs="宋体"/>
          <w:sz w:val="32"/>
          <w:szCs w:val="32"/>
        </w:rPr>
        <w:fldChar w:fldCharType="end"/>
      </w:r>
    </w:p>
    <w:p w14:paraId="25B6E908">
      <w:pPr>
        <w:pStyle w:val="22"/>
        <w:tabs>
          <w:tab w:val="right" w:leader="dot" w:pos="8312"/>
        </w:tabs>
        <w:spacing w:line="1000" w:lineRule="exact"/>
        <w:rPr>
          <w:rFonts w:hint="eastAsia" w:ascii="宋体" w:eastAsia="宋体" w:cs="宋体"/>
          <w:sz w:val="32"/>
          <w:szCs w:val="32"/>
          <w:lang w:eastAsia="zh-CN"/>
        </w:rPr>
      </w:pPr>
      <w:r>
        <w:fldChar w:fldCharType="begin"/>
      </w:r>
      <w:r>
        <w:instrText xml:space="preserve"> HYPERLINK \l "_Toc9232" </w:instrText>
      </w:r>
      <w:r>
        <w:fldChar w:fldCharType="separate"/>
      </w:r>
      <w:r>
        <w:rPr>
          <w:rFonts w:hint="eastAsia" w:ascii="宋体" w:eastAsia="宋体" w:cs="宋体"/>
          <w:kern w:val="44"/>
          <w:sz w:val="32"/>
          <w:szCs w:val="32"/>
          <w:lang w:val="zh-CN"/>
        </w:rPr>
        <w:t>第四章 合同条款和格式</w:t>
      </w:r>
      <w:r>
        <w:rPr>
          <w:rFonts w:hint="eastAsia" w:ascii="宋体" w:eastAsia="宋体" w:cs="宋体"/>
          <w:sz w:val="32"/>
          <w:szCs w:val="32"/>
        </w:rPr>
        <w:tab/>
      </w:r>
      <w:r>
        <w:rPr>
          <w:rFonts w:hint="eastAsia" w:ascii="宋体" w:eastAsia="宋体" w:cs="宋体"/>
          <w:sz w:val="32"/>
          <w:szCs w:val="32"/>
        </w:rPr>
        <w:fldChar w:fldCharType="end"/>
      </w:r>
      <w:r>
        <w:rPr>
          <w:rFonts w:hint="eastAsia" w:ascii="宋体" w:eastAsia="宋体" w:cs="宋体"/>
          <w:sz w:val="32"/>
          <w:szCs w:val="32"/>
        </w:rPr>
        <w:t>2</w:t>
      </w:r>
      <w:r>
        <w:rPr>
          <w:rFonts w:hint="eastAsia" w:ascii="宋体" w:eastAsia="宋体" w:cs="宋体"/>
          <w:sz w:val="32"/>
          <w:szCs w:val="32"/>
          <w:lang w:val="en-US" w:eastAsia="zh-CN"/>
        </w:rPr>
        <w:t>5</w:t>
      </w:r>
    </w:p>
    <w:p w14:paraId="639AA70D">
      <w:pPr>
        <w:pStyle w:val="22"/>
        <w:tabs>
          <w:tab w:val="right" w:leader="dot" w:pos="8312"/>
        </w:tabs>
        <w:spacing w:line="1000" w:lineRule="exact"/>
        <w:rPr>
          <w:sz w:val="32"/>
          <w:szCs w:val="32"/>
        </w:rPr>
      </w:pPr>
      <w:r>
        <w:fldChar w:fldCharType="begin"/>
      </w:r>
      <w:r>
        <w:instrText xml:space="preserve"> HYPERLINK \l "_Toc11893" </w:instrText>
      </w:r>
      <w:r>
        <w:fldChar w:fldCharType="separate"/>
      </w:r>
      <w:r>
        <w:rPr>
          <w:rFonts w:hint="eastAsia" w:ascii="宋体" w:eastAsia="宋体" w:cs="宋体"/>
          <w:kern w:val="44"/>
          <w:sz w:val="32"/>
          <w:szCs w:val="32"/>
        </w:rPr>
        <w:t xml:space="preserve">第五章 </w:t>
      </w:r>
      <w:r>
        <w:rPr>
          <w:rFonts w:hint="eastAsia" w:ascii="宋体" w:eastAsia="宋体" w:cs="宋体"/>
          <w:kern w:val="44"/>
          <w:sz w:val="32"/>
          <w:szCs w:val="32"/>
          <w:lang w:val="zh-CN"/>
        </w:rPr>
        <w:t>单一来源采购响应文件格式</w:t>
      </w:r>
      <w:r>
        <w:rPr>
          <w:rFonts w:hint="eastAsia" w:ascii="宋体" w:eastAsia="宋体" w:cs="宋体"/>
          <w:sz w:val="32"/>
          <w:szCs w:val="32"/>
        </w:rPr>
        <w:tab/>
      </w:r>
      <w:r>
        <w:rPr>
          <w:rFonts w:hint="eastAsia" w:ascii="宋体" w:eastAsia="宋体" w:cs="宋体"/>
          <w:sz w:val="32"/>
          <w:szCs w:val="32"/>
        </w:rPr>
        <w:fldChar w:fldCharType="begin"/>
      </w:r>
      <w:r>
        <w:rPr>
          <w:rFonts w:hint="eastAsia" w:ascii="宋体" w:eastAsia="宋体" w:cs="宋体"/>
          <w:sz w:val="32"/>
          <w:szCs w:val="32"/>
        </w:rPr>
        <w:instrText xml:space="preserve"> PAGEREF _Toc11893 </w:instrText>
      </w:r>
      <w:r>
        <w:rPr>
          <w:rFonts w:hint="eastAsia" w:ascii="宋体" w:eastAsia="宋体" w:cs="宋体"/>
          <w:sz w:val="32"/>
          <w:szCs w:val="32"/>
        </w:rPr>
        <w:fldChar w:fldCharType="separate"/>
      </w:r>
      <w:r>
        <w:rPr>
          <w:rFonts w:hint="eastAsia" w:ascii="宋体" w:eastAsia="宋体" w:cs="宋体"/>
          <w:sz w:val="32"/>
          <w:szCs w:val="32"/>
        </w:rPr>
        <w:t>23</w:t>
      </w:r>
      <w:r>
        <w:rPr>
          <w:rFonts w:hint="eastAsia" w:ascii="宋体" w:eastAsia="宋体" w:cs="宋体"/>
          <w:sz w:val="32"/>
          <w:szCs w:val="32"/>
        </w:rPr>
        <w:fldChar w:fldCharType="end"/>
      </w:r>
      <w:r>
        <w:rPr>
          <w:rFonts w:hint="eastAsia" w:ascii="宋体" w:eastAsia="宋体" w:cs="宋体"/>
          <w:sz w:val="32"/>
          <w:szCs w:val="32"/>
        </w:rPr>
        <w:fldChar w:fldCharType="end"/>
      </w:r>
    </w:p>
    <w:p w14:paraId="05D70877">
      <w:pPr>
        <w:pStyle w:val="26"/>
        <w:tabs>
          <w:tab w:val="right" w:leader="dot" w:pos="8312"/>
        </w:tabs>
        <w:ind w:left="0" w:leftChars="0"/>
      </w:pPr>
    </w:p>
    <w:p w14:paraId="65199A2A">
      <w:pPr>
        <w:rPr>
          <w:rFonts w:ascii="宋体" w:cs="Times New Roman"/>
          <w:b/>
          <w:sz w:val="28"/>
          <w:szCs w:val="28"/>
        </w:rPr>
      </w:pPr>
      <w:r>
        <w:rPr>
          <w:rFonts w:ascii="宋体" w:cs="Times New Roman"/>
          <w:bCs/>
          <w:caps/>
          <w:szCs w:val="28"/>
        </w:rPr>
        <w:fldChar w:fldCharType="end"/>
      </w:r>
    </w:p>
    <w:p w14:paraId="3CB09A10"/>
    <w:p w14:paraId="1B16E5D0">
      <w:pPr>
        <w:pStyle w:val="26"/>
        <w:tabs>
          <w:tab w:val="right" w:leader="dot" w:pos="8312"/>
        </w:tabs>
        <w:ind w:left="0" w:leftChars="0"/>
      </w:pPr>
    </w:p>
    <w:p w14:paraId="634B24CE">
      <w:pPr>
        <w:rPr>
          <w:rFonts w:ascii="宋体" w:cs="Times New Roman"/>
          <w:b/>
          <w:color w:val="000000"/>
          <w:sz w:val="28"/>
          <w:szCs w:val="28"/>
        </w:rPr>
      </w:pPr>
      <w:r>
        <w:rPr>
          <w:rFonts w:ascii="宋体" w:cs="Times New Roman"/>
          <w:bCs/>
          <w:caps/>
          <w:szCs w:val="28"/>
        </w:rPr>
        <w:fldChar w:fldCharType="end"/>
      </w:r>
    </w:p>
    <w:p w14:paraId="679AFBC0"/>
    <w:p w14:paraId="06767469"/>
    <w:p w14:paraId="3A062781"/>
    <w:p w14:paraId="122094DF"/>
    <w:p w14:paraId="02EB0E89"/>
    <w:p w14:paraId="62198777"/>
    <w:p w14:paraId="60ED9307"/>
    <w:p w14:paraId="46C09D75"/>
    <w:p w14:paraId="0B0FCC2F"/>
    <w:p w14:paraId="5290209D"/>
    <w:p w14:paraId="2E2D73F5"/>
    <w:p w14:paraId="63152D42"/>
    <w:p w14:paraId="0E1061AC"/>
    <w:p w14:paraId="49FC4C6F"/>
    <w:p w14:paraId="6FCC0985"/>
    <w:p w14:paraId="01069F44"/>
    <w:p w14:paraId="3D6A6E04"/>
    <w:p w14:paraId="1359A813"/>
    <w:p w14:paraId="65E8F60A"/>
    <w:p w14:paraId="77279165"/>
    <w:p w14:paraId="58F6E517"/>
    <w:p w14:paraId="7E097E5E"/>
    <w:p w14:paraId="6AAE9051"/>
    <w:p w14:paraId="6530B3D9"/>
    <w:p w14:paraId="10945FB4">
      <w:pPr>
        <w:pStyle w:val="41"/>
        <w:tabs>
          <w:tab w:val="left" w:pos="4825"/>
        </w:tabs>
        <w:spacing w:line="500" w:lineRule="exact"/>
        <w:ind w:firstLine="643"/>
        <w:outlineLvl w:val="0"/>
        <w:rPr>
          <w:rFonts w:ascii="宋体" w:cs="Times New Roman"/>
          <w:b/>
          <w:sz w:val="32"/>
          <w:szCs w:val="32"/>
        </w:rPr>
        <w:sectPr>
          <w:footerReference r:id="rId6" w:type="first"/>
          <w:footerReference r:id="rId5" w:type="default"/>
          <w:pgSz w:w="11906" w:h="16838"/>
          <w:pgMar w:top="1134" w:right="1797" w:bottom="1134" w:left="1797" w:header="0" w:footer="680" w:gutter="0"/>
          <w:pgNumType w:start="1"/>
          <w:cols w:space="720" w:num="1"/>
          <w:docGrid w:linePitch="312" w:charSpace="0"/>
        </w:sectPr>
      </w:pPr>
    </w:p>
    <w:p w14:paraId="780303C6">
      <w:pPr>
        <w:pStyle w:val="41"/>
        <w:numPr>
          <w:ilvl w:val="0"/>
          <w:numId w:val="2"/>
        </w:numPr>
        <w:spacing w:line="500" w:lineRule="exact"/>
        <w:ind w:left="540" w:firstLine="643"/>
        <w:jc w:val="center"/>
        <w:outlineLvl w:val="0"/>
        <w:rPr>
          <w:rFonts w:ascii="宋体" w:cs="Times New Roman"/>
          <w:b/>
          <w:sz w:val="32"/>
          <w:szCs w:val="32"/>
        </w:rPr>
      </w:pPr>
      <w:bookmarkStart w:id="0" w:name="_Toc5897"/>
      <w:bookmarkStart w:id="1" w:name="_Toc23802"/>
      <w:bookmarkStart w:id="2" w:name="_Toc15817"/>
      <w:r>
        <w:rPr>
          <w:rFonts w:hint="eastAsia" w:ascii="宋体" w:cs="Times New Roman"/>
          <w:b/>
          <w:sz w:val="32"/>
          <w:szCs w:val="32"/>
        </w:rPr>
        <w:t>单一来源采购邀请函</w:t>
      </w:r>
      <w:bookmarkEnd w:id="0"/>
      <w:bookmarkEnd w:id="1"/>
      <w:bookmarkEnd w:id="2"/>
    </w:p>
    <w:p w14:paraId="54CBC0F8">
      <w:pPr>
        <w:autoSpaceDE w:val="0"/>
        <w:autoSpaceDN w:val="0"/>
        <w:adjustRightInd w:val="0"/>
        <w:spacing w:line="440" w:lineRule="exact"/>
        <w:rPr>
          <w:rFonts w:hint="eastAsia" w:ascii="宋体" w:hAnsi="宋体" w:eastAsia="宋体" w:cs="宋体"/>
          <w:b/>
          <w:bCs/>
          <w:color w:val="000000"/>
          <w:sz w:val="24"/>
          <w:szCs w:val="24"/>
        </w:rPr>
      </w:pPr>
      <w:r>
        <w:rPr>
          <w:rFonts w:hint="eastAsia" w:ascii="宋体" w:hAnsi="宋体" w:cs="宋体"/>
          <w:b/>
          <w:bCs/>
          <w:sz w:val="24"/>
          <w:szCs w:val="24"/>
          <w:lang w:val="en-US" w:eastAsia="zh-CN"/>
        </w:rPr>
        <w:t>安康市安运运输集团汽车运输有限公司</w:t>
      </w:r>
      <w:r>
        <w:rPr>
          <w:rFonts w:hint="eastAsia" w:ascii="宋体" w:hAnsi="宋体" w:eastAsia="宋体" w:cs="宋体"/>
          <w:b/>
          <w:bCs/>
          <w:sz w:val="24"/>
          <w:szCs w:val="24"/>
        </w:rPr>
        <w:t>：</w:t>
      </w:r>
    </w:p>
    <w:p w14:paraId="2E8B8BED">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snapToGrid w:val="0"/>
          <w:color w:val="000000"/>
          <w:sz w:val="24"/>
          <w:szCs w:val="24"/>
          <w:lang w:val="en-US" w:eastAsia="zh-CN"/>
        </w:rPr>
        <w:t xml:space="preserve">  </w:t>
      </w:r>
      <w:r>
        <w:rPr>
          <w:rFonts w:hint="eastAsia" w:ascii="宋体" w:hAnsi="宋体" w:eastAsia="宋体" w:cs="Times New Roman"/>
          <w:snapToGrid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安康远程智信项目管理有限公司受镇坪县人民政府办公室的委托，经政府采购管理部门批准，按照政府采购程序，拟就镇坪县城关派出所办公场所租赁项目事宜进行单一来源采购，特邀贵公司前来参加采购谈判。</w:t>
      </w:r>
    </w:p>
    <w:p w14:paraId="21211046">
      <w:pPr>
        <w:pStyle w:val="6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t>一、项目基本情况</w:t>
      </w:r>
    </w:p>
    <w:p w14:paraId="38548D1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项目编号：自采2025-YCZX（021）</w:t>
      </w:r>
    </w:p>
    <w:p w14:paraId="3C9A20E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项目名称：镇坪县城关派出所办公场所租赁项目</w:t>
      </w:r>
    </w:p>
    <w:p w14:paraId="475EC5C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采购方式：单一来源采购</w:t>
      </w:r>
    </w:p>
    <w:p w14:paraId="0375067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预算金额：250000.00元</w:t>
      </w:r>
    </w:p>
    <w:p w14:paraId="02FBE6F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采购需求：</w:t>
      </w:r>
    </w:p>
    <w:p w14:paraId="3A564D4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775" w:firstLineChars="323"/>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合同包1（镇坪县城关派出所办公场所租赁项目）；</w:t>
      </w:r>
    </w:p>
    <w:p w14:paraId="4911A6C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775" w:firstLineChars="323"/>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合同包预算金额：250000.00元</w:t>
      </w:r>
    </w:p>
    <w:p w14:paraId="2F4665A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775" w:firstLineChars="323"/>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合同包最高限价：250000.00元</w:t>
      </w:r>
    </w:p>
    <w:tbl>
      <w:tblPr>
        <w:tblStyle w:val="33"/>
        <w:tblW w:w="917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523"/>
        <w:gridCol w:w="1593"/>
        <w:gridCol w:w="1211"/>
        <w:gridCol w:w="1339"/>
        <w:gridCol w:w="1548"/>
        <w:gridCol w:w="1499"/>
      </w:tblGrid>
      <w:tr w14:paraId="5C723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4" w:type="dxa"/>
            <w:vAlign w:val="center"/>
          </w:tcPr>
          <w:p w14:paraId="22B43CD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品目号</w:t>
            </w:r>
          </w:p>
        </w:tc>
        <w:tc>
          <w:tcPr>
            <w:tcW w:w="1523" w:type="dxa"/>
            <w:vAlign w:val="center"/>
          </w:tcPr>
          <w:p w14:paraId="0D05F78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品目名称</w:t>
            </w:r>
          </w:p>
        </w:tc>
        <w:tc>
          <w:tcPr>
            <w:tcW w:w="1593" w:type="dxa"/>
            <w:vAlign w:val="center"/>
          </w:tcPr>
          <w:p w14:paraId="217D348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采购标的</w:t>
            </w:r>
          </w:p>
        </w:tc>
        <w:tc>
          <w:tcPr>
            <w:tcW w:w="1211" w:type="dxa"/>
            <w:vAlign w:val="center"/>
          </w:tcPr>
          <w:p w14:paraId="36037C2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数量</w:t>
            </w:r>
          </w:p>
          <w:p w14:paraId="4E6F9DD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（单位）</w:t>
            </w:r>
          </w:p>
        </w:tc>
        <w:tc>
          <w:tcPr>
            <w:tcW w:w="1339" w:type="dxa"/>
            <w:vAlign w:val="center"/>
          </w:tcPr>
          <w:p w14:paraId="0643A2D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技术规格、参数</w:t>
            </w:r>
          </w:p>
          <w:p w14:paraId="56045FD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及要求</w:t>
            </w:r>
          </w:p>
        </w:tc>
        <w:tc>
          <w:tcPr>
            <w:tcW w:w="1548" w:type="dxa"/>
            <w:vAlign w:val="center"/>
          </w:tcPr>
          <w:p w14:paraId="314F758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品目预算</w:t>
            </w:r>
          </w:p>
          <w:p w14:paraId="14265F1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(元)</w:t>
            </w:r>
          </w:p>
        </w:tc>
        <w:tc>
          <w:tcPr>
            <w:tcW w:w="1499" w:type="dxa"/>
            <w:vAlign w:val="center"/>
          </w:tcPr>
          <w:p w14:paraId="21DB138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最高限价(元)</w:t>
            </w:r>
          </w:p>
        </w:tc>
      </w:tr>
      <w:tr w14:paraId="71C2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464" w:type="dxa"/>
            <w:vAlign w:val="center"/>
          </w:tcPr>
          <w:p w14:paraId="0FD4DD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1-1</w:t>
            </w:r>
          </w:p>
        </w:tc>
        <w:tc>
          <w:tcPr>
            <w:tcW w:w="1523" w:type="dxa"/>
            <w:vAlign w:val="center"/>
          </w:tcPr>
          <w:p w14:paraId="5AA002F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房屋租赁服务</w:t>
            </w:r>
          </w:p>
        </w:tc>
        <w:tc>
          <w:tcPr>
            <w:tcW w:w="1593" w:type="dxa"/>
            <w:vAlign w:val="center"/>
          </w:tcPr>
          <w:p w14:paraId="0D88C09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镇坪县城关派出所办公场所租赁项目</w:t>
            </w:r>
          </w:p>
        </w:tc>
        <w:tc>
          <w:tcPr>
            <w:tcW w:w="1211" w:type="dxa"/>
            <w:vAlign w:val="center"/>
          </w:tcPr>
          <w:p w14:paraId="1F9E272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1（项）</w:t>
            </w:r>
          </w:p>
        </w:tc>
        <w:tc>
          <w:tcPr>
            <w:tcW w:w="1339" w:type="dxa"/>
            <w:vAlign w:val="center"/>
          </w:tcPr>
          <w:p w14:paraId="54C4786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详见采购文件</w:t>
            </w:r>
          </w:p>
        </w:tc>
        <w:tc>
          <w:tcPr>
            <w:tcW w:w="1548" w:type="dxa"/>
            <w:vAlign w:val="center"/>
          </w:tcPr>
          <w:p w14:paraId="7B069DA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250000.00</w:t>
            </w:r>
          </w:p>
        </w:tc>
        <w:tc>
          <w:tcPr>
            <w:tcW w:w="1499" w:type="dxa"/>
            <w:vAlign w:val="center"/>
          </w:tcPr>
          <w:p w14:paraId="257F4A3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250000.00</w:t>
            </w:r>
          </w:p>
        </w:tc>
      </w:tr>
    </w:tbl>
    <w:p w14:paraId="29A8C44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本项目不接受联合体投标</w:t>
      </w:r>
    </w:p>
    <w:p w14:paraId="776ED5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合同履行期限：自合同签订之日起一年。</w:t>
      </w:r>
    </w:p>
    <w:p w14:paraId="144DB9E4">
      <w:pPr>
        <w:pStyle w:val="6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sz w:val="24"/>
          <w:szCs w:val="24"/>
          <w:lang w:val="en-US" w:eastAsia="zh-CN"/>
          <w14:textFill>
            <w14:solidFill>
              <w14:schemeClr w14:val="tx1"/>
            </w14:solidFill>
          </w14:textFill>
        </w:rPr>
        <w:t>二、</w:t>
      </w:r>
      <w:r>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t>申请人资格要求 ：</w:t>
      </w:r>
    </w:p>
    <w:p w14:paraId="6473700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满足《中华人民共和国政府采购法》第二十二条规定;</w:t>
      </w:r>
    </w:p>
    <w:p w14:paraId="2BEC73D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落实政府采购政策需满足的资格要求：</w:t>
      </w:r>
    </w:p>
    <w:p w14:paraId="3EE4A2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合同包1(镇坪县城关派出所办公场所租赁项目)落实政府采购政策需满足的资格要求如下:</w:t>
      </w:r>
    </w:p>
    <w:p w14:paraId="6F47D187">
      <w:pPr>
        <w:pStyle w:val="2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①</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财政部国家发展改革委关于印发〈节能产品政府采购实施意见〉的通知》（财库〔2004〕185号）；②《财政部环保总局关于环境标志产品政府采购实施的意见》（财库〔2006〕90号）；③《国务院办公厅关于建立政府强制采购节能产品制度的通知》（国办发〔2007〕51号）；④关于印发《政府采购促进中小企业发展管理办法》的通知（财库〔2020〕46号）；⑤《财政部司法部关于政府采购支持监狱企业发展有关问题的通知》（财库〔2014〕68号）；⑥《三部门联合发布关于促进残疾人就业政府采购政策的通知》（财库〔2017〕141号）；⑦《财政部发展改革委生态环境部市场监管总局关于调整优化节能产品、环境标志产品政府采购执行机制的通知》（财库〔2019〕9号）；⑧《关于运用政府采购政策支持脱贫攻坚的通知》（财库〔2019〕27号）；⑨《关于运用政府采购政策支持乡村产业振兴的通知》（财库〔2021〕19号）；⑩《陕西省中小企业政府采购信用融资办法》（陕财办采〔2018〕23号）。</w:t>
      </w:r>
    </w:p>
    <w:p w14:paraId="4A41A457">
      <w:pPr>
        <w:pStyle w:val="2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420" w:leftChars="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3.本项目的特定资格要求：</w:t>
      </w:r>
    </w:p>
    <w:p w14:paraId="570B52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合同包1(镇坪县城关派出所办公场所租赁项目)特定资格要求如下:</w:t>
      </w:r>
    </w:p>
    <w:p w14:paraId="17BAFA2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 xml:space="preserve">具有独立承担民事责任的能力，提供营业执照、税务登记证、组织机构代码证或登载有统一社会信用代码的营业执照（或《事业单位法人证书》或其他合法组织登记证书、自然人只须提交身份证）；            </w:t>
      </w:r>
    </w:p>
    <w:p w14:paraId="3CD9693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2、提供法定代表人授权书（附法定代表人身份证复印件）及被授权人身份证（法定代表人直接参加谈判只须提供法定代表人身份证）；</w:t>
      </w:r>
    </w:p>
    <w:p w14:paraId="12D756B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参加政府采购活动近三年内，在经营活动中没有重大违法记录的书面声明；</w:t>
      </w:r>
    </w:p>
    <w:p w14:paraId="4D2CE9E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sz w:val="24"/>
          <w:szCs w:val="24"/>
          <w:lang w:val="en-US" w:eastAsia="zh-CN"/>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4、具有履行合同所必需的设备和专业技术能力（提供自述材料）；</w:t>
      </w:r>
    </w:p>
    <w:p w14:paraId="34D70FD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5、本项目专门面向中小企业，投标企业须须提供中小企业声明函。投标人自行根据《国民经济行业分类》（GB/T4754-2017）、《国家统计局关于印发&lt;统计上大中小微型企业划分办法（2017）&gt;的通知》国统字〔2017〕213号、工信部联企业〔2011〕300号文件自行划分，若声明与实际不符须承担相应责任。</w:t>
      </w:r>
    </w:p>
    <w:p w14:paraId="131477C2">
      <w:pPr>
        <w:pStyle w:val="6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三、获取采购文件</w:t>
      </w:r>
    </w:p>
    <w:p w14:paraId="3764A77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时间：</w:t>
      </w:r>
      <w:r>
        <w:rPr>
          <w:rFonts w:hint="eastAsia" w:ascii="宋体" w:hAnsi="宋体" w:eastAsia="宋体" w:cs="宋体"/>
          <w:color w:val="000000" w:themeColor="text1"/>
          <w:sz w:val="24"/>
          <w:szCs w:val="24"/>
          <w14:textFill>
            <w14:solidFill>
              <w14:schemeClr w14:val="tx1"/>
            </w14:solidFill>
          </w14:textFill>
        </w:rPr>
        <w:t>202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07</w:t>
      </w:r>
      <w:r>
        <w:rPr>
          <w:rFonts w:hint="eastAsia" w:ascii="宋体" w:hAnsi="宋体" w:eastAsia="宋体" w:cs="宋体"/>
          <w:color w:val="000000" w:themeColor="text1"/>
          <w:sz w:val="24"/>
          <w:szCs w:val="24"/>
          <w14:textFill>
            <w14:solidFill>
              <w14:schemeClr w14:val="tx1"/>
            </w14:solidFill>
          </w14:textFill>
        </w:rPr>
        <w:t>月</w:t>
      </w:r>
      <w:r>
        <w:rPr>
          <w:rFonts w:hint="eastAsia"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日至202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07</w:t>
      </w:r>
      <w:r>
        <w:rPr>
          <w:rFonts w:hint="eastAsia" w:ascii="宋体" w:hAnsi="宋体" w:eastAsia="宋体" w:cs="宋体"/>
          <w:color w:val="000000" w:themeColor="text1"/>
          <w:sz w:val="24"/>
          <w:szCs w:val="24"/>
          <w14:textFill>
            <w14:solidFill>
              <w14:schemeClr w14:val="tx1"/>
            </w14:solidFill>
          </w14:textFill>
        </w:rPr>
        <w:t>月</w:t>
      </w:r>
      <w:r>
        <w:rPr>
          <w:rFonts w:hint="eastAsia" w:hAnsi="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14:textFill>
            <w14:solidFill>
              <w14:schemeClr w14:val="tx1"/>
            </w14:solidFill>
          </w14:textFill>
        </w:rPr>
        <w:t>日 ，每天上午09:00:00至12:00:00，下午1</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:00:00至</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7:00:00 （</w:t>
      </w:r>
      <w:r>
        <w:rPr>
          <w:rFonts w:hint="eastAsia" w:ascii="宋体" w:hAnsi="宋体" w:eastAsia="宋体" w:cs="宋体"/>
          <w:b/>
          <w:bCs/>
          <w:color w:val="000000" w:themeColor="text1"/>
          <w:sz w:val="24"/>
          <w:szCs w:val="24"/>
          <w14:textFill>
            <w14:solidFill>
              <w14:schemeClr w14:val="tx1"/>
            </w14:solidFill>
          </w14:textFill>
        </w:rPr>
        <w:t>北京时间,法定节假日除外</w:t>
      </w:r>
      <w:r>
        <w:rPr>
          <w:rFonts w:hint="eastAsia" w:ascii="宋体" w:hAnsi="宋体" w:eastAsia="宋体" w:cs="宋体"/>
          <w:color w:val="000000" w:themeColor="text1"/>
          <w:sz w:val="24"/>
          <w:szCs w:val="24"/>
          <w14:textFill>
            <w14:solidFill>
              <w14:schemeClr w14:val="tx1"/>
            </w14:solidFill>
          </w14:textFill>
        </w:rPr>
        <w:t>）</w:t>
      </w:r>
    </w:p>
    <w:p w14:paraId="4C2F470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途径：安康市江北办事处张岭村张家大院内安康远程智信项目管理有限公司二楼会议室</w:t>
      </w:r>
    </w:p>
    <w:p w14:paraId="5F0DFD3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方式：现场获取</w:t>
      </w:r>
    </w:p>
    <w:p w14:paraId="32EAF2D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textAlignment w:val="auto"/>
        <w:rPr>
          <w:rFonts w:hint="default"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售价：</w:t>
      </w:r>
      <w:r>
        <w:rPr>
          <w:rFonts w:hint="eastAsia" w:hAnsi="宋体" w:cs="宋体"/>
          <w:b w:val="0"/>
          <w:bCs/>
          <w:color w:val="000000" w:themeColor="text1"/>
          <w:kern w:val="2"/>
          <w:sz w:val="24"/>
          <w:szCs w:val="24"/>
          <w:lang w:val="en-US" w:eastAsia="zh-CN" w:bidi="ar-SA"/>
          <w14:textFill>
            <w14:solidFill>
              <w14:schemeClr w14:val="tx1"/>
            </w14:solidFill>
          </w14:textFill>
        </w:rPr>
        <w:t>0元</w:t>
      </w:r>
    </w:p>
    <w:p w14:paraId="085705CB">
      <w:pPr>
        <w:pStyle w:val="6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四、响应文件提交</w:t>
      </w:r>
    </w:p>
    <w:p w14:paraId="6A7EBC5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截止时间：2025年</w:t>
      </w:r>
      <w:r>
        <w:rPr>
          <w:rFonts w:hint="eastAsia" w:hAnsi="宋体" w:cs="宋体"/>
          <w:b w:val="0"/>
          <w:bCs/>
          <w:color w:val="000000" w:themeColor="text1"/>
          <w:kern w:val="2"/>
          <w:sz w:val="24"/>
          <w:szCs w:val="24"/>
          <w:lang w:val="en-US" w:eastAsia="zh-CN" w:bidi="ar-SA"/>
          <w14:textFill>
            <w14:solidFill>
              <w14:schemeClr w14:val="tx1"/>
            </w14:solidFill>
          </w14:textFill>
        </w:rPr>
        <w:t>07</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月</w:t>
      </w:r>
      <w:r>
        <w:rPr>
          <w:rFonts w:hint="eastAsia" w:hAnsi="宋体" w:cs="宋体"/>
          <w:b w:val="0"/>
          <w:bCs/>
          <w:color w:val="000000" w:themeColor="text1"/>
          <w:kern w:val="2"/>
          <w:sz w:val="24"/>
          <w:szCs w:val="24"/>
          <w:lang w:val="en-US" w:eastAsia="zh-CN" w:bidi="ar-SA"/>
          <w14:textFill>
            <w14:solidFill>
              <w14:schemeClr w14:val="tx1"/>
            </w14:solidFill>
          </w14:textFill>
        </w:rPr>
        <w:t>18</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日15时00分00秒（北京时间）</w:t>
      </w:r>
    </w:p>
    <w:p w14:paraId="167990D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地点：安康市江北办事处张岭村张家大院内安康远程智信项目管理有限公司二楼会议室</w:t>
      </w:r>
    </w:p>
    <w:p w14:paraId="574E8336">
      <w:pPr>
        <w:pStyle w:val="62"/>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开启</w:t>
      </w:r>
    </w:p>
    <w:p w14:paraId="50B72AF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时间：2025年</w:t>
      </w:r>
      <w:r>
        <w:rPr>
          <w:rFonts w:hint="eastAsia" w:hAnsi="宋体" w:cs="宋体"/>
          <w:b w:val="0"/>
          <w:bCs/>
          <w:color w:val="000000" w:themeColor="text1"/>
          <w:kern w:val="2"/>
          <w:sz w:val="24"/>
          <w:szCs w:val="24"/>
          <w:lang w:val="en-US" w:eastAsia="zh-CN" w:bidi="ar-SA"/>
          <w14:textFill>
            <w14:solidFill>
              <w14:schemeClr w14:val="tx1"/>
            </w14:solidFill>
          </w14:textFill>
        </w:rPr>
        <w:t>07</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月</w:t>
      </w:r>
      <w:r>
        <w:rPr>
          <w:rFonts w:hint="eastAsia" w:hAnsi="宋体" w:cs="宋体"/>
          <w:b w:val="0"/>
          <w:bCs/>
          <w:color w:val="000000" w:themeColor="text1"/>
          <w:kern w:val="2"/>
          <w:sz w:val="24"/>
          <w:szCs w:val="24"/>
          <w:lang w:val="en-US" w:eastAsia="zh-CN" w:bidi="ar-SA"/>
          <w14:textFill>
            <w14:solidFill>
              <w14:schemeClr w14:val="tx1"/>
            </w14:solidFill>
          </w14:textFill>
        </w:rPr>
        <w:t>18</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日15时00分00秒（北京时间）</w:t>
      </w:r>
    </w:p>
    <w:p w14:paraId="383A250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地点：安康市江北办事处张岭村张家大院内安康远程智信项目管理有限公司二楼会议室</w:t>
      </w:r>
    </w:p>
    <w:p w14:paraId="07922A7A">
      <w:pPr>
        <w:pStyle w:val="6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六、公告期限</w:t>
      </w:r>
    </w:p>
    <w:p w14:paraId="01EE7936">
      <w:pPr>
        <w:pStyle w:val="6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自本公告发布之日起3个工作日。</w:t>
      </w:r>
    </w:p>
    <w:p w14:paraId="3C3313C4">
      <w:pPr>
        <w:pStyle w:val="6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七、其他补充事宜</w:t>
      </w:r>
    </w:p>
    <w:p w14:paraId="6F89859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获取须知：投标人获取单一来源采购文件需携带法人授权书（或单位介绍信）、被授权人身份证复印件（复印件加盖原色公章）。</w:t>
      </w:r>
    </w:p>
    <w:p w14:paraId="7E344A26">
      <w:pPr>
        <w:pStyle w:val="6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t>八、凡对本次采购提出询问，请按以下方式联系。</w:t>
      </w:r>
      <w:r>
        <w:rPr>
          <w:rFonts w:hint="eastAsia" w:ascii="宋体" w:hAnsi="宋体" w:eastAsia="宋体" w:cs="宋体"/>
          <w:color w:val="000000" w:themeColor="text1"/>
          <w:sz w:val="24"/>
          <w:szCs w:val="24"/>
          <w14:textFill>
            <w14:solidFill>
              <w14:schemeClr w14:val="tx1"/>
            </w14:solidFill>
          </w14:textFill>
        </w:rPr>
        <w:t xml:space="preserve"> </w:t>
      </w:r>
    </w:p>
    <w:p w14:paraId="596375F6">
      <w:pPr>
        <w:pStyle w:val="28"/>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信息：</w:t>
      </w:r>
    </w:p>
    <w:p w14:paraId="621C1F85">
      <w:pPr>
        <w:pStyle w:val="28"/>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名称：镇坪县人民政府办公室</w:t>
      </w:r>
    </w:p>
    <w:p w14:paraId="38F17444">
      <w:pPr>
        <w:pStyle w:val="2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w:t>
      </w:r>
      <w:r>
        <w:rPr>
          <w:rFonts w:hint="eastAsia" w:cs="宋体"/>
          <w:color w:val="000000" w:themeColor="text1"/>
          <w:sz w:val="24"/>
          <w:szCs w:val="24"/>
          <w:lang w:val="en-US" w:eastAsia="zh-CN"/>
          <w14:textFill>
            <w14:solidFill>
              <w14:schemeClr w14:val="tx1"/>
            </w14:solidFill>
          </w14:textFill>
        </w:rPr>
        <w:t>镇坪县人民政府办公室</w:t>
      </w:r>
    </w:p>
    <w:p w14:paraId="220CD7AD">
      <w:pPr>
        <w:pStyle w:val="2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联系方式：</w:t>
      </w:r>
      <w:r>
        <w:rPr>
          <w:rFonts w:hint="eastAsia" w:hAnsi="宋体" w:cs="宋体"/>
          <w:color w:val="000000" w:themeColor="text1"/>
          <w:sz w:val="24"/>
          <w:szCs w:val="24"/>
          <w:shd w:val="clear" w:color="auto" w:fill="FFFFFF"/>
          <w:lang w:val="en-US" w:eastAsia="zh-CN"/>
          <w14:textFill>
            <w14:solidFill>
              <w14:schemeClr w14:val="tx1"/>
            </w14:solidFill>
          </w14:textFill>
        </w:rPr>
        <w:t>0915-8822570</w:t>
      </w:r>
    </w:p>
    <w:p w14:paraId="1BC514EA">
      <w:pPr>
        <w:pStyle w:val="28"/>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32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采购代理机构信息</w:t>
      </w:r>
    </w:p>
    <w:p w14:paraId="4A990A00">
      <w:pPr>
        <w:pStyle w:val="28"/>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名称：安康远程智信项目管理有限公司</w:t>
      </w:r>
    </w:p>
    <w:p w14:paraId="60C4FB8F">
      <w:pPr>
        <w:pStyle w:val="28"/>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地址：安康市江北办事处张岭村张家大院内</w:t>
      </w:r>
    </w:p>
    <w:p w14:paraId="48C68380">
      <w:pPr>
        <w:pStyle w:val="28"/>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联系方式：18590005321</w:t>
      </w:r>
    </w:p>
    <w:p w14:paraId="39DF81F5">
      <w:pPr>
        <w:pStyle w:val="28"/>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3.项目联系方式</w:t>
      </w:r>
    </w:p>
    <w:p w14:paraId="0C1B1C3B">
      <w:pPr>
        <w:pStyle w:val="28"/>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项目联系人：王工</w:t>
      </w:r>
    </w:p>
    <w:p w14:paraId="4B4EA8F7">
      <w:pPr>
        <w:pStyle w:val="28"/>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电话：18590005321</w:t>
      </w:r>
    </w:p>
    <w:p w14:paraId="75A13F9D">
      <w:pPr>
        <w:keepNext w:val="0"/>
        <w:keepLines w:val="0"/>
        <w:pageBreakBefore w:val="0"/>
        <w:widowControl/>
        <w:kinsoku/>
        <w:wordWrap/>
        <w:overflowPunct/>
        <w:topLinePunct w:val="0"/>
        <w:autoSpaceDE/>
        <w:autoSpaceDN/>
        <w:bidi w:val="0"/>
        <w:adjustRightInd w:val="0"/>
        <w:snapToGrid w:val="0"/>
        <w:spacing w:after="0" w:line="320" w:lineRule="exact"/>
        <w:ind w:left="0" w:leftChars="0" w:right="0" w:rightChars="0" w:firstLine="480" w:firstLineChars="200"/>
        <w:textAlignment w:val="auto"/>
        <w:outlineLvl w:val="9"/>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6C225F9C">
      <w:pPr>
        <w:keepNext w:val="0"/>
        <w:keepLines w:val="0"/>
        <w:pageBreakBefore w:val="0"/>
        <w:widowControl/>
        <w:kinsoku/>
        <w:wordWrap/>
        <w:overflowPunct/>
        <w:topLinePunct w:val="0"/>
        <w:autoSpaceDE/>
        <w:autoSpaceDN/>
        <w:bidi w:val="0"/>
        <w:adjustRightInd w:val="0"/>
        <w:snapToGrid w:val="0"/>
        <w:spacing w:after="0" w:line="320" w:lineRule="exact"/>
        <w:ind w:left="0" w:leftChars="0"/>
        <w:jc w:val="righ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安康远程智信项目管理有限公司</w:t>
      </w:r>
    </w:p>
    <w:p w14:paraId="07231CC8">
      <w:pPr>
        <w:keepNext w:val="0"/>
        <w:keepLines w:val="0"/>
        <w:pageBreakBefore w:val="0"/>
        <w:kinsoku/>
        <w:wordWrap/>
        <w:overflowPunct/>
        <w:topLinePunct w:val="0"/>
        <w:autoSpaceDE/>
        <w:autoSpaceDN/>
        <w:bidi w:val="0"/>
        <w:spacing w:line="320" w:lineRule="exact"/>
        <w:jc w:val="right"/>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2025</w:t>
      </w:r>
      <w:r>
        <w:rPr>
          <w:rFonts w:hint="eastAsia" w:ascii="宋体" w:hAnsi="宋体" w:eastAsia="宋体" w:cs="宋体"/>
          <w:color w:val="000000" w:themeColor="text1"/>
          <w:sz w:val="24"/>
          <w:szCs w:val="24"/>
          <w:u w:val="none"/>
          <w14:textFill>
            <w14:solidFill>
              <w14:schemeClr w14:val="tx1"/>
            </w14:solidFill>
          </w14:textFill>
        </w:rPr>
        <w:t>年</w:t>
      </w:r>
      <w:r>
        <w:rPr>
          <w:rFonts w:hint="eastAsia" w:ascii="宋体" w:hAnsi="宋体" w:eastAsia="宋体" w:cs="宋体"/>
          <w:color w:val="000000" w:themeColor="text1"/>
          <w:sz w:val="24"/>
          <w:szCs w:val="24"/>
          <w:u w:val="none"/>
          <w:lang w:val="en-US" w:eastAsia="zh-CN"/>
          <w14:textFill>
            <w14:solidFill>
              <w14:schemeClr w14:val="tx1"/>
            </w14:solidFill>
          </w14:textFill>
        </w:rPr>
        <w:t>07</w:t>
      </w:r>
      <w:r>
        <w:rPr>
          <w:rFonts w:hint="eastAsia" w:ascii="宋体" w:hAnsi="宋体" w:eastAsia="宋体" w:cs="宋体"/>
          <w:color w:val="000000" w:themeColor="text1"/>
          <w:sz w:val="24"/>
          <w:szCs w:val="24"/>
          <w:u w:val="none"/>
          <w14:textFill>
            <w14:solidFill>
              <w14:schemeClr w14:val="tx1"/>
            </w14:solidFill>
          </w14:textFill>
        </w:rPr>
        <w:t>月</w:t>
      </w:r>
      <w:r>
        <w:rPr>
          <w:rFonts w:hint="eastAsia" w:ascii="宋体" w:hAnsi="宋体" w:cs="宋体"/>
          <w:color w:val="000000" w:themeColor="text1"/>
          <w:sz w:val="24"/>
          <w:szCs w:val="24"/>
          <w:u w:val="none"/>
          <w:lang w:val="en-US" w:eastAsia="zh-CN"/>
          <w14:textFill>
            <w14:solidFill>
              <w14:schemeClr w14:val="tx1"/>
            </w14:solidFill>
          </w14:textFill>
        </w:rPr>
        <w:t>09</w:t>
      </w:r>
      <w:r>
        <w:rPr>
          <w:rFonts w:hint="eastAsia" w:ascii="宋体" w:hAnsi="宋体" w:eastAsia="宋体" w:cs="宋体"/>
          <w:color w:val="000000" w:themeColor="text1"/>
          <w:sz w:val="24"/>
          <w:szCs w:val="24"/>
          <w:u w:val="none"/>
          <w14:textFill>
            <w14:solidFill>
              <w14:schemeClr w14:val="tx1"/>
            </w14:solidFill>
          </w14:textFill>
        </w:rPr>
        <w:t>日</w:t>
      </w:r>
    </w:p>
    <w:p w14:paraId="53BD9F8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napToGrid w:val="0"/>
          <w:color w:val="000000" w:themeColor="text1"/>
          <w:sz w:val="24"/>
          <w:szCs w:val="24"/>
          <w14:textFill>
            <w14:solidFill>
              <w14:schemeClr w14:val="tx1"/>
            </w14:solidFill>
          </w14:textFill>
        </w:rPr>
      </w:pPr>
    </w:p>
    <w:p w14:paraId="7201EBC0">
      <w:pPr>
        <w:autoSpaceDE w:val="0"/>
        <w:autoSpaceDN w:val="0"/>
        <w:adjustRightInd w:val="0"/>
        <w:spacing w:line="520" w:lineRule="exact"/>
        <w:jc w:val="center"/>
        <w:rPr>
          <w:rFonts w:hint="eastAsia" w:hAnsi="宋体"/>
          <w:b/>
          <w:color w:val="000000"/>
          <w:sz w:val="36"/>
          <w:szCs w:val="36"/>
        </w:rPr>
      </w:pPr>
    </w:p>
    <w:p w14:paraId="40644B02">
      <w:pPr>
        <w:autoSpaceDE w:val="0"/>
        <w:autoSpaceDN w:val="0"/>
        <w:adjustRightInd w:val="0"/>
        <w:spacing w:line="520" w:lineRule="exact"/>
        <w:jc w:val="both"/>
        <w:rPr>
          <w:rFonts w:hint="eastAsia" w:hAnsi="宋体"/>
          <w:b/>
          <w:color w:val="000000"/>
          <w:sz w:val="36"/>
          <w:szCs w:val="36"/>
        </w:rPr>
      </w:pPr>
    </w:p>
    <w:p w14:paraId="27E3C990">
      <w:pPr>
        <w:keepNext w:val="0"/>
        <w:keepLines w:val="0"/>
        <w:pageBreakBefore w:val="0"/>
        <w:widowControl/>
        <w:kinsoku/>
        <w:wordWrap/>
        <w:overflowPunct/>
        <w:topLinePunct w:val="0"/>
        <w:autoSpaceDE/>
        <w:autoSpaceDN/>
        <w:bidi w:val="0"/>
        <w:adjustRightInd w:val="0"/>
        <w:snapToGrid w:val="0"/>
        <w:spacing w:after="0" w:line="440" w:lineRule="exact"/>
        <w:ind w:left="0" w:leftChars="0"/>
        <w:jc w:val="both"/>
        <w:textAlignment w:val="auto"/>
        <w:outlineLvl w:val="9"/>
        <w:rPr>
          <w:rFonts w:ascii="宋体" w:cs="宋体"/>
          <w:b/>
          <w:bCs/>
          <w:sz w:val="24"/>
          <w:szCs w:val="24"/>
        </w:rPr>
      </w:pPr>
      <w:r>
        <mc:AlternateContent>
          <mc:Choice Requires="wps">
            <w:drawing>
              <wp:anchor distT="0" distB="0" distL="114300" distR="114300" simplePos="0" relativeHeight="251661312" behindDoc="0" locked="0" layoutInCell="1" allowOverlap="1">
                <wp:simplePos x="0" y="0"/>
                <wp:positionH relativeFrom="column">
                  <wp:posOffset>-406400</wp:posOffset>
                </wp:positionH>
                <wp:positionV relativeFrom="paragraph">
                  <wp:posOffset>85725</wp:posOffset>
                </wp:positionV>
                <wp:extent cx="646874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468745" cy="0"/>
                        </a:xfrm>
                        <a:prstGeom prst="line">
                          <a:avLst/>
                        </a:prstGeom>
                        <a:ln w="9525" cap="flat" cmpd="sng">
                          <a:solidFill>
                            <a:srgbClr val="000000"/>
                          </a:solidFill>
                          <a:prstDash val="dashDot"/>
                          <a:headEnd type="none" w="med" len="med"/>
                          <a:tailEnd type="none" w="med" len="med"/>
                        </a:ln>
                        <a:effectLst/>
                      </wps:spPr>
                      <wps:bodyPr upright="1"/>
                    </wps:wsp>
                  </a:graphicData>
                </a:graphic>
              </wp:anchor>
            </w:drawing>
          </mc:Choice>
          <mc:Fallback>
            <w:pict>
              <v:line id="_x0000_s1026" o:spid="_x0000_s1026" o:spt="20" style="position:absolute;left:0pt;margin-left:-32pt;margin-top:6.75pt;height:0pt;width:509.35pt;z-index:251661312;mso-width-relative:page;mso-height-relative:page;" filled="f" stroked="t" coordsize="21600,21600" o:gfxdata="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wm+9cAAAAJAQAADwAAAAAAAAABACAAAAAiAAAAZHJzL2Rvd25yZXYu&#10;eG1sUEsBAhQAFAAAAAgAh07iQMKs2238AQAA9AMAAA4AAAAAAAAAAQAgAAAAJgEAAGRycy9lMm9E&#10;b2MueG1sUEsFBgAAAAAGAAYAWQEAAJQFAAAAAA==&#10;">
                <v:fill on="f" focussize="0,0"/>
                <v:stroke color="#000000" joinstyle="round" dashstyle="dashDot"/>
                <v:imagedata o:title=""/>
                <o:lock v:ext="edit" aspectratio="f"/>
              </v:line>
            </w:pict>
          </mc:Fallback>
        </mc:AlternateContent>
      </w:r>
      <w:r>
        <w:rPr>
          <w:rFonts w:hint="eastAsia" w:ascii="宋体" w:hAnsi="宋体" w:cs="宋体"/>
          <w:b/>
          <w:bCs/>
          <w:sz w:val="24"/>
          <w:szCs w:val="24"/>
        </w:rPr>
        <w:t>本项目成交服务费：</w:t>
      </w:r>
    </w:p>
    <w:p w14:paraId="50709BAF">
      <w:pPr>
        <w:rPr>
          <w:rFonts w:hint="default" w:ascii="宋体" w:hAnsi="宋体" w:eastAsia="宋体" w:cs="宋体"/>
          <w:b/>
          <w:bCs/>
          <w:sz w:val="24"/>
          <w:szCs w:val="24"/>
          <w:lang w:val="en-US" w:eastAsia="zh-CN"/>
        </w:rPr>
      </w:pPr>
      <w:r>
        <w:rPr>
          <w:rFonts w:hint="eastAsia" w:ascii="新宋体" w:hAnsi="新宋体" w:eastAsia="新宋体" w:cs="新宋体"/>
          <w:b/>
          <w:bCs/>
          <w:color w:val="auto"/>
          <w:sz w:val="24"/>
          <w:szCs w:val="24"/>
          <w:highlight w:val="none"/>
          <w:lang w:val="en-US" w:eastAsia="zh-CN"/>
        </w:rPr>
        <w:t>成交单位</w:t>
      </w:r>
      <w:r>
        <w:rPr>
          <w:rFonts w:hint="eastAsia" w:ascii="新宋体" w:hAnsi="新宋体" w:eastAsia="新宋体" w:cs="新宋体"/>
          <w:b/>
          <w:bCs/>
          <w:color w:val="auto"/>
          <w:sz w:val="24"/>
          <w:szCs w:val="24"/>
          <w:highlight w:val="none"/>
        </w:rPr>
        <w:t>应在领取</w:t>
      </w:r>
      <w:r>
        <w:rPr>
          <w:rFonts w:hint="eastAsia" w:ascii="新宋体" w:hAnsi="新宋体" w:eastAsia="新宋体" w:cs="新宋体"/>
          <w:b/>
          <w:bCs/>
          <w:color w:val="auto"/>
          <w:sz w:val="24"/>
          <w:szCs w:val="24"/>
          <w:highlight w:val="none"/>
          <w:lang w:val="en-US" w:eastAsia="zh-CN"/>
        </w:rPr>
        <w:t>成交</w:t>
      </w:r>
      <w:r>
        <w:rPr>
          <w:rFonts w:hint="eastAsia" w:ascii="新宋体" w:hAnsi="新宋体" w:eastAsia="新宋体" w:cs="新宋体"/>
          <w:b/>
          <w:bCs/>
          <w:color w:val="auto"/>
          <w:sz w:val="24"/>
          <w:szCs w:val="24"/>
          <w:highlight w:val="none"/>
        </w:rPr>
        <w:t>通知书时参照《国家计委关于印发&lt;招标代理服务收费管理暂行办法&gt;的通知》(计价格〔2002〕1980号)、）、《国家发展和改革委员会办公厅关于招标代理服务收费有关问题的通知》（发改办价格〔2003〕857号）、《国家发展改革委关于降低部分建设项目收费标准规范收费行为等有关问题的通知》(发改价格〔2011〕534号)以及财政部关于印发&lt;政府采购代理机构管理暂行办法&gt;的通知》（财库〔2018〕2号）的规定，向安康远程智信项目管理有限公司缴纳</w:t>
      </w:r>
      <w:r>
        <w:rPr>
          <w:rFonts w:hint="eastAsia" w:ascii="新宋体" w:hAnsi="新宋体" w:eastAsia="新宋体" w:cs="新宋体"/>
          <w:b/>
          <w:bCs/>
          <w:color w:val="auto"/>
          <w:sz w:val="24"/>
          <w:szCs w:val="24"/>
          <w:highlight w:val="none"/>
          <w:lang w:val="en-US" w:eastAsia="zh-CN"/>
        </w:rPr>
        <w:t>成交</w:t>
      </w:r>
      <w:r>
        <w:rPr>
          <w:rFonts w:hint="eastAsia" w:ascii="新宋体" w:hAnsi="新宋体" w:eastAsia="新宋体" w:cs="新宋体"/>
          <w:b/>
          <w:bCs/>
          <w:color w:val="auto"/>
          <w:sz w:val="24"/>
          <w:szCs w:val="24"/>
          <w:highlight w:val="none"/>
        </w:rPr>
        <w:t>服务费。</w:t>
      </w:r>
    </w:p>
    <w:p w14:paraId="2523CB40">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left"/>
        <w:textAlignment w:val="auto"/>
        <w:rPr>
          <w:rFonts w:hint="eastAsia" w:ascii="宋体" w:hAnsi="宋体" w:cs="宋体"/>
          <w:b/>
          <w:bCs/>
          <w:sz w:val="24"/>
          <w:szCs w:val="24"/>
        </w:rPr>
      </w:pPr>
      <w:r>
        <w:rPr>
          <w:rFonts w:hint="eastAsia" w:ascii="宋体" w:hAnsi="宋体" w:cs="宋体"/>
          <w:b/>
          <w:bCs/>
          <w:sz w:val="24"/>
          <w:szCs w:val="24"/>
        </w:rPr>
        <w:t>开户名称：</w:t>
      </w:r>
      <w:r>
        <w:rPr>
          <w:rFonts w:hint="eastAsia" w:ascii="宋体" w:hAnsi="宋体" w:cs="宋体"/>
          <w:b/>
          <w:bCs/>
          <w:sz w:val="24"/>
          <w:szCs w:val="24"/>
          <w:lang w:eastAsia="zh-CN"/>
        </w:rPr>
        <w:t>安康远程智信项目管理有限公司</w:t>
      </w:r>
    </w:p>
    <w:p w14:paraId="6B13E76E">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银行账号：2607060409200039188</w:t>
      </w:r>
    </w:p>
    <w:p w14:paraId="0F09535E">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开户行：</w:t>
      </w:r>
      <w:r>
        <w:rPr>
          <w:rFonts w:hint="eastAsia" w:ascii="宋体" w:hAnsi="宋体" w:cs="宋体"/>
          <w:b/>
          <w:bCs/>
          <w:sz w:val="24"/>
          <w:szCs w:val="24"/>
          <w:lang w:eastAsia="zh-CN"/>
        </w:rPr>
        <w:t>中国工商银行股份有限公司安康高新支行</w:t>
      </w:r>
    </w:p>
    <w:p w14:paraId="61B5CF5A">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left"/>
        <w:textAlignment w:val="auto"/>
        <w:rPr>
          <w:rFonts w:hint="eastAsia" w:ascii="宋体" w:hAnsi="宋体" w:eastAsia="宋体" w:cs="宋体"/>
          <w:b/>
          <w:bCs/>
          <w:sz w:val="24"/>
          <w:szCs w:val="24"/>
        </w:rPr>
      </w:pPr>
    </w:p>
    <w:p w14:paraId="76A227A3">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left"/>
        <w:textAlignment w:val="auto"/>
        <w:rPr>
          <w:rFonts w:hint="eastAsia" w:ascii="宋体" w:hAnsi="宋体" w:eastAsia="宋体" w:cs="宋体"/>
          <w:b/>
          <w:bCs/>
          <w:sz w:val="24"/>
          <w:szCs w:val="24"/>
        </w:rPr>
      </w:pPr>
    </w:p>
    <w:p w14:paraId="772AA9D0">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left"/>
        <w:textAlignment w:val="auto"/>
        <w:rPr>
          <w:rFonts w:hint="eastAsia" w:ascii="宋体" w:hAnsi="宋体" w:eastAsia="宋体" w:cs="宋体"/>
          <w:b/>
          <w:bCs/>
          <w:sz w:val="24"/>
          <w:szCs w:val="24"/>
        </w:rPr>
      </w:pPr>
    </w:p>
    <w:p w14:paraId="36CE2436">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left"/>
        <w:textAlignment w:val="auto"/>
        <w:rPr>
          <w:rFonts w:hint="eastAsia" w:ascii="宋体" w:hAnsi="宋体" w:eastAsia="宋体" w:cs="宋体"/>
          <w:b/>
          <w:bCs/>
          <w:sz w:val="24"/>
          <w:szCs w:val="24"/>
        </w:rPr>
      </w:pPr>
    </w:p>
    <w:p w14:paraId="3FBA330B">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left"/>
        <w:textAlignment w:val="auto"/>
        <w:rPr>
          <w:rFonts w:hint="eastAsia" w:ascii="宋体" w:hAnsi="宋体" w:eastAsia="宋体" w:cs="宋体"/>
          <w:b/>
          <w:bCs/>
          <w:sz w:val="24"/>
          <w:szCs w:val="24"/>
        </w:rPr>
      </w:pPr>
    </w:p>
    <w:p w14:paraId="491DE01A">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left"/>
        <w:textAlignment w:val="auto"/>
        <w:rPr>
          <w:rFonts w:hint="eastAsia" w:ascii="宋体" w:hAnsi="宋体" w:eastAsia="宋体" w:cs="宋体"/>
          <w:b/>
          <w:bCs/>
          <w:sz w:val="24"/>
          <w:szCs w:val="24"/>
        </w:rPr>
      </w:pPr>
    </w:p>
    <w:p w14:paraId="4F432179">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left"/>
        <w:textAlignment w:val="auto"/>
        <w:rPr>
          <w:rFonts w:hint="eastAsia" w:ascii="宋体" w:hAnsi="宋体" w:eastAsia="宋体" w:cs="宋体"/>
          <w:b/>
          <w:bCs/>
          <w:sz w:val="24"/>
          <w:szCs w:val="24"/>
        </w:rPr>
      </w:pPr>
    </w:p>
    <w:p w14:paraId="044E3F02">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left"/>
        <w:textAlignment w:val="auto"/>
        <w:rPr>
          <w:rFonts w:hint="eastAsia" w:ascii="宋体" w:hAnsi="宋体" w:eastAsia="宋体" w:cs="宋体"/>
          <w:b/>
          <w:bCs/>
          <w:sz w:val="24"/>
          <w:szCs w:val="24"/>
        </w:rPr>
      </w:pPr>
    </w:p>
    <w:p w14:paraId="7D962FF2">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left"/>
        <w:textAlignment w:val="auto"/>
        <w:rPr>
          <w:rFonts w:hint="eastAsia" w:ascii="宋体" w:hAnsi="宋体" w:eastAsia="宋体" w:cs="宋体"/>
          <w:b/>
          <w:bCs/>
          <w:sz w:val="24"/>
          <w:szCs w:val="24"/>
        </w:rPr>
      </w:pPr>
    </w:p>
    <w:p w14:paraId="00488C97">
      <w:pPr>
        <w:pStyle w:val="30"/>
        <w:spacing w:line="500" w:lineRule="exact"/>
        <w:ind w:left="0" w:leftChars="0" w:firstLine="0" w:firstLineChars="0"/>
        <w:rPr>
          <w:rFonts w:ascii="宋体" w:cs="宋体"/>
          <w:sz w:val="24"/>
          <w:szCs w:val="24"/>
        </w:rPr>
      </w:pPr>
    </w:p>
    <w:p w14:paraId="0837B609">
      <w:pPr>
        <w:pStyle w:val="30"/>
        <w:spacing w:line="500" w:lineRule="exact"/>
        <w:ind w:left="0" w:leftChars="0" w:firstLine="0" w:firstLineChars="0"/>
        <w:rPr>
          <w:rFonts w:ascii="宋体" w:cs="宋体"/>
          <w:sz w:val="24"/>
          <w:szCs w:val="24"/>
        </w:rPr>
      </w:pPr>
    </w:p>
    <w:p w14:paraId="7EB0A52C">
      <w:pPr>
        <w:pStyle w:val="30"/>
        <w:spacing w:line="500" w:lineRule="exact"/>
        <w:ind w:left="0" w:leftChars="0" w:firstLine="0" w:firstLineChars="0"/>
        <w:rPr>
          <w:rFonts w:ascii="宋体" w:cs="宋体"/>
          <w:sz w:val="24"/>
          <w:szCs w:val="24"/>
        </w:rPr>
      </w:pPr>
    </w:p>
    <w:p w14:paraId="39C5048F">
      <w:pPr>
        <w:pStyle w:val="30"/>
        <w:spacing w:line="500" w:lineRule="exact"/>
        <w:ind w:left="0" w:leftChars="0" w:firstLine="0" w:firstLineChars="0"/>
        <w:rPr>
          <w:rFonts w:ascii="宋体" w:cs="宋体"/>
          <w:sz w:val="24"/>
          <w:szCs w:val="24"/>
        </w:rPr>
      </w:pPr>
    </w:p>
    <w:p w14:paraId="2D40FA30">
      <w:pPr>
        <w:pStyle w:val="30"/>
        <w:spacing w:line="500" w:lineRule="exact"/>
        <w:ind w:left="0" w:leftChars="0" w:firstLine="0" w:firstLineChars="0"/>
        <w:rPr>
          <w:rFonts w:ascii="宋体" w:cs="宋体"/>
          <w:sz w:val="24"/>
          <w:szCs w:val="24"/>
        </w:rPr>
      </w:pPr>
    </w:p>
    <w:p w14:paraId="24FDC1DB">
      <w:pPr>
        <w:pStyle w:val="30"/>
        <w:spacing w:line="500" w:lineRule="exact"/>
        <w:ind w:left="0" w:leftChars="0" w:firstLine="0" w:firstLineChars="0"/>
        <w:rPr>
          <w:rFonts w:ascii="宋体" w:cs="宋体"/>
          <w:sz w:val="24"/>
          <w:szCs w:val="24"/>
        </w:rPr>
      </w:pPr>
    </w:p>
    <w:p w14:paraId="33CE947C">
      <w:pPr>
        <w:numPr>
          <w:ilvl w:val="0"/>
          <w:numId w:val="5"/>
        </w:numPr>
        <w:spacing w:line="360" w:lineRule="auto"/>
        <w:jc w:val="center"/>
        <w:outlineLvl w:val="0"/>
        <w:rPr>
          <w:rFonts w:ascii="宋体" w:cs="Times New Roman"/>
          <w:b/>
          <w:kern w:val="44"/>
          <w:sz w:val="32"/>
          <w:szCs w:val="32"/>
        </w:rPr>
      </w:pPr>
      <w:bookmarkStart w:id="3" w:name="_Toc482452317"/>
      <w:r>
        <w:rPr>
          <w:rFonts w:ascii="宋体" w:cs="Times New Roman"/>
          <w:b/>
          <w:kern w:val="44"/>
          <w:sz w:val="32"/>
          <w:szCs w:val="32"/>
        </w:rPr>
        <w:t xml:space="preserve"> </w:t>
      </w:r>
      <w:bookmarkStart w:id="4" w:name="_Toc32532"/>
      <w:bookmarkStart w:id="5" w:name="_Toc3946"/>
      <w:bookmarkStart w:id="6" w:name="_Toc13968"/>
      <w:r>
        <w:rPr>
          <w:rFonts w:hint="eastAsia" w:ascii="宋体" w:cs="Times New Roman"/>
          <w:b/>
          <w:kern w:val="44"/>
          <w:sz w:val="32"/>
          <w:szCs w:val="32"/>
        </w:rPr>
        <w:t>投标人</w:t>
      </w:r>
      <w:r>
        <w:rPr>
          <w:rFonts w:ascii="宋体" w:cs="Times New Roman"/>
          <w:b/>
          <w:kern w:val="44"/>
          <w:sz w:val="32"/>
          <w:szCs w:val="32"/>
        </w:rPr>
        <w:t>须知</w:t>
      </w:r>
      <w:bookmarkEnd w:id="3"/>
      <w:bookmarkEnd w:id="4"/>
      <w:bookmarkEnd w:id="5"/>
      <w:bookmarkEnd w:id="6"/>
    </w:p>
    <w:p w14:paraId="2B678F8E">
      <w:pPr>
        <w:spacing w:line="360" w:lineRule="auto"/>
        <w:jc w:val="center"/>
        <w:outlineLvl w:val="0"/>
        <w:rPr>
          <w:rFonts w:ascii="宋体" w:cs="Times New Roman"/>
          <w:b/>
          <w:kern w:val="44"/>
          <w:sz w:val="28"/>
          <w:szCs w:val="28"/>
        </w:rPr>
      </w:pPr>
      <w:bookmarkStart w:id="7" w:name="_Toc31337"/>
      <w:r>
        <w:rPr>
          <w:rFonts w:hint="eastAsia" w:ascii="宋体" w:cs="Times New Roman"/>
          <w:b/>
          <w:kern w:val="44"/>
          <w:sz w:val="28"/>
          <w:szCs w:val="28"/>
        </w:rPr>
        <w:t>投标人须知前附表</w:t>
      </w:r>
      <w:bookmarkEnd w:id="7"/>
    </w:p>
    <w:tbl>
      <w:tblPr>
        <w:tblStyle w:val="32"/>
        <w:tblW w:w="9319" w:type="dxa"/>
        <w:tblInd w:w="-292" w:type="dxa"/>
        <w:tblLayout w:type="fixed"/>
        <w:tblCellMar>
          <w:top w:w="0" w:type="dxa"/>
          <w:left w:w="108" w:type="dxa"/>
          <w:bottom w:w="0" w:type="dxa"/>
          <w:right w:w="108" w:type="dxa"/>
        </w:tblCellMar>
      </w:tblPr>
      <w:tblGrid>
        <w:gridCol w:w="850"/>
        <w:gridCol w:w="1826"/>
        <w:gridCol w:w="6643"/>
      </w:tblGrid>
      <w:tr w14:paraId="245123F7">
        <w:tblPrEx>
          <w:tblCellMar>
            <w:top w:w="0" w:type="dxa"/>
            <w:left w:w="108" w:type="dxa"/>
            <w:bottom w:w="0" w:type="dxa"/>
            <w:right w:w="108" w:type="dxa"/>
          </w:tblCellMar>
        </w:tblPrEx>
        <w:trPr>
          <w:trHeight w:val="406" w:hRule="atLeast"/>
        </w:trPr>
        <w:tc>
          <w:tcPr>
            <w:tcW w:w="850" w:type="dxa"/>
            <w:tcBorders>
              <w:top w:val="single" w:color="auto" w:sz="6" w:space="0"/>
              <w:left w:val="single" w:color="auto" w:sz="6" w:space="0"/>
              <w:bottom w:val="single" w:color="auto" w:sz="6" w:space="0"/>
              <w:right w:val="single" w:color="auto" w:sz="6" w:space="0"/>
            </w:tcBorders>
            <w:vAlign w:val="center"/>
          </w:tcPr>
          <w:p w14:paraId="37D16CA6">
            <w:pPr>
              <w:tabs>
                <w:tab w:val="left" w:pos="7665"/>
              </w:tabs>
              <w:autoSpaceDE w:val="0"/>
              <w:autoSpaceDN w:val="0"/>
              <w:spacing w:line="440" w:lineRule="exact"/>
              <w:jc w:val="center"/>
              <w:rPr>
                <w:rFonts w:ascii="宋体" w:cs="Times New Roman"/>
                <w:color w:val="000000"/>
                <w:sz w:val="24"/>
                <w:szCs w:val="24"/>
                <w:lang w:val="zh-CN"/>
              </w:rPr>
            </w:pPr>
            <w:r>
              <w:rPr>
                <w:rFonts w:ascii="宋体" w:cs="Times New Roman"/>
                <w:color w:val="000000"/>
                <w:sz w:val="24"/>
                <w:szCs w:val="24"/>
                <w:lang w:val="zh-CN"/>
              </w:rPr>
              <w:t>序号</w:t>
            </w:r>
          </w:p>
        </w:tc>
        <w:tc>
          <w:tcPr>
            <w:tcW w:w="1826" w:type="dxa"/>
            <w:tcBorders>
              <w:top w:val="single" w:color="auto" w:sz="6" w:space="0"/>
              <w:left w:val="single" w:color="auto" w:sz="6" w:space="0"/>
              <w:bottom w:val="single" w:color="auto" w:sz="6" w:space="0"/>
              <w:right w:val="single" w:color="auto" w:sz="6" w:space="0"/>
            </w:tcBorders>
            <w:vAlign w:val="center"/>
          </w:tcPr>
          <w:p w14:paraId="15A610CC">
            <w:pPr>
              <w:tabs>
                <w:tab w:val="left" w:pos="7665"/>
              </w:tabs>
              <w:autoSpaceDE w:val="0"/>
              <w:autoSpaceDN w:val="0"/>
              <w:spacing w:line="440" w:lineRule="exact"/>
              <w:jc w:val="center"/>
              <w:rPr>
                <w:rFonts w:ascii="宋体" w:cs="Times New Roman"/>
                <w:color w:val="000000"/>
                <w:sz w:val="24"/>
                <w:szCs w:val="24"/>
                <w:lang w:val="zh-CN"/>
              </w:rPr>
            </w:pPr>
            <w:r>
              <w:rPr>
                <w:rFonts w:ascii="宋体" w:cs="Times New Roman"/>
                <w:color w:val="000000"/>
                <w:sz w:val="24"/>
                <w:szCs w:val="24"/>
                <w:lang w:val="zh-CN"/>
              </w:rPr>
              <w:t>条款名称</w:t>
            </w:r>
          </w:p>
        </w:tc>
        <w:tc>
          <w:tcPr>
            <w:tcW w:w="6643" w:type="dxa"/>
            <w:tcBorders>
              <w:top w:val="single" w:color="auto" w:sz="6" w:space="0"/>
              <w:left w:val="single" w:color="auto" w:sz="6" w:space="0"/>
              <w:bottom w:val="single" w:color="auto" w:sz="6" w:space="0"/>
              <w:right w:val="single" w:color="auto" w:sz="6" w:space="0"/>
            </w:tcBorders>
            <w:vAlign w:val="center"/>
          </w:tcPr>
          <w:p w14:paraId="7432F075">
            <w:pPr>
              <w:tabs>
                <w:tab w:val="left" w:pos="7665"/>
              </w:tabs>
              <w:autoSpaceDE w:val="0"/>
              <w:autoSpaceDN w:val="0"/>
              <w:spacing w:line="440" w:lineRule="exact"/>
              <w:jc w:val="center"/>
              <w:rPr>
                <w:rFonts w:ascii="宋体" w:cs="Times New Roman"/>
                <w:color w:val="000000"/>
                <w:sz w:val="24"/>
                <w:szCs w:val="24"/>
                <w:lang w:val="zh-CN"/>
              </w:rPr>
            </w:pPr>
            <w:r>
              <w:rPr>
                <w:rFonts w:ascii="宋体" w:cs="Times New Roman"/>
                <w:color w:val="000000"/>
                <w:sz w:val="24"/>
                <w:szCs w:val="24"/>
                <w:lang w:val="zh-CN"/>
              </w:rPr>
              <w:t>内容及要求</w:t>
            </w:r>
          </w:p>
        </w:tc>
      </w:tr>
      <w:tr w14:paraId="1B0FE7F4">
        <w:tblPrEx>
          <w:tblCellMar>
            <w:top w:w="0" w:type="dxa"/>
            <w:left w:w="108" w:type="dxa"/>
            <w:bottom w:w="0" w:type="dxa"/>
            <w:right w:w="108" w:type="dxa"/>
          </w:tblCellMar>
        </w:tblPrEx>
        <w:trPr>
          <w:trHeight w:val="342" w:hRule="atLeast"/>
        </w:trPr>
        <w:tc>
          <w:tcPr>
            <w:tcW w:w="850" w:type="dxa"/>
            <w:tcBorders>
              <w:top w:val="single" w:color="auto" w:sz="6" w:space="0"/>
              <w:left w:val="single" w:color="auto" w:sz="6" w:space="0"/>
              <w:bottom w:val="single" w:color="auto" w:sz="6" w:space="0"/>
              <w:right w:val="single" w:color="auto" w:sz="6" w:space="0"/>
            </w:tcBorders>
            <w:vAlign w:val="center"/>
          </w:tcPr>
          <w:p w14:paraId="66F67789">
            <w:pPr>
              <w:autoSpaceDE w:val="0"/>
              <w:autoSpaceDN w:val="0"/>
              <w:spacing w:line="440" w:lineRule="exact"/>
              <w:jc w:val="center"/>
              <w:rPr>
                <w:rFonts w:ascii="宋体" w:cs="Times New Roman"/>
                <w:color w:val="000000"/>
                <w:sz w:val="24"/>
                <w:szCs w:val="24"/>
                <w:lang w:val="zh-CN"/>
              </w:rPr>
            </w:pPr>
            <w:r>
              <w:rPr>
                <w:rFonts w:ascii="宋体" w:cs="Times New Roman"/>
                <w:color w:val="000000"/>
                <w:sz w:val="24"/>
                <w:szCs w:val="24"/>
                <w:lang w:val="zh-CN"/>
              </w:rPr>
              <w:t>1</w:t>
            </w:r>
          </w:p>
        </w:tc>
        <w:tc>
          <w:tcPr>
            <w:tcW w:w="1826" w:type="dxa"/>
            <w:tcBorders>
              <w:top w:val="single" w:color="auto" w:sz="6" w:space="0"/>
              <w:left w:val="single" w:color="auto" w:sz="6" w:space="0"/>
              <w:bottom w:val="single" w:color="auto" w:sz="6" w:space="0"/>
              <w:right w:val="single" w:color="auto" w:sz="6" w:space="0"/>
            </w:tcBorders>
            <w:vAlign w:val="center"/>
          </w:tcPr>
          <w:p w14:paraId="2A33AEA6">
            <w:pPr>
              <w:autoSpaceDE w:val="0"/>
              <w:autoSpaceDN w:val="0"/>
              <w:spacing w:line="440" w:lineRule="exact"/>
              <w:jc w:val="center"/>
              <w:rPr>
                <w:rFonts w:ascii="宋体" w:cs="Times New Roman"/>
                <w:color w:val="000000"/>
                <w:sz w:val="24"/>
                <w:szCs w:val="24"/>
                <w:lang w:val="zh-CN"/>
              </w:rPr>
            </w:pPr>
            <w:r>
              <w:rPr>
                <w:rFonts w:ascii="宋体" w:cs="Times New Roman"/>
                <w:color w:val="000000"/>
                <w:sz w:val="24"/>
                <w:szCs w:val="24"/>
                <w:lang w:val="zh-CN"/>
              </w:rPr>
              <w:t>采购人</w:t>
            </w:r>
          </w:p>
        </w:tc>
        <w:tc>
          <w:tcPr>
            <w:tcW w:w="6643" w:type="dxa"/>
            <w:tcBorders>
              <w:top w:val="single" w:color="auto" w:sz="6" w:space="0"/>
              <w:left w:val="single" w:color="auto" w:sz="6" w:space="0"/>
              <w:bottom w:val="single" w:color="auto" w:sz="6" w:space="0"/>
              <w:right w:val="single" w:color="auto" w:sz="6" w:space="0"/>
            </w:tcBorders>
            <w:vAlign w:val="center"/>
          </w:tcPr>
          <w:p w14:paraId="4AB9EA7A">
            <w:pPr>
              <w:autoSpaceDE w:val="0"/>
              <w:autoSpaceDN w:val="0"/>
              <w:spacing w:line="440" w:lineRule="exact"/>
              <w:rPr>
                <w:rFonts w:hint="eastAsia" w:ascii="宋体" w:eastAsia="宋体" w:cs="Times New Roman"/>
                <w:color w:val="000000"/>
                <w:sz w:val="24"/>
                <w:szCs w:val="24"/>
                <w:lang w:val="zh-CN" w:eastAsia="zh-CN"/>
              </w:rPr>
            </w:pPr>
            <w:r>
              <w:rPr>
                <w:rFonts w:hint="eastAsia" w:ascii="宋体" w:cs="宋体"/>
                <w:kern w:val="0"/>
                <w:sz w:val="24"/>
                <w:szCs w:val="24"/>
                <w:lang w:eastAsia="zh-CN"/>
              </w:rPr>
              <w:t>镇坪县人民政府办公室</w:t>
            </w:r>
          </w:p>
        </w:tc>
      </w:tr>
      <w:tr w14:paraId="1D004E4F">
        <w:tblPrEx>
          <w:tblCellMar>
            <w:top w:w="0" w:type="dxa"/>
            <w:left w:w="108" w:type="dxa"/>
            <w:bottom w:w="0" w:type="dxa"/>
            <w:right w:w="108" w:type="dxa"/>
          </w:tblCellMar>
        </w:tblPrEx>
        <w:trPr>
          <w:trHeight w:val="417" w:hRule="atLeast"/>
        </w:trPr>
        <w:tc>
          <w:tcPr>
            <w:tcW w:w="850" w:type="dxa"/>
            <w:tcBorders>
              <w:top w:val="single" w:color="auto" w:sz="6" w:space="0"/>
              <w:left w:val="single" w:color="auto" w:sz="6" w:space="0"/>
              <w:bottom w:val="single" w:color="auto" w:sz="6" w:space="0"/>
              <w:right w:val="single" w:color="auto" w:sz="6" w:space="0"/>
            </w:tcBorders>
            <w:vAlign w:val="center"/>
          </w:tcPr>
          <w:p w14:paraId="590A160F">
            <w:pPr>
              <w:autoSpaceDE w:val="0"/>
              <w:autoSpaceDN w:val="0"/>
              <w:spacing w:line="440" w:lineRule="exact"/>
              <w:jc w:val="center"/>
              <w:rPr>
                <w:rFonts w:ascii="宋体" w:cs="Times New Roman"/>
                <w:color w:val="000000"/>
                <w:sz w:val="24"/>
                <w:szCs w:val="24"/>
                <w:lang w:val="zh-CN"/>
              </w:rPr>
            </w:pPr>
            <w:r>
              <w:rPr>
                <w:rFonts w:ascii="宋体" w:cs="Times New Roman"/>
                <w:color w:val="000000"/>
                <w:sz w:val="24"/>
                <w:szCs w:val="24"/>
                <w:lang w:val="zh-CN"/>
              </w:rPr>
              <w:t>2</w:t>
            </w:r>
          </w:p>
        </w:tc>
        <w:tc>
          <w:tcPr>
            <w:tcW w:w="1826" w:type="dxa"/>
            <w:tcBorders>
              <w:top w:val="single" w:color="auto" w:sz="6" w:space="0"/>
              <w:left w:val="single" w:color="auto" w:sz="6" w:space="0"/>
              <w:bottom w:val="single" w:color="auto" w:sz="6" w:space="0"/>
              <w:right w:val="single" w:color="auto" w:sz="6" w:space="0"/>
            </w:tcBorders>
            <w:vAlign w:val="center"/>
          </w:tcPr>
          <w:p w14:paraId="7A2C8B53">
            <w:pPr>
              <w:autoSpaceDE w:val="0"/>
              <w:autoSpaceDN w:val="0"/>
              <w:spacing w:line="440" w:lineRule="exact"/>
              <w:jc w:val="center"/>
              <w:rPr>
                <w:rFonts w:ascii="宋体" w:cs="Times New Roman"/>
                <w:color w:val="000000"/>
                <w:sz w:val="24"/>
                <w:szCs w:val="24"/>
                <w:lang w:val="zh-CN"/>
              </w:rPr>
            </w:pPr>
            <w:r>
              <w:rPr>
                <w:rFonts w:ascii="宋体" w:cs="Times New Roman"/>
                <w:color w:val="000000"/>
                <w:sz w:val="24"/>
                <w:szCs w:val="24"/>
                <w:lang w:val="zh-CN"/>
              </w:rPr>
              <w:t>采购代理机构</w:t>
            </w:r>
          </w:p>
        </w:tc>
        <w:tc>
          <w:tcPr>
            <w:tcW w:w="6643" w:type="dxa"/>
            <w:tcBorders>
              <w:top w:val="single" w:color="auto" w:sz="6" w:space="0"/>
              <w:left w:val="single" w:color="auto" w:sz="6" w:space="0"/>
              <w:bottom w:val="single" w:color="auto" w:sz="6" w:space="0"/>
              <w:right w:val="single" w:color="auto" w:sz="6" w:space="0"/>
            </w:tcBorders>
            <w:vAlign w:val="center"/>
          </w:tcPr>
          <w:p w14:paraId="298FEAE9">
            <w:pPr>
              <w:autoSpaceDE w:val="0"/>
              <w:autoSpaceDN w:val="0"/>
              <w:spacing w:line="440" w:lineRule="exact"/>
              <w:rPr>
                <w:rFonts w:ascii="宋体" w:cs="Times New Roman"/>
                <w:color w:val="000000"/>
                <w:sz w:val="24"/>
                <w:szCs w:val="24"/>
                <w:lang w:val="zh-CN"/>
              </w:rPr>
            </w:pPr>
            <w:r>
              <w:rPr>
                <w:rFonts w:hint="eastAsia" w:ascii="宋体" w:cs="Times New Roman"/>
                <w:color w:val="000000"/>
                <w:sz w:val="24"/>
                <w:szCs w:val="24"/>
                <w:lang w:val="zh-CN"/>
              </w:rPr>
              <w:t>安康远程智信项目管理有限公司</w:t>
            </w:r>
          </w:p>
        </w:tc>
      </w:tr>
      <w:tr w14:paraId="41B6FEBF">
        <w:tblPrEx>
          <w:tblCellMar>
            <w:top w:w="0" w:type="dxa"/>
            <w:left w:w="108" w:type="dxa"/>
            <w:bottom w:w="0" w:type="dxa"/>
            <w:right w:w="108" w:type="dxa"/>
          </w:tblCellMar>
        </w:tblPrEx>
        <w:trPr>
          <w:trHeight w:val="438" w:hRule="atLeast"/>
        </w:trPr>
        <w:tc>
          <w:tcPr>
            <w:tcW w:w="850" w:type="dxa"/>
            <w:tcBorders>
              <w:top w:val="single" w:color="auto" w:sz="6" w:space="0"/>
              <w:left w:val="single" w:color="auto" w:sz="6" w:space="0"/>
              <w:bottom w:val="single" w:color="auto" w:sz="6" w:space="0"/>
              <w:right w:val="single" w:color="auto" w:sz="6" w:space="0"/>
            </w:tcBorders>
            <w:vAlign w:val="center"/>
          </w:tcPr>
          <w:p w14:paraId="723D350C">
            <w:pPr>
              <w:autoSpaceDE w:val="0"/>
              <w:autoSpaceDN w:val="0"/>
              <w:spacing w:line="440" w:lineRule="exact"/>
              <w:jc w:val="center"/>
              <w:rPr>
                <w:rFonts w:ascii="宋体" w:cs="Times New Roman"/>
                <w:color w:val="000000"/>
                <w:sz w:val="24"/>
                <w:szCs w:val="24"/>
                <w:lang w:val="zh-CN"/>
              </w:rPr>
            </w:pPr>
            <w:r>
              <w:rPr>
                <w:rFonts w:ascii="宋体" w:cs="Times New Roman"/>
                <w:color w:val="000000"/>
                <w:sz w:val="24"/>
                <w:szCs w:val="24"/>
                <w:lang w:val="zh-CN"/>
              </w:rPr>
              <w:t>3</w:t>
            </w:r>
          </w:p>
        </w:tc>
        <w:tc>
          <w:tcPr>
            <w:tcW w:w="1826" w:type="dxa"/>
            <w:tcBorders>
              <w:top w:val="single" w:color="auto" w:sz="6" w:space="0"/>
              <w:left w:val="single" w:color="auto" w:sz="6" w:space="0"/>
              <w:bottom w:val="single" w:color="auto" w:sz="6" w:space="0"/>
              <w:right w:val="single" w:color="auto" w:sz="6" w:space="0"/>
            </w:tcBorders>
            <w:vAlign w:val="center"/>
          </w:tcPr>
          <w:p w14:paraId="4379AB8A">
            <w:pPr>
              <w:autoSpaceDE w:val="0"/>
              <w:autoSpaceDN w:val="0"/>
              <w:spacing w:line="440" w:lineRule="exact"/>
              <w:jc w:val="center"/>
              <w:rPr>
                <w:rFonts w:ascii="宋体" w:cs="Times New Roman"/>
                <w:color w:val="000000"/>
                <w:sz w:val="24"/>
                <w:szCs w:val="24"/>
                <w:lang w:val="zh-CN"/>
              </w:rPr>
            </w:pPr>
            <w:r>
              <w:rPr>
                <w:rFonts w:ascii="宋体" w:cs="Times New Roman"/>
                <w:color w:val="000000"/>
                <w:sz w:val="24"/>
                <w:szCs w:val="24"/>
                <w:lang w:val="zh-CN"/>
              </w:rPr>
              <w:t>项目名称</w:t>
            </w:r>
          </w:p>
        </w:tc>
        <w:tc>
          <w:tcPr>
            <w:tcW w:w="6643" w:type="dxa"/>
            <w:tcBorders>
              <w:top w:val="single" w:color="auto" w:sz="6" w:space="0"/>
              <w:left w:val="single" w:color="auto" w:sz="6" w:space="0"/>
              <w:bottom w:val="single" w:color="auto" w:sz="6" w:space="0"/>
              <w:right w:val="single" w:color="auto" w:sz="6" w:space="0"/>
            </w:tcBorders>
            <w:vAlign w:val="center"/>
          </w:tcPr>
          <w:p w14:paraId="77E440C3">
            <w:pPr>
              <w:autoSpaceDE w:val="0"/>
              <w:autoSpaceDN w:val="0"/>
              <w:spacing w:line="440" w:lineRule="exact"/>
              <w:rPr>
                <w:rFonts w:hint="eastAsia" w:ascii="宋体" w:eastAsia="宋体" w:cs="Times New Roman"/>
                <w:color w:val="000000"/>
                <w:sz w:val="24"/>
                <w:szCs w:val="24"/>
                <w:lang w:val="zh-CN" w:eastAsia="zh-CN"/>
              </w:rPr>
            </w:pPr>
            <w:r>
              <w:rPr>
                <w:rFonts w:hint="eastAsia" w:ascii="宋体" w:cs="宋体"/>
                <w:kern w:val="0"/>
                <w:sz w:val="24"/>
                <w:szCs w:val="24"/>
                <w:lang w:eastAsia="zh-CN"/>
              </w:rPr>
              <w:t>镇坪县城关派出所办公场所租赁项目</w:t>
            </w:r>
          </w:p>
        </w:tc>
      </w:tr>
      <w:tr w14:paraId="2404B62B">
        <w:tblPrEx>
          <w:tblCellMar>
            <w:top w:w="0" w:type="dxa"/>
            <w:left w:w="108" w:type="dxa"/>
            <w:bottom w:w="0" w:type="dxa"/>
            <w:right w:w="108" w:type="dxa"/>
          </w:tblCellMar>
        </w:tblPrEx>
        <w:trPr>
          <w:trHeight w:val="372" w:hRule="atLeast"/>
        </w:trPr>
        <w:tc>
          <w:tcPr>
            <w:tcW w:w="850" w:type="dxa"/>
            <w:tcBorders>
              <w:top w:val="single" w:color="auto" w:sz="6" w:space="0"/>
              <w:left w:val="single" w:color="auto" w:sz="6" w:space="0"/>
              <w:bottom w:val="single" w:color="auto" w:sz="6" w:space="0"/>
              <w:right w:val="single" w:color="auto" w:sz="6" w:space="0"/>
            </w:tcBorders>
            <w:vAlign w:val="center"/>
          </w:tcPr>
          <w:p w14:paraId="4B92C755">
            <w:pPr>
              <w:autoSpaceDE w:val="0"/>
              <w:autoSpaceDN w:val="0"/>
              <w:spacing w:line="440" w:lineRule="exact"/>
              <w:jc w:val="center"/>
              <w:rPr>
                <w:rFonts w:ascii="宋体" w:cs="Times New Roman"/>
                <w:color w:val="000000"/>
                <w:sz w:val="24"/>
                <w:szCs w:val="24"/>
                <w:lang w:val="zh-CN"/>
              </w:rPr>
            </w:pPr>
            <w:r>
              <w:rPr>
                <w:rFonts w:hint="eastAsia" w:ascii="宋体" w:cs="Times New Roman"/>
                <w:color w:val="000000"/>
                <w:sz w:val="24"/>
                <w:szCs w:val="24"/>
              </w:rPr>
              <w:t>4</w:t>
            </w:r>
          </w:p>
        </w:tc>
        <w:tc>
          <w:tcPr>
            <w:tcW w:w="1826" w:type="dxa"/>
            <w:tcBorders>
              <w:top w:val="single" w:color="auto" w:sz="6" w:space="0"/>
              <w:left w:val="single" w:color="auto" w:sz="6" w:space="0"/>
              <w:bottom w:val="single" w:color="auto" w:sz="6" w:space="0"/>
              <w:right w:val="single" w:color="auto" w:sz="6" w:space="0"/>
            </w:tcBorders>
            <w:vAlign w:val="center"/>
          </w:tcPr>
          <w:p w14:paraId="7AAD991D">
            <w:pPr>
              <w:autoSpaceDE w:val="0"/>
              <w:autoSpaceDN w:val="0"/>
              <w:spacing w:line="440" w:lineRule="exact"/>
              <w:jc w:val="center"/>
              <w:rPr>
                <w:rFonts w:hint="default" w:ascii="宋体" w:cs="Times New Roman"/>
                <w:color w:val="000000"/>
                <w:sz w:val="24"/>
                <w:szCs w:val="24"/>
                <w:lang w:val="en-US"/>
              </w:rPr>
            </w:pPr>
            <w:r>
              <w:rPr>
                <w:rFonts w:hint="eastAsia" w:ascii="宋体" w:cs="Times New Roman"/>
                <w:color w:val="000000"/>
                <w:sz w:val="24"/>
                <w:szCs w:val="24"/>
                <w:lang w:val="en-US" w:eastAsia="zh-CN"/>
              </w:rPr>
              <w:t>最高限价</w:t>
            </w:r>
          </w:p>
        </w:tc>
        <w:tc>
          <w:tcPr>
            <w:tcW w:w="6643" w:type="dxa"/>
            <w:tcBorders>
              <w:top w:val="single" w:color="auto" w:sz="6" w:space="0"/>
              <w:left w:val="single" w:color="auto" w:sz="6" w:space="0"/>
              <w:bottom w:val="single" w:color="auto" w:sz="6" w:space="0"/>
              <w:right w:val="single" w:color="auto" w:sz="6" w:space="0"/>
            </w:tcBorders>
            <w:vAlign w:val="center"/>
          </w:tcPr>
          <w:p w14:paraId="60573D81">
            <w:pPr>
              <w:autoSpaceDE w:val="0"/>
              <w:autoSpaceDN w:val="0"/>
              <w:spacing w:line="440" w:lineRule="exact"/>
              <w:rPr>
                <w:rFonts w:hint="default" w:ascii="宋体" w:eastAsia="宋体" w:cs="Times New Roman"/>
                <w:color w:val="000000"/>
                <w:sz w:val="24"/>
                <w:szCs w:val="24"/>
                <w:lang w:val="en-US" w:eastAsia="zh-CN"/>
              </w:rPr>
            </w:pPr>
            <w:r>
              <w:rPr>
                <w:rFonts w:hint="eastAsia" w:ascii="宋体" w:cs="宋体"/>
                <w:b/>
                <w:bCs/>
                <w:color w:val="000000" w:themeColor="text1"/>
                <w:sz w:val="24"/>
                <w:szCs w:val="24"/>
                <w:lang w:val="en-US" w:eastAsia="zh-CN"/>
                <w14:textFill>
                  <w14:solidFill>
                    <w14:schemeClr w14:val="tx1"/>
                  </w14:solidFill>
                </w14:textFill>
              </w:rPr>
              <w:t>250000.00</w:t>
            </w:r>
            <w:r>
              <w:rPr>
                <w:rFonts w:hint="eastAsia" w:ascii="宋体" w:hAnsi="Times New Roman" w:cs="宋体"/>
                <w:b/>
                <w:bCs/>
                <w:color w:val="000000" w:themeColor="text1"/>
                <w:sz w:val="24"/>
                <w:szCs w:val="24"/>
                <w:lang w:val="en-US" w:eastAsia="zh-CN"/>
                <w14:textFill>
                  <w14:solidFill>
                    <w14:schemeClr w14:val="tx1"/>
                  </w14:solidFill>
                </w14:textFill>
              </w:rPr>
              <w:t>元</w:t>
            </w:r>
            <w:r>
              <w:rPr>
                <w:rFonts w:hint="eastAsia" w:ascii="宋体" w:cs="宋体"/>
                <w:b/>
                <w:bCs/>
                <w:color w:val="000000" w:themeColor="text1"/>
                <w:sz w:val="24"/>
                <w:szCs w:val="24"/>
                <w:lang w:val="en-US" w:eastAsia="zh-CN"/>
                <w14:textFill>
                  <w14:solidFill>
                    <w14:schemeClr w14:val="tx1"/>
                  </w14:solidFill>
                </w14:textFill>
              </w:rPr>
              <w:t>，</w:t>
            </w:r>
            <w:r>
              <w:rPr>
                <w:rFonts w:hint="eastAsia" w:ascii="宋体" w:hAnsi="宋体" w:cs="宋体"/>
                <w:b/>
                <w:bCs/>
                <w:color w:val="000000" w:themeColor="text1"/>
                <w:sz w:val="24"/>
                <w:szCs w:val="24"/>
                <w14:textFill>
                  <w14:solidFill>
                    <w14:schemeClr w14:val="tx1"/>
                  </w14:solidFill>
                </w14:textFill>
              </w:rPr>
              <w:t>投标报价不得超过</w:t>
            </w:r>
            <w:r>
              <w:rPr>
                <w:rFonts w:hint="eastAsia" w:ascii="宋体" w:hAnsi="宋体" w:cs="宋体"/>
                <w:b/>
                <w:bCs/>
                <w:color w:val="000000" w:themeColor="text1"/>
                <w:sz w:val="24"/>
                <w:szCs w:val="24"/>
                <w:lang w:val="en-US" w:eastAsia="zh-CN"/>
                <w14:textFill>
                  <w14:solidFill>
                    <w14:schemeClr w14:val="tx1"/>
                  </w14:solidFill>
                </w14:textFill>
              </w:rPr>
              <w:t>最高限价</w:t>
            </w:r>
            <w:r>
              <w:rPr>
                <w:rFonts w:hint="eastAsia" w:ascii="宋体" w:hAnsi="宋体" w:cs="宋体"/>
                <w:b/>
                <w:bCs/>
                <w:color w:val="000000" w:themeColor="text1"/>
                <w:sz w:val="24"/>
                <w:szCs w:val="24"/>
                <w14:textFill>
                  <w14:solidFill>
                    <w14:schemeClr w14:val="tx1"/>
                  </w14:solidFill>
                </w14:textFill>
              </w:rPr>
              <w:t>，否则按无效报价处理。</w:t>
            </w:r>
          </w:p>
        </w:tc>
      </w:tr>
      <w:tr w14:paraId="029E3269">
        <w:tblPrEx>
          <w:tblCellMar>
            <w:top w:w="0" w:type="dxa"/>
            <w:left w:w="108" w:type="dxa"/>
            <w:bottom w:w="0" w:type="dxa"/>
            <w:right w:w="108" w:type="dxa"/>
          </w:tblCellMar>
        </w:tblPrEx>
        <w:trPr>
          <w:trHeight w:val="372" w:hRule="atLeast"/>
        </w:trPr>
        <w:tc>
          <w:tcPr>
            <w:tcW w:w="850" w:type="dxa"/>
            <w:tcBorders>
              <w:top w:val="single" w:color="auto" w:sz="6" w:space="0"/>
              <w:left w:val="single" w:color="auto" w:sz="6" w:space="0"/>
              <w:bottom w:val="single" w:color="auto" w:sz="6" w:space="0"/>
              <w:right w:val="single" w:color="auto" w:sz="6" w:space="0"/>
            </w:tcBorders>
            <w:vAlign w:val="center"/>
          </w:tcPr>
          <w:p w14:paraId="3D576B12">
            <w:pPr>
              <w:autoSpaceDE w:val="0"/>
              <w:autoSpaceDN w:val="0"/>
              <w:spacing w:line="440" w:lineRule="exact"/>
              <w:jc w:val="center"/>
              <w:rPr>
                <w:rFonts w:hint="eastAsia" w:ascii="宋体" w:eastAsia="宋体" w:cs="Times New Roman"/>
                <w:color w:val="000000"/>
                <w:sz w:val="24"/>
                <w:szCs w:val="24"/>
                <w:lang w:val="en-US" w:eastAsia="zh-CN"/>
              </w:rPr>
            </w:pPr>
            <w:r>
              <w:rPr>
                <w:rFonts w:hint="eastAsia" w:ascii="宋体" w:cs="Times New Roman"/>
                <w:color w:val="000000"/>
                <w:sz w:val="24"/>
                <w:szCs w:val="24"/>
                <w:lang w:val="en-US" w:eastAsia="zh-CN"/>
              </w:rPr>
              <w:t>5</w:t>
            </w:r>
          </w:p>
        </w:tc>
        <w:tc>
          <w:tcPr>
            <w:tcW w:w="1826" w:type="dxa"/>
            <w:tcBorders>
              <w:top w:val="single" w:color="auto" w:sz="6" w:space="0"/>
              <w:left w:val="single" w:color="auto" w:sz="6" w:space="0"/>
              <w:bottom w:val="single" w:color="auto" w:sz="6" w:space="0"/>
              <w:right w:val="single" w:color="auto" w:sz="6" w:space="0"/>
            </w:tcBorders>
            <w:shd w:val="clear" w:color="auto" w:fill="auto"/>
            <w:vAlign w:val="center"/>
          </w:tcPr>
          <w:p w14:paraId="60053B72">
            <w:pPr>
              <w:spacing w:line="440" w:lineRule="exact"/>
              <w:jc w:val="center"/>
              <w:rPr>
                <w:rFonts w:hint="eastAsia" w:ascii="宋体" w:hAnsi="Calibri" w:eastAsia="宋体" w:cs="仿宋"/>
                <w:b w:val="0"/>
                <w:bCs/>
                <w:color w:val="000000" w:themeColor="text1"/>
                <w:kern w:val="0"/>
                <w:sz w:val="24"/>
                <w:szCs w:val="24"/>
                <w:lang w:val="en-US" w:eastAsia="zh-CN" w:bidi="ar-SA"/>
                <w14:textFill>
                  <w14:solidFill>
                    <w14:schemeClr w14:val="tx1"/>
                  </w14:solidFill>
                </w14:textFill>
              </w:rPr>
            </w:pPr>
            <w:r>
              <w:rPr>
                <w:rFonts w:hint="eastAsia" w:ascii="宋体" w:cs="仿宋"/>
                <w:b w:val="0"/>
                <w:bCs/>
                <w:color w:val="000000" w:themeColor="text1"/>
                <w:kern w:val="0"/>
                <w:sz w:val="24"/>
                <w:szCs w:val="24"/>
                <w:lang w:val="en-US" w:eastAsia="zh-CN"/>
                <w14:textFill>
                  <w14:solidFill>
                    <w14:schemeClr w14:val="tx1"/>
                  </w14:solidFill>
                </w14:textFill>
              </w:rPr>
              <w:t>租赁期限</w:t>
            </w:r>
          </w:p>
        </w:tc>
        <w:tc>
          <w:tcPr>
            <w:tcW w:w="6643" w:type="dxa"/>
            <w:tcBorders>
              <w:top w:val="single" w:color="auto" w:sz="6" w:space="0"/>
              <w:left w:val="single" w:color="auto" w:sz="6" w:space="0"/>
              <w:bottom w:val="single" w:color="auto" w:sz="6" w:space="0"/>
              <w:right w:val="single" w:color="auto" w:sz="6" w:space="0"/>
            </w:tcBorders>
            <w:shd w:val="clear" w:color="auto" w:fill="auto"/>
            <w:vAlign w:val="center"/>
          </w:tcPr>
          <w:p w14:paraId="3DC993CA">
            <w:pPr>
              <w:pStyle w:val="28"/>
              <w:shd w:val="clear" w:color="auto" w:fill="FFFFFF"/>
              <w:spacing w:before="0" w:beforeAutospacing="0" w:after="0" w:afterAutospacing="0" w:line="510" w:lineRule="atLeast"/>
              <w:rPr>
                <w:rFonts w:hint="eastAsia" w:ascii="宋体" w:hAnsi="Calibri"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自</w:t>
            </w:r>
            <w:r>
              <w:rPr>
                <w:rFonts w:hint="eastAsia" w:ascii="宋体" w:hAnsi="宋体" w:cs="宋体"/>
                <w:color w:val="000000" w:themeColor="text1"/>
                <w:sz w:val="24"/>
                <w:szCs w:val="24"/>
                <w14:textFill>
                  <w14:solidFill>
                    <w14:schemeClr w14:val="tx1"/>
                  </w14:solidFill>
                </w14:textFill>
              </w:rPr>
              <w:t>合同签订</w:t>
            </w:r>
            <w:r>
              <w:rPr>
                <w:rFonts w:hint="eastAsia" w:hAnsi="宋体" w:cs="宋体"/>
                <w:color w:val="000000" w:themeColor="text1"/>
                <w:sz w:val="24"/>
                <w:szCs w:val="24"/>
                <w:lang w:val="en-US" w:eastAsia="zh-CN"/>
                <w14:textFill>
                  <w14:solidFill>
                    <w14:schemeClr w14:val="tx1"/>
                  </w14:solidFill>
                </w14:textFill>
              </w:rPr>
              <w:t>之日起一年。</w:t>
            </w:r>
          </w:p>
        </w:tc>
      </w:tr>
      <w:tr w14:paraId="44165A55">
        <w:tblPrEx>
          <w:tblCellMar>
            <w:top w:w="0" w:type="dxa"/>
            <w:left w:w="108" w:type="dxa"/>
            <w:bottom w:w="0" w:type="dxa"/>
            <w:right w:w="108" w:type="dxa"/>
          </w:tblCellMar>
        </w:tblPrEx>
        <w:trPr>
          <w:trHeight w:val="372" w:hRule="atLeast"/>
        </w:trPr>
        <w:tc>
          <w:tcPr>
            <w:tcW w:w="850" w:type="dxa"/>
            <w:tcBorders>
              <w:top w:val="single" w:color="auto" w:sz="6" w:space="0"/>
              <w:left w:val="single" w:color="auto" w:sz="6" w:space="0"/>
              <w:bottom w:val="single" w:color="auto" w:sz="6" w:space="0"/>
              <w:right w:val="single" w:color="auto" w:sz="6" w:space="0"/>
            </w:tcBorders>
            <w:vAlign w:val="center"/>
          </w:tcPr>
          <w:p w14:paraId="43015FD6">
            <w:pPr>
              <w:autoSpaceDE w:val="0"/>
              <w:autoSpaceDN w:val="0"/>
              <w:spacing w:line="440" w:lineRule="exact"/>
              <w:jc w:val="center"/>
              <w:rPr>
                <w:rFonts w:hint="eastAsia" w:ascii="宋体" w:eastAsia="宋体" w:cs="Times New Roman"/>
                <w:color w:val="000000"/>
                <w:sz w:val="24"/>
                <w:szCs w:val="24"/>
                <w:lang w:eastAsia="zh-CN"/>
              </w:rPr>
            </w:pPr>
            <w:r>
              <w:rPr>
                <w:rFonts w:hint="eastAsia" w:ascii="宋体" w:cs="Times New Roman"/>
                <w:color w:val="000000"/>
                <w:sz w:val="24"/>
                <w:szCs w:val="24"/>
                <w:lang w:val="en-US" w:eastAsia="zh-CN"/>
              </w:rPr>
              <w:t>6</w:t>
            </w:r>
          </w:p>
        </w:tc>
        <w:tc>
          <w:tcPr>
            <w:tcW w:w="1826" w:type="dxa"/>
            <w:tcBorders>
              <w:top w:val="single" w:color="auto" w:sz="6" w:space="0"/>
              <w:left w:val="single" w:color="auto" w:sz="6" w:space="0"/>
              <w:bottom w:val="single" w:color="auto" w:sz="6" w:space="0"/>
              <w:right w:val="single" w:color="auto" w:sz="6" w:space="0"/>
            </w:tcBorders>
            <w:vAlign w:val="center"/>
          </w:tcPr>
          <w:p w14:paraId="306C7D1B">
            <w:pPr>
              <w:adjustRightInd w:val="0"/>
              <w:snapToGrid w:val="0"/>
              <w:spacing w:line="440" w:lineRule="exact"/>
              <w:jc w:val="center"/>
              <w:rPr>
                <w:rFonts w:ascii="宋体" w:cs="Times New Roman"/>
                <w:b w:val="0"/>
                <w:bCs/>
                <w:color w:val="000000"/>
                <w:sz w:val="24"/>
                <w:szCs w:val="24"/>
                <w:lang w:val="zh-CN"/>
              </w:rPr>
            </w:pPr>
            <w:r>
              <w:rPr>
                <w:rFonts w:hint="eastAsia" w:ascii="宋体" w:cs="仿宋"/>
                <w:b w:val="0"/>
                <w:bCs/>
                <w:color w:val="000000" w:themeColor="text1"/>
                <w:kern w:val="0"/>
                <w:sz w:val="24"/>
                <w:szCs w:val="24"/>
                <w:lang w:val="en-US" w:eastAsia="zh-CN"/>
                <w14:textFill>
                  <w14:solidFill>
                    <w14:schemeClr w14:val="tx1"/>
                  </w14:solidFill>
                </w14:textFill>
              </w:rPr>
              <w:t>质量标准</w:t>
            </w:r>
          </w:p>
        </w:tc>
        <w:tc>
          <w:tcPr>
            <w:tcW w:w="6643" w:type="dxa"/>
            <w:tcBorders>
              <w:top w:val="single" w:color="auto" w:sz="6" w:space="0"/>
              <w:left w:val="single" w:color="auto" w:sz="6" w:space="0"/>
              <w:bottom w:val="single" w:color="auto" w:sz="6" w:space="0"/>
              <w:right w:val="single" w:color="auto" w:sz="6" w:space="0"/>
            </w:tcBorders>
            <w:vAlign w:val="center"/>
          </w:tcPr>
          <w:p w14:paraId="31EC5D92">
            <w:pPr>
              <w:adjustRightInd w:val="0"/>
              <w:snapToGrid w:val="0"/>
              <w:spacing w:line="440" w:lineRule="exact"/>
              <w:jc w:val="both"/>
              <w:rPr>
                <w:rFonts w:ascii="宋体" w:cs="Times New Roman"/>
                <w:color w:val="000000"/>
                <w:sz w:val="24"/>
                <w:szCs w:val="24"/>
                <w:lang w:val="zh-CN"/>
              </w:rPr>
            </w:pPr>
            <w:r>
              <w:rPr>
                <w:rFonts w:hint="eastAsia" w:ascii="宋体" w:cs="仿宋"/>
                <w:b w:val="0"/>
                <w:bCs/>
                <w:color w:val="000000" w:themeColor="text1"/>
                <w:kern w:val="0"/>
                <w:sz w:val="24"/>
                <w:szCs w:val="24"/>
                <w:lang w:val="en-US" w:eastAsia="zh-CN"/>
                <w14:textFill>
                  <w14:solidFill>
                    <w14:schemeClr w14:val="tx1"/>
                  </w14:solidFill>
                </w14:textFill>
              </w:rPr>
              <w:t>符合国家（或行业）规定标准。</w:t>
            </w:r>
          </w:p>
        </w:tc>
      </w:tr>
      <w:tr w14:paraId="3F05F078">
        <w:tblPrEx>
          <w:tblCellMar>
            <w:top w:w="0" w:type="dxa"/>
            <w:left w:w="108" w:type="dxa"/>
            <w:bottom w:w="0" w:type="dxa"/>
            <w:right w:w="108" w:type="dxa"/>
          </w:tblCellMar>
        </w:tblPrEx>
        <w:trPr>
          <w:trHeight w:val="419" w:hRule="atLeast"/>
        </w:trPr>
        <w:tc>
          <w:tcPr>
            <w:tcW w:w="850" w:type="dxa"/>
            <w:tcBorders>
              <w:top w:val="single" w:color="auto" w:sz="6" w:space="0"/>
              <w:left w:val="single" w:color="auto" w:sz="6" w:space="0"/>
              <w:bottom w:val="single" w:color="auto" w:sz="6" w:space="0"/>
              <w:right w:val="single" w:color="auto" w:sz="6" w:space="0"/>
            </w:tcBorders>
            <w:vAlign w:val="center"/>
          </w:tcPr>
          <w:p w14:paraId="0902ABF6">
            <w:pPr>
              <w:autoSpaceDE w:val="0"/>
              <w:autoSpaceDN w:val="0"/>
              <w:spacing w:line="440" w:lineRule="exact"/>
              <w:jc w:val="center"/>
              <w:rPr>
                <w:rFonts w:hint="eastAsia" w:ascii="宋体" w:eastAsia="宋体" w:cs="Times New Roman"/>
                <w:color w:val="000000"/>
                <w:sz w:val="24"/>
                <w:szCs w:val="24"/>
                <w:lang w:val="zh-CN" w:eastAsia="zh-CN"/>
              </w:rPr>
            </w:pPr>
            <w:r>
              <w:rPr>
                <w:rFonts w:hint="eastAsia" w:ascii="宋体" w:cs="Times New Roman"/>
                <w:color w:val="000000"/>
                <w:sz w:val="24"/>
                <w:szCs w:val="24"/>
                <w:lang w:val="en-US" w:eastAsia="zh-CN"/>
              </w:rPr>
              <w:t>7</w:t>
            </w:r>
          </w:p>
        </w:tc>
        <w:tc>
          <w:tcPr>
            <w:tcW w:w="1826" w:type="dxa"/>
            <w:tcBorders>
              <w:top w:val="single" w:color="auto" w:sz="6" w:space="0"/>
              <w:left w:val="single" w:color="auto" w:sz="6" w:space="0"/>
              <w:bottom w:val="single" w:color="auto" w:sz="6" w:space="0"/>
              <w:right w:val="single" w:color="auto" w:sz="6" w:space="0"/>
            </w:tcBorders>
            <w:vAlign w:val="center"/>
          </w:tcPr>
          <w:p w14:paraId="1951C8F2">
            <w:pPr>
              <w:autoSpaceDE w:val="0"/>
              <w:autoSpaceDN w:val="0"/>
              <w:spacing w:line="440" w:lineRule="exact"/>
              <w:jc w:val="center"/>
              <w:rPr>
                <w:rFonts w:ascii="宋体"/>
                <w:sz w:val="24"/>
                <w:szCs w:val="24"/>
              </w:rPr>
            </w:pPr>
            <w:r>
              <w:rPr>
                <w:rFonts w:hint="eastAsia" w:ascii="宋体"/>
                <w:sz w:val="24"/>
                <w:szCs w:val="24"/>
              </w:rPr>
              <w:t>投标人</w:t>
            </w:r>
          </w:p>
          <w:p w14:paraId="4BF963E0">
            <w:pPr>
              <w:autoSpaceDE w:val="0"/>
              <w:autoSpaceDN w:val="0"/>
              <w:spacing w:line="440" w:lineRule="exact"/>
              <w:jc w:val="center"/>
              <w:rPr>
                <w:rFonts w:ascii="宋体" w:cs="Times New Roman"/>
                <w:color w:val="000000"/>
                <w:sz w:val="24"/>
                <w:szCs w:val="24"/>
                <w:lang w:val="zh-CN"/>
              </w:rPr>
            </w:pPr>
            <w:r>
              <w:rPr>
                <w:rFonts w:hint="eastAsia" w:ascii="宋体"/>
                <w:sz w:val="24"/>
                <w:szCs w:val="24"/>
              </w:rPr>
              <w:t>资质要求</w:t>
            </w:r>
          </w:p>
        </w:tc>
        <w:tc>
          <w:tcPr>
            <w:tcW w:w="6643" w:type="dxa"/>
            <w:tcBorders>
              <w:top w:val="single" w:color="auto" w:sz="6" w:space="0"/>
              <w:left w:val="single" w:color="auto" w:sz="6" w:space="0"/>
              <w:bottom w:val="single" w:color="auto" w:sz="6" w:space="0"/>
              <w:right w:val="single" w:color="auto" w:sz="6" w:space="0"/>
            </w:tcBorders>
            <w:vAlign w:val="center"/>
          </w:tcPr>
          <w:p w14:paraId="663913D1">
            <w:pPr>
              <w:spacing w:line="440" w:lineRule="exact"/>
              <w:rPr>
                <w:rFonts w:ascii="宋体" w:cs="宋体"/>
                <w:sz w:val="24"/>
                <w:szCs w:val="24"/>
              </w:rPr>
            </w:pPr>
            <w:r>
              <w:rPr>
                <w:rFonts w:hint="eastAsia" w:ascii="宋体" w:cs="宋体"/>
                <w:sz w:val="24"/>
                <w:szCs w:val="24"/>
              </w:rPr>
              <w:t>投标人资质要求：投标人必须符合《中华人民共和国政府采购法》第二十二条之规定并具备以下条件：</w:t>
            </w:r>
          </w:p>
          <w:p w14:paraId="35C234D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 xml:space="preserve">具有独立承担民事责任的能力，提供营业执照、税务登记证、组织机构代码证或登载有统一社会信用代码的营业执照（或《事业单位法人证书》或其他合法组织登记证书、自然人只须提交身份证）；            </w:t>
            </w:r>
          </w:p>
          <w:p w14:paraId="10AA4A9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2、提供法定代表人授权书（附法定代表人身份证复印件）及被授权人身份证（法定代表人直接参加谈判只须提供法定代表人身份证）；</w:t>
            </w:r>
          </w:p>
          <w:p w14:paraId="063B9AE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参加政府采购活动近三年内，在经营活动中没有重大违法记录的书面声明；</w:t>
            </w:r>
          </w:p>
          <w:p w14:paraId="0175C13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sz w:val="24"/>
                <w:szCs w:val="24"/>
                <w:lang w:val="en-US" w:eastAsia="zh-CN"/>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4、具有履行合同所必需的设备和专业技术能力（提供自述材料）；</w:t>
            </w:r>
          </w:p>
          <w:p w14:paraId="596ACB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5、本项目专门面向中小企业，投标企业须须提供中小企业声明函。投标人自行根据《国民经济行业分类》（GB/T4754-2017）、《国家统计局关于印发&lt;统计上大中小微型企业划分办法（2017）&gt;的通知》国统字〔2017〕213号、工信部联企业〔2011〕300号文件自行划分，若声明与实际不符须承担相应责任。</w:t>
            </w:r>
          </w:p>
          <w:p w14:paraId="483B0F7D">
            <w:pPr>
              <w:pStyle w:val="30"/>
              <w:spacing w:after="0" w:line="440" w:lineRule="exact"/>
              <w:ind w:firstLine="241"/>
              <w:rPr>
                <w:rFonts w:ascii="宋体" w:cs="宋体"/>
                <w:b/>
                <w:bCs/>
                <w:color w:val="000000"/>
                <w:sz w:val="24"/>
                <w:szCs w:val="24"/>
              </w:rPr>
            </w:pPr>
            <w:r>
              <w:rPr>
                <w:rFonts w:hint="eastAsia" w:ascii="宋体" w:cs="宋体"/>
                <w:b/>
                <w:bCs/>
                <w:color w:val="000000"/>
                <w:sz w:val="24"/>
                <w:szCs w:val="24"/>
              </w:rPr>
              <w:t>投标人须在递交纸质单一来源响应文件时一并递交上述资质</w:t>
            </w:r>
            <w:r>
              <w:rPr>
                <w:rFonts w:hint="eastAsia" w:ascii="宋体" w:cs="宋体"/>
                <w:b/>
                <w:bCs/>
                <w:color w:val="000000"/>
                <w:sz w:val="24"/>
                <w:szCs w:val="24"/>
                <w:lang w:val="en-US" w:eastAsia="zh-CN"/>
              </w:rPr>
              <w:t>复印</w:t>
            </w:r>
            <w:r>
              <w:rPr>
                <w:rFonts w:hint="eastAsia" w:ascii="宋体" w:cs="宋体"/>
                <w:b/>
                <w:bCs/>
                <w:color w:val="000000"/>
                <w:sz w:val="24"/>
                <w:szCs w:val="24"/>
              </w:rPr>
              <w:t>件（单独密封装袋，密封要求详见第二章 投标人须知 第四项 单一来源采购响应文件的提交）进行审查，否则按无效文件处理。</w:t>
            </w:r>
          </w:p>
          <w:p w14:paraId="0CD41132">
            <w:pPr>
              <w:widowControl/>
              <w:spacing w:line="440" w:lineRule="exact"/>
              <w:ind w:firstLine="482" w:firstLineChars="200"/>
              <w:jc w:val="left"/>
              <w:outlineLvl w:val="0"/>
              <w:rPr>
                <w:rFonts w:ascii="宋体" w:cs="宋体"/>
                <w:sz w:val="24"/>
                <w:szCs w:val="24"/>
                <w:lang w:val="zh-CN"/>
              </w:rPr>
            </w:pPr>
            <w:r>
              <w:rPr>
                <w:rFonts w:hint="eastAsia" w:ascii="宋体" w:cs="宋体"/>
                <w:b/>
                <w:bCs/>
                <w:color w:val="000000"/>
                <w:sz w:val="24"/>
                <w:szCs w:val="24"/>
              </w:rPr>
              <w:t>单一来源</w:t>
            </w:r>
            <w:r>
              <w:rPr>
                <w:rFonts w:hint="eastAsia" w:ascii="宋体" w:cs="宋体"/>
                <w:b/>
                <w:bCs/>
                <w:sz w:val="24"/>
                <w:szCs w:val="24"/>
              </w:rPr>
              <w:t>响应文件中须附上述资格证明文件的</w:t>
            </w:r>
            <w:r>
              <w:rPr>
                <w:rFonts w:hint="eastAsia" w:ascii="宋体" w:cs="宋体"/>
                <w:b/>
                <w:bCs/>
                <w:sz w:val="24"/>
                <w:szCs w:val="24"/>
                <w:lang w:val="en-US" w:eastAsia="zh-CN"/>
              </w:rPr>
              <w:t>复印</w:t>
            </w:r>
            <w:r>
              <w:rPr>
                <w:rFonts w:hint="eastAsia" w:ascii="宋体" w:cs="宋体"/>
                <w:b/>
                <w:bCs/>
                <w:sz w:val="24"/>
                <w:szCs w:val="24"/>
              </w:rPr>
              <w:t>件并加盖投标人公章（红章）。</w:t>
            </w:r>
          </w:p>
        </w:tc>
      </w:tr>
      <w:tr w14:paraId="11CE27F0">
        <w:tblPrEx>
          <w:tblCellMar>
            <w:top w:w="0" w:type="dxa"/>
            <w:left w:w="108" w:type="dxa"/>
            <w:bottom w:w="0" w:type="dxa"/>
            <w:right w:w="108" w:type="dxa"/>
          </w:tblCellMar>
        </w:tblPrEx>
        <w:trPr>
          <w:trHeight w:val="90" w:hRule="atLeast"/>
        </w:trPr>
        <w:tc>
          <w:tcPr>
            <w:tcW w:w="850" w:type="dxa"/>
            <w:tcBorders>
              <w:top w:val="single" w:color="auto" w:sz="6" w:space="0"/>
              <w:left w:val="single" w:color="auto" w:sz="6" w:space="0"/>
              <w:bottom w:val="single" w:color="auto" w:sz="6" w:space="0"/>
              <w:right w:val="single" w:color="auto" w:sz="6" w:space="0"/>
            </w:tcBorders>
            <w:vAlign w:val="center"/>
          </w:tcPr>
          <w:p w14:paraId="15E4913F">
            <w:pPr>
              <w:autoSpaceDE w:val="0"/>
              <w:autoSpaceDN w:val="0"/>
              <w:spacing w:line="440" w:lineRule="exact"/>
              <w:jc w:val="center"/>
              <w:rPr>
                <w:rFonts w:hint="eastAsia" w:ascii="宋体" w:eastAsia="宋体" w:cs="Times New Roman"/>
                <w:sz w:val="24"/>
                <w:szCs w:val="24"/>
                <w:lang w:eastAsia="zh-CN"/>
              </w:rPr>
            </w:pPr>
            <w:r>
              <w:rPr>
                <w:rFonts w:hint="eastAsia" w:ascii="宋体" w:cs="Times New Roman"/>
                <w:color w:val="000000"/>
                <w:sz w:val="24"/>
                <w:szCs w:val="24"/>
                <w:lang w:val="en-US" w:eastAsia="zh-CN"/>
              </w:rPr>
              <w:t>8</w:t>
            </w:r>
          </w:p>
        </w:tc>
        <w:tc>
          <w:tcPr>
            <w:tcW w:w="1826" w:type="dxa"/>
            <w:tcBorders>
              <w:top w:val="single" w:color="auto" w:sz="6" w:space="0"/>
              <w:left w:val="single" w:color="auto" w:sz="6" w:space="0"/>
              <w:bottom w:val="single" w:color="auto" w:sz="6" w:space="0"/>
              <w:right w:val="single" w:color="auto" w:sz="6" w:space="0"/>
            </w:tcBorders>
            <w:vAlign w:val="center"/>
          </w:tcPr>
          <w:p w14:paraId="02B04BE9">
            <w:pPr>
              <w:autoSpaceDE w:val="0"/>
              <w:autoSpaceDN w:val="0"/>
              <w:spacing w:line="440" w:lineRule="exact"/>
              <w:jc w:val="center"/>
              <w:rPr>
                <w:rFonts w:ascii="宋体" w:cs="Times New Roman"/>
                <w:sz w:val="24"/>
                <w:szCs w:val="24"/>
              </w:rPr>
            </w:pPr>
            <w:r>
              <w:rPr>
                <w:rFonts w:hint="eastAsia" w:ascii="宋体" w:cs="Times New Roman"/>
                <w:sz w:val="24"/>
                <w:szCs w:val="24"/>
              </w:rPr>
              <w:t>报价方式</w:t>
            </w:r>
          </w:p>
        </w:tc>
        <w:tc>
          <w:tcPr>
            <w:tcW w:w="6643" w:type="dxa"/>
            <w:tcBorders>
              <w:top w:val="single" w:color="auto" w:sz="6" w:space="0"/>
              <w:left w:val="single" w:color="auto" w:sz="6" w:space="0"/>
              <w:bottom w:val="single" w:color="auto" w:sz="6" w:space="0"/>
              <w:right w:val="single" w:color="auto" w:sz="6" w:space="0"/>
            </w:tcBorders>
            <w:vAlign w:val="center"/>
          </w:tcPr>
          <w:p w14:paraId="6EDB79E5">
            <w:pPr>
              <w:autoSpaceDE w:val="0"/>
              <w:autoSpaceDN w:val="0"/>
              <w:spacing w:line="440" w:lineRule="exact"/>
              <w:rPr>
                <w:rFonts w:hint="eastAsia" w:ascii="宋体" w:eastAsia="宋体" w:cs="Times New Roman"/>
                <w:sz w:val="24"/>
                <w:szCs w:val="24"/>
                <w:u w:val="single"/>
                <w:lang w:eastAsia="zh-CN"/>
              </w:rPr>
            </w:pPr>
            <w:r>
              <w:rPr>
                <w:rFonts w:hint="eastAsia" w:ascii="宋体" w:cs="仿宋"/>
                <w:color w:val="auto"/>
                <w:kern w:val="0"/>
                <w:sz w:val="24"/>
                <w:szCs w:val="24"/>
                <w:lang w:val="en-US" w:eastAsia="zh-CN"/>
              </w:rPr>
              <w:t>总价包死</w:t>
            </w:r>
          </w:p>
        </w:tc>
      </w:tr>
      <w:tr w14:paraId="2B0416E1">
        <w:tblPrEx>
          <w:tblCellMar>
            <w:top w:w="0" w:type="dxa"/>
            <w:left w:w="108" w:type="dxa"/>
            <w:bottom w:w="0" w:type="dxa"/>
            <w:right w:w="108" w:type="dxa"/>
          </w:tblCellMar>
        </w:tblPrEx>
        <w:trPr>
          <w:trHeight w:val="454" w:hRule="atLeast"/>
        </w:trPr>
        <w:tc>
          <w:tcPr>
            <w:tcW w:w="850" w:type="dxa"/>
            <w:tcBorders>
              <w:top w:val="single" w:color="auto" w:sz="6" w:space="0"/>
              <w:left w:val="single" w:color="auto" w:sz="6" w:space="0"/>
              <w:bottom w:val="single" w:color="auto" w:sz="6" w:space="0"/>
              <w:right w:val="single" w:color="auto" w:sz="6" w:space="0"/>
            </w:tcBorders>
            <w:vAlign w:val="center"/>
          </w:tcPr>
          <w:p w14:paraId="6B6AD206">
            <w:pPr>
              <w:autoSpaceDE w:val="0"/>
              <w:autoSpaceDN w:val="0"/>
              <w:spacing w:line="440" w:lineRule="exact"/>
              <w:jc w:val="center"/>
              <w:rPr>
                <w:rFonts w:hint="eastAsia" w:ascii="宋体" w:eastAsia="宋体" w:cs="Times New Roman"/>
                <w:color w:val="000000"/>
                <w:sz w:val="24"/>
                <w:szCs w:val="24"/>
                <w:lang w:eastAsia="zh-CN"/>
              </w:rPr>
            </w:pPr>
            <w:r>
              <w:rPr>
                <w:rFonts w:hint="eastAsia" w:ascii="宋体" w:cs="Times New Roman"/>
                <w:color w:val="000000"/>
                <w:sz w:val="24"/>
                <w:szCs w:val="24"/>
                <w:lang w:val="en-US" w:eastAsia="zh-CN"/>
              </w:rPr>
              <w:t>9</w:t>
            </w:r>
          </w:p>
        </w:tc>
        <w:tc>
          <w:tcPr>
            <w:tcW w:w="1826" w:type="dxa"/>
            <w:tcBorders>
              <w:top w:val="single" w:color="auto" w:sz="6" w:space="0"/>
              <w:left w:val="single" w:color="auto" w:sz="6" w:space="0"/>
              <w:bottom w:val="single" w:color="auto" w:sz="6" w:space="0"/>
              <w:right w:val="single" w:color="auto" w:sz="6" w:space="0"/>
            </w:tcBorders>
            <w:vAlign w:val="center"/>
          </w:tcPr>
          <w:p w14:paraId="656DD382">
            <w:pPr>
              <w:autoSpaceDE w:val="0"/>
              <w:autoSpaceDN w:val="0"/>
              <w:spacing w:line="440" w:lineRule="exact"/>
              <w:jc w:val="center"/>
              <w:rPr>
                <w:rFonts w:ascii="宋体" w:cs="Times New Roman"/>
                <w:color w:val="000000"/>
                <w:sz w:val="24"/>
                <w:szCs w:val="24"/>
                <w:lang w:val="zh-CN"/>
              </w:rPr>
            </w:pPr>
            <w:r>
              <w:rPr>
                <w:rFonts w:ascii="宋体" w:cs="Times New Roman"/>
                <w:color w:val="000000"/>
                <w:sz w:val="24"/>
                <w:szCs w:val="24"/>
                <w:lang w:val="zh-CN"/>
              </w:rPr>
              <w:t>投标有效期</w:t>
            </w:r>
          </w:p>
        </w:tc>
        <w:tc>
          <w:tcPr>
            <w:tcW w:w="6643" w:type="dxa"/>
            <w:tcBorders>
              <w:top w:val="single" w:color="auto" w:sz="6" w:space="0"/>
              <w:left w:val="single" w:color="auto" w:sz="6" w:space="0"/>
              <w:bottom w:val="single" w:color="auto" w:sz="6" w:space="0"/>
              <w:right w:val="single" w:color="auto" w:sz="6" w:space="0"/>
            </w:tcBorders>
            <w:vAlign w:val="center"/>
          </w:tcPr>
          <w:p w14:paraId="49C00DE2">
            <w:pPr>
              <w:autoSpaceDE w:val="0"/>
              <w:autoSpaceDN w:val="0"/>
              <w:spacing w:line="440" w:lineRule="exact"/>
              <w:rPr>
                <w:rFonts w:ascii="宋体" w:cs="Times New Roman"/>
                <w:color w:val="000000"/>
                <w:sz w:val="24"/>
                <w:szCs w:val="24"/>
                <w:lang w:val="zh-CN"/>
              </w:rPr>
            </w:pPr>
            <w:r>
              <w:rPr>
                <w:rFonts w:ascii="宋体" w:cs="Times New Roman"/>
                <w:color w:val="000000"/>
                <w:sz w:val="24"/>
                <w:szCs w:val="24"/>
                <w:lang w:val="zh-CN"/>
              </w:rPr>
              <w:t>自递交响应文件截止之日起90日历天。</w:t>
            </w:r>
          </w:p>
        </w:tc>
      </w:tr>
      <w:tr w14:paraId="5E41A9A9">
        <w:tblPrEx>
          <w:tblCellMar>
            <w:top w:w="0" w:type="dxa"/>
            <w:left w:w="108" w:type="dxa"/>
            <w:bottom w:w="0" w:type="dxa"/>
            <w:right w:w="108" w:type="dxa"/>
          </w:tblCellMar>
        </w:tblPrEx>
        <w:trPr>
          <w:trHeight w:val="260" w:hRule="atLeast"/>
        </w:trPr>
        <w:tc>
          <w:tcPr>
            <w:tcW w:w="850" w:type="dxa"/>
            <w:tcBorders>
              <w:top w:val="single" w:color="auto" w:sz="6" w:space="0"/>
              <w:left w:val="single" w:color="auto" w:sz="6" w:space="0"/>
              <w:bottom w:val="single" w:color="auto" w:sz="6" w:space="0"/>
              <w:right w:val="single" w:color="auto" w:sz="6" w:space="0"/>
            </w:tcBorders>
            <w:vAlign w:val="center"/>
          </w:tcPr>
          <w:p w14:paraId="35BBACE7">
            <w:pPr>
              <w:autoSpaceDE w:val="0"/>
              <w:autoSpaceDN w:val="0"/>
              <w:spacing w:line="440" w:lineRule="exact"/>
              <w:jc w:val="center"/>
              <w:rPr>
                <w:rFonts w:hint="default" w:ascii="宋体" w:eastAsia="宋体" w:cs="Times New Roman"/>
                <w:color w:val="000000"/>
                <w:sz w:val="24"/>
                <w:szCs w:val="24"/>
                <w:lang w:val="en-US" w:eastAsia="zh-CN"/>
              </w:rPr>
            </w:pPr>
            <w:r>
              <w:rPr>
                <w:rFonts w:hint="eastAsia" w:ascii="宋体" w:cs="Times New Roman"/>
                <w:color w:val="000000"/>
                <w:sz w:val="24"/>
                <w:szCs w:val="24"/>
                <w:lang w:val="en-US" w:eastAsia="zh-CN"/>
              </w:rPr>
              <w:t>10</w:t>
            </w:r>
          </w:p>
        </w:tc>
        <w:tc>
          <w:tcPr>
            <w:tcW w:w="1826" w:type="dxa"/>
            <w:tcBorders>
              <w:top w:val="single" w:color="auto" w:sz="6" w:space="0"/>
              <w:left w:val="single" w:color="auto" w:sz="6" w:space="0"/>
              <w:bottom w:val="single" w:color="auto" w:sz="6" w:space="0"/>
              <w:right w:val="single" w:color="auto" w:sz="6" w:space="0"/>
            </w:tcBorders>
            <w:vAlign w:val="center"/>
          </w:tcPr>
          <w:p w14:paraId="1B6E366D">
            <w:pPr>
              <w:autoSpaceDE w:val="0"/>
              <w:autoSpaceDN w:val="0"/>
              <w:spacing w:line="440" w:lineRule="exact"/>
              <w:jc w:val="center"/>
              <w:rPr>
                <w:rFonts w:ascii="宋体" w:cs="Times New Roman"/>
                <w:color w:val="000000"/>
                <w:sz w:val="24"/>
                <w:szCs w:val="24"/>
                <w:lang w:val="zh-CN"/>
              </w:rPr>
            </w:pPr>
            <w:r>
              <w:rPr>
                <w:rFonts w:ascii="宋体" w:cs="Times New Roman"/>
                <w:color w:val="000000"/>
                <w:sz w:val="24"/>
                <w:szCs w:val="24"/>
                <w:lang w:val="zh-CN"/>
              </w:rPr>
              <w:t>响应文件份数</w:t>
            </w:r>
          </w:p>
        </w:tc>
        <w:tc>
          <w:tcPr>
            <w:tcW w:w="6643" w:type="dxa"/>
            <w:tcBorders>
              <w:top w:val="single" w:color="auto" w:sz="6" w:space="0"/>
              <w:left w:val="single" w:color="auto" w:sz="6" w:space="0"/>
              <w:bottom w:val="single" w:color="auto" w:sz="6" w:space="0"/>
              <w:right w:val="single" w:color="auto" w:sz="6" w:space="0"/>
            </w:tcBorders>
            <w:vAlign w:val="center"/>
          </w:tcPr>
          <w:p w14:paraId="4ABED1D2">
            <w:pPr>
              <w:autoSpaceDE w:val="0"/>
              <w:autoSpaceDN w:val="0"/>
              <w:spacing w:line="440" w:lineRule="exact"/>
              <w:rPr>
                <w:rFonts w:ascii="宋体" w:cs="Times New Roman"/>
                <w:color w:val="000000"/>
                <w:sz w:val="24"/>
                <w:szCs w:val="24"/>
                <w:lang w:val="zh-CN"/>
              </w:rPr>
            </w:pPr>
            <w:r>
              <w:rPr>
                <w:rFonts w:ascii="宋体" w:cs="Times New Roman"/>
                <w:color w:val="000000"/>
                <w:sz w:val="24"/>
                <w:szCs w:val="24"/>
                <w:lang w:val="zh-CN"/>
              </w:rPr>
              <w:t>正本</w:t>
            </w:r>
            <w:r>
              <w:rPr>
                <w:rFonts w:hint="eastAsia" w:ascii="宋体" w:cs="Times New Roman"/>
                <w:color w:val="000000"/>
                <w:sz w:val="24"/>
                <w:szCs w:val="24"/>
                <w:lang w:val="zh-CN"/>
              </w:rPr>
              <w:t>壹</w:t>
            </w:r>
            <w:r>
              <w:rPr>
                <w:rFonts w:ascii="宋体" w:cs="Times New Roman"/>
                <w:color w:val="000000"/>
                <w:sz w:val="24"/>
                <w:szCs w:val="24"/>
                <w:lang w:val="zh-CN"/>
              </w:rPr>
              <w:t>套，副本</w:t>
            </w:r>
            <w:r>
              <w:rPr>
                <w:rFonts w:hint="eastAsia" w:ascii="宋体" w:cs="Times New Roman"/>
                <w:color w:val="000000"/>
                <w:sz w:val="24"/>
                <w:szCs w:val="24"/>
                <w:lang w:val="en-US" w:eastAsia="zh-CN"/>
              </w:rPr>
              <w:t>贰</w:t>
            </w:r>
            <w:r>
              <w:rPr>
                <w:rFonts w:ascii="宋体" w:cs="Times New Roman"/>
                <w:color w:val="000000"/>
                <w:sz w:val="24"/>
                <w:szCs w:val="24"/>
                <w:lang w:val="zh-CN"/>
              </w:rPr>
              <w:t>套</w:t>
            </w:r>
            <w:r>
              <w:rPr>
                <w:rFonts w:hint="eastAsia" w:ascii="宋体" w:cs="Times New Roman"/>
                <w:color w:val="000000"/>
                <w:sz w:val="24"/>
                <w:szCs w:val="24"/>
                <w:lang w:val="zh-CN"/>
              </w:rPr>
              <w:t>，</w:t>
            </w:r>
            <w:r>
              <w:rPr>
                <w:rFonts w:hint="eastAsia" w:ascii="宋体" w:cs="Times New Roman"/>
                <w:sz w:val="24"/>
                <w:szCs w:val="24"/>
              </w:rPr>
              <w:t>资质文件</w:t>
            </w:r>
            <w:r>
              <w:rPr>
                <w:rFonts w:hint="eastAsia" w:ascii="宋体" w:cs="Times New Roman"/>
                <w:color w:val="000000"/>
                <w:sz w:val="24"/>
                <w:szCs w:val="24"/>
                <w:lang w:val="zh-CN"/>
              </w:rPr>
              <w:t>壹</w:t>
            </w:r>
            <w:r>
              <w:rPr>
                <w:rFonts w:ascii="宋体" w:cs="Times New Roman"/>
                <w:color w:val="000000"/>
                <w:sz w:val="24"/>
                <w:szCs w:val="24"/>
                <w:lang w:val="zh-CN"/>
              </w:rPr>
              <w:t>套。</w:t>
            </w:r>
          </w:p>
        </w:tc>
      </w:tr>
      <w:tr w14:paraId="43991AC9">
        <w:tblPrEx>
          <w:tblCellMar>
            <w:top w:w="0" w:type="dxa"/>
            <w:left w:w="108" w:type="dxa"/>
            <w:bottom w:w="0" w:type="dxa"/>
            <w:right w:w="108" w:type="dxa"/>
          </w:tblCellMar>
        </w:tblPrEx>
        <w:trPr>
          <w:trHeight w:val="453" w:hRule="atLeast"/>
        </w:trPr>
        <w:tc>
          <w:tcPr>
            <w:tcW w:w="850" w:type="dxa"/>
            <w:tcBorders>
              <w:top w:val="single" w:color="auto" w:sz="6" w:space="0"/>
              <w:left w:val="single" w:color="auto" w:sz="6" w:space="0"/>
              <w:bottom w:val="single" w:color="auto" w:sz="6" w:space="0"/>
              <w:right w:val="single" w:color="auto" w:sz="6" w:space="0"/>
            </w:tcBorders>
            <w:vAlign w:val="center"/>
          </w:tcPr>
          <w:p w14:paraId="0F7EE0FF">
            <w:pPr>
              <w:autoSpaceDE w:val="0"/>
              <w:autoSpaceDN w:val="0"/>
              <w:spacing w:line="440" w:lineRule="exact"/>
              <w:jc w:val="center"/>
              <w:rPr>
                <w:rFonts w:hint="eastAsia" w:ascii="宋体" w:eastAsia="宋体" w:cs="Times New Roman"/>
                <w:color w:val="000000"/>
                <w:sz w:val="24"/>
                <w:szCs w:val="24"/>
                <w:lang w:eastAsia="zh-CN"/>
              </w:rPr>
            </w:pPr>
            <w:r>
              <w:rPr>
                <w:rFonts w:hint="eastAsia" w:ascii="宋体" w:cs="Times New Roman"/>
                <w:color w:val="000000"/>
                <w:sz w:val="24"/>
                <w:szCs w:val="24"/>
              </w:rPr>
              <w:t>1</w:t>
            </w:r>
            <w:r>
              <w:rPr>
                <w:rFonts w:hint="eastAsia" w:ascii="宋体" w:cs="Times New Roman"/>
                <w:color w:val="000000"/>
                <w:sz w:val="24"/>
                <w:szCs w:val="24"/>
                <w:lang w:val="en-US" w:eastAsia="zh-CN"/>
              </w:rPr>
              <w:t>1</w:t>
            </w:r>
          </w:p>
        </w:tc>
        <w:tc>
          <w:tcPr>
            <w:tcW w:w="1826" w:type="dxa"/>
            <w:tcBorders>
              <w:top w:val="single" w:color="auto" w:sz="6" w:space="0"/>
              <w:left w:val="single" w:color="auto" w:sz="6" w:space="0"/>
              <w:bottom w:val="single" w:color="auto" w:sz="6" w:space="0"/>
              <w:right w:val="single" w:color="auto" w:sz="6" w:space="0"/>
            </w:tcBorders>
            <w:vAlign w:val="center"/>
          </w:tcPr>
          <w:p w14:paraId="62C674D0">
            <w:pPr>
              <w:autoSpaceDE w:val="0"/>
              <w:autoSpaceDN w:val="0"/>
              <w:spacing w:line="440" w:lineRule="exact"/>
              <w:jc w:val="center"/>
              <w:rPr>
                <w:rFonts w:ascii="宋体" w:cs="Times New Roman"/>
                <w:color w:val="000000"/>
                <w:sz w:val="24"/>
                <w:szCs w:val="24"/>
                <w:lang w:val="zh-CN"/>
              </w:rPr>
            </w:pPr>
            <w:r>
              <w:rPr>
                <w:rFonts w:ascii="宋体" w:cs="Times New Roman"/>
                <w:color w:val="000000"/>
                <w:sz w:val="24"/>
                <w:szCs w:val="24"/>
                <w:lang w:val="zh-CN"/>
              </w:rPr>
              <w:t>递交响应文件时间、截止时间、地点及地址</w:t>
            </w:r>
          </w:p>
        </w:tc>
        <w:tc>
          <w:tcPr>
            <w:tcW w:w="6643" w:type="dxa"/>
            <w:tcBorders>
              <w:top w:val="single" w:color="auto" w:sz="6" w:space="0"/>
              <w:left w:val="single" w:color="auto" w:sz="6" w:space="0"/>
              <w:bottom w:val="single" w:color="auto" w:sz="6" w:space="0"/>
              <w:right w:val="single" w:color="auto" w:sz="6" w:space="0"/>
            </w:tcBorders>
            <w:vAlign w:val="center"/>
          </w:tcPr>
          <w:p w14:paraId="51D0ADCE">
            <w:pPr>
              <w:autoSpaceDE w:val="0"/>
              <w:autoSpaceDN w:val="0"/>
              <w:spacing w:line="440" w:lineRule="exact"/>
              <w:rPr>
                <w:rFonts w:ascii="宋体" w:cs="Times New Roman"/>
                <w:color w:val="000000" w:themeColor="text1"/>
                <w:sz w:val="24"/>
                <w:szCs w:val="24"/>
                <w:lang w:val="zh-CN"/>
                <w14:textFill>
                  <w14:solidFill>
                    <w14:schemeClr w14:val="tx1"/>
                  </w14:solidFill>
                </w14:textFill>
              </w:rPr>
            </w:pPr>
            <w:r>
              <w:rPr>
                <w:rFonts w:ascii="宋体" w:cs="Times New Roman"/>
                <w:color w:val="000000" w:themeColor="text1"/>
                <w:sz w:val="24"/>
                <w:szCs w:val="24"/>
                <w:lang w:val="zh-CN"/>
                <w14:textFill>
                  <w14:solidFill>
                    <w14:schemeClr w14:val="tx1"/>
                  </w14:solidFill>
                </w14:textFill>
              </w:rPr>
              <w:t>递交时间：</w:t>
            </w:r>
            <w:r>
              <w:rPr>
                <w:rFonts w:hint="eastAsia" w:ascii="宋体" w:cs="Times New Roman"/>
                <w:color w:val="000000" w:themeColor="text1"/>
                <w:sz w:val="24"/>
                <w:szCs w:val="24"/>
                <w:u w:val="single"/>
                <w:lang w:val="zh-CN"/>
                <w14:textFill>
                  <w14:solidFill>
                    <w14:schemeClr w14:val="tx1"/>
                  </w14:solidFill>
                </w14:textFill>
              </w:rPr>
              <w:t>20</w:t>
            </w:r>
            <w:r>
              <w:rPr>
                <w:rFonts w:hint="eastAsia" w:ascii="宋体" w:cs="Times New Roman"/>
                <w:color w:val="000000" w:themeColor="text1"/>
                <w:sz w:val="24"/>
                <w:szCs w:val="24"/>
                <w:u w:val="single"/>
                <w:lang w:val="en-US" w:eastAsia="zh-CN"/>
                <w14:textFill>
                  <w14:solidFill>
                    <w14:schemeClr w14:val="tx1"/>
                  </w14:solidFill>
                </w14:textFill>
              </w:rPr>
              <w:t>25</w:t>
            </w:r>
            <w:r>
              <w:rPr>
                <w:rFonts w:hint="eastAsia" w:ascii="宋体" w:cs="Times New Roman"/>
                <w:color w:val="000000" w:themeColor="text1"/>
                <w:sz w:val="24"/>
                <w:szCs w:val="24"/>
                <w:u w:val="single"/>
                <w:lang w:val="zh-CN"/>
                <w14:textFill>
                  <w14:solidFill>
                    <w14:schemeClr w14:val="tx1"/>
                  </w14:solidFill>
                </w14:textFill>
              </w:rPr>
              <w:t>年</w:t>
            </w:r>
            <w:r>
              <w:rPr>
                <w:rFonts w:hint="eastAsia" w:ascii="宋体" w:cs="Times New Roman"/>
                <w:color w:val="000000" w:themeColor="text1"/>
                <w:sz w:val="24"/>
                <w:szCs w:val="24"/>
                <w:u w:val="single"/>
                <w:lang w:val="en-US" w:eastAsia="zh-CN"/>
                <w14:textFill>
                  <w14:solidFill>
                    <w14:schemeClr w14:val="tx1"/>
                  </w14:solidFill>
                </w14:textFill>
              </w:rPr>
              <w:t>07</w:t>
            </w:r>
            <w:r>
              <w:rPr>
                <w:rFonts w:hint="eastAsia" w:ascii="宋体" w:cs="Times New Roman"/>
                <w:color w:val="000000" w:themeColor="text1"/>
                <w:sz w:val="24"/>
                <w:szCs w:val="24"/>
                <w:u w:val="single"/>
                <w:lang w:val="zh-CN"/>
                <w14:textFill>
                  <w14:solidFill>
                    <w14:schemeClr w14:val="tx1"/>
                  </w14:solidFill>
                </w14:textFill>
              </w:rPr>
              <w:t>月</w:t>
            </w:r>
            <w:r>
              <w:rPr>
                <w:rFonts w:hint="eastAsia" w:ascii="宋体" w:cs="Times New Roman"/>
                <w:color w:val="000000" w:themeColor="text1"/>
                <w:sz w:val="24"/>
                <w:szCs w:val="24"/>
                <w:u w:val="single"/>
                <w:lang w:val="en-US" w:eastAsia="zh-CN"/>
                <w14:textFill>
                  <w14:solidFill>
                    <w14:schemeClr w14:val="tx1"/>
                  </w14:solidFill>
                </w14:textFill>
              </w:rPr>
              <w:t>18</w:t>
            </w:r>
            <w:r>
              <w:rPr>
                <w:rFonts w:hint="eastAsia" w:ascii="宋体" w:cs="Times New Roman"/>
                <w:color w:val="000000" w:themeColor="text1"/>
                <w:sz w:val="24"/>
                <w:szCs w:val="24"/>
                <w:u w:val="single"/>
                <w:lang w:val="zh-CN"/>
                <w14:textFill>
                  <w14:solidFill>
                    <w14:schemeClr w14:val="tx1"/>
                  </w14:solidFill>
                </w14:textFill>
              </w:rPr>
              <w:t>日</w:t>
            </w:r>
            <w:r>
              <w:rPr>
                <w:rFonts w:hint="eastAsia" w:ascii="宋体" w:cs="Times New Roman"/>
                <w:color w:val="000000" w:themeColor="text1"/>
                <w:sz w:val="24"/>
                <w:szCs w:val="24"/>
                <w:u w:val="single"/>
                <w:lang w:val="en-US" w:eastAsia="zh-CN"/>
                <w14:textFill>
                  <w14:solidFill>
                    <w14:schemeClr w14:val="tx1"/>
                  </w14:solidFill>
                </w14:textFill>
              </w:rPr>
              <w:t>15</w:t>
            </w:r>
            <w:r>
              <w:rPr>
                <w:rFonts w:hint="eastAsia" w:ascii="宋体" w:cs="Times New Roman"/>
                <w:color w:val="000000" w:themeColor="text1"/>
                <w:sz w:val="24"/>
                <w:szCs w:val="24"/>
                <w:u w:val="single"/>
                <w:lang w:val="zh-CN"/>
                <w14:textFill>
                  <w14:solidFill>
                    <w14:schemeClr w14:val="tx1"/>
                  </w14:solidFill>
                </w14:textFill>
              </w:rPr>
              <w:t>时</w:t>
            </w:r>
            <w:r>
              <w:rPr>
                <w:rFonts w:hint="eastAsia" w:ascii="宋体" w:cs="Times New Roman"/>
                <w:color w:val="000000" w:themeColor="text1"/>
                <w:sz w:val="24"/>
                <w:szCs w:val="24"/>
                <w:u w:val="single"/>
                <w:lang w:val="en-US" w:eastAsia="zh-CN"/>
                <w14:textFill>
                  <w14:solidFill>
                    <w14:schemeClr w14:val="tx1"/>
                  </w14:solidFill>
                </w14:textFill>
              </w:rPr>
              <w:t>0</w:t>
            </w:r>
            <w:r>
              <w:rPr>
                <w:rFonts w:hint="eastAsia" w:ascii="宋体" w:cs="Times New Roman"/>
                <w:color w:val="000000" w:themeColor="text1"/>
                <w:sz w:val="24"/>
                <w:szCs w:val="24"/>
                <w:u w:val="single"/>
                <w:lang w:val="zh-CN"/>
                <w14:textFill>
                  <w14:solidFill>
                    <w14:schemeClr w14:val="tx1"/>
                  </w14:solidFill>
                </w14:textFill>
              </w:rPr>
              <w:t>0分</w:t>
            </w:r>
            <w:r>
              <w:rPr>
                <w:rFonts w:ascii="宋体" w:cs="Times New Roman"/>
                <w:color w:val="000000" w:themeColor="text1"/>
                <w:sz w:val="24"/>
                <w:szCs w:val="24"/>
                <w:lang w:val="zh-CN"/>
                <w14:textFill>
                  <w14:solidFill>
                    <w14:schemeClr w14:val="tx1"/>
                  </w14:solidFill>
                </w14:textFill>
              </w:rPr>
              <w:t xml:space="preserve"> </w:t>
            </w:r>
          </w:p>
          <w:p w14:paraId="71CB6D40">
            <w:pPr>
              <w:autoSpaceDE w:val="0"/>
              <w:autoSpaceDN w:val="0"/>
              <w:spacing w:line="440" w:lineRule="exact"/>
              <w:rPr>
                <w:rFonts w:ascii="宋体" w:cs="Times New Roman"/>
                <w:color w:val="000000" w:themeColor="text1"/>
                <w:sz w:val="24"/>
                <w:szCs w:val="24"/>
                <w:lang w:val="zh-CN"/>
                <w14:textFill>
                  <w14:solidFill>
                    <w14:schemeClr w14:val="tx1"/>
                  </w14:solidFill>
                </w14:textFill>
              </w:rPr>
            </w:pPr>
            <w:r>
              <w:rPr>
                <w:rFonts w:ascii="宋体" w:cs="Times New Roman"/>
                <w:color w:val="000000" w:themeColor="text1"/>
                <w:sz w:val="24"/>
                <w:szCs w:val="24"/>
                <w:lang w:val="zh-CN"/>
                <w14:textFill>
                  <w14:solidFill>
                    <w14:schemeClr w14:val="tx1"/>
                  </w14:solidFill>
                </w14:textFill>
              </w:rPr>
              <w:t>截止时间：</w:t>
            </w:r>
            <w:r>
              <w:rPr>
                <w:rFonts w:hint="eastAsia" w:ascii="宋体" w:cs="Times New Roman"/>
                <w:color w:val="000000" w:themeColor="text1"/>
                <w:sz w:val="24"/>
                <w:szCs w:val="24"/>
                <w:u w:val="single"/>
                <w:lang w:val="zh-CN"/>
                <w14:textFill>
                  <w14:solidFill>
                    <w14:schemeClr w14:val="tx1"/>
                  </w14:solidFill>
                </w14:textFill>
              </w:rPr>
              <w:t>20</w:t>
            </w:r>
            <w:r>
              <w:rPr>
                <w:rFonts w:hint="eastAsia" w:ascii="宋体" w:cs="Times New Roman"/>
                <w:color w:val="000000" w:themeColor="text1"/>
                <w:sz w:val="24"/>
                <w:szCs w:val="24"/>
                <w:u w:val="single"/>
                <w:lang w:val="en-US" w:eastAsia="zh-CN"/>
                <w14:textFill>
                  <w14:solidFill>
                    <w14:schemeClr w14:val="tx1"/>
                  </w14:solidFill>
                </w14:textFill>
              </w:rPr>
              <w:t>25</w:t>
            </w:r>
            <w:r>
              <w:rPr>
                <w:rFonts w:hint="eastAsia" w:ascii="宋体" w:cs="Times New Roman"/>
                <w:color w:val="000000" w:themeColor="text1"/>
                <w:sz w:val="24"/>
                <w:szCs w:val="24"/>
                <w:u w:val="single"/>
                <w:lang w:val="zh-CN"/>
                <w14:textFill>
                  <w14:solidFill>
                    <w14:schemeClr w14:val="tx1"/>
                  </w14:solidFill>
                </w14:textFill>
              </w:rPr>
              <w:t>年</w:t>
            </w:r>
            <w:r>
              <w:rPr>
                <w:rFonts w:hint="eastAsia" w:ascii="宋体" w:cs="Times New Roman"/>
                <w:color w:val="000000" w:themeColor="text1"/>
                <w:sz w:val="24"/>
                <w:szCs w:val="24"/>
                <w:u w:val="single"/>
                <w:lang w:val="en-US" w:eastAsia="zh-CN"/>
                <w14:textFill>
                  <w14:solidFill>
                    <w14:schemeClr w14:val="tx1"/>
                  </w14:solidFill>
                </w14:textFill>
              </w:rPr>
              <w:t>07</w:t>
            </w:r>
            <w:r>
              <w:rPr>
                <w:rFonts w:hint="eastAsia" w:ascii="宋体" w:cs="Times New Roman"/>
                <w:color w:val="000000" w:themeColor="text1"/>
                <w:sz w:val="24"/>
                <w:szCs w:val="24"/>
                <w:u w:val="single"/>
                <w:lang w:val="zh-CN"/>
                <w14:textFill>
                  <w14:solidFill>
                    <w14:schemeClr w14:val="tx1"/>
                  </w14:solidFill>
                </w14:textFill>
              </w:rPr>
              <w:t>月</w:t>
            </w:r>
            <w:r>
              <w:rPr>
                <w:rFonts w:hint="eastAsia" w:ascii="宋体" w:cs="Times New Roman"/>
                <w:color w:val="000000" w:themeColor="text1"/>
                <w:sz w:val="24"/>
                <w:szCs w:val="24"/>
                <w:u w:val="single"/>
                <w:lang w:val="en-US" w:eastAsia="zh-CN"/>
                <w14:textFill>
                  <w14:solidFill>
                    <w14:schemeClr w14:val="tx1"/>
                  </w14:solidFill>
                </w14:textFill>
              </w:rPr>
              <w:t>18</w:t>
            </w:r>
            <w:r>
              <w:rPr>
                <w:rFonts w:hint="eastAsia" w:ascii="宋体" w:cs="Times New Roman"/>
                <w:color w:val="000000" w:themeColor="text1"/>
                <w:sz w:val="24"/>
                <w:szCs w:val="24"/>
                <w:u w:val="single"/>
                <w:lang w:val="zh-CN"/>
                <w14:textFill>
                  <w14:solidFill>
                    <w14:schemeClr w14:val="tx1"/>
                  </w14:solidFill>
                </w14:textFill>
              </w:rPr>
              <w:t>日</w:t>
            </w:r>
            <w:r>
              <w:rPr>
                <w:rFonts w:hint="eastAsia" w:ascii="宋体" w:cs="Times New Roman"/>
                <w:color w:val="000000" w:themeColor="text1"/>
                <w:sz w:val="24"/>
                <w:szCs w:val="24"/>
                <w:u w:val="single"/>
                <w:lang w:val="en-US" w:eastAsia="zh-CN"/>
                <w14:textFill>
                  <w14:solidFill>
                    <w14:schemeClr w14:val="tx1"/>
                  </w14:solidFill>
                </w14:textFill>
              </w:rPr>
              <w:t>15</w:t>
            </w:r>
            <w:r>
              <w:rPr>
                <w:rFonts w:hint="eastAsia" w:ascii="宋体" w:cs="Times New Roman"/>
                <w:color w:val="000000" w:themeColor="text1"/>
                <w:sz w:val="24"/>
                <w:szCs w:val="24"/>
                <w:u w:val="single"/>
                <w:lang w:val="zh-CN"/>
                <w14:textFill>
                  <w14:solidFill>
                    <w14:schemeClr w14:val="tx1"/>
                  </w14:solidFill>
                </w14:textFill>
              </w:rPr>
              <w:t>时0分</w:t>
            </w:r>
          </w:p>
          <w:p w14:paraId="60E4D2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textAlignment w:val="auto"/>
              <w:rPr>
                <w:rFonts w:ascii="宋体" w:cs="Times New Roman"/>
                <w:color w:val="000000" w:themeColor="text1"/>
                <w:sz w:val="24"/>
                <w:szCs w:val="24"/>
                <w:lang w:val="zh-CN"/>
                <w14:textFill>
                  <w14:solidFill>
                    <w14:schemeClr w14:val="tx1"/>
                  </w14:solidFill>
                </w14:textFill>
              </w:rPr>
            </w:pPr>
            <w:r>
              <w:rPr>
                <w:rFonts w:ascii="宋体" w:cs="Times New Roman"/>
                <w:color w:val="000000" w:themeColor="text1"/>
                <w:sz w:val="24"/>
                <w:szCs w:val="24"/>
                <w:lang w:val="zh-CN"/>
                <w14:textFill>
                  <w14:solidFill>
                    <w14:schemeClr w14:val="tx1"/>
                  </w14:solidFill>
                </w14:textFill>
              </w:rPr>
              <w:t>地</w:t>
            </w:r>
            <w:r>
              <w:rPr>
                <w:rFonts w:hint="eastAsia" w:ascii="宋体" w:cs="Times New Roman"/>
                <w:color w:val="000000" w:themeColor="text1"/>
                <w:sz w:val="24"/>
                <w:szCs w:val="24"/>
                <w:lang w:val="zh-CN"/>
                <w14:textFill>
                  <w14:solidFill>
                    <w14:schemeClr w14:val="tx1"/>
                  </w14:solidFill>
                </w14:textFill>
              </w:rPr>
              <w:t xml:space="preserve">    </w:t>
            </w:r>
            <w:r>
              <w:rPr>
                <w:rFonts w:ascii="宋体" w:cs="Times New Roman"/>
                <w:color w:val="000000" w:themeColor="text1"/>
                <w:sz w:val="24"/>
                <w:szCs w:val="24"/>
                <w:lang w:val="zh-CN"/>
                <w14:textFill>
                  <w14:solidFill>
                    <w14:schemeClr w14:val="tx1"/>
                  </w14:solidFill>
                </w14:textFill>
              </w:rPr>
              <w:t>址：</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安康市江北办事处张岭村张家大院内安康远程智信项目管理有限公司二楼会议室</w:t>
            </w:r>
          </w:p>
          <w:p w14:paraId="60A51F33">
            <w:pPr>
              <w:autoSpaceDE w:val="0"/>
              <w:autoSpaceDN w:val="0"/>
              <w:spacing w:line="440" w:lineRule="exact"/>
              <w:rPr>
                <w:rFonts w:ascii="宋体" w:cs="Times New Roman"/>
                <w:kern w:val="0"/>
                <w:sz w:val="24"/>
                <w:szCs w:val="24"/>
                <w:u w:val="single"/>
                <w:lang w:val="zh-CN"/>
              </w:rPr>
            </w:pPr>
            <w:r>
              <w:rPr>
                <w:rFonts w:ascii="宋体" w:cs="Times New Roman"/>
                <w:sz w:val="24"/>
                <w:szCs w:val="24"/>
              </w:rPr>
              <w:t>逾期递交或者未送达指定地点的响应文件不予接受</w:t>
            </w:r>
          </w:p>
        </w:tc>
      </w:tr>
      <w:tr w14:paraId="456111A3">
        <w:tblPrEx>
          <w:tblCellMar>
            <w:top w:w="0" w:type="dxa"/>
            <w:left w:w="108" w:type="dxa"/>
            <w:bottom w:w="0" w:type="dxa"/>
            <w:right w:w="108" w:type="dxa"/>
          </w:tblCellMar>
        </w:tblPrEx>
        <w:trPr>
          <w:trHeight w:val="679" w:hRule="atLeast"/>
        </w:trPr>
        <w:tc>
          <w:tcPr>
            <w:tcW w:w="850" w:type="dxa"/>
            <w:tcBorders>
              <w:top w:val="single" w:color="auto" w:sz="6" w:space="0"/>
              <w:left w:val="single" w:color="auto" w:sz="6" w:space="0"/>
              <w:bottom w:val="single" w:color="auto" w:sz="6" w:space="0"/>
              <w:right w:val="single" w:color="auto" w:sz="6" w:space="0"/>
            </w:tcBorders>
            <w:vAlign w:val="center"/>
          </w:tcPr>
          <w:p w14:paraId="65912204">
            <w:pPr>
              <w:autoSpaceDE w:val="0"/>
              <w:autoSpaceDN w:val="0"/>
              <w:spacing w:line="440" w:lineRule="exact"/>
              <w:jc w:val="center"/>
              <w:rPr>
                <w:rFonts w:hint="default" w:ascii="宋体" w:eastAsia="宋体" w:cs="Times New Roman"/>
                <w:color w:val="000000"/>
                <w:sz w:val="24"/>
                <w:szCs w:val="24"/>
                <w:lang w:val="en-US" w:eastAsia="zh-CN"/>
              </w:rPr>
            </w:pPr>
            <w:r>
              <w:rPr>
                <w:rFonts w:hint="eastAsia" w:ascii="宋体" w:cs="Times New Roman"/>
                <w:color w:val="000000"/>
                <w:sz w:val="24"/>
                <w:szCs w:val="24"/>
                <w:lang w:val="en-US" w:eastAsia="zh-CN"/>
              </w:rPr>
              <w:t>12</w:t>
            </w:r>
          </w:p>
        </w:tc>
        <w:tc>
          <w:tcPr>
            <w:tcW w:w="1826" w:type="dxa"/>
            <w:tcBorders>
              <w:top w:val="single" w:color="auto" w:sz="6" w:space="0"/>
              <w:left w:val="single" w:color="auto" w:sz="6" w:space="0"/>
              <w:bottom w:val="single" w:color="auto" w:sz="6" w:space="0"/>
              <w:right w:val="single" w:color="auto" w:sz="6" w:space="0"/>
            </w:tcBorders>
            <w:vAlign w:val="center"/>
          </w:tcPr>
          <w:p w14:paraId="6A8492BE">
            <w:pPr>
              <w:autoSpaceDE w:val="0"/>
              <w:autoSpaceDN w:val="0"/>
              <w:spacing w:line="440" w:lineRule="exact"/>
              <w:jc w:val="center"/>
              <w:rPr>
                <w:rFonts w:ascii="宋体" w:cs="Times New Roman"/>
                <w:color w:val="000000"/>
                <w:sz w:val="24"/>
                <w:szCs w:val="24"/>
                <w:lang w:val="zh-CN"/>
              </w:rPr>
            </w:pPr>
            <w:r>
              <w:rPr>
                <w:rFonts w:ascii="宋体" w:cs="Times New Roman"/>
                <w:color w:val="000000"/>
                <w:sz w:val="24"/>
                <w:szCs w:val="24"/>
                <w:lang w:val="zh-CN"/>
              </w:rPr>
              <w:t>评审时间、地点</w:t>
            </w:r>
          </w:p>
        </w:tc>
        <w:tc>
          <w:tcPr>
            <w:tcW w:w="6643" w:type="dxa"/>
            <w:tcBorders>
              <w:top w:val="single" w:color="auto" w:sz="6" w:space="0"/>
              <w:left w:val="single" w:color="auto" w:sz="6" w:space="0"/>
              <w:bottom w:val="single" w:color="auto" w:sz="6" w:space="0"/>
              <w:right w:val="single" w:color="auto" w:sz="6" w:space="0"/>
            </w:tcBorders>
            <w:vAlign w:val="center"/>
          </w:tcPr>
          <w:p w14:paraId="7C21C4E3">
            <w:pPr>
              <w:autoSpaceDE w:val="0"/>
              <w:autoSpaceDN w:val="0"/>
              <w:spacing w:line="440" w:lineRule="exact"/>
              <w:rPr>
                <w:rFonts w:ascii="宋体" w:cs="Times New Roman"/>
                <w:color w:val="000000" w:themeColor="text1"/>
                <w:sz w:val="24"/>
                <w:szCs w:val="24"/>
                <w:lang w:val="zh-CN"/>
                <w14:textFill>
                  <w14:solidFill>
                    <w14:schemeClr w14:val="tx1"/>
                  </w14:solidFill>
                </w14:textFill>
              </w:rPr>
            </w:pPr>
            <w:r>
              <w:rPr>
                <w:rFonts w:ascii="宋体" w:cs="Times New Roman"/>
                <w:color w:val="000000" w:themeColor="text1"/>
                <w:sz w:val="24"/>
                <w:szCs w:val="24"/>
                <w:lang w:val="zh-CN"/>
                <w14:textFill>
                  <w14:solidFill>
                    <w14:schemeClr w14:val="tx1"/>
                  </w14:solidFill>
                </w14:textFill>
              </w:rPr>
              <w:t>评审时间：</w:t>
            </w:r>
            <w:r>
              <w:rPr>
                <w:rFonts w:hint="eastAsia" w:ascii="宋体" w:cs="Times New Roman"/>
                <w:color w:val="000000" w:themeColor="text1"/>
                <w:sz w:val="24"/>
                <w:szCs w:val="24"/>
                <w:u w:val="single"/>
                <w:lang w:val="zh-CN"/>
                <w14:textFill>
                  <w14:solidFill>
                    <w14:schemeClr w14:val="tx1"/>
                  </w14:solidFill>
                </w14:textFill>
              </w:rPr>
              <w:t>20</w:t>
            </w:r>
            <w:r>
              <w:rPr>
                <w:rFonts w:hint="eastAsia" w:ascii="宋体" w:cs="Times New Roman"/>
                <w:color w:val="000000" w:themeColor="text1"/>
                <w:sz w:val="24"/>
                <w:szCs w:val="24"/>
                <w:u w:val="single"/>
                <w:lang w:val="en-US" w:eastAsia="zh-CN"/>
                <w14:textFill>
                  <w14:solidFill>
                    <w14:schemeClr w14:val="tx1"/>
                  </w14:solidFill>
                </w14:textFill>
              </w:rPr>
              <w:t>25</w:t>
            </w:r>
            <w:r>
              <w:rPr>
                <w:rFonts w:hint="eastAsia" w:ascii="宋体" w:cs="Times New Roman"/>
                <w:color w:val="000000" w:themeColor="text1"/>
                <w:sz w:val="24"/>
                <w:szCs w:val="24"/>
                <w:u w:val="single"/>
                <w:lang w:val="zh-CN"/>
                <w14:textFill>
                  <w14:solidFill>
                    <w14:schemeClr w14:val="tx1"/>
                  </w14:solidFill>
                </w14:textFill>
              </w:rPr>
              <w:t>年</w:t>
            </w:r>
            <w:r>
              <w:rPr>
                <w:rFonts w:hint="eastAsia" w:ascii="宋体" w:cs="Times New Roman"/>
                <w:color w:val="000000" w:themeColor="text1"/>
                <w:sz w:val="24"/>
                <w:szCs w:val="24"/>
                <w:u w:val="single"/>
                <w:lang w:val="en-US" w:eastAsia="zh-CN"/>
                <w14:textFill>
                  <w14:solidFill>
                    <w14:schemeClr w14:val="tx1"/>
                  </w14:solidFill>
                </w14:textFill>
              </w:rPr>
              <w:t>07</w:t>
            </w:r>
            <w:r>
              <w:rPr>
                <w:rFonts w:hint="eastAsia" w:ascii="宋体" w:cs="Times New Roman"/>
                <w:color w:val="000000" w:themeColor="text1"/>
                <w:sz w:val="24"/>
                <w:szCs w:val="24"/>
                <w:u w:val="single"/>
                <w:lang w:val="zh-CN"/>
                <w14:textFill>
                  <w14:solidFill>
                    <w14:schemeClr w14:val="tx1"/>
                  </w14:solidFill>
                </w14:textFill>
              </w:rPr>
              <w:t>月</w:t>
            </w:r>
            <w:r>
              <w:rPr>
                <w:rFonts w:hint="eastAsia" w:ascii="宋体" w:cs="Times New Roman"/>
                <w:color w:val="000000" w:themeColor="text1"/>
                <w:sz w:val="24"/>
                <w:szCs w:val="24"/>
                <w:u w:val="single"/>
                <w:lang w:val="en-US" w:eastAsia="zh-CN"/>
                <w14:textFill>
                  <w14:solidFill>
                    <w14:schemeClr w14:val="tx1"/>
                  </w14:solidFill>
                </w14:textFill>
              </w:rPr>
              <w:t>18</w:t>
            </w:r>
            <w:r>
              <w:rPr>
                <w:rFonts w:hint="eastAsia" w:ascii="宋体" w:cs="Times New Roman"/>
                <w:color w:val="000000" w:themeColor="text1"/>
                <w:sz w:val="24"/>
                <w:szCs w:val="24"/>
                <w:u w:val="single"/>
                <w:lang w:val="zh-CN"/>
                <w14:textFill>
                  <w14:solidFill>
                    <w14:schemeClr w14:val="tx1"/>
                  </w14:solidFill>
                </w14:textFill>
              </w:rPr>
              <w:t>日</w:t>
            </w:r>
            <w:r>
              <w:rPr>
                <w:rFonts w:hint="eastAsia" w:ascii="宋体" w:cs="Times New Roman"/>
                <w:color w:val="000000" w:themeColor="text1"/>
                <w:sz w:val="24"/>
                <w:szCs w:val="24"/>
                <w:u w:val="single"/>
                <w:lang w:val="en-US" w:eastAsia="zh-CN"/>
                <w14:textFill>
                  <w14:solidFill>
                    <w14:schemeClr w14:val="tx1"/>
                  </w14:solidFill>
                </w14:textFill>
              </w:rPr>
              <w:t>15</w:t>
            </w:r>
            <w:r>
              <w:rPr>
                <w:rFonts w:hint="eastAsia" w:ascii="宋体" w:cs="Times New Roman"/>
                <w:color w:val="000000" w:themeColor="text1"/>
                <w:sz w:val="24"/>
                <w:szCs w:val="24"/>
                <w:u w:val="single"/>
                <w:lang w:val="zh-CN"/>
                <w14:textFill>
                  <w14:solidFill>
                    <w14:schemeClr w14:val="tx1"/>
                  </w14:solidFill>
                </w14:textFill>
              </w:rPr>
              <w:t>时</w:t>
            </w:r>
            <w:r>
              <w:rPr>
                <w:rFonts w:hint="eastAsia" w:ascii="宋体" w:cs="Times New Roman"/>
                <w:color w:val="000000" w:themeColor="text1"/>
                <w:sz w:val="24"/>
                <w:szCs w:val="24"/>
                <w:u w:val="single"/>
                <w:lang w:val="en-US" w:eastAsia="zh-CN"/>
                <w14:textFill>
                  <w14:solidFill>
                    <w14:schemeClr w14:val="tx1"/>
                  </w14:solidFill>
                </w14:textFill>
              </w:rPr>
              <w:t>0</w:t>
            </w:r>
            <w:r>
              <w:rPr>
                <w:rFonts w:hint="eastAsia" w:ascii="宋体" w:cs="Times New Roman"/>
                <w:color w:val="000000" w:themeColor="text1"/>
                <w:sz w:val="24"/>
                <w:szCs w:val="24"/>
                <w:u w:val="single"/>
                <w:lang w:val="zh-CN"/>
                <w14:textFill>
                  <w14:solidFill>
                    <w14:schemeClr w14:val="tx1"/>
                  </w14:solidFill>
                </w14:textFill>
              </w:rPr>
              <w:t>0分</w:t>
            </w:r>
          </w:p>
          <w:p w14:paraId="0746EAC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textAlignment w:val="auto"/>
              <w:rPr>
                <w:rFonts w:ascii="宋体" w:cs="Times New Roman"/>
                <w:sz w:val="24"/>
                <w:szCs w:val="24"/>
                <w:lang w:val="zh-CN"/>
              </w:rPr>
            </w:pPr>
            <w:r>
              <w:rPr>
                <w:rFonts w:ascii="宋体" w:cs="Times New Roman"/>
                <w:color w:val="000000" w:themeColor="text1"/>
                <w:sz w:val="24"/>
                <w:szCs w:val="24"/>
                <w:lang w:val="zh-CN"/>
                <w14:textFill>
                  <w14:solidFill>
                    <w14:schemeClr w14:val="tx1"/>
                  </w14:solidFill>
                </w14:textFill>
              </w:rPr>
              <w:t>评审地点：</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安康市江北办事处张岭村张家大院内安康远程智信项目管理有限公司二楼会议室</w:t>
            </w:r>
          </w:p>
        </w:tc>
      </w:tr>
      <w:tr w14:paraId="728059CD">
        <w:tblPrEx>
          <w:tblCellMar>
            <w:top w:w="0" w:type="dxa"/>
            <w:left w:w="108" w:type="dxa"/>
            <w:bottom w:w="0" w:type="dxa"/>
            <w:right w:w="108" w:type="dxa"/>
          </w:tblCellMar>
        </w:tblPrEx>
        <w:trPr>
          <w:trHeight w:val="733" w:hRule="atLeast"/>
        </w:trPr>
        <w:tc>
          <w:tcPr>
            <w:tcW w:w="850" w:type="dxa"/>
            <w:tcBorders>
              <w:top w:val="single" w:color="auto" w:sz="6" w:space="0"/>
              <w:left w:val="single" w:color="auto" w:sz="6" w:space="0"/>
              <w:bottom w:val="single" w:color="auto" w:sz="6" w:space="0"/>
              <w:right w:val="single" w:color="auto" w:sz="6" w:space="0"/>
            </w:tcBorders>
            <w:vAlign w:val="center"/>
          </w:tcPr>
          <w:p w14:paraId="17CB838D">
            <w:pPr>
              <w:autoSpaceDE w:val="0"/>
              <w:autoSpaceDN w:val="0"/>
              <w:spacing w:line="440" w:lineRule="exact"/>
              <w:jc w:val="center"/>
              <w:rPr>
                <w:rFonts w:hint="eastAsia" w:ascii="宋体" w:eastAsia="宋体" w:cs="Times New Roman"/>
                <w:color w:val="000000"/>
                <w:sz w:val="24"/>
                <w:szCs w:val="24"/>
                <w:lang w:val="zh-CN" w:eastAsia="zh-CN"/>
              </w:rPr>
            </w:pPr>
            <w:r>
              <w:rPr>
                <w:rFonts w:hint="eastAsia" w:ascii="宋体" w:cs="Times New Roman"/>
                <w:color w:val="000000"/>
                <w:sz w:val="24"/>
                <w:szCs w:val="24"/>
              </w:rPr>
              <w:t>1</w:t>
            </w:r>
            <w:r>
              <w:rPr>
                <w:rFonts w:hint="eastAsia" w:ascii="宋体" w:cs="Times New Roman"/>
                <w:color w:val="000000"/>
                <w:sz w:val="24"/>
                <w:szCs w:val="24"/>
                <w:lang w:val="en-US" w:eastAsia="zh-CN"/>
              </w:rPr>
              <w:t>3</w:t>
            </w:r>
          </w:p>
        </w:tc>
        <w:tc>
          <w:tcPr>
            <w:tcW w:w="1826" w:type="dxa"/>
            <w:tcBorders>
              <w:top w:val="single" w:color="auto" w:sz="6" w:space="0"/>
              <w:left w:val="single" w:color="auto" w:sz="6" w:space="0"/>
              <w:bottom w:val="single" w:color="auto" w:sz="6" w:space="0"/>
              <w:right w:val="single" w:color="auto" w:sz="6" w:space="0"/>
            </w:tcBorders>
            <w:vAlign w:val="center"/>
          </w:tcPr>
          <w:p w14:paraId="0FEC7B86">
            <w:pPr>
              <w:autoSpaceDE w:val="0"/>
              <w:autoSpaceDN w:val="0"/>
              <w:adjustRightInd w:val="0"/>
              <w:spacing w:line="440" w:lineRule="exact"/>
              <w:jc w:val="center"/>
              <w:rPr>
                <w:rFonts w:ascii="宋体" w:cs="Times New Roman"/>
                <w:color w:val="000000"/>
                <w:sz w:val="24"/>
                <w:szCs w:val="24"/>
                <w:lang w:val="zh-CN"/>
              </w:rPr>
            </w:pPr>
            <w:r>
              <w:rPr>
                <w:rFonts w:ascii="宋体" w:cs="Times New Roman"/>
                <w:color w:val="000000"/>
                <w:sz w:val="24"/>
                <w:szCs w:val="24"/>
                <w:lang w:val="zh-CN"/>
              </w:rPr>
              <w:t>采购小组</w:t>
            </w:r>
          </w:p>
        </w:tc>
        <w:tc>
          <w:tcPr>
            <w:tcW w:w="6643" w:type="dxa"/>
            <w:tcBorders>
              <w:top w:val="single" w:color="auto" w:sz="6" w:space="0"/>
              <w:left w:val="single" w:color="auto" w:sz="6" w:space="0"/>
              <w:bottom w:val="single" w:color="auto" w:sz="6" w:space="0"/>
              <w:right w:val="single" w:color="auto" w:sz="6" w:space="0"/>
            </w:tcBorders>
            <w:vAlign w:val="center"/>
          </w:tcPr>
          <w:p w14:paraId="09ABFAF4">
            <w:pPr>
              <w:autoSpaceDE w:val="0"/>
              <w:autoSpaceDN w:val="0"/>
              <w:adjustRightInd w:val="0"/>
              <w:spacing w:line="440" w:lineRule="exact"/>
              <w:rPr>
                <w:rFonts w:ascii="宋体" w:cs="Times New Roman"/>
                <w:color w:val="000000"/>
                <w:sz w:val="24"/>
                <w:szCs w:val="24"/>
                <w:lang w:val="zh-CN"/>
              </w:rPr>
            </w:pPr>
            <w:r>
              <w:rPr>
                <w:rFonts w:hint="eastAsia" w:ascii="宋体" w:cs="宋体"/>
                <w:sz w:val="24"/>
                <w:szCs w:val="24"/>
              </w:rPr>
              <w:t>根据《中华人民共和国政府采购法》、《政府采购货物和服务招标投标管理办法》以及《政府采购非招标采购方式管理办法》（财政部令第74号）等有关法律规定组建采购小组。</w:t>
            </w:r>
          </w:p>
        </w:tc>
      </w:tr>
      <w:tr w14:paraId="369F3FE3">
        <w:tblPrEx>
          <w:tblCellMar>
            <w:top w:w="0" w:type="dxa"/>
            <w:left w:w="108" w:type="dxa"/>
            <w:bottom w:w="0" w:type="dxa"/>
            <w:right w:w="108" w:type="dxa"/>
          </w:tblCellMar>
        </w:tblPrEx>
        <w:trPr>
          <w:trHeight w:val="516" w:hRule="atLeast"/>
        </w:trPr>
        <w:tc>
          <w:tcPr>
            <w:tcW w:w="850" w:type="dxa"/>
            <w:tcBorders>
              <w:top w:val="single" w:color="auto" w:sz="6" w:space="0"/>
              <w:left w:val="single" w:color="auto" w:sz="6" w:space="0"/>
              <w:bottom w:val="single" w:color="auto" w:sz="6" w:space="0"/>
              <w:right w:val="single" w:color="auto" w:sz="6" w:space="0"/>
            </w:tcBorders>
            <w:vAlign w:val="center"/>
          </w:tcPr>
          <w:p w14:paraId="61AB67FD">
            <w:pPr>
              <w:autoSpaceDE w:val="0"/>
              <w:autoSpaceDN w:val="0"/>
              <w:spacing w:line="440" w:lineRule="exact"/>
              <w:jc w:val="center"/>
              <w:rPr>
                <w:rFonts w:hint="eastAsia" w:ascii="宋体" w:eastAsia="宋体" w:cs="Times New Roman"/>
                <w:color w:val="000000"/>
                <w:sz w:val="24"/>
                <w:szCs w:val="24"/>
                <w:lang w:val="zh-CN" w:eastAsia="zh-CN"/>
              </w:rPr>
            </w:pPr>
            <w:r>
              <w:rPr>
                <w:rFonts w:hint="eastAsia" w:ascii="宋体" w:cs="Times New Roman"/>
                <w:color w:val="000000"/>
                <w:sz w:val="24"/>
                <w:szCs w:val="24"/>
              </w:rPr>
              <w:t>1</w:t>
            </w:r>
            <w:r>
              <w:rPr>
                <w:rFonts w:hint="eastAsia" w:ascii="宋体" w:cs="Times New Roman"/>
                <w:color w:val="000000"/>
                <w:sz w:val="24"/>
                <w:szCs w:val="24"/>
                <w:lang w:val="en-US" w:eastAsia="zh-CN"/>
              </w:rPr>
              <w:t>4</w:t>
            </w:r>
          </w:p>
        </w:tc>
        <w:tc>
          <w:tcPr>
            <w:tcW w:w="1826" w:type="dxa"/>
            <w:tcBorders>
              <w:top w:val="single" w:color="auto" w:sz="6" w:space="0"/>
              <w:left w:val="single" w:color="auto" w:sz="6" w:space="0"/>
              <w:bottom w:val="single" w:color="auto" w:sz="6" w:space="0"/>
              <w:right w:val="single" w:color="auto" w:sz="6" w:space="0"/>
            </w:tcBorders>
            <w:vAlign w:val="center"/>
          </w:tcPr>
          <w:p w14:paraId="4FB5FF2D">
            <w:pPr>
              <w:autoSpaceDE w:val="0"/>
              <w:autoSpaceDN w:val="0"/>
              <w:spacing w:line="440" w:lineRule="exact"/>
              <w:jc w:val="center"/>
              <w:rPr>
                <w:rFonts w:ascii="宋体" w:cs="Times New Roman"/>
                <w:color w:val="000000"/>
                <w:sz w:val="24"/>
                <w:szCs w:val="24"/>
                <w:lang w:val="zh-CN"/>
              </w:rPr>
            </w:pPr>
            <w:r>
              <w:rPr>
                <w:rFonts w:ascii="宋体" w:cs="Times New Roman"/>
                <w:color w:val="000000"/>
                <w:sz w:val="24"/>
                <w:szCs w:val="24"/>
                <w:lang w:val="zh-CN"/>
              </w:rPr>
              <w:t>监督</w:t>
            </w:r>
          </w:p>
        </w:tc>
        <w:tc>
          <w:tcPr>
            <w:tcW w:w="6643" w:type="dxa"/>
            <w:tcBorders>
              <w:top w:val="single" w:color="auto" w:sz="6" w:space="0"/>
              <w:left w:val="single" w:color="auto" w:sz="6" w:space="0"/>
              <w:bottom w:val="single" w:color="auto" w:sz="6" w:space="0"/>
              <w:right w:val="single" w:color="auto" w:sz="6" w:space="0"/>
            </w:tcBorders>
            <w:vAlign w:val="center"/>
          </w:tcPr>
          <w:p w14:paraId="2F318FA9">
            <w:pPr>
              <w:autoSpaceDE w:val="0"/>
              <w:autoSpaceDN w:val="0"/>
              <w:spacing w:line="440" w:lineRule="exact"/>
              <w:rPr>
                <w:rFonts w:ascii="宋体" w:cs="Times New Roman"/>
                <w:color w:val="000000"/>
                <w:sz w:val="24"/>
                <w:szCs w:val="24"/>
                <w:lang w:val="zh-CN"/>
              </w:rPr>
            </w:pPr>
            <w:r>
              <w:rPr>
                <w:rFonts w:ascii="宋体" w:cs="Times New Roman"/>
                <w:color w:val="000000"/>
                <w:sz w:val="24"/>
                <w:szCs w:val="24"/>
                <w:lang w:val="zh-CN"/>
              </w:rPr>
              <w:t>本项目的采购活动以及相关当事人应当接受财政监督部门依法实施的监督。</w:t>
            </w:r>
          </w:p>
        </w:tc>
      </w:tr>
      <w:tr w14:paraId="681E1C1C">
        <w:tblPrEx>
          <w:tblCellMar>
            <w:top w:w="0" w:type="dxa"/>
            <w:left w:w="108" w:type="dxa"/>
            <w:bottom w:w="0" w:type="dxa"/>
            <w:right w:w="108" w:type="dxa"/>
          </w:tblCellMar>
        </w:tblPrEx>
        <w:trPr>
          <w:trHeight w:val="516" w:hRule="atLeast"/>
        </w:trPr>
        <w:tc>
          <w:tcPr>
            <w:tcW w:w="850" w:type="dxa"/>
            <w:tcBorders>
              <w:top w:val="single" w:color="auto" w:sz="6" w:space="0"/>
              <w:left w:val="single" w:color="auto" w:sz="6" w:space="0"/>
              <w:bottom w:val="single" w:color="auto" w:sz="6" w:space="0"/>
              <w:right w:val="single" w:color="auto" w:sz="6" w:space="0"/>
            </w:tcBorders>
            <w:vAlign w:val="center"/>
          </w:tcPr>
          <w:p w14:paraId="616D2DE8">
            <w:pPr>
              <w:autoSpaceDE w:val="0"/>
              <w:autoSpaceDN w:val="0"/>
              <w:spacing w:line="440" w:lineRule="exact"/>
              <w:jc w:val="center"/>
              <w:rPr>
                <w:rFonts w:hint="default" w:ascii="宋体" w:eastAsia="宋体" w:cs="Times New Roman"/>
                <w:color w:val="000000"/>
                <w:sz w:val="24"/>
                <w:szCs w:val="24"/>
                <w:lang w:val="en-US" w:eastAsia="zh-CN"/>
              </w:rPr>
            </w:pPr>
            <w:r>
              <w:rPr>
                <w:rFonts w:hint="eastAsia" w:ascii="宋体" w:cs="Times New Roman"/>
                <w:color w:val="000000"/>
                <w:sz w:val="24"/>
                <w:szCs w:val="24"/>
                <w:lang w:val="en-US" w:eastAsia="zh-CN"/>
              </w:rPr>
              <w:t>15</w:t>
            </w:r>
          </w:p>
        </w:tc>
        <w:tc>
          <w:tcPr>
            <w:tcW w:w="1826" w:type="dxa"/>
            <w:tcBorders>
              <w:top w:val="single" w:color="auto" w:sz="6" w:space="0"/>
              <w:left w:val="single" w:color="auto" w:sz="6" w:space="0"/>
              <w:bottom w:val="single" w:color="auto" w:sz="6" w:space="0"/>
              <w:right w:val="single" w:color="auto" w:sz="6" w:space="0"/>
            </w:tcBorders>
            <w:vAlign w:val="center"/>
          </w:tcPr>
          <w:p w14:paraId="544219A7">
            <w:pPr>
              <w:autoSpaceDE w:val="0"/>
              <w:autoSpaceDN w:val="0"/>
              <w:spacing w:line="440" w:lineRule="exact"/>
              <w:jc w:val="center"/>
              <w:rPr>
                <w:rFonts w:ascii="宋体" w:cs="Times New Roman"/>
                <w:color w:val="000000"/>
                <w:sz w:val="24"/>
                <w:szCs w:val="24"/>
                <w:lang w:val="zh-CN"/>
              </w:rPr>
            </w:pPr>
            <w:r>
              <w:rPr>
                <w:rStyle w:val="61"/>
                <w:rFonts w:hint="eastAsia" w:hAnsi="宋体"/>
                <w:b w:val="0"/>
                <w:bCs/>
                <w:color w:val="auto"/>
                <w:kern w:val="2"/>
                <w:sz w:val="24"/>
                <w:szCs w:val="24"/>
                <w:lang w:val="en-US" w:eastAsia="zh-CN" w:bidi="ar-SA"/>
              </w:rPr>
              <w:t>招标代理服务费</w:t>
            </w:r>
          </w:p>
        </w:tc>
        <w:tc>
          <w:tcPr>
            <w:tcW w:w="6643" w:type="dxa"/>
            <w:tcBorders>
              <w:top w:val="single" w:color="auto" w:sz="6" w:space="0"/>
              <w:left w:val="single" w:color="auto" w:sz="6" w:space="0"/>
              <w:bottom w:val="single" w:color="auto" w:sz="6" w:space="0"/>
              <w:right w:val="single" w:color="auto" w:sz="6" w:space="0"/>
            </w:tcBorders>
            <w:vAlign w:val="center"/>
          </w:tcPr>
          <w:p w14:paraId="1D14D70B">
            <w:pP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bidi="ar-SA"/>
              </w:rPr>
              <w:t>1.招标代理服务费的计算方法</w:t>
            </w:r>
            <w:r>
              <w:rPr>
                <w:rFonts w:hint="eastAsia" w:ascii="宋体" w:hAnsi="宋体" w:cs="宋体"/>
                <w:sz w:val="24"/>
                <w:szCs w:val="24"/>
                <w:lang w:val="en-US" w:eastAsia="zh-CN" w:bidi="ar-SA"/>
              </w:rPr>
              <w:t>：</w:t>
            </w:r>
            <w:r>
              <w:rPr>
                <w:rFonts w:hint="eastAsia" w:ascii="宋体" w:hAnsi="宋体" w:eastAsia="宋体" w:cs="宋体"/>
                <w:kern w:val="2"/>
                <w:sz w:val="24"/>
                <w:szCs w:val="24"/>
                <w:lang w:val="en-US" w:eastAsia="zh-CN" w:bidi="ar-SA"/>
              </w:rPr>
              <w:t>依据《国家计委关于印发&lt;招标代理服务收费管理暂行办法&gt;的通知》(计价格〔2002〕1980号)、）、《国家发展和改革委员会办公厅关于招标代理服务收费有关问题的通知》（发改办价格〔2003〕857号）、《国家发展改革委关于降低部分建设项目收费标准规范收费行为等有关问题的通知》(发改价格〔2011〕534号)以及财政部关于印发&lt;政府采购代理机构管理暂行办法&gt;的通知》（财库〔2018〕2号）的规定，向安康远程智信项目管理有限公司缴纳成交服务费。</w:t>
            </w:r>
          </w:p>
          <w:p w14:paraId="6721BFB8">
            <w:pPr>
              <w:pStyle w:val="31"/>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lang w:val="en-US" w:eastAsia="zh-CN" w:bidi="ar-SA"/>
              </w:rPr>
            </w:pPr>
            <w:r>
              <w:rPr>
                <w:rFonts w:hint="eastAsia" w:ascii="宋体" w:cs="Times New Roman"/>
                <w:color w:val="000000"/>
                <w:sz w:val="24"/>
                <w:szCs w:val="24"/>
                <w:lang w:val="en-US" w:eastAsia="zh-CN"/>
              </w:rPr>
              <w:t>2.</w:t>
            </w:r>
            <w:r>
              <w:rPr>
                <w:rFonts w:hint="eastAsia" w:ascii="宋体" w:hAnsi="宋体" w:eastAsia="宋体" w:cs="宋体"/>
                <w:sz w:val="24"/>
                <w:szCs w:val="24"/>
                <w:lang w:val="en-US" w:eastAsia="zh-CN" w:bidi="ar-SA"/>
              </w:rPr>
              <w:t>采购代理服务费缴纳账户：</w:t>
            </w:r>
          </w:p>
          <w:p w14:paraId="7A434CE1">
            <w:pPr>
              <w:pStyle w:val="31"/>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开户名称：安康远程智信项目管理有限公司</w:t>
            </w:r>
          </w:p>
          <w:p w14:paraId="22B9CEB1">
            <w:pPr>
              <w:pStyle w:val="31"/>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开户银行：</w:t>
            </w:r>
            <w:r>
              <w:rPr>
                <w:rFonts w:hint="eastAsia" w:ascii="宋体" w:hAnsi="宋体" w:cs="宋体"/>
                <w:sz w:val="24"/>
                <w:szCs w:val="24"/>
                <w:lang w:val="en-US" w:eastAsia="zh-CN" w:bidi="ar-SA"/>
              </w:rPr>
              <w:t>中国工商银行股份有限公司安康高新支行</w:t>
            </w:r>
          </w:p>
          <w:p w14:paraId="77C0083A">
            <w:pPr>
              <w:autoSpaceDE w:val="0"/>
              <w:autoSpaceDN w:val="0"/>
              <w:spacing w:line="440" w:lineRule="exact"/>
              <w:rPr>
                <w:rFonts w:hint="default" w:ascii="宋体" w:eastAsia="宋体" w:cs="Times New Roman"/>
                <w:color w:val="000000"/>
                <w:sz w:val="24"/>
                <w:szCs w:val="24"/>
                <w:lang w:val="en-US" w:eastAsia="zh-CN"/>
              </w:rPr>
            </w:pPr>
            <w:r>
              <w:rPr>
                <w:rFonts w:hint="eastAsia" w:ascii="宋体" w:hAnsi="宋体" w:eastAsia="宋体" w:cs="宋体"/>
                <w:sz w:val="24"/>
                <w:szCs w:val="24"/>
                <w:lang w:val="en-US" w:eastAsia="zh-CN" w:bidi="ar-SA"/>
              </w:rPr>
              <w:t>账   号：2607060409200039188</w:t>
            </w:r>
          </w:p>
        </w:tc>
      </w:tr>
      <w:tr w14:paraId="4DAED3E2">
        <w:tblPrEx>
          <w:tblCellMar>
            <w:top w:w="0" w:type="dxa"/>
            <w:left w:w="108" w:type="dxa"/>
            <w:bottom w:w="0" w:type="dxa"/>
            <w:right w:w="108" w:type="dxa"/>
          </w:tblCellMar>
        </w:tblPrEx>
        <w:trPr>
          <w:trHeight w:val="516" w:hRule="atLeast"/>
        </w:trPr>
        <w:tc>
          <w:tcPr>
            <w:tcW w:w="850" w:type="dxa"/>
            <w:tcBorders>
              <w:top w:val="single" w:color="auto" w:sz="6" w:space="0"/>
              <w:left w:val="single" w:color="auto" w:sz="6" w:space="0"/>
              <w:bottom w:val="single" w:color="auto" w:sz="6" w:space="0"/>
              <w:right w:val="single" w:color="auto" w:sz="6" w:space="0"/>
            </w:tcBorders>
            <w:vAlign w:val="center"/>
          </w:tcPr>
          <w:p w14:paraId="6F749943">
            <w:pPr>
              <w:autoSpaceDE w:val="0"/>
              <w:autoSpaceDN w:val="0"/>
              <w:spacing w:line="440" w:lineRule="exact"/>
              <w:jc w:val="center"/>
              <w:rPr>
                <w:rFonts w:hint="default" w:ascii="宋体" w:cs="Times New Roman"/>
                <w:color w:val="000000"/>
                <w:sz w:val="24"/>
                <w:szCs w:val="24"/>
                <w:lang w:val="en-US" w:eastAsia="zh-CN"/>
              </w:rPr>
            </w:pPr>
            <w:r>
              <w:rPr>
                <w:rFonts w:hint="eastAsia" w:ascii="宋体" w:cs="Times New Roman"/>
                <w:color w:val="000000"/>
                <w:sz w:val="24"/>
                <w:szCs w:val="24"/>
                <w:lang w:val="en-US" w:eastAsia="zh-CN"/>
              </w:rPr>
              <w:t>16</w:t>
            </w:r>
          </w:p>
        </w:tc>
        <w:tc>
          <w:tcPr>
            <w:tcW w:w="1826" w:type="dxa"/>
            <w:tcBorders>
              <w:top w:val="single" w:color="auto" w:sz="6" w:space="0"/>
              <w:left w:val="single" w:color="auto" w:sz="6" w:space="0"/>
              <w:bottom w:val="single" w:color="auto" w:sz="6" w:space="0"/>
              <w:right w:val="single" w:color="auto" w:sz="6" w:space="0"/>
            </w:tcBorders>
            <w:vAlign w:val="center"/>
          </w:tcPr>
          <w:p w14:paraId="191B7E40">
            <w:pPr>
              <w:keepNext w:val="0"/>
              <w:keepLines w:val="0"/>
              <w:widowControl/>
              <w:suppressLineNumbers w:val="0"/>
              <w:jc w:val="left"/>
              <w:rPr>
                <w:rFonts w:hint="eastAsia" w:ascii="Calibri" w:hAnsi="宋体" w:eastAsia="宋体" w:cs="Arial"/>
                <w:b/>
                <w:bCs w:val="0"/>
                <w:color w:val="auto"/>
                <w:kern w:val="2"/>
                <w:sz w:val="24"/>
                <w:szCs w:val="24"/>
                <w:lang w:val="en-US" w:eastAsia="zh-CN" w:bidi="ar-SA"/>
              </w:rPr>
            </w:pPr>
            <w:r>
              <w:rPr>
                <w:rStyle w:val="61"/>
                <w:rFonts w:hint="eastAsia" w:hAnsi="宋体"/>
                <w:b w:val="0"/>
                <w:bCs/>
                <w:color w:val="auto"/>
                <w:kern w:val="2"/>
                <w:sz w:val="24"/>
                <w:szCs w:val="24"/>
                <w:lang w:val="en-US" w:eastAsia="zh-CN" w:bidi="ar-SA"/>
              </w:rPr>
              <w:t>本项目所属行业</w:t>
            </w:r>
          </w:p>
        </w:tc>
        <w:tc>
          <w:tcPr>
            <w:tcW w:w="6643" w:type="dxa"/>
            <w:tcBorders>
              <w:top w:val="single" w:color="auto" w:sz="6" w:space="0"/>
              <w:left w:val="single" w:color="auto" w:sz="6" w:space="0"/>
              <w:bottom w:val="single" w:color="auto" w:sz="6" w:space="0"/>
              <w:right w:val="single" w:color="auto" w:sz="6" w:space="0"/>
            </w:tcBorders>
            <w:vAlign w:val="center"/>
          </w:tcPr>
          <w:p w14:paraId="32372621">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cs="宋体"/>
                <w:color w:val="000000" w:themeColor="text1"/>
                <w:sz w:val="24"/>
                <w:szCs w:val="24"/>
                <w14:textFill>
                  <w14:solidFill>
                    <w14:schemeClr w14:val="tx1"/>
                  </w14:solidFill>
                </w14:textFill>
              </w:rPr>
              <w:t>租赁和商务服务业</w:t>
            </w:r>
          </w:p>
        </w:tc>
      </w:tr>
    </w:tbl>
    <w:p w14:paraId="62EACD3F">
      <w:pPr>
        <w:spacing w:line="360" w:lineRule="auto"/>
        <w:jc w:val="center"/>
        <w:outlineLvl w:val="0"/>
        <w:rPr>
          <w:rFonts w:ascii="宋体" w:cs="Times New Roman"/>
          <w:b/>
          <w:kern w:val="44"/>
          <w:sz w:val="28"/>
          <w:szCs w:val="28"/>
        </w:rPr>
      </w:pPr>
      <w:r>
        <w:rPr>
          <w:rFonts w:hint="eastAsia" w:ascii="宋体" w:hAnsi="宋体" w:cs="仿宋"/>
          <w:color w:val="auto"/>
          <w:kern w:val="0"/>
          <w:sz w:val="24"/>
          <w:szCs w:val="24"/>
          <w:highlight w:val="none"/>
          <w:u w:val="none"/>
        </w:rPr>
        <w:t>注：本表内容与</w:t>
      </w:r>
      <w:r>
        <w:rPr>
          <w:rFonts w:hint="eastAsia" w:ascii="宋体" w:hAnsi="宋体" w:cs="仿宋"/>
          <w:color w:val="auto"/>
          <w:kern w:val="0"/>
          <w:sz w:val="24"/>
          <w:szCs w:val="24"/>
          <w:highlight w:val="none"/>
          <w:u w:val="none"/>
          <w:lang w:eastAsia="zh-CN"/>
        </w:rPr>
        <w:t>投标人</w:t>
      </w:r>
      <w:r>
        <w:rPr>
          <w:rFonts w:hint="eastAsia" w:ascii="宋体" w:hAnsi="宋体" w:cs="仿宋"/>
          <w:color w:val="auto"/>
          <w:kern w:val="0"/>
          <w:sz w:val="24"/>
          <w:szCs w:val="24"/>
          <w:highlight w:val="none"/>
          <w:u w:val="none"/>
        </w:rPr>
        <w:t>须知内容不一致的，以本表内容为准。</w:t>
      </w:r>
    </w:p>
    <w:p w14:paraId="233124C8">
      <w:pPr>
        <w:pStyle w:val="30"/>
        <w:ind w:left="0" w:leftChars="0" w:firstLine="0" w:firstLineChars="0"/>
        <w:rPr>
          <w:rFonts w:hint="eastAsia" w:ascii="宋体" w:cs="Times New Roman"/>
          <w:b/>
          <w:kern w:val="44"/>
          <w:sz w:val="28"/>
          <w:szCs w:val="28"/>
        </w:rPr>
      </w:pPr>
    </w:p>
    <w:p w14:paraId="458E2A7D">
      <w:pPr>
        <w:pStyle w:val="30"/>
        <w:ind w:firstLine="281"/>
        <w:rPr>
          <w:rFonts w:hint="eastAsia" w:ascii="宋体" w:cs="Times New Roman"/>
          <w:b/>
          <w:kern w:val="44"/>
          <w:sz w:val="28"/>
          <w:szCs w:val="28"/>
        </w:rPr>
      </w:pPr>
    </w:p>
    <w:p w14:paraId="37FA7358">
      <w:pPr>
        <w:autoSpaceDE w:val="0"/>
        <w:autoSpaceDN w:val="0"/>
        <w:spacing w:line="360" w:lineRule="auto"/>
        <w:rPr>
          <w:rFonts w:ascii="宋体" w:cs="Times New Roman"/>
          <w:b/>
          <w:sz w:val="24"/>
          <w:szCs w:val="24"/>
        </w:rPr>
      </w:pPr>
      <w:bookmarkStart w:id="8" w:name="_Toc482452318"/>
      <w:r>
        <w:rPr>
          <w:rFonts w:hint="eastAsia" w:ascii="宋体" w:cs="Times New Roman"/>
          <w:b/>
          <w:sz w:val="24"/>
          <w:szCs w:val="24"/>
        </w:rPr>
        <w:t>一、总则</w:t>
      </w:r>
    </w:p>
    <w:p w14:paraId="6C6E439B">
      <w:pPr>
        <w:autoSpaceDE w:val="0"/>
        <w:autoSpaceDN w:val="0"/>
        <w:spacing w:line="360" w:lineRule="auto"/>
        <w:rPr>
          <w:rFonts w:ascii="宋体" w:cs="Times New Roman"/>
          <w:b/>
          <w:sz w:val="24"/>
          <w:szCs w:val="24"/>
          <w:lang w:val="zh-CN"/>
        </w:rPr>
      </w:pPr>
      <w:r>
        <w:rPr>
          <w:rFonts w:hint="eastAsia" w:ascii="宋体" w:cs="Times New Roman"/>
          <w:b/>
          <w:sz w:val="24"/>
          <w:szCs w:val="24"/>
          <w:lang w:val="zh-CN"/>
        </w:rPr>
        <w:t>1</w:t>
      </w:r>
      <w:r>
        <w:rPr>
          <w:rFonts w:ascii="宋体" w:cs="Times New Roman"/>
          <w:b/>
          <w:sz w:val="24"/>
          <w:szCs w:val="24"/>
          <w:lang w:val="zh-CN"/>
        </w:rPr>
        <w:t>.</w:t>
      </w:r>
      <w:bookmarkEnd w:id="8"/>
      <w:r>
        <w:rPr>
          <w:rFonts w:hint="eastAsia" w:ascii="宋体" w:cs="Times New Roman"/>
          <w:b/>
          <w:sz w:val="24"/>
          <w:szCs w:val="24"/>
          <w:lang w:val="zh-CN"/>
        </w:rPr>
        <w:t>采购依据</w:t>
      </w:r>
    </w:p>
    <w:p w14:paraId="00CB6B88">
      <w:pPr>
        <w:autoSpaceDE w:val="0"/>
        <w:autoSpaceDN w:val="0"/>
        <w:spacing w:line="360" w:lineRule="auto"/>
        <w:ind w:firstLine="480" w:firstLineChars="200"/>
        <w:rPr>
          <w:rFonts w:ascii="宋体" w:cs="Times New Roman"/>
          <w:bCs/>
          <w:sz w:val="24"/>
          <w:szCs w:val="24"/>
          <w:lang w:val="zh-CN"/>
        </w:rPr>
      </w:pPr>
      <w:r>
        <w:rPr>
          <w:rFonts w:hint="eastAsia" w:ascii="宋体" w:cs="Times New Roman"/>
          <w:bCs/>
          <w:sz w:val="24"/>
          <w:szCs w:val="24"/>
          <w:lang w:val="zh-CN"/>
        </w:rPr>
        <w:t>本次采购依据《中华人民共和国政府采购法》、《中华人民共和国政府采购法实施条例》、《政府采购货物和服务招标投标管理办法》（财政部第87号令）、《政府采购非招标采购方式管理办法》（财政部令第74号）及国家现行有关法律法规执行。</w:t>
      </w:r>
    </w:p>
    <w:p w14:paraId="53EEE86E">
      <w:pPr>
        <w:adjustRightInd w:val="0"/>
        <w:snapToGrid w:val="0"/>
        <w:spacing w:line="440" w:lineRule="exact"/>
        <w:rPr>
          <w:rFonts w:ascii="宋体"/>
          <w:b/>
          <w:kern w:val="0"/>
          <w:sz w:val="24"/>
          <w:szCs w:val="24"/>
        </w:rPr>
      </w:pPr>
      <w:bookmarkStart w:id="9" w:name="_Toc482452319"/>
      <w:r>
        <w:rPr>
          <w:rFonts w:ascii="宋体"/>
          <w:b/>
          <w:kern w:val="0"/>
          <w:sz w:val="24"/>
          <w:szCs w:val="24"/>
        </w:rPr>
        <w:t>2.</w:t>
      </w:r>
      <w:r>
        <w:rPr>
          <w:rFonts w:hint="eastAsia" w:ascii="宋体"/>
          <w:b/>
          <w:kern w:val="0"/>
          <w:sz w:val="24"/>
          <w:szCs w:val="24"/>
        </w:rPr>
        <w:t>适用范围</w:t>
      </w:r>
    </w:p>
    <w:p w14:paraId="612EAD38">
      <w:pPr>
        <w:adjustRightInd w:val="0"/>
        <w:snapToGrid w:val="0"/>
        <w:spacing w:line="440" w:lineRule="exact"/>
        <w:ind w:firstLine="480" w:firstLineChars="200"/>
        <w:rPr>
          <w:rFonts w:ascii="宋体"/>
          <w:kern w:val="0"/>
          <w:sz w:val="24"/>
          <w:szCs w:val="24"/>
        </w:rPr>
      </w:pPr>
      <w:r>
        <w:rPr>
          <w:rFonts w:hint="eastAsia" w:ascii="宋体"/>
          <w:kern w:val="0"/>
          <w:sz w:val="24"/>
          <w:szCs w:val="24"/>
        </w:rPr>
        <w:t>本单一来源采购文件适用于本次单一来源采购活动的全过程。</w:t>
      </w:r>
    </w:p>
    <w:p w14:paraId="2799BBFA">
      <w:pPr>
        <w:adjustRightInd w:val="0"/>
        <w:snapToGrid w:val="0"/>
        <w:spacing w:line="440" w:lineRule="exact"/>
        <w:rPr>
          <w:rFonts w:ascii="宋体"/>
          <w:b/>
          <w:kern w:val="0"/>
          <w:sz w:val="24"/>
          <w:szCs w:val="24"/>
        </w:rPr>
      </w:pPr>
      <w:r>
        <w:rPr>
          <w:rFonts w:ascii="宋体"/>
          <w:b/>
          <w:kern w:val="0"/>
          <w:sz w:val="24"/>
          <w:szCs w:val="24"/>
        </w:rPr>
        <w:t>3.</w:t>
      </w:r>
      <w:r>
        <w:rPr>
          <w:rFonts w:hint="eastAsia" w:ascii="宋体"/>
          <w:b/>
          <w:kern w:val="0"/>
          <w:sz w:val="24"/>
          <w:szCs w:val="24"/>
        </w:rPr>
        <w:t>合格投标人的资格条件</w:t>
      </w:r>
    </w:p>
    <w:p w14:paraId="43531C84">
      <w:pPr>
        <w:spacing w:line="440" w:lineRule="exact"/>
        <w:rPr>
          <w:rFonts w:ascii="宋体"/>
          <w:b/>
          <w:kern w:val="0"/>
          <w:sz w:val="24"/>
          <w:szCs w:val="20"/>
        </w:rPr>
      </w:pPr>
      <w:r>
        <w:rPr>
          <w:rFonts w:ascii="宋体"/>
          <w:b/>
          <w:kern w:val="0"/>
          <w:sz w:val="24"/>
          <w:szCs w:val="20"/>
        </w:rPr>
        <w:t>3.1</w:t>
      </w:r>
      <w:r>
        <w:rPr>
          <w:rFonts w:hint="eastAsia" w:ascii="宋体"/>
          <w:b/>
          <w:kern w:val="0"/>
          <w:sz w:val="24"/>
          <w:szCs w:val="20"/>
        </w:rPr>
        <w:t xml:space="preserve"> 合格的投标人</w:t>
      </w:r>
    </w:p>
    <w:p w14:paraId="743769C1">
      <w:pPr>
        <w:spacing w:line="440" w:lineRule="exact"/>
        <w:rPr>
          <w:rFonts w:ascii="宋体"/>
          <w:kern w:val="0"/>
          <w:sz w:val="24"/>
          <w:szCs w:val="20"/>
        </w:rPr>
      </w:pPr>
      <w:r>
        <w:rPr>
          <w:rFonts w:ascii="宋体"/>
          <w:b/>
          <w:kern w:val="0"/>
          <w:sz w:val="24"/>
          <w:szCs w:val="20"/>
        </w:rPr>
        <w:t>3</w:t>
      </w:r>
      <w:r>
        <w:rPr>
          <w:rFonts w:hint="eastAsia" w:ascii="宋体"/>
          <w:b/>
          <w:kern w:val="0"/>
          <w:sz w:val="24"/>
          <w:szCs w:val="20"/>
        </w:rPr>
        <w:t xml:space="preserve">.1.1 </w:t>
      </w:r>
      <w:r>
        <w:rPr>
          <w:rFonts w:hint="eastAsia" w:ascii="宋体"/>
          <w:kern w:val="0"/>
          <w:sz w:val="24"/>
          <w:szCs w:val="20"/>
        </w:rPr>
        <w:t>依照《中华人民共和国公司法》注册、符合《中华人民共和国政府采购法》第二十二条要求具备的条件、并具备</w:t>
      </w:r>
      <w:r>
        <w:rPr>
          <w:rFonts w:hint="eastAsia" w:ascii="宋体"/>
          <w:bCs/>
          <w:kern w:val="0"/>
          <w:sz w:val="24"/>
          <w:szCs w:val="20"/>
        </w:rPr>
        <w:t>国家规定的相关该行业必备资质，</w:t>
      </w:r>
      <w:r>
        <w:rPr>
          <w:rFonts w:hint="eastAsia" w:ascii="宋体"/>
          <w:kern w:val="0"/>
          <w:sz w:val="24"/>
          <w:szCs w:val="20"/>
        </w:rPr>
        <w:t>有能力提供本次单一来源采购服务的制造商或授权投标人。</w:t>
      </w:r>
    </w:p>
    <w:p w14:paraId="7E9D4DC0">
      <w:pPr>
        <w:spacing w:line="440" w:lineRule="exact"/>
        <w:rPr>
          <w:rFonts w:ascii="宋体"/>
          <w:b/>
          <w:kern w:val="0"/>
          <w:sz w:val="24"/>
          <w:szCs w:val="20"/>
        </w:rPr>
      </w:pPr>
      <w:r>
        <w:rPr>
          <w:rFonts w:ascii="宋体"/>
          <w:b/>
          <w:kern w:val="0"/>
          <w:sz w:val="24"/>
          <w:szCs w:val="20"/>
        </w:rPr>
        <w:t>3</w:t>
      </w:r>
      <w:r>
        <w:rPr>
          <w:rFonts w:hint="eastAsia" w:ascii="宋体"/>
          <w:b/>
          <w:kern w:val="0"/>
          <w:sz w:val="24"/>
          <w:szCs w:val="20"/>
        </w:rPr>
        <w:t>.1.2 资质要求</w:t>
      </w:r>
    </w:p>
    <w:p w14:paraId="184E9F4D">
      <w:pPr>
        <w:widowControl/>
        <w:spacing w:beforeLines="0" w:afterLines="0" w:line="480" w:lineRule="exact"/>
        <w:ind w:firstLine="600" w:firstLineChars="250"/>
        <w:jc w:val="left"/>
        <w:rPr>
          <w:rFonts w:ascii="宋体"/>
          <w:kern w:val="0"/>
          <w:sz w:val="24"/>
          <w:szCs w:val="20"/>
          <w:u w:val="none"/>
        </w:rPr>
      </w:pPr>
      <w:r>
        <w:rPr>
          <w:rFonts w:hint="eastAsia" w:ascii="宋体" w:hAnsi="宋体"/>
          <w:kern w:val="0"/>
          <w:sz w:val="24"/>
          <w:szCs w:val="20"/>
          <w:u w:val="none"/>
          <w:lang w:val="en-US" w:eastAsia="zh-CN"/>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 xml:space="preserve">具有独立承担民事责任的能力，提供营业执照、税务登记证、组织机构代码证或登载有统一社会信用代码的营业执照（或《事业单位法人证书》或其他合法组织登记证书、自然人只须提交身份证）； </w:t>
      </w:r>
    </w:p>
    <w:p w14:paraId="43D032B0">
      <w:pPr>
        <w:widowControl/>
        <w:spacing w:beforeLines="0" w:afterLines="0" w:line="480" w:lineRule="exact"/>
        <w:ind w:firstLine="600" w:firstLineChars="250"/>
        <w:jc w:val="left"/>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bookmarkStart w:id="10" w:name="_Toc14248"/>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（2）提供法定代表人授权书（附法定代表人身份证复印件）及被授权人身份证（法定代表人直接参加谈判只须提供法定代表人身份证）；</w:t>
      </w:r>
      <w:bookmarkEnd w:id="10"/>
    </w:p>
    <w:p w14:paraId="7B73EB21">
      <w:pPr>
        <w:widowControl/>
        <w:spacing w:beforeLines="0" w:afterLines="0" w:line="480" w:lineRule="exact"/>
        <w:ind w:firstLine="600" w:firstLineChars="250"/>
        <w:jc w:val="left"/>
        <w:rPr>
          <w:rFonts w:hint="default"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参加政府采购活动近三年内，在经营活动中没有重大违法记录的书面声明；</w:t>
      </w:r>
    </w:p>
    <w:p w14:paraId="210BB462">
      <w:pPr>
        <w:widowControl/>
        <w:spacing w:beforeLines="0" w:afterLines="0" w:line="480" w:lineRule="exact"/>
        <w:ind w:firstLine="600" w:firstLineChars="250"/>
        <w:jc w:val="left"/>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（4）具有履行合同所必需的设备和专业技术能力（提供自述材料）；</w:t>
      </w:r>
    </w:p>
    <w:p w14:paraId="31138E14">
      <w:pPr>
        <w:widowControl/>
        <w:spacing w:beforeLines="0" w:afterLines="0" w:line="480" w:lineRule="exact"/>
        <w:ind w:firstLine="600" w:firstLineChars="250"/>
        <w:jc w:val="left"/>
        <w:rPr>
          <w:rFonts w:hint="eastAsia" w:ascii="宋体"/>
          <w:kern w:val="0"/>
          <w:sz w:val="24"/>
          <w:szCs w:val="20"/>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（5）</w: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本项目专门面向小微企业采购，供应商须提供小微业声明函原件。供应商自行根据《国民经济行业分类》（GB/T4754-2017）、《国家统计局关于印发&lt;统计上大中小微型企业划分办法（2017）&gt;的通知》国统字〔2017〕213号、工信部联企业〔2011〕300号文件自行划分，若声明与实际不符须承担相应责任。</w:t>
      </w:r>
    </w:p>
    <w:p w14:paraId="201B5F9D">
      <w:pPr>
        <w:pStyle w:val="30"/>
        <w:spacing w:after="0" w:line="440" w:lineRule="exact"/>
        <w:ind w:firstLine="241"/>
        <w:rPr>
          <w:rFonts w:ascii="宋体" w:cs="宋体"/>
          <w:b/>
          <w:bCs/>
          <w:color w:val="000000"/>
          <w:sz w:val="24"/>
          <w:szCs w:val="24"/>
        </w:rPr>
      </w:pPr>
      <w:bookmarkStart w:id="11" w:name="_Toc4930"/>
      <w:r>
        <w:rPr>
          <w:rFonts w:hint="eastAsia" w:ascii="宋体" w:cs="宋体"/>
          <w:b/>
          <w:bCs/>
          <w:color w:val="000000"/>
          <w:sz w:val="24"/>
          <w:szCs w:val="24"/>
        </w:rPr>
        <w:t>投标人须在递交纸质单一来源响应文件时一并递交上述资质</w:t>
      </w:r>
      <w:r>
        <w:rPr>
          <w:rFonts w:hint="eastAsia" w:ascii="宋体" w:cs="宋体"/>
          <w:b/>
          <w:bCs/>
          <w:color w:val="000000"/>
          <w:sz w:val="24"/>
          <w:szCs w:val="24"/>
          <w:lang w:val="en-US" w:eastAsia="zh-CN"/>
        </w:rPr>
        <w:t>复印</w:t>
      </w:r>
      <w:r>
        <w:rPr>
          <w:rFonts w:hint="eastAsia" w:ascii="宋体" w:cs="宋体"/>
          <w:b/>
          <w:bCs/>
          <w:color w:val="000000"/>
          <w:sz w:val="24"/>
          <w:szCs w:val="24"/>
        </w:rPr>
        <w:t>件（单独密封装袋，密封要求详见第二章 投标人须知 第四项 单一来源采购响应文件的提交）进行审查，否则按无效文件处理。</w:t>
      </w:r>
    </w:p>
    <w:p w14:paraId="5D415FB0">
      <w:pPr>
        <w:widowControl/>
        <w:spacing w:line="440" w:lineRule="exact"/>
        <w:ind w:firstLine="482" w:firstLineChars="200"/>
        <w:jc w:val="left"/>
        <w:outlineLvl w:val="0"/>
      </w:pPr>
      <w:r>
        <w:rPr>
          <w:rFonts w:hint="eastAsia" w:ascii="宋体" w:cs="宋体"/>
          <w:b/>
          <w:bCs/>
          <w:sz w:val="24"/>
          <w:szCs w:val="24"/>
        </w:rPr>
        <w:t>单一来源响应文件中须附上述资格证明文件的</w:t>
      </w:r>
      <w:r>
        <w:rPr>
          <w:rFonts w:hint="eastAsia" w:ascii="宋体" w:cs="宋体"/>
          <w:b/>
          <w:bCs/>
          <w:sz w:val="24"/>
          <w:szCs w:val="24"/>
          <w:lang w:val="en-US" w:eastAsia="zh-CN"/>
        </w:rPr>
        <w:t>复印</w:t>
      </w:r>
      <w:r>
        <w:rPr>
          <w:rFonts w:hint="eastAsia" w:ascii="宋体" w:cs="宋体"/>
          <w:b/>
          <w:bCs/>
          <w:sz w:val="24"/>
          <w:szCs w:val="24"/>
        </w:rPr>
        <w:t>件并加盖投标人公章（红章）。</w:t>
      </w:r>
    </w:p>
    <w:bookmarkEnd w:id="11"/>
    <w:p w14:paraId="57C29DA3">
      <w:pPr>
        <w:snapToGrid w:val="0"/>
        <w:spacing w:line="440" w:lineRule="exact"/>
        <w:rPr>
          <w:rFonts w:ascii="宋体"/>
          <w:b/>
          <w:sz w:val="24"/>
          <w:szCs w:val="24"/>
        </w:rPr>
      </w:pPr>
      <w:r>
        <w:rPr>
          <w:rFonts w:ascii="宋体"/>
          <w:b/>
          <w:sz w:val="24"/>
          <w:szCs w:val="24"/>
        </w:rPr>
        <w:t>3.2</w:t>
      </w:r>
      <w:r>
        <w:rPr>
          <w:rFonts w:hint="eastAsia" w:ascii="宋体"/>
          <w:b/>
          <w:sz w:val="24"/>
          <w:szCs w:val="24"/>
        </w:rPr>
        <w:t>投标人如有下列情形之一的按废标处理：</w:t>
      </w:r>
    </w:p>
    <w:p w14:paraId="790AF367">
      <w:pPr>
        <w:snapToGrid w:val="0"/>
        <w:spacing w:line="440" w:lineRule="exact"/>
        <w:ind w:firstLine="480" w:firstLineChars="200"/>
        <w:rPr>
          <w:rFonts w:ascii="宋体"/>
          <w:sz w:val="24"/>
          <w:szCs w:val="24"/>
        </w:rPr>
      </w:pPr>
      <w:r>
        <w:rPr>
          <w:rFonts w:hint="eastAsia" w:ascii="宋体"/>
          <w:sz w:val="24"/>
          <w:szCs w:val="24"/>
        </w:rPr>
        <w:t>（</w:t>
      </w:r>
      <w:r>
        <w:rPr>
          <w:rFonts w:ascii="宋体"/>
          <w:sz w:val="24"/>
          <w:szCs w:val="24"/>
        </w:rPr>
        <w:t>1</w:t>
      </w:r>
      <w:r>
        <w:rPr>
          <w:rFonts w:hint="eastAsia" w:ascii="宋体"/>
          <w:sz w:val="24"/>
          <w:szCs w:val="24"/>
        </w:rPr>
        <w:t>）为采购人不具有独立法人资格的附属机构（单位）；</w:t>
      </w:r>
    </w:p>
    <w:p w14:paraId="7BC27564">
      <w:pPr>
        <w:snapToGrid w:val="0"/>
        <w:spacing w:line="440" w:lineRule="exact"/>
        <w:ind w:firstLine="480" w:firstLineChars="200"/>
        <w:rPr>
          <w:rFonts w:ascii="宋体"/>
          <w:sz w:val="24"/>
          <w:szCs w:val="24"/>
        </w:rPr>
      </w:pPr>
      <w:r>
        <w:rPr>
          <w:rFonts w:hint="eastAsia" w:ascii="宋体"/>
          <w:sz w:val="24"/>
          <w:szCs w:val="24"/>
        </w:rPr>
        <w:t>（</w:t>
      </w:r>
      <w:r>
        <w:rPr>
          <w:rFonts w:ascii="宋体"/>
          <w:sz w:val="24"/>
          <w:szCs w:val="24"/>
        </w:rPr>
        <w:t>2</w:t>
      </w:r>
      <w:r>
        <w:rPr>
          <w:rFonts w:hint="eastAsia" w:ascii="宋体"/>
          <w:sz w:val="24"/>
          <w:szCs w:val="24"/>
        </w:rPr>
        <w:t>）为本招标项目提供招标代理服务的；</w:t>
      </w:r>
    </w:p>
    <w:p w14:paraId="67E0A595">
      <w:pPr>
        <w:snapToGrid w:val="0"/>
        <w:spacing w:line="440" w:lineRule="exact"/>
        <w:ind w:firstLine="480" w:firstLineChars="200"/>
        <w:rPr>
          <w:rFonts w:ascii="宋体"/>
          <w:sz w:val="24"/>
          <w:szCs w:val="24"/>
        </w:rPr>
      </w:pPr>
      <w:r>
        <w:rPr>
          <w:rFonts w:hint="eastAsia" w:ascii="宋体"/>
          <w:sz w:val="24"/>
          <w:szCs w:val="24"/>
        </w:rPr>
        <w:t>（</w:t>
      </w:r>
      <w:r>
        <w:rPr>
          <w:rFonts w:ascii="宋体"/>
          <w:sz w:val="24"/>
          <w:szCs w:val="24"/>
        </w:rPr>
        <w:t>3</w:t>
      </w:r>
      <w:r>
        <w:rPr>
          <w:rFonts w:hint="eastAsia" w:ascii="宋体"/>
          <w:sz w:val="24"/>
          <w:szCs w:val="24"/>
        </w:rPr>
        <w:t>）与本招标项目的采购代理机构同为一个法定代表人的；</w:t>
      </w:r>
    </w:p>
    <w:p w14:paraId="2427B110">
      <w:pPr>
        <w:snapToGrid w:val="0"/>
        <w:spacing w:line="440" w:lineRule="exact"/>
        <w:ind w:firstLine="480" w:firstLineChars="200"/>
        <w:rPr>
          <w:rFonts w:ascii="宋体"/>
          <w:sz w:val="24"/>
          <w:szCs w:val="24"/>
        </w:rPr>
      </w:pPr>
      <w:r>
        <w:rPr>
          <w:rFonts w:hint="eastAsia" w:ascii="宋体"/>
          <w:sz w:val="24"/>
          <w:szCs w:val="24"/>
        </w:rPr>
        <w:t>（</w:t>
      </w:r>
      <w:r>
        <w:rPr>
          <w:rFonts w:ascii="宋体"/>
          <w:sz w:val="24"/>
          <w:szCs w:val="24"/>
        </w:rPr>
        <w:t>4</w:t>
      </w:r>
      <w:r>
        <w:rPr>
          <w:rFonts w:hint="eastAsia" w:ascii="宋体"/>
          <w:sz w:val="24"/>
          <w:szCs w:val="24"/>
        </w:rPr>
        <w:t>）与本招标项目采购代理机构相互控股或参股的；</w:t>
      </w:r>
    </w:p>
    <w:p w14:paraId="26D58BA5">
      <w:pPr>
        <w:snapToGrid w:val="0"/>
        <w:spacing w:line="440" w:lineRule="exact"/>
        <w:ind w:firstLine="480" w:firstLineChars="200"/>
        <w:rPr>
          <w:rFonts w:ascii="宋体"/>
          <w:sz w:val="24"/>
          <w:szCs w:val="24"/>
        </w:rPr>
      </w:pPr>
      <w:r>
        <w:rPr>
          <w:rFonts w:hint="eastAsia" w:ascii="宋体"/>
          <w:sz w:val="24"/>
          <w:szCs w:val="24"/>
        </w:rPr>
        <w:t>（</w:t>
      </w:r>
      <w:r>
        <w:rPr>
          <w:rFonts w:ascii="宋体"/>
          <w:sz w:val="24"/>
          <w:szCs w:val="24"/>
        </w:rPr>
        <w:t>5</w:t>
      </w:r>
      <w:r>
        <w:rPr>
          <w:rFonts w:hint="eastAsia" w:ascii="宋体"/>
          <w:sz w:val="24"/>
          <w:szCs w:val="24"/>
        </w:rPr>
        <w:t>）与本招标项目采购代理机构相互任职或工作的；</w:t>
      </w:r>
    </w:p>
    <w:p w14:paraId="479A4BCB">
      <w:pPr>
        <w:snapToGrid w:val="0"/>
        <w:spacing w:line="440" w:lineRule="exact"/>
        <w:ind w:firstLine="480" w:firstLineChars="200"/>
        <w:rPr>
          <w:rFonts w:ascii="宋体"/>
          <w:sz w:val="24"/>
          <w:szCs w:val="24"/>
        </w:rPr>
      </w:pPr>
      <w:r>
        <w:rPr>
          <w:rFonts w:hint="eastAsia" w:ascii="宋体"/>
          <w:sz w:val="24"/>
          <w:szCs w:val="24"/>
        </w:rPr>
        <w:t>（</w:t>
      </w:r>
      <w:r>
        <w:rPr>
          <w:rFonts w:ascii="宋体"/>
          <w:sz w:val="24"/>
          <w:szCs w:val="24"/>
        </w:rPr>
        <w:t>6</w:t>
      </w:r>
      <w:r>
        <w:rPr>
          <w:rFonts w:hint="eastAsia" w:ascii="宋体"/>
          <w:sz w:val="24"/>
          <w:szCs w:val="24"/>
        </w:rPr>
        <w:t>）被责令停业的；</w:t>
      </w:r>
    </w:p>
    <w:p w14:paraId="5BE25D9E">
      <w:pPr>
        <w:snapToGrid w:val="0"/>
        <w:spacing w:line="440" w:lineRule="exact"/>
        <w:ind w:firstLine="480" w:firstLineChars="200"/>
        <w:rPr>
          <w:rFonts w:ascii="宋体"/>
          <w:sz w:val="24"/>
          <w:szCs w:val="24"/>
        </w:rPr>
      </w:pPr>
      <w:r>
        <w:rPr>
          <w:rFonts w:hint="eastAsia" w:ascii="宋体"/>
          <w:sz w:val="24"/>
          <w:szCs w:val="24"/>
        </w:rPr>
        <w:t>（</w:t>
      </w:r>
      <w:r>
        <w:rPr>
          <w:rFonts w:ascii="宋体"/>
          <w:sz w:val="24"/>
          <w:szCs w:val="24"/>
        </w:rPr>
        <w:t>7</w:t>
      </w:r>
      <w:r>
        <w:rPr>
          <w:rFonts w:hint="eastAsia" w:ascii="宋体"/>
          <w:sz w:val="24"/>
          <w:szCs w:val="24"/>
        </w:rPr>
        <w:t>）被暂停或取消投标资格的；</w:t>
      </w:r>
    </w:p>
    <w:p w14:paraId="63A9062E">
      <w:pPr>
        <w:snapToGrid w:val="0"/>
        <w:spacing w:line="440" w:lineRule="exact"/>
        <w:ind w:firstLine="480" w:firstLineChars="200"/>
        <w:rPr>
          <w:rFonts w:ascii="宋体"/>
          <w:sz w:val="24"/>
          <w:szCs w:val="24"/>
        </w:rPr>
      </w:pPr>
      <w:r>
        <w:rPr>
          <w:rFonts w:hint="eastAsia" w:ascii="宋体"/>
          <w:sz w:val="24"/>
          <w:szCs w:val="24"/>
        </w:rPr>
        <w:t>（</w:t>
      </w:r>
      <w:r>
        <w:rPr>
          <w:rFonts w:ascii="宋体"/>
          <w:sz w:val="24"/>
          <w:szCs w:val="24"/>
        </w:rPr>
        <w:t>8</w:t>
      </w:r>
      <w:r>
        <w:rPr>
          <w:rFonts w:hint="eastAsia" w:ascii="宋体"/>
          <w:sz w:val="24"/>
          <w:szCs w:val="24"/>
        </w:rPr>
        <w:t>）被省级或招标项目备案地司法部门或建设行政主管部门作行政处罚（或不良行为记录），但不在其行政处罚期（或不良行为记录期）内的除外。</w:t>
      </w:r>
    </w:p>
    <w:p w14:paraId="17DFE60C">
      <w:pPr>
        <w:adjustRightInd w:val="0"/>
        <w:snapToGrid w:val="0"/>
        <w:spacing w:line="440" w:lineRule="exact"/>
        <w:rPr>
          <w:rFonts w:ascii="宋体"/>
          <w:b/>
          <w:kern w:val="0"/>
          <w:sz w:val="24"/>
          <w:szCs w:val="24"/>
        </w:rPr>
      </w:pPr>
      <w:r>
        <w:rPr>
          <w:rFonts w:ascii="宋体"/>
          <w:b/>
          <w:kern w:val="0"/>
          <w:sz w:val="24"/>
          <w:szCs w:val="24"/>
        </w:rPr>
        <w:t>4.</w:t>
      </w:r>
      <w:r>
        <w:rPr>
          <w:rFonts w:hint="eastAsia" w:ascii="宋体"/>
          <w:b/>
          <w:kern w:val="0"/>
          <w:sz w:val="24"/>
          <w:szCs w:val="24"/>
        </w:rPr>
        <w:t xml:space="preserve">报价费用  </w:t>
      </w:r>
      <w:r>
        <w:rPr>
          <w:rFonts w:hint="eastAsia" w:ascii="宋体"/>
          <w:kern w:val="0"/>
          <w:sz w:val="24"/>
          <w:szCs w:val="24"/>
        </w:rPr>
        <w:t>投标人应当承担参与本次采购活动发生的相关费用，代理机构和采购人在任何情况下均无义务和责任承担这些费用。</w:t>
      </w:r>
    </w:p>
    <w:p w14:paraId="047B3D5D">
      <w:pPr>
        <w:adjustRightInd w:val="0"/>
        <w:snapToGrid w:val="0"/>
        <w:spacing w:line="440" w:lineRule="exact"/>
        <w:rPr>
          <w:rFonts w:ascii="宋体"/>
          <w:b/>
          <w:kern w:val="0"/>
          <w:sz w:val="24"/>
          <w:szCs w:val="24"/>
        </w:rPr>
      </w:pPr>
      <w:r>
        <w:rPr>
          <w:rFonts w:hint="eastAsia" w:ascii="宋体"/>
          <w:b/>
          <w:kern w:val="0"/>
          <w:sz w:val="24"/>
          <w:szCs w:val="24"/>
        </w:rPr>
        <w:t xml:space="preserve">5.通知  </w:t>
      </w:r>
      <w:r>
        <w:rPr>
          <w:rFonts w:hint="eastAsia" w:ascii="宋体"/>
          <w:kern w:val="0"/>
          <w:sz w:val="24"/>
          <w:szCs w:val="24"/>
        </w:rPr>
        <w:t>对与本项目有关的通知，代理机构将以书面</w:t>
      </w:r>
      <w:r>
        <w:rPr>
          <w:rFonts w:ascii="宋体"/>
          <w:kern w:val="0"/>
          <w:sz w:val="24"/>
          <w:szCs w:val="24"/>
        </w:rPr>
        <w:t>(</w:t>
      </w:r>
      <w:r>
        <w:rPr>
          <w:rFonts w:hint="eastAsia" w:ascii="宋体"/>
          <w:kern w:val="0"/>
          <w:sz w:val="24"/>
          <w:szCs w:val="24"/>
        </w:rPr>
        <w:t>包括书面材料、信函、传真、电子邮件等，下同</w:t>
      </w:r>
      <w:r>
        <w:rPr>
          <w:rFonts w:ascii="宋体"/>
          <w:kern w:val="0"/>
          <w:sz w:val="24"/>
          <w:szCs w:val="24"/>
        </w:rPr>
        <w:t>)</w:t>
      </w:r>
      <w:r>
        <w:rPr>
          <w:rFonts w:hint="eastAsia" w:ascii="宋体"/>
          <w:kern w:val="0"/>
          <w:sz w:val="24"/>
          <w:szCs w:val="24"/>
        </w:rPr>
        <w:t>或以在本次采购公告刊登的媒体上发布公告的形式送达所有已登记备案并领取了单一来源采购文件的投标人，联系方式以投标人的登记为准。收到通知的投标人应书面方式立即予以回复确认。因登记有误或传真线路故障导致通知延迟送达或无法送达，代理机构件不承担责任。</w:t>
      </w:r>
    </w:p>
    <w:p w14:paraId="77185DC6">
      <w:pPr>
        <w:adjustRightInd w:val="0"/>
        <w:snapToGrid w:val="0"/>
        <w:spacing w:line="440" w:lineRule="exact"/>
        <w:rPr>
          <w:rFonts w:ascii="宋体"/>
          <w:b/>
          <w:kern w:val="0"/>
          <w:sz w:val="24"/>
          <w:szCs w:val="24"/>
        </w:rPr>
      </w:pPr>
      <w:r>
        <w:rPr>
          <w:rFonts w:ascii="宋体"/>
          <w:b/>
          <w:kern w:val="0"/>
          <w:sz w:val="24"/>
          <w:szCs w:val="24"/>
        </w:rPr>
        <w:t>6.</w:t>
      </w:r>
      <w:r>
        <w:rPr>
          <w:rFonts w:hint="eastAsia" w:ascii="宋体"/>
          <w:b/>
          <w:kern w:val="0"/>
          <w:sz w:val="24"/>
          <w:szCs w:val="24"/>
        </w:rPr>
        <w:t xml:space="preserve">其他  </w:t>
      </w:r>
      <w:r>
        <w:rPr>
          <w:rFonts w:hint="eastAsia" w:ascii="宋体"/>
          <w:kern w:val="0"/>
          <w:sz w:val="24"/>
          <w:szCs w:val="24"/>
        </w:rPr>
        <w:t>单一来源采购文件的解释权归采购代理机构。如发现单一来源采购文件内容中与现行的法律法规不相符合的情况，以现行的法律法规为准。</w:t>
      </w:r>
    </w:p>
    <w:p w14:paraId="5ECA214B">
      <w:pPr>
        <w:spacing w:line="360" w:lineRule="auto"/>
        <w:jc w:val="center"/>
        <w:outlineLvl w:val="1"/>
        <w:rPr>
          <w:rFonts w:ascii="宋体" w:cs="Times New Roman"/>
          <w:b/>
          <w:sz w:val="24"/>
          <w:szCs w:val="24"/>
          <w:lang w:val="zh-CN"/>
        </w:rPr>
      </w:pPr>
      <w:bookmarkStart w:id="12" w:name="_Toc6801"/>
      <w:r>
        <w:rPr>
          <w:rFonts w:hint="eastAsia" w:ascii="宋体" w:cs="Times New Roman"/>
          <w:b/>
          <w:sz w:val="24"/>
          <w:szCs w:val="24"/>
        </w:rPr>
        <w:t>二、单一来源</w:t>
      </w:r>
      <w:r>
        <w:rPr>
          <w:rFonts w:ascii="宋体" w:cs="Times New Roman"/>
          <w:b/>
          <w:sz w:val="24"/>
          <w:szCs w:val="24"/>
          <w:lang w:val="zh-CN"/>
        </w:rPr>
        <w:t>采购文件</w:t>
      </w:r>
      <w:bookmarkEnd w:id="9"/>
      <w:bookmarkEnd w:id="12"/>
    </w:p>
    <w:p w14:paraId="7F889428">
      <w:pPr>
        <w:autoSpaceDE w:val="0"/>
        <w:autoSpaceDN w:val="0"/>
        <w:spacing w:line="360" w:lineRule="auto"/>
        <w:rPr>
          <w:rFonts w:ascii="宋体" w:cs="Times New Roman"/>
          <w:b/>
          <w:bCs/>
          <w:sz w:val="24"/>
          <w:szCs w:val="24"/>
          <w:lang w:val="zh-CN"/>
        </w:rPr>
      </w:pPr>
      <w:r>
        <w:rPr>
          <w:rFonts w:hint="eastAsia" w:ascii="宋体" w:cs="Times New Roman"/>
          <w:b/>
          <w:bCs/>
          <w:sz w:val="24"/>
          <w:szCs w:val="24"/>
        </w:rPr>
        <w:t>1、</w:t>
      </w:r>
      <w:r>
        <w:rPr>
          <w:rFonts w:ascii="宋体" w:cs="Times New Roman"/>
          <w:b/>
          <w:bCs/>
          <w:sz w:val="24"/>
          <w:szCs w:val="24"/>
          <w:lang w:val="zh-CN"/>
        </w:rPr>
        <w:t>采购文件主要由以下部分组成：</w:t>
      </w:r>
    </w:p>
    <w:p w14:paraId="0B23CE0F">
      <w:pPr>
        <w:autoSpaceDE w:val="0"/>
        <w:autoSpaceDN w:val="0"/>
        <w:spacing w:line="360" w:lineRule="auto"/>
        <w:ind w:firstLine="482"/>
        <w:rPr>
          <w:rFonts w:ascii="宋体" w:cs="Times New Roman"/>
          <w:sz w:val="24"/>
          <w:szCs w:val="24"/>
          <w:lang w:val="zh-CN"/>
        </w:rPr>
      </w:pPr>
      <w:r>
        <w:rPr>
          <w:rFonts w:hint="eastAsia" w:ascii="宋体" w:cs="Times New Roman"/>
          <w:sz w:val="24"/>
          <w:szCs w:val="24"/>
          <w:lang w:val="zh-CN"/>
        </w:rPr>
        <w:t>（</w:t>
      </w:r>
      <w:r>
        <w:rPr>
          <w:rFonts w:hint="eastAsia" w:ascii="宋体" w:cs="Times New Roman"/>
          <w:sz w:val="24"/>
          <w:szCs w:val="24"/>
        </w:rPr>
        <w:t>1</w:t>
      </w:r>
      <w:r>
        <w:rPr>
          <w:rFonts w:hint="eastAsia" w:ascii="宋体" w:cs="Times New Roman"/>
          <w:sz w:val="24"/>
          <w:szCs w:val="24"/>
          <w:lang w:val="zh-CN"/>
        </w:rPr>
        <w:t>）</w:t>
      </w:r>
      <w:r>
        <w:rPr>
          <w:rFonts w:ascii="宋体" w:cs="Times New Roman"/>
          <w:sz w:val="24"/>
          <w:szCs w:val="24"/>
          <w:lang w:val="zh-CN"/>
        </w:rPr>
        <w:t>单一来源采购</w:t>
      </w:r>
      <w:r>
        <w:rPr>
          <w:rFonts w:hint="eastAsia" w:ascii="宋体" w:cs="Times New Roman"/>
          <w:sz w:val="24"/>
          <w:szCs w:val="24"/>
          <w:lang w:val="zh-CN"/>
        </w:rPr>
        <w:t>邀请函</w:t>
      </w:r>
      <w:r>
        <w:rPr>
          <w:rFonts w:ascii="宋体" w:cs="Times New Roman"/>
          <w:sz w:val="24"/>
          <w:szCs w:val="24"/>
          <w:lang w:val="zh-CN"/>
        </w:rPr>
        <w:t>；</w:t>
      </w:r>
    </w:p>
    <w:p w14:paraId="5436717F">
      <w:pPr>
        <w:autoSpaceDE w:val="0"/>
        <w:autoSpaceDN w:val="0"/>
        <w:spacing w:line="360" w:lineRule="auto"/>
        <w:ind w:firstLine="482"/>
        <w:rPr>
          <w:rFonts w:ascii="宋体" w:cs="Times New Roman"/>
          <w:sz w:val="24"/>
          <w:szCs w:val="24"/>
          <w:lang w:val="zh-CN"/>
        </w:rPr>
      </w:pPr>
      <w:r>
        <w:rPr>
          <w:rFonts w:hint="eastAsia" w:ascii="宋体" w:cs="Times New Roman"/>
          <w:sz w:val="24"/>
          <w:szCs w:val="24"/>
          <w:lang w:val="zh-CN"/>
        </w:rPr>
        <w:t>（</w:t>
      </w:r>
      <w:r>
        <w:rPr>
          <w:rFonts w:hint="eastAsia" w:ascii="宋体" w:cs="Times New Roman"/>
          <w:sz w:val="24"/>
          <w:szCs w:val="24"/>
        </w:rPr>
        <w:t>2</w:t>
      </w:r>
      <w:r>
        <w:rPr>
          <w:rFonts w:hint="eastAsia" w:ascii="宋体" w:cs="Times New Roman"/>
          <w:sz w:val="24"/>
          <w:szCs w:val="24"/>
          <w:lang w:val="zh-CN"/>
        </w:rPr>
        <w:t>）投标人</w:t>
      </w:r>
      <w:r>
        <w:rPr>
          <w:rFonts w:ascii="宋体" w:cs="Times New Roman"/>
          <w:sz w:val="24"/>
          <w:szCs w:val="24"/>
          <w:lang w:val="zh-CN"/>
        </w:rPr>
        <w:t>须知；</w:t>
      </w:r>
    </w:p>
    <w:p w14:paraId="17570799">
      <w:pPr>
        <w:autoSpaceDE w:val="0"/>
        <w:autoSpaceDN w:val="0"/>
        <w:spacing w:line="360" w:lineRule="auto"/>
        <w:ind w:firstLine="480" w:firstLineChars="200"/>
        <w:rPr>
          <w:rFonts w:ascii="宋体" w:cs="Times New Roman"/>
          <w:sz w:val="24"/>
          <w:szCs w:val="24"/>
          <w:lang w:val="zh-CN"/>
        </w:rPr>
      </w:pPr>
      <w:r>
        <w:rPr>
          <w:rFonts w:hint="eastAsia" w:ascii="宋体" w:cs="Times New Roman"/>
          <w:sz w:val="24"/>
          <w:szCs w:val="24"/>
          <w:lang w:val="zh-CN"/>
        </w:rPr>
        <w:t>（</w:t>
      </w:r>
      <w:r>
        <w:rPr>
          <w:rFonts w:hint="eastAsia" w:ascii="宋体" w:cs="Times New Roman"/>
          <w:sz w:val="24"/>
          <w:szCs w:val="24"/>
        </w:rPr>
        <w:t>3</w:t>
      </w:r>
      <w:r>
        <w:rPr>
          <w:rFonts w:hint="eastAsia" w:ascii="宋体" w:cs="Times New Roman"/>
          <w:sz w:val="24"/>
          <w:szCs w:val="24"/>
          <w:lang w:val="zh-CN"/>
        </w:rPr>
        <w:t>）项目</w:t>
      </w:r>
      <w:r>
        <w:rPr>
          <w:rFonts w:hint="eastAsia" w:ascii="宋体" w:cs="Times New Roman"/>
          <w:sz w:val="24"/>
          <w:szCs w:val="24"/>
          <w:lang w:val="en-US" w:eastAsia="zh-CN"/>
        </w:rPr>
        <w:t>采购</w:t>
      </w:r>
      <w:r>
        <w:rPr>
          <w:rFonts w:hint="eastAsia" w:ascii="宋体" w:cs="Times New Roman"/>
          <w:sz w:val="24"/>
          <w:szCs w:val="24"/>
          <w:lang w:val="zh-CN"/>
        </w:rPr>
        <w:t>内容</w:t>
      </w:r>
      <w:r>
        <w:rPr>
          <w:rFonts w:hint="eastAsia" w:ascii="宋体" w:cs="Times New Roman"/>
          <w:sz w:val="24"/>
          <w:szCs w:val="24"/>
        </w:rPr>
        <w:t>及</w:t>
      </w:r>
      <w:r>
        <w:rPr>
          <w:rFonts w:hint="eastAsia" w:ascii="宋体" w:cs="Times New Roman"/>
          <w:sz w:val="24"/>
          <w:szCs w:val="24"/>
          <w:lang w:val="en-US" w:eastAsia="zh-CN"/>
        </w:rPr>
        <w:t>技术</w:t>
      </w:r>
      <w:r>
        <w:rPr>
          <w:rFonts w:hint="eastAsia" w:ascii="宋体" w:cs="Times New Roman"/>
          <w:sz w:val="24"/>
          <w:szCs w:val="24"/>
        </w:rPr>
        <w:t>要求</w:t>
      </w:r>
      <w:r>
        <w:rPr>
          <w:rFonts w:ascii="宋体" w:cs="Times New Roman"/>
          <w:sz w:val="24"/>
          <w:szCs w:val="24"/>
          <w:lang w:val="zh-CN"/>
        </w:rPr>
        <w:t>；</w:t>
      </w:r>
    </w:p>
    <w:p w14:paraId="537A8708">
      <w:pPr>
        <w:autoSpaceDE w:val="0"/>
        <w:autoSpaceDN w:val="0"/>
        <w:spacing w:line="360" w:lineRule="auto"/>
        <w:ind w:firstLine="480" w:firstLineChars="200"/>
        <w:rPr>
          <w:rFonts w:ascii="宋体" w:cs="Times New Roman"/>
          <w:sz w:val="24"/>
          <w:szCs w:val="24"/>
          <w:lang w:val="zh-CN"/>
        </w:rPr>
      </w:pPr>
      <w:r>
        <w:rPr>
          <w:rFonts w:hint="eastAsia" w:ascii="宋体" w:cs="Times New Roman"/>
          <w:sz w:val="24"/>
          <w:szCs w:val="24"/>
          <w:lang w:val="zh-CN"/>
        </w:rPr>
        <w:t>（</w:t>
      </w:r>
      <w:r>
        <w:rPr>
          <w:rFonts w:hint="eastAsia" w:ascii="宋体" w:cs="Times New Roman"/>
          <w:sz w:val="24"/>
          <w:szCs w:val="24"/>
        </w:rPr>
        <w:t>4</w:t>
      </w:r>
      <w:r>
        <w:rPr>
          <w:rFonts w:hint="eastAsia" w:ascii="宋体" w:cs="Times New Roman"/>
          <w:sz w:val="24"/>
          <w:szCs w:val="24"/>
          <w:lang w:val="zh-CN"/>
        </w:rPr>
        <w:t>）</w:t>
      </w:r>
      <w:r>
        <w:rPr>
          <w:rFonts w:ascii="宋体" w:cs="Times New Roman"/>
          <w:sz w:val="24"/>
          <w:szCs w:val="24"/>
          <w:lang w:val="zh-CN"/>
        </w:rPr>
        <w:t xml:space="preserve">合同条款和格式； </w:t>
      </w:r>
    </w:p>
    <w:p w14:paraId="5BCC6664">
      <w:pPr>
        <w:autoSpaceDE w:val="0"/>
        <w:autoSpaceDN w:val="0"/>
        <w:spacing w:line="360" w:lineRule="auto"/>
        <w:ind w:firstLine="480" w:firstLineChars="200"/>
        <w:rPr>
          <w:rFonts w:ascii="宋体" w:cs="Times New Roman"/>
          <w:sz w:val="24"/>
          <w:szCs w:val="24"/>
          <w:lang w:val="zh-CN"/>
        </w:rPr>
      </w:pPr>
      <w:r>
        <w:rPr>
          <w:rFonts w:hint="eastAsia" w:ascii="宋体" w:cs="Times New Roman"/>
          <w:sz w:val="24"/>
          <w:szCs w:val="24"/>
          <w:lang w:val="zh-CN"/>
        </w:rPr>
        <w:t>（</w:t>
      </w:r>
      <w:r>
        <w:rPr>
          <w:rFonts w:hint="eastAsia" w:ascii="宋体" w:cs="Times New Roman"/>
          <w:sz w:val="24"/>
          <w:szCs w:val="24"/>
        </w:rPr>
        <w:t>5</w:t>
      </w:r>
      <w:r>
        <w:rPr>
          <w:rFonts w:hint="eastAsia" w:ascii="宋体" w:cs="Times New Roman"/>
          <w:sz w:val="24"/>
          <w:szCs w:val="24"/>
          <w:lang w:val="zh-CN"/>
        </w:rPr>
        <w:t>）单一来源采购响应文件格式。</w:t>
      </w:r>
    </w:p>
    <w:p w14:paraId="31254C31">
      <w:pPr>
        <w:autoSpaceDE w:val="0"/>
        <w:autoSpaceDN w:val="0"/>
        <w:spacing w:line="360" w:lineRule="auto"/>
        <w:rPr>
          <w:rFonts w:ascii="宋体" w:cs="Times New Roman"/>
          <w:b/>
          <w:bCs/>
          <w:sz w:val="24"/>
          <w:szCs w:val="24"/>
          <w:lang w:val="zh-CN"/>
        </w:rPr>
      </w:pPr>
      <w:r>
        <w:rPr>
          <w:rFonts w:hint="eastAsia" w:ascii="宋体" w:cs="Times New Roman"/>
          <w:b/>
          <w:bCs/>
          <w:sz w:val="24"/>
          <w:szCs w:val="24"/>
        </w:rPr>
        <w:t>2、</w:t>
      </w:r>
      <w:r>
        <w:rPr>
          <w:rFonts w:ascii="宋体" w:cs="Times New Roman"/>
          <w:b/>
          <w:bCs/>
          <w:sz w:val="24"/>
          <w:szCs w:val="24"/>
          <w:lang w:val="zh-CN"/>
        </w:rPr>
        <w:t>采购文件的澄清或者修改</w:t>
      </w:r>
    </w:p>
    <w:p w14:paraId="2E00C83F">
      <w:pPr>
        <w:autoSpaceDE w:val="0"/>
        <w:autoSpaceDN w:val="0"/>
        <w:spacing w:line="360" w:lineRule="auto"/>
        <w:ind w:firstLine="480" w:firstLineChars="200"/>
        <w:rPr>
          <w:rFonts w:ascii="宋体" w:cs="Times New Roman"/>
          <w:sz w:val="24"/>
          <w:szCs w:val="24"/>
          <w:lang w:val="zh-CN"/>
        </w:rPr>
      </w:pPr>
      <w:r>
        <w:rPr>
          <w:rFonts w:hint="eastAsia" w:ascii="宋体" w:cs="Times New Roman"/>
          <w:sz w:val="24"/>
          <w:szCs w:val="24"/>
        </w:rPr>
        <w:t>2.1</w:t>
      </w:r>
      <w:r>
        <w:rPr>
          <w:rFonts w:hint="eastAsia" w:ascii="宋体" w:cs="Times New Roman"/>
          <w:sz w:val="24"/>
          <w:szCs w:val="24"/>
          <w:lang w:val="zh-CN"/>
        </w:rPr>
        <w:t>投标人对单一来源文件如有疑问要求澄清，或认为有必要与招标人进行技术交流，应于投标截止时间1日前，以书面形式通知采购代理机构，采购代理机构以书面形式予以答复。</w:t>
      </w:r>
    </w:p>
    <w:p w14:paraId="4C7EE944">
      <w:pPr>
        <w:autoSpaceDE w:val="0"/>
        <w:autoSpaceDN w:val="0"/>
        <w:spacing w:line="360" w:lineRule="auto"/>
        <w:ind w:firstLine="480" w:firstLineChars="200"/>
        <w:rPr>
          <w:rFonts w:ascii="宋体" w:cs="Times New Roman"/>
          <w:sz w:val="24"/>
          <w:szCs w:val="24"/>
          <w:lang w:val="zh-CN"/>
        </w:rPr>
      </w:pPr>
      <w:r>
        <w:rPr>
          <w:rFonts w:hint="eastAsia" w:ascii="宋体" w:cs="Times New Roman"/>
          <w:sz w:val="24"/>
          <w:szCs w:val="24"/>
        </w:rPr>
        <w:t>2.2</w:t>
      </w:r>
      <w:r>
        <w:rPr>
          <w:rFonts w:hint="eastAsia" w:ascii="宋体" w:cs="Times New Roman"/>
          <w:sz w:val="24"/>
          <w:szCs w:val="24"/>
          <w:lang w:val="zh-CN"/>
        </w:rPr>
        <w:t>无论是采购代理机构主动对单一来源文件进行必要的修改，或根据投标人的要求对单一来源文件做出的澄清，都将于采购截止</w:t>
      </w:r>
      <w:r>
        <w:rPr>
          <w:rFonts w:ascii="宋体" w:cs="Times New Roman"/>
          <w:sz w:val="24"/>
          <w:szCs w:val="24"/>
          <w:lang w:val="zh-CN"/>
        </w:rPr>
        <w:t>1</w:t>
      </w:r>
      <w:r>
        <w:rPr>
          <w:rFonts w:hint="eastAsia" w:ascii="宋体" w:cs="Times New Roman"/>
          <w:sz w:val="24"/>
          <w:szCs w:val="24"/>
          <w:lang w:val="zh-CN"/>
        </w:rPr>
        <w:t>日前以书面形式发送给合格的投标人。</w:t>
      </w:r>
    </w:p>
    <w:p w14:paraId="6C3A932B">
      <w:pPr>
        <w:autoSpaceDE w:val="0"/>
        <w:autoSpaceDN w:val="0"/>
        <w:spacing w:line="360" w:lineRule="auto"/>
        <w:ind w:firstLine="480" w:firstLineChars="200"/>
        <w:rPr>
          <w:rFonts w:ascii="宋体" w:cs="Times New Roman"/>
          <w:sz w:val="24"/>
          <w:szCs w:val="24"/>
          <w:lang w:val="zh-CN"/>
        </w:rPr>
      </w:pPr>
      <w:r>
        <w:rPr>
          <w:rFonts w:hint="eastAsia" w:ascii="宋体" w:cs="Times New Roman"/>
          <w:sz w:val="24"/>
          <w:szCs w:val="24"/>
        </w:rPr>
        <w:t>2.3</w:t>
      </w:r>
      <w:r>
        <w:rPr>
          <w:rFonts w:hint="eastAsia" w:ascii="宋体" w:cs="Times New Roman"/>
          <w:sz w:val="24"/>
          <w:szCs w:val="24"/>
          <w:lang w:val="zh-CN"/>
        </w:rPr>
        <w:t>单一来源文件的澄清或修改内容均以书面形式明确的内容为准。当单一来源文件的澄清、修改、补充等在同一内容的表述上不一致时，以最后发出的书面文件为准。所有补充文件将作为单一来源文件的组成部分，对投标人具有约束力。</w:t>
      </w:r>
    </w:p>
    <w:p w14:paraId="564650B4">
      <w:pPr>
        <w:autoSpaceDE w:val="0"/>
        <w:autoSpaceDN w:val="0"/>
        <w:spacing w:line="360" w:lineRule="auto"/>
        <w:ind w:firstLine="480" w:firstLineChars="200"/>
        <w:rPr>
          <w:rFonts w:ascii="宋体" w:cs="Times New Roman"/>
          <w:sz w:val="24"/>
          <w:szCs w:val="24"/>
          <w:lang w:val="zh-CN"/>
        </w:rPr>
      </w:pPr>
      <w:r>
        <w:rPr>
          <w:rFonts w:hint="eastAsia" w:ascii="宋体" w:cs="Times New Roman"/>
          <w:sz w:val="24"/>
          <w:szCs w:val="24"/>
        </w:rPr>
        <w:t>2.4</w:t>
      </w:r>
      <w:r>
        <w:rPr>
          <w:rFonts w:hint="eastAsia" w:ascii="宋体" w:cs="Times New Roman"/>
          <w:sz w:val="24"/>
          <w:szCs w:val="24"/>
          <w:lang w:val="zh-CN"/>
        </w:rPr>
        <w:t>根据采购工作进展实际情况，招标人可酌情延长递交单一来源响应文件的截止时间，若延长将另行以书面形式通知投标人。</w:t>
      </w:r>
    </w:p>
    <w:p w14:paraId="217A6FF9">
      <w:pPr>
        <w:snapToGrid w:val="0"/>
        <w:spacing w:line="440" w:lineRule="exact"/>
        <w:ind w:firstLine="482" w:firstLineChars="200"/>
        <w:jc w:val="center"/>
        <w:rPr>
          <w:rFonts w:ascii="宋体"/>
          <w:sz w:val="24"/>
          <w:szCs w:val="24"/>
        </w:rPr>
      </w:pPr>
      <w:r>
        <w:rPr>
          <w:rFonts w:hint="eastAsia" w:ascii="宋体" w:cs="Times New Roman"/>
          <w:b/>
          <w:bCs/>
          <w:sz w:val="24"/>
          <w:szCs w:val="24"/>
        </w:rPr>
        <w:t>三、</w:t>
      </w:r>
      <w:bookmarkStart w:id="13" w:name="_Toc482452320"/>
      <w:r>
        <w:rPr>
          <w:rFonts w:hint="eastAsia" w:ascii="宋体" w:cs="宋体"/>
          <w:b/>
          <w:bCs/>
          <w:kern w:val="44"/>
          <w:sz w:val="24"/>
          <w:szCs w:val="24"/>
        </w:rPr>
        <w:t>单一来源采购响应文件</w:t>
      </w:r>
      <w:r>
        <w:rPr>
          <w:rFonts w:hint="eastAsia" w:ascii="宋体" w:cs="Dotum"/>
          <w:b/>
          <w:bCs/>
          <w:kern w:val="44"/>
          <w:sz w:val="24"/>
          <w:szCs w:val="24"/>
        </w:rPr>
        <w:t>及编制要求</w:t>
      </w:r>
    </w:p>
    <w:p w14:paraId="230FA3BE">
      <w:pPr>
        <w:adjustRightInd w:val="0"/>
        <w:snapToGrid w:val="0"/>
        <w:spacing w:line="440" w:lineRule="exact"/>
        <w:rPr>
          <w:rFonts w:ascii="宋体"/>
          <w:b/>
          <w:kern w:val="0"/>
          <w:sz w:val="24"/>
          <w:szCs w:val="24"/>
        </w:rPr>
      </w:pPr>
      <w:r>
        <w:rPr>
          <w:rFonts w:ascii="宋体"/>
          <w:b/>
          <w:kern w:val="0"/>
          <w:sz w:val="24"/>
          <w:szCs w:val="24"/>
        </w:rPr>
        <w:t>1.</w:t>
      </w:r>
      <w:r>
        <w:rPr>
          <w:rFonts w:hint="eastAsia" w:ascii="宋体"/>
          <w:b/>
          <w:kern w:val="0"/>
          <w:sz w:val="24"/>
          <w:szCs w:val="24"/>
        </w:rPr>
        <w:t>单一来源采购响应文件的语言和计量单位</w:t>
      </w:r>
    </w:p>
    <w:p w14:paraId="7DA6761F">
      <w:pPr>
        <w:adjustRightInd w:val="0"/>
        <w:snapToGrid w:val="0"/>
        <w:spacing w:line="440" w:lineRule="exact"/>
        <w:ind w:firstLine="482" w:firstLineChars="200"/>
        <w:rPr>
          <w:rFonts w:ascii="宋体"/>
          <w:kern w:val="0"/>
          <w:sz w:val="24"/>
          <w:szCs w:val="24"/>
        </w:rPr>
      </w:pPr>
      <w:r>
        <w:rPr>
          <w:rFonts w:ascii="宋体"/>
          <w:b/>
          <w:bCs/>
          <w:kern w:val="0"/>
          <w:sz w:val="24"/>
          <w:szCs w:val="24"/>
        </w:rPr>
        <w:t>1.1</w:t>
      </w:r>
      <w:r>
        <w:rPr>
          <w:rFonts w:hint="eastAsia" w:ascii="宋体"/>
          <w:kern w:val="0"/>
          <w:sz w:val="24"/>
          <w:szCs w:val="24"/>
        </w:rPr>
        <w:t>投标人提交的资格证明文件、商务、技术文件，包括技术资料等中的说明以及投标人与代理机构就有关报价的所有来往函件，均应使用中文简体字。</w:t>
      </w:r>
    </w:p>
    <w:p w14:paraId="0AD2899B">
      <w:pPr>
        <w:adjustRightInd w:val="0"/>
        <w:snapToGrid w:val="0"/>
        <w:spacing w:line="440" w:lineRule="exact"/>
        <w:ind w:firstLine="482" w:firstLineChars="200"/>
        <w:rPr>
          <w:rFonts w:ascii="宋体"/>
          <w:kern w:val="0"/>
          <w:sz w:val="24"/>
          <w:szCs w:val="24"/>
        </w:rPr>
      </w:pPr>
      <w:r>
        <w:rPr>
          <w:rFonts w:ascii="宋体"/>
          <w:b/>
          <w:bCs/>
          <w:kern w:val="0"/>
          <w:sz w:val="24"/>
          <w:szCs w:val="24"/>
        </w:rPr>
        <w:t>1.2</w:t>
      </w:r>
      <w:r>
        <w:rPr>
          <w:rFonts w:hint="eastAsia" w:ascii="宋体"/>
          <w:kern w:val="0"/>
          <w:sz w:val="24"/>
          <w:szCs w:val="24"/>
        </w:rPr>
        <w:t>单一来源采购响应文件所使用的计量单位，必须使用国家法定计量单位。</w:t>
      </w:r>
    </w:p>
    <w:p w14:paraId="0CD8EA91">
      <w:pPr>
        <w:adjustRightInd w:val="0"/>
        <w:snapToGrid w:val="0"/>
        <w:spacing w:line="440" w:lineRule="exact"/>
        <w:rPr>
          <w:rFonts w:ascii="宋体"/>
          <w:b/>
          <w:kern w:val="0"/>
          <w:sz w:val="24"/>
          <w:szCs w:val="24"/>
        </w:rPr>
      </w:pPr>
      <w:r>
        <w:rPr>
          <w:rFonts w:ascii="宋体"/>
          <w:b/>
          <w:kern w:val="0"/>
          <w:sz w:val="24"/>
          <w:szCs w:val="24"/>
        </w:rPr>
        <w:t>2.</w:t>
      </w:r>
      <w:r>
        <w:rPr>
          <w:rFonts w:hint="eastAsia" w:ascii="宋体"/>
          <w:b/>
          <w:kern w:val="0"/>
          <w:sz w:val="24"/>
          <w:szCs w:val="24"/>
        </w:rPr>
        <w:t>编制要求</w:t>
      </w:r>
    </w:p>
    <w:p w14:paraId="50795716">
      <w:pPr>
        <w:adjustRightInd w:val="0"/>
        <w:snapToGrid w:val="0"/>
        <w:spacing w:line="440" w:lineRule="exact"/>
        <w:ind w:firstLine="482" w:firstLineChars="200"/>
        <w:rPr>
          <w:rFonts w:ascii="宋体" w:cs="Times New Roman"/>
          <w:sz w:val="24"/>
          <w:szCs w:val="24"/>
          <w:lang w:val="zh-CN"/>
        </w:rPr>
      </w:pPr>
      <w:r>
        <w:rPr>
          <w:rFonts w:ascii="宋体"/>
          <w:b/>
          <w:bCs/>
          <w:kern w:val="0"/>
          <w:sz w:val="24"/>
          <w:szCs w:val="24"/>
        </w:rPr>
        <w:t>2</w:t>
      </w:r>
      <w:r>
        <w:rPr>
          <w:rFonts w:hint="eastAsia" w:ascii="宋体"/>
          <w:b/>
          <w:bCs/>
          <w:kern w:val="0"/>
          <w:sz w:val="24"/>
          <w:szCs w:val="24"/>
        </w:rPr>
        <w:t>.1</w:t>
      </w:r>
      <w:r>
        <w:rPr>
          <w:rFonts w:hint="eastAsia" w:ascii="宋体"/>
          <w:kern w:val="0"/>
          <w:sz w:val="24"/>
          <w:szCs w:val="24"/>
        </w:rPr>
        <w:t>投标人应认真阅读采购文件的所有内容，严格按照采购文件的要求编制和提供采购响应文件，并保证所提供的全部资料的真实性，使采购响应文件对采购文件作出实质性响应。如果投标人在采购响应文件中没有按照采购文件要求提交全部资料或者采购响应文件没有对采购文件在各方面都做出实质性响应，其投标将被拒绝。</w:t>
      </w:r>
    </w:p>
    <w:p w14:paraId="18425DFD">
      <w:pPr>
        <w:autoSpaceDE w:val="0"/>
        <w:autoSpaceDN w:val="0"/>
        <w:adjustRightInd w:val="0"/>
        <w:spacing w:line="360" w:lineRule="auto"/>
        <w:rPr>
          <w:rFonts w:ascii="宋体" w:cs="Times New Roman"/>
          <w:b/>
          <w:bCs/>
          <w:sz w:val="24"/>
          <w:szCs w:val="24"/>
          <w:lang w:val="zh-CN"/>
        </w:rPr>
      </w:pPr>
      <w:r>
        <w:rPr>
          <w:rFonts w:hint="eastAsia" w:ascii="宋体" w:cs="Times New Roman"/>
          <w:b/>
          <w:bCs/>
          <w:sz w:val="24"/>
          <w:szCs w:val="24"/>
        </w:rPr>
        <w:t>3、</w:t>
      </w:r>
      <w:r>
        <w:rPr>
          <w:rFonts w:ascii="宋体" w:cs="Times New Roman"/>
          <w:b/>
          <w:bCs/>
          <w:sz w:val="24"/>
          <w:szCs w:val="24"/>
          <w:lang w:val="zh-CN"/>
        </w:rPr>
        <w:t>响应文件的组成</w:t>
      </w:r>
    </w:p>
    <w:p w14:paraId="75299E21">
      <w:pPr>
        <w:autoSpaceDE w:val="0"/>
        <w:autoSpaceDN w:val="0"/>
        <w:adjustRightInd w:val="0"/>
        <w:spacing w:line="360" w:lineRule="auto"/>
        <w:ind w:firstLine="482" w:firstLineChars="200"/>
        <w:rPr>
          <w:rFonts w:ascii="宋体"/>
          <w:kern w:val="0"/>
          <w:sz w:val="24"/>
          <w:szCs w:val="24"/>
        </w:rPr>
      </w:pPr>
      <w:r>
        <w:rPr>
          <w:rFonts w:ascii="宋体"/>
          <w:b/>
          <w:bCs/>
          <w:kern w:val="0"/>
          <w:sz w:val="24"/>
          <w:szCs w:val="24"/>
        </w:rPr>
        <w:t>3</w:t>
      </w:r>
      <w:r>
        <w:rPr>
          <w:rFonts w:hint="eastAsia" w:ascii="宋体"/>
          <w:b/>
          <w:bCs/>
          <w:kern w:val="0"/>
          <w:sz w:val="24"/>
          <w:szCs w:val="24"/>
        </w:rPr>
        <w:t>.1</w:t>
      </w:r>
      <w:r>
        <w:rPr>
          <w:rFonts w:hint="eastAsia" w:ascii="宋体"/>
          <w:kern w:val="0"/>
          <w:sz w:val="24"/>
          <w:szCs w:val="24"/>
        </w:rPr>
        <w:t>投标人编写的单一来源采购响应文件应包括，但不限于下列部分，请按单一来源采购文件提供的相应格式并依照下列顺序编写：</w:t>
      </w:r>
    </w:p>
    <w:p w14:paraId="113107F2">
      <w:pPr>
        <w:spacing w:line="360" w:lineRule="auto"/>
        <w:ind w:firstLine="638" w:firstLineChars="266"/>
        <w:jc w:val="left"/>
        <w:rPr>
          <w:rFonts w:ascii="宋体"/>
          <w:bCs/>
          <w:sz w:val="24"/>
          <w:szCs w:val="24"/>
          <w:lang w:val="zh-CN"/>
        </w:rPr>
      </w:pPr>
      <w:r>
        <w:rPr>
          <w:rFonts w:hint="eastAsia" w:ascii="宋体"/>
          <w:bCs/>
          <w:sz w:val="24"/>
          <w:szCs w:val="24"/>
        </w:rPr>
        <w:t>（1）</w:t>
      </w:r>
      <w:r>
        <w:rPr>
          <w:rFonts w:hint="eastAsia" w:ascii="宋体"/>
          <w:bCs/>
          <w:sz w:val="24"/>
          <w:szCs w:val="24"/>
          <w:lang w:val="zh-CN"/>
        </w:rPr>
        <w:t>报价函；</w:t>
      </w:r>
    </w:p>
    <w:p w14:paraId="78125CB7">
      <w:pPr>
        <w:spacing w:line="360" w:lineRule="auto"/>
        <w:ind w:firstLine="638" w:firstLineChars="266"/>
        <w:jc w:val="left"/>
        <w:rPr>
          <w:rFonts w:ascii="宋体"/>
          <w:bCs/>
          <w:sz w:val="24"/>
          <w:szCs w:val="24"/>
        </w:rPr>
      </w:pPr>
      <w:r>
        <w:rPr>
          <w:rFonts w:hint="eastAsia" w:ascii="宋体"/>
          <w:bCs/>
          <w:sz w:val="24"/>
          <w:szCs w:val="24"/>
        </w:rPr>
        <w:t>（</w:t>
      </w:r>
      <w:r>
        <w:rPr>
          <w:rFonts w:ascii="宋体"/>
          <w:bCs/>
          <w:sz w:val="24"/>
          <w:szCs w:val="24"/>
        </w:rPr>
        <w:t>2</w:t>
      </w:r>
      <w:r>
        <w:rPr>
          <w:rFonts w:hint="eastAsia" w:ascii="宋体"/>
          <w:bCs/>
          <w:sz w:val="24"/>
          <w:szCs w:val="24"/>
        </w:rPr>
        <w:t>）报价一览表；</w:t>
      </w:r>
    </w:p>
    <w:p w14:paraId="6667B7DB">
      <w:pPr>
        <w:spacing w:line="360" w:lineRule="auto"/>
        <w:ind w:firstLine="638" w:firstLineChars="266"/>
        <w:jc w:val="left"/>
        <w:rPr>
          <w:rFonts w:ascii="宋体" w:cs="宋体"/>
          <w:bCs/>
          <w:sz w:val="24"/>
          <w:szCs w:val="24"/>
          <w:lang w:val="zh-CN"/>
        </w:rPr>
      </w:pPr>
      <w:r>
        <w:rPr>
          <w:rFonts w:hint="eastAsia" w:ascii="宋体"/>
          <w:bCs/>
          <w:sz w:val="24"/>
          <w:szCs w:val="24"/>
        </w:rPr>
        <w:t>（</w:t>
      </w:r>
      <w:r>
        <w:rPr>
          <w:rFonts w:ascii="宋体"/>
          <w:bCs/>
          <w:sz w:val="24"/>
          <w:szCs w:val="24"/>
        </w:rPr>
        <w:t>3</w:t>
      </w:r>
      <w:r>
        <w:rPr>
          <w:rFonts w:hint="eastAsia" w:ascii="宋体"/>
          <w:bCs/>
          <w:sz w:val="24"/>
          <w:szCs w:val="24"/>
        </w:rPr>
        <w:t>）商务偏离表</w:t>
      </w:r>
      <w:r>
        <w:rPr>
          <w:rFonts w:hint="eastAsia" w:ascii="宋体"/>
          <w:bCs/>
          <w:sz w:val="24"/>
          <w:szCs w:val="24"/>
          <w:lang w:val="zh-CN"/>
        </w:rPr>
        <w:t>；</w:t>
      </w:r>
    </w:p>
    <w:p w14:paraId="12671D5D">
      <w:pPr>
        <w:spacing w:line="360" w:lineRule="auto"/>
        <w:ind w:firstLine="638" w:firstLineChars="266"/>
        <w:jc w:val="left"/>
        <w:rPr>
          <w:rFonts w:hint="default" w:ascii="宋体" w:eastAsia="宋体"/>
          <w:bCs/>
          <w:sz w:val="24"/>
          <w:szCs w:val="24"/>
          <w:lang w:val="en-US" w:eastAsia="zh-CN"/>
        </w:rPr>
      </w:pPr>
      <w:r>
        <w:rPr>
          <w:rFonts w:hint="eastAsia" w:ascii="宋体"/>
          <w:bCs/>
          <w:sz w:val="24"/>
          <w:szCs w:val="24"/>
        </w:rPr>
        <w:t>（4）</w:t>
      </w:r>
      <w:r>
        <w:rPr>
          <w:rFonts w:hint="eastAsia" w:ascii="宋体"/>
          <w:bCs/>
          <w:sz w:val="24"/>
          <w:szCs w:val="24"/>
          <w:lang w:val="en-US" w:eastAsia="zh-CN"/>
        </w:rPr>
        <w:t>技术偏离表；</w:t>
      </w:r>
    </w:p>
    <w:p w14:paraId="2184C72F">
      <w:pPr>
        <w:spacing w:line="360" w:lineRule="auto"/>
        <w:ind w:firstLine="638" w:firstLineChars="266"/>
        <w:jc w:val="left"/>
        <w:rPr>
          <w:rFonts w:ascii="宋体"/>
          <w:bCs/>
          <w:sz w:val="24"/>
          <w:szCs w:val="24"/>
          <w:lang w:val="zh-CN"/>
        </w:rPr>
      </w:pPr>
      <w:r>
        <w:rPr>
          <w:rFonts w:hint="eastAsia" w:ascii="宋体"/>
          <w:bCs/>
          <w:sz w:val="24"/>
          <w:szCs w:val="24"/>
        </w:rPr>
        <w:t>（5）资格证明文件；</w:t>
      </w:r>
    </w:p>
    <w:p w14:paraId="24F4108C">
      <w:pPr>
        <w:spacing w:line="360" w:lineRule="auto"/>
        <w:ind w:firstLine="638" w:firstLineChars="266"/>
        <w:jc w:val="left"/>
        <w:rPr>
          <w:rFonts w:ascii="宋体"/>
          <w:bCs/>
          <w:sz w:val="24"/>
          <w:szCs w:val="24"/>
          <w:lang w:val="zh-CN"/>
        </w:rPr>
      </w:pPr>
      <w:r>
        <w:rPr>
          <w:rFonts w:hint="eastAsia" w:ascii="宋体"/>
          <w:bCs/>
          <w:sz w:val="24"/>
          <w:szCs w:val="24"/>
        </w:rPr>
        <w:t>（6）项目实施方案</w:t>
      </w:r>
      <w:r>
        <w:rPr>
          <w:rFonts w:hint="eastAsia" w:ascii="宋体"/>
          <w:bCs/>
          <w:sz w:val="24"/>
          <w:szCs w:val="24"/>
          <w:lang w:val="zh-CN"/>
        </w:rPr>
        <w:t>；</w:t>
      </w:r>
    </w:p>
    <w:p w14:paraId="4253EE5A">
      <w:pPr>
        <w:spacing w:line="360" w:lineRule="auto"/>
        <w:ind w:firstLine="638" w:firstLineChars="266"/>
        <w:jc w:val="left"/>
        <w:rPr>
          <w:rFonts w:hint="eastAsia" w:ascii="宋体"/>
          <w:bCs/>
          <w:sz w:val="24"/>
          <w:szCs w:val="24"/>
        </w:rPr>
      </w:pPr>
      <w:r>
        <w:rPr>
          <w:rFonts w:hint="eastAsia" w:ascii="宋体"/>
          <w:bCs/>
          <w:sz w:val="24"/>
          <w:szCs w:val="24"/>
        </w:rPr>
        <w:t>（7）《拒绝政府采购领域商业贿赂承诺书》；</w:t>
      </w:r>
    </w:p>
    <w:p w14:paraId="79843D3A">
      <w:pPr>
        <w:tabs>
          <w:tab w:val="left" w:pos="2346"/>
          <w:tab w:val="center" w:pos="4507"/>
        </w:tabs>
        <w:snapToGrid w:val="0"/>
        <w:spacing w:line="360" w:lineRule="auto"/>
        <w:ind w:firstLine="720" w:firstLineChars="300"/>
        <w:jc w:val="left"/>
        <w:rPr>
          <w:rFonts w:ascii="宋体"/>
          <w:bCs/>
          <w:sz w:val="24"/>
          <w:szCs w:val="24"/>
        </w:rPr>
      </w:pPr>
      <w:r>
        <w:rPr>
          <w:rFonts w:hint="eastAsia" w:ascii="宋体"/>
          <w:bCs/>
          <w:sz w:val="24"/>
          <w:szCs w:val="24"/>
        </w:rPr>
        <w:t>（8）投标人认为有必要提供的其它证明资料</w:t>
      </w:r>
      <w:r>
        <w:rPr>
          <w:rFonts w:ascii="宋体" w:cs="Times New Roman"/>
          <w:sz w:val="24"/>
          <w:szCs w:val="24"/>
          <w:lang w:val="zh-CN"/>
        </w:rPr>
        <w:t>。</w:t>
      </w:r>
    </w:p>
    <w:p w14:paraId="1F7643F0">
      <w:pPr>
        <w:tabs>
          <w:tab w:val="center" w:pos="4662"/>
        </w:tabs>
        <w:autoSpaceDE w:val="0"/>
        <w:autoSpaceDN w:val="0"/>
        <w:adjustRightInd w:val="0"/>
        <w:snapToGrid w:val="0"/>
        <w:spacing w:line="360" w:lineRule="auto"/>
        <w:ind w:firstLine="480" w:firstLineChars="200"/>
        <w:rPr>
          <w:rFonts w:ascii="宋体" w:cs="Times New Roman"/>
          <w:sz w:val="24"/>
          <w:szCs w:val="24"/>
          <w:lang w:val="zh-CN"/>
        </w:rPr>
      </w:pPr>
      <w:r>
        <w:rPr>
          <w:rFonts w:hint="eastAsia" w:ascii="宋体" w:cs="Times New Roman"/>
          <w:sz w:val="24"/>
          <w:szCs w:val="24"/>
        </w:rPr>
        <w:t>3.2</w:t>
      </w:r>
      <w:r>
        <w:rPr>
          <w:rFonts w:hint="eastAsia" w:ascii="宋体" w:cs="Times New Roman"/>
          <w:sz w:val="24"/>
          <w:szCs w:val="24"/>
          <w:lang w:val="zh-CN"/>
        </w:rPr>
        <w:t>投标人应对单一来源采购文件技术要求逐项做出注明和说明，优于处做出注明和说明；对单一来源采购文件的商务要求完全响应，偏离处做出注明和说明。</w:t>
      </w:r>
    </w:p>
    <w:p w14:paraId="430BB7A4">
      <w:pPr>
        <w:tabs>
          <w:tab w:val="center" w:pos="4662"/>
        </w:tabs>
        <w:autoSpaceDE w:val="0"/>
        <w:autoSpaceDN w:val="0"/>
        <w:adjustRightInd w:val="0"/>
        <w:snapToGrid w:val="0"/>
        <w:spacing w:line="360" w:lineRule="auto"/>
        <w:ind w:firstLine="480" w:firstLineChars="200"/>
        <w:rPr>
          <w:rFonts w:ascii="宋体" w:cs="Times New Roman"/>
          <w:sz w:val="24"/>
          <w:szCs w:val="24"/>
          <w:lang w:val="zh-CN"/>
        </w:rPr>
      </w:pPr>
      <w:r>
        <w:rPr>
          <w:rFonts w:hint="eastAsia" w:ascii="宋体" w:cs="Times New Roman"/>
          <w:sz w:val="24"/>
          <w:szCs w:val="24"/>
          <w:lang w:val="zh-CN"/>
        </w:rPr>
        <w:t>3.3投标人应按照本须知第三项单一来源采购响应文件及编制要求第3.1条的内容及第</w:t>
      </w:r>
      <w:r>
        <w:rPr>
          <w:rFonts w:hint="eastAsia" w:ascii="宋体" w:cs="Times New Roman"/>
          <w:sz w:val="24"/>
          <w:szCs w:val="24"/>
        </w:rPr>
        <w:t>五章</w:t>
      </w:r>
      <w:r>
        <w:rPr>
          <w:rFonts w:hint="eastAsia" w:ascii="宋体" w:cs="Times New Roman"/>
          <w:sz w:val="24"/>
          <w:szCs w:val="24"/>
          <w:lang w:val="zh-CN"/>
        </w:rPr>
        <w:t>提供的格式编写单一来源采购响应文件，不得缺少单一来源采购文件要求填写的表格或提交的资料。</w:t>
      </w:r>
    </w:p>
    <w:p w14:paraId="47D7973D">
      <w:pPr>
        <w:spacing w:line="360" w:lineRule="auto"/>
        <w:outlineLvl w:val="1"/>
        <w:rPr>
          <w:rFonts w:ascii="宋体" w:cs="Times New Roman"/>
          <w:b/>
          <w:sz w:val="24"/>
          <w:szCs w:val="24"/>
          <w:lang w:val="zh-CN"/>
        </w:rPr>
      </w:pPr>
      <w:bookmarkStart w:id="14" w:name="_Toc2016"/>
      <w:r>
        <w:rPr>
          <w:rFonts w:ascii="宋体" w:cs="Times New Roman"/>
          <w:b/>
          <w:sz w:val="24"/>
          <w:szCs w:val="24"/>
          <w:lang w:val="zh-CN"/>
        </w:rPr>
        <w:t>3</w:t>
      </w:r>
      <w:r>
        <w:rPr>
          <w:rFonts w:hint="eastAsia" w:ascii="宋体" w:cs="Times New Roman"/>
          <w:b/>
          <w:sz w:val="24"/>
          <w:szCs w:val="24"/>
          <w:lang w:val="zh-CN"/>
        </w:rPr>
        <w:t>、</w:t>
      </w:r>
      <w:r>
        <w:rPr>
          <w:rFonts w:ascii="宋体" w:cs="Times New Roman"/>
          <w:b/>
          <w:sz w:val="24"/>
          <w:szCs w:val="24"/>
          <w:lang w:val="zh-CN"/>
        </w:rPr>
        <w:t>报价</w:t>
      </w:r>
      <w:bookmarkEnd w:id="13"/>
      <w:bookmarkEnd w:id="14"/>
    </w:p>
    <w:p w14:paraId="2548CDEE">
      <w:pPr>
        <w:snapToGrid w:val="0"/>
        <w:spacing w:line="440" w:lineRule="exact"/>
        <w:ind w:firstLine="480" w:firstLineChars="200"/>
        <w:rPr>
          <w:rFonts w:hint="default" w:ascii="宋体" w:hAnsi="宋体" w:eastAsia="宋体"/>
          <w:b/>
          <w:bCs/>
          <w:sz w:val="24"/>
          <w:szCs w:val="24"/>
          <w:lang w:val="en-US" w:eastAsia="zh-CN"/>
        </w:rPr>
      </w:pPr>
      <w:r>
        <w:rPr>
          <w:rFonts w:ascii="宋体" w:cs="Times New Roman"/>
          <w:sz w:val="24"/>
          <w:szCs w:val="24"/>
          <w:lang w:val="zh-CN"/>
        </w:rPr>
        <w:t>3.1</w:t>
      </w:r>
      <w:r>
        <w:rPr>
          <w:rFonts w:hint="eastAsia" w:ascii="宋体" w:cs="Times New Roman"/>
          <w:sz w:val="24"/>
          <w:szCs w:val="24"/>
        </w:rPr>
        <w:t>报价方式：</w:t>
      </w:r>
      <w:r>
        <w:rPr>
          <w:rFonts w:hint="eastAsia" w:ascii="宋体" w:hAnsi="宋体"/>
          <w:color w:val="auto"/>
          <w:sz w:val="24"/>
          <w:szCs w:val="24"/>
        </w:rPr>
        <w:t>本项目的</w:t>
      </w:r>
      <w:r>
        <w:rPr>
          <w:rFonts w:hint="eastAsia" w:ascii="宋体" w:hAnsi="宋体"/>
          <w:color w:val="auto"/>
          <w:sz w:val="24"/>
          <w:szCs w:val="24"/>
          <w:lang w:eastAsia="zh-CN"/>
        </w:rPr>
        <w:t>承包方式</w:t>
      </w:r>
      <w:r>
        <w:rPr>
          <w:rFonts w:hint="eastAsia" w:ascii="宋体" w:hAnsi="宋体"/>
          <w:color w:val="auto"/>
          <w:sz w:val="24"/>
          <w:szCs w:val="24"/>
        </w:rPr>
        <w:t>采用本须知前附表规定的方式进行报价。</w:t>
      </w:r>
      <w:r>
        <w:rPr>
          <w:rFonts w:hint="eastAsia" w:ascii="宋体" w:hAnsi="宋体"/>
          <w:b/>
          <w:bCs/>
          <w:color w:val="auto"/>
          <w:sz w:val="24"/>
          <w:szCs w:val="24"/>
          <w:lang w:val="zh-CN"/>
        </w:rPr>
        <w:t>本项目最高限价见</w:t>
      </w:r>
      <w:r>
        <w:rPr>
          <w:rFonts w:hint="eastAsia" w:ascii="宋体" w:hAnsi="宋体"/>
          <w:b/>
          <w:bCs/>
          <w:color w:val="auto"/>
          <w:sz w:val="24"/>
          <w:szCs w:val="24"/>
          <w:lang w:val="en-US" w:eastAsia="zh-CN"/>
        </w:rPr>
        <w:t>供应商</w:t>
      </w:r>
      <w:r>
        <w:rPr>
          <w:rFonts w:hint="eastAsia" w:ascii="宋体" w:hAnsi="宋体"/>
          <w:b/>
          <w:bCs/>
          <w:color w:val="auto"/>
          <w:sz w:val="24"/>
          <w:szCs w:val="24"/>
          <w:lang w:val="zh-CN"/>
        </w:rPr>
        <w:t>须知前附表，</w:t>
      </w:r>
      <w:r>
        <w:rPr>
          <w:rFonts w:hint="eastAsia" w:ascii="宋体" w:hAnsi="宋体"/>
          <w:b/>
          <w:bCs/>
          <w:color w:val="auto"/>
          <w:sz w:val="24"/>
          <w:szCs w:val="24"/>
          <w:lang w:val="en-US" w:eastAsia="zh-CN"/>
        </w:rPr>
        <w:t>供应商投标报价</w:t>
      </w:r>
      <w:r>
        <w:rPr>
          <w:rFonts w:hint="eastAsia" w:ascii="宋体" w:hAnsi="宋体"/>
          <w:b/>
          <w:bCs/>
          <w:color w:val="auto"/>
          <w:sz w:val="24"/>
          <w:szCs w:val="24"/>
          <w:lang w:val="zh-CN"/>
        </w:rPr>
        <w:t>超出最高限价，作为不实质性响应</w:t>
      </w:r>
      <w:r>
        <w:rPr>
          <w:rFonts w:hint="eastAsia" w:ascii="宋体" w:hAnsi="宋体"/>
          <w:b/>
          <w:bCs/>
          <w:color w:val="auto"/>
          <w:sz w:val="24"/>
          <w:szCs w:val="24"/>
          <w:lang w:val="en-US" w:eastAsia="zh-CN"/>
        </w:rPr>
        <w:t>单一来源</w:t>
      </w:r>
      <w:r>
        <w:rPr>
          <w:rFonts w:hint="eastAsia" w:ascii="宋体" w:hAnsi="宋体"/>
          <w:b/>
          <w:bCs/>
          <w:color w:val="auto"/>
          <w:sz w:val="24"/>
          <w:szCs w:val="24"/>
          <w:lang w:val="zh-CN"/>
        </w:rPr>
        <w:t>文件，按无效响应处理。</w:t>
      </w:r>
    </w:p>
    <w:p w14:paraId="1C7927AF">
      <w:pPr>
        <w:autoSpaceDE w:val="0"/>
        <w:autoSpaceDN w:val="0"/>
        <w:spacing w:line="360" w:lineRule="auto"/>
        <w:ind w:firstLine="480" w:firstLineChars="200"/>
        <w:rPr>
          <w:rFonts w:ascii="宋体" w:cs="Times New Roman"/>
          <w:sz w:val="24"/>
          <w:szCs w:val="24"/>
          <w:lang w:val="zh-CN"/>
        </w:rPr>
      </w:pPr>
      <w:r>
        <w:rPr>
          <w:rFonts w:hint="eastAsia" w:ascii="宋体" w:cs="Times New Roman"/>
          <w:sz w:val="24"/>
          <w:szCs w:val="24"/>
        </w:rPr>
        <w:t>3.2</w:t>
      </w:r>
      <w:r>
        <w:rPr>
          <w:rFonts w:hint="eastAsia" w:ascii="宋体" w:cs="Times New Roman"/>
          <w:sz w:val="24"/>
          <w:szCs w:val="24"/>
          <w:lang w:val="zh-CN"/>
        </w:rPr>
        <w:t>投标人须对《采购内容》中任何货物需求和服务要求进行完整报价，采购代理机构拒绝只对部分货物或服务进行报价的投标。投标人应在单一来源采购响应文件中的分项报价表上标明对本次招标拟提供货物和服务的单价和总价。任何有选择的报价将不予接受，每种货物只允许有一个报价。</w:t>
      </w:r>
    </w:p>
    <w:p w14:paraId="2A6B0988">
      <w:pPr>
        <w:autoSpaceDE w:val="0"/>
        <w:autoSpaceDN w:val="0"/>
        <w:spacing w:line="360" w:lineRule="auto"/>
        <w:ind w:firstLine="480" w:firstLineChars="200"/>
        <w:rPr>
          <w:rFonts w:ascii="宋体" w:cs="Times New Roman"/>
          <w:sz w:val="24"/>
          <w:szCs w:val="24"/>
          <w:lang w:val="zh-CN"/>
        </w:rPr>
      </w:pPr>
      <w:r>
        <w:rPr>
          <w:rFonts w:hint="eastAsia" w:ascii="宋体" w:cs="Times New Roman"/>
          <w:sz w:val="24"/>
          <w:szCs w:val="24"/>
        </w:rPr>
        <w:t>3.3采购</w:t>
      </w:r>
      <w:r>
        <w:rPr>
          <w:rFonts w:hint="eastAsia" w:ascii="宋体" w:cs="Times New Roman"/>
          <w:sz w:val="24"/>
          <w:szCs w:val="24"/>
          <w:lang w:val="zh-CN"/>
        </w:rPr>
        <w:t>报价应是单一来源采购文件所确定的招标项目内容的全部工作内容的价格体现，其包括了报价人确定的招标项目范围内的全部工作内容所需的合理费用，并全面考虑单一来源采购文件明示、暗示的所有风险和责任、义务等的全部费用。</w:t>
      </w:r>
    </w:p>
    <w:p w14:paraId="320FCD30">
      <w:pPr>
        <w:autoSpaceDE w:val="0"/>
        <w:autoSpaceDN w:val="0"/>
        <w:spacing w:line="360" w:lineRule="auto"/>
        <w:ind w:firstLine="480" w:firstLineChars="200"/>
        <w:rPr>
          <w:rFonts w:ascii="宋体" w:cs="Times New Roman"/>
          <w:sz w:val="24"/>
          <w:szCs w:val="24"/>
          <w:lang w:val="zh-CN"/>
        </w:rPr>
      </w:pPr>
      <w:r>
        <w:rPr>
          <w:rFonts w:hint="eastAsia" w:ascii="宋体" w:cs="Times New Roman"/>
          <w:sz w:val="24"/>
          <w:szCs w:val="24"/>
        </w:rPr>
        <w:t>3.4</w:t>
      </w:r>
      <w:r>
        <w:rPr>
          <w:rFonts w:hint="eastAsia" w:ascii="宋体" w:cs="Times New Roman"/>
          <w:sz w:val="24"/>
          <w:szCs w:val="24"/>
          <w:lang w:val="zh-CN"/>
        </w:rPr>
        <w:t>投标人所报的</w:t>
      </w:r>
      <w:r>
        <w:rPr>
          <w:rFonts w:hint="eastAsia" w:ascii="宋体" w:cs="Times New Roman"/>
          <w:sz w:val="24"/>
          <w:szCs w:val="24"/>
        </w:rPr>
        <w:t>采购</w:t>
      </w:r>
      <w:r>
        <w:rPr>
          <w:rFonts w:hint="eastAsia" w:ascii="宋体" w:cs="Times New Roman"/>
          <w:sz w:val="24"/>
          <w:szCs w:val="24"/>
          <w:lang w:val="zh-CN"/>
        </w:rPr>
        <w:t>价包含招标范围及服务期的全部，在合同执行过程中是固定不变的，不得以任何理由予以变更。任何包含价格调整要求的投标，将被认为是非响应性投标而予以拒绝</w:t>
      </w:r>
      <w:r>
        <w:rPr>
          <w:rFonts w:ascii="宋体" w:cs="Times New Roman"/>
          <w:sz w:val="24"/>
          <w:szCs w:val="24"/>
          <w:lang w:val="zh-CN"/>
        </w:rPr>
        <w:t>。</w:t>
      </w:r>
    </w:p>
    <w:p w14:paraId="7225C583">
      <w:pPr>
        <w:autoSpaceDE w:val="0"/>
        <w:autoSpaceDN w:val="0"/>
        <w:spacing w:line="360" w:lineRule="auto"/>
        <w:rPr>
          <w:rFonts w:ascii="宋体" w:cs="Times New Roman"/>
          <w:b/>
          <w:bCs/>
          <w:sz w:val="24"/>
          <w:szCs w:val="24"/>
          <w:lang w:val="zh-CN"/>
        </w:rPr>
      </w:pPr>
      <w:r>
        <w:rPr>
          <w:rFonts w:hint="eastAsia" w:ascii="宋体" w:cs="Times New Roman"/>
          <w:b/>
          <w:bCs/>
          <w:sz w:val="24"/>
          <w:szCs w:val="24"/>
        </w:rPr>
        <w:t>4、</w:t>
      </w:r>
      <w:r>
        <w:rPr>
          <w:rFonts w:ascii="宋体" w:cs="Times New Roman"/>
          <w:b/>
          <w:bCs/>
          <w:sz w:val="24"/>
          <w:szCs w:val="24"/>
          <w:lang w:val="zh-CN"/>
        </w:rPr>
        <w:t>响应文件的签署要求</w:t>
      </w:r>
    </w:p>
    <w:p w14:paraId="7605D0CB">
      <w:pPr>
        <w:tabs>
          <w:tab w:val="left" w:pos="360"/>
        </w:tabs>
        <w:autoSpaceDE w:val="0"/>
        <w:autoSpaceDN w:val="0"/>
        <w:spacing w:line="360" w:lineRule="auto"/>
        <w:ind w:firstLine="480" w:firstLineChars="200"/>
        <w:rPr>
          <w:rFonts w:ascii="宋体" w:cs="Times New Roman"/>
          <w:sz w:val="24"/>
          <w:szCs w:val="24"/>
          <w:lang w:val="zh-CN"/>
        </w:rPr>
      </w:pPr>
      <w:r>
        <w:rPr>
          <w:rFonts w:hint="eastAsia" w:ascii="宋体" w:cs="Times New Roman"/>
          <w:sz w:val="24"/>
          <w:szCs w:val="24"/>
        </w:rPr>
        <w:t>4.1</w:t>
      </w:r>
      <w:r>
        <w:rPr>
          <w:rFonts w:hint="eastAsia" w:ascii="宋体" w:cs="Times New Roman"/>
          <w:sz w:val="24"/>
          <w:szCs w:val="24"/>
          <w:lang w:val="zh-CN"/>
        </w:rPr>
        <w:t>投标人应提交单一来源采购响应文件正本壹份、副本</w:t>
      </w:r>
      <w:r>
        <w:rPr>
          <w:rFonts w:hint="eastAsia" w:ascii="宋体" w:cs="Times New Roman"/>
          <w:sz w:val="24"/>
          <w:szCs w:val="24"/>
          <w:lang w:val="en-US" w:eastAsia="zh-CN"/>
        </w:rPr>
        <w:t>贰</w:t>
      </w:r>
      <w:r>
        <w:rPr>
          <w:rFonts w:hint="eastAsia" w:ascii="宋体" w:cs="Times New Roman"/>
          <w:sz w:val="24"/>
          <w:szCs w:val="24"/>
          <w:lang w:val="zh-CN"/>
        </w:rPr>
        <w:t>份、</w:t>
      </w:r>
      <w:r>
        <w:rPr>
          <w:rFonts w:hint="eastAsia" w:ascii="宋体" w:cs="Times New Roman"/>
          <w:sz w:val="24"/>
          <w:szCs w:val="24"/>
        </w:rPr>
        <w:t>资质文件壹份</w:t>
      </w:r>
      <w:r>
        <w:rPr>
          <w:rFonts w:hint="eastAsia" w:ascii="宋体" w:cs="Times New Roman"/>
          <w:sz w:val="24"/>
          <w:szCs w:val="24"/>
          <w:lang w:val="zh-CN"/>
        </w:rPr>
        <w:t>。每套单一来源采购响应文件须清楚地标明“正本”、“副本”、“</w:t>
      </w:r>
      <w:r>
        <w:rPr>
          <w:rFonts w:hint="eastAsia" w:ascii="宋体" w:cs="Times New Roman"/>
          <w:sz w:val="24"/>
          <w:szCs w:val="24"/>
        </w:rPr>
        <w:t>资质文件</w:t>
      </w:r>
      <w:r>
        <w:rPr>
          <w:rFonts w:hint="eastAsia" w:ascii="宋体" w:cs="Times New Roman"/>
          <w:sz w:val="24"/>
          <w:szCs w:val="24"/>
          <w:lang w:val="zh-CN"/>
        </w:rPr>
        <w:t>”。凡正本和副本不符，以正本为准。</w:t>
      </w:r>
    </w:p>
    <w:p w14:paraId="487BF43D">
      <w:pPr>
        <w:tabs>
          <w:tab w:val="left" w:pos="360"/>
        </w:tabs>
        <w:autoSpaceDE w:val="0"/>
        <w:autoSpaceDN w:val="0"/>
        <w:spacing w:line="360" w:lineRule="auto"/>
        <w:ind w:firstLine="480" w:firstLineChars="200"/>
        <w:rPr>
          <w:rFonts w:ascii="宋体" w:cs="Times New Roman"/>
          <w:sz w:val="24"/>
          <w:szCs w:val="24"/>
          <w:lang w:val="zh-CN"/>
        </w:rPr>
      </w:pPr>
      <w:r>
        <w:rPr>
          <w:rFonts w:hint="eastAsia" w:ascii="宋体" w:cs="Times New Roman"/>
          <w:sz w:val="24"/>
          <w:szCs w:val="24"/>
        </w:rPr>
        <w:t>4.2</w:t>
      </w:r>
      <w:r>
        <w:rPr>
          <w:rFonts w:hint="eastAsia" w:ascii="宋体" w:cs="Times New Roman"/>
          <w:sz w:val="24"/>
          <w:szCs w:val="24"/>
          <w:lang w:val="zh-CN"/>
        </w:rPr>
        <w:t>除投标人对单一来源采购响应文件错处做必要修改外，单一来源采购响应文件不得行间插字、涂改和增删，如有修改错漏处，必须加盖投标人公章并由投标人的法人或其授权代表在修改处签字后才有效；如未有修改之处，单一来源采购响应文件应按单一来源采购文件的要求加盖投标人公章并由法定代表人</w:t>
      </w:r>
      <w:r>
        <w:rPr>
          <w:rFonts w:hint="eastAsia" w:ascii="宋体" w:cs="Times New Roman"/>
          <w:sz w:val="24"/>
          <w:szCs w:val="24"/>
        </w:rPr>
        <w:t>或</w:t>
      </w:r>
      <w:r>
        <w:rPr>
          <w:rFonts w:hint="eastAsia" w:ascii="宋体" w:cs="Times New Roman"/>
          <w:sz w:val="24"/>
          <w:szCs w:val="24"/>
          <w:lang w:val="zh-CN"/>
        </w:rPr>
        <w:t>委托代理人签字。投标人须在单一来源采购响应文件中同时提交法定代表人授权委托书。</w:t>
      </w:r>
    </w:p>
    <w:p w14:paraId="129B60B2">
      <w:pPr>
        <w:tabs>
          <w:tab w:val="left" w:pos="360"/>
        </w:tabs>
        <w:autoSpaceDE w:val="0"/>
        <w:autoSpaceDN w:val="0"/>
        <w:spacing w:line="360" w:lineRule="auto"/>
        <w:ind w:firstLine="480" w:firstLineChars="200"/>
        <w:rPr>
          <w:rFonts w:ascii="宋体" w:cs="Times New Roman"/>
          <w:sz w:val="24"/>
          <w:szCs w:val="24"/>
          <w:lang w:val="zh-CN"/>
        </w:rPr>
      </w:pPr>
      <w:r>
        <w:rPr>
          <w:rFonts w:hint="eastAsia" w:ascii="宋体" w:cs="Times New Roman"/>
          <w:sz w:val="24"/>
          <w:szCs w:val="24"/>
        </w:rPr>
        <w:t>4.3</w:t>
      </w:r>
      <w:r>
        <w:rPr>
          <w:rFonts w:hint="eastAsia" w:ascii="宋体" w:cs="Times New Roman"/>
          <w:sz w:val="24"/>
          <w:szCs w:val="24"/>
          <w:lang w:val="zh-CN"/>
        </w:rPr>
        <w:t>单一来源采购响应文件的正本和副本均需打印或使用不褪色的蓝、黑墨水笔书写，字迹应清晰易于辨认。</w:t>
      </w:r>
    </w:p>
    <w:p w14:paraId="25493BB7">
      <w:pPr>
        <w:tabs>
          <w:tab w:val="left" w:pos="360"/>
        </w:tabs>
        <w:autoSpaceDE w:val="0"/>
        <w:autoSpaceDN w:val="0"/>
        <w:spacing w:line="360" w:lineRule="auto"/>
        <w:ind w:firstLine="480" w:firstLineChars="200"/>
        <w:rPr>
          <w:rFonts w:ascii="宋体" w:cs="Times New Roman"/>
          <w:sz w:val="24"/>
          <w:szCs w:val="24"/>
          <w:lang w:val="zh-CN"/>
        </w:rPr>
      </w:pPr>
      <w:r>
        <w:rPr>
          <w:rFonts w:hint="eastAsia" w:ascii="宋体" w:cs="Times New Roman"/>
          <w:sz w:val="24"/>
          <w:szCs w:val="24"/>
        </w:rPr>
        <w:t>4.4</w:t>
      </w:r>
      <w:r>
        <w:rPr>
          <w:rFonts w:hint="eastAsia" w:ascii="宋体" w:cs="Times New Roman"/>
          <w:sz w:val="24"/>
          <w:szCs w:val="24"/>
          <w:lang w:val="zh-CN"/>
        </w:rPr>
        <w:t>单一来源采购响应文件因表述不清所引起的后果由投标人负责</w:t>
      </w:r>
      <w:r>
        <w:rPr>
          <w:rFonts w:ascii="宋体" w:cs="Times New Roman"/>
          <w:sz w:val="24"/>
          <w:szCs w:val="24"/>
          <w:lang w:val="zh-CN"/>
        </w:rPr>
        <w:t>。</w:t>
      </w:r>
    </w:p>
    <w:p w14:paraId="4BAEE341">
      <w:pPr>
        <w:tabs>
          <w:tab w:val="left" w:pos="360"/>
        </w:tabs>
        <w:autoSpaceDE w:val="0"/>
        <w:autoSpaceDN w:val="0"/>
        <w:spacing w:line="360" w:lineRule="auto"/>
        <w:rPr>
          <w:rFonts w:ascii="宋体" w:cs="Times New Roman"/>
          <w:b/>
          <w:bCs/>
          <w:sz w:val="24"/>
          <w:szCs w:val="24"/>
          <w:lang w:val="zh-CN"/>
        </w:rPr>
      </w:pPr>
      <w:r>
        <w:rPr>
          <w:rFonts w:hint="eastAsia" w:ascii="宋体" w:cs="Times New Roman"/>
          <w:b/>
          <w:bCs/>
          <w:sz w:val="24"/>
          <w:szCs w:val="24"/>
        </w:rPr>
        <w:t>5、</w:t>
      </w:r>
      <w:r>
        <w:rPr>
          <w:rFonts w:hint="eastAsia" w:ascii="宋体" w:cs="Times New Roman"/>
          <w:b/>
          <w:bCs/>
          <w:sz w:val="24"/>
          <w:szCs w:val="24"/>
          <w:lang w:val="zh-CN"/>
        </w:rPr>
        <w:t>单一来源采购响应文件填写说明</w:t>
      </w:r>
    </w:p>
    <w:p w14:paraId="104858F8">
      <w:pPr>
        <w:tabs>
          <w:tab w:val="left" w:pos="360"/>
        </w:tabs>
        <w:autoSpaceDE w:val="0"/>
        <w:autoSpaceDN w:val="0"/>
        <w:spacing w:line="360" w:lineRule="auto"/>
        <w:ind w:firstLine="480" w:firstLineChars="200"/>
        <w:rPr>
          <w:rFonts w:ascii="宋体" w:cs="Times New Roman"/>
          <w:sz w:val="24"/>
          <w:szCs w:val="24"/>
          <w:lang w:val="zh-CN"/>
        </w:rPr>
      </w:pPr>
      <w:r>
        <w:rPr>
          <w:rFonts w:hint="eastAsia" w:ascii="宋体" w:cs="Times New Roman"/>
          <w:sz w:val="24"/>
          <w:szCs w:val="24"/>
        </w:rPr>
        <w:t>5</w:t>
      </w:r>
      <w:r>
        <w:rPr>
          <w:rFonts w:hint="eastAsia" w:ascii="宋体" w:cs="Times New Roman"/>
          <w:sz w:val="24"/>
          <w:szCs w:val="24"/>
          <w:lang w:val="zh-CN"/>
        </w:rPr>
        <w:t>.1 投标人应详细阅读单一来源采购文件的全部内容。单一来源采购响应文件应对单一来源采购文件中的内容做出实质性和完整性的响应。</w:t>
      </w:r>
    </w:p>
    <w:p w14:paraId="42DE234C">
      <w:pPr>
        <w:tabs>
          <w:tab w:val="left" w:pos="360"/>
        </w:tabs>
        <w:autoSpaceDE w:val="0"/>
        <w:autoSpaceDN w:val="0"/>
        <w:spacing w:line="360" w:lineRule="auto"/>
        <w:ind w:firstLine="480" w:firstLineChars="200"/>
        <w:rPr>
          <w:rFonts w:ascii="宋体" w:cs="Times New Roman"/>
          <w:sz w:val="24"/>
          <w:szCs w:val="24"/>
          <w:lang w:val="zh-CN"/>
        </w:rPr>
      </w:pPr>
      <w:r>
        <w:rPr>
          <w:rFonts w:hint="eastAsia" w:ascii="宋体" w:cs="Times New Roman"/>
          <w:sz w:val="24"/>
          <w:szCs w:val="24"/>
        </w:rPr>
        <w:t>5</w:t>
      </w:r>
      <w:r>
        <w:rPr>
          <w:rFonts w:hint="eastAsia" w:ascii="宋体" w:cs="Times New Roman"/>
          <w:sz w:val="24"/>
          <w:szCs w:val="24"/>
          <w:lang w:val="zh-CN"/>
        </w:rPr>
        <w:t>.2 投标人未提供技术资料或提供资料不详的，</w:t>
      </w:r>
      <w:r>
        <w:rPr>
          <w:rFonts w:hint="eastAsia" w:ascii="宋体" w:cs="Times New Roman"/>
          <w:sz w:val="24"/>
          <w:szCs w:val="24"/>
        </w:rPr>
        <w:t>采购</w:t>
      </w:r>
      <w:r>
        <w:rPr>
          <w:rFonts w:hint="eastAsia" w:ascii="宋体" w:cs="Times New Roman"/>
          <w:sz w:val="24"/>
          <w:szCs w:val="24"/>
          <w:lang w:val="zh-CN"/>
        </w:rPr>
        <w:t>小组有权决定是否通知投标人限期进行书面解释或提供相关证明材料。投标人在规定时间内未做出解释、作出的解释不合理或不能提供证明材料的，</w:t>
      </w:r>
      <w:r>
        <w:rPr>
          <w:rFonts w:hint="eastAsia" w:ascii="宋体" w:cs="Times New Roman"/>
          <w:sz w:val="24"/>
          <w:szCs w:val="24"/>
        </w:rPr>
        <w:t>采购</w:t>
      </w:r>
      <w:r>
        <w:rPr>
          <w:rFonts w:hint="eastAsia" w:ascii="宋体" w:cs="Times New Roman"/>
          <w:sz w:val="24"/>
          <w:szCs w:val="24"/>
          <w:lang w:val="zh-CN"/>
        </w:rPr>
        <w:t>小组有权作无效报价处理。</w:t>
      </w:r>
    </w:p>
    <w:p w14:paraId="432D7E84">
      <w:pPr>
        <w:tabs>
          <w:tab w:val="left" w:pos="360"/>
        </w:tabs>
        <w:autoSpaceDE w:val="0"/>
        <w:autoSpaceDN w:val="0"/>
        <w:spacing w:line="360" w:lineRule="auto"/>
        <w:ind w:firstLine="480" w:firstLineChars="200"/>
        <w:rPr>
          <w:rFonts w:ascii="宋体" w:cs="Times New Roman"/>
          <w:sz w:val="24"/>
          <w:szCs w:val="24"/>
          <w:lang w:val="zh-CN"/>
        </w:rPr>
      </w:pPr>
      <w:r>
        <w:rPr>
          <w:rFonts w:hint="eastAsia" w:ascii="宋体" w:cs="Times New Roman"/>
          <w:sz w:val="24"/>
          <w:szCs w:val="24"/>
        </w:rPr>
        <w:t>5</w:t>
      </w:r>
      <w:r>
        <w:rPr>
          <w:rFonts w:hint="eastAsia" w:ascii="宋体" w:cs="Times New Roman"/>
          <w:sz w:val="24"/>
          <w:szCs w:val="24"/>
          <w:lang w:val="zh-CN"/>
        </w:rPr>
        <w:t>.3 投标人必须保证单一来源采购响应文件所提供的全部资料真实可靠，并接受</w:t>
      </w:r>
      <w:r>
        <w:rPr>
          <w:rFonts w:hint="eastAsia" w:ascii="宋体" w:cs="Times New Roman"/>
          <w:sz w:val="24"/>
          <w:szCs w:val="24"/>
        </w:rPr>
        <w:t>采购</w:t>
      </w:r>
      <w:r>
        <w:rPr>
          <w:rFonts w:hint="eastAsia" w:ascii="宋体" w:cs="Times New Roman"/>
          <w:sz w:val="24"/>
          <w:szCs w:val="24"/>
          <w:lang w:val="zh-CN"/>
        </w:rPr>
        <w:t>小组对其中任何资料进一步审查的要求。</w:t>
      </w:r>
    </w:p>
    <w:p w14:paraId="0D93DC87">
      <w:pPr>
        <w:tabs>
          <w:tab w:val="left" w:pos="360"/>
        </w:tabs>
        <w:autoSpaceDE w:val="0"/>
        <w:autoSpaceDN w:val="0"/>
        <w:spacing w:line="360" w:lineRule="auto"/>
        <w:ind w:firstLine="480" w:firstLineChars="200"/>
        <w:rPr>
          <w:rFonts w:ascii="宋体" w:cs="Times New Roman"/>
          <w:sz w:val="24"/>
          <w:szCs w:val="24"/>
          <w:lang w:val="zh-CN"/>
        </w:rPr>
      </w:pPr>
      <w:r>
        <w:rPr>
          <w:rFonts w:hint="eastAsia" w:ascii="宋体" w:cs="Times New Roman"/>
          <w:sz w:val="24"/>
          <w:szCs w:val="24"/>
        </w:rPr>
        <w:t>5</w:t>
      </w:r>
      <w:r>
        <w:rPr>
          <w:rFonts w:hint="eastAsia" w:ascii="宋体" w:cs="Times New Roman"/>
          <w:sz w:val="24"/>
          <w:szCs w:val="24"/>
          <w:lang w:val="zh-CN"/>
        </w:rPr>
        <w:t>.4 单一来源采购响应文件应字迹清楚、内容齐全、不得涂改或增删。如有修改和增删，必须加盖投标人公章及法定代表人或其授权代表签字。因单一来源采购响应文件字迹模糊或表达不清所引起的不利后果由投标人自行承担。</w:t>
      </w:r>
    </w:p>
    <w:p w14:paraId="64F482EF">
      <w:pPr>
        <w:tabs>
          <w:tab w:val="left" w:pos="360"/>
        </w:tabs>
        <w:autoSpaceDE w:val="0"/>
        <w:autoSpaceDN w:val="0"/>
        <w:spacing w:line="360" w:lineRule="auto"/>
        <w:ind w:firstLine="480" w:firstLineChars="200"/>
        <w:rPr>
          <w:rFonts w:ascii="宋体" w:cs="Times New Roman"/>
          <w:sz w:val="24"/>
          <w:szCs w:val="24"/>
          <w:lang w:val="zh-CN"/>
        </w:rPr>
      </w:pPr>
      <w:r>
        <w:rPr>
          <w:rFonts w:hint="eastAsia" w:ascii="宋体" w:cs="Times New Roman"/>
          <w:sz w:val="24"/>
          <w:szCs w:val="24"/>
        </w:rPr>
        <w:t>5</w:t>
      </w:r>
      <w:r>
        <w:rPr>
          <w:rFonts w:hint="eastAsia" w:ascii="宋体" w:cs="Times New Roman"/>
          <w:sz w:val="24"/>
          <w:szCs w:val="24"/>
          <w:lang w:val="zh-CN"/>
        </w:rPr>
        <w:t>.5 投标人应保证单一来源采购响应文件副本与正本内容严格一致，不一致的以正本为准；</w:t>
      </w:r>
    </w:p>
    <w:p w14:paraId="636FA59D">
      <w:pPr>
        <w:tabs>
          <w:tab w:val="left" w:pos="360"/>
        </w:tabs>
        <w:autoSpaceDE w:val="0"/>
        <w:autoSpaceDN w:val="0"/>
        <w:spacing w:line="360" w:lineRule="auto"/>
        <w:rPr>
          <w:rFonts w:ascii="宋体" w:cs="Times New Roman"/>
          <w:b/>
          <w:bCs/>
          <w:sz w:val="24"/>
          <w:szCs w:val="24"/>
          <w:lang w:val="zh-CN"/>
        </w:rPr>
      </w:pPr>
      <w:r>
        <w:rPr>
          <w:rFonts w:hint="eastAsia" w:ascii="宋体" w:cs="Times New Roman"/>
          <w:b/>
          <w:bCs/>
          <w:sz w:val="24"/>
          <w:szCs w:val="24"/>
        </w:rPr>
        <w:t>6</w:t>
      </w:r>
      <w:r>
        <w:rPr>
          <w:rFonts w:hint="eastAsia" w:ascii="宋体" w:cs="Times New Roman"/>
          <w:b/>
          <w:bCs/>
          <w:sz w:val="24"/>
          <w:szCs w:val="24"/>
          <w:lang w:val="zh-CN"/>
        </w:rPr>
        <w:t>.单一来源采购响应文件的有效期</w:t>
      </w:r>
    </w:p>
    <w:p w14:paraId="65692676">
      <w:pPr>
        <w:tabs>
          <w:tab w:val="left" w:pos="360"/>
        </w:tabs>
        <w:autoSpaceDE w:val="0"/>
        <w:autoSpaceDN w:val="0"/>
        <w:spacing w:line="360" w:lineRule="auto"/>
        <w:ind w:firstLine="480" w:firstLineChars="200"/>
        <w:rPr>
          <w:rFonts w:ascii="宋体" w:cs="Times New Roman"/>
          <w:sz w:val="24"/>
          <w:szCs w:val="24"/>
          <w:lang w:val="zh-CN"/>
        </w:rPr>
      </w:pPr>
      <w:r>
        <w:rPr>
          <w:rFonts w:hint="eastAsia" w:ascii="宋体" w:cs="Times New Roman"/>
          <w:sz w:val="24"/>
          <w:szCs w:val="24"/>
        </w:rPr>
        <w:t>6</w:t>
      </w:r>
      <w:r>
        <w:rPr>
          <w:rFonts w:hint="eastAsia" w:ascii="宋体" w:cs="Times New Roman"/>
          <w:sz w:val="24"/>
          <w:szCs w:val="24"/>
          <w:lang w:val="zh-CN"/>
        </w:rPr>
        <w:t>.1单一来源采购响应文件有效期为</w:t>
      </w:r>
      <w:r>
        <w:rPr>
          <w:rFonts w:hint="eastAsia" w:ascii="宋体" w:cs="Times New Roman"/>
          <w:sz w:val="24"/>
          <w:szCs w:val="24"/>
        </w:rPr>
        <w:t>投标</w:t>
      </w:r>
      <w:r>
        <w:rPr>
          <w:rFonts w:hint="eastAsia" w:ascii="宋体" w:cs="Times New Roman"/>
          <w:sz w:val="24"/>
          <w:szCs w:val="24"/>
          <w:lang w:val="zh-CN"/>
        </w:rPr>
        <w:t>之日起九十（90）个日历日（成交单位的单一来源采购响应文件有效期与合同有效期一致）。投标人的单一来源采购响应文件有效期比单一来源采购文件规定短的将被视为非响应性而予以拒绝。</w:t>
      </w:r>
    </w:p>
    <w:p w14:paraId="4DAF5CEB">
      <w:pPr>
        <w:tabs>
          <w:tab w:val="left" w:pos="360"/>
        </w:tabs>
        <w:autoSpaceDE w:val="0"/>
        <w:autoSpaceDN w:val="0"/>
        <w:spacing w:line="360" w:lineRule="auto"/>
        <w:ind w:firstLine="480" w:firstLineChars="200"/>
        <w:rPr>
          <w:rFonts w:ascii="宋体" w:cs="Times New Roman"/>
          <w:bCs/>
          <w:sz w:val="24"/>
          <w:szCs w:val="24"/>
          <w:lang w:val="zh-CN"/>
        </w:rPr>
      </w:pPr>
      <w:r>
        <w:rPr>
          <w:rFonts w:hint="eastAsia" w:ascii="宋体" w:cs="Times New Roman"/>
          <w:sz w:val="24"/>
          <w:szCs w:val="24"/>
        </w:rPr>
        <w:t>6</w:t>
      </w:r>
      <w:r>
        <w:rPr>
          <w:rFonts w:hint="eastAsia" w:ascii="宋体" w:cs="Times New Roman"/>
          <w:sz w:val="24"/>
          <w:szCs w:val="24"/>
          <w:lang w:val="zh-CN"/>
        </w:rPr>
        <w:t>.2在特殊情况下，在原单一来源采购响应文件有效期期满之前，采购单位可征得投标人同意延长单一来源采购响应文件有效期。这种要求与答复均应为书面形式提交</w:t>
      </w:r>
      <w:r>
        <w:rPr>
          <w:rFonts w:ascii="宋体" w:cs="Times New Roman"/>
          <w:sz w:val="24"/>
          <w:szCs w:val="24"/>
          <w:lang w:val="zh-CN"/>
        </w:rPr>
        <w:t>。</w:t>
      </w:r>
    </w:p>
    <w:p w14:paraId="6AEF92B8">
      <w:pPr>
        <w:spacing w:line="360" w:lineRule="auto"/>
        <w:jc w:val="center"/>
        <w:outlineLvl w:val="1"/>
        <w:rPr>
          <w:rFonts w:ascii="宋体" w:cs="Times New Roman"/>
          <w:b/>
          <w:sz w:val="24"/>
          <w:szCs w:val="24"/>
          <w:lang w:val="zh-CN"/>
        </w:rPr>
      </w:pPr>
      <w:bookmarkStart w:id="15" w:name="_Toc20761"/>
      <w:bookmarkStart w:id="16" w:name="_Toc482452323"/>
      <w:r>
        <w:rPr>
          <w:rFonts w:hint="eastAsia" w:ascii="宋体" w:cs="Times New Roman"/>
          <w:b/>
          <w:sz w:val="24"/>
          <w:szCs w:val="24"/>
          <w:lang w:val="zh-CN"/>
        </w:rPr>
        <w:t>四、单一来源采购响应文件的提交</w:t>
      </w:r>
      <w:bookmarkEnd w:id="15"/>
    </w:p>
    <w:p w14:paraId="50B38131">
      <w:pPr>
        <w:spacing w:line="360" w:lineRule="auto"/>
        <w:outlineLvl w:val="1"/>
        <w:rPr>
          <w:rFonts w:ascii="宋体" w:cs="Times New Roman"/>
          <w:b/>
          <w:sz w:val="24"/>
          <w:szCs w:val="24"/>
          <w:lang w:val="zh-CN"/>
        </w:rPr>
      </w:pPr>
      <w:bookmarkStart w:id="17" w:name="_Toc13777"/>
      <w:bookmarkStart w:id="18" w:name="_Toc26002"/>
      <w:r>
        <w:rPr>
          <w:rFonts w:hint="eastAsia" w:ascii="宋体" w:cs="Times New Roman"/>
          <w:b/>
          <w:sz w:val="24"/>
          <w:szCs w:val="24"/>
          <w:lang w:val="zh-CN"/>
        </w:rPr>
        <w:t>1.单一来源采购响应文件的密封及标记</w:t>
      </w:r>
      <w:bookmarkEnd w:id="17"/>
    </w:p>
    <w:p w14:paraId="0CB29FB1">
      <w:pPr>
        <w:spacing w:line="360" w:lineRule="auto"/>
        <w:ind w:firstLine="480" w:firstLineChars="200"/>
        <w:outlineLvl w:val="1"/>
        <w:rPr>
          <w:rFonts w:ascii="宋体" w:cs="Times New Roman"/>
          <w:bCs/>
          <w:sz w:val="24"/>
          <w:szCs w:val="24"/>
          <w:lang w:val="zh-CN"/>
        </w:rPr>
      </w:pPr>
      <w:bookmarkStart w:id="19" w:name="_Toc27794"/>
      <w:r>
        <w:rPr>
          <w:rFonts w:hint="eastAsia" w:ascii="宋体" w:cs="Times New Roman"/>
          <w:bCs/>
          <w:sz w:val="24"/>
          <w:szCs w:val="24"/>
          <w:lang w:val="zh-CN"/>
        </w:rPr>
        <w:t>1.1单一来源采购响应文件的“正本”、“副本”、</w:t>
      </w:r>
      <w:r>
        <w:rPr>
          <w:rFonts w:hint="eastAsia" w:ascii="宋体" w:cs="Times New Roman"/>
          <w:sz w:val="24"/>
          <w:szCs w:val="24"/>
          <w:lang w:val="zh-CN"/>
        </w:rPr>
        <w:t>“</w:t>
      </w:r>
      <w:r>
        <w:rPr>
          <w:rFonts w:hint="eastAsia" w:ascii="宋体" w:cs="Times New Roman"/>
          <w:sz w:val="24"/>
          <w:szCs w:val="24"/>
        </w:rPr>
        <w:t>资质文件</w:t>
      </w:r>
      <w:r>
        <w:rPr>
          <w:rFonts w:hint="eastAsia" w:ascii="宋体" w:cs="Times New Roman"/>
          <w:sz w:val="24"/>
          <w:szCs w:val="24"/>
          <w:lang w:val="zh-CN"/>
        </w:rPr>
        <w:t>”</w:t>
      </w:r>
      <w:r>
        <w:rPr>
          <w:rFonts w:hint="eastAsia" w:ascii="宋体" w:cs="Times New Roman"/>
          <w:bCs/>
          <w:sz w:val="24"/>
          <w:szCs w:val="24"/>
          <w:lang w:val="zh-CN"/>
        </w:rPr>
        <w:t>应分开包装，封套上标记“正本”、“副本”</w:t>
      </w:r>
      <w:r>
        <w:rPr>
          <w:rFonts w:hint="eastAsia" w:ascii="宋体" w:cs="Times New Roman"/>
          <w:bCs/>
          <w:sz w:val="24"/>
          <w:szCs w:val="24"/>
        </w:rPr>
        <w:t>或</w:t>
      </w:r>
      <w:r>
        <w:rPr>
          <w:rFonts w:hint="eastAsia" w:ascii="宋体" w:cs="Times New Roman"/>
          <w:sz w:val="24"/>
          <w:szCs w:val="24"/>
          <w:lang w:val="zh-CN"/>
        </w:rPr>
        <w:t>“</w:t>
      </w:r>
      <w:r>
        <w:rPr>
          <w:rFonts w:hint="eastAsia" w:ascii="宋体" w:cs="Times New Roman"/>
          <w:sz w:val="24"/>
          <w:szCs w:val="24"/>
        </w:rPr>
        <w:t>资质文件</w:t>
      </w:r>
      <w:r>
        <w:rPr>
          <w:rFonts w:hint="eastAsia" w:ascii="宋体" w:cs="Times New Roman"/>
          <w:sz w:val="24"/>
          <w:szCs w:val="24"/>
          <w:lang w:val="zh-CN"/>
        </w:rPr>
        <w:t>”</w:t>
      </w:r>
      <w:r>
        <w:rPr>
          <w:rFonts w:hint="eastAsia" w:ascii="宋体" w:cs="Times New Roman"/>
          <w:bCs/>
          <w:sz w:val="24"/>
          <w:szCs w:val="24"/>
          <w:lang w:val="zh-CN"/>
        </w:rPr>
        <w:t>字样。封口处齐缝粘贴密封封条并加盖投标人公章。</w:t>
      </w:r>
      <w:bookmarkEnd w:id="19"/>
    </w:p>
    <w:p w14:paraId="6E2D283F">
      <w:pPr>
        <w:spacing w:line="360" w:lineRule="auto"/>
        <w:ind w:firstLine="480" w:firstLineChars="200"/>
        <w:outlineLvl w:val="1"/>
        <w:rPr>
          <w:rFonts w:ascii="宋体" w:cs="Times New Roman"/>
          <w:bCs/>
          <w:sz w:val="24"/>
          <w:szCs w:val="24"/>
          <w:lang w:val="zh-CN"/>
        </w:rPr>
      </w:pPr>
      <w:bookmarkStart w:id="20" w:name="_Toc6782"/>
      <w:r>
        <w:rPr>
          <w:rFonts w:hint="eastAsia" w:ascii="宋体" w:cs="Times New Roman"/>
          <w:bCs/>
          <w:sz w:val="24"/>
          <w:szCs w:val="24"/>
          <w:lang w:val="zh-CN"/>
        </w:rPr>
        <w:t>1.2标记要求：</w:t>
      </w:r>
      <w:bookmarkEnd w:id="20"/>
    </w:p>
    <w:p w14:paraId="49FA63D2">
      <w:pPr>
        <w:spacing w:line="360" w:lineRule="auto"/>
        <w:ind w:firstLine="480" w:firstLineChars="200"/>
        <w:outlineLvl w:val="1"/>
        <w:rPr>
          <w:rFonts w:ascii="宋体" w:cs="Times New Roman"/>
          <w:bCs/>
          <w:sz w:val="24"/>
          <w:szCs w:val="24"/>
          <w:lang w:val="zh-CN"/>
        </w:rPr>
      </w:pPr>
      <w:bookmarkStart w:id="21" w:name="_Toc22371"/>
      <w:r>
        <w:rPr>
          <w:rFonts w:hint="eastAsia" w:ascii="宋体" w:cs="Times New Roman"/>
          <w:bCs/>
          <w:sz w:val="24"/>
          <w:szCs w:val="24"/>
          <w:lang w:val="zh-CN"/>
        </w:rPr>
        <w:t>（1）标明“递交至安康远程智信项目管理有限公司”；</w:t>
      </w:r>
      <w:bookmarkEnd w:id="21"/>
    </w:p>
    <w:p w14:paraId="6FEDF1FD">
      <w:pPr>
        <w:spacing w:line="360" w:lineRule="auto"/>
        <w:ind w:firstLine="480" w:firstLineChars="200"/>
        <w:outlineLvl w:val="1"/>
        <w:rPr>
          <w:rFonts w:ascii="宋体" w:cs="Times New Roman"/>
          <w:bCs/>
          <w:sz w:val="24"/>
          <w:szCs w:val="24"/>
          <w:lang w:val="zh-CN"/>
        </w:rPr>
      </w:pPr>
      <w:bookmarkStart w:id="22" w:name="_Toc21805"/>
      <w:r>
        <w:rPr>
          <w:rFonts w:hint="eastAsia" w:ascii="宋体" w:cs="Times New Roman"/>
          <w:bCs/>
          <w:sz w:val="24"/>
          <w:szCs w:val="24"/>
          <w:lang w:val="zh-CN"/>
        </w:rPr>
        <w:t>（2）注明项目名称、项目编号和“在</w:t>
      </w:r>
      <w:r>
        <w:rPr>
          <w:rFonts w:hint="eastAsia" w:ascii="宋体" w:cs="宋体"/>
          <w:color w:val="000000" w:themeColor="text1"/>
          <w:sz w:val="24"/>
          <w:szCs w:val="24"/>
          <w14:textFill>
            <w14:solidFill>
              <w14:schemeClr w14:val="tx1"/>
            </w14:solidFill>
          </w14:textFill>
        </w:rPr>
        <w:t>20</w:t>
      </w:r>
      <w:r>
        <w:rPr>
          <w:rFonts w:hint="eastAsia" w:ascii="宋体" w:cs="宋体"/>
          <w:color w:val="000000" w:themeColor="text1"/>
          <w:sz w:val="24"/>
          <w:szCs w:val="24"/>
          <w:lang w:val="en-US" w:eastAsia="zh-CN"/>
          <w14:textFill>
            <w14:solidFill>
              <w14:schemeClr w14:val="tx1"/>
            </w14:solidFill>
          </w14:textFill>
        </w:rPr>
        <w:t>25</w:t>
      </w:r>
      <w:r>
        <w:rPr>
          <w:rFonts w:hint="eastAsia" w:ascii="宋体" w:cs="宋体"/>
          <w:color w:val="000000" w:themeColor="text1"/>
          <w:sz w:val="24"/>
          <w:szCs w:val="24"/>
          <w14:textFill>
            <w14:solidFill>
              <w14:schemeClr w14:val="tx1"/>
            </w14:solidFill>
          </w14:textFill>
        </w:rPr>
        <w:t>年</w:t>
      </w:r>
      <w:r>
        <w:rPr>
          <w:rFonts w:hint="eastAsia" w:ascii="宋体" w:cs="宋体"/>
          <w:color w:val="000000" w:themeColor="text1"/>
          <w:sz w:val="24"/>
          <w:szCs w:val="24"/>
          <w:lang w:val="en-US" w:eastAsia="zh-CN"/>
          <w14:textFill>
            <w14:solidFill>
              <w14:schemeClr w14:val="tx1"/>
            </w14:solidFill>
          </w14:textFill>
        </w:rPr>
        <w:t>07</w:t>
      </w:r>
      <w:r>
        <w:rPr>
          <w:rFonts w:hint="eastAsia" w:ascii="宋体" w:cs="宋体"/>
          <w:color w:val="000000" w:themeColor="text1"/>
          <w:sz w:val="24"/>
          <w:szCs w:val="24"/>
          <w14:textFill>
            <w14:solidFill>
              <w14:schemeClr w14:val="tx1"/>
            </w14:solidFill>
          </w14:textFill>
        </w:rPr>
        <w:t>月</w:t>
      </w:r>
      <w:r>
        <w:rPr>
          <w:rFonts w:hint="eastAsia" w:ascii="宋体" w:cs="宋体"/>
          <w:color w:val="000000" w:themeColor="text1"/>
          <w:sz w:val="24"/>
          <w:szCs w:val="24"/>
          <w:lang w:val="en-US" w:eastAsia="zh-CN"/>
          <w14:textFill>
            <w14:solidFill>
              <w14:schemeClr w14:val="tx1"/>
            </w14:solidFill>
          </w14:textFill>
        </w:rPr>
        <w:t>18</w:t>
      </w:r>
      <w:r>
        <w:rPr>
          <w:rFonts w:hint="eastAsia" w:ascii="宋体" w:cs="宋体"/>
          <w:color w:val="000000" w:themeColor="text1"/>
          <w:sz w:val="24"/>
          <w:szCs w:val="24"/>
          <w14:textFill>
            <w14:solidFill>
              <w14:schemeClr w14:val="tx1"/>
            </w14:solidFill>
          </w14:textFill>
        </w:rPr>
        <w:t>日</w:t>
      </w:r>
      <w:r>
        <w:rPr>
          <w:rFonts w:hint="eastAsia" w:ascii="宋体" w:cs="宋体"/>
          <w:color w:val="000000" w:themeColor="text1"/>
          <w:sz w:val="24"/>
          <w:szCs w:val="24"/>
          <w:lang w:val="en-US" w:eastAsia="zh-CN"/>
          <w14:textFill>
            <w14:solidFill>
              <w14:schemeClr w14:val="tx1"/>
            </w14:solidFill>
          </w14:textFill>
        </w:rPr>
        <w:t>下</w:t>
      </w:r>
      <w:r>
        <w:rPr>
          <w:rFonts w:hint="eastAsia" w:ascii="宋体" w:cs="宋体"/>
          <w:color w:val="000000" w:themeColor="text1"/>
          <w:sz w:val="24"/>
          <w:szCs w:val="24"/>
          <w14:textFill>
            <w14:solidFill>
              <w14:schemeClr w14:val="tx1"/>
            </w14:solidFill>
          </w14:textFill>
        </w:rPr>
        <w:t>午</w:t>
      </w:r>
      <w:r>
        <w:rPr>
          <w:rFonts w:hint="eastAsia" w:ascii="宋体" w:cs="宋体"/>
          <w:color w:val="000000" w:themeColor="text1"/>
          <w:sz w:val="24"/>
          <w:szCs w:val="24"/>
          <w:lang w:val="en-US" w:eastAsia="zh-CN"/>
          <w14:textFill>
            <w14:solidFill>
              <w14:schemeClr w14:val="tx1"/>
            </w14:solidFill>
          </w14:textFill>
        </w:rPr>
        <w:t>15</w:t>
      </w:r>
      <w:r>
        <w:rPr>
          <w:rFonts w:hint="eastAsia" w:ascii="宋体" w:cs="宋体"/>
          <w:color w:val="000000" w:themeColor="text1"/>
          <w:sz w:val="24"/>
          <w:szCs w:val="24"/>
          <w14:textFill>
            <w14:solidFill>
              <w14:schemeClr w14:val="tx1"/>
            </w14:solidFill>
          </w14:textFill>
        </w:rPr>
        <w:t>:</w:t>
      </w:r>
      <w:r>
        <w:rPr>
          <w:rFonts w:hint="eastAsia" w:ascii="宋体" w:cs="宋体"/>
          <w:color w:val="000000" w:themeColor="text1"/>
          <w:sz w:val="24"/>
          <w:szCs w:val="24"/>
          <w:lang w:val="en-US" w:eastAsia="zh-CN"/>
          <w14:textFill>
            <w14:solidFill>
              <w14:schemeClr w14:val="tx1"/>
            </w14:solidFill>
          </w14:textFill>
        </w:rPr>
        <w:t>0</w:t>
      </w:r>
      <w:r>
        <w:rPr>
          <w:rFonts w:hint="eastAsia" w:ascii="宋体" w:cs="宋体"/>
          <w:color w:val="000000" w:themeColor="text1"/>
          <w:sz w:val="24"/>
          <w:szCs w:val="24"/>
          <w14:textFill>
            <w14:solidFill>
              <w14:schemeClr w14:val="tx1"/>
            </w14:solidFill>
          </w14:textFill>
        </w:rPr>
        <w:t>0</w:t>
      </w:r>
      <w:r>
        <w:rPr>
          <w:rFonts w:hint="eastAsia" w:ascii="宋体" w:cs="Times New Roman"/>
          <w:bCs/>
          <w:color w:val="000000" w:themeColor="text1"/>
          <w:sz w:val="24"/>
          <w:szCs w:val="24"/>
          <w:lang w:val="zh-CN"/>
          <w14:textFill>
            <w14:solidFill>
              <w14:schemeClr w14:val="tx1"/>
            </w14:solidFill>
          </w14:textFill>
        </w:rPr>
        <w:t>之前不</w:t>
      </w:r>
      <w:r>
        <w:rPr>
          <w:rFonts w:hint="eastAsia" w:ascii="宋体" w:cs="Times New Roman"/>
          <w:bCs/>
          <w:sz w:val="24"/>
          <w:szCs w:val="24"/>
          <w:lang w:val="zh-CN"/>
        </w:rPr>
        <w:t>得启封”的字样；</w:t>
      </w:r>
      <w:bookmarkEnd w:id="22"/>
    </w:p>
    <w:p w14:paraId="76F28D22">
      <w:pPr>
        <w:spacing w:line="360" w:lineRule="auto"/>
        <w:ind w:firstLine="480" w:firstLineChars="200"/>
        <w:outlineLvl w:val="1"/>
        <w:rPr>
          <w:rFonts w:ascii="宋体" w:cs="Times New Roman"/>
          <w:bCs/>
          <w:sz w:val="24"/>
          <w:szCs w:val="24"/>
          <w:lang w:val="zh-CN"/>
        </w:rPr>
      </w:pPr>
      <w:bookmarkStart w:id="23" w:name="_Toc25872"/>
      <w:r>
        <w:rPr>
          <w:rFonts w:hint="eastAsia" w:ascii="宋体" w:cs="Times New Roman"/>
          <w:bCs/>
          <w:sz w:val="24"/>
          <w:szCs w:val="24"/>
          <w:lang w:val="zh-CN"/>
        </w:rPr>
        <w:t>（3）标明投标人名称和地址并加盖投标人公章。</w:t>
      </w:r>
      <w:bookmarkEnd w:id="23"/>
    </w:p>
    <w:p w14:paraId="2622746C">
      <w:pPr>
        <w:spacing w:line="360" w:lineRule="auto"/>
        <w:outlineLvl w:val="1"/>
        <w:rPr>
          <w:rFonts w:ascii="宋体" w:cs="Times New Roman"/>
          <w:b/>
          <w:sz w:val="24"/>
          <w:szCs w:val="24"/>
          <w:lang w:val="zh-CN"/>
        </w:rPr>
      </w:pPr>
      <w:r>
        <w:rPr>
          <w:rFonts w:hint="eastAsia" w:ascii="宋体" w:cs="Times New Roman"/>
          <w:b/>
          <w:sz w:val="24"/>
          <w:szCs w:val="24"/>
          <w:lang w:val="zh-CN"/>
        </w:rPr>
        <w:t>2.提交单一来源采购响应文件截止时间、签到、密封核实</w:t>
      </w:r>
      <w:bookmarkEnd w:id="18"/>
    </w:p>
    <w:p w14:paraId="79CF2A4F">
      <w:pPr>
        <w:spacing w:line="360" w:lineRule="auto"/>
        <w:ind w:firstLine="480" w:firstLineChars="200"/>
        <w:outlineLvl w:val="1"/>
        <w:rPr>
          <w:rFonts w:ascii="宋体" w:cs="Times New Roman"/>
          <w:bCs/>
          <w:sz w:val="24"/>
          <w:szCs w:val="24"/>
          <w:lang w:val="zh-CN"/>
        </w:rPr>
      </w:pPr>
      <w:bookmarkStart w:id="24" w:name="_Toc12224"/>
      <w:r>
        <w:rPr>
          <w:rFonts w:hint="eastAsia" w:ascii="宋体" w:cs="Times New Roman"/>
          <w:bCs/>
          <w:sz w:val="24"/>
          <w:szCs w:val="24"/>
          <w:lang w:val="zh-CN"/>
        </w:rPr>
        <w:t>2.1单一来源采购响应文件须按照单一来源采购文件规定的时间、地点送达。在提交单一来源采购响应文件截止时间以后送达的单一来源采购响应文件，代理机构将拒绝接收投标人的单一来源采购响应文件。</w:t>
      </w:r>
      <w:bookmarkEnd w:id="24"/>
    </w:p>
    <w:p w14:paraId="6A10F698">
      <w:pPr>
        <w:spacing w:line="360" w:lineRule="auto"/>
        <w:ind w:firstLine="480" w:firstLineChars="200"/>
        <w:outlineLvl w:val="1"/>
        <w:rPr>
          <w:rFonts w:ascii="宋体" w:cs="Times New Roman"/>
          <w:bCs/>
          <w:sz w:val="24"/>
          <w:szCs w:val="24"/>
          <w:lang w:val="zh-CN"/>
        </w:rPr>
      </w:pPr>
      <w:bookmarkStart w:id="25" w:name="_Toc6536"/>
      <w:r>
        <w:rPr>
          <w:rFonts w:hint="eastAsia" w:ascii="宋体" w:cs="Times New Roman"/>
          <w:bCs/>
          <w:sz w:val="24"/>
          <w:szCs w:val="24"/>
          <w:lang w:val="zh-CN"/>
        </w:rPr>
        <w:t>2.2参加报价的投标人代表须在报价投标人签到表中签到。</w:t>
      </w:r>
      <w:bookmarkEnd w:id="25"/>
    </w:p>
    <w:p w14:paraId="365D11E6">
      <w:pPr>
        <w:spacing w:line="360" w:lineRule="auto"/>
        <w:ind w:firstLine="480" w:firstLineChars="200"/>
        <w:outlineLvl w:val="1"/>
        <w:rPr>
          <w:rFonts w:ascii="宋体" w:cs="Times New Roman"/>
          <w:bCs/>
          <w:sz w:val="24"/>
          <w:szCs w:val="24"/>
          <w:lang w:val="zh-CN"/>
        </w:rPr>
      </w:pPr>
      <w:bookmarkStart w:id="26" w:name="_Toc16615"/>
      <w:r>
        <w:rPr>
          <w:rFonts w:hint="eastAsia" w:ascii="宋体" w:cs="Times New Roman"/>
          <w:bCs/>
          <w:sz w:val="24"/>
          <w:szCs w:val="24"/>
          <w:lang w:val="zh-CN"/>
        </w:rPr>
        <w:t>2.3参加报价的投标人代表须在代理机构工作人员的主持下查验单一来源采购响应文件的密封情况并在单一来源采购响应文件密封核实情况表中签字确认。</w:t>
      </w:r>
      <w:bookmarkEnd w:id="26"/>
    </w:p>
    <w:p w14:paraId="70AEBA24">
      <w:pPr>
        <w:spacing w:line="360" w:lineRule="auto"/>
        <w:ind w:firstLine="480" w:firstLineChars="200"/>
        <w:outlineLvl w:val="1"/>
        <w:rPr>
          <w:rFonts w:ascii="宋体" w:cs="Times New Roman"/>
          <w:bCs/>
          <w:sz w:val="24"/>
          <w:szCs w:val="24"/>
          <w:lang w:val="zh-CN"/>
        </w:rPr>
      </w:pPr>
      <w:bookmarkStart w:id="27" w:name="_Toc9115"/>
      <w:r>
        <w:rPr>
          <w:rFonts w:hint="eastAsia" w:ascii="宋体" w:cs="Times New Roman"/>
          <w:bCs/>
          <w:sz w:val="24"/>
          <w:szCs w:val="24"/>
          <w:lang w:val="zh-CN"/>
        </w:rPr>
        <w:t>2.4采购代理机构可以按本须知</w:t>
      </w:r>
      <w:r>
        <w:rPr>
          <w:rFonts w:hint="eastAsia" w:ascii="宋体" w:cs="Times New Roman"/>
          <w:bCs/>
          <w:sz w:val="24"/>
          <w:szCs w:val="24"/>
        </w:rPr>
        <w:t>的</w:t>
      </w:r>
      <w:r>
        <w:rPr>
          <w:rFonts w:hint="eastAsia" w:ascii="宋体" w:cs="Times New Roman"/>
          <w:bCs/>
          <w:sz w:val="24"/>
          <w:szCs w:val="24"/>
          <w:lang w:val="zh-CN"/>
        </w:rPr>
        <w:t>规定，通知因修改单一来源采购文件而适当延长</w:t>
      </w:r>
      <w:r>
        <w:rPr>
          <w:rFonts w:hint="eastAsia" w:ascii="宋体" w:cs="Times New Roman"/>
          <w:bCs/>
          <w:sz w:val="24"/>
          <w:szCs w:val="24"/>
        </w:rPr>
        <w:t>投标截止时间</w:t>
      </w:r>
      <w:r>
        <w:rPr>
          <w:rFonts w:hint="eastAsia" w:ascii="宋体" w:cs="Times New Roman"/>
          <w:bCs/>
          <w:sz w:val="24"/>
          <w:szCs w:val="24"/>
          <w:lang w:val="zh-CN"/>
        </w:rPr>
        <w:t>。在此情况下，采购单位和投标人受</w:t>
      </w:r>
      <w:r>
        <w:rPr>
          <w:rFonts w:hint="eastAsia" w:ascii="宋体" w:cs="Times New Roman"/>
          <w:bCs/>
          <w:sz w:val="24"/>
          <w:szCs w:val="24"/>
        </w:rPr>
        <w:t>投标截止时间</w:t>
      </w:r>
      <w:r>
        <w:rPr>
          <w:rFonts w:hint="eastAsia" w:ascii="宋体" w:cs="Times New Roman"/>
          <w:bCs/>
          <w:sz w:val="24"/>
          <w:szCs w:val="24"/>
          <w:lang w:val="zh-CN"/>
        </w:rPr>
        <w:t>制约的所有权利和义务均应延长至新的截止期。</w:t>
      </w:r>
      <w:bookmarkEnd w:id="27"/>
    </w:p>
    <w:p w14:paraId="53FDDE8B">
      <w:pPr>
        <w:spacing w:line="360" w:lineRule="auto"/>
        <w:outlineLvl w:val="1"/>
        <w:rPr>
          <w:rFonts w:ascii="宋体" w:cs="Times New Roman"/>
          <w:b/>
          <w:sz w:val="24"/>
          <w:szCs w:val="24"/>
          <w:lang w:val="zh-CN"/>
        </w:rPr>
      </w:pPr>
      <w:bookmarkStart w:id="28" w:name="_Toc7228"/>
      <w:r>
        <w:rPr>
          <w:rFonts w:hint="eastAsia" w:ascii="宋体" w:cs="Times New Roman"/>
          <w:b/>
          <w:sz w:val="24"/>
          <w:szCs w:val="24"/>
          <w:lang w:val="zh-CN"/>
        </w:rPr>
        <w:t>3．单一来源采购响应文件的修改和撤回</w:t>
      </w:r>
      <w:bookmarkEnd w:id="28"/>
    </w:p>
    <w:p w14:paraId="62B4A2C8">
      <w:pPr>
        <w:spacing w:line="360" w:lineRule="auto"/>
        <w:ind w:firstLine="480" w:firstLineChars="200"/>
        <w:outlineLvl w:val="1"/>
        <w:rPr>
          <w:rFonts w:ascii="宋体" w:cs="Times New Roman"/>
          <w:bCs/>
          <w:sz w:val="24"/>
          <w:szCs w:val="24"/>
          <w:lang w:val="zh-CN"/>
        </w:rPr>
      </w:pPr>
      <w:bookmarkStart w:id="29" w:name="_Toc3730"/>
      <w:r>
        <w:rPr>
          <w:rFonts w:hint="eastAsia" w:ascii="宋体" w:cs="Times New Roman"/>
          <w:bCs/>
          <w:sz w:val="24"/>
          <w:szCs w:val="24"/>
          <w:lang w:val="zh-CN"/>
        </w:rPr>
        <w:t>3.1投标人在递交单一来源采购响应文件后，</w:t>
      </w:r>
      <w:r>
        <w:rPr>
          <w:rFonts w:hint="eastAsia" w:ascii="宋体" w:cs="Times New Roman"/>
          <w:bCs/>
          <w:sz w:val="24"/>
          <w:szCs w:val="24"/>
        </w:rPr>
        <w:t>投标截止时间</w:t>
      </w:r>
      <w:r>
        <w:rPr>
          <w:rFonts w:hint="eastAsia" w:ascii="宋体" w:cs="Times New Roman"/>
          <w:bCs/>
          <w:sz w:val="24"/>
          <w:szCs w:val="24"/>
          <w:lang w:val="zh-CN"/>
        </w:rPr>
        <w:t>前，可以修改或撤回其单一来源采购响应文件。但投标人必须在规定的</w:t>
      </w:r>
      <w:r>
        <w:rPr>
          <w:rFonts w:hint="eastAsia" w:ascii="宋体" w:cs="Times New Roman"/>
          <w:bCs/>
          <w:sz w:val="24"/>
          <w:szCs w:val="24"/>
        </w:rPr>
        <w:t>投标</w:t>
      </w:r>
      <w:r>
        <w:rPr>
          <w:rFonts w:hint="eastAsia" w:ascii="宋体" w:cs="Times New Roman"/>
          <w:bCs/>
          <w:sz w:val="24"/>
          <w:szCs w:val="24"/>
          <w:lang w:val="zh-CN"/>
        </w:rPr>
        <w:t>截止期之前将修改或撤回的书面通知递交到采购代理机构。</w:t>
      </w:r>
      <w:bookmarkEnd w:id="29"/>
    </w:p>
    <w:p w14:paraId="61A667E3">
      <w:pPr>
        <w:spacing w:line="360" w:lineRule="auto"/>
        <w:ind w:firstLine="480" w:firstLineChars="200"/>
        <w:outlineLvl w:val="1"/>
        <w:rPr>
          <w:rFonts w:ascii="宋体" w:cs="Times New Roman"/>
          <w:bCs/>
          <w:sz w:val="24"/>
          <w:szCs w:val="24"/>
          <w:lang w:val="zh-CN"/>
        </w:rPr>
      </w:pPr>
      <w:bookmarkStart w:id="30" w:name="_Toc10131"/>
      <w:r>
        <w:rPr>
          <w:rFonts w:hint="eastAsia" w:ascii="宋体" w:cs="Times New Roman"/>
          <w:bCs/>
          <w:sz w:val="24"/>
          <w:szCs w:val="24"/>
          <w:lang w:val="zh-CN"/>
        </w:rPr>
        <w:t>3.2投标人的修改或撤回通知书应按本须知</w:t>
      </w:r>
      <w:r>
        <w:rPr>
          <w:rFonts w:hint="eastAsia" w:ascii="宋体" w:cs="Times New Roman"/>
          <w:bCs/>
          <w:sz w:val="24"/>
          <w:szCs w:val="24"/>
        </w:rPr>
        <w:t>的</w:t>
      </w:r>
      <w:r>
        <w:rPr>
          <w:rFonts w:hint="eastAsia" w:ascii="宋体" w:cs="Times New Roman"/>
          <w:bCs/>
          <w:sz w:val="24"/>
          <w:szCs w:val="24"/>
          <w:lang w:val="zh-CN"/>
        </w:rPr>
        <w:t>规定密封、标记和递交，并在内层封套上加注“修改”或“撤回”字样。</w:t>
      </w:r>
      <w:bookmarkEnd w:id="30"/>
    </w:p>
    <w:p w14:paraId="36F402C6">
      <w:pPr>
        <w:spacing w:line="360" w:lineRule="auto"/>
        <w:ind w:firstLine="480" w:firstLineChars="200"/>
        <w:outlineLvl w:val="1"/>
        <w:rPr>
          <w:rFonts w:ascii="宋体" w:cs="Times New Roman"/>
          <w:bCs/>
          <w:sz w:val="24"/>
          <w:szCs w:val="24"/>
          <w:lang w:val="zh-CN"/>
        </w:rPr>
      </w:pPr>
      <w:bookmarkStart w:id="31" w:name="_Toc15989"/>
      <w:r>
        <w:rPr>
          <w:rFonts w:hint="eastAsia" w:ascii="宋体" w:cs="Times New Roman"/>
          <w:bCs/>
          <w:sz w:val="24"/>
          <w:szCs w:val="24"/>
          <w:lang w:val="zh-CN"/>
        </w:rPr>
        <w:t>3.3在</w:t>
      </w:r>
      <w:r>
        <w:rPr>
          <w:rFonts w:hint="eastAsia" w:ascii="宋体" w:cs="Times New Roman"/>
          <w:bCs/>
          <w:sz w:val="24"/>
          <w:szCs w:val="24"/>
        </w:rPr>
        <w:t>投标</w:t>
      </w:r>
      <w:r>
        <w:rPr>
          <w:rFonts w:hint="eastAsia" w:ascii="宋体" w:cs="Times New Roman"/>
          <w:bCs/>
          <w:sz w:val="24"/>
          <w:szCs w:val="24"/>
          <w:lang w:val="zh-CN"/>
        </w:rPr>
        <w:t>截止日期之后，投标人不得对其单一来源采购响应文件做任何修改。从</w:t>
      </w:r>
      <w:r>
        <w:rPr>
          <w:rFonts w:hint="eastAsia" w:ascii="宋体" w:cs="Times New Roman"/>
          <w:bCs/>
          <w:sz w:val="24"/>
          <w:szCs w:val="24"/>
        </w:rPr>
        <w:t>投标截止期</w:t>
      </w:r>
      <w:r>
        <w:rPr>
          <w:rFonts w:hint="eastAsia" w:ascii="宋体" w:cs="Times New Roman"/>
          <w:bCs/>
          <w:sz w:val="24"/>
          <w:szCs w:val="24"/>
          <w:lang w:val="zh-CN"/>
        </w:rPr>
        <w:t>始至单一来源采购文件确定的单一来源采购响应文件有效期期满这段时间内，投标人不得撤回其单一来源采购响应文件，否则其</w:t>
      </w:r>
      <w:r>
        <w:rPr>
          <w:rFonts w:hint="eastAsia" w:ascii="宋体" w:cs="Times New Roman"/>
          <w:bCs/>
          <w:sz w:val="24"/>
          <w:szCs w:val="24"/>
        </w:rPr>
        <w:t>投标</w:t>
      </w:r>
      <w:r>
        <w:rPr>
          <w:rFonts w:hint="eastAsia" w:ascii="宋体" w:cs="Times New Roman"/>
          <w:bCs/>
          <w:sz w:val="24"/>
          <w:szCs w:val="24"/>
          <w:lang w:val="zh-CN"/>
        </w:rPr>
        <w:t>保证金将被没收。</w:t>
      </w:r>
      <w:bookmarkEnd w:id="31"/>
    </w:p>
    <w:p w14:paraId="0725AF7C">
      <w:pPr>
        <w:spacing w:line="360" w:lineRule="auto"/>
        <w:outlineLvl w:val="1"/>
        <w:rPr>
          <w:rFonts w:ascii="宋体" w:cs="Times New Roman"/>
          <w:b/>
          <w:sz w:val="24"/>
          <w:szCs w:val="24"/>
          <w:lang w:val="zh-CN"/>
        </w:rPr>
      </w:pPr>
      <w:bookmarkStart w:id="32" w:name="_Toc32335"/>
      <w:r>
        <w:rPr>
          <w:rFonts w:hint="eastAsia" w:ascii="宋体" w:cs="Times New Roman"/>
          <w:b/>
          <w:sz w:val="24"/>
          <w:szCs w:val="24"/>
          <w:lang w:val="zh-CN"/>
        </w:rPr>
        <w:t>4．单一来源采购响应文件有下列情况之一者将视为无效：</w:t>
      </w:r>
      <w:bookmarkEnd w:id="32"/>
    </w:p>
    <w:p w14:paraId="17EACB68">
      <w:pPr>
        <w:spacing w:line="360" w:lineRule="auto"/>
        <w:ind w:firstLine="480" w:firstLineChars="200"/>
        <w:outlineLvl w:val="1"/>
        <w:rPr>
          <w:rFonts w:ascii="宋体" w:cs="Times New Roman"/>
          <w:bCs/>
          <w:sz w:val="24"/>
          <w:szCs w:val="24"/>
          <w:lang w:val="zh-CN"/>
        </w:rPr>
      </w:pPr>
      <w:bookmarkStart w:id="33" w:name="_Toc29357"/>
      <w:r>
        <w:rPr>
          <w:rFonts w:hint="eastAsia" w:ascii="宋体" w:cs="Times New Roman"/>
          <w:bCs/>
          <w:sz w:val="24"/>
          <w:szCs w:val="24"/>
          <w:lang w:val="zh-CN"/>
        </w:rPr>
        <w:t>（1）单一来源采购响应文件未按规定标记、密封的；</w:t>
      </w:r>
      <w:bookmarkEnd w:id="33"/>
    </w:p>
    <w:p w14:paraId="205C5F91">
      <w:pPr>
        <w:spacing w:line="360" w:lineRule="auto"/>
        <w:ind w:firstLine="480" w:firstLineChars="200"/>
        <w:outlineLvl w:val="1"/>
        <w:rPr>
          <w:rFonts w:ascii="宋体" w:cs="Times New Roman"/>
          <w:bCs/>
          <w:sz w:val="24"/>
          <w:szCs w:val="24"/>
          <w:lang w:val="zh-CN"/>
        </w:rPr>
      </w:pPr>
      <w:bookmarkStart w:id="34" w:name="_Toc30082"/>
      <w:r>
        <w:rPr>
          <w:rFonts w:hint="eastAsia" w:ascii="宋体" w:cs="Times New Roman"/>
          <w:bCs/>
          <w:sz w:val="24"/>
          <w:szCs w:val="24"/>
          <w:lang w:val="zh-CN"/>
        </w:rPr>
        <w:t>（2）未按要求加盖投标人公章或法定代表人或其授权代表签字或盖章的；</w:t>
      </w:r>
      <w:bookmarkEnd w:id="34"/>
    </w:p>
    <w:p w14:paraId="45B33DAC">
      <w:pPr>
        <w:spacing w:line="360" w:lineRule="auto"/>
        <w:ind w:firstLine="480" w:firstLineChars="200"/>
        <w:outlineLvl w:val="1"/>
        <w:rPr>
          <w:rFonts w:ascii="宋体" w:cs="Times New Roman"/>
          <w:bCs/>
          <w:sz w:val="24"/>
          <w:szCs w:val="24"/>
          <w:lang w:val="zh-CN"/>
        </w:rPr>
      </w:pPr>
      <w:bookmarkStart w:id="35" w:name="_Toc6695"/>
      <w:r>
        <w:rPr>
          <w:rFonts w:hint="eastAsia" w:ascii="宋体" w:cs="Times New Roman"/>
          <w:bCs/>
          <w:sz w:val="24"/>
          <w:szCs w:val="24"/>
          <w:lang w:val="zh-CN"/>
        </w:rPr>
        <w:t>（3）在提交单一来源采购响应文件截止时间以后送达的单一来源采购响应文件；</w:t>
      </w:r>
      <w:bookmarkEnd w:id="35"/>
    </w:p>
    <w:p w14:paraId="0CE8C496">
      <w:pPr>
        <w:spacing w:line="360" w:lineRule="auto"/>
        <w:ind w:firstLine="480" w:firstLineChars="200"/>
        <w:outlineLvl w:val="1"/>
        <w:rPr>
          <w:rFonts w:ascii="宋体" w:cs="Times New Roman"/>
          <w:bCs/>
          <w:sz w:val="24"/>
          <w:szCs w:val="24"/>
          <w:lang w:val="zh-CN"/>
        </w:rPr>
      </w:pPr>
      <w:bookmarkStart w:id="36" w:name="_Toc32249"/>
      <w:r>
        <w:rPr>
          <w:rFonts w:hint="eastAsia" w:ascii="宋体" w:cs="Times New Roman"/>
          <w:bCs/>
          <w:sz w:val="24"/>
          <w:szCs w:val="24"/>
          <w:lang w:val="zh-CN"/>
        </w:rPr>
        <w:t>（4）未按单一来源采购文件要求提交资格证明文件或未通过单一来源采购响应文件有效性审查的；</w:t>
      </w:r>
      <w:bookmarkEnd w:id="36"/>
    </w:p>
    <w:p w14:paraId="3FCD16D3">
      <w:pPr>
        <w:spacing w:line="360" w:lineRule="auto"/>
        <w:ind w:firstLine="480" w:firstLineChars="200"/>
        <w:outlineLvl w:val="1"/>
        <w:rPr>
          <w:rFonts w:ascii="宋体" w:cs="Times New Roman"/>
          <w:bCs/>
          <w:sz w:val="24"/>
          <w:szCs w:val="24"/>
          <w:lang w:val="zh-CN"/>
        </w:rPr>
      </w:pPr>
      <w:bookmarkStart w:id="37" w:name="_Toc4524"/>
      <w:r>
        <w:rPr>
          <w:rFonts w:hint="eastAsia" w:ascii="宋体" w:cs="Times New Roman"/>
          <w:bCs/>
          <w:sz w:val="24"/>
          <w:szCs w:val="24"/>
          <w:lang w:val="zh-CN"/>
        </w:rPr>
        <w:t>（5）提交的单一来源采购响应文件有效期短于单一来源采购文件规定有效期的；</w:t>
      </w:r>
      <w:bookmarkEnd w:id="37"/>
    </w:p>
    <w:p w14:paraId="44E72119">
      <w:pPr>
        <w:spacing w:line="360" w:lineRule="auto"/>
        <w:ind w:firstLine="480" w:firstLineChars="200"/>
        <w:outlineLvl w:val="1"/>
        <w:rPr>
          <w:rFonts w:ascii="宋体" w:cs="Times New Roman"/>
          <w:bCs/>
          <w:sz w:val="24"/>
          <w:szCs w:val="24"/>
          <w:lang w:val="zh-CN"/>
        </w:rPr>
      </w:pPr>
      <w:bookmarkStart w:id="38" w:name="_Toc15305"/>
      <w:r>
        <w:rPr>
          <w:rFonts w:hint="eastAsia" w:ascii="宋体" w:cs="Times New Roman"/>
          <w:bCs/>
          <w:sz w:val="24"/>
          <w:szCs w:val="24"/>
          <w:lang w:val="zh-CN"/>
        </w:rPr>
        <w:t>（6）未按</w:t>
      </w:r>
      <w:r>
        <w:rPr>
          <w:rFonts w:hint="eastAsia" w:ascii="宋体" w:cs="Times New Roman"/>
          <w:bCs/>
          <w:sz w:val="24"/>
          <w:szCs w:val="24"/>
        </w:rPr>
        <w:t>采购</w:t>
      </w:r>
      <w:r>
        <w:rPr>
          <w:rFonts w:hint="eastAsia" w:ascii="宋体" w:cs="Times New Roman"/>
          <w:bCs/>
          <w:sz w:val="24"/>
          <w:szCs w:val="24"/>
          <w:lang w:val="zh-CN"/>
        </w:rPr>
        <w:t>小组要求对单一来源采购响应文件进行澄清（说明或者更正）的；</w:t>
      </w:r>
      <w:bookmarkEnd w:id="38"/>
    </w:p>
    <w:p w14:paraId="0584704B">
      <w:pPr>
        <w:spacing w:line="360" w:lineRule="auto"/>
        <w:ind w:firstLine="480" w:firstLineChars="200"/>
        <w:outlineLvl w:val="1"/>
        <w:rPr>
          <w:rFonts w:ascii="宋体" w:cs="Times New Roman"/>
          <w:bCs/>
          <w:sz w:val="24"/>
          <w:szCs w:val="24"/>
          <w:lang w:val="zh-CN"/>
        </w:rPr>
      </w:pPr>
      <w:bookmarkStart w:id="39" w:name="_Toc26052"/>
      <w:r>
        <w:rPr>
          <w:rFonts w:hint="eastAsia" w:ascii="宋体" w:cs="Times New Roman"/>
          <w:bCs/>
          <w:sz w:val="24"/>
          <w:szCs w:val="24"/>
          <w:lang w:val="zh-CN"/>
        </w:rPr>
        <w:t>（7）</w:t>
      </w:r>
      <w:r>
        <w:rPr>
          <w:rFonts w:hint="eastAsia" w:ascii="宋体" w:cs="Times New Roman"/>
          <w:bCs/>
          <w:sz w:val="24"/>
          <w:szCs w:val="24"/>
        </w:rPr>
        <w:t>采购</w:t>
      </w:r>
      <w:r>
        <w:rPr>
          <w:rFonts w:hint="eastAsia" w:ascii="宋体" w:cs="Times New Roman"/>
          <w:bCs/>
          <w:sz w:val="24"/>
          <w:szCs w:val="24"/>
          <w:lang w:val="zh-CN"/>
        </w:rPr>
        <w:t>小组对单一来源采购响应文件评审后，认为在有效性、完整性和响应程度方面没有实质性响应单一来源采购文件的或有重大缺项漏项,明显不符合技术规格、技术标准的要求的；</w:t>
      </w:r>
      <w:bookmarkEnd w:id="39"/>
    </w:p>
    <w:p w14:paraId="2F5510F5">
      <w:pPr>
        <w:spacing w:line="360" w:lineRule="auto"/>
        <w:ind w:firstLine="480" w:firstLineChars="200"/>
        <w:outlineLvl w:val="1"/>
        <w:rPr>
          <w:rFonts w:ascii="宋体" w:cs="Times New Roman"/>
          <w:bCs/>
          <w:sz w:val="24"/>
          <w:szCs w:val="24"/>
          <w:lang w:val="zh-CN"/>
        </w:rPr>
      </w:pPr>
      <w:bookmarkStart w:id="40" w:name="_Toc10001"/>
      <w:r>
        <w:rPr>
          <w:rFonts w:hint="eastAsia" w:ascii="宋体" w:cs="Times New Roman"/>
          <w:bCs/>
          <w:sz w:val="24"/>
          <w:szCs w:val="24"/>
          <w:lang w:val="zh-CN"/>
        </w:rPr>
        <w:t>（</w:t>
      </w:r>
      <w:r>
        <w:rPr>
          <w:rFonts w:hint="eastAsia" w:ascii="宋体" w:cs="Times New Roman"/>
          <w:bCs/>
          <w:sz w:val="24"/>
          <w:szCs w:val="24"/>
        </w:rPr>
        <w:t>8</w:t>
      </w:r>
      <w:r>
        <w:rPr>
          <w:rFonts w:hint="eastAsia" w:ascii="宋体" w:cs="Times New Roman"/>
          <w:bCs/>
          <w:sz w:val="24"/>
          <w:szCs w:val="24"/>
          <w:lang w:val="zh-CN"/>
        </w:rPr>
        <w:t>）投标单位针对同一项目递交两份或多份内容不同的单一来源采购响应文件，未书面声明哪一份是有效的或出现选择性报价的；</w:t>
      </w:r>
      <w:bookmarkEnd w:id="40"/>
    </w:p>
    <w:p w14:paraId="57F446D7">
      <w:pPr>
        <w:spacing w:line="360" w:lineRule="auto"/>
        <w:ind w:firstLine="480" w:firstLineChars="200"/>
        <w:outlineLvl w:val="1"/>
        <w:rPr>
          <w:rFonts w:ascii="宋体" w:cs="Times New Roman"/>
          <w:bCs/>
          <w:sz w:val="24"/>
          <w:szCs w:val="24"/>
          <w:lang w:val="zh-CN"/>
        </w:rPr>
      </w:pPr>
      <w:bookmarkStart w:id="41" w:name="_Toc15579"/>
      <w:r>
        <w:rPr>
          <w:rFonts w:hint="eastAsia" w:ascii="宋体" w:cs="Times New Roman"/>
          <w:bCs/>
          <w:sz w:val="24"/>
          <w:szCs w:val="24"/>
          <w:lang w:val="zh-CN"/>
        </w:rPr>
        <w:t>（</w:t>
      </w:r>
      <w:r>
        <w:rPr>
          <w:rFonts w:hint="eastAsia" w:ascii="宋体" w:cs="Times New Roman"/>
          <w:bCs/>
          <w:sz w:val="24"/>
          <w:szCs w:val="24"/>
        </w:rPr>
        <w:t>9</w:t>
      </w:r>
      <w:r>
        <w:rPr>
          <w:rFonts w:hint="eastAsia" w:ascii="宋体" w:cs="Times New Roman"/>
          <w:bCs/>
          <w:sz w:val="24"/>
          <w:szCs w:val="24"/>
          <w:lang w:val="zh-CN"/>
        </w:rPr>
        <w:t>）</w:t>
      </w:r>
      <w:r>
        <w:rPr>
          <w:rFonts w:hint="eastAsia" w:ascii="宋体" w:cs="Times New Roman"/>
          <w:bCs/>
          <w:sz w:val="24"/>
          <w:szCs w:val="24"/>
        </w:rPr>
        <w:t>投标</w:t>
      </w:r>
      <w:r>
        <w:rPr>
          <w:rFonts w:hint="eastAsia" w:ascii="宋体" w:cs="Times New Roman"/>
          <w:bCs/>
          <w:sz w:val="24"/>
          <w:szCs w:val="24"/>
          <w:lang w:val="zh-CN"/>
        </w:rPr>
        <w:t>报价与市场价偏离较大，或者</w:t>
      </w:r>
      <w:r>
        <w:rPr>
          <w:rFonts w:hint="eastAsia" w:ascii="宋体" w:cs="Times New Roman"/>
          <w:bCs/>
          <w:sz w:val="24"/>
          <w:szCs w:val="24"/>
        </w:rPr>
        <w:t>投标</w:t>
      </w:r>
      <w:r>
        <w:rPr>
          <w:rFonts w:hint="eastAsia" w:ascii="宋体" w:cs="Times New Roman"/>
          <w:bCs/>
          <w:sz w:val="24"/>
          <w:szCs w:val="24"/>
          <w:lang w:val="zh-CN"/>
        </w:rPr>
        <w:t>报价大于项目预算，低于成本，形成不正当竞争的；</w:t>
      </w:r>
      <w:bookmarkEnd w:id="41"/>
    </w:p>
    <w:p w14:paraId="25F37C1D">
      <w:pPr>
        <w:spacing w:line="360" w:lineRule="auto"/>
        <w:ind w:firstLine="480" w:firstLineChars="200"/>
        <w:outlineLvl w:val="1"/>
        <w:rPr>
          <w:rFonts w:ascii="宋体" w:cs="Times New Roman"/>
          <w:bCs/>
          <w:sz w:val="24"/>
          <w:szCs w:val="24"/>
          <w:lang w:val="zh-CN"/>
        </w:rPr>
      </w:pPr>
      <w:bookmarkStart w:id="42" w:name="_Toc26646"/>
      <w:r>
        <w:rPr>
          <w:rFonts w:hint="eastAsia" w:ascii="宋体" w:cs="Times New Roman"/>
          <w:bCs/>
          <w:sz w:val="24"/>
          <w:szCs w:val="24"/>
          <w:lang w:val="zh-CN"/>
        </w:rPr>
        <w:t>（</w:t>
      </w:r>
      <w:r>
        <w:rPr>
          <w:rFonts w:hint="eastAsia" w:ascii="宋体" w:cs="Times New Roman"/>
          <w:bCs/>
          <w:sz w:val="24"/>
          <w:szCs w:val="24"/>
        </w:rPr>
        <w:t>10</w:t>
      </w:r>
      <w:r>
        <w:rPr>
          <w:rFonts w:hint="eastAsia" w:ascii="宋体" w:cs="Times New Roman"/>
          <w:bCs/>
          <w:sz w:val="24"/>
          <w:szCs w:val="24"/>
          <w:lang w:val="zh-CN"/>
        </w:rPr>
        <w:t>）在“信用中国”网站(www.creditchina.gov.cn)、中国政府采购网(www.ccgp.gov.cn )查询到相关主体失信记录的（截止时间点为单一来源采购文件发出至投标截止时间止，对列入失信被执行人、重大税收违法案件当事人名单、政府采购严重违法失信行为记录名单及其他不符合《中华人民共和国政府采购法》第二十二条规定条件的投标人，采购代理机构将拒绝其参与政府采购活动。）；</w:t>
      </w:r>
      <w:bookmarkEnd w:id="42"/>
    </w:p>
    <w:p w14:paraId="4B59DA3F">
      <w:pPr>
        <w:spacing w:line="360" w:lineRule="auto"/>
        <w:ind w:firstLine="480" w:firstLineChars="200"/>
        <w:outlineLvl w:val="1"/>
        <w:rPr>
          <w:rFonts w:ascii="宋体" w:cs="Times New Roman"/>
          <w:bCs/>
          <w:sz w:val="24"/>
          <w:szCs w:val="24"/>
          <w:lang w:val="zh-CN"/>
        </w:rPr>
      </w:pPr>
      <w:bookmarkStart w:id="43" w:name="_Toc29583"/>
      <w:r>
        <w:rPr>
          <w:rFonts w:hint="eastAsia" w:ascii="宋体" w:cs="Times New Roman"/>
          <w:bCs/>
          <w:sz w:val="24"/>
          <w:szCs w:val="24"/>
          <w:lang w:val="zh-CN"/>
        </w:rPr>
        <w:t>（</w:t>
      </w:r>
      <w:r>
        <w:rPr>
          <w:rFonts w:hint="eastAsia" w:ascii="宋体" w:cs="Times New Roman"/>
          <w:bCs/>
          <w:sz w:val="24"/>
          <w:szCs w:val="24"/>
        </w:rPr>
        <w:t>11</w:t>
      </w:r>
      <w:r>
        <w:rPr>
          <w:rFonts w:hint="eastAsia" w:ascii="宋体" w:cs="Times New Roman"/>
          <w:bCs/>
          <w:sz w:val="24"/>
          <w:szCs w:val="24"/>
          <w:lang w:val="zh-CN"/>
        </w:rPr>
        <w:t>）不符合现行法律法规和单一来源采购文件规定的其他实质性要求的。</w:t>
      </w:r>
      <w:bookmarkEnd w:id="43"/>
    </w:p>
    <w:bookmarkEnd w:id="16"/>
    <w:p w14:paraId="4607B8D0">
      <w:pPr>
        <w:spacing w:line="460" w:lineRule="exact"/>
        <w:jc w:val="center"/>
        <w:rPr>
          <w:rFonts w:ascii="宋体" w:cs="宋体"/>
          <w:b/>
          <w:bCs/>
          <w:sz w:val="24"/>
          <w:szCs w:val="24"/>
        </w:rPr>
      </w:pPr>
      <w:r>
        <w:rPr>
          <w:rFonts w:hint="eastAsia" w:ascii="宋体" w:cs="宋体"/>
          <w:b/>
          <w:bCs/>
          <w:sz w:val="24"/>
          <w:szCs w:val="24"/>
        </w:rPr>
        <w:t>五、采购与评审</w:t>
      </w:r>
    </w:p>
    <w:p w14:paraId="4408DA3E">
      <w:pPr>
        <w:adjustRightInd w:val="0"/>
        <w:snapToGrid w:val="0"/>
        <w:spacing w:line="360" w:lineRule="auto"/>
        <w:rPr>
          <w:rFonts w:ascii="宋体"/>
          <w:b/>
          <w:kern w:val="0"/>
          <w:sz w:val="24"/>
          <w:szCs w:val="24"/>
        </w:rPr>
      </w:pPr>
      <w:r>
        <w:rPr>
          <w:rFonts w:hint="eastAsia" w:ascii="宋体"/>
          <w:b/>
          <w:kern w:val="0"/>
          <w:sz w:val="24"/>
          <w:szCs w:val="24"/>
        </w:rPr>
        <w:t>1、单一来源采购响应文件开启和评审</w:t>
      </w:r>
    </w:p>
    <w:p w14:paraId="3033442F">
      <w:pPr>
        <w:adjustRightInd w:val="0"/>
        <w:snapToGrid w:val="0"/>
        <w:spacing w:line="360" w:lineRule="auto"/>
        <w:ind w:firstLine="480" w:firstLineChars="200"/>
        <w:rPr>
          <w:rFonts w:ascii="宋体"/>
          <w:kern w:val="0"/>
          <w:sz w:val="24"/>
          <w:szCs w:val="24"/>
        </w:rPr>
      </w:pPr>
      <w:r>
        <w:rPr>
          <w:rFonts w:hint="eastAsia" w:ascii="宋体"/>
          <w:kern w:val="0"/>
          <w:sz w:val="24"/>
          <w:szCs w:val="24"/>
        </w:rPr>
        <w:t>1.1采购代理机构组织单一来源采购、文件开启、评审工作，单一来源采购整个过程接受监督部门的监督。</w:t>
      </w:r>
    </w:p>
    <w:p w14:paraId="67FCB6E5">
      <w:pPr>
        <w:adjustRightInd w:val="0"/>
        <w:snapToGrid w:val="0"/>
        <w:spacing w:line="360" w:lineRule="auto"/>
        <w:ind w:firstLine="480" w:firstLineChars="200"/>
        <w:rPr>
          <w:rFonts w:ascii="宋体"/>
          <w:kern w:val="0"/>
          <w:sz w:val="24"/>
          <w:szCs w:val="24"/>
        </w:rPr>
      </w:pPr>
      <w:r>
        <w:rPr>
          <w:rFonts w:hint="eastAsia" w:ascii="宋体"/>
          <w:kern w:val="0"/>
          <w:sz w:val="24"/>
          <w:szCs w:val="24"/>
        </w:rPr>
        <w:t>1.2采购代理机构在规定的时间和地点组织单一来源采购，投标人须委派代表参加，参加单一来源采购的授权代表携带相关资质证件并签名报到以证明其出席。</w:t>
      </w:r>
    </w:p>
    <w:p w14:paraId="5E40B1FA">
      <w:pPr>
        <w:adjustRightInd w:val="0"/>
        <w:snapToGrid w:val="0"/>
        <w:spacing w:line="360" w:lineRule="auto"/>
        <w:ind w:firstLine="480" w:firstLineChars="200"/>
        <w:rPr>
          <w:rFonts w:ascii="宋体"/>
          <w:kern w:val="0"/>
          <w:sz w:val="24"/>
          <w:szCs w:val="24"/>
        </w:rPr>
      </w:pPr>
      <w:r>
        <w:rPr>
          <w:rFonts w:hint="eastAsia" w:ascii="宋体"/>
          <w:kern w:val="0"/>
          <w:sz w:val="24"/>
          <w:szCs w:val="24"/>
        </w:rPr>
        <w:t>1.3单一来源采购时，由投标人代表检查单一来源采购响应文件的密封情况，未按要求密封的作无效文件处理；密封不合格的单一来源采购响应文件应按照本须知第四项“单一来源采购响应文件的提交”第3条规定，提交了可接受的“撤回”通知书的单一来源采购响应文件将不予拆封，由投标人被授权人确认签字并领取本单位的单一来源采购响应文件。密封合格的单一来源采购响应文件经确认无误后由采购代理机构的工作人员当众拆封。</w:t>
      </w:r>
    </w:p>
    <w:p w14:paraId="3B18E615">
      <w:pPr>
        <w:adjustRightInd w:val="0"/>
        <w:snapToGrid w:val="0"/>
        <w:spacing w:line="360" w:lineRule="auto"/>
        <w:ind w:firstLine="480" w:firstLineChars="200"/>
        <w:rPr>
          <w:rFonts w:ascii="宋体"/>
          <w:kern w:val="0"/>
          <w:sz w:val="24"/>
          <w:szCs w:val="24"/>
        </w:rPr>
      </w:pPr>
      <w:r>
        <w:rPr>
          <w:rFonts w:hint="eastAsia" w:ascii="宋体"/>
          <w:kern w:val="0"/>
          <w:sz w:val="24"/>
          <w:szCs w:val="24"/>
        </w:rPr>
        <w:t>1.4采购代理机构将在单一来源采购会议现场对开标过程进行摄像、文字记录，并存档备查。</w:t>
      </w:r>
    </w:p>
    <w:p w14:paraId="4CAD1306">
      <w:pPr>
        <w:spacing w:line="360" w:lineRule="auto"/>
        <w:rPr>
          <w:rFonts w:ascii="宋体" w:cs="宋体"/>
          <w:b/>
          <w:bCs/>
          <w:sz w:val="24"/>
          <w:szCs w:val="24"/>
        </w:rPr>
      </w:pPr>
      <w:r>
        <w:rPr>
          <w:rFonts w:hint="eastAsia" w:ascii="宋体" w:cs="宋体"/>
          <w:b/>
          <w:bCs/>
          <w:sz w:val="24"/>
          <w:szCs w:val="24"/>
        </w:rPr>
        <w:t xml:space="preserve">2、采购小组 </w:t>
      </w:r>
    </w:p>
    <w:p w14:paraId="0B948837">
      <w:pPr>
        <w:adjustRightInd w:val="0"/>
        <w:snapToGrid w:val="0"/>
        <w:spacing w:line="360" w:lineRule="auto"/>
        <w:ind w:firstLine="480" w:firstLineChars="200"/>
        <w:rPr>
          <w:rFonts w:ascii="宋体" w:cs="宋体"/>
          <w:sz w:val="24"/>
          <w:szCs w:val="24"/>
        </w:rPr>
      </w:pPr>
      <w:r>
        <w:rPr>
          <w:rFonts w:hint="eastAsia" w:ascii="宋体"/>
          <w:kern w:val="0"/>
          <w:sz w:val="24"/>
          <w:szCs w:val="24"/>
        </w:rPr>
        <w:t>2.1采购单位将按照《政府采购法》、《政府采购货物和服务招标投标管理办法》等有关规定组建单一来源采购小组。单一来源采购小组由采购人代表及评审专家组成，评审专家从政府采购专家库中随机抽取产生。</w:t>
      </w:r>
    </w:p>
    <w:p w14:paraId="204C13FB">
      <w:pPr>
        <w:spacing w:line="360" w:lineRule="auto"/>
        <w:rPr>
          <w:rFonts w:ascii="宋体" w:cs="宋体"/>
          <w:b/>
          <w:bCs/>
          <w:sz w:val="24"/>
          <w:szCs w:val="24"/>
        </w:rPr>
      </w:pPr>
      <w:r>
        <w:rPr>
          <w:rFonts w:hint="eastAsia" w:ascii="宋体" w:cs="宋体"/>
          <w:b/>
          <w:bCs/>
          <w:sz w:val="24"/>
          <w:szCs w:val="24"/>
        </w:rPr>
        <w:t xml:space="preserve">3、单一来源采购响应文件的澄清 </w:t>
      </w:r>
    </w:p>
    <w:p w14:paraId="4DA68CA8">
      <w:pPr>
        <w:spacing w:line="360" w:lineRule="auto"/>
        <w:ind w:firstLine="480" w:firstLineChars="200"/>
        <w:rPr>
          <w:rFonts w:ascii="宋体" w:cs="宋体"/>
          <w:sz w:val="24"/>
          <w:szCs w:val="24"/>
        </w:rPr>
      </w:pPr>
      <w:r>
        <w:rPr>
          <w:rFonts w:hint="eastAsia" w:ascii="宋体" w:cs="宋体"/>
          <w:sz w:val="24"/>
          <w:szCs w:val="24"/>
        </w:rPr>
        <w:t xml:space="preserve">3.1任何要求对单一来源采购响应文件进行澄清的投标人，均应以书面形式在单一来源采购响应文件规定的报价文件递交截止日以前通知采购代理机构。采购代理机构将组织采购人对投标人所要求澄清的内容以书面形式予以答复。必要时采购代理机构将组织相关专家召开答疑会。会议内容或以书面的形式发给每个购买单一来源采购文件的潜在投标人。答复中不包括问题的来源。 </w:t>
      </w:r>
    </w:p>
    <w:p w14:paraId="225B4290">
      <w:pPr>
        <w:spacing w:line="360" w:lineRule="auto"/>
        <w:ind w:firstLine="480" w:firstLineChars="200"/>
        <w:rPr>
          <w:rFonts w:ascii="宋体" w:cs="宋体"/>
          <w:sz w:val="24"/>
          <w:szCs w:val="24"/>
        </w:rPr>
      </w:pPr>
      <w:r>
        <w:rPr>
          <w:rFonts w:hint="eastAsia" w:ascii="宋体" w:cs="宋体"/>
          <w:sz w:val="24"/>
          <w:szCs w:val="24"/>
        </w:rPr>
        <w:t xml:space="preserve">3.2投标人在规定的时间内未要求对单一来源采购文件澄清或提出疑问的，采购代理机构将视其为无异议。 </w:t>
      </w:r>
    </w:p>
    <w:p w14:paraId="77410448">
      <w:pPr>
        <w:spacing w:line="360" w:lineRule="auto"/>
        <w:rPr>
          <w:rFonts w:ascii="宋体" w:cs="宋体"/>
          <w:b/>
          <w:bCs/>
          <w:sz w:val="24"/>
          <w:szCs w:val="24"/>
        </w:rPr>
      </w:pPr>
      <w:r>
        <w:rPr>
          <w:rFonts w:hint="eastAsia" w:ascii="宋体" w:cs="宋体"/>
          <w:b/>
          <w:bCs/>
          <w:sz w:val="24"/>
          <w:szCs w:val="24"/>
        </w:rPr>
        <w:t>17. 报价审查</w:t>
      </w:r>
    </w:p>
    <w:p w14:paraId="0C910815">
      <w:pPr>
        <w:spacing w:line="360" w:lineRule="auto"/>
        <w:ind w:firstLine="360" w:firstLineChars="150"/>
        <w:rPr>
          <w:rFonts w:ascii="宋体" w:cs="宋体"/>
          <w:sz w:val="24"/>
          <w:szCs w:val="24"/>
        </w:rPr>
      </w:pPr>
      <w:r>
        <w:rPr>
          <w:rFonts w:hint="eastAsia" w:ascii="宋体" w:cs="宋体"/>
          <w:sz w:val="24"/>
          <w:szCs w:val="24"/>
        </w:rPr>
        <w:t xml:space="preserve">审查单一来源采购响应文件是否对单一来源采购文件作出实质性的响应。对未作出实质性响应的投标人应实行现场告知，由单一来源采购小组或采购人代表将集体意见现场及时告知该投标人，以让其核证、澄清事实。 </w:t>
      </w:r>
    </w:p>
    <w:p w14:paraId="586D822D">
      <w:pPr>
        <w:spacing w:line="360" w:lineRule="auto"/>
        <w:rPr>
          <w:rFonts w:ascii="宋体" w:cs="宋体"/>
          <w:b/>
          <w:bCs/>
          <w:sz w:val="24"/>
          <w:szCs w:val="24"/>
        </w:rPr>
      </w:pPr>
      <w:r>
        <w:rPr>
          <w:rFonts w:hint="eastAsia" w:ascii="宋体" w:cs="宋体"/>
          <w:b/>
          <w:bCs/>
          <w:sz w:val="24"/>
          <w:szCs w:val="24"/>
        </w:rPr>
        <w:t>4、评审办法</w:t>
      </w:r>
    </w:p>
    <w:p w14:paraId="0832648C">
      <w:pPr>
        <w:spacing w:line="360" w:lineRule="auto"/>
        <w:ind w:firstLine="482" w:firstLineChars="200"/>
        <w:rPr>
          <w:rFonts w:ascii="宋体" w:cs="宋体"/>
          <w:sz w:val="24"/>
          <w:szCs w:val="24"/>
        </w:rPr>
      </w:pPr>
      <w:r>
        <w:rPr>
          <w:rFonts w:hint="eastAsia" w:ascii="宋体" w:cs="宋体"/>
          <w:b/>
          <w:bCs/>
          <w:sz w:val="24"/>
          <w:szCs w:val="24"/>
        </w:rPr>
        <w:t>4.1本项目为符合性评审。</w:t>
      </w:r>
      <w:r>
        <w:rPr>
          <w:rFonts w:hint="eastAsia" w:ascii="宋体" w:cs="宋体"/>
          <w:sz w:val="24"/>
          <w:szCs w:val="24"/>
        </w:rPr>
        <w:t xml:space="preserve">符合资质要求的投标人，采购小组对提供服务质量均能满足单一来源采购文件规定的投标人确定为成交投标人。 </w:t>
      </w:r>
    </w:p>
    <w:p w14:paraId="21135651">
      <w:pPr>
        <w:spacing w:line="460" w:lineRule="exact"/>
        <w:ind w:firstLine="482" w:firstLineChars="200"/>
        <w:rPr>
          <w:rFonts w:ascii="宋体" w:cs="宋体"/>
          <w:b/>
          <w:bCs/>
          <w:sz w:val="24"/>
          <w:szCs w:val="24"/>
        </w:rPr>
      </w:pPr>
      <w:r>
        <w:rPr>
          <w:rFonts w:hint="eastAsia" w:ascii="宋体" w:cs="宋体"/>
          <w:b/>
          <w:bCs/>
          <w:sz w:val="24"/>
          <w:szCs w:val="24"/>
        </w:rPr>
        <w:t>4.2  评议办法</w:t>
      </w:r>
    </w:p>
    <w:tbl>
      <w:tblPr>
        <w:tblStyle w:val="32"/>
        <w:tblW w:w="888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2749"/>
        <w:gridCol w:w="4784"/>
      </w:tblGrid>
      <w:tr w14:paraId="7F5B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dxa"/>
            <w:vAlign w:val="center"/>
          </w:tcPr>
          <w:p w14:paraId="6465C32D">
            <w:pPr>
              <w:adjustRightInd w:val="0"/>
              <w:spacing w:line="460" w:lineRule="exact"/>
              <w:jc w:val="center"/>
              <w:textAlignment w:val="baseline"/>
              <w:rPr>
                <w:rFonts w:ascii="宋体" w:cs="宋体"/>
                <w:b/>
                <w:bCs/>
                <w:sz w:val="24"/>
                <w:szCs w:val="24"/>
              </w:rPr>
            </w:pPr>
            <w:r>
              <w:rPr>
                <w:rFonts w:hint="eastAsia" w:ascii="宋体" w:cs="宋体"/>
                <w:b/>
                <w:bCs/>
                <w:sz w:val="24"/>
                <w:szCs w:val="24"/>
              </w:rPr>
              <w:t>序号</w:t>
            </w:r>
          </w:p>
        </w:tc>
        <w:tc>
          <w:tcPr>
            <w:tcW w:w="2749" w:type="dxa"/>
            <w:vAlign w:val="center"/>
          </w:tcPr>
          <w:p w14:paraId="725C83C3">
            <w:pPr>
              <w:adjustRightInd w:val="0"/>
              <w:spacing w:line="460" w:lineRule="exact"/>
              <w:jc w:val="center"/>
              <w:textAlignment w:val="baseline"/>
              <w:rPr>
                <w:rFonts w:ascii="宋体" w:cs="宋体"/>
                <w:b/>
                <w:bCs/>
                <w:sz w:val="24"/>
                <w:szCs w:val="24"/>
              </w:rPr>
            </w:pPr>
            <w:r>
              <w:rPr>
                <w:rFonts w:hint="eastAsia" w:ascii="宋体" w:cs="宋体"/>
                <w:b/>
                <w:bCs/>
                <w:sz w:val="24"/>
                <w:szCs w:val="24"/>
              </w:rPr>
              <w:t>条款内容</w:t>
            </w:r>
          </w:p>
        </w:tc>
        <w:tc>
          <w:tcPr>
            <w:tcW w:w="4784" w:type="dxa"/>
            <w:vAlign w:val="center"/>
          </w:tcPr>
          <w:p w14:paraId="2626C813">
            <w:pPr>
              <w:adjustRightInd w:val="0"/>
              <w:spacing w:line="460" w:lineRule="exact"/>
              <w:jc w:val="center"/>
              <w:textAlignment w:val="baseline"/>
              <w:rPr>
                <w:rFonts w:ascii="宋体" w:cs="宋体"/>
                <w:b/>
                <w:bCs/>
                <w:sz w:val="24"/>
                <w:szCs w:val="24"/>
              </w:rPr>
            </w:pPr>
            <w:r>
              <w:rPr>
                <w:rFonts w:hint="eastAsia" w:ascii="宋体" w:cs="宋体"/>
                <w:b/>
                <w:bCs/>
                <w:sz w:val="24"/>
                <w:szCs w:val="24"/>
              </w:rPr>
              <w:t>编列内容</w:t>
            </w:r>
          </w:p>
        </w:tc>
      </w:tr>
      <w:tr w14:paraId="144D7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dxa"/>
            <w:vAlign w:val="center"/>
          </w:tcPr>
          <w:p w14:paraId="6F92DBBC">
            <w:pPr>
              <w:adjustRightInd w:val="0"/>
              <w:spacing w:line="460" w:lineRule="exact"/>
              <w:jc w:val="center"/>
              <w:textAlignment w:val="baseline"/>
              <w:rPr>
                <w:rFonts w:ascii="宋体" w:cs="宋体"/>
                <w:b/>
                <w:bCs/>
                <w:sz w:val="24"/>
                <w:szCs w:val="24"/>
              </w:rPr>
            </w:pPr>
            <w:r>
              <w:rPr>
                <w:rFonts w:hint="eastAsia" w:ascii="宋体" w:cs="宋体"/>
                <w:b/>
                <w:bCs/>
                <w:sz w:val="24"/>
                <w:szCs w:val="24"/>
              </w:rPr>
              <w:t>一</w:t>
            </w:r>
          </w:p>
        </w:tc>
        <w:tc>
          <w:tcPr>
            <w:tcW w:w="2749" w:type="dxa"/>
            <w:vAlign w:val="center"/>
          </w:tcPr>
          <w:p w14:paraId="78C9FC44">
            <w:pPr>
              <w:adjustRightInd w:val="0"/>
              <w:spacing w:line="460" w:lineRule="exact"/>
              <w:jc w:val="center"/>
              <w:textAlignment w:val="baseline"/>
              <w:rPr>
                <w:rFonts w:ascii="宋体" w:cs="宋体"/>
                <w:b/>
                <w:bCs/>
                <w:sz w:val="24"/>
                <w:szCs w:val="24"/>
              </w:rPr>
            </w:pPr>
            <w:r>
              <w:rPr>
                <w:rFonts w:hint="eastAsia" w:ascii="宋体" w:cs="宋体"/>
                <w:b/>
                <w:bCs/>
                <w:sz w:val="24"/>
                <w:szCs w:val="24"/>
              </w:rPr>
              <w:t>评审因素</w:t>
            </w:r>
          </w:p>
        </w:tc>
        <w:tc>
          <w:tcPr>
            <w:tcW w:w="4784" w:type="dxa"/>
            <w:vAlign w:val="center"/>
          </w:tcPr>
          <w:p w14:paraId="2693EC87">
            <w:pPr>
              <w:adjustRightInd w:val="0"/>
              <w:spacing w:line="460" w:lineRule="exact"/>
              <w:jc w:val="center"/>
              <w:textAlignment w:val="baseline"/>
              <w:rPr>
                <w:rFonts w:ascii="宋体" w:cs="宋体"/>
                <w:b/>
                <w:bCs/>
                <w:sz w:val="24"/>
                <w:szCs w:val="24"/>
              </w:rPr>
            </w:pPr>
            <w:r>
              <w:rPr>
                <w:rFonts w:hint="eastAsia" w:ascii="宋体" w:cs="宋体"/>
                <w:b/>
                <w:bCs/>
                <w:sz w:val="24"/>
                <w:szCs w:val="24"/>
              </w:rPr>
              <w:t>评审标准</w:t>
            </w:r>
          </w:p>
        </w:tc>
      </w:tr>
      <w:tr w14:paraId="21BC8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3" w:type="dxa"/>
            <w:vMerge w:val="restart"/>
            <w:vAlign w:val="center"/>
          </w:tcPr>
          <w:p w14:paraId="662F69D2">
            <w:pPr>
              <w:adjustRightInd w:val="0"/>
              <w:spacing w:line="460" w:lineRule="exact"/>
              <w:jc w:val="center"/>
              <w:textAlignment w:val="baseline"/>
              <w:rPr>
                <w:rFonts w:ascii="宋体" w:cs="宋体"/>
                <w:b/>
                <w:bCs/>
                <w:sz w:val="24"/>
                <w:szCs w:val="24"/>
              </w:rPr>
            </w:pPr>
            <w:r>
              <w:rPr>
                <w:rFonts w:hint="eastAsia" w:ascii="宋体" w:cs="宋体"/>
                <w:b/>
                <w:bCs/>
                <w:sz w:val="24"/>
                <w:szCs w:val="24"/>
              </w:rPr>
              <w:t>形式评审</w:t>
            </w:r>
          </w:p>
          <w:p w14:paraId="14F6397A">
            <w:pPr>
              <w:adjustRightInd w:val="0"/>
              <w:spacing w:line="460" w:lineRule="exact"/>
              <w:jc w:val="center"/>
              <w:textAlignment w:val="baseline"/>
              <w:rPr>
                <w:rFonts w:ascii="宋体" w:cs="宋体"/>
                <w:b/>
                <w:bCs/>
                <w:sz w:val="24"/>
                <w:szCs w:val="24"/>
              </w:rPr>
            </w:pPr>
            <w:r>
              <w:rPr>
                <w:rFonts w:hint="eastAsia" w:ascii="宋体" w:cs="宋体"/>
                <w:b/>
                <w:bCs/>
                <w:sz w:val="24"/>
                <w:szCs w:val="24"/>
              </w:rPr>
              <w:t>标准</w:t>
            </w:r>
          </w:p>
        </w:tc>
        <w:tc>
          <w:tcPr>
            <w:tcW w:w="2749" w:type="dxa"/>
          </w:tcPr>
          <w:p w14:paraId="56969C13">
            <w:pPr>
              <w:adjustRightInd w:val="0"/>
              <w:spacing w:line="460" w:lineRule="exact"/>
              <w:jc w:val="center"/>
              <w:textAlignment w:val="baseline"/>
              <w:rPr>
                <w:rFonts w:ascii="宋体" w:cs="宋体"/>
                <w:sz w:val="24"/>
                <w:szCs w:val="24"/>
              </w:rPr>
            </w:pPr>
            <w:r>
              <w:rPr>
                <w:rFonts w:hint="eastAsia" w:ascii="宋体" w:cs="宋体"/>
                <w:sz w:val="24"/>
                <w:szCs w:val="24"/>
              </w:rPr>
              <w:t>投标人名称</w:t>
            </w:r>
          </w:p>
        </w:tc>
        <w:tc>
          <w:tcPr>
            <w:tcW w:w="4784" w:type="dxa"/>
          </w:tcPr>
          <w:p w14:paraId="77CF907D">
            <w:pPr>
              <w:adjustRightInd w:val="0"/>
              <w:spacing w:line="460" w:lineRule="exact"/>
              <w:textAlignment w:val="baseline"/>
              <w:rPr>
                <w:rFonts w:ascii="宋体" w:cs="宋体"/>
                <w:sz w:val="24"/>
                <w:szCs w:val="24"/>
              </w:rPr>
            </w:pPr>
            <w:r>
              <w:rPr>
                <w:rFonts w:hint="eastAsia" w:ascii="宋体" w:cs="宋体"/>
                <w:sz w:val="24"/>
                <w:szCs w:val="24"/>
              </w:rPr>
              <w:t>与营业执照一致</w:t>
            </w:r>
          </w:p>
        </w:tc>
      </w:tr>
      <w:tr w14:paraId="295BD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3" w:type="dxa"/>
            <w:vMerge w:val="continue"/>
            <w:vAlign w:val="center"/>
          </w:tcPr>
          <w:p w14:paraId="059E2DA2"/>
        </w:tc>
        <w:tc>
          <w:tcPr>
            <w:tcW w:w="2749" w:type="dxa"/>
          </w:tcPr>
          <w:p w14:paraId="4F2CC4C7">
            <w:pPr>
              <w:adjustRightInd w:val="0"/>
              <w:spacing w:line="460" w:lineRule="exact"/>
              <w:jc w:val="center"/>
              <w:textAlignment w:val="baseline"/>
              <w:rPr>
                <w:rFonts w:ascii="宋体" w:cs="宋体"/>
                <w:sz w:val="24"/>
                <w:szCs w:val="24"/>
              </w:rPr>
            </w:pPr>
            <w:r>
              <w:rPr>
                <w:rFonts w:hint="eastAsia" w:ascii="宋体" w:cs="宋体"/>
                <w:sz w:val="24"/>
                <w:szCs w:val="24"/>
              </w:rPr>
              <w:t>投标人函签字盖章</w:t>
            </w:r>
          </w:p>
        </w:tc>
        <w:tc>
          <w:tcPr>
            <w:tcW w:w="4784" w:type="dxa"/>
          </w:tcPr>
          <w:p w14:paraId="0265646F">
            <w:pPr>
              <w:adjustRightInd w:val="0"/>
              <w:spacing w:line="460" w:lineRule="exact"/>
              <w:textAlignment w:val="baseline"/>
              <w:rPr>
                <w:rFonts w:ascii="宋体" w:cs="宋体"/>
                <w:sz w:val="24"/>
                <w:szCs w:val="24"/>
              </w:rPr>
            </w:pPr>
            <w:r>
              <w:rPr>
                <w:rFonts w:hint="eastAsia" w:ascii="宋体" w:cs="宋体"/>
                <w:sz w:val="24"/>
                <w:szCs w:val="24"/>
              </w:rPr>
              <w:t>有法定代表人或其委托代理人签字并加盖单位公章</w:t>
            </w:r>
          </w:p>
        </w:tc>
      </w:tr>
      <w:tr w14:paraId="1B76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3" w:type="dxa"/>
            <w:vMerge w:val="continue"/>
            <w:vAlign w:val="center"/>
          </w:tcPr>
          <w:p w14:paraId="3D4FD9AA"/>
        </w:tc>
        <w:tc>
          <w:tcPr>
            <w:tcW w:w="2749" w:type="dxa"/>
          </w:tcPr>
          <w:p w14:paraId="0DC87CE6">
            <w:pPr>
              <w:adjustRightInd w:val="0"/>
              <w:spacing w:line="460" w:lineRule="exact"/>
              <w:jc w:val="center"/>
              <w:textAlignment w:val="baseline"/>
              <w:rPr>
                <w:rFonts w:ascii="宋体" w:cs="宋体"/>
                <w:sz w:val="24"/>
                <w:szCs w:val="24"/>
              </w:rPr>
            </w:pPr>
            <w:r>
              <w:rPr>
                <w:rFonts w:hint="eastAsia" w:ascii="宋体" w:cs="宋体"/>
                <w:sz w:val="24"/>
                <w:szCs w:val="24"/>
              </w:rPr>
              <w:t>单一来源采购响应文件格式</w:t>
            </w:r>
          </w:p>
        </w:tc>
        <w:tc>
          <w:tcPr>
            <w:tcW w:w="4784" w:type="dxa"/>
          </w:tcPr>
          <w:p w14:paraId="12DB79C4">
            <w:pPr>
              <w:adjustRightInd w:val="0"/>
              <w:spacing w:line="460" w:lineRule="exact"/>
              <w:textAlignment w:val="baseline"/>
              <w:rPr>
                <w:rFonts w:ascii="宋体" w:cs="宋体"/>
                <w:b/>
                <w:bCs/>
                <w:sz w:val="24"/>
                <w:szCs w:val="24"/>
              </w:rPr>
            </w:pPr>
            <w:r>
              <w:rPr>
                <w:rFonts w:hint="eastAsia" w:ascii="宋体" w:cs="宋体"/>
                <w:sz w:val="24"/>
                <w:szCs w:val="24"/>
              </w:rPr>
              <w:t>符合第五章“单一来源采购响应文件格式”的要求</w:t>
            </w:r>
          </w:p>
        </w:tc>
      </w:tr>
      <w:tr w14:paraId="4C856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3" w:type="dxa"/>
            <w:vMerge w:val="continue"/>
            <w:vAlign w:val="center"/>
          </w:tcPr>
          <w:p w14:paraId="0592E158"/>
        </w:tc>
        <w:tc>
          <w:tcPr>
            <w:tcW w:w="2749" w:type="dxa"/>
            <w:vAlign w:val="center"/>
          </w:tcPr>
          <w:p w14:paraId="3F6ED12B">
            <w:pPr>
              <w:adjustRightInd w:val="0"/>
              <w:spacing w:line="460" w:lineRule="exact"/>
              <w:jc w:val="center"/>
              <w:textAlignment w:val="baseline"/>
              <w:rPr>
                <w:rFonts w:ascii="宋体" w:cs="宋体"/>
                <w:sz w:val="24"/>
                <w:szCs w:val="24"/>
              </w:rPr>
            </w:pPr>
            <w:r>
              <w:rPr>
                <w:rFonts w:hint="eastAsia" w:ascii="宋体" w:cs="宋体"/>
                <w:sz w:val="24"/>
                <w:szCs w:val="24"/>
              </w:rPr>
              <w:t>单一来源采购响应文件份数</w:t>
            </w:r>
          </w:p>
        </w:tc>
        <w:tc>
          <w:tcPr>
            <w:tcW w:w="4784" w:type="dxa"/>
            <w:vAlign w:val="center"/>
          </w:tcPr>
          <w:p w14:paraId="51174B6E">
            <w:pPr>
              <w:adjustRightInd w:val="0"/>
              <w:spacing w:line="460" w:lineRule="exact"/>
              <w:textAlignment w:val="baseline"/>
              <w:rPr>
                <w:rFonts w:ascii="宋体" w:cs="宋体"/>
                <w:sz w:val="24"/>
                <w:szCs w:val="24"/>
              </w:rPr>
            </w:pPr>
            <w:r>
              <w:rPr>
                <w:rFonts w:hint="eastAsia" w:ascii="宋体" w:cs="宋体"/>
                <w:sz w:val="24"/>
                <w:szCs w:val="24"/>
              </w:rPr>
              <w:t>符合第二章“投标人须知”规定</w:t>
            </w:r>
          </w:p>
        </w:tc>
      </w:tr>
      <w:tr w14:paraId="450F7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3" w:type="dxa"/>
            <w:vMerge w:val="continue"/>
            <w:vAlign w:val="center"/>
          </w:tcPr>
          <w:p w14:paraId="27F05E8D"/>
        </w:tc>
        <w:tc>
          <w:tcPr>
            <w:tcW w:w="2749" w:type="dxa"/>
            <w:vAlign w:val="center"/>
          </w:tcPr>
          <w:p w14:paraId="270EF160">
            <w:pPr>
              <w:adjustRightInd w:val="0"/>
              <w:spacing w:line="460" w:lineRule="exact"/>
              <w:jc w:val="center"/>
              <w:textAlignment w:val="baseline"/>
              <w:rPr>
                <w:rFonts w:ascii="宋体" w:cs="宋体"/>
                <w:sz w:val="24"/>
                <w:szCs w:val="24"/>
              </w:rPr>
            </w:pPr>
            <w:r>
              <w:rPr>
                <w:rFonts w:hint="eastAsia" w:ascii="宋体" w:cs="宋体"/>
                <w:sz w:val="24"/>
                <w:szCs w:val="24"/>
              </w:rPr>
              <w:t>单一来源采购响应文件密封和标记</w:t>
            </w:r>
          </w:p>
        </w:tc>
        <w:tc>
          <w:tcPr>
            <w:tcW w:w="4784" w:type="dxa"/>
            <w:vAlign w:val="center"/>
          </w:tcPr>
          <w:p w14:paraId="2FEDF50C">
            <w:pPr>
              <w:adjustRightInd w:val="0"/>
              <w:spacing w:line="460" w:lineRule="exact"/>
              <w:textAlignment w:val="baseline"/>
              <w:rPr>
                <w:rFonts w:ascii="宋体" w:cs="宋体"/>
                <w:sz w:val="24"/>
                <w:szCs w:val="24"/>
              </w:rPr>
            </w:pPr>
            <w:r>
              <w:rPr>
                <w:rFonts w:hint="eastAsia" w:ascii="宋体" w:cs="宋体"/>
                <w:sz w:val="24"/>
                <w:szCs w:val="24"/>
              </w:rPr>
              <w:t>符合第二章“投标人须知”规定</w:t>
            </w:r>
          </w:p>
        </w:tc>
      </w:tr>
      <w:tr w14:paraId="110BA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3" w:type="dxa"/>
            <w:vAlign w:val="center"/>
          </w:tcPr>
          <w:p w14:paraId="4C221D4F">
            <w:pPr>
              <w:widowControl/>
              <w:spacing w:line="460" w:lineRule="exact"/>
              <w:jc w:val="center"/>
              <w:rPr>
                <w:rFonts w:ascii="宋体" w:cs="宋体"/>
                <w:sz w:val="24"/>
                <w:szCs w:val="24"/>
              </w:rPr>
            </w:pPr>
            <w:r>
              <w:rPr>
                <w:rFonts w:hint="eastAsia" w:ascii="宋体" w:cs="宋体"/>
                <w:sz w:val="24"/>
                <w:szCs w:val="24"/>
              </w:rPr>
              <w:t>二</w:t>
            </w:r>
          </w:p>
        </w:tc>
        <w:tc>
          <w:tcPr>
            <w:tcW w:w="2749" w:type="dxa"/>
            <w:vAlign w:val="center"/>
          </w:tcPr>
          <w:p w14:paraId="7505BB39">
            <w:pPr>
              <w:adjustRightInd w:val="0"/>
              <w:spacing w:line="460" w:lineRule="exact"/>
              <w:jc w:val="center"/>
              <w:textAlignment w:val="baseline"/>
              <w:rPr>
                <w:rFonts w:ascii="宋体" w:cs="宋体"/>
                <w:b/>
                <w:bCs/>
                <w:sz w:val="24"/>
                <w:szCs w:val="24"/>
              </w:rPr>
            </w:pPr>
            <w:r>
              <w:rPr>
                <w:rFonts w:hint="eastAsia" w:ascii="宋体" w:cs="宋体"/>
                <w:b/>
                <w:bCs/>
                <w:sz w:val="24"/>
                <w:szCs w:val="24"/>
              </w:rPr>
              <w:t>评审因素</w:t>
            </w:r>
          </w:p>
        </w:tc>
        <w:tc>
          <w:tcPr>
            <w:tcW w:w="4784" w:type="dxa"/>
            <w:vAlign w:val="center"/>
          </w:tcPr>
          <w:p w14:paraId="4C2E4500">
            <w:pPr>
              <w:adjustRightInd w:val="0"/>
              <w:spacing w:line="460" w:lineRule="exact"/>
              <w:jc w:val="center"/>
              <w:textAlignment w:val="baseline"/>
              <w:rPr>
                <w:rFonts w:ascii="宋体" w:cs="宋体"/>
                <w:b/>
                <w:bCs/>
                <w:sz w:val="24"/>
                <w:szCs w:val="24"/>
              </w:rPr>
            </w:pPr>
            <w:r>
              <w:rPr>
                <w:rFonts w:hint="eastAsia" w:ascii="宋体" w:cs="宋体"/>
                <w:b/>
                <w:bCs/>
                <w:sz w:val="24"/>
                <w:szCs w:val="24"/>
              </w:rPr>
              <w:t>评审标准</w:t>
            </w:r>
          </w:p>
        </w:tc>
      </w:tr>
      <w:tr w14:paraId="5938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353" w:type="dxa"/>
            <w:vMerge w:val="restart"/>
            <w:vAlign w:val="center"/>
          </w:tcPr>
          <w:p w14:paraId="49375028">
            <w:pPr>
              <w:adjustRightInd w:val="0"/>
              <w:spacing w:line="460" w:lineRule="exact"/>
              <w:jc w:val="center"/>
              <w:textAlignment w:val="baseline"/>
              <w:rPr>
                <w:rFonts w:ascii="宋体" w:cs="宋体"/>
                <w:b/>
                <w:bCs/>
                <w:sz w:val="24"/>
                <w:szCs w:val="24"/>
              </w:rPr>
            </w:pPr>
            <w:r>
              <w:rPr>
                <w:rFonts w:hint="eastAsia" w:ascii="宋体" w:cs="宋体"/>
                <w:b/>
                <w:bCs/>
                <w:sz w:val="24"/>
                <w:szCs w:val="24"/>
              </w:rPr>
              <w:t>商务及技术评审</w:t>
            </w:r>
          </w:p>
          <w:p w14:paraId="287BACDD">
            <w:pPr>
              <w:adjustRightInd w:val="0"/>
              <w:spacing w:line="460" w:lineRule="exact"/>
              <w:jc w:val="center"/>
              <w:textAlignment w:val="baseline"/>
              <w:rPr>
                <w:rFonts w:ascii="宋体" w:cs="宋体"/>
                <w:sz w:val="24"/>
                <w:szCs w:val="24"/>
              </w:rPr>
            </w:pPr>
            <w:r>
              <w:rPr>
                <w:rFonts w:hint="eastAsia" w:ascii="宋体" w:cs="宋体"/>
                <w:b/>
                <w:bCs/>
                <w:sz w:val="24"/>
                <w:szCs w:val="24"/>
              </w:rPr>
              <w:t>标准</w:t>
            </w:r>
          </w:p>
        </w:tc>
        <w:tc>
          <w:tcPr>
            <w:tcW w:w="2749" w:type="dxa"/>
            <w:vAlign w:val="center"/>
          </w:tcPr>
          <w:p w14:paraId="674BF4D6">
            <w:pPr>
              <w:adjustRightInd w:val="0"/>
              <w:spacing w:line="460" w:lineRule="exact"/>
              <w:jc w:val="center"/>
              <w:textAlignment w:val="baseline"/>
              <w:rPr>
                <w:rFonts w:ascii="宋体" w:cs="宋体"/>
                <w:sz w:val="24"/>
                <w:szCs w:val="24"/>
              </w:rPr>
            </w:pPr>
            <w:r>
              <w:rPr>
                <w:rFonts w:hint="eastAsia" w:ascii="宋体" w:cs="宋体"/>
                <w:sz w:val="24"/>
                <w:szCs w:val="24"/>
              </w:rPr>
              <w:t>单一来源采购有效期</w:t>
            </w:r>
          </w:p>
        </w:tc>
        <w:tc>
          <w:tcPr>
            <w:tcW w:w="4784" w:type="dxa"/>
            <w:vAlign w:val="center"/>
          </w:tcPr>
          <w:p w14:paraId="0F28650E">
            <w:pPr>
              <w:adjustRightInd w:val="0"/>
              <w:spacing w:line="460" w:lineRule="exact"/>
              <w:textAlignment w:val="baseline"/>
              <w:rPr>
                <w:rFonts w:ascii="宋体" w:cs="宋体"/>
                <w:sz w:val="24"/>
                <w:szCs w:val="24"/>
              </w:rPr>
            </w:pPr>
            <w:r>
              <w:rPr>
                <w:rFonts w:hint="eastAsia" w:ascii="宋体" w:cs="宋体"/>
                <w:sz w:val="24"/>
                <w:szCs w:val="24"/>
              </w:rPr>
              <w:t>符合第二章“投标人须知”规定</w:t>
            </w:r>
          </w:p>
        </w:tc>
      </w:tr>
      <w:tr w14:paraId="17EF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3" w:type="dxa"/>
            <w:vMerge w:val="continue"/>
            <w:vAlign w:val="center"/>
          </w:tcPr>
          <w:p w14:paraId="1A4F4215"/>
        </w:tc>
        <w:tc>
          <w:tcPr>
            <w:tcW w:w="2749" w:type="dxa"/>
            <w:vAlign w:val="center"/>
          </w:tcPr>
          <w:p w14:paraId="5AE5FD0A">
            <w:pPr>
              <w:adjustRightInd w:val="0"/>
              <w:spacing w:line="460" w:lineRule="exact"/>
              <w:jc w:val="center"/>
              <w:textAlignment w:val="baseline"/>
              <w:rPr>
                <w:rFonts w:ascii="宋体" w:hAnsi="Calibri" w:eastAsia="宋体" w:cs="宋体"/>
                <w:kern w:val="2"/>
                <w:sz w:val="24"/>
                <w:szCs w:val="24"/>
                <w:lang w:val="en-US" w:eastAsia="zh-CN" w:bidi="ar-SA"/>
              </w:rPr>
            </w:pPr>
            <w:r>
              <w:rPr>
                <w:rFonts w:hint="eastAsia" w:ascii="宋体" w:cs="宋体"/>
                <w:sz w:val="24"/>
                <w:szCs w:val="24"/>
              </w:rPr>
              <w:t>项目</w:t>
            </w:r>
            <w:r>
              <w:rPr>
                <w:rFonts w:hint="eastAsia" w:ascii="宋体" w:cs="宋体"/>
                <w:sz w:val="24"/>
                <w:szCs w:val="24"/>
                <w:lang w:val="en-US" w:eastAsia="zh-CN"/>
              </w:rPr>
              <w:t>实施</w:t>
            </w:r>
            <w:r>
              <w:rPr>
                <w:rFonts w:hint="eastAsia" w:ascii="宋体" w:cs="宋体"/>
                <w:sz w:val="24"/>
                <w:szCs w:val="24"/>
              </w:rPr>
              <w:t>方案</w:t>
            </w:r>
          </w:p>
        </w:tc>
        <w:tc>
          <w:tcPr>
            <w:tcW w:w="4784" w:type="dxa"/>
            <w:vAlign w:val="center"/>
          </w:tcPr>
          <w:p w14:paraId="5BCE94D6">
            <w:pPr>
              <w:adjustRightInd w:val="0"/>
              <w:spacing w:line="460" w:lineRule="exact"/>
              <w:textAlignment w:val="baseline"/>
              <w:rPr>
                <w:rFonts w:ascii="宋体" w:hAnsi="Calibri" w:eastAsia="宋体" w:cs="宋体"/>
                <w:kern w:val="2"/>
                <w:sz w:val="24"/>
                <w:szCs w:val="24"/>
                <w:lang w:val="en-US" w:eastAsia="zh-CN" w:bidi="ar-SA"/>
              </w:rPr>
            </w:pPr>
            <w:r>
              <w:rPr>
                <w:rFonts w:hint="eastAsia" w:ascii="宋体" w:cs="宋体"/>
                <w:sz w:val="24"/>
                <w:szCs w:val="24"/>
              </w:rPr>
              <w:t>符合第三章“项目</w:t>
            </w:r>
            <w:r>
              <w:rPr>
                <w:rFonts w:hint="eastAsia" w:ascii="宋体" w:cs="宋体"/>
                <w:sz w:val="24"/>
                <w:szCs w:val="24"/>
                <w:lang w:val="en-US" w:eastAsia="zh-CN"/>
              </w:rPr>
              <w:t>采购</w:t>
            </w:r>
            <w:r>
              <w:rPr>
                <w:rFonts w:hint="eastAsia" w:ascii="宋体" w:cs="宋体"/>
                <w:sz w:val="24"/>
                <w:szCs w:val="24"/>
              </w:rPr>
              <w:t>内容及</w:t>
            </w:r>
            <w:r>
              <w:rPr>
                <w:rFonts w:hint="eastAsia" w:ascii="宋体" w:cs="宋体"/>
                <w:sz w:val="24"/>
                <w:szCs w:val="24"/>
                <w:lang w:val="en-US" w:eastAsia="zh-CN"/>
              </w:rPr>
              <w:t>技术</w:t>
            </w:r>
            <w:r>
              <w:rPr>
                <w:rFonts w:hint="eastAsia" w:ascii="宋体" w:cs="宋体"/>
                <w:sz w:val="24"/>
                <w:szCs w:val="24"/>
              </w:rPr>
              <w:t>要求”规定</w:t>
            </w:r>
          </w:p>
        </w:tc>
      </w:tr>
      <w:tr w14:paraId="117F6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1353" w:type="dxa"/>
            <w:vMerge w:val="continue"/>
            <w:vAlign w:val="center"/>
          </w:tcPr>
          <w:p w14:paraId="28C035DC"/>
        </w:tc>
        <w:tc>
          <w:tcPr>
            <w:tcW w:w="2749" w:type="dxa"/>
            <w:vAlign w:val="center"/>
          </w:tcPr>
          <w:p w14:paraId="22126A53">
            <w:pPr>
              <w:adjustRightInd w:val="0"/>
              <w:spacing w:line="460" w:lineRule="exact"/>
              <w:jc w:val="center"/>
              <w:textAlignment w:val="baseline"/>
              <w:rPr>
                <w:rFonts w:ascii="宋体" w:hAnsi="Calibri" w:eastAsia="宋体" w:cs="宋体"/>
                <w:kern w:val="2"/>
                <w:sz w:val="24"/>
                <w:szCs w:val="24"/>
                <w:lang w:val="en-US" w:eastAsia="zh-CN" w:bidi="ar-SA"/>
              </w:rPr>
            </w:pPr>
            <w:r>
              <w:rPr>
                <w:rFonts w:hint="eastAsia" w:ascii="宋体" w:cs="宋体"/>
                <w:color w:val="auto"/>
                <w:sz w:val="24"/>
                <w:szCs w:val="24"/>
                <w:lang w:val="en-US" w:eastAsia="zh-CN"/>
              </w:rPr>
              <w:t>租赁</w:t>
            </w:r>
            <w:r>
              <w:rPr>
                <w:rFonts w:hint="eastAsia" w:ascii="宋体" w:cs="宋体"/>
                <w:color w:val="auto"/>
                <w:sz w:val="24"/>
                <w:szCs w:val="24"/>
              </w:rPr>
              <w:t>期限</w:t>
            </w:r>
          </w:p>
        </w:tc>
        <w:tc>
          <w:tcPr>
            <w:tcW w:w="4784" w:type="dxa"/>
            <w:vAlign w:val="center"/>
          </w:tcPr>
          <w:p w14:paraId="3B930D32">
            <w:pPr>
              <w:adjustRightInd w:val="0"/>
              <w:spacing w:line="460" w:lineRule="exact"/>
              <w:textAlignment w:val="baseline"/>
              <w:rPr>
                <w:rFonts w:ascii="宋体" w:hAnsi="Calibri" w:eastAsia="宋体" w:cs="宋体"/>
                <w:kern w:val="2"/>
                <w:sz w:val="24"/>
                <w:szCs w:val="24"/>
                <w:lang w:val="en-US" w:eastAsia="zh-CN" w:bidi="ar-SA"/>
              </w:rPr>
            </w:pPr>
            <w:r>
              <w:rPr>
                <w:rFonts w:hint="eastAsia" w:ascii="宋体" w:cs="宋体"/>
                <w:sz w:val="24"/>
                <w:szCs w:val="24"/>
              </w:rPr>
              <w:t>符合第三章“</w:t>
            </w:r>
            <w:r>
              <w:rPr>
                <w:rFonts w:hint="eastAsia" w:ascii="宋体" w:cs="Times New Roman"/>
                <w:sz w:val="24"/>
                <w:szCs w:val="24"/>
                <w:lang w:val="zh-CN"/>
              </w:rPr>
              <w:t>项目</w:t>
            </w:r>
            <w:r>
              <w:rPr>
                <w:rFonts w:hint="eastAsia" w:ascii="宋体" w:cs="Times New Roman"/>
                <w:sz w:val="24"/>
                <w:szCs w:val="24"/>
                <w:lang w:val="en-US" w:eastAsia="zh-CN"/>
              </w:rPr>
              <w:t>采购</w:t>
            </w:r>
            <w:r>
              <w:rPr>
                <w:rFonts w:hint="eastAsia" w:ascii="宋体" w:cs="Times New Roman"/>
                <w:sz w:val="24"/>
                <w:szCs w:val="24"/>
                <w:lang w:val="zh-CN"/>
              </w:rPr>
              <w:t>内容</w:t>
            </w:r>
            <w:r>
              <w:rPr>
                <w:rFonts w:hint="eastAsia" w:ascii="宋体" w:cs="Times New Roman"/>
                <w:sz w:val="24"/>
                <w:szCs w:val="24"/>
              </w:rPr>
              <w:t>及</w:t>
            </w:r>
            <w:r>
              <w:rPr>
                <w:rFonts w:hint="eastAsia" w:ascii="宋体" w:cs="Times New Roman"/>
                <w:sz w:val="24"/>
                <w:szCs w:val="24"/>
                <w:lang w:val="en-US" w:eastAsia="zh-CN"/>
              </w:rPr>
              <w:t>技术</w:t>
            </w:r>
            <w:r>
              <w:rPr>
                <w:rFonts w:hint="eastAsia" w:ascii="宋体" w:cs="Times New Roman"/>
                <w:sz w:val="24"/>
                <w:szCs w:val="24"/>
              </w:rPr>
              <w:t>要求</w:t>
            </w:r>
            <w:r>
              <w:rPr>
                <w:rFonts w:hint="eastAsia" w:ascii="宋体" w:cs="宋体"/>
                <w:sz w:val="24"/>
                <w:szCs w:val="24"/>
              </w:rPr>
              <w:t>”规定</w:t>
            </w:r>
          </w:p>
        </w:tc>
      </w:tr>
    </w:tbl>
    <w:p w14:paraId="6A1CA830">
      <w:pPr>
        <w:spacing w:line="540" w:lineRule="exact"/>
        <w:rPr>
          <w:rFonts w:ascii="宋体" w:cs="宋体"/>
          <w:b/>
          <w:sz w:val="24"/>
          <w:szCs w:val="24"/>
        </w:rPr>
      </w:pPr>
      <w:r>
        <w:rPr>
          <w:rFonts w:hint="eastAsia" w:ascii="宋体" w:cs="宋体"/>
          <w:b/>
          <w:sz w:val="24"/>
          <w:szCs w:val="24"/>
        </w:rPr>
        <w:t>4.3评标程序</w:t>
      </w:r>
    </w:p>
    <w:p w14:paraId="3AA125B7">
      <w:pPr>
        <w:spacing w:line="540" w:lineRule="exact"/>
        <w:ind w:firstLine="354" w:firstLineChars="147"/>
        <w:rPr>
          <w:rFonts w:ascii="宋体" w:cs="宋体"/>
          <w:b/>
          <w:sz w:val="24"/>
          <w:szCs w:val="24"/>
        </w:rPr>
      </w:pPr>
      <w:r>
        <w:rPr>
          <w:rFonts w:hint="eastAsia" w:ascii="宋体" w:cs="宋体"/>
          <w:b/>
          <w:bCs/>
          <w:sz w:val="24"/>
          <w:szCs w:val="24"/>
        </w:rPr>
        <w:t>（1）对资格审查合格的投标人的单一来源采购响应文件进行评审。</w:t>
      </w:r>
    </w:p>
    <w:p w14:paraId="120F72CF">
      <w:pPr>
        <w:spacing w:line="540" w:lineRule="exact"/>
        <w:ind w:firstLine="360" w:firstLineChars="150"/>
        <w:rPr>
          <w:rFonts w:ascii="宋体" w:cs="宋体"/>
          <w:sz w:val="24"/>
          <w:szCs w:val="24"/>
        </w:rPr>
      </w:pPr>
      <w:bookmarkStart w:id="44" w:name="_Toc152042371"/>
      <w:bookmarkStart w:id="45" w:name="_Toc152045594"/>
      <w:bookmarkStart w:id="46" w:name="_Toc231982868"/>
      <w:bookmarkStart w:id="47" w:name="_Toc144974561"/>
      <w:r>
        <w:rPr>
          <w:rFonts w:hint="eastAsia" w:ascii="宋体" w:cs="宋体"/>
          <w:sz w:val="24"/>
          <w:szCs w:val="24"/>
        </w:rPr>
        <w:t>a、形式评审标准：见评议办法。</w:t>
      </w:r>
    </w:p>
    <w:p w14:paraId="37E5F603">
      <w:pPr>
        <w:spacing w:line="540" w:lineRule="exact"/>
        <w:ind w:firstLine="360" w:firstLineChars="150"/>
        <w:rPr>
          <w:rFonts w:ascii="宋体" w:cs="宋体"/>
          <w:sz w:val="24"/>
          <w:szCs w:val="24"/>
        </w:rPr>
      </w:pPr>
      <w:r>
        <w:rPr>
          <w:rFonts w:hint="eastAsia" w:ascii="宋体" w:cs="宋体"/>
          <w:sz w:val="24"/>
          <w:szCs w:val="24"/>
        </w:rPr>
        <w:t>b、商务及技术评审标准：见评议办法。</w:t>
      </w:r>
    </w:p>
    <w:bookmarkEnd w:id="44"/>
    <w:bookmarkEnd w:id="45"/>
    <w:bookmarkEnd w:id="46"/>
    <w:bookmarkEnd w:id="47"/>
    <w:p w14:paraId="17B5E2BA">
      <w:pPr>
        <w:spacing w:line="540" w:lineRule="exact"/>
        <w:ind w:firstLine="480" w:firstLineChars="200"/>
        <w:rPr>
          <w:rFonts w:ascii="宋体" w:cs="宋体"/>
          <w:sz w:val="24"/>
          <w:szCs w:val="24"/>
        </w:rPr>
      </w:pPr>
      <w:r>
        <w:rPr>
          <w:rFonts w:hint="eastAsia" w:ascii="宋体" w:cs="宋体"/>
          <w:sz w:val="24"/>
          <w:szCs w:val="24"/>
        </w:rPr>
        <w:t>审查投标人是否根据单一来源采购文件的规定提供了技术文件，审核单一来源采购响应文件是否实质性地符合单一来源采购文件的要求，技术审查的主要内容和要求详见评议办法。</w:t>
      </w:r>
    </w:p>
    <w:p w14:paraId="51541035">
      <w:pPr>
        <w:spacing w:line="540" w:lineRule="exact"/>
        <w:ind w:firstLine="361" w:firstLineChars="150"/>
        <w:jc w:val="left"/>
        <w:rPr>
          <w:rFonts w:ascii="宋体" w:cs="宋体"/>
          <w:b/>
          <w:sz w:val="24"/>
          <w:szCs w:val="24"/>
        </w:rPr>
      </w:pPr>
      <w:r>
        <w:rPr>
          <w:rFonts w:hint="eastAsia" w:ascii="宋体" w:cs="宋体"/>
          <w:b/>
          <w:sz w:val="24"/>
          <w:szCs w:val="24"/>
        </w:rPr>
        <w:t>（2）通过符合性评审的投标人，方可进入二次报价。</w:t>
      </w:r>
    </w:p>
    <w:p w14:paraId="3DA4A515">
      <w:pPr>
        <w:spacing w:line="540" w:lineRule="exact"/>
        <w:ind w:firstLine="354" w:firstLineChars="147"/>
        <w:jc w:val="left"/>
        <w:rPr>
          <w:rFonts w:ascii="宋体" w:cs="宋体"/>
          <w:sz w:val="24"/>
          <w:szCs w:val="24"/>
        </w:rPr>
      </w:pPr>
      <w:r>
        <w:rPr>
          <w:rFonts w:hint="eastAsia" w:ascii="宋体" w:cs="宋体"/>
          <w:b/>
          <w:sz w:val="24"/>
          <w:szCs w:val="24"/>
        </w:rPr>
        <w:t>（3）专家按照最终报价确定成交单位。</w:t>
      </w:r>
    </w:p>
    <w:p w14:paraId="5539480A">
      <w:pPr>
        <w:spacing w:line="540" w:lineRule="exact"/>
        <w:rPr>
          <w:rFonts w:ascii="宋体" w:cs="宋体"/>
          <w:b/>
          <w:bCs/>
          <w:sz w:val="24"/>
          <w:szCs w:val="24"/>
        </w:rPr>
      </w:pPr>
      <w:r>
        <w:rPr>
          <w:rFonts w:hint="eastAsia" w:ascii="宋体" w:cs="宋体"/>
          <w:b/>
          <w:bCs/>
          <w:sz w:val="24"/>
          <w:szCs w:val="24"/>
        </w:rPr>
        <w:t>5.特殊情况处理</w:t>
      </w:r>
    </w:p>
    <w:p w14:paraId="59FB6113">
      <w:pPr>
        <w:spacing w:line="540" w:lineRule="exact"/>
        <w:rPr>
          <w:rFonts w:ascii="宋体" w:cs="宋体"/>
          <w:sz w:val="24"/>
          <w:szCs w:val="24"/>
        </w:rPr>
      </w:pPr>
      <w:r>
        <w:rPr>
          <w:rFonts w:hint="eastAsia" w:ascii="宋体" w:cs="宋体"/>
          <w:sz w:val="24"/>
          <w:szCs w:val="24"/>
        </w:rPr>
        <w:t>5.1评议过程中，若出现本评议方法以外的特殊情况时，将暂停评审，待采购小组商榷后再进行复会。</w:t>
      </w:r>
    </w:p>
    <w:p w14:paraId="36E6175C">
      <w:pPr>
        <w:spacing w:line="540" w:lineRule="exact"/>
        <w:rPr>
          <w:rFonts w:ascii="宋体" w:cs="宋体"/>
          <w:sz w:val="24"/>
          <w:szCs w:val="24"/>
        </w:rPr>
      </w:pPr>
      <w:r>
        <w:rPr>
          <w:rFonts w:hint="eastAsia" w:ascii="宋体" w:cs="宋体"/>
          <w:sz w:val="24"/>
          <w:szCs w:val="24"/>
        </w:rPr>
        <w:t>5.2若排名成交单位放弃成交资格、因不可抗力不能履行合同、不按照单一来源采购文件要求提交投标保证金，或者被查实存在影响成交结果的违法行为等情形，不符合成交条件的，招标人可以根据实际情况需要，依法重新招标。</w:t>
      </w:r>
    </w:p>
    <w:p w14:paraId="1DFF786D">
      <w:pPr>
        <w:adjustRightInd w:val="0"/>
        <w:snapToGrid w:val="0"/>
        <w:spacing w:line="440" w:lineRule="exact"/>
        <w:rPr>
          <w:sz w:val="24"/>
        </w:rPr>
      </w:pPr>
      <w:r>
        <w:rPr>
          <w:rFonts w:hint="eastAsia" w:ascii="宋体" w:cs="宋体"/>
          <w:sz w:val="24"/>
          <w:szCs w:val="24"/>
        </w:rPr>
        <w:t>5.3投标人</w:t>
      </w:r>
      <w:r>
        <w:rPr>
          <w:rFonts w:hint="eastAsia"/>
          <w:sz w:val="24"/>
        </w:rPr>
        <w:t>的单一来源采购响应文件中须提供与以上评审因素相关的证明材料。如果发现有弄虚作假的，单一来源采购小组将取消其投标资格。</w:t>
      </w:r>
    </w:p>
    <w:p w14:paraId="0E0B3DBC">
      <w:pPr>
        <w:spacing w:line="540" w:lineRule="exact"/>
        <w:rPr>
          <w:rFonts w:ascii="宋体" w:cs="宋体"/>
          <w:b/>
          <w:bCs/>
          <w:sz w:val="24"/>
        </w:rPr>
      </w:pPr>
      <w:r>
        <w:rPr>
          <w:rFonts w:hint="eastAsia" w:ascii="宋体" w:cs="宋体"/>
          <w:b/>
          <w:bCs/>
          <w:sz w:val="24"/>
        </w:rPr>
        <w:t>6.确定成交候选投标人</w:t>
      </w:r>
    </w:p>
    <w:p w14:paraId="772746BC">
      <w:pPr>
        <w:spacing w:line="540" w:lineRule="exact"/>
        <w:rPr>
          <w:rFonts w:ascii="宋体" w:cs="宋体"/>
          <w:sz w:val="24"/>
        </w:rPr>
      </w:pPr>
      <w:r>
        <w:rPr>
          <w:rFonts w:hint="eastAsia" w:ascii="宋体" w:cs="宋体"/>
          <w:sz w:val="24"/>
        </w:rPr>
        <w:t>6.1采购小组依据评标办法，对单一来源采购响应文件进行评审，向采购人提出书面评标报告并推荐合格的成交单位。采购人根据采购小组提交的评标报告和成交单位按照有关规定确定成交单位，并与其签订合同。</w:t>
      </w:r>
    </w:p>
    <w:p w14:paraId="30F57E28">
      <w:pPr>
        <w:spacing w:line="540" w:lineRule="exact"/>
        <w:rPr>
          <w:rFonts w:ascii="宋体" w:cs="宋体"/>
          <w:sz w:val="24"/>
        </w:rPr>
      </w:pPr>
      <w:r>
        <w:rPr>
          <w:rFonts w:hint="eastAsia" w:ascii="宋体" w:cs="宋体"/>
          <w:sz w:val="24"/>
        </w:rPr>
        <w:t>6.2在采购有效期内，采购代理机构在接到采购人的“定标复函”通知后，在指定媒体上发布成交公告，公示结束且无任何异议后，向成交单位发“成交通知书”。</w:t>
      </w:r>
    </w:p>
    <w:p w14:paraId="2E98685D">
      <w:pPr>
        <w:adjustRightInd w:val="0"/>
        <w:snapToGrid w:val="0"/>
        <w:spacing w:beforeLines="0" w:afterLines="0" w:line="480" w:lineRule="exact"/>
        <w:rPr>
          <w:rFonts w:ascii="宋体" w:hAnsi="宋体"/>
          <w:b/>
          <w:kern w:val="0"/>
          <w:sz w:val="24"/>
          <w:szCs w:val="24"/>
          <w:u w:val="none"/>
        </w:rPr>
      </w:pPr>
      <w:r>
        <w:rPr>
          <w:rFonts w:hint="eastAsia" w:ascii="宋体"/>
          <w:b/>
          <w:kern w:val="0"/>
          <w:sz w:val="24"/>
          <w:szCs w:val="24"/>
        </w:rPr>
        <w:t>7</w:t>
      </w:r>
      <w:r>
        <w:rPr>
          <w:rFonts w:ascii="宋体"/>
          <w:b/>
          <w:kern w:val="0"/>
          <w:sz w:val="24"/>
          <w:szCs w:val="24"/>
        </w:rPr>
        <w:t>.</w:t>
      </w:r>
      <w:r>
        <w:rPr>
          <w:rFonts w:hint="eastAsia" w:ascii="宋体" w:hAnsi="宋体"/>
          <w:b/>
          <w:kern w:val="0"/>
          <w:sz w:val="24"/>
          <w:szCs w:val="24"/>
          <w:u w:val="none"/>
        </w:rPr>
        <w:t>本项目需要落实的政府采购政策</w:t>
      </w:r>
    </w:p>
    <w:p w14:paraId="7DF98A2E">
      <w:pPr>
        <w:adjustRightInd w:val="0"/>
        <w:snapToGrid w:val="0"/>
        <w:spacing w:beforeLines="0" w:afterLines="0" w:line="480" w:lineRule="exact"/>
        <w:ind w:firstLine="480" w:firstLineChars="200"/>
        <w:rPr>
          <w:rFonts w:ascii="宋体" w:hAnsi="宋体"/>
          <w:kern w:val="0"/>
          <w:sz w:val="24"/>
          <w:szCs w:val="24"/>
          <w:u w:val="none"/>
        </w:rPr>
      </w:pPr>
      <w:r>
        <w:rPr>
          <w:rFonts w:hint="eastAsia" w:ascii="宋体" w:hAnsi="宋体"/>
          <w:kern w:val="0"/>
          <w:sz w:val="24"/>
          <w:szCs w:val="24"/>
          <w:u w:val="none"/>
          <w:lang w:val="en-US" w:eastAsia="zh-CN"/>
        </w:rPr>
        <w:t>7</w:t>
      </w:r>
      <w:r>
        <w:rPr>
          <w:rFonts w:ascii="宋体" w:hAnsi="宋体"/>
          <w:kern w:val="0"/>
          <w:sz w:val="24"/>
          <w:szCs w:val="24"/>
          <w:u w:val="none"/>
        </w:rPr>
        <w:t>.1</w:t>
      </w:r>
      <w:r>
        <w:rPr>
          <w:rFonts w:hint="eastAsia" w:ascii="宋体" w:hAnsi="宋体"/>
          <w:kern w:val="0"/>
          <w:sz w:val="24"/>
          <w:szCs w:val="24"/>
          <w:u w:val="none"/>
        </w:rPr>
        <w:t>投标企业政府采购政策</w:t>
      </w:r>
    </w:p>
    <w:p w14:paraId="6744C82E">
      <w:pPr>
        <w:adjustRightInd w:val="0"/>
        <w:snapToGrid w:val="0"/>
        <w:spacing w:beforeLines="0" w:afterLines="0" w:line="480" w:lineRule="exact"/>
        <w:ind w:firstLine="480" w:firstLineChars="200"/>
        <w:rPr>
          <w:rFonts w:ascii="宋体" w:hAnsi="宋体"/>
          <w:kern w:val="0"/>
          <w:sz w:val="24"/>
          <w:szCs w:val="24"/>
          <w:u w:val="none"/>
        </w:rPr>
      </w:pPr>
      <w:r>
        <w:rPr>
          <w:rFonts w:hint="eastAsia" w:ascii="宋体" w:hAnsi="宋体"/>
          <w:kern w:val="0"/>
          <w:sz w:val="24"/>
          <w:szCs w:val="24"/>
          <w:u w:val="none"/>
        </w:rPr>
        <w:t>1）中小企业落实政府采购政策</w:t>
      </w:r>
    </w:p>
    <w:p w14:paraId="14BD5704">
      <w:pPr>
        <w:adjustRightInd w:val="0"/>
        <w:snapToGrid w:val="0"/>
        <w:spacing w:line="48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①</w:t>
      </w:r>
      <w:r>
        <w:rPr>
          <w:rFonts w:ascii="宋体" w:hAnsi="宋体" w:eastAsia="宋体" w:cs="宋体"/>
          <w:color w:val="000000" w:themeColor="text1"/>
          <w:sz w:val="24"/>
          <w:szCs w:val="24"/>
          <w14:textFill>
            <w14:solidFill>
              <w14:schemeClr w14:val="tx1"/>
            </w14:solidFill>
          </w14:textFill>
        </w:rPr>
        <w:t>中小企业划分标准参照《中小企业划型标准规定》（工信部联企业〔2011〕300号）执行。采购活动执行《政府采购促进中小企业发展管理办法》（财库〔2020〕46 号）的有关规</w:t>
      </w:r>
      <w:r>
        <w:rPr>
          <w:rFonts w:hint="eastAsia" w:ascii="宋体" w:hAnsi="宋体" w:eastAsia="宋体" w:cs="宋体"/>
          <w:color w:val="000000" w:themeColor="text1"/>
          <w:kern w:val="0"/>
          <w:sz w:val="24"/>
          <w:szCs w:val="24"/>
          <w14:textFill>
            <w14:solidFill>
              <w14:schemeClr w14:val="tx1"/>
            </w14:solidFill>
          </w14:textFill>
        </w:rPr>
        <w:t>定。</w:t>
      </w:r>
    </w:p>
    <w:p w14:paraId="4240490C">
      <w:pPr>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②</w:t>
      </w:r>
      <w:r>
        <w:rPr>
          <w:rFonts w:ascii="宋体" w:hAnsi="宋体" w:eastAsia="宋体" w:cs="宋体"/>
          <w:sz w:val="24"/>
          <w:szCs w:val="24"/>
        </w:rPr>
        <w:t>在政府采购活动中，供应商提供的货物、工程或者服务符合下列情形的（符合中小企业划分标准的个体工商户，在政府采购活动中视同中小企业），享受中小企业扶持政策：</w:t>
      </w:r>
    </w:p>
    <w:p w14:paraId="1055984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A.在货物采购项目中，货物由中小企业制造，即货物由中小企业生产且使用该中小企业商号或者注册商标；</w:t>
      </w:r>
    </w:p>
    <w:p w14:paraId="229F3F7A">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B.在工程采购项目中，工程由中小企业承建，即工程施工单位为中小企业；</w:t>
      </w:r>
    </w:p>
    <w:p w14:paraId="17DDD43A">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C.在服务采购项目中，服务由中小企业承接，即提供服务的人员为中小企业依照《中华人民共和国劳动合同法》订立劳动合同的从业人员。</w:t>
      </w:r>
    </w:p>
    <w:p w14:paraId="6A6905D2">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其中在货物采购项目中，供应商提供的货物既有中小企业制造货物，也有大型企业制造货物的，不享受中小企业扶持政策。</w:t>
      </w:r>
    </w:p>
    <w:p w14:paraId="219CC4FE">
      <w:pPr>
        <w:spacing w:line="440" w:lineRule="exact"/>
        <w:ind w:firstLine="480" w:firstLineChars="200"/>
        <w:rPr>
          <w:rFonts w:hint="eastAsia" w:ascii="宋体" w:hAnsi="宋体"/>
          <w:kern w:val="0"/>
          <w:sz w:val="24"/>
          <w:szCs w:val="24"/>
          <w:u w:val="none"/>
        </w:rPr>
      </w:pPr>
      <w:r>
        <w:rPr>
          <w:rFonts w:hint="eastAsia" w:ascii="宋体" w:hAnsi="宋体" w:eastAsia="宋体" w:cs="宋体"/>
          <w:b w:val="0"/>
          <w:bCs w:val="0"/>
          <w:sz w:val="24"/>
          <w:szCs w:val="24"/>
        </w:rPr>
        <w:t>以联合体形式参加政府采购活动，联合体各方均为中小企业的，联合体视同中小企业。其中，联合体各方均为小微企业的，联合体视同小微企业。</w:t>
      </w:r>
    </w:p>
    <w:p w14:paraId="4ED393F0">
      <w:pPr>
        <w:adjustRightInd w:val="0"/>
        <w:snapToGrid w:val="0"/>
        <w:spacing w:line="480" w:lineRule="exact"/>
        <w:ind w:firstLine="480" w:firstLineChars="200"/>
        <w:rPr>
          <w:rFonts w:hint="eastAsia" w:ascii="宋体" w:hAnsi="宋体"/>
          <w:kern w:val="0"/>
          <w:sz w:val="24"/>
          <w:szCs w:val="24"/>
          <w:u w:val="none"/>
        </w:rPr>
      </w:pPr>
      <w:r>
        <w:rPr>
          <w:rFonts w:hint="eastAsia" w:ascii="宋体" w:hAnsi="宋体" w:eastAsia="宋体" w:cs="宋体"/>
          <w:kern w:val="0"/>
          <w:sz w:val="24"/>
          <w:szCs w:val="24"/>
        </w:rPr>
        <w:t>③</w:t>
      </w:r>
      <w:r>
        <w:rPr>
          <w:rFonts w:hint="eastAsia" w:ascii="宋体" w:hAnsi="宋体" w:eastAsia="宋体" w:cs="宋体"/>
          <w:sz w:val="24"/>
          <w:szCs w:val="24"/>
        </w:rPr>
        <w:t>投标人应同时出具财库【2020】46号文件规定的《中小企业声明函》，由</w:t>
      </w:r>
      <w:r>
        <w:rPr>
          <w:rFonts w:hint="eastAsia" w:ascii="宋体" w:hAnsi="宋体" w:cs="宋体"/>
          <w:sz w:val="24"/>
          <w:szCs w:val="24"/>
          <w:lang w:val="en-US" w:eastAsia="zh-CN"/>
        </w:rPr>
        <w:t>磋商小组</w:t>
      </w:r>
      <w:r>
        <w:rPr>
          <w:rFonts w:hint="eastAsia" w:ascii="宋体" w:hAnsi="宋体" w:eastAsia="宋体" w:cs="宋体"/>
          <w:sz w:val="24"/>
          <w:szCs w:val="24"/>
        </w:rPr>
        <w:t>审定，符合条件的企业享受政府采购政策。</w:t>
      </w:r>
    </w:p>
    <w:p w14:paraId="24A2BF83">
      <w:pPr>
        <w:numPr>
          <w:ilvl w:val="0"/>
          <w:numId w:val="6"/>
        </w:numPr>
        <w:spacing w:line="440" w:lineRule="exact"/>
        <w:ind w:firstLine="480" w:firstLineChars="200"/>
        <w:rPr>
          <w:rFonts w:ascii="宋体" w:hAnsi="宋体"/>
          <w:kern w:val="0"/>
          <w:sz w:val="24"/>
          <w:szCs w:val="24"/>
          <w:u w:val="none"/>
        </w:rPr>
      </w:pPr>
      <w:r>
        <w:rPr>
          <w:rFonts w:ascii="宋体" w:hAnsi="宋体" w:eastAsia="宋体" w:cs="宋体"/>
          <w:sz w:val="24"/>
          <w:szCs w:val="24"/>
        </w:rPr>
        <w:t>监狱企业应符合《财政部司法部关于政府采购支持监狱企业发展有关问题的通知》（财库〔2014〕68 号）文件规定，并提供由省级以上监狱管理局、戒毒管理局(含新疆生产建设兵团)出具的属于监狱企业的证明文件，监狱和戒毒企业视同小型、微型企业。</w:t>
      </w:r>
    </w:p>
    <w:p w14:paraId="3F073691">
      <w:pPr>
        <w:numPr>
          <w:ilvl w:val="0"/>
          <w:numId w:val="6"/>
        </w:numPr>
        <w:spacing w:line="440" w:lineRule="exact"/>
        <w:ind w:firstLine="480" w:firstLineChars="200"/>
        <w:rPr>
          <w:rFonts w:ascii="宋体" w:hAnsi="宋体"/>
          <w:kern w:val="0"/>
          <w:sz w:val="24"/>
          <w:szCs w:val="24"/>
          <w:u w:val="none"/>
        </w:rPr>
      </w:pPr>
      <w:r>
        <w:rPr>
          <w:rFonts w:ascii="宋体" w:hAnsi="宋体" w:eastAsia="宋体" w:cs="宋体"/>
          <w:sz w:val="24"/>
          <w:szCs w:val="24"/>
        </w:rPr>
        <w:t>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投标人应如实提供以上证明文件，如存在虚假应标，将取消其投标</w:t>
      </w:r>
      <w:r>
        <w:rPr>
          <w:rFonts w:hint="eastAsia" w:ascii="宋体" w:hAnsi="宋体" w:eastAsia="宋体" w:cs="宋体"/>
          <w:sz w:val="24"/>
          <w:szCs w:val="24"/>
          <w:lang w:val="en-US" w:eastAsia="zh-CN"/>
        </w:rPr>
        <w:t>资格。</w:t>
      </w:r>
    </w:p>
    <w:p w14:paraId="00ECDC85">
      <w:pPr>
        <w:adjustRightInd w:val="0"/>
        <w:snapToGrid w:val="0"/>
        <w:spacing w:beforeLines="0" w:afterLines="0" w:line="480" w:lineRule="exact"/>
        <w:ind w:firstLine="480" w:firstLineChars="200"/>
        <w:rPr>
          <w:rFonts w:ascii="宋体" w:hAnsi="宋体"/>
          <w:kern w:val="0"/>
          <w:sz w:val="24"/>
          <w:szCs w:val="24"/>
          <w:u w:val="none"/>
        </w:rPr>
      </w:pPr>
      <w:r>
        <w:rPr>
          <w:rFonts w:hint="eastAsia" w:ascii="宋体" w:hAnsi="宋体"/>
          <w:kern w:val="0"/>
          <w:sz w:val="24"/>
          <w:szCs w:val="24"/>
          <w:u w:val="none"/>
          <w:lang w:val="en-US" w:eastAsia="zh-CN"/>
        </w:rPr>
        <w:t>7</w:t>
      </w:r>
      <w:r>
        <w:rPr>
          <w:rFonts w:hint="eastAsia" w:ascii="宋体" w:hAnsi="宋体"/>
          <w:kern w:val="0"/>
          <w:sz w:val="24"/>
          <w:szCs w:val="24"/>
          <w:u w:val="none"/>
        </w:rPr>
        <w:t>.2投标产品政府采购政策</w:t>
      </w:r>
    </w:p>
    <w:p w14:paraId="7B195D0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1）节能产品依据《关于印发节能产品政府采购品目清单的通知》（财库【2019】19号）的规定为准。</w:t>
      </w:r>
    </w:p>
    <w:p w14:paraId="5310FFB5">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2）环境标志产品依据《关于印发环境标志产品政府采购品目清单的通知》（财库【2019】18号）的规定为准。</w:t>
      </w:r>
    </w:p>
    <w:p w14:paraId="4E951E46">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投标人在</w:t>
      </w:r>
      <w:r>
        <w:rPr>
          <w:rFonts w:hint="eastAsia" w:ascii="宋体" w:hAnsi="宋体" w:eastAsia="宋体" w:cs="宋体"/>
          <w:sz w:val="24"/>
          <w:szCs w:val="24"/>
          <w:lang w:eastAsia="zh-CN"/>
        </w:rPr>
        <w:t>单一来源</w:t>
      </w:r>
      <w:r>
        <w:rPr>
          <w:rFonts w:ascii="宋体" w:hAnsi="宋体" w:eastAsia="宋体" w:cs="宋体"/>
          <w:sz w:val="24"/>
          <w:szCs w:val="24"/>
        </w:rPr>
        <w:t xml:space="preserve">响应文件中对所投标产品列入节能、环保、环境标志品目清单中的产品，在投标报价时必须对此类产品单独分项报价，计算出小计及占投标报价总金额的百分比，并提供属于品目清单内产品的证明资料（提供节能环保环境标志产品认证机构出具的证明文件，节能环保环境标志产品认证机构参照国家市场监督管理总局发布的《市场监管总局关于发布参与实施政府采购节能产品、环境标志产品认证机构名录的公告》），未在投标报价时对此类产品单独分项报价，计算出小计及占投标报价总金额的百分比的或未提供节能、环保、环境标志产品的证明资料的不给予优惠。 </w:t>
      </w:r>
    </w:p>
    <w:p w14:paraId="35F134EC">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4）若节能、环保、环境标志品目清单内的产品仅是构成投标产品的部件、组件或零件的，则该投标产品不享受鼓励优惠政策。</w:t>
      </w:r>
    </w:p>
    <w:p w14:paraId="108F9F6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5）同一地段的节能、环保、环境标志产品部分优惠只对属于品目清单内的非强制类产品进行优惠，强制类产品不给予优惠。</w:t>
      </w:r>
    </w:p>
    <w:p w14:paraId="4270059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6）节能、环保、环境标志产品不重复优惠；同时列入国家级清单和省级清单的产品不重复优惠。</w:t>
      </w:r>
    </w:p>
    <w:p w14:paraId="1583E445">
      <w:pPr>
        <w:spacing w:line="440" w:lineRule="exact"/>
        <w:ind w:firstLine="480" w:firstLineChars="200"/>
        <w:rPr>
          <w:rFonts w:hint="eastAsia" w:ascii="宋体" w:hAnsi="宋体"/>
          <w:kern w:val="0"/>
          <w:sz w:val="24"/>
          <w:szCs w:val="24"/>
          <w:u w:val="none"/>
        </w:rPr>
      </w:pPr>
      <w:r>
        <w:rPr>
          <w:rFonts w:hint="eastAsia" w:ascii="宋体" w:hAnsi="宋体" w:eastAsia="宋体" w:cs="宋体"/>
          <w:sz w:val="24"/>
          <w:szCs w:val="24"/>
        </w:rPr>
        <w:t>7）获得上述认证的产品在投标时应提供有效证明材料。以上所有证明文件复印件须加盖投标人公章并注明“与原件一致”，否则不予优惠。</w:t>
      </w:r>
    </w:p>
    <w:p w14:paraId="57D10FDE">
      <w:pPr>
        <w:adjustRightInd w:val="0"/>
        <w:snapToGrid w:val="0"/>
        <w:spacing w:beforeLines="0" w:afterLines="0" w:line="480" w:lineRule="exact"/>
        <w:ind w:firstLine="480" w:firstLineChars="200"/>
        <w:rPr>
          <w:rFonts w:ascii="宋体" w:hAnsi="宋体"/>
          <w:kern w:val="0"/>
          <w:sz w:val="24"/>
          <w:szCs w:val="24"/>
          <w:u w:val="none"/>
        </w:rPr>
      </w:pPr>
      <w:r>
        <w:rPr>
          <w:rFonts w:hint="eastAsia" w:ascii="宋体" w:hAnsi="宋体"/>
          <w:kern w:val="0"/>
          <w:sz w:val="24"/>
          <w:szCs w:val="24"/>
          <w:u w:val="none"/>
          <w:lang w:val="en-US" w:eastAsia="zh-CN"/>
        </w:rPr>
        <w:t>7</w:t>
      </w:r>
      <w:r>
        <w:rPr>
          <w:rFonts w:hint="eastAsia" w:ascii="宋体" w:hAnsi="宋体"/>
          <w:kern w:val="0"/>
          <w:sz w:val="24"/>
          <w:szCs w:val="24"/>
          <w:u w:val="none"/>
        </w:rPr>
        <w:t>.3 价格优惠比例</w:t>
      </w:r>
    </w:p>
    <w:p w14:paraId="201C9E76">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1）投标企业优惠比例</w:t>
      </w:r>
    </w:p>
    <w:p w14:paraId="10AA908C">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①未预留份额专门面向中小企业的货物、服务采购项目：符合单一来源采购文件规定的小微企业优惠条件的投标人，价格给予 10%的扣除（不重复优惠，最高为 10%），用扣除后的价格参与评审。 </w:t>
      </w:r>
    </w:p>
    <w:p w14:paraId="1848A201">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②未预留份额专门面向中小企业的工程采购项目：符合单一来源采购文件规定的小微企业优惠条件的投标人，价格给予 3%的扣除（不重复优惠，最高为 3%），用扣除后的价格参与评审。 </w:t>
      </w:r>
    </w:p>
    <w:p w14:paraId="7AD1EED8">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③接受大中型企业与小微企业组成联合体或者允许大中型企业向一家或者多家小微企业分包的采购项目，对于联合协议或者分包意向协议约定小微企业的合同份额占到合同总金额 30%以上的，货物和服务项目可给予联合体或者大中型企业的报价 4%（工程项目为 1%）的扣除（不重复优惠，货物和服务最高为 4%，工程项目为 1%），用扣除后的价格参加评审。联合体各方均为小型、微型企业的，联合体视同为小型、微型企业。组成联合体或者接受分包的小微企业与联合体内其他企业、分包企业之间存在直接控股、管理关系的，不享受价格扣除优惠政策。 </w:t>
      </w:r>
    </w:p>
    <w:p w14:paraId="4D0EAFE3">
      <w:pPr>
        <w:spacing w:line="44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④适用招标投标法的政府采购工程建设项目，采用综合评估法但未采用低价优先法计算价格分的，评标时在采用原报价进行评分的基础上增加其价格得分的 1%作为其价格分。组成联合体或者接受分包的小微企业与联合体内其他企业、分包企业之间存在直接控股、管理关系的，不享受价格扣除优惠政策。</w:t>
      </w:r>
    </w:p>
    <w:p w14:paraId="3CA7FBFF">
      <w:pPr>
        <w:spacing w:line="440" w:lineRule="exact"/>
        <w:ind w:firstLine="482" w:firstLineChars="200"/>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注：</w:t>
      </w:r>
      <w:r>
        <w:rPr>
          <w:rFonts w:hint="default" w:ascii="宋体" w:hAnsi="宋体" w:eastAsia="宋体" w:cs="宋体"/>
          <w:b/>
          <w:bCs/>
          <w:color w:val="000000" w:themeColor="text1"/>
          <w:sz w:val="24"/>
          <w:szCs w:val="24"/>
          <w:lang w:val="en-US" w:eastAsia="zh-CN"/>
          <w14:textFill>
            <w14:solidFill>
              <w14:schemeClr w14:val="tx1"/>
            </w14:solidFill>
          </w14:textFill>
        </w:rPr>
        <w:t>①</w:t>
      </w:r>
      <w:r>
        <w:rPr>
          <w:rFonts w:hint="eastAsia" w:ascii="宋体" w:hAnsi="宋体" w:eastAsia="宋体" w:cs="宋体"/>
          <w:b/>
          <w:bCs/>
          <w:color w:val="000000" w:themeColor="text1"/>
          <w:sz w:val="24"/>
          <w:szCs w:val="24"/>
          <w:lang w:val="en-US" w:eastAsia="zh-CN"/>
          <w14:textFill>
            <w14:solidFill>
              <w14:schemeClr w14:val="tx1"/>
            </w14:solidFill>
          </w14:textFill>
        </w:rPr>
        <w:t>专门面向中小企业的项目不享受上述价格优惠。</w:t>
      </w:r>
      <w:r>
        <w:rPr>
          <w:rFonts w:hint="default" w:ascii="宋体" w:hAnsi="宋体" w:eastAsia="宋体" w:cs="宋体"/>
          <w:b/>
          <w:bCs/>
          <w:color w:val="000000" w:themeColor="text1"/>
          <w:sz w:val="24"/>
          <w:szCs w:val="24"/>
          <w:lang w:val="en-US" w:eastAsia="zh-CN"/>
          <w14:textFill>
            <w14:solidFill>
              <w14:schemeClr w14:val="tx1"/>
            </w14:solidFill>
          </w14:textFill>
        </w:rPr>
        <w:t>②</w:t>
      </w:r>
      <w:r>
        <w:rPr>
          <w:rFonts w:hint="eastAsia" w:ascii="宋体" w:hAnsi="宋体" w:eastAsia="宋体" w:cs="宋体"/>
          <w:b/>
          <w:bCs/>
          <w:color w:val="000000" w:themeColor="text1"/>
          <w:sz w:val="24"/>
          <w:szCs w:val="24"/>
          <w:lang w:val="en-US" w:eastAsia="zh-CN"/>
          <w14:textFill>
            <w14:solidFill>
              <w14:schemeClr w14:val="tx1"/>
            </w14:solidFill>
          </w14:textFill>
        </w:rPr>
        <w:t>享受中小企业政府采购扶持政策（专门面向中小企业采购的项目或小微企业享受上述价格优惠政策）获得政府采购合同的，小微企业不得将合同分包给大中型企业，中型企业不得将合同分包给大型企业。</w:t>
      </w:r>
    </w:p>
    <w:p w14:paraId="0114A9B8">
      <w:pPr>
        <w:spacing w:line="44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2）投标产品优惠比例 </w:t>
      </w:r>
    </w:p>
    <w:p w14:paraId="75B62D5D">
      <w:pPr>
        <w:spacing w:line="44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投标产品为节能、环保、环境标志品目清单中的产品，符合单一来源采购文件要求的，价格给予 3%的扣除（不重复优惠，最高为 3%），用扣除后的价格参与评审。 </w:t>
      </w:r>
    </w:p>
    <w:p w14:paraId="03A15C88">
      <w:pPr>
        <w:spacing w:line="44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3）同时为节能产品、环境标志产品和两型产品的，由供应商选择其一享受评审优惠；只有同时又符合国家促进中小企业发展政策的，可以重复享受评审优惠。同一项目 中只有部分产品属于评审优惠政策范围的，评审时指对该部分产品实行优惠。</w:t>
      </w:r>
    </w:p>
    <w:p w14:paraId="0177B04B">
      <w:pPr>
        <w:spacing w:line="44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7.4为支持和促进中小企业发展，进一步发挥政府采购政策功能作用，有效缓解中小企业融资难等问题，根据财政部财库【2011】124 号文件的精神，陕西省财政厅制订 了《陕西省政府采购信用担保试点工作实施方案（试行）》，为参与陕西省政府采购项目的投标人提供政府采购信用担保，并按照程序确定了合作的担保机构。中标（成交） 投标人缴纳履约保证金时可自愿选择通过担保机构保函的形式缴纳；投标人如果需要融资贷款服务的，可凭中标（成交）通知书、政府采购合同等相关资料，按照文件规定的程序申请办理，具体规定可登陆陕西省政府采购网( www.ccgp-shaanxi.gov.cn/)重要通知专栏中查询了解。 </w:t>
      </w:r>
    </w:p>
    <w:p w14:paraId="06E7C77E">
      <w:pPr>
        <w:spacing w:line="440" w:lineRule="exact"/>
        <w:ind w:firstLine="480" w:firstLineChars="200"/>
        <w:rPr>
          <w:rFonts w:ascii="宋体"/>
          <w:b/>
          <w:kern w:val="0"/>
          <w:sz w:val="24"/>
          <w:szCs w:val="24"/>
        </w:rPr>
      </w:pPr>
      <w:r>
        <w:rPr>
          <w:rFonts w:hint="eastAsia" w:ascii="宋体" w:hAnsi="宋体" w:eastAsia="宋体" w:cs="宋体"/>
          <w:color w:val="000000" w:themeColor="text1"/>
          <w:sz w:val="24"/>
          <w:szCs w:val="24"/>
          <w:lang w:val="en-US" w:eastAsia="zh-CN"/>
          <w14:textFill>
            <w14:solidFill>
              <w14:schemeClr w14:val="tx1"/>
            </w14:solidFill>
          </w14:textFill>
        </w:rPr>
        <w:t xml:space="preserve">7.5 供应商为中小企业的，可依据《陕西省中小企业政府采购信用融资办法》（陕财办采〔2018〕23 号）申请信用融资，供应商获得政府采购合同后，凭政府采购合同向银行提出融资申请。并根据各银行提供的方案，自行选择符合自身情况的金融产品，银行根据供应商的申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具体可登陆 http://www.ccgp-shaanxi.gov.cn/zcdservice/zcd/shananxi（陕西省政府采购信用融资平台）查看办理。 </w:t>
      </w:r>
    </w:p>
    <w:p w14:paraId="7C0FD77B">
      <w:pPr>
        <w:adjustRightInd w:val="0"/>
        <w:snapToGrid w:val="0"/>
        <w:spacing w:line="440" w:lineRule="exact"/>
        <w:rPr>
          <w:rFonts w:ascii="宋体"/>
          <w:b/>
          <w:kern w:val="0"/>
          <w:sz w:val="24"/>
          <w:szCs w:val="24"/>
        </w:rPr>
      </w:pPr>
      <w:r>
        <w:rPr>
          <w:rFonts w:hint="eastAsia" w:ascii="宋体"/>
          <w:b/>
          <w:kern w:val="0"/>
          <w:sz w:val="24"/>
          <w:szCs w:val="24"/>
          <w:lang w:val="en-US" w:eastAsia="zh-CN"/>
        </w:rPr>
        <w:t>8.</w:t>
      </w:r>
      <w:r>
        <w:rPr>
          <w:rFonts w:hint="eastAsia" w:ascii="宋体"/>
          <w:b/>
          <w:kern w:val="0"/>
          <w:sz w:val="24"/>
          <w:szCs w:val="24"/>
        </w:rPr>
        <w:t>保密</w:t>
      </w:r>
    </w:p>
    <w:p w14:paraId="1E3E193F">
      <w:pPr>
        <w:adjustRightInd w:val="0"/>
        <w:snapToGrid w:val="0"/>
        <w:spacing w:line="440" w:lineRule="exact"/>
        <w:rPr>
          <w:rFonts w:ascii="宋体"/>
          <w:kern w:val="0"/>
          <w:sz w:val="24"/>
          <w:szCs w:val="24"/>
        </w:rPr>
      </w:pPr>
      <w:r>
        <w:rPr>
          <w:rFonts w:hint="eastAsia" w:ascii="宋体"/>
          <w:kern w:val="0"/>
          <w:sz w:val="24"/>
          <w:szCs w:val="24"/>
          <w:lang w:val="en-US" w:eastAsia="zh-CN"/>
        </w:rPr>
        <w:t>8</w:t>
      </w:r>
      <w:r>
        <w:rPr>
          <w:rFonts w:ascii="宋体"/>
          <w:kern w:val="0"/>
          <w:sz w:val="24"/>
          <w:szCs w:val="24"/>
        </w:rPr>
        <w:t>.</w:t>
      </w:r>
      <w:r>
        <w:rPr>
          <w:rFonts w:hint="eastAsia" w:ascii="宋体"/>
          <w:kern w:val="0"/>
          <w:sz w:val="24"/>
          <w:szCs w:val="24"/>
        </w:rPr>
        <w:t>1在采购期间，投标人企图影响代理机构或采购小组的任何活动，将导致报价被拒绝，并承担相应的法律责任。</w:t>
      </w:r>
    </w:p>
    <w:p w14:paraId="588BCE7C">
      <w:pPr>
        <w:adjustRightInd w:val="0"/>
        <w:snapToGrid w:val="0"/>
        <w:spacing w:line="440" w:lineRule="exact"/>
        <w:rPr>
          <w:rFonts w:ascii="宋体"/>
          <w:kern w:val="0"/>
          <w:sz w:val="24"/>
          <w:szCs w:val="24"/>
        </w:rPr>
      </w:pPr>
      <w:r>
        <w:rPr>
          <w:rFonts w:hint="eastAsia" w:ascii="宋体"/>
          <w:kern w:val="0"/>
          <w:sz w:val="24"/>
          <w:szCs w:val="24"/>
          <w:lang w:val="en-US" w:eastAsia="zh-CN"/>
        </w:rPr>
        <w:t>8</w:t>
      </w:r>
      <w:r>
        <w:rPr>
          <w:rFonts w:ascii="宋体"/>
          <w:kern w:val="0"/>
          <w:sz w:val="24"/>
          <w:szCs w:val="24"/>
        </w:rPr>
        <w:t>.</w:t>
      </w:r>
      <w:r>
        <w:rPr>
          <w:rFonts w:hint="eastAsia" w:ascii="宋体"/>
          <w:kern w:val="0"/>
          <w:sz w:val="24"/>
          <w:szCs w:val="24"/>
        </w:rPr>
        <w:t>2采购结束后，参与评审的所有人员不得带走与法律法规要求违背的任何资料。</w:t>
      </w:r>
    </w:p>
    <w:p w14:paraId="761BFD89">
      <w:pPr>
        <w:adjustRightInd w:val="0"/>
        <w:snapToGrid w:val="0"/>
        <w:spacing w:line="440" w:lineRule="exact"/>
        <w:ind w:firstLine="482" w:firstLineChars="200"/>
        <w:jc w:val="center"/>
        <w:rPr>
          <w:rFonts w:ascii="宋体"/>
          <w:kern w:val="0"/>
          <w:sz w:val="24"/>
          <w:szCs w:val="24"/>
        </w:rPr>
      </w:pPr>
      <w:bookmarkStart w:id="48" w:name="_Toc453858064"/>
      <w:bookmarkStart w:id="49" w:name="_Toc453917527"/>
      <w:bookmarkStart w:id="50" w:name="_Toc453917620"/>
      <w:bookmarkStart w:id="51" w:name="_Toc385234435"/>
      <w:r>
        <w:rPr>
          <w:rFonts w:hint="eastAsia" w:ascii="宋体" w:cs="宋体"/>
          <w:b/>
          <w:bCs/>
          <w:kern w:val="44"/>
          <w:sz w:val="24"/>
          <w:szCs w:val="24"/>
        </w:rPr>
        <w:t>六、签订合同</w:t>
      </w:r>
      <w:bookmarkEnd w:id="48"/>
      <w:bookmarkEnd w:id="49"/>
      <w:bookmarkEnd w:id="50"/>
      <w:bookmarkEnd w:id="51"/>
    </w:p>
    <w:p w14:paraId="59283308">
      <w:pPr>
        <w:adjustRightInd w:val="0"/>
        <w:snapToGrid w:val="0"/>
        <w:spacing w:line="440" w:lineRule="exact"/>
        <w:rPr>
          <w:rFonts w:ascii="宋体"/>
          <w:b/>
          <w:kern w:val="0"/>
          <w:sz w:val="24"/>
          <w:szCs w:val="24"/>
        </w:rPr>
      </w:pPr>
      <w:r>
        <w:rPr>
          <w:rFonts w:hint="eastAsia" w:ascii="宋体"/>
          <w:b/>
          <w:kern w:val="0"/>
          <w:sz w:val="24"/>
          <w:szCs w:val="24"/>
        </w:rPr>
        <w:t>1</w:t>
      </w:r>
      <w:r>
        <w:rPr>
          <w:rFonts w:ascii="宋体"/>
          <w:b/>
          <w:kern w:val="0"/>
          <w:sz w:val="24"/>
          <w:szCs w:val="24"/>
        </w:rPr>
        <w:t>.</w:t>
      </w:r>
      <w:r>
        <w:rPr>
          <w:rFonts w:hint="eastAsia" w:ascii="宋体"/>
          <w:b/>
          <w:kern w:val="0"/>
          <w:sz w:val="24"/>
          <w:szCs w:val="24"/>
        </w:rPr>
        <w:t>成交通知</w:t>
      </w:r>
    </w:p>
    <w:p w14:paraId="161448EF">
      <w:pPr>
        <w:adjustRightInd w:val="0"/>
        <w:snapToGrid w:val="0"/>
        <w:spacing w:line="440" w:lineRule="exact"/>
        <w:rPr>
          <w:rFonts w:ascii="宋体"/>
          <w:kern w:val="0"/>
          <w:sz w:val="24"/>
          <w:szCs w:val="24"/>
        </w:rPr>
      </w:pPr>
      <w:r>
        <w:rPr>
          <w:rFonts w:hint="eastAsia" w:ascii="宋体"/>
          <w:kern w:val="0"/>
          <w:sz w:val="24"/>
          <w:szCs w:val="24"/>
        </w:rPr>
        <w:t>1</w:t>
      </w:r>
      <w:r>
        <w:rPr>
          <w:rFonts w:ascii="宋体"/>
          <w:kern w:val="0"/>
          <w:sz w:val="24"/>
          <w:szCs w:val="24"/>
        </w:rPr>
        <w:t>.1</w:t>
      </w:r>
      <w:r>
        <w:rPr>
          <w:rFonts w:hint="eastAsia" w:ascii="宋体"/>
          <w:kern w:val="0"/>
          <w:sz w:val="24"/>
          <w:szCs w:val="24"/>
        </w:rPr>
        <w:t>成交单位确定后</w:t>
      </w:r>
      <w:r>
        <w:rPr>
          <w:rFonts w:ascii="宋体"/>
          <w:kern w:val="0"/>
          <w:sz w:val="24"/>
          <w:szCs w:val="24"/>
        </w:rPr>
        <w:t>,</w:t>
      </w:r>
      <w:r>
        <w:rPr>
          <w:rFonts w:hint="eastAsia" w:ascii="宋体"/>
          <w:kern w:val="0"/>
          <w:sz w:val="24"/>
          <w:szCs w:val="24"/>
        </w:rPr>
        <w:t>代理机构将在刊登本次谈判公告的媒体上发布成交公告，并以书面形式向成交单位发出成交通知书，成交通知书对采购人和成交单位具有同等法律效力。成交通知书发出以后，采购人改变成交结果或者成交单位放弃成交，应当承担相应的法律责任。</w:t>
      </w:r>
    </w:p>
    <w:p w14:paraId="5C04615F">
      <w:pPr>
        <w:adjustRightInd w:val="0"/>
        <w:snapToGrid w:val="0"/>
        <w:spacing w:line="440" w:lineRule="exact"/>
        <w:rPr>
          <w:rFonts w:ascii="宋体"/>
          <w:kern w:val="0"/>
          <w:sz w:val="24"/>
          <w:szCs w:val="24"/>
        </w:rPr>
      </w:pPr>
      <w:r>
        <w:rPr>
          <w:rFonts w:hint="eastAsia" w:ascii="宋体"/>
          <w:kern w:val="0"/>
          <w:sz w:val="24"/>
          <w:szCs w:val="24"/>
        </w:rPr>
        <w:t>1</w:t>
      </w:r>
      <w:r>
        <w:rPr>
          <w:rFonts w:ascii="宋体"/>
          <w:kern w:val="0"/>
          <w:sz w:val="24"/>
          <w:szCs w:val="24"/>
        </w:rPr>
        <w:t xml:space="preserve">.2 </w:t>
      </w:r>
      <w:r>
        <w:rPr>
          <w:rFonts w:hint="eastAsia" w:ascii="宋体"/>
          <w:kern w:val="0"/>
          <w:sz w:val="24"/>
          <w:szCs w:val="24"/>
        </w:rPr>
        <w:t>代理机构对未成交的投标人不作未成交原因的解释。</w:t>
      </w:r>
    </w:p>
    <w:p w14:paraId="53B8DB24">
      <w:pPr>
        <w:adjustRightInd w:val="0"/>
        <w:snapToGrid w:val="0"/>
        <w:spacing w:line="440" w:lineRule="exact"/>
        <w:rPr>
          <w:rFonts w:ascii="宋体"/>
          <w:kern w:val="0"/>
          <w:sz w:val="24"/>
          <w:szCs w:val="24"/>
        </w:rPr>
      </w:pPr>
      <w:r>
        <w:rPr>
          <w:rFonts w:hint="eastAsia" w:ascii="宋体"/>
          <w:kern w:val="0"/>
          <w:sz w:val="24"/>
          <w:szCs w:val="24"/>
        </w:rPr>
        <w:t>1</w:t>
      </w:r>
      <w:r>
        <w:rPr>
          <w:rFonts w:ascii="宋体"/>
          <w:kern w:val="0"/>
          <w:sz w:val="24"/>
          <w:szCs w:val="24"/>
        </w:rPr>
        <w:t xml:space="preserve">.3 </w:t>
      </w:r>
      <w:r>
        <w:rPr>
          <w:rFonts w:hint="eastAsia" w:ascii="宋体"/>
          <w:kern w:val="0"/>
          <w:sz w:val="24"/>
          <w:szCs w:val="24"/>
        </w:rPr>
        <w:t>成交通知书是合同的组成部分。</w:t>
      </w:r>
    </w:p>
    <w:p w14:paraId="0B9C3E8C">
      <w:pPr>
        <w:adjustRightInd w:val="0"/>
        <w:snapToGrid w:val="0"/>
        <w:spacing w:line="460" w:lineRule="exact"/>
        <w:rPr>
          <w:rFonts w:ascii="宋体"/>
          <w:b/>
          <w:kern w:val="0"/>
          <w:sz w:val="24"/>
          <w:szCs w:val="24"/>
        </w:rPr>
      </w:pPr>
      <w:r>
        <w:rPr>
          <w:rFonts w:hint="eastAsia" w:ascii="宋体"/>
          <w:b/>
          <w:kern w:val="0"/>
          <w:sz w:val="24"/>
          <w:szCs w:val="24"/>
        </w:rPr>
        <w:t>2</w:t>
      </w:r>
      <w:r>
        <w:rPr>
          <w:rFonts w:ascii="宋体"/>
          <w:b/>
          <w:kern w:val="0"/>
          <w:sz w:val="24"/>
          <w:szCs w:val="24"/>
        </w:rPr>
        <w:t xml:space="preserve">. </w:t>
      </w:r>
      <w:r>
        <w:rPr>
          <w:rFonts w:hint="eastAsia" w:ascii="宋体"/>
          <w:b/>
          <w:kern w:val="0"/>
          <w:sz w:val="24"/>
          <w:szCs w:val="24"/>
        </w:rPr>
        <w:t>成交服务费</w:t>
      </w:r>
    </w:p>
    <w:p w14:paraId="0D278204">
      <w:pPr>
        <w:adjustRightInd w:val="0"/>
        <w:snapToGrid w:val="0"/>
        <w:spacing w:line="460" w:lineRule="exact"/>
        <w:ind w:firstLine="482" w:firstLineChars="200"/>
        <w:rPr>
          <w:rFonts w:ascii="宋体"/>
          <w:b/>
          <w:bCs/>
          <w:kern w:val="0"/>
          <w:sz w:val="24"/>
          <w:szCs w:val="24"/>
        </w:rPr>
      </w:pPr>
      <w:r>
        <w:rPr>
          <w:rFonts w:hint="eastAsia" w:ascii="宋体"/>
          <w:b/>
          <w:bCs/>
          <w:kern w:val="0"/>
          <w:sz w:val="24"/>
          <w:szCs w:val="24"/>
        </w:rPr>
        <w:t>成交单位应在领取成交通知书时须按照国家计委《招标代理服务收费管理暂行办法》（计价[2011]534号文件）的规定，一次性向</w:t>
      </w:r>
      <w:r>
        <w:rPr>
          <w:rFonts w:hint="eastAsia" w:ascii="宋体"/>
          <w:b/>
          <w:bCs/>
          <w:kern w:val="0"/>
          <w:sz w:val="24"/>
          <w:szCs w:val="24"/>
          <w:lang w:eastAsia="zh-CN"/>
        </w:rPr>
        <w:t>安康远程智信项目管理有限公司</w:t>
      </w:r>
      <w:r>
        <w:rPr>
          <w:rFonts w:hint="eastAsia" w:ascii="宋体"/>
          <w:b/>
          <w:bCs/>
          <w:kern w:val="0"/>
          <w:sz w:val="24"/>
          <w:szCs w:val="24"/>
        </w:rPr>
        <w:t xml:space="preserve">缴纳成交服务费。 </w:t>
      </w:r>
    </w:p>
    <w:p w14:paraId="7E113AEE">
      <w:pPr>
        <w:adjustRightInd w:val="0"/>
        <w:snapToGrid w:val="0"/>
        <w:spacing w:line="460" w:lineRule="exact"/>
        <w:rPr>
          <w:rFonts w:ascii="宋体"/>
          <w:b/>
          <w:kern w:val="0"/>
          <w:sz w:val="24"/>
          <w:szCs w:val="24"/>
        </w:rPr>
      </w:pPr>
      <w:r>
        <w:rPr>
          <w:rFonts w:hint="eastAsia" w:ascii="宋体"/>
          <w:b/>
          <w:kern w:val="0"/>
          <w:sz w:val="24"/>
          <w:szCs w:val="24"/>
        </w:rPr>
        <w:t>3.签订合同</w:t>
      </w:r>
    </w:p>
    <w:p w14:paraId="14577CE5">
      <w:pPr>
        <w:adjustRightInd w:val="0"/>
        <w:snapToGrid w:val="0"/>
        <w:spacing w:line="460" w:lineRule="exact"/>
        <w:rPr>
          <w:rFonts w:ascii="宋体"/>
          <w:kern w:val="0"/>
          <w:sz w:val="24"/>
          <w:szCs w:val="24"/>
        </w:rPr>
      </w:pPr>
      <w:r>
        <w:rPr>
          <w:rFonts w:hint="eastAsia" w:ascii="宋体"/>
          <w:kern w:val="0"/>
          <w:sz w:val="24"/>
          <w:szCs w:val="24"/>
        </w:rPr>
        <w:t>3</w:t>
      </w:r>
      <w:r>
        <w:rPr>
          <w:rFonts w:ascii="宋体"/>
          <w:kern w:val="0"/>
          <w:sz w:val="24"/>
          <w:szCs w:val="24"/>
        </w:rPr>
        <w:t>.1</w:t>
      </w:r>
      <w:r>
        <w:rPr>
          <w:rFonts w:hint="eastAsia" w:ascii="宋体"/>
          <w:kern w:val="0"/>
          <w:sz w:val="24"/>
          <w:szCs w:val="24"/>
        </w:rPr>
        <w:t>成交单位应在接到成交通知书规定的时间内按照单一来源采购文件、响应文件及评审过程中的有关澄清、说明或者补正文件的内容与采购人签订合同。成交单位不得再与采购人签订背离合同实质性内容的其它协议或声明。</w:t>
      </w:r>
    </w:p>
    <w:p w14:paraId="7A3CCAF9">
      <w:pPr>
        <w:adjustRightInd w:val="0"/>
        <w:snapToGrid w:val="0"/>
        <w:spacing w:line="460" w:lineRule="exact"/>
        <w:rPr>
          <w:rFonts w:ascii="宋体"/>
          <w:kern w:val="0"/>
          <w:sz w:val="24"/>
          <w:szCs w:val="24"/>
        </w:rPr>
      </w:pPr>
      <w:r>
        <w:rPr>
          <w:rFonts w:hint="eastAsia" w:ascii="宋体"/>
          <w:kern w:val="0"/>
          <w:sz w:val="24"/>
          <w:szCs w:val="24"/>
        </w:rPr>
        <w:t>3.2如果成交人没有按照上述第1</w:t>
      </w:r>
      <w:r>
        <w:rPr>
          <w:rFonts w:ascii="宋体"/>
          <w:kern w:val="0"/>
          <w:sz w:val="24"/>
          <w:szCs w:val="24"/>
        </w:rPr>
        <w:t>.1</w:t>
      </w:r>
      <w:r>
        <w:rPr>
          <w:rFonts w:hint="eastAsia" w:ascii="宋体"/>
          <w:kern w:val="0"/>
          <w:sz w:val="24"/>
          <w:szCs w:val="24"/>
        </w:rPr>
        <w:t>条或第2条规定执行，招标采购单位将有充分理由取消该成交决定，并没收其投标保证金。</w:t>
      </w:r>
      <w:bookmarkStart w:id="52" w:name="_Toc453917621"/>
      <w:bookmarkStart w:id="53" w:name="_Toc453858065"/>
      <w:bookmarkStart w:id="54" w:name="_Toc385234436"/>
      <w:bookmarkStart w:id="55" w:name="_Toc453917528"/>
    </w:p>
    <w:p w14:paraId="35621372">
      <w:pPr>
        <w:adjustRightInd w:val="0"/>
        <w:snapToGrid w:val="0"/>
        <w:spacing w:line="460" w:lineRule="exact"/>
        <w:ind w:firstLine="482" w:firstLineChars="200"/>
        <w:jc w:val="center"/>
        <w:rPr>
          <w:rFonts w:ascii="宋体"/>
          <w:kern w:val="0"/>
          <w:sz w:val="24"/>
          <w:szCs w:val="24"/>
        </w:rPr>
      </w:pPr>
      <w:r>
        <w:rPr>
          <w:rFonts w:hint="eastAsia" w:ascii="宋体" w:cs="宋体"/>
          <w:b/>
          <w:bCs/>
          <w:kern w:val="44"/>
          <w:sz w:val="24"/>
          <w:szCs w:val="24"/>
        </w:rPr>
        <w:t>七、保密和披露</w:t>
      </w:r>
      <w:bookmarkEnd w:id="52"/>
      <w:bookmarkEnd w:id="53"/>
      <w:bookmarkEnd w:id="54"/>
      <w:bookmarkEnd w:id="55"/>
    </w:p>
    <w:p w14:paraId="6D95B6D8">
      <w:pPr>
        <w:spacing w:line="460" w:lineRule="exact"/>
        <w:rPr>
          <w:rFonts w:ascii="宋体"/>
          <w:b/>
          <w:kern w:val="0"/>
          <w:sz w:val="24"/>
          <w:szCs w:val="24"/>
        </w:rPr>
      </w:pPr>
      <w:r>
        <w:rPr>
          <w:rFonts w:hint="eastAsia" w:ascii="宋体"/>
          <w:b/>
          <w:bCs/>
          <w:kern w:val="0"/>
          <w:sz w:val="24"/>
          <w:szCs w:val="24"/>
        </w:rPr>
        <w:t>1</w:t>
      </w:r>
      <w:r>
        <w:rPr>
          <w:rFonts w:ascii="宋体"/>
          <w:b/>
          <w:kern w:val="0"/>
          <w:sz w:val="24"/>
          <w:szCs w:val="24"/>
        </w:rPr>
        <w:t>.</w:t>
      </w:r>
      <w:r>
        <w:rPr>
          <w:rFonts w:hint="eastAsia" w:ascii="宋体"/>
          <w:b/>
          <w:kern w:val="0"/>
          <w:sz w:val="24"/>
          <w:szCs w:val="24"/>
        </w:rPr>
        <w:t>保密</w:t>
      </w:r>
    </w:p>
    <w:p w14:paraId="7BFC4E95">
      <w:pPr>
        <w:spacing w:line="460" w:lineRule="exact"/>
        <w:ind w:firstLine="480" w:firstLineChars="200"/>
        <w:rPr>
          <w:rFonts w:ascii="宋体"/>
          <w:kern w:val="0"/>
          <w:sz w:val="24"/>
          <w:szCs w:val="24"/>
        </w:rPr>
      </w:pPr>
      <w:r>
        <w:rPr>
          <w:rFonts w:hint="eastAsia" w:ascii="宋体"/>
          <w:kern w:val="0"/>
          <w:sz w:val="24"/>
          <w:szCs w:val="24"/>
        </w:rPr>
        <w:t>投标人自领取单一来源采购文件之日起，须承诺承担对本采购项目的保密义务，不得将因本次采购获得的信息向第三人外传。</w:t>
      </w:r>
    </w:p>
    <w:p w14:paraId="14033F9D">
      <w:pPr>
        <w:spacing w:line="460" w:lineRule="exact"/>
        <w:rPr>
          <w:rFonts w:ascii="宋体"/>
          <w:b/>
          <w:kern w:val="0"/>
          <w:sz w:val="24"/>
          <w:szCs w:val="24"/>
        </w:rPr>
      </w:pPr>
      <w:r>
        <w:rPr>
          <w:rFonts w:hint="eastAsia" w:ascii="宋体"/>
          <w:b/>
          <w:bCs/>
          <w:kern w:val="0"/>
          <w:sz w:val="24"/>
          <w:szCs w:val="24"/>
        </w:rPr>
        <w:t>2</w:t>
      </w:r>
      <w:r>
        <w:rPr>
          <w:rFonts w:ascii="宋体"/>
          <w:b/>
          <w:kern w:val="0"/>
          <w:sz w:val="24"/>
          <w:szCs w:val="24"/>
        </w:rPr>
        <w:t>.</w:t>
      </w:r>
      <w:r>
        <w:rPr>
          <w:rFonts w:hint="eastAsia" w:ascii="宋体"/>
          <w:b/>
          <w:kern w:val="0"/>
          <w:sz w:val="24"/>
          <w:szCs w:val="24"/>
        </w:rPr>
        <w:t>披露</w:t>
      </w:r>
    </w:p>
    <w:p w14:paraId="4FBDE364">
      <w:pPr>
        <w:spacing w:line="460" w:lineRule="exact"/>
        <w:rPr>
          <w:rFonts w:ascii="宋体"/>
          <w:kern w:val="0"/>
          <w:sz w:val="24"/>
          <w:szCs w:val="24"/>
        </w:rPr>
      </w:pPr>
      <w:r>
        <w:rPr>
          <w:rFonts w:hint="eastAsia" w:ascii="宋体"/>
          <w:kern w:val="0"/>
          <w:sz w:val="24"/>
          <w:szCs w:val="24"/>
        </w:rPr>
        <w:t>2</w:t>
      </w:r>
      <w:r>
        <w:rPr>
          <w:rFonts w:ascii="宋体"/>
          <w:kern w:val="0"/>
          <w:sz w:val="24"/>
          <w:szCs w:val="24"/>
        </w:rPr>
        <w:t>.1</w:t>
      </w:r>
      <w:r>
        <w:rPr>
          <w:rFonts w:hint="eastAsia" w:ascii="宋体"/>
          <w:kern w:val="0"/>
          <w:sz w:val="24"/>
          <w:szCs w:val="24"/>
        </w:rPr>
        <w:t>代理机构有权将投标人提供的所有资料向有关政府部门或评审标书的有关人员披露。</w:t>
      </w:r>
    </w:p>
    <w:p w14:paraId="77CEE62B">
      <w:pPr>
        <w:spacing w:line="460" w:lineRule="exact"/>
        <w:rPr>
          <w:rFonts w:ascii="宋体"/>
          <w:kern w:val="0"/>
          <w:sz w:val="24"/>
          <w:szCs w:val="24"/>
        </w:rPr>
      </w:pPr>
      <w:r>
        <w:rPr>
          <w:rFonts w:hint="eastAsia" w:ascii="宋体"/>
          <w:kern w:val="0"/>
          <w:sz w:val="24"/>
          <w:szCs w:val="24"/>
        </w:rPr>
        <w:t>2</w:t>
      </w:r>
      <w:r>
        <w:rPr>
          <w:rFonts w:ascii="宋体"/>
          <w:kern w:val="0"/>
          <w:sz w:val="24"/>
          <w:szCs w:val="24"/>
        </w:rPr>
        <w:t>.2</w:t>
      </w:r>
      <w:r>
        <w:rPr>
          <w:rFonts w:hint="eastAsia" w:ascii="宋体"/>
          <w:kern w:val="0"/>
          <w:sz w:val="24"/>
          <w:szCs w:val="24"/>
        </w:rPr>
        <w:t>在代理机构认为适当时、国家机关调查、审查、审计时以及其他符合法律规定的情形下，代理机构无须事先征求投标人</w:t>
      </w:r>
      <w:r>
        <w:rPr>
          <w:rFonts w:ascii="宋体"/>
          <w:kern w:val="0"/>
          <w:sz w:val="24"/>
          <w:szCs w:val="24"/>
        </w:rPr>
        <w:t>/</w:t>
      </w:r>
      <w:r>
        <w:rPr>
          <w:rFonts w:hint="eastAsia" w:ascii="宋体"/>
          <w:kern w:val="0"/>
          <w:sz w:val="24"/>
          <w:szCs w:val="24"/>
        </w:rPr>
        <w:t>成交人同意而可以披露关于采购过程、合同文本、签署情况的资料、投标人</w:t>
      </w:r>
      <w:r>
        <w:rPr>
          <w:rFonts w:ascii="宋体"/>
          <w:kern w:val="0"/>
          <w:sz w:val="24"/>
          <w:szCs w:val="24"/>
        </w:rPr>
        <w:t>/</w:t>
      </w:r>
      <w:r>
        <w:rPr>
          <w:rFonts w:hint="eastAsia" w:ascii="宋体"/>
          <w:kern w:val="0"/>
          <w:sz w:val="24"/>
          <w:szCs w:val="24"/>
        </w:rPr>
        <w:t>成交人的名称及地址、响应文件的有关信息以及补充条款等，但应当在合理的必要范围内。对任何已经公布过的内容或与之内容相同的资料，以及投标人</w:t>
      </w:r>
      <w:r>
        <w:rPr>
          <w:rFonts w:ascii="宋体"/>
          <w:kern w:val="0"/>
          <w:sz w:val="24"/>
          <w:szCs w:val="24"/>
        </w:rPr>
        <w:t>/</w:t>
      </w:r>
      <w:r>
        <w:rPr>
          <w:rFonts w:hint="eastAsia" w:ascii="宋体"/>
          <w:kern w:val="0"/>
          <w:sz w:val="24"/>
          <w:szCs w:val="24"/>
        </w:rPr>
        <w:t>成交人已经泄露或公开的，无须再承担保密责任。</w:t>
      </w:r>
      <w:bookmarkStart w:id="56" w:name="_Toc453917622"/>
      <w:bookmarkStart w:id="57" w:name="_Toc385234437"/>
      <w:bookmarkStart w:id="58" w:name="_Toc453917529"/>
      <w:bookmarkStart w:id="59" w:name="_Toc453858066"/>
    </w:p>
    <w:p w14:paraId="3165F635">
      <w:pPr>
        <w:spacing w:line="460" w:lineRule="exact"/>
        <w:ind w:firstLine="482" w:firstLineChars="200"/>
        <w:jc w:val="center"/>
        <w:rPr>
          <w:rFonts w:ascii="宋体"/>
          <w:kern w:val="0"/>
          <w:sz w:val="24"/>
          <w:szCs w:val="24"/>
        </w:rPr>
      </w:pPr>
      <w:r>
        <w:rPr>
          <w:rFonts w:hint="eastAsia" w:ascii="宋体" w:cs="宋体"/>
          <w:b/>
          <w:bCs/>
          <w:kern w:val="44"/>
          <w:sz w:val="24"/>
          <w:szCs w:val="24"/>
        </w:rPr>
        <w:t>八、质疑</w:t>
      </w:r>
      <w:bookmarkEnd w:id="56"/>
      <w:bookmarkEnd w:id="57"/>
      <w:bookmarkEnd w:id="58"/>
      <w:bookmarkEnd w:id="59"/>
      <w:r>
        <w:rPr>
          <w:rFonts w:hint="eastAsia" w:ascii="宋体" w:hAnsi="宋体" w:cs="宋体"/>
          <w:b/>
          <w:bCs/>
          <w:kern w:val="44"/>
          <w:sz w:val="24"/>
          <w:szCs w:val="24"/>
          <w:u w:val="none"/>
          <w:lang w:val="en-US" w:eastAsia="zh-CN"/>
        </w:rPr>
        <w:t>与投诉</w:t>
      </w:r>
    </w:p>
    <w:p w14:paraId="44FD19E2">
      <w:pPr>
        <w:spacing w:line="460" w:lineRule="exact"/>
        <w:rPr>
          <w:rFonts w:hint="eastAsia" w:ascii="宋体" w:eastAsia="宋体" w:cs="Arial"/>
          <w:kern w:val="0"/>
          <w:sz w:val="24"/>
          <w:szCs w:val="24"/>
          <w:lang w:val="en-US" w:eastAsia="zh-CN"/>
        </w:rPr>
      </w:pPr>
      <w:r>
        <w:rPr>
          <w:rFonts w:hint="eastAsia" w:ascii="宋体" w:eastAsia="宋体" w:cs="Arial"/>
          <w:kern w:val="0"/>
          <w:sz w:val="24"/>
          <w:szCs w:val="24"/>
        </w:rPr>
        <w:t>1.</w:t>
      </w:r>
      <w:r>
        <w:rPr>
          <w:rFonts w:hint="eastAsia" w:ascii="宋体" w:eastAsia="宋体" w:cs="Arial"/>
          <w:kern w:val="0"/>
          <w:sz w:val="24"/>
          <w:szCs w:val="24"/>
          <w:lang w:val="en-US" w:eastAsia="zh-CN"/>
        </w:rPr>
        <w:t>质疑。投标人对本次招标采购活动有疑问的，应在法定质疑期内一次性提出针对同一采购程序环节的质疑。投标人提出的质疑应按照《政府采购质疑和投诉办法》（财 政部令第 94 号）的规定处理提供书面质疑材料，否则采购人或采购代理机构有权不予 受理。《政府采购供应商质疑函范本》链接地址：http://gks.mof.gov.cn/ztztz/zhengfucaigouguanli/201802/t20180201_2804589.htM</w:t>
      </w:r>
    </w:p>
    <w:p w14:paraId="21C78B02">
      <w:pPr>
        <w:keepNext w:val="0"/>
        <w:keepLines w:val="0"/>
        <w:widowControl/>
        <w:suppressLineNumbers w:val="0"/>
        <w:ind w:firstLine="482" w:firstLineChars="200"/>
        <w:jc w:val="left"/>
      </w:pPr>
      <w:r>
        <w:rPr>
          <w:rFonts w:hint="eastAsia" w:ascii="宋体" w:hAnsi="宋体" w:eastAsia="宋体" w:cs="宋体"/>
          <w:b/>
          <w:bCs/>
          <w:color w:val="000000"/>
          <w:kern w:val="0"/>
          <w:sz w:val="24"/>
          <w:szCs w:val="24"/>
          <w:lang w:val="en-US" w:eastAsia="zh-CN" w:bidi="ar"/>
        </w:rPr>
        <w:t xml:space="preserve">质疑函接收方式： </w:t>
      </w:r>
    </w:p>
    <w:p w14:paraId="4C70FBDD">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联系人：</w:t>
      </w:r>
      <w:r>
        <w:rPr>
          <w:rFonts w:hint="eastAsia" w:ascii="宋体" w:hAnsi="宋体" w:cs="宋体"/>
          <w:color w:val="000000"/>
          <w:kern w:val="0"/>
          <w:sz w:val="24"/>
          <w:szCs w:val="24"/>
          <w:lang w:val="en-US" w:eastAsia="zh-CN" w:bidi="ar"/>
        </w:rPr>
        <w:t>王女士</w:t>
      </w:r>
      <w:r>
        <w:rPr>
          <w:rFonts w:hint="eastAsia" w:ascii="宋体" w:hAnsi="宋体" w:eastAsia="宋体" w:cs="宋体"/>
          <w:color w:val="000000"/>
          <w:kern w:val="0"/>
          <w:sz w:val="24"/>
          <w:szCs w:val="24"/>
          <w:lang w:val="en-US" w:eastAsia="zh-CN" w:bidi="ar"/>
        </w:rPr>
        <w:t xml:space="preserve"> </w:t>
      </w:r>
    </w:p>
    <w:p w14:paraId="6FE37B6C">
      <w:pPr>
        <w:keepNext w:val="0"/>
        <w:keepLines w:val="0"/>
        <w:widowControl/>
        <w:suppressLineNumbers w:val="0"/>
        <w:ind w:firstLine="480" w:firstLineChars="200"/>
        <w:jc w:val="left"/>
        <w:rPr>
          <w:rFonts w:hint="default"/>
          <w:lang w:val="en-US"/>
        </w:rPr>
      </w:pPr>
      <w:r>
        <w:rPr>
          <w:rFonts w:hint="eastAsia" w:ascii="宋体" w:hAnsi="宋体" w:eastAsia="宋体" w:cs="宋体"/>
          <w:color w:val="000000"/>
          <w:kern w:val="0"/>
          <w:sz w:val="24"/>
          <w:szCs w:val="24"/>
          <w:lang w:val="en-US" w:eastAsia="zh-CN" w:bidi="ar"/>
        </w:rPr>
        <w:t>联系电话：18590005321</w:t>
      </w:r>
    </w:p>
    <w:p w14:paraId="1985FEF2">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联系邮箱：919269328@qq.com </w:t>
      </w:r>
    </w:p>
    <w:p w14:paraId="5519D6F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textAlignment w:val="auto"/>
      </w:pPr>
      <w:r>
        <w:rPr>
          <w:rFonts w:hint="eastAsia" w:ascii="宋体" w:hAnsi="宋体" w:eastAsia="宋体" w:cs="宋体"/>
          <w:color w:val="000000"/>
          <w:kern w:val="0"/>
          <w:sz w:val="24"/>
          <w:szCs w:val="24"/>
          <w:lang w:val="en-US" w:eastAsia="zh-CN" w:bidi="ar"/>
        </w:rPr>
        <w:t>联系地址：</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安康市江北办事处张岭村张家大院内安康远程智信项目管理有限公司二楼会议室</w:t>
      </w:r>
    </w:p>
    <w:p w14:paraId="3D581550">
      <w:pPr>
        <w:spacing w:beforeLines="0" w:afterLines="0" w:line="480" w:lineRule="exact"/>
        <w:rPr>
          <w:rFonts w:hint="eastAsia" w:ascii="宋体" w:hAnsi="宋体" w:cs="Times New Roman"/>
          <w:kern w:val="0"/>
          <w:sz w:val="24"/>
          <w:szCs w:val="24"/>
          <w:u w:val="none"/>
        </w:rPr>
      </w:pPr>
      <w:r>
        <w:rPr>
          <w:rFonts w:hint="eastAsia" w:ascii="宋体" w:hAnsi="宋体" w:cs="Times New Roman"/>
          <w:kern w:val="0"/>
          <w:sz w:val="24"/>
          <w:szCs w:val="24"/>
          <w:u w:val="none"/>
          <w:lang w:val="en-US" w:eastAsia="zh-CN"/>
        </w:rPr>
        <w:t xml:space="preserve"> 2.投诉。投标人和其他厉害关系人认为本次招标采购活动违反法律、法规和规章规定的，有权向有关行政监督机构投诉。</w:t>
      </w:r>
    </w:p>
    <w:p w14:paraId="7054C42B">
      <w:pPr>
        <w:spacing w:line="440" w:lineRule="exact"/>
        <w:ind w:firstLine="482" w:firstLineChars="200"/>
        <w:jc w:val="center"/>
        <w:rPr>
          <w:rFonts w:ascii="宋体"/>
          <w:sz w:val="24"/>
          <w:szCs w:val="24"/>
        </w:rPr>
      </w:pPr>
      <w:bookmarkStart w:id="60" w:name="_Toc453917530"/>
      <w:bookmarkStart w:id="61" w:name="_Toc453858067"/>
      <w:bookmarkStart w:id="62" w:name="_Toc385234438"/>
      <w:bookmarkStart w:id="63" w:name="_Toc453917623"/>
      <w:r>
        <w:rPr>
          <w:rFonts w:hint="eastAsia" w:ascii="宋体" w:cs="宋体"/>
          <w:b/>
          <w:bCs/>
          <w:kern w:val="44"/>
          <w:sz w:val="24"/>
          <w:szCs w:val="24"/>
        </w:rPr>
        <w:t>九、投标人违规处罚</w:t>
      </w:r>
      <w:bookmarkEnd w:id="60"/>
      <w:bookmarkEnd w:id="61"/>
      <w:bookmarkEnd w:id="62"/>
      <w:bookmarkEnd w:id="63"/>
    </w:p>
    <w:p w14:paraId="1F6F6D9D">
      <w:pPr>
        <w:spacing w:line="440" w:lineRule="exact"/>
        <w:rPr>
          <w:rFonts w:ascii="宋体"/>
          <w:b/>
          <w:bCs/>
          <w:sz w:val="24"/>
          <w:szCs w:val="24"/>
        </w:rPr>
      </w:pPr>
      <w:r>
        <w:rPr>
          <w:rFonts w:ascii="宋体" w:cs="宋体"/>
          <w:b/>
          <w:bCs/>
          <w:sz w:val="24"/>
          <w:szCs w:val="24"/>
        </w:rPr>
        <w:t>1.</w:t>
      </w:r>
      <w:r>
        <w:rPr>
          <w:rFonts w:hint="eastAsia" w:ascii="宋体" w:cs="宋体"/>
          <w:b/>
          <w:bCs/>
          <w:sz w:val="24"/>
          <w:szCs w:val="24"/>
        </w:rPr>
        <w:t>本项目如果发生下列情况采购代理机构将报请监督管理机构批准变更招标方式或重新组织招标：</w:t>
      </w:r>
    </w:p>
    <w:p w14:paraId="1862D68D">
      <w:pPr>
        <w:spacing w:line="440" w:lineRule="exact"/>
        <w:ind w:firstLine="480" w:firstLineChars="200"/>
        <w:rPr>
          <w:rFonts w:ascii="宋体" w:cs="宋体"/>
          <w:sz w:val="24"/>
          <w:szCs w:val="24"/>
        </w:rPr>
      </w:pPr>
      <w:r>
        <w:rPr>
          <w:rFonts w:hint="eastAsia" w:ascii="宋体" w:cs="宋体"/>
          <w:sz w:val="24"/>
          <w:szCs w:val="24"/>
        </w:rPr>
        <w:t>（1）评标委员会三分之二以上的评委认定所有投标报价存在价格不实的现象；</w:t>
      </w:r>
    </w:p>
    <w:p w14:paraId="56FED621">
      <w:pPr>
        <w:spacing w:line="440" w:lineRule="exact"/>
        <w:ind w:firstLine="480" w:firstLineChars="200"/>
        <w:rPr>
          <w:rFonts w:ascii="宋体"/>
          <w:sz w:val="24"/>
          <w:szCs w:val="24"/>
        </w:rPr>
      </w:pPr>
      <w:r>
        <w:rPr>
          <w:rFonts w:hint="eastAsia" w:ascii="宋体" w:cs="宋体"/>
          <w:sz w:val="24"/>
          <w:szCs w:val="24"/>
        </w:rPr>
        <w:t>（2）因重大变故，招标任务取消的。</w:t>
      </w:r>
    </w:p>
    <w:p w14:paraId="296C8511">
      <w:pPr>
        <w:spacing w:line="440" w:lineRule="exact"/>
        <w:rPr>
          <w:rFonts w:ascii="宋体"/>
          <w:b/>
          <w:bCs/>
          <w:sz w:val="24"/>
          <w:szCs w:val="24"/>
        </w:rPr>
      </w:pPr>
      <w:r>
        <w:rPr>
          <w:rFonts w:ascii="宋体" w:cs="宋体"/>
          <w:b/>
          <w:bCs/>
          <w:sz w:val="24"/>
          <w:szCs w:val="24"/>
        </w:rPr>
        <w:t>2</w:t>
      </w:r>
      <w:r>
        <w:rPr>
          <w:rFonts w:hint="eastAsia" w:ascii="宋体" w:cs="宋体"/>
          <w:b/>
          <w:bCs/>
          <w:sz w:val="24"/>
          <w:szCs w:val="24"/>
        </w:rPr>
        <w:t>、投标人有下列情形之一的，成交无效，同时代理机构将提请政府采购监管部门，依据政府采购法律法规的规定作出处理。</w:t>
      </w:r>
    </w:p>
    <w:p w14:paraId="1805F2A5">
      <w:pPr>
        <w:spacing w:line="440" w:lineRule="exact"/>
        <w:ind w:firstLine="480" w:firstLineChars="200"/>
        <w:rPr>
          <w:rFonts w:ascii="宋体"/>
          <w:sz w:val="24"/>
          <w:szCs w:val="24"/>
        </w:rPr>
      </w:pPr>
      <w:r>
        <w:rPr>
          <w:rFonts w:hint="eastAsia" w:ascii="宋体" w:cs="宋体"/>
          <w:sz w:val="24"/>
          <w:szCs w:val="24"/>
        </w:rPr>
        <w:t>（</w:t>
      </w:r>
      <w:r>
        <w:rPr>
          <w:rFonts w:ascii="宋体" w:cs="宋体"/>
          <w:sz w:val="24"/>
          <w:szCs w:val="24"/>
        </w:rPr>
        <w:t>1</w:t>
      </w:r>
      <w:r>
        <w:rPr>
          <w:rFonts w:hint="eastAsia" w:ascii="宋体" w:cs="宋体"/>
          <w:sz w:val="24"/>
          <w:szCs w:val="24"/>
        </w:rPr>
        <w:t>）提供虚假材料谋取成交的；</w:t>
      </w:r>
    </w:p>
    <w:p w14:paraId="5E70C675">
      <w:pPr>
        <w:spacing w:line="440" w:lineRule="exact"/>
        <w:ind w:firstLine="480" w:firstLineChars="200"/>
        <w:rPr>
          <w:rFonts w:ascii="宋体" w:cs="宋体"/>
          <w:sz w:val="24"/>
          <w:szCs w:val="24"/>
        </w:rPr>
      </w:pPr>
      <w:r>
        <w:rPr>
          <w:rFonts w:hint="eastAsia" w:ascii="宋体" w:cs="宋体"/>
          <w:sz w:val="24"/>
          <w:szCs w:val="24"/>
        </w:rPr>
        <w:t>（2）与采购人恶意串通的；</w:t>
      </w:r>
    </w:p>
    <w:p w14:paraId="4EF90F22">
      <w:pPr>
        <w:spacing w:line="440" w:lineRule="exact"/>
        <w:ind w:firstLine="480" w:firstLineChars="200"/>
        <w:rPr>
          <w:rFonts w:ascii="宋体" w:cs="宋体"/>
          <w:sz w:val="24"/>
          <w:szCs w:val="24"/>
        </w:rPr>
      </w:pPr>
      <w:r>
        <w:rPr>
          <w:rFonts w:hint="eastAsia" w:ascii="宋体" w:cs="宋体"/>
          <w:sz w:val="24"/>
          <w:szCs w:val="24"/>
        </w:rPr>
        <w:t>（3）投标报价超出项目预算的；</w:t>
      </w:r>
    </w:p>
    <w:p w14:paraId="75BACB3B">
      <w:pPr>
        <w:spacing w:line="440" w:lineRule="exact"/>
        <w:ind w:firstLine="480" w:firstLineChars="200"/>
        <w:rPr>
          <w:rFonts w:ascii="宋体" w:cs="宋体"/>
          <w:sz w:val="24"/>
          <w:szCs w:val="24"/>
        </w:rPr>
      </w:pPr>
      <w:r>
        <w:rPr>
          <w:rFonts w:hint="eastAsia" w:ascii="宋体" w:cs="宋体"/>
          <w:sz w:val="24"/>
          <w:szCs w:val="24"/>
        </w:rPr>
        <w:t>（4）报价后投标人撤回其报价的；</w:t>
      </w:r>
    </w:p>
    <w:p w14:paraId="47738D24">
      <w:pPr>
        <w:spacing w:line="440" w:lineRule="exact"/>
        <w:ind w:firstLine="480" w:firstLineChars="200"/>
        <w:rPr>
          <w:rFonts w:ascii="宋体" w:cs="宋体"/>
          <w:sz w:val="24"/>
          <w:szCs w:val="24"/>
        </w:rPr>
      </w:pPr>
      <w:r>
        <w:rPr>
          <w:rFonts w:hint="eastAsia" w:ascii="宋体" w:cs="宋体"/>
          <w:sz w:val="24"/>
          <w:szCs w:val="24"/>
        </w:rPr>
        <w:t>（5）在采购期间，影响代理机构或采购小组正常进行采购的；</w:t>
      </w:r>
    </w:p>
    <w:p w14:paraId="10528697">
      <w:pPr>
        <w:spacing w:line="440" w:lineRule="exact"/>
        <w:ind w:firstLine="480" w:firstLineChars="200"/>
        <w:rPr>
          <w:rFonts w:ascii="宋体" w:cs="宋体"/>
          <w:sz w:val="24"/>
          <w:szCs w:val="24"/>
        </w:rPr>
      </w:pPr>
      <w:r>
        <w:rPr>
          <w:rFonts w:hint="eastAsia" w:ascii="宋体" w:cs="宋体"/>
          <w:sz w:val="24"/>
          <w:szCs w:val="24"/>
        </w:rPr>
        <w:t>（6）成交后未按本单一来源采购文件要求签约或与采购人订立背离合同实质性内容的其它协议的；</w:t>
      </w:r>
    </w:p>
    <w:p w14:paraId="55FFA99C">
      <w:pPr>
        <w:spacing w:line="440" w:lineRule="exact"/>
        <w:ind w:firstLine="480" w:firstLineChars="200"/>
        <w:rPr>
          <w:rFonts w:ascii="宋体" w:cs="宋体"/>
          <w:sz w:val="24"/>
          <w:szCs w:val="24"/>
        </w:rPr>
      </w:pPr>
      <w:r>
        <w:rPr>
          <w:rFonts w:hint="eastAsia" w:ascii="宋体" w:cs="宋体"/>
          <w:sz w:val="24"/>
          <w:szCs w:val="24"/>
        </w:rPr>
        <w:t>（7）投标人未按单一来源采购文件规定和合同约定履行义务的。</w:t>
      </w:r>
    </w:p>
    <w:p w14:paraId="67EF0614">
      <w:pPr>
        <w:spacing w:line="440" w:lineRule="exact"/>
        <w:ind w:firstLine="480" w:firstLineChars="200"/>
        <w:rPr>
          <w:rFonts w:ascii="宋体" w:cs="宋体"/>
          <w:sz w:val="24"/>
          <w:szCs w:val="24"/>
        </w:rPr>
      </w:pPr>
      <w:r>
        <w:rPr>
          <w:rFonts w:hint="eastAsia" w:ascii="宋体" w:cs="宋体"/>
          <w:sz w:val="24"/>
          <w:szCs w:val="24"/>
        </w:rPr>
        <w:t>（8）法律法规规定的其它事项。</w:t>
      </w:r>
    </w:p>
    <w:p w14:paraId="180B7367">
      <w:pPr>
        <w:spacing w:line="360" w:lineRule="auto"/>
        <w:jc w:val="center"/>
        <w:outlineLvl w:val="0"/>
        <w:rPr>
          <w:rFonts w:ascii="宋体" w:cs="Times New Roman"/>
          <w:b/>
          <w:color w:val="000000"/>
          <w:kern w:val="44"/>
          <w:sz w:val="28"/>
          <w:szCs w:val="28"/>
          <w:lang w:val="zh-CN"/>
        </w:rPr>
      </w:pPr>
      <w:r>
        <w:rPr>
          <w:rFonts w:ascii="宋体" w:cs="Times New Roman"/>
          <w:sz w:val="24"/>
          <w:szCs w:val="24"/>
          <w:lang w:val="zh-CN"/>
        </w:rPr>
        <w:br w:type="page"/>
      </w:r>
      <w:bookmarkStart w:id="64" w:name="_Toc12263"/>
      <w:bookmarkStart w:id="65" w:name="_Toc28891"/>
      <w:bookmarkStart w:id="66" w:name="_Toc15019"/>
      <w:bookmarkStart w:id="67" w:name="_Toc482452330"/>
      <w:r>
        <w:rPr>
          <w:rFonts w:hint="eastAsia" w:ascii="宋体" w:cs="Times New Roman"/>
          <w:b/>
          <w:color w:val="000000"/>
          <w:kern w:val="44"/>
          <w:sz w:val="28"/>
          <w:szCs w:val="28"/>
          <w:lang w:val="zh-CN"/>
        </w:rPr>
        <w:t>第</w:t>
      </w:r>
      <w:r>
        <w:rPr>
          <w:rFonts w:hint="eastAsia" w:ascii="宋体" w:cs="Times New Roman"/>
          <w:b/>
          <w:color w:val="000000"/>
          <w:kern w:val="44"/>
          <w:sz w:val="28"/>
          <w:szCs w:val="28"/>
        </w:rPr>
        <w:t>三</w:t>
      </w:r>
      <w:r>
        <w:rPr>
          <w:rFonts w:hint="eastAsia" w:ascii="宋体" w:cs="Times New Roman"/>
          <w:b/>
          <w:color w:val="000000"/>
          <w:kern w:val="44"/>
          <w:sz w:val="28"/>
          <w:szCs w:val="28"/>
          <w:lang w:val="zh-CN"/>
        </w:rPr>
        <w:t xml:space="preserve">章  </w:t>
      </w:r>
      <w:bookmarkStart w:id="68" w:name="_Toc482452337"/>
      <w:r>
        <w:rPr>
          <w:rFonts w:hint="eastAsia" w:ascii="宋体" w:cs="Times New Roman"/>
          <w:b/>
          <w:color w:val="000000"/>
          <w:kern w:val="44"/>
          <w:sz w:val="28"/>
          <w:szCs w:val="28"/>
        </w:rPr>
        <w:t>项目</w:t>
      </w:r>
      <w:r>
        <w:rPr>
          <w:rFonts w:hint="eastAsia" w:ascii="宋体" w:cs="Times New Roman"/>
          <w:b/>
          <w:color w:val="000000"/>
          <w:kern w:val="44"/>
          <w:sz w:val="28"/>
          <w:szCs w:val="28"/>
          <w:lang w:val="en-US" w:eastAsia="zh-CN"/>
        </w:rPr>
        <w:t>采购</w:t>
      </w:r>
      <w:r>
        <w:rPr>
          <w:rFonts w:hint="eastAsia" w:ascii="宋体" w:cs="Times New Roman"/>
          <w:b/>
          <w:color w:val="000000"/>
          <w:kern w:val="44"/>
          <w:sz w:val="28"/>
          <w:szCs w:val="28"/>
          <w:lang w:val="zh-CN"/>
        </w:rPr>
        <w:t>内容及</w:t>
      </w:r>
      <w:r>
        <w:rPr>
          <w:rFonts w:hint="eastAsia" w:ascii="宋体" w:cs="Times New Roman"/>
          <w:b/>
          <w:color w:val="000000"/>
          <w:kern w:val="44"/>
          <w:sz w:val="28"/>
          <w:szCs w:val="28"/>
          <w:lang w:val="en-US" w:eastAsia="zh-CN"/>
        </w:rPr>
        <w:t>技术</w:t>
      </w:r>
      <w:r>
        <w:rPr>
          <w:rFonts w:hint="eastAsia" w:ascii="宋体" w:cs="Times New Roman"/>
          <w:b/>
          <w:color w:val="000000"/>
          <w:kern w:val="44"/>
          <w:sz w:val="28"/>
          <w:szCs w:val="28"/>
          <w:lang w:val="zh-CN"/>
        </w:rPr>
        <w:t>要求</w:t>
      </w:r>
      <w:bookmarkEnd w:id="64"/>
      <w:bookmarkEnd w:id="65"/>
      <w:bookmarkEnd w:id="66"/>
    </w:p>
    <w:p w14:paraId="59B20E5B">
      <w:pPr>
        <w:spacing w:line="500" w:lineRule="exact"/>
        <w:ind w:firstLine="482" w:firstLineChars="200"/>
        <w:rPr>
          <w:rFonts w:ascii="宋体" w:cs="宋体"/>
          <w:b/>
          <w:bCs/>
          <w:sz w:val="24"/>
          <w:szCs w:val="24"/>
        </w:rPr>
      </w:pPr>
      <w:r>
        <w:rPr>
          <w:rFonts w:hint="eastAsia" w:ascii="宋体" w:cs="宋体"/>
          <w:b/>
          <w:bCs/>
          <w:sz w:val="24"/>
          <w:szCs w:val="24"/>
          <w:lang w:val="en-US" w:eastAsia="zh-CN"/>
        </w:rPr>
        <w:t>一、租赁</w:t>
      </w:r>
      <w:r>
        <w:rPr>
          <w:rFonts w:hint="eastAsia" w:ascii="宋体" w:cs="宋体"/>
          <w:b/>
          <w:bCs/>
          <w:sz w:val="24"/>
          <w:szCs w:val="24"/>
        </w:rPr>
        <w:t>期限：</w:t>
      </w:r>
    </w:p>
    <w:p w14:paraId="0F72152B">
      <w:pPr>
        <w:spacing w:line="500" w:lineRule="exact"/>
        <w:ind w:firstLine="480"/>
        <w:rPr>
          <w:rFonts w:ascii="宋体" w:cs="宋体"/>
          <w:sz w:val="24"/>
          <w:szCs w:val="24"/>
        </w:rPr>
      </w:pPr>
      <w:r>
        <w:rPr>
          <w:rFonts w:hint="eastAsia" w:ascii="宋体" w:cs="宋体"/>
          <w:sz w:val="24"/>
          <w:szCs w:val="24"/>
          <w:lang w:val="en-US" w:eastAsia="zh-CN"/>
        </w:rPr>
        <w:t>房屋租赁</w:t>
      </w:r>
      <w:r>
        <w:rPr>
          <w:rFonts w:hint="eastAsia" w:ascii="宋体" w:cs="宋体"/>
          <w:sz w:val="24"/>
          <w:szCs w:val="24"/>
        </w:rPr>
        <w:t>期限为：自合同签订之日起1年</w:t>
      </w:r>
      <w:r>
        <w:rPr>
          <w:rFonts w:hint="eastAsia" w:ascii="宋体" w:cs="宋体"/>
          <w:kern w:val="0"/>
          <w:sz w:val="24"/>
          <w:szCs w:val="24"/>
          <w:lang w:val="zh-CN"/>
        </w:rPr>
        <w:t>。</w:t>
      </w:r>
    </w:p>
    <w:p w14:paraId="2C226E04">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ind w:right="-197" w:rightChars="-94" w:firstLine="482" w:firstLineChars="200"/>
        <w:jc w:val="left"/>
        <w:textAlignment w:val="auto"/>
        <w:rPr>
          <w:rFonts w:hint="eastAsia" w:ascii="宋体" w:hAnsi="宋体" w:cs="宋体"/>
          <w:b/>
          <w:bCs/>
          <w:color w:val="000000" w:themeColor="text1"/>
          <w:sz w:val="24"/>
          <w:szCs w:val="24"/>
          <w:u w:val="none"/>
          <w:lang w:val="en-US" w:eastAsia="zh-CN"/>
          <w14:textFill>
            <w14:solidFill>
              <w14:schemeClr w14:val="tx1"/>
            </w14:solidFill>
          </w14:textFill>
        </w:rPr>
      </w:pPr>
      <w:r>
        <w:rPr>
          <w:rFonts w:hint="eastAsia" w:ascii="宋体" w:hAnsi="宋体" w:cs="宋体"/>
          <w:b/>
          <w:bCs/>
          <w:color w:val="000000" w:themeColor="text1"/>
          <w:sz w:val="24"/>
          <w:szCs w:val="24"/>
          <w:u w:val="none"/>
          <w:lang w:val="en-US" w:eastAsia="zh-CN"/>
          <w14:textFill>
            <w14:solidFill>
              <w14:schemeClr w14:val="tx1"/>
            </w14:solidFill>
          </w14:textFill>
        </w:rPr>
        <w:t>二、采购内容：</w:t>
      </w:r>
    </w:p>
    <w:p w14:paraId="6BF5D4EA">
      <w:pPr>
        <w:keepNext w:val="0"/>
        <w:keepLines w:val="0"/>
        <w:pageBreakBefore w:val="0"/>
        <w:widowControl/>
        <w:kinsoku/>
        <w:wordWrap/>
        <w:overflowPunct/>
        <w:topLinePunct w:val="0"/>
        <w:autoSpaceDE/>
        <w:autoSpaceDN/>
        <w:bidi w:val="0"/>
        <w:adjustRightInd/>
        <w:snapToGrid/>
        <w:spacing w:line="500" w:lineRule="exact"/>
        <w:ind w:right="-197" w:rightChars="-94" w:firstLine="480" w:firstLineChars="200"/>
        <w:textAlignment w:val="auto"/>
        <w:rPr>
          <w:rFonts w:hint="eastAsia" w:ascii="宋体"/>
          <w:b w:val="0"/>
          <w:bCs/>
          <w:color w:val="000000" w:themeColor="text1"/>
          <w:sz w:val="24"/>
          <w:szCs w:val="24"/>
          <w:lang w:eastAsia="zh-CN"/>
          <w14:textFill>
            <w14:solidFill>
              <w14:schemeClr w14:val="tx1"/>
            </w14:solidFill>
          </w14:textFill>
        </w:rPr>
      </w:pPr>
      <w:r>
        <w:rPr>
          <w:rFonts w:hint="eastAsia" w:ascii="宋体"/>
          <w:b w:val="0"/>
          <w:bCs/>
          <w:color w:val="000000" w:themeColor="text1"/>
          <w:sz w:val="24"/>
          <w:szCs w:val="24"/>
          <w:lang w:val="en-US" w:eastAsia="zh-CN"/>
          <w14:textFill>
            <w14:solidFill>
              <w14:schemeClr w14:val="tx1"/>
            </w14:solidFill>
          </w14:textFill>
        </w:rPr>
        <w:t>为保障县公安城关派出所正常办公租赁办公场所</w:t>
      </w:r>
      <w:r>
        <w:rPr>
          <w:rFonts w:hint="eastAsia" w:ascii="宋体"/>
          <w:b w:val="0"/>
          <w:bCs/>
          <w:color w:val="000000" w:themeColor="text1"/>
          <w:sz w:val="24"/>
          <w:szCs w:val="24"/>
          <w:lang w:eastAsia="zh-CN"/>
          <w14:textFill>
            <w14:solidFill>
              <w14:schemeClr w14:val="tx1"/>
            </w14:solidFill>
          </w14:textFill>
        </w:rPr>
        <w:t xml:space="preserve">，办公场所租赁面积经测算共需约 </w:t>
      </w:r>
      <w:r>
        <w:rPr>
          <w:rFonts w:hint="eastAsia" w:ascii="宋体"/>
          <w:b w:val="0"/>
          <w:bCs/>
          <w:color w:val="000000" w:themeColor="text1"/>
          <w:sz w:val="24"/>
          <w:szCs w:val="24"/>
          <w:lang w:val="en-US" w:eastAsia="zh-CN"/>
          <w14:textFill>
            <w14:solidFill>
              <w14:schemeClr w14:val="tx1"/>
            </w14:solidFill>
          </w14:textFill>
        </w:rPr>
        <w:t>2000</w:t>
      </w:r>
      <w:r>
        <w:rPr>
          <w:rFonts w:hint="eastAsia" w:ascii="宋体"/>
          <w:b w:val="0"/>
          <w:bCs/>
          <w:color w:val="000000" w:themeColor="text1"/>
          <w:sz w:val="24"/>
          <w:szCs w:val="24"/>
          <w:lang w:eastAsia="zh-CN"/>
          <w14:textFill>
            <w14:solidFill>
              <w14:schemeClr w14:val="tx1"/>
            </w14:solidFill>
          </w14:textFill>
        </w:rPr>
        <w:t xml:space="preserve"> ㎡（</w:t>
      </w:r>
      <w:r>
        <w:rPr>
          <w:rFonts w:hint="eastAsia" w:ascii="宋体"/>
          <w:b w:val="0"/>
          <w:bCs/>
          <w:color w:val="000000" w:themeColor="text1"/>
          <w:sz w:val="24"/>
          <w:szCs w:val="24"/>
          <w:lang w:val="en-US" w:eastAsia="zh-CN"/>
          <w14:textFill>
            <w14:solidFill>
              <w14:schemeClr w14:val="tx1"/>
            </w14:solidFill>
          </w14:textFill>
        </w:rPr>
        <w:t>3层</w:t>
      </w:r>
      <w:r>
        <w:rPr>
          <w:rFonts w:hint="eastAsia" w:ascii="宋体"/>
          <w:b w:val="0"/>
          <w:bCs/>
          <w:color w:val="000000" w:themeColor="text1"/>
          <w:sz w:val="24"/>
          <w:szCs w:val="24"/>
          <w:lang w:eastAsia="zh-CN"/>
          <w14:textFill>
            <w14:solidFill>
              <w14:schemeClr w14:val="tx1"/>
            </w14:solidFill>
          </w14:textFill>
        </w:rPr>
        <w:t>）。</w:t>
      </w:r>
    </w:p>
    <w:bookmarkEnd w:id="68"/>
    <w:p w14:paraId="74945DDD">
      <w:pPr>
        <w:keepNext w:val="0"/>
        <w:keepLines w:val="0"/>
        <w:pageBreakBefore w:val="0"/>
        <w:widowControl/>
        <w:numPr>
          <w:ilvl w:val="0"/>
          <w:numId w:val="7"/>
        </w:numPr>
        <w:kinsoku/>
        <w:wordWrap/>
        <w:overflowPunct/>
        <w:topLinePunct w:val="0"/>
        <w:autoSpaceDE/>
        <w:autoSpaceDN/>
        <w:bidi w:val="0"/>
        <w:adjustRightInd/>
        <w:snapToGrid/>
        <w:spacing w:beforeLines="0" w:afterLines="0" w:line="600" w:lineRule="exact"/>
        <w:ind w:right="-197" w:rightChars="-94" w:firstLine="482" w:firstLineChars="200"/>
        <w:jc w:val="left"/>
        <w:textAlignment w:val="auto"/>
        <w:rPr>
          <w:rFonts w:hint="eastAsia" w:ascii="宋体" w:hAnsi="宋体" w:eastAsia="宋体" w:cs="宋体"/>
          <w:b/>
          <w:bCs/>
          <w:color w:val="000000" w:themeColor="text1"/>
          <w:sz w:val="24"/>
          <w:szCs w:val="24"/>
          <w:u w:val="none"/>
          <w:lang w:val="en-US" w:eastAsia="zh-CN"/>
          <w14:textFill>
            <w14:solidFill>
              <w14:schemeClr w14:val="tx1"/>
            </w14:solidFill>
          </w14:textFill>
        </w:rPr>
      </w:pPr>
      <w:bookmarkStart w:id="69" w:name="_Toc167712842"/>
      <w:bookmarkStart w:id="70" w:name="_Toc167714040"/>
      <w:bookmarkStart w:id="71" w:name="_Toc167715237"/>
      <w:r>
        <w:rPr>
          <w:rFonts w:hint="eastAsia" w:ascii="宋体" w:hAnsi="宋体" w:cs="宋体"/>
          <w:b/>
          <w:bCs/>
          <w:color w:val="000000" w:themeColor="text1"/>
          <w:sz w:val="24"/>
          <w:szCs w:val="24"/>
          <w:u w:val="none"/>
          <w:lang w:val="en-US" w:eastAsia="zh-CN"/>
          <w14:textFill>
            <w14:solidFill>
              <w14:schemeClr w14:val="tx1"/>
            </w14:solidFill>
          </w14:textFill>
        </w:rPr>
        <w:t>商务要求</w:t>
      </w:r>
    </w:p>
    <w:p w14:paraId="6AA62355">
      <w:pPr>
        <w:adjustRightInd w:val="0"/>
        <w:snapToGrid w:val="0"/>
        <w:spacing w:line="500" w:lineRule="exact"/>
        <w:ind w:firstLine="602" w:firstLineChars="250"/>
        <w:rPr>
          <w:rFonts w:hint="eastAsia" w:ascii="宋体" w:hAnsi="宋体" w:cs="宋体"/>
          <w:b/>
          <w:bCs/>
          <w:color w:val="000000" w:themeColor="text1"/>
          <w:sz w:val="24"/>
          <w:szCs w:val="24"/>
          <w:highlight w:val="none"/>
          <w14:textFill>
            <w14:solidFill>
              <w14:schemeClr w14:val="tx1"/>
            </w14:solidFill>
          </w14:textFill>
        </w:rPr>
      </w:pPr>
      <w:bookmarkStart w:id="72" w:name="_Toc167715234"/>
      <w:bookmarkStart w:id="73" w:name="_Toc167714037"/>
      <w:bookmarkStart w:id="74" w:name="_Toc167712839"/>
      <w:r>
        <w:rPr>
          <w:rFonts w:hint="eastAsia" w:ascii="宋体" w:hAnsi="宋体" w:cs="宋体"/>
          <w:b/>
          <w:bCs/>
          <w:color w:val="000000" w:themeColor="text1"/>
          <w:sz w:val="24"/>
          <w:szCs w:val="24"/>
          <w:highlight w:val="none"/>
          <w14:textFill>
            <w14:solidFill>
              <w14:schemeClr w14:val="tx1"/>
            </w14:solidFill>
          </w14:textFill>
        </w:rPr>
        <w:t>1、交货期：</w:t>
      </w:r>
      <w:bookmarkEnd w:id="72"/>
      <w:bookmarkEnd w:id="73"/>
      <w:bookmarkEnd w:id="74"/>
      <w:r>
        <w:rPr>
          <w:rFonts w:hint="eastAsia" w:ascii="宋体" w:hAnsi="宋体" w:cs="宋体"/>
          <w:b/>
          <w:bCs/>
          <w:color w:val="000000" w:themeColor="text1"/>
          <w:sz w:val="24"/>
          <w:szCs w:val="24"/>
          <w:highlight w:val="none"/>
          <w14:textFill>
            <w14:solidFill>
              <w14:schemeClr w14:val="tx1"/>
            </w14:solidFill>
          </w14:textFill>
        </w:rPr>
        <w:t>合同签订后</w:t>
      </w:r>
      <w:r>
        <w:rPr>
          <w:rFonts w:hint="eastAsia" w:ascii="宋体" w:hAnsi="宋体" w:cs="宋体"/>
          <w:b/>
          <w:bCs/>
          <w:color w:val="000000" w:themeColor="text1"/>
          <w:sz w:val="24"/>
          <w:szCs w:val="24"/>
          <w:highlight w:val="none"/>
          <w:lang w:val="en-US" w:eastAsia="zh-CN"/>
          <w14:textFill>
            <w14:solidFill>
              <w14:schemeClr w14:val="tx1"/>
            </w14:solidFill>
          </w14:textFill>
        </w:rPr>
        <w:t>3天</w:t>
      </w:r>
      <w:r>
        <w:rPr>
          <w:rFonts w:hint="eastAsia" w:ascii="宋体" w:hAnsi="宋体" w:cs="宋体"/>
          <w:b/>
          <w:bCs/>
          <w:color w:val="000000" w:themeColor="text1"/>
          <w:sz w:val="24"/>
          <w:szCs w:val="24"/>
          <w:highlight w:val="none"/>
          <w14:textFill>
            <w14:solidFill>
              <w14:schemeClr w14:val="tx1"/>
            </w14:solidFill>
          </w14:textFill>
        </w:rPr>
        <w:t xml:space="preserve">。  </w:t>
      </w:r>
    </w:p>
    <w:p w14:paraId="02E07B3F">
      <w:pPr>
        <w:adjustRightInd w:val="0"/>
        <w:snapToGrid w:val="0"/>
        <w:spacing w:line="500" w:lineRule="exact"/>
        <w:ind w:firstLine="602" w:firstLineChars="25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2、交货地点：甲方指点房源所在地。</w:t>
      </w:r>
    </w:p>
    <w:p w14:paraId="161818C1">
      <w:pPr>
        <w:adjustRightInd w:val="0"/>
        <w:snapToGrid w:val="0"/>
        <w:spacing w:line="500" w:lineRule="exact"/>
        <w:ind w:firstLine="602" w:firstLineChars="250"/>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3、验收方式：采购人自行组织验收</w:t>
      </w:r>
      <w:r>
        <w:rPr>
          <w:rFonts w:hint="eastAsia" w:ascii="宋体" w:hAnsi="宋体" w:cs="宋体"/>
          <w:b/>
          <w:bCs/>
          <w:color w:val="000000" w:themeColor="text1"/>
          <w:sz w:val="24"/>
          <w:szCs w:val="24"/>
          <w:highlight w:val="none"/>
          <w:lang w:eastAsia="zh-CN"/>
          <w14:textFill>
            <w14:solidFill>
              <w14:schemeClr w14:val="tx1"/>
            </w14:solidFill>
          </w14:textFill>
        </w:rPr>
        <w:t>。</w:t>
      </w:r>
    </w:p>
    <w:p w14:paraId="5A5C2EAA">
      <w:pPr>
        <w:adjustRightInd w:val="0"/>
        <w:snapToGrid w:val="0"/>
        <w:spacing w:line="500" w:lineRule="exact"/>
        <w:ind w:firstLine="472" w:firstLineChars="196"/>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u w:val="none"/>
          <w:lang w:val="en-US" w:eastAsia="zh-CN"/>
          <w14:textFill>
            <w14:solidFill>
              <w14:schemeClr w14:val="tx1"/>
            </w14:solidFill>
          </w14:textFill>
        </w:rPr>
        <w:t xml:space="preserve"> 4、</w:t>
      </w:r>
      <w:r>
        <w:rPr>
          <w:rFonts w:hint="eastAsia" w:ascii="宋体" w:hAnsi="宋体" w:cs="宋体"/>
          <w:b/>
          <w:bCs/>
          <w:color w:val="auto"/>
          <w:sz w:val="24"/>
          <w:szCs w:val="24"/>
          <w:highlight w:val="none"/>
        </w:rPr>
        <w:t>付款方式：</w:t>
      </w:r>
      <w:r>
        <w:rPr>
          <w:rFonts w:hint="eastAsia" w:ascii="宋体" w:hAnsi="宋体" w:cs="宋体"/>
          <w:b/>
          <w:bCs/>
          <w:color w:val="000000" w:themeColor="text1"/>
          <w:sz w:val="24"/>
          <w:szCs w:val="24"/>
          <w:highlight w:val="none"/>
          <w:lang w:val="en-US" w:eastAsia="zh-CN"/>
          <w14:textFill>
            <w14:solidFill>
              <w14:schemeClr w14:val="tx1"/>
            </w14:solidFill>
          </w14:textFill>
        </w:rPr>
        <w:t>甲乙双方自行在合同中商榷。</w:t>
      </w:r>
    </w:p>
    <w:p w14:paraId="7F34E5DF">
      <w:pPr>
        <w:tabs>
          <w:tab w:val="left" w:pos="0"/>
          <w:tab w:val="left" w:pos="567"/>
          <w:tab w:val="left" w:pos="993"/>
          <w:tab w:val="left" w:pos="1134"/>
        </w:tabs>
        <w:snapToGrid w:val="0"/>
        <w:spacing w:line="500" w:lineRule="exact"/>
        <w:ind w:left="470"/>
        <w:rPr>
          <w:rFonts w:hint="eastAsia" w:ascii="宋体" w:hAnsi="宋体" w:cs="宋体"/>
          <w:b/>
          <w:bCs/>
          <w:color w:val="auto"/>
          <w:sz w:val="24"/>
          <w:szCs w:val="24"/>
          <w:highlight w:val="none"/>
        </w:rPr>
      </w:pPr>
      <w:r>
        <w:rPr>
          <w:rFonts w:hint="eastAsia" w:ascii="宋体" w:hAnsi="宋体" w:cs="宋体"/>
          <w:b/>
          <w:bCs/>
          <w:color w:val="000000" w:themeColor="text1"/>
          <w:sz w:val="24"/>
          <w:szCs w:val="24"/>
          <w:u w:val="none"/>
          <w:lang w:val="en-US" w:eastAsia="zh-CN"/>
          <w14:textFill>
            <w14:solidFill>
              <w14:schemeClr w14:val="tx1"/>
            </w14:solidFill>
          </w14:textFill>
        </w:rPr>
        <w:t xml:space="preserve"> </w:t>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质量标准</w:t>
      </w:r>
    </w:p>
    <w:p w14:paraId="11C7F66F">
      <w:pPr>
        <w:adjustRightInd w:val="0"/>
        <w:snapToGrid w:val="0"/>
        <w:spacing w:line="500" w:lineRule="exact"/>
        <w:ind w:firstLine="480" w:firstLineChars="200"/>
        <w:rPr>
          <w:rFonts w:hint="default" w:ascii="宋体" w:hAnsi="宋体" w:eastAsia="宋体" w:cs="宋体"/>
          <w:b/>
          <w:bCs/>
          <w:color w:val="000000" w:themeColor="text1"/>
          <w:sz w:val="24"/>
          <w:szCs w:val="24"/>
          <w:u w:val="none"/>
          <w:lang w:val="en-US" w:eastAsia="zh-CN"/>
          <w14:textFill>
            <w14:solidFill>
              <w14:schemeClr w14:val="tx1"/>
            </w14:solidFill>
          </w14:textFill>
        </w:rPr>
      </w:pPr>
      <w:r>
        <w:rPr>
          <w:rFonts w:hint="eastAsia" w:ascii="宋体" w:cs="宋体"/>
          <w:sz w:val="24"/>
          <w:szCs w:val="24"/>
        </w:rPr>
        <w:t>符合国家（或行业）规定标准。</w:t>
      </w:r>
    </w:p>
    <w:bookmarkEnd w:id="69"/>
    <w:bookmarkEnd w:id="70"/>
    <w:bookmarkEnd w:id="71"/>
    <w:p w14:paraId="12AE2808">
      <w:pPr>
        <w:spacing w:line="600" w:lineRule="exact"/>
        <w:ind w:firstLine="482" w:firstLineChars="200"/>
        <w:rPr>
          <w:rFonts w:hint="eastAsia" w:ascii="宋体" w:hAnsi="宋体" w:eastAsia="宋体" w:cs="Times New Roman"/>
          <w:b/>
          <w:bCs w:val="0"/>
          <w:sz w:val="24"/>
          <w:szCs w:val="24"/>
          <w:u w:val="none"/>
          <w:lang w:val="en-US" w:eastAsia="zh-CN"/>
        </w:rPr>
      </w:pPr>
      <w:r>
        <w:rPr>
          <w:rFonts w:hint="eastAsia" w:ascii="宋体" w:hAnsi="宋体" w:cs="Times New Roman"/>
          <w:b/>
          <w:bCs w:val="0"/>
          <w:sz w:val="24"/>
          <w:szCs w:val="24"/>
          <w:u w:val="none"/>
          <w:lang w:val="en-US" w:eastAsia="zh-CN"/>
        </w:rPr>
        <w:t>6、</w:t>
      </w:r>
      <w:r>
        <w:rPr>
          <w:rFonts w:hint="eastAsia" w:ascii="宋体" w:hAnsi="宋体" w:eastAsia="宋体" w:cs="Times New Roman"/>
          <w:b/>
          <w:bCs w:val="0"/>
          <w:sz w:val="24"/>
          <w:szCs w:val="24"/>
          <w:u w:val="none"/>
          <w:lang w:val="en-US" w:eastAsia="zh-CN"/>
        </w:rPr>
        <w:t>违约责任：</w:t>
      </w:r>
    </w:p>
    <w:p w14:paraId="664F3756">
      <w:pPr>
        <w:adjustRightIn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1、按《中华人民共和国</w:t>
      </w:r>
      <w:r>
        <w:rPr>
          <w:rFonts w:hint="eastAsia" w:ascii="宋体" w:hAnsi="宋体" w:cs="宋体"/>
          <w:color w:val="auto"/>
          <w:sz w:val="24"/>
          <w:szCs w:val="24"/>
          <w:highlight w:val="none"/>
          <w:lang w:val="en-US" w:eastAsia="zh-CN"/>
        </w:rPr>
        <w:t>民</w:t>
      </w:r>
      <w:r>
        <w:rPr>
          <w:rFonts w:hint="eastAsia" w:ascii="宋体" w:hAnsi="宋体" w:cs="宋体"/>
          <w:color w:val="auto"/>
          <w:sz w:val="24"/>
          <w:szCs w:val="24"/>
          <w:highlight w:val="none"/>
        </w:rPr>
        <w:t>法</w:t>
      </w:r>
      <w:r>
        <w:rPr>
          <w:rFonts w:hint="eastAsia" w:ascii="宋体" w:hAnsi="宋体" w:cs="宋体"/>
          <w:color w:val="auto"/>
          <w:sz w:val="24"/>
          <w:szCs w:val="24"/>
          <w:highlight w:val="none"/>
          <w:lang w:val="en-US" w:eastAsia="zh-CN"/>
        </w:rPr>
        <w:t>典</w:t>
      </w:r>
      <w:r>
        <w:rPr>
          <w:rFonts w:hint="eastAsia" w:ascii="宋体" w:hAnsi="宋体" w:cs="宋体"/>
          <w:color w:val="auto"/>
          <w:sz w:val="24"/>
          <w:szCs w:val="24"/>
          <w:highlight w:val="none"/>
        </w:rPr>
        <w:t>》中的相关条款执行。</w:t>
      </w:r>
    </w:p>
    <w:p w14:paraId="7C15587D">
      <w:pPr>
        <w:adjustRightIn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2、未按合同要求提供</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或</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质量不能满足技术要求，采购人有权终止合同，并对供方违约行为进行追究，同时按《政府采购法》的有关规定进行处罚。</w:t>
      </w:r>
    </w:p>
    <w:p w14:paraId="5B2AD0D7">
      <w:pPr>
        <w:pStyle w:val="30"/>
        <w:ind w:left="0" w:leftChars="0" w:firstLine="0" w:firstLineChars="0"/>
        <w:rPr>
          <w:rFonts w:hint="default" w:ascii="宋体" w:eastAsia="宋体" w:cs="宋体"/>
          <w:color w:val="000000"/>
          <w:kern w:val="44"/>
          <w:sz w:val="24"/>
          <w:szCs w:val="24"/>
          <w:lang w:val="en-US" w:eastAsia="zh-CN"/>
        </w:rPr>
      </w:pPr>
    </w:p>
    <w:p w14:paraId="274E0040">
      <w:pPr>
        <w:pStyle w:val="30"/>
        <w:rPr>
          <w:rFonts w:ascii="宋体" w:cs="宋体"/>
          <w:color w:val="000000"/>
          <w:kern w:val="44"/>
          <w:sz w:val="24"/>
          <w:szCs w:val="24"/>
          <w:lang w:val="zh-CN"/>
        </w:rPr>
      </w:pPr>
    </w:p>
    <w:p w14:paraId="2FF7CE7C">
      <w:pPr>
        <w:pStyle w:val="30"/>
        <w:rPr>
          <w:rFonts w:ascii="宋体" w:cs="宋体"/>
          <w:color w:val="000000"/>
          <w:kern w:val="44"/>
          <w:sz w:val="24"/>
          <w:szCs w:val="24"/>
          <w:lang w:val="zh-CN"/>
        </w:rPr>
      </w:pPr>
    </w:p>
    <w:p w14:paraId="73C5D8D7">
      <w:pPr>
        <w:pStyle w:val="30"/>
        <w:rPr>
          <w:rFonts w:ascii="宋体" w:cs="宋体"/>
          <w:color w:val="000000"/>
          <w:kern w:val="44"/>
          <w:sz w:val="24"/>
          <w:szCs w:val="24"/>
          <w:lang w:val="zh-CN"/>
        </w:rPr>
      </w:pPr>
    </w:p>
    <w:p w14:paraId="3014172C">
      <w:pPr>
        <w:pStyle w:val="30"/>
        <w:rPr>
          <w:rFonts w:ascii="宋体" w:cs="宋体"/>
          <w:color w:val="000000"/>
          <w:kern w:val="44"/>
          <w:sz w:val="24"/>
          <w:szCs w:val="24"/>
          <w:lang w:val="zh-CN"/>
        </w:rPr>
      </w:pPr>
    </w:p>
    <w:p w14:paraId="07B2EEC7">
      <w:pPr>
        <w:pStyle w:val="30"/>
        <w:rPr>
          <w:rFonts w:ascii="宋体" w:cs="宋体"/>
          <w:color w:val="000000"/>
          <w:kern w:val="44"/>
          <w:sz w:val="24"/>
          <w:szCs w:val="24"/>
          <w:lang w:val="zh-CN"/>
        </w:rPr>
      </w:pPr>
    </w:p>
    <w:p w14:paraId="7DF71E89">
      <w:pPr>
        <w:pStyle w:val="30"/>
        <w:rPr>
          <w:rFonts w:ascii="宋体" w:cs="宋体"/>
          <w:color w:val="000000"/>
          <w:kern w:val="44"/>
          <w:sz w:val="24"/>
          <w:szCs w:val="24"/>
          <w:lang w:val="zh-CN"/>
        </w:rPr>
      </w:pPr>
    </w:p>
    <w:p w14:paraId="78B3DD24">
      <w:pPr>
        <w:pStyle w:val="30"/>
        <w:ind w:left="0" w:leftChars="0" w:firstLine="0" w:firstLineChars="0"/>
        <w:rPr>
          <w:rFonts w:ascii="宋体" w:cs="宋体"/>
          <w:color w:val="000000"/>
          <w:kern w:val="44"/>
          <w:sz w:val="24"/>
          <w:szCs w:val="24"/>
          <w:lang w:val="zh-CN"/>
        </w:rPr>
      </w:pPr>
    </w:p>
    <w:p w14:paraId="68A329DD">
      <w:pPr>
        <w:pStyle w:val="30"/>
        <w:ind w:left="0" w:leftChars="0" w:firstLine="0" w:firstLineChars="0"/>
        <w:rPr>
          <w:rFonts w:ascii="宋体" w:cs="宋体"/>
          <w:color w:val="000000"/>
          <w:kern w:val="44"/>
          <w:sz w:val="24"/>
          <w:szCs w:val="24"/>
          <w:lang w:val="zh-CN"/>
        </w:rPr>
      </w:pPr>
    </w:p>
    <w:p w14:paraId="1F495547">
      <w:pPr>
        <w:pStyle w:val="30"/>
        <w:ind w:left="0" w:leftChars="0" w:firstLine="0" w:firstLineChars="0"/>
        <w:rPr>
          <w:rFonts w:ascii="宋体" w:cs="宋体"/>
          <w:color w:val="000000"/>
          <w:kern w:val="44"/>
          <w:sz w:val="24"/>
          <w:szCs w:val="24"/>
          <w:lang w:val="zh-CN"/>
        </w:rPr>
      </w:pPr>
    </w:p>
    <w:p w14:paraId="08405959">
      <w:pPr>
        <w:pStyle w:val="30"/>
        <w:ind w:left="0" w:leftChars="0" w:firstLine="0" w:firstLineChars="0"/>
        <w:rPr>
          <w:rFonts w:ascii="宋体" w:cs="宋体"/>
          <w:color w:val="000000"/>
          <w:kern w:val="44"/>
          <w:sz w:val="24"/>
          <w:szCs w:val="24"/>
          <w:lang w:val="zh-CN"/>
        </w:rPr>
      </w:pPr>
    </w:p>
    <w:p w14:paraId="3F19D5B5">
      <w:pPr>
        <w:tabs>
          <w:tab w:val="left" w:pos="2655"/>
          <w:tab w:val="center" w:pos="4422"/>
        </w:tabs>
        <w:spacing w:line="360" w:lineRule="auto"/>
        <w:jc w:val="center"/>
        <w:outlineLvl w:val="0"/>
        <w:rPr>
          <w:rFonts w:ascii="宋体" w:cs="Times New Roman"/>
          <w:b/>
          <w:color w:val="000000"/>
          <w:kern w:val="44"/>
          <w:sz w:val="30"/>
          <w:szCs w:val="30"/>
          <w:lang w:val="zh-CN"/>
        </w:rPr>
      </w:pPr>
      <w:bookmarkStart w:id="75" w:name="_Toc1600"/>
      <w:bookmarkStart w:id="76" w:name="_Toc9232"/>
      <w:bookmarkStart w:id="77" w:name="_Toc13904"/>
      <w:r>
        <w:rPr>
          <w:rFonts w:ascii="宋体" w:cs="Times New Roman"/>
          <w:b/>
          <w:color w:val="000000"/>
          <w:kern w:val="44"/>
          <w:sz w:val="30"/>
          <w:szCs w:val="30"/>
          <w:lang w:val="zh-CN"/>
        </w:rPr>
        <w:t>第四章  合同条款和格式</w:t>
      </w:r>
      <w:bookmarkEnd w:id="67"/>
      <w:bookmarkEnd w:id="75"/>
      <w:bookmarkEnd w:id="76"/>
      <w:bookmarkEnd w:id="77"/>
    </w:p>
    <w:p w14:paraId="3440B0AF">
      <w:pPr>
        <w:spacing w:line="500" w:lineRule="exact"/>
        <w:rPr>
          <w:rFonts w:ascii="宋体" w:hAnsi="宋体" w:eastAsia="宋体" w:cs="宋体"/>
          <w:b/>
          <w:bCs/>
          <w:color w:val="000000"/>
          <w:sz w:val="24"/>
          <w:szCs w:val="24"/>
        </w:rPr>
      </w:pPr>
      <w:bookmarkStart w:id="78" w:name="_Toc22247"/>
      <w:bookmarkStart w:id="79" w:name="_Toc11893"/>
      <w:bookmarkStart w:id="80" w:name="_Toc4073"/>
      <w:r>
        <w:rPr>
          <w:rFonts w:ascii="宋体" w:hAnsi="宋体" w:eastAsia="宋体" w:cs="宋体"/>
          <w:b/>
          <w:bCs/>
          <w:color w:val="000000"/>
          <w:sz w:val="24"/>
          <w:szCs w:val="24"/>
        </w:rPr>
        <w:t xml:space="preserve">（说明：本合同作为合同的基本格式，不作为最终合同，甲方有权在签订合同时对合同的相关条款及内容作进一步的细化和修改。） </w:t>
      </w:r>
    </w:p>
    <w:p w14:paraId="302EE7E4">
      <w:pPr>
        <w:spacing w:line="500" w:lineRule="exact"/>
        <w:rPr>
          <w:rFonts w:ascii="宋体" w:hAnsi="宋体" w:eastAsia="宋体" w:cs="宋体"/>
          <w:b/>
          <w:bCs/>
          <w:color w:val="000000"/>
          <w:sz w:val="24"/>
          <w:szCs w:val="24"/>
        </w:rPr>
      </w:pPr>
      <w:r>
        <w:rPr>
          <w:rFonts w:ascii="宋体" w:hAnsi="宋体" w:eastAsia="宋体" w:cs="宋体"/>
          <w:b/>
          <w:bCs/>
          <w:color w:val="000000"/>
          <w:sz w:val="24"/>
          <w:szCs w:val="24"/>
        </w:rPr>
        <w:t>甲方：</w:t>
      </w:r>
      <w:r>
        <w:rPr>
          <w:rFonts w:hint="eastAsia" w:ascii="宋体" w:hAnsi="宋体" w:eastAsia="宋体" w:cs="宋体"/>
          <w:b/>
          <w:bCs/>
          <w:color w:val="000000"/>
          <w:sz w:val="24"/>
          <w:szCs w:val="24"/>
          <w:u w:val="single"/>
          <w:lang w:val="en-US" w:eastAsia="zh-CN"/>
        </w:rPr>
        <w:t xml:space="preserve">                    </w:t>
      </w:r>
      <w:r>
        <w:rPr>
          <w:rFonts w:ascii="宋体" w:hAnsi="宋体" w:eastAsia="宋体" w:cs="宋体"/>
          <w:b/>
          <w:bCs/>
          <w:color w:val="000000"/>
          <w:sz w:val="24"/>
          <w:szCs w:val="24"/>
        </w:rPr>
        <w:t xml:space="preserve">（以下简称甲方） </w:t>
      </w:r>
    </w:p>
    <w:p w14:paraId="44A07A78">
      <w:pPr>
        <w:spacing w:line="500" w:lineRule="exact"/>
        <w:rPr>
          <w:rFonts w:ascii="宋体" w:cs="宋体"/>
          <w:sz w:val="24"/>
          <w:szCs w:val="24"/>
        </w:rPr>
      </w:pPr>
      <w:r>
        <w:rPr>
          <w:rFonts w:ascii="宋体" w:hAnsi="宋体" w:eastAsia="宋体" w:cs="宋体"/>
          <w:b/>
          <w:bCs/>
          <w:color w:val="000000"/>
          <w:sz w:val="24"/>
          <w:szCs w:val="24"/>
        </w:rPr>
        <w:t>乙方：</w:t>
      </w:r>
      <w:r>
        <w:rPr>
          <w:rFonts w:hint="eastAsia" w:ascii="宋体" w:hAnsi="宋体" w:eastAsia="宋体" w:cs="宋体"/>
          <w:b/>
          <w:bCs/>
          <w:color w:val="000000"/>
          <w:sz w:val="24"/>
          <w:szCs w:val="24"/>
          <w:u w:val="single"/>
          <w:lang w:val="en-US" w:eastAsia="zh-CN"/>
        </w:rPr>
        <w:t xml:space="preserve">镇坪县人民政府办公室 </w:t>
      </w:r>
      <w:r>
        <w:rPr>
          <w:rFonts w:ascii="宋体" w:hAnsi="宋体" w:eastAsia="宋体" w:cs="宋体"/>
          <w:b/>
          <w:bCs/>
          <w:color w:val="000000"/>
          <w:sz w:val="24"/>
          <w:szCs w:val="24"/>
        </w:rPr>
        <w:t>（以下简称乙方）</w:t>
      </w:r>
    </w:p>
    <w:p w14:paraId="5E7F3537">
      <w:pPr>
        <w:pStyle w:val="6"/>
        <w:keepNext w:val="0"/>
        <w:keepLines w:val="0"/>
        <w:pageBreakBefore w:val="0"/>
        <w:widowControl w:val="0"/>
        <w:kinsoku/>
        <w:wordWrap/>
        <w:overflowPunct/>
        <w:topLinePunct w:val="0"/>
        <w:autoSpaceDE/>
        <w:autoSpaceDN/>
        <w:bidi w:val="0"/>
        <w:adjustRightInd/>
        <w:snapToGrid/>
        <w:spacing w:line="500" w:lineRule="exact"/>
        <w:textAlignment w:val="auto"/>
      </w:pPr>
      <w:r>
        <w:rPr>
          <w:rFonts w:ascii="宋体" w:hAnsi="宋体" w:eastAsia="宋体" w:cs="宋体"/>
          <w:b w:val="0"/>
          <w:bCs w:val="0"/>
          <w:color w:val="000000"/>
          <w:sz w:val="24"/>
          <w:szCs w:val="24"/>
        </w:rPr>
        <w:t>根据《中华人民共和国合同法》及其他有关法律、法规，遵循平等、自愿、公平和诚 信的原则，经友好协商，就房屋及附属设施、设备租赁事宜达成一致，签订本合同，以兹 共同遵守。</w:t>
      </w:r>
    </w:p>
    <w:p w14:paraId="0C157555">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120" w:leftChars="0" w:firstLine="0" w:firstLineChars="0"/>
        <w:textAlignment w:val="auto"/>
        <w:rPr>
          <w:rFonts w:ascii="宋体" w:hAnsi="宋体" w:eastAsia="宋体" w:cs="宋体"/>
          <w:b/>
          <w:bCs/>
          <w:color w:val="000000"/>
          <w:sz w:val="24"/>
          <w:szCs w:val="24"/>
        </w:rPr>
      </w:pPr>
      <w:r>
        <w:rPr>
          <w:rFonts w:ascii="宋体" w:hAnsi="宋体" w:eastAsia="宋体" w:cs="宋体"/>
          <w:b/>
          <w:bCs/>
          <w:color w:val="000000"/>
          <w:sz w:val="24"/>
          <w:szCs w:val="24"/>
        </w:rPr>
        <w:t xml:space="preserve">租赁物概况 </w:t>
      </w:r>
    </w:p>
    <w:p w14:paraId="6A7D6D84">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120" w:leftChars="0"/>
        <w:textAlignment w:val="auto"/>
        <w:rPr>
          <w:rFonts w:ascii="宋体" w:hAnsi="宋体" w:eastAsia="宋体" w:cs="宋体"/>
          <w:b w:val="0"/>
          <w:bCs w:val="0"/>
          <w:color w:val="000000"/>
          <w:sz w:val="24"/>
          <w:szCs w:val="24"/>
        </w:rPr>
      </w:pPr>
      <w:r>
        <w:rPr>
          <w:rFonts w:ascii="宋体" w:hAnsi="宋体" w:eastAsia="宋体" w:cs="宋体"/>
          <w:b w:val="0"/>
          <w:bCs w:val="0"/>
          <w:color w:val="000000"/>
          <w:sz w:val="24"/>
          <w:szCs w:val="24"/>
        </w:rPr>
        <w:t>甲方享有该房产的产权</w:t>
      </w:r>
      <w:r>
        <w:rPr>
          <w:rFonts w:hint="eastAsia" w:ascii="宋体" w:hAnsi="宋体" w:eastAsia="宋体" w:cs="宋体"/>
          <w:b w:val="0"/>
          <w:bCs w:val="0"/>
          <w:color w:val="000000"/>
          <w:sz w:val="24"/>
          <w:szCs w:val="24"/>
          <w:lang w:eastAsia="zh-CN"/>
        </w:rPr>
        <w:t>。</w:t>
      </w:r>
    </w:p>
    <w:p w14:paraId="05E07135">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120" w:leftChars="0"/>
        <w:textAlignment w:val="auto"/>
        <w:rPr>
          <w:rFonts w:ascii="宋体" w:cs="宋体"/>
          <w:color w:val="000000" w:themeColor="text1"/>
          <w:sz w:val="24"/>
          <w:szCs w:val="24"/>
          <w14:textFill>
            <w14:solidFill>
              <w14:schemeClr w14:val="tx1"/>
            </w14:solidFill>
          </w14:textFill>
        </w:rPr>
      </w:pPr>
      <w:r>
        <w:rPr>
          <w:rFonts w:ascii="宋体" w:hAnsi="宋体" w:eastAsia="宋体" w:cs="宋体"/>
          <w:b w:val="0"/>
          <w:bCs w:val="0"/>
          <w:color w:val="000000"/>
          <w:sz w:val="24"/>
          <w:szCs w:val="24"/>
        </w:rPr>
        <w:t>甲方依法将其享有产权的上述房产。</w:t>
      </w:r>
      <w:r>
        <w:rPr>
          <w:rFonts w:ascii="宋体" w:hAnsi="宋体" w:eastAsia="宋体" w:cs="宋体"/>
          <w:b w:val="0"/>
          <w:bCs w:val="0"/>
          <w:color w:val="000000" w:themeColor="text1"/>
          <w:sz w:val="24"/>
          <w:szCs w:val="24"/>
          <w14:textFill>
            <w14:solidFill>
              <w14:schemeClr w14:val="tx1"/>
            </w14:solidFill>
          </w14:textFill>
        </w:rPr>
        <w:t>即租赁面积共</w:t>
      </w:r>
      <w:r>
        <w:rPr>
          <w:rFonts w:hint="eastAsia" w:ascii="宋体" w:hAnsi="宋体" w:eastAsia="宋体" w:cs="宋体"/>
          <w:b w:val="0"/>
          <w:bCs w:val="0"/>
          <w:color w:val="000000" w:themeColor="text1"/>
          <w:sz w:val="24"/>
          <w:szCs w:val="24"/>
          <w:lang w:val="en-US" w:eastAsia="zh-CN"/>
          <w14:textFill>
            <w14:solidFill>
              <w14:schemeClr w14:val="tx1"/>
            </w14:solidFill>
          </w14:textFill>
        </w:rPr>
        <w:t>2000</w:t>
      </w:r>
      <w:r>
        <w:rPr>
          <w:rFonts w:ascii="宋体" w:hAnsi="宋体" w:eastAsia="宋体" w:cs="宋体"/>
          <w:b w:val="0"/>
          <w:bCs w:val="0"/>
          <w:color w:val="000000" w:themeColor="text1"/>
          <w:sz w:val="24"/>
          <w:szCs w:val="24"/>
          <w14:textFill>
            <w14:solidFill>
              <w14:schemeClr w14:val="tx1"/>
            </w14:solidFill>
          </w14:textFill>
        </w:rPr>
        <w:t xml:space="preserve">平方米房产及附属设施出租给乙方。 </w:t>
      </w:r>
    </w:p>
    <w:p w14:paraId="770F26A6">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120" w:leftChars="0"/>
        <w:textAlignment w:val="auto"/>
        <w:rPr>
          <w:rFonts w:ascii="宋体" w:cs="宋体"/>
          <w:sz w:val="24"/>
          <w:szCs w:val="24"/>
        </w:rPr>
      </w:pPr>
      <w:r>
        <w:rPr>
          <w:rFonts w:ascii="宋体" w:hAnsi="宋体" w:eastAsia="宋体" w:cs="宋体"/>
          <w:b w:val="0"/>
          <w:bCs w:val="0"/>
          <w:color w:val="000000"/>
          <w:sz w:val="24"/>
          <w:szCs w:val="24"/>
        </w:rPr>
        <w:t xml:space="preserve">租赁房屋状况：正常。 上述房产、附属设施及设备一下简称为“租赁物”。 </w:t>
      </w:r>
    </w:p>
    <w:p w14:paraId="7CB00CB8">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120" w:leftChars="0" w:firstLine="0" w:firstLineChars="0"/>
        <w:textAlignment w:val="auto"/>
        <w:rPr>
          <w:rFonts w:ascii="宋体" w:hAnsi="宋体" w:eastAsia="宋体" w:cs="宋体"/>
          <w:b/>
          <w:bCs/>
          <w:color w:val="000000"/>
          <w:sz w:val="24"/>
          <w:szCs w:val="24"/>
        </w:rPr>
      </w:pPr>
      <w:r>
        <w:rPr>
          <w:rFonts w:ascii="宋体" w:hAnsi="宋体" w:eastAsia="宋体" w:cs="宋体"/>
          <w:b/>
          <w:bCs/>
          <w:color w:val="000000"/>
          <w:sz w:val="24"/>
          <w:szCs w:val="24"/>
        </w:rPr>
        <w:t xml:space="preserve">租赁物用途及交付方式 </w:t>
      </w:r>
    </w:p>
    <w:p w14:paraId="71646E6F">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120" w:leftChars="0"/>
        <w:textAlignment w:val="auto"/>
        <w:rPr>
          <w:rFonts w:ascii="宋体" w:hAnsi="宋体" w:eastAsia="宋体" w:cs="宋体"/>
          <w:b w:val="0"/>
          <w:bCs w:val="0"/>
          <w:color w:val="000000"/>
          <w:sz w:val="24"/>
          <w:szCs w:val="24"/>
        </w:rPr>
      </w:pPr>
      <w:r>
        <w:rPr>
          <w:rFonts w:ascii="宋体" w:hAnsi="宋体" w:eastAsia="宋体" w:cs="宋体"/>
          <w:b w:val="0"/>
          <w:bCs w:val="0"/>
          <w:color w:val="000000"/>
          <w:sz w:val="24"/>
          <w:szCs w:val="24"/>
        </w:rPr>
        <w:t>乙方同意将承租的房产作为</w:t>
      </w:r>
      <w:r>
        <w:rPr>
          <w:rFonts w:hint="eastAsia" w:ascii="宋体" w:hAnsi="宋体" w:eastAsia="宋体" w:cs="宋体"/>
          <w:b w:val="0"/>
          <w:bCs w:val="0"/>
          <w:color w:val="000000"/>
          <w:sz w:val="24"/>
          <w:szCs w:val="24"/>
          <w:lang w:val="en-US" w:eastAsia="zh-CN"/>
        </w:rPr>
        <w:t>城关派出所</w:t>
      </w:r>
      <w:r>
        <w:rPr>
          <w:rFonts w:ascii="宋体" w:hAnsi="宋体" w:eastAsia="宋体" w:cs="宋体"/>
          <w:b w:val="0"/>
          <w:bCs w:val="0"/>
          <w:color w:val="000000"/>
          <w:sz w:val="24"/>
          <w:szCs w:val="24"/>
        </w:rPr>
        <w:t xml:space="preserve">使用。乙方不得改变租赁物使用用途，不得转租其所租赁的租赁物。 </w:t>
      </w:r>
    </w:p>
    <w:p w14:paraId="0A244D1F">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120" w:leftChars="0" w:firstLine="0" w:firstLineChars="0"/>
        <w:textAlignment w:val="auto"/>
        <w:rPr>
          <w:rFonts w:ascii="宋体" w:hAnsi="宋体" w:eastAsia="宋体" w:cs="宋体"/>
          <w:b w:val="0"/>
          <w:bCs w:val="0"/>
          <w:color w:val="000000"/>
          <w:sz w:val="24"/>
          <w:szCs w:val="24"/>
        </w:rPr>
      </w:pPr>
      <w:r>
        <w:rPr>
          <w:rFonts w:ascii="宋体" w:hAnsi="宋体" w:eastAsia="宋体" w:cs="宋体"/>
          <w:b w:val="0"/>
          <w:bCs w:val="0"/>
          <w:color w:val="000000"/>
          <w:sz w:val="24"/>
          <w:szCs w:val="24"/>
        </w:rPr>
        <w:t xml:space="preserve">甲方交付租赁物时，双方应办理交接手续，并签署《租赁物交付清单》，该清单经双方盖章后生效。乙方同意甲方将房屋按现状出租给乙方。乙方需二次装修该房产时， 应当在装修前征得甲方同意，同时甲方对其装修方案进行审核，并对装修过程进行监督， 费用由乙方自行承担。 </w:t>
      </w:r>
    </w:p>
    <w:p w14:paraId="76293AC8">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120" w:leftChars="0" w:firstLine="0" w:firstLineChars="0"/>
        <w:textAlignment w:val="auto"/>
        <w:rPr>
          <w:rFonts w:ascii="宋体" w:hAnsi="宋体" w:eastAsia="宋体" w:cs="宋体"/>
          <w:b/>
          <w:bCs/>
          <w:color w:val="000000"/>
          <w:sz w:val="24"/>
          <w:szCs w:val="24"/>
        </w:rPr>
      </w:pPr>
      <w:r>
        <w:rPr>
          <w:rFonts w:ascii="宋体" w:hAnsi="宋体" w:eastAsia="宋体" w:cs="宋体"/>
          <w:b/>
          <w:bCs/>
          <w:color w:val="000000"/>
          <w:sz w:val="24"/>
          <w:szCs w:val="24"/>
        </w:rPr>
        <w:t xml:space="preserve">租赁期限 </w:t>
      </w:r>
    </w:p>
    <w:p w14:paraId="64E50F4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20" w:leftChars="0"/>
        <w:textAlignment w:val="auto"/>
        <w:rPr>
          <w:rFonts w:ascii="宋体" w:hAnsi="宋体" w:eastAsia="宋体" w:cs="宋体"/>
          <w:b w:val="0"/>
          <w:bCs w:val="0"/>
          <w:color w:val="000000"/>
          <w:sz w:val="24"/>
          <w:szCs w:val="24"/>
        </w:rPr>
      </w:pPr>
      <w:r>
        <w:rPr>
          <w:rFonts w:ascii="宋体" w:hAnsi="宋体" w:eastAsia="宋体" w:cs="宋体"/>
          <w:b w:val="0"/>
          <w:bCs w:val="0"/>
          <w:color w:val="000000"/>
          <w:sz w:val="24"/>
          <w:szCs w:val="24"/>
        </w:rPr>
        <w:t>1、租赁物的租赁期限为</w:t>
      </w:r>
      <w:r>
        <w:rPr>
          <w:rFonts w:hint="eastAsia" w:ascii="宋体" w:hAnsi="宋体" w:eastAsia="宋体" w:cs="宋体"/>
          <w:b w:val="0"/>
          <w:bCs w:val="0"/>
          <w:color w:val="000000"/>
          <w:sz w:val="24"/>
          <w:szCs w:val="24"/>
          <w:u w:val="single"/>
          <w:lang w:val="en-US" w:eastAsia="zh-CN"/>
        </w:rPr>
        <w:t>一</w:t>
      </w:r>
      <w:r>
        <w:rPr>
          <w:rFonts w:ascii="宋体" w:hAnsi="宋体" w:eastAsia="宋体" w:cs="宋体"/>
          <w:b w:val="0"/>
          <w:bCs w:val="0"/>
          <w:color w:val="000000"/>
          <w:sz w:val="24"/>
          <w:szCs w:val="24"/>
        </w:rPr>
        <w:t>年度，截止至</w:t>
      </w:r>
      <w:r>
        <w:rPr>
          <w:rFonts w:hint="eastAsia" w:ascii="宋体" w:hAnsi="宋体" w:eastAsia="宋体" w:cs="宋体"/>
          <w:b w:val="0"/>
          <w:bCs w:val="0"/>
          <w:color w:val="000000"/>
          <w:sz w:val="24"/>
          <w:szCs w:val="24"/>
          <w:u w:val="single"/>
          <w:lang w:val="en-US" w:eastAsia="zh-CN"/>
        </w:rPr>
        <w:t xml:space="preserve">   </w:t>
      </w:r>
      <w:r>
        <w:rPr>
          <w:rFonts w:ascii="宋体" w:hAnsi="宋体" w:eastAsia="宋体" w:cs="宋体"/>
          <w:b w:val="0"/>
          <w:bCs w:val="0"/>
          <w:color w:val="000000"/>
          <w:sz w:val="24"/>
          <w:szCs w:val="24"/>
        </w:rPr>
        <w:t>年</w:t>
      </w:r>
      <w:r>
        <w:rPr>
          <w:rFonts w:hint="eastAsia" w:ascii="宋体" w:hAnsi="宋体" w:eastAsia="宋体" w:cs="宋体"/>
          <w:b w:val="0"/>
          <w:bCs w:val="0"/>
          <w:color w:val="000000"/>
          <w:sz w:val="24"/>
          <w:szCs w:val="24"/>
          <w:u w:val="single"/>
          <w:lang w:val="en-US" w:eastAsia="zh-CN"/>
        </w:rPr>
        <w:t xml:space="preserve">   </w:t>
      </w:r>
      <w:r>
        <w:rPr>
          <w:rFonts w:ascii="宋体" w:hAnsi="宋体" w:eastAsia="宋体" w:cs="宋体"/>
          <w:b w:val="0"/>
          <w:bCs w:val="0"/>
          <w:color w:val="000000"/>
          <w:sz w:val="24"/>
          <w:szCs w:val="24"/>
        </w:rPr>
        <w:t xml:space="preserve"> 月</w:t>
      </w:r>
      <w:r>
        <w:rPr>
          <w:rFonts w:hint="eastAsia" w:ascii="宋体" w:hAnsi="宋体" w:eastAsia="宋体" w:cs="宋体"/>
          <w:b w:val="0"/>
          <w:bCs w:val="0"/>
          <w:color w:val="000000"/>
          <w:sz w:val="24"/>
          <w:szCs w:val="24"/>
          <w:u w:val="single"/>
          <w:lang w:val="en-US" w:eastAsia="zh-CN"/>
        </w:rPr>
        <w:t xml:space="preserve">   </w:t>
      </w:r>
      <w:r>
        <w:rPr>
          <w:rFonts w:ascii="宋体" w:hAnsi="宋体" w:eastAsia="宋体" w:cs="宋体"/>
          <w:b w:val="0"/>
          <w:bCs w:val="0"/>
          <w:color w:val="000000"/>
          <w:sz w:val="24"/>
          <w:szCs w:val="24"/>
        </w:rPr>
        <w:t xml:space="preserve"> 日。 </w:t>
      </w:r>
    </w:p>
    <w:p w14:paraId="35AEC5E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20" w:leftChars="0"/>
        <w:textAlignment w:val="auto"/>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2、</w:t>
      </w:r>
      <w:r>
        <w:rPr>
          <w:rFonts w:ascii="宋体" w:hAnsi="宋体" w:eastAsia="宋体" w:cs="宋体"/>
          <w:b w:val="0"/>
          <w:bCs w:val="0"/>
          <w:color w:val="000000"/>
          <w:sz w:val="24"/>
          <w:szCs w:val="24"/>
        </w:rPr>
        <w:t>租赁期限届满，乙方在同等条件下有限续租权，乙方若需继续使用该租赁物时， 应在期限届满前</w:t>
      </w:r>
      <w:r>
        <w:rPr>
          <w:rFonts w:hint="eastAsia" w:ascii="宋体" w:hAnsi="宋体" w:eastAsia="宋体" w:cs="宋体"/>
          <w:b w:val="0"/>
          <w:bCs w:val="0"/>
          <w:color w:val="000000"/>
          <w:sz w:val="24"/>
          <w:szCs w:val="24"/>
          <w:u w:val="single"/>
          <w:lang w:val="en-US" w:eastAsia="zh-CN"/>
        </w:rPr>
        <w:t xml:space="preserve">   </w:t>
      </w:r>
      <w:r>
        <w:rPr>
          <w:rFonts w:ascii="宋体" w:hAnsi="宋体" w:eastAsia="宋体" w:cs="宋体"/>
          <w:b w:val="0"/>
          <w:bCs w:val="0"/>
          <w:color w:val="000000"/>
          <w:sz w:val="24"/>
          <w:szCs w:val="24"/>
        </w:rPr>
        <w:t xml:space="preserve"> 个月与甲方协商续租租金等具体事宜。 </w:t>
      </w:r>
    </w:p>
    <w:p w14:paraId="40DA805D">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120" w:leftChars="0" w:firstLine="0" w:firstLineChars="0"/>
        <w:textAlignment w:val="auto"/>
        <w:rPr>
          <w:rFonts w:ascii="宋体" w:hAnsi="宋体" w:eastAsia="宋体" w:cs="宋体"/>
          <w:b w:val="0"/>
          <w:bCs w:val="0"/>
          <w:color w:val="000000"/>
          <w:sz w:val="24"/>
          <w:szCs w:val="24"/>
        </w:rPr>
      </w:pPr>
      <w:r>
        <w:rPr>
          <w:rFonts w:ascii="宋体" w:hAnsi="宋体" w:eastAsia="宋体" w:cs="宋体"/>
          <w:b/>
          <w:bCs/>
          <w:color w:val="000000"/>
          <w:sz w:val="24"/>
          <w:szCs w:val="24"/>
        </w:rPr>
        <w:t>租金及相关费用</w:t>
      </w:r>
      <w:r>
        <w:rPr>
          <w:rFonts w:ascii="宋体" w:hAnsi="宋体" w:eastAsia="宋体" w:cs="宋体"/>
          <w:b w:val="0"/>
          <w:bCs w:val="0"/>
          <w:color w:val="000000"/>
          <w:sz w:val="24"/>
          <w:szCs w:val="24"/>
        </w:rPr>
        <w:t xml:space="preserve"> </w:t>
      </w:r>
    </w:p>
    <w:p w14:paraId="76EDFAFB">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120" w:leftChars="0"/>
        <w:textAlignment w:val="auto"/>
        <w:rPr>
          <w:rFonts w:ascii="宋体" w:hAnsi="宋体" w:eastAsia="宋体" w:cs="宋体"/>
          <w:b w:val="0"/>
          <w:bCs w:val="0"/>
          <w:color w:val="000000"/>
          <w:sz w:val="24"/>
          <w:szCs w:val="24"/>
        </w:rPr>
      </w:pPr>
      <w:r>
        <w:rPr>
          <w:rFonts w:ascii="宋体" w:hAnsi="宋体" w:eastAsia="宋体" w:cs="宋体"/>
          <w:b w:val="0"/>
          <w:bCs w:val="0"/>
          <w:color w:val="000000"/>
          <w:sz w:val="24"/>
          <w:szCs w:val="24"/>
        </w:rPr>
        <w:t>租赁期限内，房租租金共计</w:t>
      </w:r>
      <w:r>
        <w:rPr>
          <w:rFonts w:hint="eastAsia" w:ascii="宋体" w:hAnsi="宋体" w:eastAsia="宋体" w:cs="宋体"/>
          <w:b w:val="0"/>
          <w:bCs w:val="0"/>
          <w:color w:val="000000"/>
          <w:sz w:val="24"/>
          <w:szCs w:val="24"/>
          <w:u w:val="single"/>
          <w:lang w:val="en-US" w:eastAsia="zh-CN"/>
        </w:rPr>
        <w:t xml:space="preserve">   </w:t>
      </w:r>
      <w:r>
        <w:rPr>
          <w:rFonts w:ascii="宋体" w:hAnsi="宋体" w:eastAsia="宋体" w:cs="宋体"/>
          <w:b w:val="0"/>
          <w:bCs w:val="0"/>
          <w:color w:val="000000"/>
          <w:sz w:val="24"/>
          <w:szCs w:val="24"/>
        </w:rPr>
        <w:t>元（大写：人民币</w:t>
      </w:r>
      <w:r>
        <w:rPr>
          <w:rFonts w:hint="eastAsia" w:ascii="宋体" w:hAnsi="宋体" w:eastAsia="宋体" w:cs="宋体"/>
          <w:b w:val="0"/>
          <w:bCs w:val="0"/>
          <w:color w:val="000000"/>
          <w:sz w:val="24"/>
          <w:szCs w:val="24"/>
          <w:u w:val="single"/>
          <w:lang w:val="en-US" w:eastAsia="zh-CN"/>
        </w:rPr>
        <w:t xml:space="preserve">   </w:t>
      </w:r>
      <w:r>
        <w:rPr>
          <w:rFonts w:ascii="宋体" w:hAnsi="宋体" w:eastAsia="宋体" w:cs="宋体"/>
          <w:b w:val="0"/>
          <w:bCs w:val="0"/>
          <w:color w:val="000000"/>
          <w:sz w:val="24"/>
          <w:szCs w:val="24"/>
        </w:rPr>
        <w:t xml:space="preserve">元整）。租赁期限届满后续租的，双方将按照市场价调节租金标准，届时具体以双方签署的租赁合同为准。 </w:t>
      </w:r>
    </w:p>
    <w:p w14:paraId="0A5E5BE3">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120" w:leftChars="0" w:firstLine="0" w:firstLineChars="0"/>
        <w:textAlignment w:val="auto"/>
        <w:rPr>
          <w:rFonts w:ascii="宋体" w:hAnsi="宋体" w:eastAsia="宋体" w:cs="宋体"/>
          <w:b w:val="0"/>
          <w:bCs w:val="0"/>
          <w:color w:val="000000"/>
          <w:sz w:val="24"/>
          <w:szCs w:val="24"/>
        </w:rPr>
      </w:pPr>
      <w:r>
        <w:rPr>
          <w:rFonts w:ascii="宋体" w:hAnsi="宋体" w:eastAsia="宋体" w:cs="宋体"/>
          <w:b w:val="0"/>
          <w:bCs w:val="0"/>
          <w:color w:val="000000"/>
          <w:sz w:val="24"/>
          <w:szCs w:val="24"/>
        </w:rPr>
        <w:t>租赁期内，乙方使用该租赁物所实际发生的水、电、气、暖等能源消耗费用，由乙方承担。</w:t>
      </w:r>
    </w:p>
    <w:p w14:paraId="14A40760">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120" w:leftChars="0" w:firstLine="0" w:firstLineChars="0"/>
        <w:textAlignment w:val="auto"/>
        <w:rPr>
          <w:rFonts w:ascii="宋体" w:hAnsi="宋体" w:eastAsia="宋体" w:cs="宋体"/>
          <w:b w:val="0"/>
          <w:bCs w:val="0"/>
          <w:color w:val="000000"/>
          <w:sz w:val="24"/>
          <w:szCs w:val="24"/>
        </w:rPr>
      </w:pPr>
      <w:r>
        <w:rPr>
          <w:rFonts w:ascii="宋体" w:hAnsi="宋体" w:eastAsia="宋体" w:cs="宋体"/>
          <w:b w:val="0"/>
          <w:bCs w:val="0"/>
          <w:color w:val="000000"/>
          <w:sz w:val="24"/>
          <w:szCs w:val="24"/>
        </w:rPr>
        <w:t xml:space="preserve"> 租赁期满或解除协议，乙方向甲方返还租赁资产及缴清租赁期间相关费用。若乙方在租赁期间给甲方造成经济损失，甲方有权向乙方追偿。 </w:t>
      </w:r>
    </w:p>
    <w:p w14:paraId="226AA611">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120" w:leftChars="0" w:firstLine="0" w:firstLineChars="0"/>
        <w:textAlignment w:val="auto"/>
        <w:rPr>
          <w:rFonts w:ascii="宋体" w:hAnsi="宋体" w:eastAsia="宋体" w:cs="宋体"/>
          <w:b w:val="0"/>
          <w:bCs w:val="0"/>
          <w:color w:val="000000"/>
          <w:sz w:val="24"/>
          <w:szCs w:val="24"/>
        </w:rPr>
      </w:pPr>
      <w:r>
        <w:rPr>
          <w:rFonts w:ascii="宋体" w:hAnsi="宋体" w:eastAsia="宋体" w:cs="宋体"/>
          <w:b w:val="0"/>
          <w:bCs w:val="0"/>
          <w:color w:val="000000"/>
          <w:sz w:val="24"/>
          <w:szCs w:val="24"/>
        </w:rPr>
        <w:t xml:space="preserve">依法或依有关部门规定需由该租赁物产权人（甲方）缴纳的与该租赁物出租相关的税费，由甲方自行缴纳。 </w:t>
      </w:r>
    </w:p>
    <w:p w14:paraId="14E62660">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120" w:leftChars="0" w:firstLine="0" w:firstLineChars="0"/>
        <w:textAlignment w:val="auto"/>
        <w:rPr>
          <w:rFonts w:ascii="宋体" w:hAnsi="宋体" w:eastAsia="宋体" w:cs="宋体"/>
          <w:b/>
          <w:bCs/>
          <w:color w:val="000000"/>
          <w:sz w:val="24"/>
          <w:szCs w:val="24"/>
        </w:rPr>
      </w:pPr>
      <w:r>
        <w:rPr>
          <w:rFonts w:ascii="宋体" w:hAnsi="宋体" w:eastAsia="宋体" w:cs="宋体"/>
          <w:b/>
          <w:bCs/>
          <w:color w:val="000000"/>
          <w:sz w:val="24"/>
          <w:szCs w:val="24"/>
        </w:rPr>
        <w:t xml:space="preserve">租赁物使用及维修、维护 </w:t>
      </w:r>
    </w:p>
    <w:p w14:paraId="46FC7D84">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120" w:leftChars="0"/>
        <w:textAlignment w:val="auto"/>
        <w:rPr>
          <w:rFonts w:ascii="宋体" w:hAnsi="宋体" w:eastAsia="宋体" w:cs="宋体"/>
          <w:b w:val="0"/>
          <w:bCs w:val="0"/>
          <w:color w:val="000000"/>
          <w:sz w:val="24"/>
          <w:szCs w:val="24"/>
        </w:rPr>
      </w:pPr>
      <w:r>
        <w:rPr>
          <w:rFonts w:ascii="宋体" w:hAnsi="宋体" w:eastAsia="宋体" w:cs="宋体"/>
          <w:b w:val="0"/>
          <w:bCs w:val="0"/>
          <w:color w:val="000000"/>
          <w:sz w:val="24"/>
          <w:szCs w:val="24"/>
        </w:rPr>
        <w:t xml:space="preserve">甲方同意将房屋出租给乙方。乙方需二次装修该房产时，应征得甲方书面同意， 并且甲方有权对其装修方案进行审核确认，同时，在二次装修过程中应受到甲方的监督管 理。二次装修费用由乙方自行承担。 </w:t>
      </w:r>
    </w:p>
    <w:p w14:paraId="1998B047">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120" w:leftChars="0" w:firstLine="0" w:firstLineChars="0"/>
        <w:textAlignment w:val="auto"/>
        <w:rPr>
          <w:rFonts w:ascii="宋体" w:hAnsi="宋体" w:eastAsia="宋体" w:cs="宋体"/>
          <w:b w:val="0"/>
          <w:bCs w:val="0"/>
          <w:color w:val="000000"/>
          <w:sz w:val="24"/>
          <w:szCs w:val="24"/>
        </w:rPr>
      </w:pPr>
      <w:r>
        <w:rPr>
          <w:rFonts w:ascii="宋体" w:hAnsi="宋体" w:eastAsia="宋体" w:cs="宋体"/>
          <w:b w:val="0"/>
          <w:bCs w:val="0"/>
          <w:color w:val="000000"/>
          <w:sz w:val="24"/>
          <w:szCs w:val="24"/>
        </w:rPr>
        <w:t>租赁期内，因房屋、及其附属设施本身存在的问题或故障影响乙方正常使用的，甲方应在接到乙方通知后的 3 日内通知物业管理服务单位进行维修。</w:t>
      </w:r>
    </w:p>
    <w:p w14:paraId="392C7354">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120" w:leftChars="0" w:firstLine="0" w:firstLineChars="0"/>
        <w:textAlignment w:val="auto"/>
        <w:rPr>
          <w:rFonts w:ascii="宋体" w:hAnsi="宋体" w:eastAsia="宋体" w:cs="宋体"/>
          <w:b w:val="0"/>
          <w:bCs w:val="0"/>
          <w:color w:val="000000"/>
          <w:sz w:val="24"/>
          <w:szCs w:val="24"/>
        </w:rPr>
      </w:pPr>
      <w:r>
        <w:rPr>
          <w:rFonts w:ascii="宋体" w:hAnsi="宋体" w:eastAsia="宋体" w:cs="宋体"/>
          <w:b w:val="0"/>
          <w:bCs w:val="0"/>
          <w:color w:val="000000"/>
          <w:sz w:val="24"/>
          <w:szCs w:val="24"/>
        </w:rPr>
        <w:t>租赁期内，乙方应合理使用并爱护该房屋及其附属设施。因乙方保管不当或不合 理使用，致使该房屋及其附属设施发生损坏或故障的，乙方应负责维修或承担赔偿责任。 如乙方不维修或不承担赔偿责任，则甲方可代为维修或购置新物，产生的相关费用由乙方承担。</w:t>
      </w:r>
    </w:p>
    <w:p w14:paraId="600D619F">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120" w:leftChars="0" w:firstLine="0" w:firstLineChars="0"/>
        <w:textAlignment w:val="auto"/>
        <w:rPr>
          <w:rFonts w:ascii="宋体" w:hAnsi="宋体" w:eastAsia="宋体" w:cs="宋体"/>
          <w:b w:val="0"/>
          <w:bCs w:val="0"/>
          <w:color w:val="000000"/>
          <w:sz w:val="24"/>
          <w:szCs w:val="24"/>
        </w:rPr>
      </w:pPr>
      <w:r>
        <w:rPr>
          <w:rFonts w:ascii="宋体" w:hAnsi="宋体" w:eastAsia="宋体" w:cs="宋体"/>
          <w:b w:val="0"/>
          <w:bCs w:val="0"/>
          <w:color w:val="000000"/>
          <w:sz w:val="24"/>
          <w:szCs w:val="24"/>
        </w:rPr>
        <w:t>租赁期内，乙方在所承租的租赁物内部，自行添加的设施由乙方自行保养、维护。</w:t>
      </w:r>
    </w:p>
    <w:p w14:paraId="00DFFC55">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120" w:leftChars="0" w:firstLine="0" w:firstLineChars="0"/>
        <w:textAlignment w:val="auto"/>
        <w:rPr>
          <w:rFonts w:ascii="宋体" w:hAnsi="宋体" w:eastAsia="宋体" w:cs="宋体"/>
          <w:b/>
          <w:bCs/>
          <w:color w:val="000000"/>
          <w:sz w:val="24"/>
          <w:szCs w:val="24"/>
        </w:rPr>
      </w:pPr>
      <w:r>
        <w:rPr>
          <w:rFonts w:ascii="宋体" w:hAnsi="宋体" w:eastAsia="宋体" w:cs="宋体"/>
          <w:b/>
          <w:bCs/>
          <w:color w:val="000000"/>
          <w:sz w:val="24"/>
          <w:szCs w:val="24"/>
        </w:rPr>
        <w:t xml:space="preserve">保证 </w:t>
      </w:r>
    </w:p>
    <w:p w14:paraId="3BA31FE0">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120" w:leftChars="0"/>
        <w:textAlignment w:val="auto"/>
        <w:rPr>
          <w:rFonts w:ascii="宋体" w:hAnsi="宋体" w:eastAsia="宋体" w:cs="宋体"/>
          <w:b w:val="0"/>
          <w:bCs w:val="0"/>
          <w:color w:val="000000"/>
          <w:sz w:val="24"/>
          <w:szCs w:val="24"/>
        </w:rPr>
      </w:pPr>
      <w:r>
        <w:rPr>
          <w:rFonts w:ascii="宋体" w:hAnsi="宋体" w:eastAsia="宋体" w:cs="宋体"/>
          <w:b w:val="0"/>
          <w:bCs w:val="0"/>
          <w:color w:val="000000"/>
          <w:sz w:val="24"/>
          <w:szCs w:val="24"/>
        </w:rPr>
        <w:t xml:space="preserve">甲方保证其拥有完全的资格和权利将租赁物按本合同约定的方式租赁给乙方使用； 保证此租赁物不负有任何与乙方权利相冲突的第三人的权利。 </w:t>
      </w:r>
    </w:p>
    <w:p w14:paraId="3B6B3115">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120" w:leftChars="0" w:firstLine="0" w:firstLineChars="0"/>
        <w:textAlignment w:val="auto"/>
        <w:rPr>
          <w:rFonts w:ascii="宋体" w:hAnsi="宋体" w:eastAsia="宋体" w:cs="宋体"/>
          <w:b w:val="0"/>
          <w:bCs w:val="0"/>
          <w:color w:val="000000"/>
          <w:sz w:val="24"/>
          <w:szCs w:val="24"/>
        </w:rPr>
      </w:pPr>
      <w:r>
        <w:rPr>
          <w:rFonts w:ascii="宋体" w:hAnsi="宋体" w:eastAsia="宋体" w:cs="宋体"/>
          <w:b w:val="0"/>
          <w:bCs w:val="0"/>
          <w:color w:val="000000"/>
          <w:sz w:val="24"/>
          <w:szCs w:val="24"/>
        </w:rPr>
        <w:t xml:space="preserve">甲方保证房屋及其结构的安全，保证房屋质量、消防设施符合国家相关规定的要求，能够满足乙方正常使用。 </w:t>
      </w:r>
    </w:p>
    <w:p w14:paraId="43DC5653">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120" w:leftChars="0" w:firstLine="0" w:firstLineChars="0"/>
        <w:textAlignment w:val="auto"/>
        <w:rPr>
          <w:rFonts w:ascii="宋体" w:hAnsi="宋体" w:eastAsia="宋体" w:cs="宋体"/>
          <w:b/>
          <w:bCs/>
          <w:color w:val="000000"/>
          <w:sz w:val="24"/>
          <w:szCs w:val="24"/>
        </w:rPr>
      </w:pPr>
      <w:r>
        <w:rPr>
          <w:rFonts w:ascii="宋体" w:hAnsi="宋体" w:eastAsia="宋体" w:cs="宋体"/>
          <w:b/>
          <w:bCs/>
          <w:color w:val="000000"/>
          <w:sz w:val="24"/>
          <w:szCs w:val="24"/>
        </w:rPr>
        <w:t xml:space="preserve">甲方权利与义务 </w:t>
      </w:r>
    </w:p>
    <w:p w14:paraId="3E9D5ABA">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120" w:leftChars="0"/>
        <w:textAlignment w:val="auto"/>
        <w:rPr>
          <w:rFonts w:ascii="宋体" w:hAnsi="宋体" w:eastAsia="宋体" w:cs="宋体"/>
          <w:b w:val="0"/>
          <w:bCs w:val="0"/>
          <w:color w:val="000000"/>
          <w:sz w:val="24"/>
          <w:szCs w:val="24"/>
        </w:rPr>
      </w:pPr>
      <w:r>
        <w:rPr>
          <w:rFonts w:ascii="宋体" w:hAnsi="宋体" w:eastAsia="宋体" w:cs="宋体"/>
          <w:b w:val="0"/>
          <w:bCs w:val="0"/>
          <w:color w:val="000000"/>
          <w:sz w:val="24"/>
          <w:szCs w:val="24"/>
        </w:rPr>
        <w:t xml:space="preserve">甲方按照国家法律法规自行申报交纳与该租赁物和出租该租赁物有关的各项税费， 并保证房产的通水、通电、通讯、空调、采暖、电梯等能够正常提供。 </w:t>
      </w:r>
    </w:p>
    <w:p w14:paraId="7E187B10">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120" w:leftChars="0" w:firstLine="0" w:firstLineChars="0"/>
        <w:textAlignment w:val="auto"/>
        <w:rPr>
          <w:rFonts w:ascii="宋体" w:hAnsi="宋体" w:eastAsia="宋体" w:cs="宋体"/>
          <w:b w:val="0"/>
          <w:bCs w:val="0"/>
          <w:color w:val="000000"/>
          <w:sz w:val="24"/>
          <w:szCs w:val="24"/>
        </w:rPr>
      </w:pPr>
      <w:r>
        <w:rPr>
          <w:rFonts w:ascii="宋体" w:hAnsi="宋体" w:eastAsia="宋体" w:cs="宋体"/>
          <w:b w:val="0"/>
          <w:bCs w:val="0"/>
          <w:color w:val="000000"/>
          <w:sz w:val="24"/>
          <w:szCs w:val="24"/>
        </w:rPr>
        <w:t xml:space="preserve">甲方在合理的时间内，经事先通知并取得乙方同意后，可进入租赁物内巡视、检查内部各部位状况或处理紧急事务。 </w:t>
      </w:r>
    </w:p>
    <w:p w14:paraId="5F574989">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120" w:leftChars="0" w:firstLine="0" w:firstLineChars="0"/>
        <w:textAlignment w:val="auto"/>
        <w:rPr>
          <w:rFonts w:ascii="宋体" w:hAnsi="宋体" w:eastAsia="宋体" w:cs="宋体"/>
          <w:b/>
          <w:bCs/>
          <w:color w:val="000000"/>
          <w:sz w:val="24"/>
          <w:szCs w:val="24"/>
        </w:rPr>
      </w:pPr>
      <w:r>
        <w:rPr>
          <w:rFonts w:ascii="宋体" w:hAnsi="宋体" w:eastAsia="宋体" w:cs="宋体"/>
          <w:b/>
          <w:bCs/>
          <w:color w:val="000000"/>
          <w:sz w:val="24"/>
          <w:szCs w:val="24"/>
        </w:rPr>
        <w:t xml:space="preserve">乙方权利与义务 </w:t>
      </w:r>
    </w:p>
    <w:p w14:paraId="3E0803E8">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left="120" w:leftChars="0"/>
        <w:textAlignment w:val="auto"/>
        <w:rPr>
          <w:rFonts w:ascii="宋体" w:hAnsi="宋体" w:eastAsia="宋体" w:cs="宋体"/>
          <w:b w:val="0"/>
          <w:bCs w:val="0"/>
          <w:color w:val="000000"/>
          <w:sz w:val="24"/>
          <w:szCs w:val="24"/>
        </w:rPr>
      </w:pPr>
      <w:r>
        <w:rPr>
          <w:rFonts w:ascii="宋体" w:hAnsi="宋体" w:eastAsia="宋体" w:cs="宋体"/>
          <w:b w:val="0"/>
          <w:bCs w:val="0"/>
          <w:color w:val="000000"/>
          <w:sz w:val="24"/>
          <w:szCs w:val="24"/>
        </w:rPr>
        <w:t xml:space="preserve">乙方有权根据本合同及乙方认可的有关该租赁物的规章制度的规定，使用租赁物及行政商务区会所的公共部分、公用设施设备。 </w:t>
      </w:r>
    </w:p>
    <w:p w14:paraId="6A8B3CC0">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left="120" w:leftChars="0" w:firstLine="0" w:firstLineChars="0"/>
        <w:textAlignment w:val="auto"/>
        <w:rPr>
          <w:rFonts w:ascii="宋体" w:hAnsi="宋体" w:eastAsia="宋体" w:cs="宋体"/>
          <w:b w:val="0"/>
          <w:bCs w:val="0"/>
          <w:color w:val="000000"/>
          <w:sz w:val="24"/>
          <w:szCs w:val="24"/>
        </w:rPr>
      </w:pPr>
      <w:r>
        <w:rPr>
          <w:rFonts w:ascii="宋体" w:hAnsi="宋体" w:eastAsia="宋体" w:cs="宋体"/>
          <w:b w:val="0"/>
          <w:bCs w:val="0"/>
          <w:color w:val="000000"/>
          <w:sz w:val="24"/>
          <w:szCs w:val="24"/>
        </w:rPr>
        <w:t xml:space="preserve">乙方需对房产的结构、装修、装饰更改、变更，需及时经过甲方书面同意并办理相关手续后，方可实施。因此所产生的费用由乙方自行承担。 </w:t>
      </w:r>
    </w:p>
    <w:p w14:paraId="122429C1">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120" w:leftChars="0" w:firstLine="0" w:firstLineChars="0"/>
        <w:textAlignment w:val="auto"/>
        <w:rPr>
          <w:rFonts w:ascii="宋体" w:hAnsi="宋体" w:eastAsia="宋体" w:cs="宋体"/>
          <w:b/>
          <w:bCs/>
          <w:color w:val="000000"/>
          <w:sz w:val="24"/>
          <w:szCs w:val="24"/>
        </w:rPr>
      </w:pPr>
      <w:r>
        <w:rPr>
          <w:rFonts w:ascii="宋体" w:hAnsi="宋体" w:eastAsia="宋体" w:cs="宋体"/>
          <w:b/>
          <w:bCs/>
          <w:color w:val="000000"/>
          <w:sz w:val="24"/>
          <w:szCs w:val="24"/>
        </w:rPr>
        <w:t xml:space="preserve">安全责任 </w:t>
      </w:r>
    </w:p>
    <w:p w14:paraId="4AAEEE36">
      <w:pPr>
        <w:keepNext w:val="0"/>
        <w:keepLines w:val="0"/>
        <w:pageBreakBefore w:val="0"/>
        <w:widowControl w:val="0"/>
        <w:numPr>
          <w:ilvl w:val="0"/>
          <w:numId w:val="16"/>
        </w:numPr>
        <w:kinsoku/>
        <w:wordWrap/>
        <w:overflowPunct/>
        <w:topLinePunct w:val="0"/>
        <w:autoSpaceDE/>
        <w:autoSpaceDN/>
        <w:bidi w:val="0"/>
        <w:adjustRightInd/>
        <w:snapToGrid/>
        <w:spacing w:line="500" w:lineRule="exact"/>
        <w:ind w:left="120" w:leftChars="0"/>
        <w:textAlignment w:val="auto"/>
        <w:rPr>
          <w:rFonts w:ascii="宋体" w:hAnsi="宋体" w:eastAsia="宋体" w:cs="宋体"/>
          <w:b w:val="0"/>
          <w:bCs w:val="0"/>
          <w:color w:val="000000"/>
          <w:sz w:val="24"/>
          <w:szCs w:val="24"/>
        </w:rPr>
      </w:pPr>
      <w:r>
        <w:rPr>
          <w:rFonts w:ascii="宋体" w:hAnsi="宋体" w:eastAsia="宋体" w:cs="宋体"/>
          <w:b w:val="0"/>
          <w:bCs w:val="0"/>
          <w:color w:val="000000"/>
          <w:sz w:val="24"/>
          <w:szCs w:val="24"/>
        </w:rPr>
        <w:t xml:space="preserve">租赁期限内，乙方作为租赁区域的消防安全责任人，全面负责租赁区域的消防安全，负责教育本单位员工增强消防安全意识。 </w:t>
      </w:r>
    </w:p>
    <w:p w14:paraId="7369B78E">
      <w:pPr>
        <w:keepNext w:val="0"/>
        <w:keepLines w:val="0"/>
        <w:pageBreakBefore w:val="0"/>
        <w:widowControl w:val="0"/>
        <w:numPr>
          <w:ilvl w:val="0"/>
          <w:numId w:val="16"/>
        </w:numPr>
        <w:kinsoku/>
        <w:wordWrap/>
        <w:overflowPunct/>
        <w:topLinePunct w:val="0"/>
        <w:autoSpaceDE/>
        <w:autoSpaceDN/>
        <w:bidi w:val="0"/>
        <w:adjustRightInd/>
        <w:snapToGrid/>
        <w:spacing w:line="500" w:lineRule="exact"/>
        <w:ind w:left="120" w:leftChars="0" w:firstLine="0" w:firstLineChars="0"/>
        <w:textAlignment w:val="auto"/>
        <w:rPr>
          <w:rFonts w:ascii="宋体" w:hAnsi="宋体" w:eastAsia="宋体" w:cs="宋体"/>
          <w:b w:val="0"/>
          <w:bCs w:val="0"/>
          <w:color w:val="000000"/>
          <w:sz w:val="24"/>
          <w:szCs w:val="24"/>
        </w:rPr>
      </w:pPr>
      <w:r>
        <w:rPr>
          <w:rFonts w:ascii="宋体" w:hAnsi="宋体" w:eastAsia="宋体" w:cs="宋体"/>
          <w:b w:val="0"/>
          <w:bCs w:val="0"/>
          <w:color w:val="000000"/>
          <w:sz w:val="24"/>
          <w:szCs w:val="24"/>
        </w:rPr>
        <w:t>租赁期限内，乙方应积极配合物业管理服务单位的日常管理，因乙方对租赁物使用、管理不当等原因致使租赁物及附属设施设备、他人财产或人身受到损害时，乙方自行承担由此而导致的损害赔偿责任。</w:t>
      </w:r>
    </w:p>
    <w:p w14:paraId="0DB868A2">
      <w:pPr>
        <w:pStyle w:val="6"/>
        <w:keepNext w:val="0"/>
        <w:keepLines w:val="0"/>
        <w:pageBreakBefore w:val="0"/>
        <w:widowControl w:val="0"/>
        <w:numPr>
          <w:ilvl w:val="0"/>
          <w:numId w:val="8"/>
        </w:numPr>
        <w:kinsoku/>
        <w:wordWrap/>
        <w:overflowPunct/>
        <w:topLinePunct w:val="0"/>
        <w:autoSpaceDE/>
        <w:autoSpaceDN/>
        <w:bidi w:val="0"/>
        <w:adjustRightInd/>
        <w:snapToGrid/>
        <w:spacing w:line="500" w:lineRule="exact"/>
        <w:ind w:left="120" w:leftChars="0" w:firstLine="0" w:firstLineChars="0"/>
        <w:textAlignment w:val="auto"/>
        <w:rPr>
          <w:rFonts w:ascii="宋体" w:hAnsi="宋体" w:eastAsia="宋体" w:cs="宋体"/>
          <w:b/>
          <w:bCs/>
          <w:color w:val="000000"/>
          <w:sz w:val="24"/>
          <w:szCs w:val="24"/>
        </w:rPr>
      </w:pPr>
      <w:r>
        <w:rPr>
          <w:rFonts w:ascii="宋体" w:hAnsi="宋体" w:eastAsia="宋体" w:cs="宋体"/>
          <w:b/>
          <w:bCs/>
          <w:color w:val="000000"/>
          <w:sz w:val="24"/>
          <w:szCs w:val="24"/>
        </w:rPr>
        <w:t xml:space="preserve">安全责任 </w:t>
      </w:r>
    </w:p>
    <w:p w14:paraId="4658F39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ascii="宋体" w:hAnsi="宋体" w:eastAsia="宋体" w:cs="宋体"/>
          <w:b w:val="0"/>
          <w:bCs w:val="0"/>
          <w:color w:val="000000"/>
          <w:sz w:val="24"/>
          <w:szCs w:val="24"/>
        </w:rPr>
      </w:pPr>
      <w:r>
        <w:rPr>
          <w:rFonts w:hint="eastAsia" w:ascii="宋体" w:hAnsi="宋体" w:cs="宋体"/>
          <w:b w:val="0"/>
          <w:bCs w:val="0"/>
          <w:color w:val="000000"/>
          <w:sz w:val="24"/>
          <w:szCs w:val="24"/>
          <w:lang w:val="en-US" w:eastAsia="zh-CN"/>
        </w:rPr>
        <w:t>1、</w:t>
      </w:r>
      <w:r>
        <w:rPr>
          <w:rFonts w:ascii="宋体" w:hAnsi="宋体" w:eastAsia="宋体" w:cs="宋体"/>
          <w:b w:val="0"/>
          <w:bCs w:val="0"/>
          <w:color w:val="000000"/>
          <w:sz w:val="24"/>
          <w:szCs w:val="24"/>
        </w:rPr>
        <w:t xml:space="preserve">租赁期限内，乙方作为租赁区域的消防安全责任人，全面负责租赁区域的消防安 全，负责教育本单位员工增强消防安全意识。 </w:t>
      </w:r>
    </w:p>
    <w:p w14:paraId="74C16AE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ascii="宋体" w:hAnsi="宋体" w:eastAsia="宋体" w:cs="宋体"/>
          <w:b w:val="0"/>
          <w:bCs w:val="0"/>
          <w:color w:val="000000"/>
          <w:sz w:val="24"/>
          <w:szCs w:val="24"/>
        </w:rPr>
      </w:pPr>
      <w:r>
        <w:rPr>
          <w:rFonts w:hint="eastAsia" w:ascii="宋体" w:hAnsi="宋体" w:cs="宋体"/>
          <w:b w:val="0"/>
          <w:bCs w:val="0"/>
          <w:color w:val="000000"/>
          <w:sz w:val="24"/>
          <w:szCs w:val="24"/>
          <w:lang w:val="en-US" w:eastAsia="zh-CN"/>
        </w:rPr>
        <w:t>2、</w:t>
      </w:r>
      <w:r>
        <w:rPr>
          <w:rFonts w:ascii="宋体" w:hAnsi="宋体" w:eastAsia="宋体" w:cs="宋体"/>
          <w:b w:val="0"/>
          <w:bCs w:val="0"/>
          <w:color w:val="000000"/>
          <w:sz w:val="24"/>
          <w:szCs w:val="24"/>
        </w:rPr>
        <w:t>租赁期限内，乙方应积极配合物业管理服务单位的日常管理，因乙方对租赁物使用、管理不当等原因致使租赁物及附属设施设备、他人财产或人身受到损害时，乙方自行承担由此而导致的损害赔偿责任。</w:t>
      </w:r>
    </w:p>
    <w:p w14:paraId="734E10F3">
      <w:pPr>
        <w:pStyle w:val="6"/>
        <w:keepNext w:val="0"/>
        <w:keepLines w:val="0"/>
        <w:pageBreakBefore w:val="0"/>
        <w:widowControl w:val="0"/>
        <w:numPr>
          <w:ilvl w:val="0"/>
          <w:numId w:val="8"/>
        </w:numPr>
        <w:kinsoku/>
        <w:wordWrap/>
        <w:overflowPunct/>
        <w:topLinePunct w:val="0"/>
        <w:autoSpaceDE/>
        <w:autoSpaceDN/>
        <w:bidi w:val="0"/>
        <w:adjustRightInd/>
        <w:snapToGrid/>
        <w:spacing w:line="500" w:lineRule="exact"/>
        <w:ind w:left="120" w:leftChars="0" w:firstLine="0" w:firstLineChars="0"/>
        <w:textAlignment w:val="auto"/>
        <w:rPr>
          <w:rFonts w:ascii="宋体" w:hAnsi="宋体" w:eastAsia="宋体" w:cs="宋体"/>
          <w:b/>
          <w:bCs/>
          <w:color w:val="000000"/>
          <w:sz w:val="24"/>
          <w:szCs w:val="24"/>
        </w:rPr>
      </w:pPr>
      <w:r>
        <w:rPr>
          <w:rFonts w:ascii="宋体" w:hAnsi="宋体" w:eastAsia="宋体" w:cs="宋体"/>
          <w:b/>
          <w:bCs/>
          <w:color w:val="000000"/>
          <w:sz w:val="24"/>
          <w:szCs w:val="24"/>
        </w:rPr>
        <w:t xml:space="preserve">违约责任 </w:t>
      </w:r>
    </w:p>
    <w:p w14:paraId="05362C6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ascii="宋体" w:hAnsi="宋体" w:eastAsia="宋体" w:cs="宋体"/>
          <w:b w:val="0"/>
          <w:bCs w:val="0"/>
          <w:color w:val="000000"/>
          <w:sz w:val="24"/>
          <w:szCs w:val="24"/>
        </w:rPr>
      </w:pPr>
      <w:r>
        <w:rPr>
          <w:rFonts w:hint="eastAsia" w:ascii="宋体" w:hAnsi="宋体" w:cs="宋体"/>
          <w:b w:val="0"/>
          <w:bCs w:val="0"/>
          <w:color w:val="000000"/>
          <w:sz w:val="24"/>
          <w:szCs w:val="24"/>
          <w:lang w:val="en-US" w:eastAsia="zh-CN"/>
        </w:rPr>
        <w:t>1、</w:t>
      </w:r>
      <w:r>
        <w:rPr>
          <w:rFonts w:ascii="宋体" w:hAnsi="宋体" w:eastAsia="宋体" w:cs="宋体"/>
          <w:b w:val="0"/>
          <w:bCs w:val="0"/>
          <w:color w:val="000000"/>
          <w:sz w:val="24"/>
          <w:szCs w:val="24"/>
        </w:rPr>
        <w:t xml:space="preserve">甲方若未能及时交付租赁物，乙方有权迟延支付租金并顺延租期。 </w:t>
      </w:r>
    </w:p>
    <w:p w14:paraId="4BD1975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ascii="宋体" w:hAnsi="宋体" w:eastAsia="宋体" w:cs="宋体"/>
          <w:b w:val="0"/>
          <w:bCs w:val="0"/>
          <w:color w:val="000000"/>
          <w:sz w:val="24"/>
          <w:szCs w:val="24"/>
        </w:rPr>
      </w:pPr>
      <w:r>
        <w:rPr>
          <w:rFonts w:hint="eastAsia" w:ascii="宋体" w:hAnsi="宋体" w:cs="宋体"/>
          <w:b w:val="0"/>
          <w:bCs w:val="0"/>
          <w:color w:val="000000"/>
          <w:sz w:val="24"/>
          <w:szCs w:val="24"/>
          <w:lang w:val="en-US" w:eastAsia="zh-CN"/>
        </w:rPr>
        <w:t>2、</w:t>
      </w:r>
      <w:r>
        <w:rPr>
          <w:rFonts w:ascii="宋体" w:hAnsi="宋体" w:eastAsia="宋体" w:cs="宋体"/>
          <w:b w:val="0"/>
          <w:bCs w:val="0"/>
          <w:color w:val="000000"/>
          <w:sz w:val="24"/>
          <w:szCs w:val="24"/>
        </w:rPr>
        <w:t xml:space="preserve">乙方若未能按约定使用租赁物，擅自转租、转借、调换租赁物、或未能按约定支付租金及其他约定费用、擅自变更租赁物用途、或利用租赁物从事违法活动，给甲方造成 损失时，乙方应承担赔偿责任，若因此遭受相关单位处罚时，乙方自行承担相应责任。 </w:t>
      </w:r>
    </w:p>
    <w:p w14:paraId="4CF677C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ascii="宋体" w:hAnsi="宋体" w:eastAsia="宋体" w:cs="宋体"/>
          <w:b w:val="0"/>
          <w:bCs w:val="0"/>
          <w:color w:val="000000"/>
          <w:sz w:val="24"/>
          <w:szCs w:val="24"/>
        </w:rPr>
      </w:pPr>
      <w:r>
        <w:rPr>
          <w:rFonts w:hint="eastAsia" w:ascii="宋体" w:hAnsi="宋体" w:cs="宋体"/>
          <w:b w:val="0"/>
          <w:bCs w:val="0"/>
          <w:color w:val="000000"/>
          <w:sz w:val="24"/>
          <w:szCs w:val="24"/>
          <w:lang w:val="en-US" w:eastAsia="zh-CN"/>
        </w:rPr>
        <w:t>3、</w:t>
      </w:r>
      <w:r>
        <w:rPr>
          <w:rFonts w:ascii="宋体" w:hAnsi="宋体" w:eastAsia="宋体" w:cs="宋体"/>
          <w:b w:val="0"/>
          <w:bCs w:val="0"/>
          <w:color w:val="000000"/>
          <w:sz w:val="24"/>
          <w:szCs w:val="24"/>
        </w:rPr>
        <w:t>双方同意遵守本合同的其他约定，如果任何一方违反本合同的约定，应向对方支付年租金的10%违约金，违约金不足以弥补损失的，应按实际损失承担违约责任。</w:t>
      </w:r>
    </w:p>
    <w:p w14:paraId="008CEA39">
      <w:pPr>
        <w:pStyle w:val="6"/>
        <w:keepNext w:val="0"/>
        <w:keepLines w:val="0"/>
        <w:pageBreakBefore w:val="0"/>
        <w:widowControl w:val="0"/>
        <w:numPr>
          <w:ilvl w:val="0"/>
          <w:numId w:val="8"/>
        </w:numPr>
        <w:kinsoku/>
        <w:wordWrap/>
        <w:overflowPunct/>
        <w:topLinePunct w:val="0"/>
        <w:autoSpaceDE/>
        <w:autoSpaceDN/>
        <w:bidi w:val="0"/>
        <w:adjustRightInd/>
        <w:snapToGrid/>
        <w:spacing w:line="500" w:lineRule="exact"/>
        <w:ind w:left="120" w:leftChars="0" w:firstLine="0" w:firstLineChars="0"/>
        <w:textAlignment w:val="auto"/>
        <w:rPr>
          <w:rFonts w:ascii="宋体" w:hAnsi="宋体" w:eastAsia="宋体" w:cs="宋体"/>
          <w:b w:val="0"/>
          <w:bCs w:val="0"/>
          <w:color w:val="000000"/>
          <w:sz w:val="24"/>
          <w:szCs w:val="24"/>
        </w:rPr>
      </w:pPr>
      <w:r>
        <w:rPr>
          <w:rFonts w:ascii="宋体" w:hAnsi="宋体" w:eastAsia="宋体" w:cs="宋体"/>
          <w:b/>
          <w:bCs/>
          <w:color w:val="000000"/>
          <w:sz w:val="24"/>
          <w:szCs w:val="24"/>
        </w:rPr>
        <w:t>法律适用与争议的解决</w:t>
      </w:r>
      <w:r>
        <w:rPr>
          <w:rFonts w:ascii="宋体" w:hAnsi="宋体" w:eastAsia="宋体" w:cs="宋体"/>
          <w:b w:val="0"/>
          <w:bCs w:val="0"/>
          <w:color w:val="000000"/>
          <w:sz w:val="24"/>
          <w:szCs w:val="24"/>
        </w:rPr>
        <w:t xml:space="preserve"> </w:t>
      </w:r>
    </w:p>
    <w:p w14:paraId="1DDF91E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ascii="宋体" w:hAnsi="宋体" w:eastAsia="宋体" w:cs="宋体"/>
          <w:b w:val="0"/>
          <w:bCs w:val="0"/>
          <w:color w:val="000000"/>
          <w:sz w:val="24"/>
          <w:szCs w:val="24"/>
        </w:rPr>
      </w:pPr>
      <w:r>
        <w:rPr>
          <w:rFonts w:hint="eastAsia" w:ascii="宋体" w:hAnsi="宋体" w:cs="宋体"/>
          <w:b w:val="0"/>
          <w:bCs w:val="0"/>
          <w:color w:val="000000"/>
          <w:sz w:val="24"/>
          <w:szCs w:val="24"/>
          <w:lang w:val="en-US" w:eastAsia="zh-CN"/>
        </w:rPr>
        <w:t>1、</w:t>
      </w:r>
      <w:r>
        <w:rPr>
          <w:rFonts w:ascii="宋体" w:hAnsi="宋体" w:eastAsia="宋体" w:cs="宋体"/>
          <w:b w:val="0"/>
          <w:bCs w:val="0"/>
          <w:color w:val="000000"/>
          <w:sz w:val="24"/>
          <w:szCs w:val="24"/>
        </w:rPr>
        <w:t>本合同的订立、效力、解释、履行和争议的解决均适用中华人民共和国法律。</w:t>
      </w:r>
    </w:p>
    <w:p w14:paraId="44863E5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ascii="宋体" w:hAnsi="宋体" w:eastAsia="宋体" w:cs="宋体"/>
          <w:b w:val="0"/>
          <w:bCs w:val="0"/>
          <w:color w:val="000000"/>
          <w:sz w:val="24"/>
          <w:szCs w:val="24"/>
        </w:rPr>
      </w:pPr>
      <w:r>
        <w:rPr>
          <w:rFonts w:hint="eastAsia" w:ascii="宋体" w:hAnsi="宋体" w:cs="宋体"/>
          <w:b w:val="0"/>
          <w:bCs w:val="0"/>
          <w:color w:val="000000"/>
          <w:sz w:val="24"/>
          <w:szCs w:val="24"/>
          <w:lang w:val="en-US" w:eastAsia="zh-CN"/>
        </w:rPr>
        <w:t>2、</w:t>
      </w:r>
      <w:r>
        <w:rPr>
          <w:rFonts w:ascii="宋体" w:hAnsi="宋体" w:eastAsia="宋体" w:cs="宋体"/>
          <w:b w:val="0"/>
          <w:bCs w:val="0"/>
          <w:color w:val="000000"/>
          <w:sz w:val="24"/>
          <w:szCs w:val="24"/>
        </w:rPr>
        <w:t xml:space="preserve">凡因履行本合同而发生的或与本合同有关的一切争议，双方应通过友好协商方式 解决；协商不能解决时，任何一方均可向租赁物所在地有管辖权的人民法院提起诉讼。 </w:t>
      </w:r>
    </w:p>
    <w:p w14:paraId="0C9F672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ascii="宋体" w:hAnsi="宋体" w:eastAsia="宋体" w:cs="宋体"/>
          <w:b w:val="0"/>
          <w:bCs w:val="0"/>
          <w:color w:val="000000"/>
          <w:sz w:val="24"/>
          <w:szCs w:val="24"/>
        </w:rPr>
      </w:pPr>
      <w:r>
        <w:rPr>
          <w:rFonts w:hint="eastAsia" w:ascii="宋体" w:hAnsi="宋体" w:cs="宋体"/>
          <w:b w:val="0"/>
          <w:bCs w:val="0"/>
          <w:color w:val="000000"/>
          <w:sz w:val="24"/>
          <w:szCs w:val="24"/>
          <w:lang w:val="en-US" w:eastAsia="zh-CN"/>
        </w:rPr>
        <w:t>3、</w:t>
      </w:r>
      <w:r>
        <w:rPr>
          <w:rFonts w:ascii="宋体" w:hAnsi="宋体" w:eastAsia="宋体" w:cs="宋体"/>
          <w:b w:val="0"/>
          <w:bCs w:val="0"/>
          <w:color w:val="000000"/>
          <w:sz w:val="24"/>
          <w:szCs w:val="24"/>
        </w:rPr>
        <w:t xml:space="preserve">合同履行期间，任何一方提前解除本协议的，需提前 60 天书面通知对方，经双方 协商一致，可以书面解除本协议。 </w:t>
      </w:r>
    </w:p>
    <w:p w14:paraId="7C488621">
      <w:pPr>
        <w:pStyle w:val="6"/>
        <w:keepNext w:val="0"/>
        <w:keepLines w:val="0"/>
        <w:pageBreakBefore w:val="0"/>
        <w:widowControl w:val="0"/>
        <w:numPr>
          <w:ilvl w:val="0"/>
          <w:numId w:val="8"/>
        </w:numPr>
        <w:kinsoku/>
        <w:wordWrap/>
        <w:overflowPunct/>
        <w:topLinePunct w:val="0"/>
        <w:autoSpaceDE/>
        <w:autoSpaceDN/>
        <w:bidi w:val="0"/>
        <w:adjustRightInd/>
        <w:snapToGrid/>
        <w:spacing w:line="500" w:lineRule="exact"/>
        <w:ind w:left="120" w:leftChars="0" w:firstLine="0" w:firstLineChars="0"/>
        <w:textAlignment w:val="auto"/>
        <w:rPr>
          <w:rFonts w:ascii="宋体" w:hAnsi="宋体" w:eastAsia="宋体" w:cs="宋体"/>
          <w:b/>
          <w:bCs/>
          <w:color w:val="000000"/>
          <w:sz w:val="24"/>
          <w:szCs w:val="24"/>
        </w:rPr>
      </w:pPr>
      <w:r>
        <w:rPr>
          <w:rFonts w:ascii="宋体" w:hAnsi="宋体" w:eastAsia="宋体" w:cs="宋体"/>
          <w:b/>
          <w:bCs/>
          <w:color w:val="000000"/>
          <w:sz w:val="24"/>
          <w:szCs w:val="24"/>
        </w:rPr>
        <w:t xml:space="preserve">不可抗力 </w:t>
      </w:r>
    </w:p>
    <w:p w14:paraId="13153CF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ascii="宋体" w:hAnsi="宋体" w:eastAsia="宋体" w:cs="宋体"/>
          <w:b w:val="0"/>
          <w:bCs w:val="0"/>
          <w:color w:val="000000"/>
          <w:sz w:val="24"/>
          <w:szCs w:val="24"/>
        </w:rPr>
      </w:pPr>
      <w:r>
        <w:rPr>
          <w:rFonts w:hint="eastAsia" w:ascii="宋体" w:hAnsi="宋体" w:cs="宋体"/>
          <w:b w:val="0"/>
          <w:bCs w:val="0"/>
          <w:color w:val="000000"/>
          <w:sz w:val="24"/>
          <w:szCs w:val="24"/>
          <w:lang w:val="en-US" w:eastAsia="zh-CN"/>
        </w:rPr>
        <w:t>1、</w:t>
      </w:r>
      <w:r>
        <w:rPr>
          <w:rFonts w:ascii="宋体" w:hAnsi="宋体" w:eastAsia="宋体" w:cs="宋体"/>
          <w:b w:val="0"/>
          <w:bCs w:val="0"/>
          <w:color w:val="000000"/>
          <w:sz w:val="24"/>
          <w:szCs w:val="24"/>
        </w:rPr>
        <w:t xml:space="preserve">不可抗力是指不能预见、不能避免、不能克服的客观事件导致不能履行合同或不 能如期履行合同。 </w:t>
      </w:r>
    </w:p>
    <w:p w14:paraId="6998F1B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ascii="宋体" w:hAnsi="宋体" w:eastAsia="宋体" w:cs="宋体"/>
          <w:b w:val="0"/>
          <w:bCs w:val="0"/>
          <w:color w:val="000000"/>
          <w:sz w:val="24"/>
          <w:szCs w:val="24"/>
        </w:rPr>
      </w:pPr>
      <w:r>
        <w:rPr>
          <w:rFonts w:hint="eastAsia" w:ascii="宋体" w:hAnsi="宋体" w:cs="宋体"/>
          <w:b w:val="0"/>
          <w:bCs w:val="0"/>
          <w:color w:val="000000"/>
          <w:sz w:val="24"/>
          <w:szCs w:val="24"/>
          <w:lang w:val="en-US" w:eastAsia="zh-CN"/>
        </w:rPr>
        <w:t>2、</w:t>
      </w:r>
      <w:r>
        <w:rPr>
          <w:rFonts w:ascii="宋体" w:hAnsi="宋体" w:eastAsia="宋体" w:cs="宋体"/>
          <w:b w:val="0"/>
          <w:bCs w:val="0"/>
          <w:color w:val="000000"/>
          <w:sz w:val="24"/>
          <w:szCs w:val="24"/>
        </w:rPr>
        <w:t xml:space="preserve">不可抗力致使合同不能履行的，双方互不承担责任。但不可抗力事件发生后，遭 受不可抗力的一方应当立即通知另一方，否则不能免除其违约责任。 </w:t>
      </w:r>
    </w:p>
    <w:p w14:paraId="004B51A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ascii="宋体" w:hAnsi="宋体" w:eastAsia="宋体" w:cs="宋体"/>
          <w:b w:val="0"/>
          <w:bCs w:val="0"/>
          <w:color w:val="000000"/>
          <w:sz w:val="24"/>
          <w:szCs w:val="24"/>
        </w:rPr>
      </w:pPr>
      <w:r>
        <w:rPr>
          <w:rFonts w:hint="eastAsia" w:ascii="宋体" w:hAnsi="宋体" w:cs="宋体"/>
          <w:b w:val="0"/>
          <w:bCs w:val="0"/>
          <w:color w:val="000000"/>
          <w:sz w:val="24"/>
          <w:szCs w:val="24"/>
          <w:lang w:val="en-US" w:eastAsia="zh-CN"/>
        </w:rPr>
        <w:t>3、</w:t>
      </w:r>
      <w:r>
        <w:rPr>
          <w:rFonts w:ascii="宋体" w:hAnsi="宋体" w:eastAsia="宋体" w:cs="宋体"/>
          <w:b w:val="0"/>
          <w:bCs w:val="0"/>
          <w:color w:val="000000"/>
          <w:sz w:val="24"/>
          <w:szCs w:val="24"/>
        </w:rPr>
        <w:t>如因不可抗力致使租赁物周围环境发生重大变化，乙方承租租赁物的用途无法实 现，则乙方有权提前终止合同而无需承担任何违约责任。</w:t>
      </w:r>
    </w:p>
    <w:p w14:paraId="5A3B1C46">
      <w:pPr>
        <w:pStyle w:val="6"/>
        <w:keepNext w:val="0"/>
        <w:keepLines w:val="0"/>
        <w:pageBreakBefore w:val="0"/>
        <w:widowControl w:val="0"/>
        <w:numPr>
          <w:ilvl w:val="0"/>
          <w:numId w:val="8"/>
        </w:numPr>
        <w:kinsoku/>
        <w:wordWrap/>
        <w:overflowPunct/>
        <w:topLinePunct w:val="0"/>
        <w:autoSpaceDE/>
        <w:autoSpaceDN/>
        <w:bidi w:val="0"/>
        <w:adjustRightInd/>
        <w:snapToGrid/>
        <w:spacing w:line="500" w:lineRule="exact"/>
        <w:ind w:left="120" w:leftChars="0" w:firstLine="0" w:firstLineChars="0"/>
        <w:textAlignment w:val="auto"/>
        <w:rPr>
          <w:rFonts w:ascii="宋体" w:hAnsi="宋体" w:eastAsia="宋体" w:cs="宋体"/>
          <w:b/>
          <w:bCs/>
          <w:color w:val="000000"/>
          <w:sz w:val="24"/>
          <w:szCs w:val="24"/>
        </w:rPr>
      </w:pPr>
      <w:r>
        <w:rPr>
          <w:rFonts w:ascii="宋体" w:hAnsi="宋体" w:eastAsia="宋体" w:cs="宋体"/>
          <w:b/>
          <w:bCs/>
          <w:color w:val="000000"/>
          <w:sz w:val="24"/>
          <w:szCs w:val="24"/>
        </w:rPr>
        <w:t>附则</w:t>
      </w:r>
    </w:p>
    <w:p w14:paraId="6CA55D77">
      <w:pPr>
        <w:pStyle w:val="6"/>
        <w:keepNext w:val="0"/>
        <w:keepLines w:val="0"/>
        <w:pageBreakBefore w:val="0"/>
        <w:widowControl w:val="0"/>
        <w:numPr>
          <w:ilvl w:val="0"/>
          <w:numId w:val="17"/>
        </w:numPr>
        <w:kinsoku/>
        <w:wordWrap/>
        <w:overflowPunct/>
        <w:topLinePunct w:val="0"/>
        <w:autoSpaceDE/>
        <w:autoSpaceDN/>
        <w:bidi w:val="0"/>
        <w:adjustRightInd/>
        <w:snapToGrid/>
        <w:spacing w:line="500" w:lineRule="exact"/>
        <w:ind w:left="240" w:leftChars="0" w:firstLine="0" w:firstLineChars="0"/>
        <w:textAlignment w:val="auto"/>
        <w:rPr>
          <w:rFonts w:ascii="宋体" w:hAnsi="宋体" w:eastAsia="宋体" w:cs="宋体"/>
          <w:b w:val="0"/>
          <w:bCs w:val="0"/>
          <w:color w:val="000000"/>
          <w:sz w:val="24"/>
          <w:szCs w:val="24"/>
        </w:rPr>
      </w:pPr>
      <w:r>
        <w:rPr>
          <w:rFonts w:ascii="宋体" w:hAnsi="宋体" w:eastAsia="宋体" w:cs="宋体"/>
          <w:b w:val="0"/>
          <w:bCs w:val="0"/>
          <w:color w:val="000000"/>
          <w:sz w:val="24"/>
          <w:szCs w:val="24"/>
        </w:rPr>
        <w:t xml:space="preserve">本协议未尽事宜，双方另行签订补充协议。 </w:t>
      </w:r>
    </w:p>
    <w:p w14:paraId="26F719B8">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40" w:leftChars="0"/>
        <w:textAlignment w:val="auto"/>
        <w:rPr>
          <w:rFonts w:ascii="宋体" w:hAnsi="宋体" w:eastAsia="宋体" w:cs="宋体"/>
          <w:b w:val="0"/>
          <w:bCs w:val="0"/>
          <w:color w:val="000000"/>
          <w:sz w:val="24"/>
          <w:szCs w:val="24"/>
        </w:rPr>
      </w:pPr>
      <w:r>
        <w:rPr>
          <w:rFonts w:ascii="宋体" w:hAnsi="宋体" w:eastAsia="宋体" w:cs="宋体"/>
          <w:b w:val="0"/>
          <w:bCs w:val="0"/>
          <w:color w:val="000000"/>
          <w:sz w:val="24"/>
          <w:szCs w:val="24"/>
        </w:rPr>
        <w:t>2、本协议经双方签字盖章或盖章（乙方为自然人的签字捺印）后生效，一式</w:t>
      </w:r>
      <w:r>
        <w:rPr>
          <w:rFonts w:hint="eastAsia" w:ascii="宋体" w:hAnsi="宋体" w:eastAsia="宋体" w:cs="宋体"/>
          <w:b w:val="0"/>
          <w:bCs w:val="0"/>
          <w:color w:val="000000"/>
          <w:sz w:val="24"/>
          <w:szCs w:val="24"/>
          <w:u w:val="single"/>
          <w:lang w:val="en-US" w:eastAsia="zh-CN"/>
        </w:rPr>
        <w:t xml:space="preserve">   </w:t>
      </w:r>
      <w:r>
        <w:rPr>
          <w:rFonts w:ascii="宋体" w:hAnsi="宋体" w:eastAsia="宋体" w:cs="宋体"/>
          <w:b w:val="0"/>
          <w:bCs w:val="0"/>
          <w:color w:val="000000"/>
          <w:sz w:val="24"/>
          <w:szCs w:val="24"/>
        </w:rPr>
        <w:t>份， 甲方执</w:t>
      </w:r>
      <w:r>
        <w:rPr>
          <w:rFonts w:hint="eastAsia" w:ascii="宋体" w:hAnsi="宋体" w:eastAsia="宋体" w:cs="宋体"/>
          <w:b w:val="0"/>
          <w:bCs w:val="0"/>
          <w:color w:val="000000"/>
          <w:sz w:val="24"/>
          <w:szCs w:val="24"/>
          <w:u w:val="single"/>
          <w:lang w:val="en-US" w:eastAsia="zh-CN"/>
        </w:rPr>
        <w:t xml:space="preserve">   </w:t>
      </w:r>
      <w:r>
        <w:rPr>
          <w:rFonts w:ascii="宋体" w:hAnsi="宋体" w:eastAsia="宋体" w:cs="宋体"/>
          <w:b w:val="0"/>
          <w:bCs w:val="0"/>
          <w:color w:val="000000"/>
          <w:sz w:val="24"/>
          <w:szCs w:val="24"/>
        </w:rPr>
        <w:t>份，乙方执</w:t>
      </w:r>
      <w:r>
        <w:rPr>
          <w:rFonts w:hint="eastAsia" w:ascii="宋体" w:hAnsi="宋体" w:eastAsia="宋体" w:cs="宋体"/>
          <w:b w:val="0"/>
          <w:bCs w:val="0"/>
          <w:color w:val="000000"/>
          <w:sz w:val="24"/>
          <w:szCs w:val="24"/>
          <w:u w:val="single"/>
          <w:lang w:val="en-US" w:eastAsia="zh-CN"/>
        </w:rPr>
        <w:t xml:space="preserve">   </w:t>
      </w:r>
      <w:r>
        <w:rPr>
          <w:rFonts w:ascii="宋体" w:hAnsi="宋体" w:eastAsia="宋体" w:cs="宋体"/>
          <w:b w:val="0"/>
          <w:bCs w:val="0"/>
          <w:color w:val="000000"/>
          <w:sz w:val="24"/>
          <w:szCs w:val="24"/>
        </w:rPr>
        <w:t>份，具有同等法律效力。</w:t>
      </w:r>
    </w:p>
    <w:p w14:paraId="4D685ED8">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cs="宋体"/>
          <w:sz w:val="24"/>
          <w:szCs w:val="24"/>
        </w:rPr>
      </w:pPr>
      <w:r>
        <w:rPr>
          <w:rFonts w:ascii="宋体" w:hAnsi="宋体" w:cs="宋体"/>
          <w:sz w:val="24"/>
          <w:szCs w:val="24"/>
        </w:rPr>
        <w:t xml:space="preserve"> </w:t>
      </w:r>
    </w:p>
    <w:p w14:paraId="1F211544">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cs="宋体"/>
          <w:sz w:val="24"/>
          <w:szCs w:val="24"/>
        </w:rPr>
      </w:pPr>
      <w:r>
        <w:rPr>
          <w:rFonts w:hint="eastAsia" w:ascii="宋体" w:hAnsi="宋体" w:cs="宋体"/>
          <w:sz w:val="24"/>
          <w:szCs w:val="24"/>
        </w:rPr>
        <w:t>甲方</w:t>
      </w:r>
      <w:r>
        <w:rPr>
          <w:rFonts w:ascii="宋体" w:hAnsi="宋体" w:cs="宋体"/>
          <w:sz w:val="24"/>
          <w:szCs w:val="24"/>
        </w:rPr>
        <w:t>(</w:t>
      </w:r>
      <w:r>
        <w:rPr>
          <w:rFonts w:hint="eastAsia" w:ascii="宋体" w:hAnsi="宋体" w:cs="宋体"/>
          <w:sz w:val="24"/>
          <w:szCs w:val="24"/>
        </w:rPr>
        <w:t>盖章</w:t>
      </w:r>
      <w:r>
        <w:rPr>
          <w:rFonts w:ascii="宋体" w:hAnsi="宋体" w:cs="宋体"/>
          <w:sz w:val="24"/>
          <w:szCs w:val="24"/>
        </w:rPr>
        <w:t xml:space="preserve">):                           </w:t>
      </w:r>
      <w:r>
        <w:rPr>
          <w:rFonts w:hint="eastAsia" w:ascii="宋体" w:hAnsi="宋体" w:cs="宋体"/>
          <w:sz w:val="24"/>
          <w:szCs w:val="24"/>
        </w:rPr>
        <w:t>乙方</w:t>
      </w:r>
      <w:r>
        <w:rPr>
          <w:rFonts w:ascii="宋体" w:hAnsi="宋体" w:cs="宋体"/>
          <w:sz w:val="24"/>
          <w:szCs w:val="24"/>
        </w:rPr>
        <w:t>(</w:t>
      </w:r>
      <w:r>
        <w:rPr>
          <w:rFonts w:hint="eastAsia" w:ascii="宋体" w:hAnsi="宋体" w:cs="宋体"/>
          <w:sz w:val="24"/>
          <w:szCs w:val="24"/>
        </w:rPr>
        <w:t>盖章</w:t>
      </w:r>
      <w:r>
        <w:rPr>
          <w:rFonts w:ascii="宋体" w:hAnsi="宋体" w:cs="宋体"/>
          <w:sz w:val="24"/>
          <w:szCs w:val="24"/>
        </w:rPr>
        <w:t>):</w:t>
      </w:r>
    </w:p>
    <w:p w14:paraId="2AB49D2F">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cs="宋体"/>
          <w:sz w:val="24"/>
          <w:szCs w:val="24"/>
        </w:rPr>
      </w:pPr>
    </w:p>
    <w:p w14:paraId="6D632FB9">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cs="宋体"/>
          <w:sz w:val="24"/>
          <w:szCs w:val="24"/>
        </w:rPr>
      </w:pPr>
      <w:r>
        <w:rPr>
          <w:rFonts w:hint="eastAsia" w:ascii="宋体" w:hAnsi="宋体" w:cs="宋体"/>
          <w:sz w:val="24"/>
          <w:szCs w:val="24"/>
        </w:rPr>
        <w:t>代</w:t>
      </w:r>
      <w:r>
        <w:rPr>
          <w:rFonts w:ascii="宋体" w:hAnsi="宋体" w:cs="宋体"/>
          <w:sz w:val="24"/>
          <w:szCs w:val="24"/>
        </w:rPr>
        <w:t xml:space="preserve">   </w:t>
      </w:r>
      <w:r>
        <w:rPr>
          <w:rFonts w:hint="eastAsia" w:ascii="宋体" w:hAnsi="宋体" w:cs="宋体"/>
          <w:sz w:val="24"/>
          <w:szCs w:val="24"/>
        </w:rPr>
        <w:t>表</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代</w:t>
      </w:r>
      <w:r>
        <w:rPr>
          <w:rFonts w:ascii="宋体" w:hAnsi="宋体" w:cs="宋体"/>
          <w:sz w:val="24"/>
          <w:szCs w:val="24"/>
        </w:rPr>
        <w:t xml:space="preserve">    </w:t>
      </w:r>
      <w:r>
        <w:rPr>
          <w:rFonts w:hint="eastAsia" w:ascii="宋体" w:hAnsi="宋体" w:cs="宋体"/>
          <w:sz w:val="24"/>
          <w:szCs w:val="24"/>
        </w:rPr>
        <w:t>表</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 xml:space="preserve">  </w:t>
      </w:r>
    </w:p>
    <w:p w14:paraId="1AFF510A">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cs="宋体"/>
          <w:sz w:val="24"/>
          <w:szCs w:val="24"/>
        </w:rPr>
      </w:pPr>
    </w:p>
    <w:p w14:paraId="2B0ADAA0">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cs="宋体"/>
          <w:sz w:val="24"/>
          <w:szCs w:val="24"/>
        </w:rPr>
      </w:pPr>
      <w:r>
        <w:rPr>
          <w:rFonts w:hint="eastAsia" w:ascii="宋体" w:hAnsi="宋体" w:cs="宋体"/>
          <w:sz w:val="24"/>
          <w:szCs w:val="24"/>
        </w:rPr>
        <w:t>签定地点</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签定地点</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 xml:space="preserve"> </w:t>
      </w:r>
    </w:p>
    <w:p w14:paraId="3BD8ADD6">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cs="宋体"/>
          <w:sz w:val="24"/>
          <w:szCs w:val="24"/>
        </w:rPr>
      </w:pPr>
      <w:r>
        <w:rPr>
          <w:rFonts w:hint="eastAsia" w:ascii="宋体" w:hAnsi="宋体" w:cs="宋体"/>
          <w:sz w:val="24"/>
          <w:szCs w:val="24"/>
        </w:rPr>
        <w:t>签定日期</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签定日期</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r>
        <w:rPr>
          <w:rFonts w:ascii="宋体" w:hAnsi="宋体" w:cs="宋体"/>
          <w:sz w:val="24"/>
          <w:szCs w:val="24"/>
        </w:rPr>
        <w:t xml:space="preserve">     </w:t>
      </w:r>
    </w:p>
    <w:p w14:paraId="706F57E6">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cs="宋体"/>
          <w:sz w:val="24"/>
          <w:szCs w:val="24"/>
        </w:rPr>
      </w:pPr>
      <w:r>
        <w:rPr>
          <w:rFonts w:hint="eastAsia" w:ascii="宋体" w:hAnsi="宋体" w:cs="宋体"/>
          <w:sz w:val="24"/>
          <w:szCs w:val="24"/>
        </w:rPr>
        <w:t>开户银行：</w:t>
      </w:r>
      <w:r>
        <w:rPr>
          <w:rFonts w:ascii="宋体" w:hAnsi="宋体" w:cs="宋体"/>
          <w:sz w:val="24"/>
          <w:szCs w:val="24"/>
        </w:rPr>
        <w:t xml:space="preserve">                            </w:t>
      </w:r>
      <w:r>
        <w:rPr>
          <w:rFonts w:hint="eastAsia" w:ascii="宋体" w:hAnsi="宋体" w:cs="宋体"/>
          <w:sz w:val="24"/>
          <w:szCs w:val="24"/>
        </w:rPr>
        <w:t>开户银行：</w:t>
      </w:r>
    </w:p>
    <w:p w14:paraId="3AFE7AE1">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cs="宋体"/>
          <w:sz w:val="24"/>
          <w:szCs w:val="24"/>
        </w:rPr>
      </w:pPr>
      <w:r>
        <w:rPr>
          <w:rFonts w:hint="eastAsia" w:ascii="宋体" w:hAnsi="宋体" w:cs="宋体"/>
          <w:sz w:val="24"/>
          <w:szCs w:val="24"/>
        </w:rPr>
        <w:t>账号：</w:t>
      </w:r>
      <w:r>
        <w:rPr>
          <w:rFonts w:ascii="宋体" w:hAnsi="宋体" w:cs="宋体"/>
          <w:sz w:val="24"/>
          <w:szCs w:val="24"/>
        </w:rPr>
        <w:t xml:space="preserve">                                </w:t>
      </w:r>
      <w:r>
        <w:rPr>
          <w:rFonts w:hint="eastAsia" w:ascii="宋体" w:hAnsi="宋体" w:cs="宋体"/>
          <w:sz w:val="24"/>
          <w:szCs w:val="24"/>
        </w:rPr>
        <w:t>账号：</w:t>
      </w:r>
    </w:p>
    <w:p w14:paraId="5A05A1C9">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cs="宋体"/>
          <w:sz w:val="24"/>
          <w:szCs w:val="24"/>
        </w:rPr>
      </w:pPr>
      <w:r>
        <w:rPr>
          <w:rFonts w:hint="eastAsia" w:ascii="宋体" w:hAnsi="宋体" w:cs="宋体"/>
          <w:sz w:val="24"/>
          <w:szCs w:val="24"/>
        </w:rPr>
        <w:t>签定日期</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签定日期</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r>
        <w:rPr>
          <w:rFonts w:ascii="宋体" w:hAnsi="宋体" w:cs="宋体"/>
          <w:sz w:val="24"/>
          <w:szCs w:val="24"/>
        </w:rPr>
        <w:t xml:space="preserve">     </w:t>
      </w:r>
    </w:p>
    <w:p w14:paraId="54E47E56">
      <w:pPr>
        <w:pStyle w:val="9"/>
        <w:rPr>
          <w:rFonts w:hint="eastAsia" w:ascii="宋体" w:cs="宋体"/>
          <w:b/>
          <w:bCs/>
          <w:color w:val="auto"/>
          <w:spacing w:val="20"/>
          <w:kern w:val="44"/>
          <w:sz w:val="32"/>
          <w:szCs w:val="32"/>
        </w:rPr>
      </w:pPr>
    </w:p>
    <w:p w14:paraId="398A132D">
      <w:pPr>
        <w:pStyle w:val="63"/>
        <w:ind w:left="0" w:leftChars="0" w:firstLine="0" w:firstLineChars="0"/>
        <w:rPr>
          <w:rFonts w:hint="eastAsia"/>
        </w:rPr>
      </w:pPr>
    </w:p>
    <w:p w14:paraId="05F14D9B">
      <w:pPr>
        <w:rPr>
          <w:rFonts w:hint="eastAsia"/>
        </w:rPr>
      </w:pPr>
    </w:p>
    <w:p w14:paraId="0EBDB50D">
      <w:pPr>
        <w:rPr>
          <w:rFonts w:hint="eastAsia"/>
        </w:rPr>
      </w:pPr>
    </w:p>
    <w:p w14:paraId="3255496C">
      <w:pPr>
        <w:rPr>
          <w:rFonts w:hint="eastAsia"/>
        </w:rPr>
      </w:pPr>
    </w:p>
    <w:p w14:paraId="50205F00">
      <w:pPr>
        <w:rPr>
          <w:rFonts w:hint="eastAsia"/>
        </w:rPr>
      </w:pPr>
    </w:p>
    <w:p w14:paraId="4C3E49F8">
      <w:pPr>
        <w:rPr>
          <w:rFonts w:hint="eastAsia"/>
        </w:rPr>
      </w:pPr>
    </w:p>
    <w:p w14:paraId="3CFDBCCC">
      <w:pPr>
        <w:rPr>
          <w:rFonts w:hint="eastAsia"/>
        </w:rPr>
      </w:pPr>
    </w:p>
    <w:p w14:paraId="3E57B061">
      <w:pPr>
        <w:rPr>
          <w:rFonts w:hint="eastAsia"/>
        </w:rPr>
      </w:pPr>
    </w:p>
    <w:p w14:paraId="2A2C6010">
      <w:pPr>
        <w:rPr>
          <w:rFonts w:hint="eastAsia"/>
        </w:rPr>
      </w:pPr>
    </w:p>
    <w:p w14:paraId="70B0A20B">
      <w:pPr>
        <w:rPr>
          <w:rFonts w:hint="eastAsia"/>
        </w:rPr>
      </w:pPr>
    </w:p>
    <w:p w14:paraId="3C521B32">
      <w:pPr>
        <w:rPr>
          <w:rFonts w:hint="eastAsia"/>
        </w:rPr>
      </w:pPr>
    </w:p>
    <w:p w14:paraId="52AD8502">
      <w:pPr>
        <w:rPr>
          <w:rFonts w:hint="eastAsia"/>
        </w:rPr>
      </w:pPr>
    </w:p>
    <w:p w14:paraId="352C7A84">
      <w:pPr>
        <w:rPr>
          <w:rFonts w:hint="eastAsia"/>
        </w:rPr>
      </w:pPr>
    </w:p>
    <w:p w14:paraId="59DCA8CA">
      <w:pPr>
        <w:rPr>
          <w:rFonts w:hint="eastAsia"/>
        </w:rPr>
      </w:pPr>
    </w:p>
    <w:p w14:paraId="31D4D7BF">
      <w:pPr>
        <w:rPr>
          <w:rFonts w:hint="eastAsia"/>
        </w:rPr>
      </w:pPr>
    </w:p>
    <w:p w14:paraId="11117B8C">
      <w:pPr>
        <w:rPr>
          <w:rFonts w:hint="eastAsia"/>
        </w:rPr>
      </w:pPr>
    </w:p>
    <w:p w14:paraId="0E2D55D1">
      <w:pPr>
        <w:rPr>
          <w:rFonts w:hint="eastAsia"/>
        </w:rPr>
      </w:pPr>
    </w:p>
    <w:p w14:paraId="1D0DFCD7">
      <w:pPr>
        <w:rPr>
          <w:rFonts w:hint="eastAsia"/>
        </w:rPr>
      </w:pPr>
    </w:p>
    <w:p w14:paraId="458CBF34">
      <w:pPr>
        <w:rPr>
          <w:rFonts w:hint="eastAsia"/>
        </w:rPr>
      </w:pPr>
    </w:p>
    <w:p w14:paraId="1D9D9849">
      <w:pPr>
        <w:rPr>
          <w:rFonts w:hint="eastAsia"/>
        </w:rPr>
      </w:pPr>
    </w:p>
    <w:p w14:paraId="4B58B130">
      <w:pPr>
        <w:rPr>
          <w:rFonts w:hint="eastAsia"/>
        </w:rPr>
      </w:pPr>
    </w:p>
    <w:p w14:paraId="7510EB33">
      <w:pPr>
        <w:rPr>
          <w:rFonts w:hint="eastAsia"/>
        </w:rPr>
      </w:pPr>
    </w:p>
    <w:p w14:paraId="7384C8D2">
      <w:pPr>
        <w:rPr>
          <w:rFonts w:hint="eastAsia"/>
        </w:rPr>
      </w:pPr>
    </w:p>
    <w:p w14:paraId="52918DC1">
      <w:pPr>
        <w:rPr>
          <w:rFonts w:hint="eastAsia"/>
        </w:rPr>
      </w:pPr>
    </w:p>
    <w:p w14:paraId="16F7A56E">
      <w:pPr>
        <w:rPr>
          <w:rFonts w:hint="eastAsia"/>
        </w:rPr>
      </w:pPr>
    </w:p>
    <w:p w14:paraId="7E060B2C">
      <w:pPr>
        <w:rPr>
          <w:rFonts w:hint="eastAsia"/>
        </w:rPr>
      </w:pPr>
    </w:p>
    <w:p w14:paraId="210269A8">
      <w:pPr>
        <w:rPr>
          <w:rFonts w:hint="eastAsia"/>
        </w:rPr>
      </w:pPr>
    </w:p>
    <w:p w14:paraId="3CBCCA27">
      <w:pPr>
        <w:rPr>
          <w:rFonts w:hint="eastAsia"/>
        </w:rPr>
      </w:pPr>
    </w:p>
    <w:p w14:paraId="7D2C85F3">
      <w:pPr>
        <w:rPr>
          <w:rFonts w:hint="eastAsia"/>
        </w:rPr>
      </w:pPr>
    </w:p>
    <w:p w14:paraId="200A6407">
      <w:pPr>
        <w:rPr>
          <w:rFonts w:hint="eastAsia"/>
        </w:rPr>
      </w:pPr>
    </w:p>
    <w:p w14:paraId="6A2A6681">
      <w:pPr>
        <w:rPr>
          <w:rFonts w:hint="eastAsia"/>
        </w:rPr>
      </w:pPr>
    </w:p>
    <w:p w14:paraId="22D9DCD2">
      <w:pPr>
        <w:rPr>
          <w:rFonts w:hint="eastAsia"/>
        </w:rPr>
      </w:pPr>
    </w:p>
    <w:p w14:paraId="709219DD">
      <w:pPr>
        <w:rPr>
          <w:rFonts w:hint="eastAsia"/>
        </w:rPr>
      </w:pPr>
    </w:p>
    <w:p w14:paraId="1EB30442">
      <w:pPr>
        <w:rPr>
          <w:rFonts w:hint="eastAsia"/>
        </w:rPr>
      </w:pPr>
    </w:p>
    <w:p w14:paraId="7E7A1DDF">
      <w:pPr>
        <w:rPr>
          <w:rFonts w:hint="eastAsia"/>
        </w:rPr>
      </w:pPr>
    </w:p>
    <w:p w14:paraId="3740D4D4">
      <w:pPr>
        <w:rPr>
          <w:rFonts w:hint="eastAsia"/>
        </w:rPr>
      </w:pPr>
    </w:p>
    <w:p w14:paraId="3FA25EF5">
      <w:pPr>
        <w:rPr>
          <w:rFonts w:hint="eastAsia"/>
        </w:rPr>
      </w:pPr>
    </w:p>
    <w:p w14:paraId="599A1825">
      <w:pPr>
        <w:rPr>
          <w:rFonts w:hint="eastAsia"/>
        </w:rPr>
      </w:pPr>
    </w:p>
    <w:p w14:paraId="30716779">
      <w:pPr>
        <w:rPr>
          <w:rFonts w:hint="eastAsia"/>
        </w:rPr>
      </w:pPr>
    </w:p>
    <w:p w14:paraId="59FB08CF">
      <w:pPr>
        <w:rPr>
          <w:rFonts w:hint="eastAsia"/>
        </w:rPr>
      </w:pPr>
    </w:p>
    <w:p w14:paraId="4A469DBA">
      <w:pPr>
        <w:rPr>
          <w:rFonts w:hint="eastAsia"/>
        </w:rPr>
      </w:pPr>
    </w:p>
    <w:p w14:paraId="15052443">
      <w:pPr>
        <w:rPr>
          <w:rFonts w:hint="eastAsia"/>
        </w:rPr>
      </w:pPr>
    </w:p>
    <w:p w14:paraId="549AFDFE">
      <w:pPr>
        <w:rPr>
          <w:rFonts w:hint="eastAsia"/>
        </w:rPr>
      </w:pPr>
    </w:p>
    <w:p w14:paraId="160A4F9D">
      <w:pPr>
        <w:rPr>
          <w:rFonts w:hint="eastAsia"/>
        </w:rPr>
      </w:pPr>
    </w:p>
    <w:p w14:paraId="77B1ECFB">
      <w:pPr>
        <w:tabs>
          <w:tab w:val="left" w:pos="2655"/>
          <w:tab w:val="center" w:pos="4422"/>
        </w:tabs>
        <w:spacing w:line="360" w:lineRule="auto"/>
        <w:jc w:val="center"/>
        <w:outlineLvl w:val="0"/>
        <w:rPr>
          <w:rFonts w:ascii="宋体" w:cs="Times New Roman"/>
          <w:b/>
          <w:color w:val="000000"/>
          <w:kern w:val="44"/>
          <w:sz w:val="30"/>
          <w:szCs w:val="30"/>
        </w:rPr>
      </w:pPr>
      <w:r>
        <w:rPr>
          <w:rFonts w:hint="eastAsia" w:ascii="宋体" w:cs="Times New Roman"/>
          <w:b/>
          <w:color w:val="000000"/>
          <w:kern w:val="44"/>
          <w:sz w:val="30"/>
          <w:szCs w:val="30"/>
        </w:rPr>
        <w:t xml:space="preserve">第五章 </w:t>
      </w:r>
      <w:r>
        <w:rPr>
          <w:rFonts w:hint="eastAsia" w:ascii="宋体" w:cs="Times New Roman"/>
          <w:b/>
          <w:color w:val="000000"/>
          <w:kern w:val="44"/>
          <w:sz w:val="30"/>
          <w:szCs w:val="30"/>
          <w:lang w:val="zh-CN"/>
        </w:rPr>
        <w:t>单一来源采购响应文件格式</w:t>
      </w:r>
      <w:bookmarkEnd w:id="78"/>
      <w:bookmarkEnd w:id="79"/>
      <w:bookmarkEnd w:id="80"/>
    </w:p>
    <w:p w14:paraId="1B9D51B6">
      <w:pPr>
        <w:spacing w:line="600" w:lineRule="exact"/>
        <w:ind w:firstLine="2640" w:firstLineChars="1100"/>
        <w:rPr>
          <w:rFonts w:ascii="宋体" w:cs="宋体"/>
          <w:sz w:val="24"/>
          <w:szCs w:val="24"/>
        </w:rPr>
      </w:pPr>
      <w:r>
        <w:rPr>
          <w:rFonts w:hint="eastAsia" w:ascii="宋体" w:cs="宋体"/>
          <w:sz w:val="24"/>
          <w:szCs w:val="24"/>
        </w:rPr>
        <w:t>单一来源采购响应文件编制说明</w:t>
      </w:r>
    </w:p>
    <w:p w14:paraId="0ACB0604">
      <w:pPr>
        <w:numPr>
          <w:ilvl w:val="0"/>
          <w:numId w:val="18"/>
        </w:numPr>
        <w:spacing w:line="600" w:lineRule="exact"/>
        <w:ind w:firstLine="480" w:firstLineChars="200"/>
        <w:rPr>
          <w:rFonts w:ascii="宋体" w:cs="宋体"/>
          <w:sz w:val="24"/>
          <w:szCs w:val="24"/>
        </w:rPr>
      </w:pPr>
      <w:r>
        <w:rPr>
          <w:rFonts w:hint="eastAsia" w:ascii="宋体" w:cs="宋体"/>
          <w:sz w:val="24"/>
          <w:szCs w:val="24"/>
        </w:rPr>
        <w:t>投标人编制单一来源采购响应文件前，请详细阅读单一来源采购文件，根据</w:t>
      </w:r>
      <w:r>
        <w:rPr>
          <w:rFonts w:hint="eastAsia" w:ascii="宋体" w:cs="宋体"/>
          <w:sz w:val="24"/>
          <w:lang w:eastAsia="zh-CN"/>
        </w:rPr>
        <w:t>安康远程智信项目管理有限公司</w:t>
      </w:r>
      <w:r>
        <w:rPr>
          <w:rFonts w:hint="eastAsia" w:ascii="宋体" w:cs="宋体"/>
          <w:sz w:val="24"/>
          <w:szCs w:val="24"/>
        </w:rPr>
        <w:t xml:space="preserve">提供的单一来源采购响应文件格式，理解文件中的每一项要求。    </w:t>
      </w:r>
    </w:p>
    <w:p w14:paraId="6EFB05C3">
      <w:pPr>
        <w:numPr>
          <w:ilvl w:val="0"/>
          <w:numId w:val="18"/>
        </w:numPr>
        <w:spacing w:line="600" w:lineRule="exact"/>
        <w:ind w:firstLine="480" w:firstLineChars="200"/>
        <w:rPr>
          <w:rFonts w:ascii="宋体" w:cs="宋体"/>
          <w:sz w:val="24"/>
          <w:szCs w:val="24"/>
        </w:rPr>
      </w:pPr>
      <w:r>
        <w:rPr>
          <w:rFonts w:hint="eastAsia" w:ascii="宋体" w:cs="宋体"/>
          <w:sz w:val="24"/>
          <w:szCs w:val="24"/>
        </w:rPr>
        <w:t>单一来源采购响应文件的编制应按照样本格式提供的内容，做出逐一明确的答复；投标人认为有必要，还可以做其它补充说明。</w:t>
      </w:r>
    </w:p>
    <w:p w14:paraId="0CFFBB8A">
      <w:pPr>
        <w:spacing w:line="600" w:lineRule="exact"/>
        <w:ind w:firstLine="480" w:firstLineChars="200"/>
        <w:rPr>
          <w:rFonts w:ascii="宋体" w:cs="宋体"/>
          <w:sz w:val="24"/>
          <w:szCs w:val="24"/>
        </w:rPr>
      </w:pPr>
      <w:r>
        <w:rPr>
          <w:rFonts w:hint="eastAsia" w:ascii="宋体" w:cs="宋体"/>
          <w:sz w:val="24"/>
          <w:szCs w:val="24"/>
        </w:rPr>
        <w:t>3、全部编制完成，并加盖印章后，按规定分别装订成册。</w:t>
      </w:r>
    </w:p>
    <w:p w14:paraId="4916EA7F">
      <w:pPr>
        <w:spacing w:line="520" w:lineRule="exact"/>
        <w:ind w:firstLine="480" w:firstLineChars="200"/>
        <w:rPr>
          <w:rFonts w:ascii="宋体" w:cs="宋体"/>
          <w:sz w:val="24"/>
          <w:szCs w:val="24"/>
        </w:rPr>
      </w:pPr>
      <w:r>
        <w:rPr>
          <w:rFonts w:hint="eastAsia" w:ascii="宋体" w:cs="宋体"/>
          <w:sz w:val="24"/>
          <w:szCs w:val="24"/>
        </w:rPr>
        <w:t>4、未按单一来源采购文件提供的单一来源采购响应文件格式制作的单一来源采购响应文件，视为对单一来源采购文件未做实质性响应。</w:t>
      </w:r>
    </w:p>
    <w:p w14:paraId="6264C663">
      <w:pPr>
        <w:spacing w:line="520" w:lineRule="exact"/>
        <w:rPr>
          <w:rFonts w:ascii="宋体" w:cs="宋体"/>
          <w:sz w:val="24"/>
          <w:szCs w:val="24"/>
        </w:rPr>
      </w:pPr>
    </w:p>
    <w:p w14:paraId="6F04A11E">
      <w:pPr>
        <w:spacing w:line="520" w:lineRule="exact"/>
        <w:rPr>
          <w:rFonts w:ascii="宋体" w:cs="宋体"/>
          <w:sz w:val="24"/>
          <w:szCs w:val="24"/>
        </w:rPr>
      </w:pPr>
    </w:p>
    <w:p w14:paraId="55E9283D">
      <w:pPr>
        <w:spacing w:line="520" w:lineRule="exact"/>
        <w:rPr>
          <w:rFonts w:ascii="宋体" w:cs="宋体"/>
          <w:sz w:val="24"/>
          <w:szCs w:val="24"/>
        </w:rPr>
      </w:pPr>
    </w:p>
    <w:p w14:paraId="367ED29E">
      <w:pPr>
        <w:spacing w:line="520" w:lineRule="exact"/>
        <w:rPr>
          <w:rFonts w:ascii="宋体" w:cs="宋体"/>
          <w:sz w:val="24"/>
          <w:szCs w:val="24"/>
        </w:rPr>
      </w:pPr>
    </w:p>
    <w:p w14:paraId="3C007C87">
      <w:pPr>
        <w:spacing w:line="520" w:lineRule="exact"/>
        <w:rPr>
          <w:rFonts w:ascii="宋体" w:cs="宋体"/>
          <w:sz w:val="24"/>
          <w:szCs w:val="24"/>
        </w:rPr>
      </w:pPr>
    </w:p>
    <w:p w14:paraId="121F20C5">
      <w:pPr>
        <w:spacing w:line="520" w:lineRule="exact"/>
        <w:rPr>
          <w:rFonts w:ascii="宋体" w:cs="宋体"/>
          <w:sz w:val="24"/>
          <w:szCs w:val="24"/>
        </w:rPr>
      </w:pPr>
    </w:p>
    <w:p w14:paraId="63448D94">
      <w:pPr>
        <w:spacing w:line="520" w:lineRule="exact"/>
        <w:rPr>
          <w:rFonts w:ascii="宋体" w:cs="宋体"/>
          <w:sz w:val="24"/>
          <w:szCs w:val="24"/>
        </w:rPr>
      </w:pPr>
    </w:p>
    <w:p w14:paraId="0451ECAB">
      <w:pPr>
        <w:spacing w:line="520" w:lineRule="exact"/>
        <w:rPr>
          <w:rFonts w:ascii="宋体" w:cs="宋体"/>
          <w:sz w:val="24"/>
          <w:szCs w:val="24"/>
        </w:rPr>
      </w:pPr>
    </w:p>
    <w:p w14:paraId="2567A659">
      <w:pPr>
        <w:spacing w:line="520" w:lineRule="exact"/>
        <w:rPr>
          <w:rFonts w:ascii="宋体" w:cs="宋体"/>
          <w:sz w:val="24"/>
          <w:szCs w:val="24"/>
        </w:rPr>
      </w:pPr>
    </w:p>
    <w:p w14:paraId="6B147D28">
      <w:pPr>
        <w:spacing w:line="520" w:lineRule="exact"/>
        <w:rPr>
          <w:rFonts w:ascii="宋体" w:cs="宋体"/>
          <w:sz w:val="24"/>
          <w:szCs w:val="24"/>
        </w:rPr>
      </w:pPr>
    </w:p>
    <w:p w14:paraId="2DE3930F">
      <w:pPr>
        <w:spacing w:line="520" w:lineRule="exact"/>
        <w:rPr>
          <w:rFonts w:ascii="宋体" w:cs="宋体"/>
          <w:sz w:val="24"/>
          <w:szCs w:val="24"/>
        </w:rPr>
      </w:pPr>
    </w:p>
    <w:p w14:paraId="4C6CE1F5">
      <w:pPr>
        <w:spacing w:line="520" w:lineRule="exact"/>
        <w:rPr>
          <w:rFonts w:ascii="宋体" w:cs="宋体"/>
          <w:sz w:val="24"/>
          <w:szCs w:val="24"/>
        </w:rPr>
      </w:pPr>
    </w:p>
    <w:p w14:paraId="27F79129">
      <w:pPr>
        <w:spacing w:line="520" w:lineRule="exact"/>
        <w:rPr>
          <w:rFonts w:ascii="宋体" w:cs="宋体"/>
          <w:sz w:val="24"/>
          <w:szCs w:val="24"/>
        </w:rPr>
      </w:pPr>
    </w:p>
    <w:p w14:paraId="3D3C9474">
      <w:pPr>
        <w:spacing w:line="520" w:lineRule="exact"/>
        <w:rPr>
          <w:rFonts w:ascii="宋体" w:cs="宋体"/>
          <w:sz w:val="24"/>
          <w:szCs w:val="24"/>
        </w:rPr>
      </w:pPr>
    </w:p>
    <w:p w14:paraId="1CFC6465">
      <w:pPr>
        <w:spacing w:line="520" w:lineRule="exact"/>
        <w:rPr>
          <w:rFonts w:ascii="宋体" w:cs="宋体"/>
          <w:sz w:val="24"/>
          <w:szCs w:val="24"/>
        </w:rPr>
      </w:pPr>
    </w:p>
    <w:p w14:paraId="54016E32">
      <w:pPr>
        <w:spacing w:line="500" w:lineRule="exact"/>
        <w:ind w:right="560"/>
        <w:jc w:val="left"/>
        <w:rPr>
          <w:rFonts w:hint="eastAsia" w:ascii="宋体" w:eastAsia="宋体" w:cs="宋体"/>
          <w:b/>
          <w:bCs/>
          <w:sz w:val="28"/>
          <w:szCs w:val="28"/>
          <w:lang w:eastAsia="zh-CN"/>
        </w:rPr>
      </w:pPr>
      <w:r>
        <w:rPr>
          <w:rFonts w:ascii="宋体" w:cs="宋体"/>
          <w:b/>
          <w:sz w:val="28"/>
          <w:szCs w:val="28"/>
        </w:rPr>
        <w:br w:type="page"/>
      </w:r>
      <w:bookmarkStart w:id="81" w:name="_Toc32626"/>
      <w:bookmarkStart w:id="82" w:name="_Toc3920"/>
      <w:r>
        <w:rPr>
          <w:rFonts w:hint="eastAsia" w:ascii="宋体" w:cs="宋体"/>
          <w:b/>
          <w:sz w:val="28"/>
          <w:szCs w:val="28"/>
        </w:rPr>
        <w:t>项目编号:</w:t>
      </w:r>
      <w:bookmarkEnd w:id="81"/>
      <w:bookmarkEnd w:id="82"/>
      <w:r>
        <w:rPr>
          <w:rFonts w:hint="eastAsia" w:ascii="宋体"/>
          <w:b/>
          <w:sz w:val="28"/>
          <w:szCs w:val="28"/>
          <w:lang w:eastAsia="zh-CN"/>
        </w:rPr>
        <w:t>自采2025-YCZX（021）</w:t>
      </w:r>
    </w:p>
    <w:p w14:paraId="639C37B7">
      <w:pPr>
        <w:spacing w:line="500" w:lineRule="exact"/>
        <w:ind w:firstLine="562" w:firstLineChars="200"/>
        <w:rPr>
          <w:rFonts w:ascii="宋体" w:cs="宋体"/>
          <w:b/>
          <w:sz w:val="28"/>
          <w:szCs w:val="28"/>
        </w:rPr>
      </w:pPr>
    </w:p>
    <w:p w14:paraId="38C86F3E">
      <w:pPr>
        <w:widowControl/>
        <w:shd w:val="clear" w:color="auto" w:fill="FFFFFF"/>
        <w:spacing w:line="360" w:lineRule="auto"/>
        <w:jc w:val="right"/>
        <w:outlineLvl w:val="5"/>
        <w:rPr>
          <w:rFonts w:ascii="宋体" w:cs="宋体"/>
          <w:sz w:val="28"/>
          <w:szCs w:val="28"/>
        </w:rPr>
      </w:pPr>
      <w:bookmarkStart w:id="83" w:name="_Toc13430"/>
      <w:bookmarkStart w:id="84" w:name="_Toc22592"/>
      <w:r>
        <w:rPr>
          <w:rFonts w:hint="eastAsia" w:ascii="宋体" w:cs="宋体"/>
          <w:sz w:val="28"/>
          <w:szCs w:val="28"/>
        </w:rPr>
        <w:t>正</w:t>
      </w:r>
      <w:r>
        <w:rPr>
          <w:rFonts w:hint="eastAsia" w:ascii="宋体" w:cs="宋体"/>
          <w:b/>
          <w:bCs/>
          <w:sz w:val="28"/>
          <w:szCs w:val="28"/>
        </w:rPr>
        <w:t>/</w:t>
      </w:r>
      <w:r>
        <w:rPr>
          <w:rFonts w:hint="eastAsia" w:ascii="宋体" w:cs="宋体"/>
          <w:sz w:val="28"/>
          <w:szCs w:val="28"/>
        </w:rPr>
        <w:t>副本</w:t>
      </w:r>
      <w:bookmarkEnd w:id="83"/>
      <w:bookmarkEnd w:id="84"/>
    </w:p>
    <w:p w14:paraId="2228282E">
      <w:pPr>
        <w:spacing w:line="700" w:lineRule="exact"/>
        <w:rPr>
          <w:rFonts w:ascii="宋体" w:cs="宋体"/>
          <w:b/>
          <w:sz w:val="52"/>
          <w:szCs w:val="52"/>
        </w:rPr>
      </w:pPr>
    </w:p>
    <w:p w14:paraId="42869008">
      <w:pPr>
        <w:spacing w:line="700" w:lineRule="exact"/>
        <w:rPr>
          <w:rFonts w:ascii="宋体" w:cs="宋体"/>
          <w:b/>
          <w:sz w:val="52"/>
          <w:szCs w:val="52"/>
        </w:rPr>
      </w:pPr>
    </w:p>
    <w:p w14:paraId="4DA1FF0C">
      <w:pPr>
        <w:spacing w:line="700" w:lineRule="exact"/>
        <w:rPr>
          <w:rFonts w:ascii="宋体" w:cs="宋体"/>
          <w:b/>
          <w:sz w:val="52"/>
          <w:szCs w:val="52"/>
        </w:rPr>
      </w:pPr>
    </w:p>
    <w:p w14:paraId="3D53BBB3">
      <w:pPr>
        <w:spacing w:line="480" w:lineRule="auto"/>
        <w:jc w:val="center"/>
        <w:rPr>
          <w:rFonts w:hint="eastAsia" w:ascii="黑体" w:eastAsia="黑体" w:cs="黑体"/>
          <w:b/>
          <w:bCs/>
          <w:kern w:val="0"/>
          <w:sz w:val="44"/>
          <w:szCs w:val="44"/>
          <w:lang w:eastAsia="zh-CN"/>
        </w:rPr>
      </w:pPr>
      <w:r>
        <w:rPr>
          <w:rFonts w:hint="eastAsia" w:ascii="黑体" w:eastAsia="黑体" w:cs="黑体"/>
          <w:b/>
          <w:bCs/>
          <w:kern w:val="0"/>
          <w:sz w:val="44"/>
          <w:szCs w:val="44"/>
          <w:lang w:eastAsia="zh-CN"/>
        </w:rPr>
        <w:t>镇坪县城关派出所办公场所租赁项目</w:t>
      </w:r>
    </w:p>
    <w:p w14:paraId="5891A11A">
      <w:pPr>
        <w:spacing w:line="480" w:lineRule="auto"/>
        <w:jc w:val="center"/>
        <w:rPr>
          <w:rFonts w:ascii="黑体" w:eastAsia="黑体" w:cs="黑体"/>
          <w:b/>
          <w:bCs/>
          <w:sz w:val="48"/>
          <w:szCs w:val="48"/>
        </w:rPr>
      </w:pPr>
      <w:r>
        <w:rPr>
          <w:rFonts w:hint="eastAsia" w:ascii="宋体" w:cs="宋体"/>
          <w:b/>
          <w:sz w:val="72"/>
          <w:szCs w:val="72"/>
        </w:rPr>
        <w:t xml:space="preserve"> </w:t>
      </w:r>
      <w:r>
        <w:rPr>
          <w:rFonts w:hint="eastAsia" w:ascii="黑体" w:eastAsia="黑体" w:cs="黑体"/>
          <w:b/>
          <w:bCs/>
          <w:sz w:val="48"/>
          <w:szCs w:val="48"/>
        </w:rPr>
        <w:t>单一来源采购响应文件</w:t>
      </w:r>
    </w:p>
    <w:p w14:paraId="0C9EBD5F">
      <w:pPr>
        <w:spacing w:line="500" w:lineRule="exact"/>
        <w:rPr>
          <w:rFonts w:ascii="宋体" w:cs="宋体"/>
          <w:sz w:val="32"/>
          <w:szCs w:val="32"/>
        </w:rPr>
      </w:pPr>
    </w:p>
    <w:p w14:paraId="4E2DC293">
      <w:pPr>
        <w:spacing w:line="500" w:lineRule="exact"/>
        <w:rPr>
          <w:rFonts w:ascii="宋体" w:cs="宋体"/>
          <w:sz w:val="32"/>
          <w:szCs w:val="32"/>
        </w:rPr>
      </w:pPr>
    </w:p>
    <w:p w14:paraId="3167F45B">
      <w:pPr>
        <w:spacing w:line="600" w:lineRule="exact"/>
        <w:rPr>
          <w:rFonts w:ascii="宋体" w:cs="宋体"/>
          <w:b/>
          <w:sz w:val="28"/>
          <w:szCs w:val="28"/>
        </w:rPr>
      </w:pPr>
    </w:p>
    <w:p w14:paraId="458E4196">
      <w:pPr>
        <w:pStyle w:val="30"/>
        <w:ind w:firstLine="210"/>
      </w:pPr>
    </w:p>
    <w:p w14:paraId="7CEA95C2">
      <w:pPr>
        <w:spacing w:line="600" w:lineRule="exact"/>
        <w:ind w:firstLine="1940" w:firstLineChars="690"/>
        <w:rPr>
          <w:rFonts w:ascii="宋体" w:cs="宋体"/>
          <w:b/>
          <w:sz w:val="28"/>
          <w:szCs w:val="28"/>
        </w:rPr>
      </w:pPr>
    </w:p>
    <w:p w14:paraId="4A90E39F">
      <w:pPr>
        <w:pStyle w:val="30"/>
        <w:ind w:firstLine="281"/>
        <w:rPr>
          <w:rFonts w:ascii="宋体" w:cs="宋体"/>
          <w:b/>
          <w:sz w:val="28"/>
          <w:szCs w:val="28"/>
        </w:rPr>
      </w:pPr>
    </w:p>
    <w:p w14:paraId="51007F27">
      <w:pPr>
        <w:spacing w:line="600" w:lineRule="exact"/>
        <w:rPr>
          <w:rFonts w:ascii="宋体" w:cs="宋体"/>
          <w:b/>
          <w:sz w:val="28"/>
          <w:szCs w:val="28"/>
        </w:rPr>
      </w:pPr>
    </w:p>
    <w:p w14:paraId="78DC1916">
      <w:pPr>
        <w:spacing w:line="600" w:lineRule="exact"/>
        <w:rPr>
          <w:rFonts w:ascii="宋体" w:cs="宋体"/>
          <w:b/>
          <w:sz w:val="28"/>
          <w:szCs w:val="28"/>
          <w:u w:val="single"/>
        </w:rPr>
      </w:pPr>
      <w:bookmarkStart w:id="85" w:name="_Toc17185"/>
      <w:bookmarkStart w:id="86" w:name="_Toc12467"/>
      <w:r>
        <w:rPr>
          <w:rFonts w:hint="eastAsia" w:ascii="宋体" w:cs="宋体"/>
          <w:b/>
          <w:sz w:val="28"/>
          <w:szCs w:val="28"/>
        </w:rPr>
        <w:t>投 标 人（公章）：</w:t>
      </w:r>
      <w:bookmarkEnd w:id="85"/>
      <w:bookmarkEnd w:id="86"/>
      <w:r>
        <w:rPr>
          <w:rFonts w:hint="eastAsia" w:ascii="宋体" w:cs="宋体"/>
          <w:b/>
          <w:sz w:val="28"/>
          <w:szCs w:val="28"/>
          <w:u w:val="single"/>
        </w:rPr>
        <w:t xml:space="preserve">                            </w:t>
      </w:r>
    </w:p>
    <w:p w14:paraId="1C60CB9E">
      <w:pPr>
        <w:spacing w:line="600" w:lineRule="exact"/>
        <w:rPr>
          <w:rFonts w:ascii="宋体" w:cs="宋体"/>
          <w:b/>
          <w:bCs/>
          <w:sz w:val="28"/>
          <w:szCs w:val="28"/>
          <w:u w:val="single"/>
        </w:rPr>
      </w:pPr>
      <w:bookmarkStart w:id="87" w:name="_Toc9277"/>
      <w:bookmarkStart w:id="88" w:name="_Toc12340"/>
      <w:r>
        <w:rPr>
          <w:rFonts w:hint="eastAsia" w:ascii="宋体" w:cs="宋体"/>
          <w:b/>
          <w:sz w:val="28"/>
          <w:szCs w:val="28"/>
        </w:rPr>
        <w:t>法人或委托人 （签字或盖章）：</w:t>
      </w:r>
      <w:bookmarkEnd w:id="87"/>
      <w:bookmarkEnd w:id="88"/>
      <w:r>
        <w:rPr>
          <w:rFonts w:hint="eastAsia" w:ascii="宋体" w:cs="宋体"/>
          <w:b/>
          <w:sz w:val="28"/>
          <w:szCs w:val="28"/>
          <w:u w:val="single"/>
        </w:rPr>
        <w:t xml:space="preserve">                        </w:t>
      </w:r>
      <w:r>
        <w:rPr>
          <w:rFonts w:hint="eastAsia" w:ascii="宋体" w:cs="宋体"/>
          <w:b/>
          <w:sz w:val="28"/>
          <w:szCs w:val="28"/>
        </w:rPr>
        <w:t xml:space="preserve">                        </w:t>
      </w:r>
    </w:p>
    <w:p w14:paraId="2CAB2030">
      <w:pPr>
        <w:spacing w:line="600" w:lineRule="exact"/>
        <w:rPr>
          <w:rFonts w:hint="eastAsia" w:ascii="宋体" w:eastAsia="宋体" w:cs="宋体"/>
          <w:b/>
          <w:sz w:val="28"/>
          <w:szCs w:val="28"/>
          <w:lang w:val="en-US" w:eastAsia="zh-CN"/>
        </w:rPr>
      </w:pPr>
      <w:bookmarkStart w:id="89" w:name="_Toc17115"/>
      <w:bookmarkStart w:id="90" w:name="_Toc829"/>
      <w:r>
        <w:rPr>
          <w:rFonts w:hint="eastAsia" w:ascii="宋体" w:cs="宋体"/>
          <w:b/>
          <w:sz w:val="28"/>
          <w:szCs w:val="28"/>
          <w:lang w:val="en-US" w:eastAsia="zh-CN"/>
        </w:rPr>
        <w:t>地        址：</w:t>
      </w:r>
      <w:r>
        <w:rPr>
          <w:rFonts w:hint="eastAsia" w:ascii="宋体" w:cs="宋体"/>
          <w:b/>
          <w:sz w:val="28"/>
          <w:szCs w:val="28"/>
          <w:u w:val="single"/>
        </w:rPr>
        <w:t xml:space="preserve">                           </w:t>
      </w:r>
    </w:p>
    <w:p w14:paraId="599A6AA7">
      <w:pPr>
        <w:spacing w:line="600" w:lineRule="exact"/>
        <w:rPr>
          <w:rFonts w:ascii="宋体" w:cs="宋体"/>
          <w:b/>
          <w:sz w:val="13"/>
          <w:szCs w:val="13"/>
          <w:u w:val="single"/>
        </w:rPr>
      </w:pPr>
      <w:r>
        <w:rPr>
          <w:rFonts w:hint="eastAsia" w:ascii="宋体" w:cs="宋体"/>
          <w:b/>
          <w:sz w:val="28"/>
          <w:szCs w:val="28"/>
        </w:rPr>
        <w:t>时        间：</w:t>
      </w:r>
      <w:bookmarkEnd w:id="89"/>
      <w:bookmarkEnd w:id="90"/>
      <w:r>
        <w:rPr>
          <w:rFonts w:hint="eastAsia" w:ascii="宋体" w:cs="宋体"/>
          <w:b/>
          <w:sz w:val="28"/>
          <w:szCs w:val="28"/>
          <w:u w:val="single"/>
        </w:rPr>
        <w:t xml:space="preserve">                           </w:t>
      </w:r>
    </w:p>
    <w:p w14:paraId="2BB0CA1E">
      <w:pPr>
        <w:spacing w:line="500" w:lineRule="exact"/>
        <w:jc w:val="center"/>
        <w:rPr>
          <w:rFonts w:ascii="宋体" w:cs="宋体"/>
          <w:b/>
          <w:bCs/>
          <w:sz w:val="24"/>
          <w:szCs w:val="24"/>
        </w:rPr>
      </w:pPr>
    </w:p>
    <w:p w14:paraId="19DA592E">
      <w:pPr>
        <w:pStyle w:val="30"/>
        <w:ind w:firstLine="241"/>
        <w:rPr>
          <w:rFonts w:ascii="宋体" w:cs="宋体"/>
          <w:b/>
          <w:bCs/>
          <w:sz w:val="24"/>
          <w:szCs w:val="24"/>
        </w:rPr>
      </w:pPr>
    </w:p>
    <w:p w14:paraId="6B1C497C">
      <w:pPr>
        <w:pStyle w:val="30"/>
        <w:ind w:firstLine="241"/>
        <w:rPr>
          <w:rFonts w:ascii="宋体" w:cs="宋体"/>
          <w:b/>
          <w:bCs/>
          <w:sz w:val="24"/>
          <w:szCs w:val="24"/>
        </w:rPr>
      </w:pPr>
    </w:p>
    <w:p w14:paraId="455FFAAF">
      <w:pPr>
        <w:pStyle w:val="30"/>
        <w:ind w:firstLine="241"/>
        <w:rPr>
          <w:rFonts w:ascii="宋体" w:cs="宋体"/>
          <w:b/>
          <w:bCs/>
          <w:sz w:val="24"/>
          <w:szCs w:val="24"/>
        </w:rPr>
      </w:pPr>
    </w:p>
    <w:p w14:paraId="453AF2B7">
      <w:pPr>
        <w:spacing w:line="440" w:lineRule="exact"/>
        <w:rPr>
          <w:rFonts w:ascii="宋体"/>
          <w:b/>
          <w:sz w:val="24"/>
          <w:szCs w:val="24"/>
        </w:rPr>
      </w:pPr>
      <w:r>
        <w:rPr>
          <w:rFonts w:hint="eastAsia" w:ascii="宋体"/>
          <w:b/>
          <w:sz w:val="24"/>
          <w:szCs w:val="24"/>
        </w:rPr>
        <w:t>目录格式</w:t>
      </w:r>
    </w:p>
    <w:p w14:paraId="1762D126">
      <w:pPr>
        <w:spacing w:line="500" w:lineRule="exact"/>
        <w:jc w:val="center"/>
        <w:rPr>
          <w:rFonts w:ascii="宋体" w:cs="宋体"/>
          <w:b/>
          <w:bCs/>
          <w:sz w:val="32"/>
          <w:szCs w:val="32"/>
        </w:rPr>
      </w:pPr>
    </w:p>
    <w:p w14:paraId="3E742757">
      <w:pPr>
        <w:spacing w:line="500" w:lineRule="exact"/>
        <w:jc w:val="center"/>
        <w:rPr>
          <w:rFonts w:ascii="宋体" w:cs="宋体"/>
          <w:b/>
          <w:bCs/>
          <w:sz w:val="32"/>
          <w:szCs w:val="32"/>
        </w:rPr>
      </w:pPr>
    </w:p>
    <w:p w14:paraId="6D98A2D3">
      <w:pPr>
        <w:spacing w:line="500" w:lineRule="exact"/>
        <w:jc w:val="center"/>
        <w:rPr>
          <w:rFonts w:ascii="宋体" w:cs="宋体"/>
          <w:b/>
          <w:bCs/>
          <w:sz w:val="32"/>
          <w:szCs w:val="32"/>
        </w:rPr>
      </w:pPr>
      <w:bookmarkStart w:id="91" w:name="_Toc5205"/>
      <w:bookmarkStart w:id="92" w:name="_Toc8754"/>
      <w:r>
        <w:rPr>
          <w:rFonts w:hint="eastAsia" w:ascii="宋体" w:cs="宋体"/>
          <w:b/>
          <w:bCs/>
          <w:sz w:val="32"/>
          <w:szCs w:val="32"/>
        </w:rPr>
        <w:t>目  录</w:t>
      </w:r>
      <w:bookmarkEnd w:id="91"/>
      <w:bookmarkEnd w:id="92"/>
    </w:p>
    <w:p w14:paraId="4813B83C">
      <w:pPr>
        <w:spacing w:line="480" w:lineRule="exact"/>
        <w:rPr>
          <w:rFonts w:ascii="宋体" w:cs="宋体"/>
          <w:b/>
          <w:bCs/>
          <w:sz w:val="24"/>
          <w:szCs w:val="24"/>
        </w:rPr>
      </w:pPr>
    </w:p>
    <w:p w14:paraId="08FB335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宋体"/>
          <w:b/>
          <w:bCs w:val="0"/>
          <w:sz w:val="24"/>
          <w:szCs w:val="24"/>
          <w:lang w:val="zh-CN"/>
        </w:rPr>
      </w:pPr>
      <w:bookmarkStart w:id="93" w:name="_Toc3270"/>
      <w:bookmarkStart w:id="94" w:name="_Toc2213"/>
      <w:r>
        <w:rPr>
          <w:rFonts w:hint="eastAsia" w:ascii="宋体"/>
          <w:b/>
          <w:bCs w:val="0"/>
          <w:sz w:val="24"/>
          <w:szCs w:val="24"/>
          <w:lang w:val="en-US" w:eastAsia="zh-CN"/>
        </w:rPr>
        <w:t>一、</w:t>
      </w:r>
      <w:r>
        <w:rPr>
          <w:rFonts w:hint="eastAsia" w:ascii="宋体"/>
          <w:b/>
          <w:bCs w:val="0"/>
          <w:sz w:val="24"/>
          <w:szCs w:val="24"/>
          <w:lang w:val="zh-CN"/>
        </w:rPr>
        <w:t>报价函</w:t>
      </w:r>
      <w:bookmarkEnd w:id="93"/>
      <w:bookmarkEnd w:id="94"/>
    </w:p>
    <w:p w14:paraId="2581CF2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宋体"/>
          <w:b/>
          <w:bCs w:val="0"/>
          <w:sz w:val="24"/>
          <w:szCs w:val="24"/>
        </w:rPr>
      </w:pPr>
      <w:bookmarkStart w:id="95" w:name="_Toc26049"/>
      <w:bookmarkStart w:id="96" w:name="_Toc326"/>
      <w:r>
        <w:rPr>
          <w:rFonts w:hint="eastAsia" w:ascii="宋体"/>
          <w:b/>
          <w:bCs w:val="0"/>
          <w:sz w:val="24"/>
          <w:szCs w:val="24"/>
          <w:lang w:val="en-US" w:eastAsia="zh-CN"/>
        </w:rPr>
        <w:t>二、</w:t>
      </w:r>
      <w:r>
        <w:rPr>
          <w:rFonts w:hint="eastAsia" w:ascii="宋体"/>
          <w:b/>
          <w:bCs w:val="0"/>
          <w:sz w:val="24"/>
          <w:szCs w:val="24"/>
        </w:rPr>
        <w:t>报价一览表</w:t>
      </w:r>
      <w:bookmarkEnd w:id="95"/>
      <w:bookmarkEnd w:id="96"/>
    </w:p>
    <w:p w14:paraId="5AB3D94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b/>
          <w:bCs w:val="0"/>
          <w:sz w:val="24"/>
          <w:szCs w:val="24"/>
        </w:rPr>
      </w:pPr>
      <w:r>
        <w:rPr>
          <w:rFonts w:hint="eastAsia" w:ascii="宋体"/>
          <w:b/>
          <w:bCs w:val="0"/>
          <w:sz w:val="24"/>
          <w:szCs w:val="24"/>
          <w:lang w:val="en-US" w:eastAsia="zh-CN"/>
        </w:rPr>
        <w:t>三、</w:t>
      </w:r>
      <w:r>
        <w:rPr>
          <w:rFonts w:hint="eastAsia" w:ascii="宋体"/>
          <w:b/>
          <w:bCs w:val="0"/>
          <w:sz w:val="24"/>
          <w:szCs w:val="24"/>
        </w:rPr>
        <w:t>商务偏离表</w:t>
      </w:r>
    </w:p>
    <w:p w14:paraId="05AA439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宋体" w:eastAsia="宋体"/>
          <w:b/>
          <w:bCs w:val="0"/>
          <w:sz w:val="24"/>
          <w:szCs w:val="24"/>
          <w:lang w:val="en-US" w:eastAsia="zh-CN"/>
        </w:rPr>
      </w:pPr>
      <w:r>
        <w:rPr>
          <w:rFonts w:hint="eastAsia" w:ascii="宋体"/>
          <w:b/>
          <w:bCs w:val="0"/>
          <w:sz w:val="24"/>
          <w:szCs w:val="24"/>
          <w:lang w:val="en-US" w:eastAsia="zh-CN"/>
        </w:rPr>
        <w:t>四、</w:t>
      </w:r>
      <w:r>
        <w:rPr>
          <w:rFonts w:hint="eastAsia" w:ascii="宋体"/>
          <w:b/>
          <w:bCs w:val="0"/>
          <w:sz w:val="24"/>
          <w:szCs w:val="24"/>
        </w:rPr>
        <w:t>资格证明文件</w:t>
      </w:r>
    </w:p>
    <w:p w14:paraId="3BBFB09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宋体"/>
          <w:b/>
          <w:bCs w:val="0"/>
          <w:sz w:val="24"/>
          <w:szCs w:val="24"/>
          <w:lang w:val="en-US"/>
        </w:rPr>
      </w:pPr>
      <w:r>
        <w:rPr>
          <w:rFonts w:hint="eastAsia" w:ascii="宋体"/>
          <w:b/>
          <w:bCs w:val="0"/>
          <w:sz w:val="24"/>
          <w:szCs w:val="24"/>
          <w:lang w:val="en-US" w:eastAsia="zh-CN"/>
        </w:rPr>
        <w:t>五、供应商概况</w:t>
      </w:r>
    </w:p>
    <w:p w14:paraId="38A4211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宋体"/>
          <w:b/>
          <w:bCs w:val="0"/>
          <w:sz w:val="24"/>
          <w:szCs w:val="24"/>
        </w:rPr>
      </w:pPr>
      <w:r>
        <w:rPr>
          <w:rFonts w:hint="eastAsia" w:ascii="宋体"/>
          <w:b/>
          <w:bCs w:val="0"/>
          <w:sz w:val="24"/>
          <w:szCs w:val="24"/>
          <w:lang w:val="en-US" w:eastAsia="zh-CN"/>
        </w:rPr>
        <w:t>六、</w:t>
      </w:r>
      <w:r>
        <w:rPr>
          <w:rFonts w:hint="eastAsia" w:ascii="宋体"/>
          <w:b/>
          <w:bCs w:val="0"/>
          <w:sz w:val="24"/>
          <w:szCs w:val="24"/>
        </w:rPr>
        <w:t>项目实施方案</w:t>
      </w:r>
    </w:p>
    <w:p w14:paraId="23A9D51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宋体"/>
          <w:b/>
          <w:bCs w:val="0"/>
          <w:sz w:val="24"/>
          <w:szCs w:val="24"/>
        </w:rPr>
      </w:pPr>
      <w:r>
        <w:rPr>
          <w:rFonts w:hint="eastAsia" w:ascii="宋体"/>
          <w:b/>
          <w:bCs w:val="0"/>
          <w:sz w:val="24"/>
          <w:szCs w:val="24"/>
          <w:lang w:val="en-US" w:eastAsia="zh-CN"/>
        </w:rPr>
        <w:t>七、</w:t>
      </w:r>
      <w:r>
        <w:rPr>
          <w:rFonts w:hint="eastAsia" w:ascii="宋体"/>
          <w:b/>
          <w:bCs w:val="0"/>
          <w:sz w:val="24"/>
          <w:szCs w:val="24"/>
        </w:rPr>
        <w:t>《拒绝政府采购领域商业贿赂承诺书》</w:t>
      </w:r>
    </w:p>
    <w:p w14:paraId="33868C4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宋体"/>
          <w:b/>
          <w:bCs w:val="0"/>
          <w:sz w:val="24"/>
          <w:szCs w:val="24"/>
        </w:rPr>
      </w:pPr>
      <w:r>
        <w:rPr>
          <w:rFonts w:hint="eastAsia" w:ascii="宋体"/>
          <w:b/>
          <w:bCs w:val="0"/>
          <w:sz w:val="24"/>
          <w:szCs w:val="24"/>
          <w:lang w:val="en-US" w:eastAsia="zh-CN"/>
        </w:rPr>
        <w:t>八、</w:t>
      </w:r>
      <w:r>
        <w:rPr>
          <w:rFonts w:hint="eastAsia" w:ascii="宋体"/>
          <w:b/>
          <w:bCs w:val="0"/>
          <w:sz w:val="24"/>
          <w:szCs w:val="24"/>
        </w:rPr>
        <w:t>投标人认为有必要提供的其它证明资料</w:t>
      </w:r>
    </w:p>
    <w:p w14:paraId="6778189C">
      <w:pPr>
        <w:spacing w:line="440" w:lineRule="exact"/>
        <w:jc w:val="left"/>
        <w:rPr>
          <w:rFonts w:hint="eastAsia" w:ascii="宋体"/>
          <w:b/>
          <w:bCs w:val="0"/>
          <w:sz w:val="24"/>
          <w:szCs w:val="24"/>
        </w:rPr>
      </w:pPr>
    </w:p>
    <w:p w14:paraId="2BE1C48B">
      <w:pPr>
        <w:pStyle w:val="30"/>
        <w:ind w:firstLine="240"/>
        <w:rPr>
          <w:rFonts w:ascii="宋体"/>
          <w:bCs/>
          <w:sz w:val="24"/>
          <w:szCs w:val="24"/>
        </w:rPr>
      </w:pPr>
    </w:p>
    <w:p w14:paraId="31F89213">
      <w:pPr>
        <w:spacing w:line="520" w:lineRule="exact"/>
        <w:ind w:firstLine="1699" w:firstLineChars="708"/>
        <w:rPr>
          <w:rFonts w:ascii="宋体" w:cs="宋体"/>
          <w:bCs/>
          <w:sz w:val="24"/>
          <w:szCs w:val="24"/>
        </w:rPr>
      </w:pPr>
    </w:p>
    <w:p w14:paraId="4D2DBB5E">
      <w:pPr>
        <w:spacing w:line="520" w:lineRule="exact"/>
        <w:ind w:firstLine="1699" w:firstLineChars="708"/>
        <w:rPr>
          <w:rFonts w:ascii="宋体" w:cs="宋体"/>
          <w:sz w:val="24"/>
          <w:szCs w:val="24"/>
        </w:rPr>
      </w:pPr>
    </w:p>
    <w:p w14:paraId="4E4FF8AE">
      <w:pPr>
        <w:pStyle w:val="30"/>
        <w:ind w:firstLine="210"/>
      </w:pPr>
    </w:p>
    <w:p w14:paraId="7957352A">
      <w:pPr>
        <w:spacing w:line="520" w:lineRule="exact"/>
        <w:ind w:firstLine="1699" w:firstLineChars="708"/>
        <w:rPr>
          <w:rFonts w:ascii="宋体" w:cs="宋体"/>
          <w:sz w:val="24"/>
          <w:szCs w:val="24"/>
        </w:rPr>
      </w:pPr>
    </w:p>
    <w:p w14:paraId="1F390BDD">
      <w:pPr>
        <w:spacing w:line="520" w:lineRule="exact"/>
        <w:ind w:firstLine="1699" w:firstLineChars="708"/>
        <w:rPr>
          <w:rFonts w:ascii="宋体" w:cs="宋体"/>
          <w:sz w:val="24"/>
          <w:szCs w:val="24"/>
        </w:rPr>
      </w:pPr>
    </w:p>
    <w:p w14:paraId="56D6D25E">
      <w:pPr>
        <w:spacing w:line="520" w:lineRule="exact"/>
        <w:ind w:firstLine="1699" w:firstLineChars="708"/>
        <w:rPr>
          <w:rFonts w:ascii="宋体" w:cs="宋体"/>
          <w:sz w:val="24"/>
          <w:szCs w:val="24"/>
        </w:rPr>
      </w:pPr>
    </w:p>
    <w:p w14:paraId="427FD48A">
      <w:pPr>
        <w:spacing w:line="520" w:lineRule="exact"/>
        <w:ind w:firstLine="1699" w:firstLineChars="708"/>
        <w:rPr>
          <w:rFonts w:ascii="宋体" w:cs="宋体"/>
          <w:sz w:val="24"/>
          <w:szCs w:val="24"/>
        </w:rPr>
      </w:pPr>
    </w:p>
    <w:p w14:paraId="012DB643">
      <w:pPr>
        <w:spacing w:line="520" w:lineRule="exact"/>
        <w:ind w:firstLine="1699" w:firstLineChars="708"/>
        <w:rPr>
          <w:rFonts w:ascii="宋体" w:cs="宋体"/>
          <w:sz w:val="24"/>
          <w:szCs w:val="24"/>
        </w:rPr>
      </w:pPr>
    </w:p>
    <w:p w14:paraId="3749E2BA">
      <w:pPr>
        <w:spacing w:line="520" w:lineRule="exact"/>
        <w:ind w:firstLine="1699" w:firstLineChars="708"/>
        <w:rPr>
          <w:rFonts w:ascii="宋体" w:cs="宋体"/>
          <w:sz w:val="24"/>
          <w:szCs w:val="24"/>
        </w:rPr>
      </w:pPr>
    </w:p>
    <w:p w14:paraId="5F1B125A">
      <w:pPr>
        <w:spacing w:line="520" w:lineRule="exact"/>
        <w:ind w:firstLine="1699" w:firstLineChars="708"/>
        <w:rPr>
          <w:rFonts w:ascii="宋体" w:cs="宋体"/>
          <w:sz w:val="24"/>
          <w:szCs w:val="24"/>
        </w:rPr>
      </w:pPr>
    </w:p>
    <w:p w14:paraId="70075A72">
      <w:pPr>
        <w:spacing w:line="480" w:lineRule="exact"/>
        <w:rPr>
          <w:rFonts w:ascii="宋体" w:cs="宋体"/>
          <w:b/>
          <w:bCs/>
          <w:sz w:val="24"/>
          <w:szCs w:val="24"/>
        </w:rPr>
      </w:pPr>
    </w:p>
    <w:p w14:paraId="7301F0CC">
      <w:pPr>
        <w:spacing w:line="480" w:lineRule="exact"/>
        <w:jc w:val="center"/>
        <w:rPr>
          <w:rFonts w:ascii="宋体" w:cs="宋体"/>
          <w:b/>
          <w:bCs/>
          <w:sz w:val="24"/>
          <w:szCs w:val="24"/>
        </w:rPr>
      </w:pPr>
      <w:bookmarkStart w:id="97" w:name="_Toc19174"/>
      <w:bookmarkStart w:id="98" w:name="_Toc19082"/>
      <w:r>
        <w:rPr>
          <w:rFonts w:hint="eastAsia" w:ascii="宋体" w:cs="宋体"/>
          <w:b/>
          <w:bCs/>
          <w:sz w:val="24"/>
          <w:szCs w:val="24"/>
        </w:rPr>
        <w:br w:type="page"/>
      </w:r>
      <w:r>
        <w:rPr>
          <w:rFonts w:hint="eastAsia" w:ascii="宋体" w:cs="宋体"/>
          <w:b/>
          <w:bCs/>
          <w:sz w:val="24"/>
          <w:szCs w:val="24"/>
          <w:lang w:val="en-US" w:eastAsia="zh-CN"/>
        </w:rPr>
        <w:t>一、</w:t>
      </w:r>
      <w:r>
        <w:rPr>
          <w:rFonts w:hint="eastAsia" w:ascii="宋体" w:cs="宋体"/>
          <w:b/>
          <w:bCs/>
          <w:sz w:val="24"/>
          <w:szCs w:val="24"/>
        </w:rPr>
        <w:t>报 价 函</w:t>
      </w:r>
      <w:bookmarkEnd w:id="97"/>
      <w:bookmarkEnd w:id="98"/>
    </w:p>
    <w:p w14:paraId="0D4DEE9F">
      <w:pPr>
        <w:spacing w:line="440" w:lineRule="exact"/>
        <w:jc w:val="left"/>
        <w:rPr>
          <w:rFonts w:ascii="宋体"/>
          <w:sz w:val="24"/>
          <w:szCs w:val="24"/>
        </w:rPr>
      </w:pPr>
      <w:r>
        <w:rPr>
          <w:rFonts w:hint="eastAsia" w:ascii="宋体"/>
          <w:sz w:val="24"/>
          <w:szCs w:val="24"/>
          <w:lang w:eastAsia="zh-CN"/>
        </w:rPr>
        <w:t>安康远程智信项目管理有限公司</w:t>
      </w:r>
      <w:r>
        <w:rPr>
          <w:rFonts w:hint="eastAsia" w:ascii="宋体"/>
          <w:sz w:val="24"/>
          <w:szCs w:val="24"/>
        </w:rPr>
        <w:t>：</w:t>
      </w:r>
    </w:p>
    <w:p w14:paraId="40364BE6">
      <w:pPr>
        <w:spacing w:line="440" w:lineRule="exact"/>
        <w:ind w:firstLine="480" w:firstLineChars="200"/>
        <w:jc w:val="left"/>
        <w:rPr>
          <w:rFonts w:ascii="宋体"/>
          <w:sz w:val="24"/>
          <w:szCs w:val="24"/>
        </w:rPr>
      </w:pPr>
      <w:r>
        <w:rPr>
          <w:rFonts w:hint="eastAsia" w:ascii="宋体"/>
          <w:sz w:val="24"/>
          <w:szCs w:val="24"/>
        </w:rPr>
        <w:t>根据贵方为</w:t>
      </w:r>
      <w:r>
        <w:rPr>
          <w:rFonts w:hint="eastAsia" w:ascii="宋体"/>
          <w:sz w:val="24"/>
          <w:szCs w:val="24"/>
          <w:u w:val="single"/>
        </w:rPr>
        <w:t xml:space="preserve">    （采购项目名称）（项目编号）</w:t>
      </w:r>
      <w:r>
        <w:rPr>
          <w:rFonts w:hint="eastAsia" w:ascii="宋体"/>
          <w:sz w:val="24"/>
          <w:szCs w:val="24"/>
        </w:rPr>
        <w:t>招标采购的单一来源采购公告 ，签字代表</w:t>
      </w:r>
      <w:r>
        <w:rPr>
          <w:rFonts w:hint="eastAsia" w:ascii="宋体"/>
          <w:sz w:val="24"/>
          <w:szCs w:val="24"/>
          <w:u w:val="single"/>
        </w:rPr>
        <w:t xml:space="preserve">        （姓名、职务）</w:t>
      </w:r>
      <w:r>
        <w:rPr>
          <w:rFonts w:hint="eastAsia" w:ascii="宋体"/>
          <w:sz w:val="24"/>
          <w:szCs w:val="24"/>
        </w:rPr>
        <w:t>经正式授权并代表投标人</w:t>
      </w:r>
      <w:r>
        <w:rPr>
          <w:rFonts w:hint="eastAsia" w:ascii="宋体"/>
          <w:sz w:val="24"/>
          <w:szCs w:val="24"/>
          <w:u w:val="single"/>
        </w:rPr>
        <w:t xml:space="preserve">              （投标人名称、地址）</w:t>
      </w:r>
      <w:r>
        <w:rPr>
          <w:rFonts w:hint="eastAsia" w:ascii="宋体"/>
          <w:sz w:val="24"/>
          <w:szCs w:val="24"/>
        </w:rPr>
        <w:t>，提交响应文件正本壹份、副本</w:t>
      </w:r>
      <w:r>
        <w:rPr>
          <w:rFonts w:hint="eastAsia" w:ascii="宋体"/>
          <w:sz w:val="24"/>
          <w:szCs w:val="24"/>
          <w:lang w:val="en-US" w:eastAsia="zh-CN"/>
        </w:rPr>
        <w:t>贰</w:t>
      </w:r>
      <w:r>
        <w:rPr>
          <w:rFonts w:hint="eastAsia" w:ascii="宋体"/>
          <w:sz w:val="24"/>
          <w:szCs w:val="24"/>
        </w:rPr>
        <w:t>份</w:t>
      </w:r>
      <w:r>
        <w:rPr>
          <w:rFonts w:hint="eastAsia" w:ascii="宋体"/>
          <w:sz w:val="24"/>
          <w:szCs w:val="24"/>
          <w:lang w:eastAsia="zh-CN"/>
        </w:rPr>
        <w:t>、</w:t>
      </w:r>
      <w:r>
        <w:rPr>
          <w:rFonts w:hint="eastAsia" w:ascii="宋体"/>
          <w:sz w:val="24"/>
          <w:szCs w:val="24"/>
          <w:lang w:val="en-US" w:eastAsia="zh-CN"/>
        </w:rPr>
        <w:t>资质文件壹份</w:t>
      </w:r>
      <w:r>
        <w:rPr>
          <w:rFonts w:hint="eastAsia" w:ascii="宋体"/>
          <w:sz w:val="24"/>
          <w:szCs w:val="24"/>
        </w:rPr>
        <w:t>。</w:t>
      </w:r>
    </w:p>
    <w:p w14:paraId="48C05B92">
      <w:pPr>
        <w:spacing w:line="440" w:lineRule="exact"/>
        <w:ind w:firstLine="480" w:firstLineChars="200"/>
        <w:jc w:val="left"/>
        <w:rPr>
          <w:rFonts w:ascii="宋体"/>
          <w:sz w:val="24"/>
          <w:szCs w:val="24"/>
        </w:rPr>
      </w:pPr>
      <w:r>
        <w:rPr>
          <w:rFonts w:hint="eastAsia" w:ascii="宋体"/>
          <w:sz w:val="24"/>
          <w:szCs w:val="24"/>
        </w:rPr>
        <w:t>在此，签字代表宣布同意如下：</w:t>
      </w:r>
    </w:p>
    <w:p w14:paraId="31F83CA8">
      <w:pPr>
        <w:spacing w:line="440" w:lineRule="exact"/>
        <w:ind w:firstLine="480" w:firstLineChars="200"/>
        <w:jc w:val="left"/>
        <w:rPr>
          <w:rFonts w:ascii="宋体"/>
          <w:sz w:val="24"/>
          <w:szCs w:val="24"/>
        </w:rPr>
      </w:pPr>
      <w:r>
        <w:rPr>
          <w:rFonts w:hint="eastAsia" w:ascii="宋体"/>
          <w:sz w:val="24"/>
          <w:szCs w:val="24"/>
        </w:rPr>
        <w:t>1、所附报价表中规定的应提交和交付的总报价为￥</w:t>
      </w:r>
      <w:r>
        <w:rPr>
          <w:rFonts w:hint="eastAsia" w:ascii="宋体"/>
          <w:sz w:val="24"/>
          <w:szCs w:val="24"/>
          <w:u w:val="single"/>
        </w:rPr>
        <w:t xml:space="preserve">  </w:t>
      </w:r>
      <w:r>
        <w:rPr>
          <w:rFonts w:ascii="宋体"/>
          <w:sz w:val="24"/>
          <w:szCs w:val="24"/>
          <w:u w:val="single"/>
        </w:rPr>
        <w:t xml:space="preserve">          </w:t>
      </w:r>
      <w:r>
        <w:rPr>
          <w:rFonts w:hint="eastAsia" w:ascii="宋体"/>
          <w:sz w:val="24"/>
          <w:szCs w:val="24"/>
          <w:u w:val="single"/>
        </w:rPr>
        <w:t xml:space="preserve">      </w:t>
      </w:r>
      <w:r>
        <w:rPr>
          <w:rFonts w:hint="eastAsia" w:ascii="宋体"/>
          <w:sz w:val="24"/>
          <w:szCs w:val="24"/>
        </w:rPr>
        <w:t>，大写：</w:t>
      </w:r>
      <w:r>
        <w:rPr>
          <w:rFonts w:hint="eastAsia" w:ascii="宋体"/>
          <w:sz w:val="24"/>
          <w:szCs w:val="24"/>
          <w:u w:val="single"/>
        </w:rPr>
        <w:t xml:space="preserve">（         </w:t>
      </w:r>
      <w:r>
        <w:rPr>
          <w:rFonts w:ascii="宋体"/>
          <w:sz w:val="24"/>
          <w:szCs w:val="24"/>
          <w:u w:val="single"/>
        </w:rPr>
        <w:t xml:space="preserve">      </w:t>
      </w:r>
      <w:r>
        <w:rPr>
          <w:rFonts w:hint="eastAsia" w:ascii="宋体"/>
          <w:sz w:val="24"/>
          <w:szCs w:val="24"/>
          <w:u w:val="single"/>
        </w:rPr>
        <w:t xml:space="preserve">      ）。</w:t>
      </w:r>
    </w:p>
    <w:p w14:paraId="343432CC">
      <w:pPr>
        <w:spacing w:line="440" w:lineRule="exact"/>
        <w:ind w:firstLine="480" w:firstLineChars="200"/>
        <w:jc w:val="left"/>
        <w:rPr>
          <w:rFonts w:ascii="宋体"/>
          <w:sz w:val="24"/>
          <w:szCs w:val="24"/>
        </w:rPr>
      </w:pPr>
      <w:r>
        <w:rPr>
          <w:rFonts w:hint="eastAsia" w:ascii="宋体"/>
          <w:sz w:val="24"/>
          <w:szCs w:val="24"/>
        </w:rPr>
        <w:t>2、我们将按单一来源采购文件的规定履行合同责任和义务。</w:t>
      </w:r>
    </w:p>
    <w:p w14:paraId="61A608B9">
      <w:pPr>
        <w:spacing w:line="440" w:lineRule="exact"/>
        <w:ind w:firstLine="480" w:firstLineChars="200"/>
        <w:jc w:val="left"/>
        <w:rPr>
          <w:rFonts w:ascii="宋体"/>
          <w:sz w:val="24"/>
          <w:szCs w:val="24"/>
        </w:rPr>
      </w:pPr>
      <w:r>
        <w:rPr>
          <w:rFonts w:hint="eastAsia" w:ascii="宋体"/>
          <w:sz w:val="24"/>
          <w:szCs w:val="24"/>
        </w:rPr>
        <w:t>3、我们已详细审查全部单一来源采购文件。我们完全理解并同意放弃对这方面有不明及误解的权力。</w:t>
      </w:r>
    </w:p>
    <w:p w14:paraId="49627728">
      <w:pPr>
        <w:spacing w:line="440" w:lineRule="exact"/>
        <w:ind w:firstLine="480" w:firstLineChars="200"/>
        <w:jc w:val="left"/>
        <w:rPr>
          <w:rFonts w:ascii="宋体"/>
          <w:sz w:val="24"/>
          <w:szCs w:val="24"/>
        </w:rPr>
      </w:pPr>
      <w:r>
        <w:rPr>
          <w:rFonts w:hint="eastAsia" w:ascii="宋体"/>
          <w:sz w:val="24"/>
          <w:szCs w:val="24"/>
        </w:rPr>
        <w:t>4、本单一来源采购有效期为自单一来源采购之日起</w:t>
      </w:r>
      <w:r>
        <w:rPr>
          <w:rFonts w:ascii="宋体"/>
          <w:sz w:val="24"/>
          <w:szCs w:val="24"/>
          <w:u w:val="single"/>
        </w:rPr>
        <w:t xml:space="preserve">     </w:t>
      </w:r>
      <w:r>
        <w:rPr>
          <w:rFonts w:hint="eastAsia" w:ascii="宋体"/>
          <w:sz w:val="24"/>
          <w:szCs w:val="24"/>
        </w:rPr>
        <w:t>个日历日（成交单位的响应文件有效期延长为与合同有效期一致）。</w:t>
      </w:r>
    </w:p>
    <w:p w14:paraId="5A1FF9D5">
      <w:pPr>
        <w:spacing w:line="440" w:lineRule="exact"/>
        <w:ind w:firstLine="480" w:firstLineChars="200"/>
        <w:jc w:val="left"/>
        <w:rPr>
          <w:rFonts w:ascii="宋体"/>
          <w:sz w:val="24"/>
          <w:szCs w:val="24"/>
        </w:rPr>
      </w:pPr>
      <w:r>
        <w:rPr>
          <w:rFonts w:hint="eastAsia" w:ascii="宋体"/>
          <w:sz w:val="24"/>
          <w:szCs w:val="24"/>
        </w:rPr>
        <w:t>5、我们完全理解并同意贵方在单一来源采购文件中的有关拒绝单一来源采购的条款。</w:t>
      </w:r>
    </w:p>
    <w:p w14:paraId="7CB300B1">
      <w:pPr>
        <w:spacing w:line="440" w:lineRule="exact"/>
        <w:ind w:firstLine="480" w:firstLineChars="200"/>
        <w:jc w:val="left"/>
        <w:rPr>
          <w:rFonts w:ascii="宋体"/>
          <w:sz w:val="24"/>
          <w:szCs w:val="24"/>
        </w:rPr>
      </w:pPr>
      <w:r>
        <w:rPr>
          <w:rFonts w:hint="eastAsia" w:ascii="宋体"/>
          <w:sz w:val="24"/>
          <w:szCs w:val="24"/>
        </w:rPr>
        <w:t>6、我们同意提供按照贵方可能要求的与其单一来源采购有关的一切数据或资料，完全理解贵方不一定接受最低单一来源采购报价的响应文件或收到的任何响应文件。</w:t>
      </w:r>
    </w:p>
    <w:p w14:paraId="0A3D83B9">
      <w:pPr>
        <w:spacing w:line="440" w:lineRule="exact"/>
        <w:ind w:firstLine="480" w:firstLineChars="200"/>
        <w:jc w:val="left"/>
        <w:rPr>
          <w:rFonts w:ascii="宋体"/>
          <w:sz w:val="24"/>
          <w:szCs w:val="24"/>
        </w:rPr>
      </w:pPr>
      <w:r>
        <w:rPr>
          <w:rFonts w:hint="eastAsia" w:ascii="宋体"/>
          <w:sz w:val="24"/>
          <w:szCs w:val="24"/>
        </w:rPr>
        <w:t>7、若我方获得成交，我方保证按有关规定向贵方支付成交服务费。</w:t>
      </w:r>
    </w:p>
    <w:p w14:paraId="12A06178">
      <w:pPr>
        <w:spacing w:line="440" w:lineRule="exact"/>
        <w:ind w:firstLine="480" w:firstLineChars="200"/>
        <w:jc w:val="left"/>
        <w:rPr>
          <w:rFonts w:ascii="宋体"/>
          <w:sz w:val="24"/>
          <w:szCs w:val="24"/>
        </w:rPr>
      </w:pPr>
      <w:r>
        <w:rPr>
          <w:rFonts w:hint="eastAsia" w:ascii="宋体"/>
          <w:sz w:val="24"/>
          <w:szCs w:val="24"/>
        </w:rPr>
        <w:t>8、与本单一来源采购有关的一切正式往来信函请寄：</w:t>
      </w:r>
    </w:p>
    <w:p w14:paraId="04D7A0C7">
      <w:pPr>
        <w:spacing w:line="440" w:lineRule="exact"/>
        <w:ind w:firstLine="480" w:firstLineChars="200"/>
        <w:jc w:val="left"/>
        <w:rPr>
          <w:rFonts w:ascii="宋体"/>
          <w:sz w:val="24"/>
          <w:szCs w:val="24"/>
          <w:u w:val="single"/>
        </w:rPr>
      </w:pPr>
      <w:r>
        <w:rPr>
          <w:rFonts w:hint="eastAsia" w:ascii="宋体"/>
          <w:sz w:val="24"/>
          <w:szCs w:val="24"/>
        </w:rPr>
        <w:t>投标人名称（公章）：</w:t>
      </w:r>
      <w:r>
        <w:rPr>
          <w:rFonts w:hint="eastAsia" w:ascii="宋体"/>
          <w:sz w:val="24"/>
          <w:szCs w:val="24"/>
          <w:u w:val="single"/>
        </w:rPr>
        <w:t xml:space="preserve">                                </w:t>
      </w:r>
    </w:p>
    <w:p w14:paraId="2E666C05">
      <w:pPr>
        <w:spacing w:line="440" w:lineRule="exact"/>
        <w:ind w:firstLine="480" w:firstLineChars="200"/>
        <w:jc w:val="left"/>
        <w:rPr>
          <w:rFonts w:ascii="宋体"/>
          <w:sz w:val="24"/>
          <w:szCs w:val="24"/>
          <w:u w:val="single"/>
        </w:rPr>
      </w:pPr>
      <w:r>
        <w:rPr>
          <w:rFonts w:hint="eastAsia" w:ascii="宋体"/>
          <w:sz w:val="24"/>
          <w:szCs w:val="24"/>
        </w:rPr>
        <w:t>法定代表人或授权代理人签字：</w:t>
      </w:r>
      <w:r>
        <w:rPr>
          <w:rFonts w:ascii="宋体"/>
          <w:sz w:val="24"/>
          <w:szCs w:val="24"/>
          <w:u w:val="single"/>
        </w:rPr>
        <w:t xml:space="preserve">                        </w:t>
      </w:r>
    </w:p>
    <w:p w14:paraId="311B038E">
      <w:pPr>
        <w:spacing w:line="440" w:lineRule="exact"/>
        <w:ind w:firstLine="480" w:firstLineChars="200"/>
        <w:jc w:val="left"/>
        <w:rPr>
          <w:rFonts w:ascii="宋体"/>
          <w:sz w:val="24"/>
          <w:szCs w:val="24"/>
          <w:u w:val="single"/>
        </w:rPr>
      </w:pPr>
      <w:r>
        <w:rPr>
          <w:rFonts w:hint="eastAsia" w:ascii="宋体"/>
          <w:sz w:val="24"/>
          <w:szCs w:val="24"/>
        </w:rPr>
        <w:t>详   细   地   址：</w:t>
      </w:r>
      <w:r>
        <w:rPr>
          <w:rFonts w:ascii="宋体"/>
          <w:sz w:val="24"/>
          <w:szCs w:val="24"/>
          <w:u w:val="single"/>
        </w:rPr>
        <w:t xml:space="preserve">                                 </w:t>
      </w:r>
    </w:p>
    <w:p w14:paraId="5C10D985">
      <w:pPr>
        <w:spacing w:line="440" w:lineRule="exact"/>
        <w:ind w:firstLine="480" w:firstLineChars="200"/>
        <w:jc w:val="left"/>
        <w:rPr>
          <w:rFonts w:ascii="宋体"/>
          <w:sz w:val="24"/>
          <w:szCs w:val="24"/>
          <w:u w:val="single"/>
        </w:rPr>
      </w:pPr>
      <w:r>
        <w:rPr>
          <w:rFonts w:hint="eastAsia" w:ascii="宋体"/>
          <w:sz w:val="24"/>
          <w:szCs w:val="24"/>
        </w:rPr>
        <w:t>邮   政   编   码：</w:t>
      </w:r>
      <w:r>
        <w:rPr>
          <w:rFonts w:hint="eastAsia" w:ascii="宋体"/>
          <w:sz w:val="24"/>
          <w:szCs w:val="24"/>
          <w:u w:val="single"/>
        </w:rPr>
        <w:t xml:space="preserve">                                </w:t>
      </w:r>
    </w:p>
    <w:p w14:paraId="1A931142">
      <w:pPr>
        <w:spacing w:line="440" w:lineRule="exact"/>
        <w:ind w:firstLine="480" w:firstLineChars="200"/>
        <w:jc w:val="left"/>
        <w:rPr>
          <w:rFonts w:ascii="宋体"/>
          <w:sz w:val="24"/>
          <w:szCs w:val="24"/>
          <w:u w:val="single"/>
        </w:rPr>
      </w:pPr>
      <w:r>
        <w:rPr>
          <w:rFonts w:hint="eastAsia" w:ascii="宋体"/>
          <w:sz w:val="24"/>
          <w:szCs w:val="24"/>
        </w:rPr>
        <w:t>电             话：</w:t>
      </w:r>
      <w:r>
        <w:rPr>
          <w:rFonts w:hint="eastAsia" w:ascii="宋体"/>
          <w:sz w:val="24"/>
          <w:szCs w:val="24"/>
          <w:u w:val="single"/>
        </w:rPr>
        <w:t xml:space="preserve">                                </w:t>
      </w:r>
    </w:p>
    <w:p w14:paraId="007696F0">
      <w:pPr>
        <w:spacing w:line="440" w:lineRule="exact"/>
        <w:ind w:firstLine="480" w:firstLineChars="200"/>
        <w:jc w:val="left"/>
        <w:rPr>
          <w:rFonts w:ascii="宋体"/>
          <w:sz w:val="24"/>
          <w:szCs w:val="24"/>
        </w:rPr>
      </w:pPr>
      <w:r>
        <w:rPr>
          <w:rFonts w:hint="eastAsia" w:ascii="宋体"/>
          <w:sz w:val="24"/>
          <w:szCs w:val="24"/>
        </w:rPr>
        <w:t>传             真：</w:t>
      </w:r>
      <w:r>
        <w:rPr>
          <w:rFonts w:hint="eastAsia" w:ascii="宋体"/>
          <w:sz w:val="24"/>
          <w:szCs w:val="24"/>
          <w:u w:val="single"/>
        </w:rPr>
        <w:t xml:space="preserve">                                </w:t>
      </w:r>
    </w:p>
    <w:p w14:paraId="3C605074">
      <w:pPr>
        <w:spacing w:line="440" w:lineRule="exact"/>
        <w:ind w:firstLine="480" w:firstLineChars="200"/>
        <w:jc w:val="left"/>
        <w:rPr>
          <w:rFonts w:ascii="宋体"/>
          <w:sz w:val="24"/>
          <w:szCs w:val="24"/>
        </w:rPr>
      </w:pPr>
      <w:r>
        <w:rPr>
          <w:rFonts w:hint="eastAsia" w:ascii="宋体"/>
          <w:sz w:val="24"/>
          <w:szCs w:val="24"/>
        </w:rPr>
        <w:t>电 子 邮 件 地 址：</w:t>
      </w:r>
      <w:r>
        <w:rPr>
          <w:rFonts w:hint="eastAsia" w:ascii="宋体"/>
          <w:sz w:val="24"/>
          <w:szCs w:val="24"/>
          <w:u w:val="single"/>
        </w:rPr>
        <w:t xml:space="preserve">                                </w:t>
      </w:r>
    </w:p>
    <w:p w14:paraId="59725B79">
      <w:pPr>
        <w:spacing w:line="440" w:lineRule="exact"/>
        <w:jc w:val="left"/>
        <w:rPr>
          <w:rFonts w:ascii="宋体"/>
          <w:sz w:val="24"/>
          <w:szCs w:val="24"/>
        </w:rPr>
      </w:pPr>
      <w:r>
        <w:rPr>
          <w:rFonts w:hint="eastAsia" w:ascii="宋体"/>
          <w:sz w:val="24"/>
          <w:szCs w:val="24"/>
        </w:rPr>
        <w:t xml:space="preserve"> </w:t>
      </w:r>
    </w:p>
    <w:p w14:paraId="33BCF207">
      <w:pPr>
        <w:spacing w:line="440" w:lineRule="exact"/>
        <w:ind w:firstLine="5520" w:firstLineChars="2300"/>
        <w:jc w:val="left"/>
        <w:rPr>
          <w:rFonts w:ascii="宋体"/>
          <w:sz w:val="24"/>
          <w:szCs w:val="24"/>
        </w:rPr>
      </w:pPr>
      <w:r>
        <w:rPr>
          <w:rFonts w:hint="eastAsia" w:ascii="宋体"/>
          <w:sz w:val="24"/>
          <w:szCs w:val="24"/>
        </w:rPr>
        <w:t>年    月    日</w:t>
      </w:r>
    </w:p>
    <w:p w14:paraId="40C1C387">
      <w:pPr>
        <w:spacing w:line="440" w:lineRule="exact"/>
        <w:jc w:val="center"/>
      </w:pPr>
      <w:r>
        <w:rPr>
          <w:rFonts w:hint="eastAsia" w:ascii="宋体"/>
          <w:sz w:val="24"/>
          <w:szCs w:val="24"/>
        </w:rPr>
        <w:br w:type="page"/>
      </w:r>
      <w:bookmarkStart w:id="99" w:name="_Toc11209"/>
      <w:bookmarkStart w:id="100" w:name="_Toc22296"/>
      <w:bookmarkStart w:id="101" w:name="_Toc15719"/>
      <w:r>
        <w:rPr>
          <w:rFonts w:hint="eastAsia" w:ascii="宋体" w:cs="宋体"/>
          <w:b/>
          <w:bCs/>
          <w:sz w:val="24"/>
          <w:szCs w:val="24"/>
          <w:lang w:val="en-US" w:eastAsia="zh-CN"/>
        </w:rPr>
        <w:t>二、</w:t>
      </w:r>
      <w:r>
        <w:rPr>
          <w:rFonts w:hint="eastAsia" w:ascii="宋体" w:cs="宋体"/>
          <w:b/>
          <w:bCs/>
          <w:sz w:val="24"/>
          <w:szCs w:val="24"/>
        </w:rPr>
        <w:t>报价一览表</w:t>
      </w:r>
      <w:r>
        <w:rPr>
          <w:rFonts w:hint="eastAsia" w:ascii="宋体" w:cs="宋体"/>
          <w:sz w:val="24"/>
          <w:szCs w:val="24"/>
        </w:rPr>
        <w:t>（格式）</w:t>
      </w:r>
      <w:bookmarkEnd w:id="99"/>
      <w:bookmarkEnd w:id="100"/>
      <w:bookmarkEnd w:id="101"/>
    </w:p>
    <w:p w14:paraId="117C43BE">
      <w:pPr>
        <w:autoSpaceDE w:val="0"/>
        <w:autoSpaceDN w:val="0"/>
        <w:adjustRightInd w:val="0"/>
        <w:snapToGrid w:val="0"/>
        <w:spacing w:line="440" w:lineRule="exact"/>
        <w:jc w:val="center"/>
        <w:rPr>
          <w:rFonts w:ascii="宋体" w:cs="宋体"/>
          <w:bCs/>
          <w:sz w:val="24"/>
          <w:szCs w:val="24"/>
        </w:rPr>
      </w:pPr>
      <w:r>
        <w:rPr>
          <w:rFonts w:hint="eastAsia" w:ascii="宋体" w:cs="宋体"/>
          <w:bCs/>
          <w:sz w:val="24"/>
          <w:szCs w:val="24"/>
        </w:rPr>
        <w:t>（1）首轮报价表</w:t>
      </w:r>
    </w:p>
    <w:p w14:paraId="7D31B761">
      <w:pPr>
        <w:autoSpaceDE w:val="0"/>
        <w:autoSpaceDN w:val="0"/>
        <w:adjustRightInd w:val="0"/>
        <w:snapToGrid w:val="0"/>
        <w:spacing w:line="440" w:lineRule="exact"/>
        <w:rPr>
          <w:rFonts w:ascii="宋体" w:cs="宋体"/>
          <w:bCs/>
          <w:sz w:val="24"/>
          <w:szCs w:val="24"/>
        </w:rPr>
      </w:pPr>
    </w:p>
    <w:p w14:paraId="6574527E">
      <w:pPr>
        <w:autoSpaceDE w:val="0"/>
        <w:autoSpaceDN w:val="0"/>
        <w:adjustRightInd w:val="0"/>
        <w:snapToGrid w:val="0"/>
        <w:spacing w:line="440" w:lineRule="exact"/>
        <w:ind w:firstLine="240" w:firstLineChars="100"/>
        <w:rPr>
          <w:rFonts w:ascii="宋体"/>
          <w:b/>
          <w:sz w:val="24"/>
          <w:szCs w:val="24"/>
        </w:rPr>
      </w:pPr>
      <w:r>
        <w:rPr>
          <w:rFonts w:hint="eastAsia" w:ascii="宋体" w:cs="宋体"/>
          <w:bCs/>
          <w:sz w:val="24"/>
          <w:szCs w:val="24"/>
        </w:rPr>
        <w:t>项目编号：</w:t>
      </w:r>
      <w:r>
        <w:rPr>
          <w:rFonts w:hint="eastAsia" w:ascii="宋体" w:cs="宋体"/>
          <w:bCs/>
          <w:sz w:val="24"/>
          <w:szCs w:val="24"/>
          <w:lang w:eastAsia="zh-CN"/>
        </w:rPr>
        <w:t>自采2025-YCZX（021）</w:t>
      </w:r>
      <w:r>
        <w:rPr>
          <w:rFonts w:hint="eastAsia" w:ascii="宋体" w:cs="宋体"/>
          <w:bCs/>
          <w:sz w:val="24"/>
          <w:szCs w:val="24"/>
        </w:rPr>
        <w:t xml:space="preserve">   </w:t>
      </w:r>
      <w:r>
        <w:rPr>
          <w:rFonts w:hint="eastAsia" w:ascii="宋体"/>
          <w:sz w:val="28"/>
          <w:szCs w:val="28"/>
        </w:rPr>
        <w:t xml:space="preserve">          </w:t>
      </w:r>
    </w:p>
    <w:tbl>
      <w:tblPr>
        <w:tblStyle w:val="32"/>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0"/>
        <w:gridCol w:w="1594"/>
        <w:gridCol w:w="1844"/>
        <w:gridCol w:w="1720"/>
        <w:gridCol w:w="1720"/>
      </w:tblGrid>
      <w:tr w14:paraId="58584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420" w:type="dxa"/>
            <w:vAlign w:val="center"/>
          </w:tcPr>
          <w:p w14:paraId="3BE1EB3E">
            <w:pPr>
              <w:spacing w:line="440" w:lineRule="exact"/>
              <w:jc w:val="center"/>
              <w:rPr>
                <w:rFonts w:ascii="宋体"/>
                <w:bCs/>
                <w:color w:val="auto"/>
                <w:sz w:val="24"/>
                <w:szCs w:val="24"/>
              </w:rPr>
            </w:pPr>
            <w:r>
              <w:rPr>
                <w:rFonts w:hint="eastAsia" w:ascii="宋体"/>
                <w:bCs/>
                <w:color w:val="auto"/>
                <w:sz w:val="24"/>
                <w:szCs w:val="24"/>
              </w:rPr>
              <w:t>项目名称</w:t>
            </w:r>
          </w:p>
        </w:tc>
        <w:tc>
          <w:tcPr>
            <w:tcW w:w="1594" w:type="dxa"/>
            <w:vAlign w:val="center"/>
          </w:tcPr>
          <w:p w14:paraId="78FE49EE">
            <w:pPr>
              <w:spacing w:line="440" w:lineRule="exact"/>
              <w:jc w:val="center"/>
              <w:rPr>
                <w:rFonts w:ascii="宋体"/>
                <w:bCs/>
                <w:color w:val="auto"/>
                <w:sz w:val="24"/>
                <w:szCs w:val="24"/>
              </w:rPr>
            </w:pPr>
            <w:r>
              <w:rPr>
                <w:rFonts w:hint="eastAsia" w:ascii="宋体"/>
                <w:bCs/>
                <w:color w:val="auto"/>
                <w:sz w:val="24"/>
                <w:szCs w:val="24"/>
              </w:rPr>
              <w:t>总报价（元）</w:t>
            </w:r>
          </w:p>
        </w:tc>
        <w:tc>
          <w:tcPr>
            <w:tcW w:w="1844" w:type="dxa"/>
            <w:vAlign w:val="center"/>
          </w:tcPr>
          <w:p w14:paraId="3212E9E1">
            <w:pPr>
              <w:spacing w:line="440" w:lineRule="exact"/>
              <w:jc w:val="center"/>
              <w:rPr>
                <w:rFonts w:hint="eastAsia" w:ascii="宋体" w:eastAsia="宋体"/>
                <w:bCs/>
                <w:color w:val="auto"/>
                <w:sz w:val="24"/>
                <w:szCs w:val="24"/>
                <w:lang w:val="en-US" w:eastAsia="zh-CN"/>
              </w:rPr>
            </w:pPr>
            <w:r>
              <w:rPr>
                <w:rFonts w:hint="eastAsia" w:ascii="宋体"/>
                <w:bCs/>
                <w:color w:val="auto"/>
                <w:sz w:val="24"/>
                <w:szCs w:val="24"/>
                <w:lang w:val="en-US" w:eastAsia="zh-CN"/>
              </w:rPr>
              <w:t>租赁面积</w:t>
            </w:r>
          </w:p>
        </w:tc>
        <w:tc>
          <w:tcPr>
            <w:tcW w:w="1720" w:type="dxa"/>
            <w:vAlign w:val="center"/>
          </w:tcPr>
          <w:p w14:paraId="593F3639">
            <w:pPr>
              <w:spacing w:line="440" w:lineRule="exact"/>
              <w:jc w:val="center"/>
              <w:rPr>
                <w:rFonts w:hint="default" w:ascii="宋体" w:eastAsia="宋体"/>
                <w:bCs/>
                <w:color w:val="auto"/>
                <w:sz w:val="24"/>
                <w:szCs w:val="24"/>
                <w:lang w:val="en-US" w:eastAsia="zh-CN"/>
              </w:rPr>
            </w:pPr>
            <w:r>
              <w:rPr>
                <w:rFonts w:hint="eastAsia" w:ascii="宋体"/>
                <w:bCs/>
                <w:color w:val="auto"/>
                <w:sz w:val="24"/>
                <w:szCs w:val="24"/>
                <w:lang w:val="en-US" w:eastAsia="zh-CN"/>
              </w:rPr>
              <w:t>租赁期限（年</w:t>
            </w:r>
            <w:r>
              <w:rPr>
                <w:rFonts w:hint="eastAsia" w:ascii="宋体"/>
                <w:bCs/>
                <w:color w:val="auto"/>
                <w:sz w:val="24"/>
                <w:szCs w:val="24"/>
              </w:rPr>
              <w:t>）</w:t>
            </w:r>
          </w:p>
        </w:tc>
        <w:tc>
          <w:tcPr>
            <w:tcW w:w="1720" w:type="dxa"/>
            <w:vAlign w:val="center"/>
          </w:tcPr>
          <w:p w14:paraId="3E953D90">
            <w:pPr>
              <w:spacing w:line="440" w:lineRule="exact"/>
              <w:jc w:val="center"/>
              <w:rPr>
                <w:rFonts w:hint="default" w:ascii="宋体"/>
                <w:bCs/>
                <w:color w:val="auto"/>
                <w:sz w:val="24"/>
                <w:szCs w:val="24"/>
                <w:lang w:val="en-US" w:eastAsia="zh-CN"/>
              </w:rPr>
            </w:pPr>
            <w:r>
              <w:rPr>
                <w:rFonts w:hint="eastAsia" w:ascii="宋体"/>
                <w:bCs/>
                <w:color w:val="auto"/>
                <w:sz w:val="24"/>
                <w:szCs w:val="24"/>
                <w:lang w:val="en-US" w:eastAsia="zh-CN"/>
              </w:rPr>
              <w:t>质量标准</w:t>
            </w:r>
          </w:p>
        </w:tc>
      </w:tr>
      <w:tr w14:paraId="336C6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2420" w:type="dxa"/>
            <w:vAlign w:val="center"/>
          </w:tcPr>
          <w:p w14:paraId="48045BC7">
            <w:pPr>
              <w:widowControl/>
              <w:spacing w:line="400" w:lineRule="exact"/>
              <w:rPr>
                <w:rFonts w:hint="eastAsia" w:ascii="宋体" w:eastAsia="宋体"/>
                <w:bCs/>
                <w:color w:val="auto"/>
                <w:sz w:val="24"/>
                <w:szCs w:val="24"/>
                <w:lang w:eastAsia="zh-CN"/>
              </w:rPr>
            </w:pPr>
          </w:p>
        </w:tc>
        <w:tc>
          <w:tcPr>
            <w:tcW w:w="1594" w:type="dxa"/>
            <w:vAlign w:val="center"/>
          </w:tcPr>
          <w:p w14:paraId="63168A36">
            <w:pPr>
              <w:spacing w:line="440" w:lineRule="exact"/>
              <w:jc w:val="center"/>
              <w:rPr>
                <w:rFonts w:ascii="宋体"/>
                <w:bCs/>
                <w:color w:val="auto"/>
                <w:sz w:val="24"/>
                <w:szCs w:val="24"/>
              </w:rPr>
            </w:pPr>
          </w:p>
        </w:tc>
        <w:tc>
          <w:tcPr>
            <w:tcW w:w="1844" w:type="dxa"/>
            <w:vAlign w:val="center"/>
          </w:tcPr>
          <w:p w14:paraId="187B2745">
            <w:pPr>
              <w:spacing w:line="440" w:lineRule="exact"/>
              <w:jc w:val="center"/>
              <w:rPr>
                <w:rFonts w:ascii="宋体"/>
                <w:bCs/>
                <w:color w:val="auto"/>
                <w:sz w:val="24"/>
                <w:szCs w:val="24"/>
              </w:rPr>
            </w:pPr>
            <w:r>
              <w:rPr>
                <w:rFonts w:hint="eastAsia" w:ascii="宋体"/>
                <w:bCs/>
                <w:color w:val="auto"/>
                <w:sz w:val="24"/>
                <w:szCs w:val="24"/>
                <w:lang w:val="en-US" w:eastAsia="zh-CN"/>
              </w:rPr>
              <w:t>约2000平方米</w:t>
            </w:r>
          </w:p>
        </w:tc>
        <w:tc>
          <w:tcPr>
            <w:tcW w:w="1720" w:type="dxa"/>
            <w:vAlign w:val="center"/>
          </w:tcPr>
          <w:p w14:paraId="5239340C">
            <w:pPr>
              <w:spacing w:line="440" w:lineRule="exact"/>
              <w:jc w:val="center"/>
              <w:rPr>
                <w:rFonts w:ascii="宋体"/>
                <w:bCs/>
                <w:color w:val="auto"/>
                <w:sz w:val="24"/>
                <w:szCs w:val="24"/>
              </w:rPr>
            </w:pPr>
          </w:p>
        </w:tc>
        <w:tc>
          <w:tcPr>
            <w:tcW w:w="1720" w:type="dxa"/>
            <w:vAlign w:val="center"/>
          </w:tcPr>
          <w:p w14:paraId="495007E3">
            <w:pPr>
              <w:spacing w:line="440" w:lineRule="exact"/>
              <w:jc w:val="center"/>
              <w:rPr>
                <w:rFonts w:ascii="宋体"/>
                <w:bCs/>
                <w:color w:val="auto"/>
                <w:sz w:val="24"/>
                <w:szCs w:val="24"/>
              </w:rPr>
            </w:pPr>
          </w:p>
        </w:tc>
      </w:tr>
      <w:tr w14:paraId="15112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2420" w:type="dxa"/>
            <w:vAlign w:val="center"/>
          </w:tcPr>
          <w:p w14:paraId="6C050348">
            <w:pPr>
              <w:spacing w:line="440" w:lineRule="exact"/>
              <w:jc w:val="center"/>
              <w:rPr>
                <w:rFonts w:ascii="宋体"/>
                <w:bCs/>
                <w:color w:val="auto"/>
                <w:sz w:val="24"/>
                <w:szCs w:val="24"/>
              </w:rPr>
            </w:pPr>
            <w:r>
              <w:rPr>
                <w:rFonts w:hint="eastAsia" w:ascii="宋体"/>
                <w:bCs/>
                <w:color w:val="auto"/>
                <w:sz w:val="24"/>
                <w:szCs w:val="24"/>
              </w:rPr>
              <w:t>总报价（大写）</w:t>
            </w:r>
          </w:p>
        </w:tc>
        <w:tc>
          <w:tcPr>
            <w:tcW w:w="6878" w:type="dxa"/>
            <w:gridSpan w:val="4"/>
            <w:vAlign w:val="center"/>
          </w:tcPr>
          <w:p w14:paraId="25CD3846">
            <w:pPr>
              <w:spacing w:line="440" w:lineRule="exact"/>
              <w:rPr>
                <w:rFonts w:ascii="宋体"/>
                <w:bCs/>
                <w:color w:val="auto"/>
                <w:sz w:val="24"/>
                <w:szCs w:val="24"/>
              </w:rPr>
            </w:pPr>
          </w:p>
        </w:tc>
      </w:tr>
    </w:tbl>
    <w:p w14:paraId="161E49D5">
      <w:pPr>
        <w:spacing w:line="500" w:lineRule="exact"/>
        <w:ind w:firstLine="480" w:firstLineChars="200"/>
        <w:rPr>
          <w:rFonts w:hint="eastAsia" w:ascii="宋体" w:cs="宋体"/>
          <w:sz w:val="24"/>
          <w:szCs w:val="24"/>
          <w:lang w:val="en-US" w:eastAsia="zh-CN"/>
        </w:rPr>
      </w:pPr>
    </w:p>
    <w:p w14:paraId="7E516544">
      <w:pPr>
        <w:spacing w:line="440" w:lineRule="exact"/>
        <w:rPr>
          <w:rFonts w:ascii="宋体"/>
          <w:color w:val="auto"/>
          <w:sz w:val="24"/>
          <w:szCs w:val="24"/>
        </w:rPr>
      </w:pPr>
      <w:r>
        <w:rPr>
          <w:rFonts w:hint="eastAsia" w:ascii="宋体"/>
          <w:color w:val="auto"/>
          <w:sz w:val="24"/>
          <w:szCs w:val="24"/>
        </w:rPr>
        <w:t>注：</w:t>
      </w:r>
      <w:r>
        <w:rPr>
          <w:rFonts w:ascii="宋体"/>
          <w:color w:val="auto"/>
          <w:sz w:val="24"/>
          <w:szCs w:val="24"/>
        </w:rPr>
        <w:t>1</w:t>
      </w:r>
      <w:r>
        <w:rPr>
          <w:rFonts w:hint="eastAsia" w:ascii="宋体"/>
          <w:color w:val="auto"/>
          <w:sz w:val="24"/>
          <w:szCs w:val="24"/>
        </w:rPr>
        <w:t>、本表价格应按谈判总价填写，同时应保证竞争性谈判响应文件的正、副本中仍有此表且一致。</w:t>
      </w:r>
    </w:p>
    <w:p w14:paraId="4DA95523">
      <w:pPr>
        <w:spacing w:line="440" w:lineRule="exact"/>
        <w:rPr>
          <w:rFonts w:ascii="宋体"/>
          <w:color w:val="auto"/>
          <w:sz w:val="24"/>
          <w:szCs w:val="24"/>
        </w:rPr>
      </w:pPr>
      <w:r>
        <w:rPr>
          <w:rFonts w:ascii="宋体"/>
          <w:color w:val="auto"/>
          <w:sz w:val="24"/>
          <w:szCs w:val="24"/>
        </w:rPr>
        <w:t xml:space="preserve"> 2</w:t>
      </w:r>
      <w:r>
        <w:rPr>
          <w:rFonts w:hint="eastAsia" w:ascii="宋体"/>
          <w:color w:val="auto"/>
          <w:sz w:val="24"/>
          <w:szCs w:val="24"/>
        </w:rPr>
        <w:t>、报价精确到小数点后两位。</w:t>
      </w:r>
    </w:p>
    <w:p w14:paraId="6615B8BB">
      <w:pPr>
        <w:spacing w:line="500" w:lineRule="exact"/>
        <w:ind w:firstLine="480" w:firstLineChars="200"/>
        <w:rPr>
          <w:rFonts w:ascii="宋体" w:cs="宋体"/>
          <w:sz w:val="24"/>
          <w:szCs w:val="24"/>
        </w:rPr>
      </w:pPr>
    </w:p>
    <w:p w14:paraId="15630266">
      <w:pPr>
        <w:spacing w:line="500" w:lineRule="exact"/>
        <w:ind w:firstLine="480" w:firstLineChars="200"/>
        <w:rPr>
          <w:rFonts w:ascii="宋体" w:cs="宋体"/>
          <w:sz w:val="24"/>
          <w:szCs w:val="24"/>
          <w:u w:val="single"/>
        </w:rPr>
      </w:pPr>
      <w:r>
        <w:rPr>
          <w:rFonts w:hint="eastAsia" w:ascii="宋体" w:cs="宋体"/>
          <w:sz w:val="24"/>
          <w:szCs w:val="24"/>
        </w:rPr>
        <w:t>投标人（盖章）：</w:t>
      </w:r>
      <w:r>
        <w:rPr>
          <w:rFonts w:hint="eastAsia" w:ascii="宋体" w:cs="宋体"/>
          <w:sz w:val="24"/>
          <w:szCs w:val="24"/>
          <w:u w:val="single"/>
        </w:rPr>
        <w:t xml:space="preserve">                         </w:t>
      </w:r>
    </w:p>
    <w:p w14:paraId="10EC064F">
      <w:pPr>
        <w:spacing w:line="500" w:lineRule="exact"/>
        <w:ind w:firstLine="480" w:firstLineChars="200"/>
        <w:rPr>
          <w:rFonts w:ascii="宋体" w:cs="宋体"/>
          <w:sz w:val="24"/>
          <w:szCs w:val="24"/>
          <w:u w:val="single"/>
        </w:rPr>
      </w:pPr>
    </w:p>
    <w:p w14:paraId="542D50AC">
      <w:pPr>
        <w:spacing w:line="500" w:lineRule="exact"/>
        <w:ind w:firstLine="480" w:firstLineChars="200"/>
        <w:jc w:val="left"/>
        <w:rPr>
          <w:rFonts w:ascii="宋体" w:cs="宋体"/>
          <w:sz w:val="24"/>
          <w:szCs w:val="24"/>
        </w:rPr>
      </w:pPr>
      <w:r>
        <w:rPr>
          <w:rFonts w:hint="eastAsia" w:ascii="宋体" w:cs="宋体"/>
          <w:sz w:val="24"/>
          <w:szCs w:val="24"/>
        </w:rPr>
        <w:t>法人代表人或被委托人签字：</w:t>
      </w:r>
      <w:r>
        <w:rPr>
          <w:rFonts w:hint="eastAsia" w:ascii="宋体" w:cs="宋体"/>
          <w:sz w:val="24"/>
          <w:szCs w:val="24"/>
          <w:u w:val="single"/>
        </w:rPr>
        <w:t xml:space="preserve">                                 </w:t>
      </w:r>
      <w:r>
        <w:rPr>
          <w:rFonts w:hint="eastAsia" w:ascii="宋体" w:cs="宋体"/>
          <w:sz w:val="24"/>
          <w:szCs w:val="24"/>
        </w:rPr>
        <w:t xml:space="preserve">                                                                          </w:t>
      </w:r>
    </w:p>
    <w:p w14:paraId="5834DA55">
      <w:pPr>
        <w:spacing w:line="520" w:lineRule="exact"/>
        <w:rPr>
          <w:rFonts w:ascii="宋体" w:cs="宋体"/>
          <w:b/>
          <w:bCs/>
          <w:sz w:val="24"/>
          <w:szCs w:val="24"/>
        </w:rPr>
      </w:pPr>
    </w:p>
    <w:p w14:paraId="70492DD3">
      <w:pPr>
        <w:spacing w:line="520" w:lineRule="exact"/>
        <w:rPr>
          <w:rFonts w:ascii="宋体" w:cs="宋体"/>
          <w:b/>
          <w:bCs/>
          <w:sz w:val="24"/>
          <w:szCs w:val="24"/>
        </w:rPr>
      </w:pPr>
      <w:r>
        <w:rPr>
          <w:rFonts w:hint="eastAsia" w:ascii="宋体" w:cs="宋体"/>
          <w:b/>
          <w:bCs/>
          <w:sz w:val="24"/>
          <w:szCs w:val="24"/>
        </w:rPr>
        <w:t xml:space="preserve">                                 </w:t>
      </w:r>
    </w:p>
    <w:p w14:paraId="412E831A">
      <w:pPr>
        <w:spacing w:line="520" w:lineRule="exact"/>
        <w:rPr>
          <w:rFonts w:ascii="宋体" w:cs="宋体"/>
          <w:b/>
          <w:bCs/>
          <w:sz w:val="24"/>
          <w:szCs w:val="24"/>
        </w:rPr>
      </w:pPr>
    </w:p>
    <w:p w14:paraId="78B24EDE">
      <w:pPr>
        <w:spacing w:line="520" w:lineRule="exact"/>
        <w:ind w:firstLine="4800" w:firstLineChars="2000"/>
        <w:rPr>
          <w:rFonts w:ascii="宋体" w:cs="宋体"/>
          <w:b/>
          <w:bCs/>
          <w:sz w:val="24"/>
          <w:szCs w:val="24"/>
        </w:rPr>
      </w:pPr>
      <w:r>
        <w:rPr>
          <w:rFonts w:hint="eastAsia" w:ascii="宋体" w:cs="宋体"/>
          <w:sz w:val="24"/>
          <w:szCs w:val="24"/>
        </w:rPr>
        <w:t>日期：</w:t>
      </w:r>
      <w:r>
        <w:rPr>
          <w:rFonts w:hint="eastAsia" w:ascii="宋体" w:cs="宋体"/>
          <w:sz w:val="24"/>
          <w:szCs w:val="24"/>
          <w:u w:val="single"/>
        </w:rPr>
        <w:t xml:space="preserve">      </w:t>
      </w:r>
      <w:r>
        <w:rPr>
          <w:rFonts w:hint="eastAsia" w:ascii="宋体" w:cs="宋体"/>
          <w:sz w:val="24"/>
          <w:szCs w:val="24"/>
        </w:rPr>
        <w:t>年</w:t>
      </w:r>
      <w:r>
        <w:rPr>
          <w:rFonts w:hint="eastAsia" w:ascii="宋体" w:cs="宋体"/>
          <w:sz w:val="24"/>
          <w:szCs w:val="24"/>
          <w:u w:val="single"/>
        </w:rPr>
        <w:t xml:space="preserve">      </w:t>
      </w:r>
      <w:r>
        <w:rPr>
          <w:rFonts w:hint="eastAsia" w:ascii="宋体" w:cs="宋体"/>
          <w:sz w:val="24"/>
          <w:szCs w:val="24"/>
        </w:rPr>
        <w:t>月</w:t>
      </w:r>
      <w:r>
        <w:rPr>
          <w:rFonts w:hint="eastAsia" w:ascii="宋体" w:cs="宋体"/>
          <w:sz w:val="24"/>
          <w:szCs w:val="24"/>
          <w:u w:val="single"/>
        </w:rPr>
        <w:t xml:space="preserve">     </w:t>
      </w:r>
      <w:r>
        <w:rPr>
          <w:rFonts w:hint="eastAsia" w:ascii="宋体" w:cs="宋体"/>
          <w:sz w:val="24"/>
          <w:szCs w:val="24"/>
        </w:rPr>
        <w:t>日</w:t>
      </w:r>
    </w:p>
    <w:p w14:paraId="0FD6C4CA">
      <w:pPr>
        <w:spacing w:line="520" w:lineRule="exact"/>
        <w:rPr>
          <w:rFonts w:ascii="宋体" w:cs="宋体"/>
          <w:b/>
          <w:bCs/>
          <w:sz w:val="24"/>
          <w:szCs w:val="24"/>
        </w:rPr>
      </w:pPr>
    </w:p>
    <w:p w14:paraId="5BC0578B">
      <w:pPr>
        <w:spacing w:line="520" w:lineRule="exact"/>
        <w:rPr>
          <w:rFonts w:ascii="宋体" w:cs="宋体"/>
          <w:b/>
          <w:bCs/>
          <w:sz w:val="24"/>
          <w:szCs w:val="24"/>
        </w:rPr>
      </w:pPr>
    </w:p>
    <w:p w14:paraId="12D755C7">
      <w:pPr>
        <w:spacing w:line="520" w:lineRule="exact"/>
        <w:rPr>
          <w:rFonts w:ascii="宋体" w:cs="宋体"/>
          <w:b/>
          <w:bCs/>
          <w:sz w:val="24"/>
          <w:szCs w:val="24"/>
        </w:rPr>
      </w:pPr>
    </w:p>
    <w:p w14:paraId="47200E1B">
      <w:pPr>
        <w:spacing w:line="520" w:lineRule="exact"/>
        <w:rPr>
          <w:rFonts w:ascii="宋体" w:cs="宋体"/>
          <w:b/>
          <w:bCs/>
          <w:sz w:val="24"/>
          <w:szCs w:val="24"/>
        </w:rPr>
      </w:pPr>
    </w:p>
    <w:p w14:paraId="26A6638B">
      <w:pPr>
        <w:spacing w:line="520" w:lineRule="exact"/>
        <w:rPr>
          <w:rFonts w:ascii="宋体" w:cs="宋体"/>
          <w:b/>
          <w:bCs/>
          <w:sz w:val="24"/>
          <w:szCs w:val="24"/>
        </w:rPr>
      </w:pPr>
    </w:p>
    <w:p w14:paraId="7C3F169D">
      <w:pPr>
        <w:spacing w:line="520" w:lineRule="exact"/>
        <w:rPr>
          <w:rFonts w:ascii="宋体" w:cs="宋体"/>
          <w:b/>
          <w:bCs/>
          <w:sz w:val="24"/>
          <w:szCs w:val="24"/>
        </w:rPr>
      </w:pPr>
    </w:p>
    <w:p w14:paraId="282985A3">
      <w:pPr>
        <w:spacing w:line="480" w:lineRule="exact"/>
        <w:jc w:val="center"/>
        <w:rPr>
          <w:rFonts w:ascii="宋体" w:cs="宋体"/>
          <w:b/>
          <w:bCs/>
          <w:sz w:val="24"/>
          <w:szCs w:val="24"/>
        </w:rPr>
      </w:pPr>
      <w:bookmarkStart w:id="102" w:name="_Toc7259"/>
      <w:bookmarkStart w:id="103" w:name="_Toc3992"/>
      <w:r>
        <w:rPr>
          <w:rFonts w:hint="eastAsia" w:ascii="宋体" w:cs="宋体"/>
          <w:b/>
          <w:bCs/>
          <w:sz w:val="24"/>
          <w:szCs w:val="24"/>
          <w:lang w:val="en-US" w:eastAsia="zh-CN"/>
        </w:rPr>
        <w:t>三、</w:t>
      </w:r>
      <w:r>
        <w:rPr>
          <w:rFonts w:hint="eastAsia" w:ascii="宋体" w:cs="宋体"/>
          <w:b/>
          <w:bCs/>
          <w:sz w:val="24"/>
          <w:szCs w:val="24"/>
        </w:rPr>
        <w:t>商务偏离表</w:t>
      </w:r>
      <w:bookmarkEnd w:id="102"/>
      <w:bookmarkEnd w:id="103"/>
    </w:p>
    <w:p w14:paraId="18276776">
      <w:pPr>
        <w:spacing w:line="480" w:lineRule="exact"/>
        <w:ind w:firstLine="240" w:firstLineChars="100"/>
        <w:rPr>
          <w:rFonts w:ascii="宋体" w:cs="宋体"/>
          <w:sz w:val="24"/>
          <w:szCs w:val="24"/>
        </w:rPr>
      </w:pPr>
      <w:r>
        <w:rPr>
          <w:rFonts w:hint="eastAsia" w:ascii="宋体" w:cs="宋体"/>
          <w:sz w:val="24"/>
          <w:szCs w:val="24"/>
        </w:rPr>
        <w:t>投标人名称：                                 项目编号：</w:t>
      </w:r>
    </w:p>
    <w:tbl>
      <w:tblPr>
        <w:tblStyle w:val="32"/>
        <w:tblW w:w="92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950"/>
        <w:gridCol w:w="2635"/>
        <w:gridCol w:w="1701"/>
        <w:gridCol w:w="1131"/>
      </w:tblGrid>
      <w:tr w14:paraId="4CFFBA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492A9FA9">
            <w:pPr>
              <w:spacing w:line="320" w:lineRule="exact"/>
              <w:ind w:left="-97" w:leftChars="-46"/>
              <w:jc w:val="center"/>
              <w:rPr>
                <w:rFonts w:ascii="宋体" w:cs="宋体"/>
                <w:b/>
                <w:sz w:val="24"/>
                <w:szCs w:val="24"/>
              </w:rPr>
            </w:pPr>
            <w:r>
              <w:rPr>
                <w:rFonts w:hint="eastAsia" w:ascii="宋体" w:cs="宋体"/>
                <w:b/>
                <w:sz w:val="24"/>
                <w:szCs w:val="24"/>
              </w:rPr>
              <w:t xml:space="preserve"> 序号</w:t>
            </w:r>
          </w:p>
        </w:tc>
        <w:tc>
          <w:tcPr>
            <w:tcW w:w="2950" w:type="dxa"/>
            <w:tcMar>
              <w:top w:w="57" w:type="dxa"/>
              <w:left w:w="28" w:type="dxa"/>
              <w:bottom w:w="57" w:type="dxa"/>
              <w:right w:w="28" w:type="dxa"/>
            </w:tcMar>
            <w:vAlign w:val="center"/>
          </w:tcPr>
          <w:p w14:paraId="04CE5E84">
            <w:pPr>
              <w:spacing w:line="320" w:lineRule="exact"/>
              <w:ind w:left="210" w:leftChars="100"/>
              <w:jc w:val="center"/>
              <w:rPr>
                <w:rFonts w:ascii="宋体" w:cs="宋体"/>
                <w:b/>
                <w:sz w:val="24"/>
                <w:szCs w:val="24"/>
              </w:rPr>
            </w:pPr>
            <w:r>
              <w:rPr>
                <w:rFonts w:hint="eastAsia" w:ascii="宋体" w:cs="宋体"/>
                <w:b/>
                <w:sz w:val="24"/>
                <w:szCs w:val="24"/>
              </w:rPr>
              <w:t>单一来源文件商务要求</w:t>
            </w:r>
          </w:p>
        </w:tc>
        <w:tc>
          <w:tcPr>
            <w:tcW w:w="2635" w:type="dxa"/>
            <w:tcMar>
              <w:top w:w="57" w:type="dxa"/>
              <w:left w:w="28" w:type="dxa"/>
              <w:bottom w:w="57" w:type="dxa"/>
              <w:right w:w="28" w:type="dxa"/>
            </w:tcMar>
            <w:vAlign w:val="center"/>
          </w:tcPr>
          <w:p w14:paraId="67048292">
            <w:pPr>
              <w:spacing w:line="320" w:lineRule="exact"/>
              <w:ind w:left="210" w:leftChars="100"/>
              <w:jc w:val="center"/>
              <w:rPr>
                <w:rFonts w:ascii="宋体" w:cs="宋体"/>
                <w:b/>
                <w:sz w:val="24"/>
                <w:szCs w:val="24"/>
              </w:rPr>
            </w:pPr>
            <w:r>
              <w:rPr>
                <w:rFonts w:hint="eastAsia" w:ascii="宋体" w:cs="宋体"/>
                <w:b/>
                <w:sz w:val="24"/>
                <w:szCs w:val="24"/>
              </w:rPr>
              <w:t>单一来源响应文件商务响应</w:t>
            </w:r>
          </w:p>
        </w:tc>
        <w:tc>
          <w:tcPr>
            <w:tcW w:w="1701" w:type="dxa"/>
            <w:tcMar>
              <w:top w:w="57" w:type="dxa"/>
              <w:left w:w="28" w:type="dxa"/>
              <w:bottom w:w="57" w:type="dxa"/>
              <w:right w:w="28" w:type="dxa"/>
            </w:tcMar>
            <w:vAlign w:val="center"/>
          </w:tcPr>
          <w:p w14:paraId="51AAE2AF">
            <w:pPr>
              <w:spacing w:line="320" w:lineRule="exact"/>
              <w:ind w:left="210" w:leftChars="100"/>
              <w:jc w:val="center"/>
              <w:rPr>
                <w:rFonts w:ascii="宋体" w:cs="宋体"/>
                <w:b/>
                <w:sz w:val="24"/>
                <w:szCs w:val="24"/>
              </w:rPr>
            </w:pPr>
            <w:r>
              <w:rPr>
                <w:rFonts w:hint="eastAsia" w:ascii="宋体" w:cs="宋体"/>
                <w:b/>
                <w:sz w:val="24"/>
                <w:szCs w:val="24"/>
              </w:rPr>
              <w:t>偏离情况</w:t>
            </w:r>
          </w:p>
        </w:tc>
        <w:tc>
          <w:tcPr>
            <w:tcW w:w="1131" w:type="dxa"/>
            <w:vAlign w:val="center"/>
          </w:tcPr>
          <w:p w14:paraId="1E37E9B7">
            <w:pPr>
              <w:spacing w:line="320" w:lineRule="exact"/>
              <w:ind w:left="210" w:leftChars="100"/>
              <w:jc w:val="center"/>
              <w:rPr>
                <w:rFonts w:ascii="宋体" w:cs="宋体"/>
                <w:b/>
                <w:sz w:val="24"/>
                <w:szCs w:val="24"/>
              </w:rPr>
            </w:pPr>
            <w:r>
              <w:rPr>
                <w:rFonts w:hint="eastAsia" w:ascii="宋体" w:cs="宋体"/>
                <w:b/>
                <w:sz w:val="24"/>
                <w:szCs w:val="24"/>
              </w:rPr>
              <w:t>说明</w:t>
            </w:r>
          </w:p>
        </w:tc>
      </w:tr>
      <w:tr w14:paraId="33DE66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Borders>
              <w:bottom w:val="single" w:color="auto" w:sz="4" w:space="0"/>
            </w:tcBorders>
            <w:tcMar>
              <w:top w:w="57" w:type="dxa"/>
              <w:left w:w="28" w:type="dxa"/>
              <w:bottom w:w="57" w:type="dxa"/>
              <w:right w:w="28" w:type="dxa"/>
            </w:tcMar>
            <w:vAlign w:val="center"/>
          </w:tcPr>
          <w:p w14:paraId="0851A494">
            <w:pPr>
              <w:spacing w:line="480" w:lineRule="exact"/>
              <w:ind w:left="210" w:leftChars="100"/>
              <w:rPr>
                <w:rFonts w:ascii="宋体" w:cs="宋体"/>
                <w:sz w:val="24"/>
                <w:szCs w:val="24"/>
              </w:rPr>
            </w:pPr>
          </w:p>
        </w:tc>
        <w:tc>
          <w:tcPr>
            <w:tcW w:w="2950" w:type="dxa"/>
            <w:tcBorders>
              <w:bottom w:val="single" w:color="auto" w:sz="4" w:space="0"/>
            </w:tcBorders>
            <w:tcMar>
              <w:top w:w="57" w:type="dxa"/>
              <w:left w:w="28" w:type="dxa"/>
              <w:bottom w:w="57" w:type="dxa"/>
              <w:right w:w="28" w:type="dxa"/>
            </w:tcMar>
            <w:vAlign w:val="center"/>
          </w:tcPr>
          <w:p w14:paraId="76DD0CEE">
            <w:pPr>
              <w:spacing w:line="480" w:lineRule="exact"/>
              <w:ind w:left="210" w:leftChars="100"/>
              <w:rPr>
                <w:rFonts w:ascii="宋体" w:cs="宋体"/>
                <w:sz w:val="24"/>
                <w:szCs w:val="24"/>
              </w:rPr>
            </w:pPr>
          </w:p>
        </w:tc>
        <w:tc>
          <w:tcPr>
            <w:tcW w:w="2635" w:type="dxa"/>
            <w:tcBorders>
              <w:bottom w:val="single" w:color="auto" w:sz="4" w:space="0"/>
            </w:tcBorders>
            <w:tcMar>
              <w:top w:w="57" w:type="dxa"/>
              <w:left w:w="28" w:type="dxa"/>
              <w:bottom w:w="57" w:type="dxa"/>
              <w:right w:w="28" w:type="dxa"/>
            </w:tcMar>
            <w:vAlign w:val="center"/>
          </w:tcPr>
          <w:p w14:paraId="4CDCAB03">
            <w:pPr>
              <w:spacing w:line="480" w:lineRule="exact"/>
              <w:ind w:left="210" w:leftChars="100"/>
              <w:rPr>
                <w:rFonts w:ascii="宋体" w:cs="宋体"/>
                <w:sz w:val="24"/>
                <w:szCs w:val="24"/>
              </w:rPr>
            </w:pPr>
          </w:p>
        </w:tc>
        <w:tc>
          <w:tcPr>
            <w:tcW w:w="1701" w:type="dxa"/>
            <w:tcBorders>
              <w:bottom w:val="single" w:color="auto" w:sz="4" w:space="0"/>
            </w:tcBorders>
            <w:tcMar>
              <w:top w:w="57" w:type="dxa"/>
              <w:left w:w="28" w:type="dxa"/>
              <w:bottom w:w="57" w:type="dxa"/>
              <w:right w:w="28" w:type="dxa"/>
            </w:tcMar>
            <w:vAlign w:val="center"/>
          </w:tcPr>
          <w:p w14:paraId="3E85349A">
            <w:pPr>
              <w:spacing w:line="480" w:lineRule="exact"/>
              <w:ind w:left="210" w:leftChars="100"/>
              <w:rPr>
                <w:rFonts w:ascii="宋体" w:cs="宋体"/>
                <w:sz w:val="24"/>
                <w:szCs w:val="24"/>
              </w:rPr>
            </w:pPr>
          </w:p>
        </w:tc>
        <w:tc>
          <w:tcPr>
            <w:tcW w:w="1131" w:type="dxa"/>
            <w:tcBorders>
              <w:bottom w:val="single" w:color="auto" w:sz="4" w:space="0"/>
            </w:tcBorders>
            <w:vAlign w:val="center"/>
          </w:tcPr>
          <w:p w14:paraId="4B705124">
            <w:pPr>
              <w:spacing w:line="480" w:lineRule="exact"/>
              <w:ind w:left="210" w:leftChars="100"/>
              <w:rPr>
                <w:rFonts w:ascii="宋体" w:cs="宋体"/>
                <w:sz w:val="24"/>
                <w:szCs w:val="24"/>
              </w:rPr>
            </w:pPr>
          </w:p>
        </w:tc>
      </w:tr>
      <w:tr w14:paraId="055551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Borders>
              <w:bottom w:val="single" w:color="auto" w:sz="4" w:space="0"/>
            </w:tcBorders>
            <w:tcMar>
              <w:top w:w="57" w:type="dxa"/>
              <w:left w:w="28" w:type="dxa"/>
              <w:bottom w:w="57" w:type="dxa"/>
              <w:right w:w="28" w:type="dxa"/>
            </w:tcMar>
            <w:vAlign w:val="center"/>
          </w:tcPr>
          <w:p w14:paraId="4DB0184C">
            <w:pPr>
              <w:spacing w:line="480" w:lineRule="exact"/>
              <w:ind w:left="210" w:leftChars="100"/>
              <w:rPr>
                <w:rFonts w:ascii="宋体" w:cs="宋体"/>
                <w:sz w:val="24"/>
                <w:szCs w:val="24"/>
              </w:rPr>
            </w:pPr>
          </w:p>
        </w:tc>
        <w:tc>
          <w:tcPr>
            <w:tcW w:w="2950" w:type="dxa"/>
            <w:tcBorders>
              <w:bottom w:val="single" w:color="auto" w:sz="4" w:space="0"/>
            </w:tcBorders>
            <w:tcMar>
              <w:top w:w="57" w:type="dxa"/>
              <w:left w:w="28" w:type="dxa"/>
              <w:bottom w:w="57" w:type="dxa"/>
              <w:right w:w="28" w:type="dxa"/>
            </w:tcMar>
            <w:vAlign w:val="center"/>
          </w:tcPr>
          <w:p w14:paraId="075CDC49">
            <w:pPr>
              <w:spacing w:line="480" w:lineRule="exact"/>
              <w:ind w:left="210" w:leftChars="100"/>
              <w:rPr>
                <w:rFonts w:ascii="宋体" w:cs="宋体"/>
                <w:sz w:val="24"/>
                <w:szCs w:val="24"/>
              </w:rPr>
            </w:pPr>
          </w:p>
        </w:tc>
        <w:tc>
          <w:tcPr>
            <w:tcW w:w="2635" w:type="dxa"/>
            <w:tcBorders>
              <w:bottom w:val="single" w:color="auto" w:sz="4" w:space="0"/>
            </w:tcBorders>
            <w:tcMar>
              <w:top w:w="57" w:type="dxa"/>
              <w:left w:w="28" w:type="dxa"/>
              <w:bottom w:w="57" w:type="dxa"/>
              <w:right w:w="28" w:type="dxa"/>
            </w:tcMar>
            <w:vAlign w:val="center"/>
          </w:tcPr>
          <w:p w14:paraId="51CC8ED1">
            <w:pPr>
              <w:spacing w:line="480" w:lineRule="exact"/>
              <w:ind w:left="210" w:leftChars="100"/>
              <w:rPr>
                <w:rFonts w:ascii="宋体" w:cs="宋体"/>
                <w:sz w:val="24"/>
                <w:szCs w:val="24"/>
              </w:rPr>
            </w:pPr>
          </w:p>
        </w:tc>
        <w:tc>
          <w:tcPr>
            <w:tcW w:w="1701" w:type="dxa"/>
            <w:tcBorders>
              <w:bottom w:val="single" w:color="auto" w:sz="4" w:space="0"/>
            </w:tcBorders>
            <w:tcMar>
              <w:top w:w="57" w:type="dxa"/>
              <w:left w:w="28" w:type="dxa"/>
              <w:bottom w:w="57" w:type="dxa"/>
              <w:right w:w="28" w:type="dxa"/>
            </w:tcMar>
            <w:vAlign w:val="center"/>
          </w:tcPr>
          <w:p w14:paraId="017223AD">
            <w:pPr>
              <w:spacing w:line="480" w:lineRule="exact"/>
              <w:ind w:left="210" w:leftChars="100"/>
              <w:rPr>
                <w:rFonts w:ascii="宋体" w:cs="宋体"/>
                <w:sz w:val="24"/>
                <w:szCs w:val="24"/>
              </w:rPr>
            </w:pPr>
          </w:p>
        </w:tc>
        <w:tc>
          <w:tcPr>
            <w:tcW w:w="1131" w:type="dxa"/>
            <w:tcBorders>
              <w:bottom w:val="single" w:color="auto" w:sz="4" w:space="0"/>
            </w:tcBorders>
            <w:vAlign w:val="center"/>
          </w:tcPr>
          <w:p w14:paraId="1DAE8DC4">
            <w:pPr>
              <w:spacing w:line="480" w:lineRule="exact"/>
              <w:ind w:left="210" w:leftChars="100"/>
              <w:rPr>
                <w:rFonts w:ascii="宋体" w:cs="宋体"/>
                <w:sz w:val="24"/>
                <w:szCs w:val="24"/>
              </w:rPr>
            </w:pPr>
          </w:p>
        </w:tc>
      </w:tr>
      <w:tr w14:paraId="2E2CC6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9701FCA">
            <w:pPr>
              <w:spacing w:line="480" w:lineRule="exact"/>
              <w:ind w:left="210" w:leftChars="100"/>
              <w:rPr>
                <w:rFonts w:ascii="宋体" w:cs="宋体"/>
                <w:sz w:val="24"/>
                <w:szCs w:val="24"/>
              </w:rPr>
            </w:pPr>
          </w:p>
        </w:tc>
        <w:tc>
          <w:tcPr>
            <w:tcW w:w="2950" w:type="dxa"/>
            <w:tcMar>
              <w:top w:w="57" w:type="dxa"/>
              <w:left w:w="28" w:type="dxa"/>
              <w:bottom w:w="57" w:type="dxa"/>
              <w:right w:w="28" w:type="dxa"/>
            </w:tcMar>
            <w:vAlign w:val="center"/>
          </w:tcPr>
          <w:p w14:paraId="6FDD2A04">
            <w:pPr>
              <w:spacing w:line="480" w:lineRule="exact"/>
              <w:ind w:left="210" w:leftChars="100"/>
              <w:rPr>
                <w:rFonts w:ascii="宋体" w:cs="宋体"/>
                <w:sz w:val="24"/>
                <w:szCs w:val="24"/>
              </w:rPr>
            </w:pPr>
          </w:p>
        </w:tc>
        <w:tc>
          <w:tcPr>
            <w:tcW w:w="2635" w:type="dxa"/>
            <w:tcMar>
              <w:top w:w="57" w:type="dxa"/>
              <w:left w:w="28" w:type="dxa"/>
              <w:bottom w:w="57" w:type="dxa"/>
              <w:right w:w="28" w:type="dxa"/>
            </w:tcMar>
            <w:vAlign w:val="center"/>
          </w:tcPr>
          <w:p w14:paraId="4C75D724">
            <w:pPr>
              <w:spacing w:line="480" w:lineRule="exact"/>
              <w:ind w:left="210" w:leftChars="100"/>
              <w:rPr>
                <w:rFonts w:ascii="宋体" w:cs="宋体"/>
                <w:sz w:val="24"/>
                <w:szCs w:val="24"/>
              </w:rPr>
            </w:pPr>
          </w:p>
        </w:tc>
        <w:tc>
          <w:tcPr>
            <w:tcW w:w="1701" w:type="dxa"/>
            <w:tcMar>
              <w:top w:w="57" w:type="dxa"/>
              <w:left w:w="28" w:type="dxa"/>
              <w:bottom w:w="57" w:type="dxa"/>
              <w:right w:w="28" w:type="dxa"/>
            </w:tcMar>
            <w:vAlign w:val="center"/>
          </w:tcPr>
          <w:p w14:paraId="3191307A">
            <w:pPr>
              <w:spacing w:line="480" w:lineRule="exact"/>
              <w:ind w:left="210" w:leftChars="100"/>
              <w:rPr>
                <w:rFonts w:ascii="宋体" w:cs="宋体"/>
                <w:sz w:val="24"/>
                <w:szCs w:val="24"/>
              </w:rPr>
            </w:pPr>
          </w:p>
        </w:tc>
        <w:tc>
          <w:tcPr>
            <w:tcW w:w="1131" w:type="dxa"/>
            <w:vAlign w:val="center"/>
          </w:tcPr>
          <w:p w14:paraId="41A44F6E">
            <w:pPr>
              <w:spacing w:line="480" w:lineRule="exact"/>
              <w:ind w:left="210" w:leftChars="100"/>
              <w:rPr>
                <w:rFonts w:ascii="宋体" w:cs="宋体"/>
                <w:sz w:val="24"/>
                <w:szCs w:val="24"/>
              </w:rPr>
            </w:pPr>
          </w:p>
        </w:tc>
      </w:tr>
      <w:tr w14:paraId="5DC8A1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774E38E5">
            <w:pPr>
              <w:spacing w:line="480" w:lineRule="exact"/>
              <w:ind w:left="210" w:leftChars="100"/>
              <w:rPr>
                <w:rFonts w:ascii="宋体" w:cs="宋体"/>
                <w:sz w:val="24"/>
                <w:szCs w:val="24"/>
              </w:rPr>
            </w:pPr>
          </w:p>
        </w:tc>
        <w:tc>
          <w:tcPr>
            <w:tcW w:w="2950" w:type="dxa"/>
            <w:tcMar>
              <w:top w:w="57" w:type="dxa"/>
              <w:left w:w="28" w:type="dxa"/>
              <w:bottom w:w="57" w:type="dxa"/>
              <w:right w:w="28" w:type="dxa"/>
            </w:tcMar>
            <w:vAlign w:val="center"/>
          </w:tcPr>
          <w:p w14:paraId="17E386DA">
            <w:pPr>
              <w:spacing w:line="480" w:lineRule="exact"/>
              <w:ind w:left="210" w:leftChars="100"/>
              <w:rPr>
                <w:rFonts w:ascii="宋体" w:cs="宋体"/>
                <w:sz w:val="24"/>
                <w:szCs w:val="24"/>
              </w:rPr>
            </w:pPr>
          </w:p>
        </w:tc>
        <w:tc>
          <w:tcPr>
            <w:tcW w:w="2635" w:type="dxa"/>
            <w:tcMar>
              <w:top w:w="57" w:type="dxa"/>
              <w:left w:w="28" w:type="dxa"/>
              <w:bottom w:w="57" w:type="dxa"/>
              <w:right w:w="28" w:type="dxa"/>
            </w:tcMar>
            <w:vAlign w:val="center"/>
          </w:tcPr>
          <w:p w14:paraId="0889682E">
            <w:pPr>
              <w:spacing w:line="480" w:lineRule="exact"/>
              <w:ind w:left="210" w:leftChars="100"/>
              <w:rPr>
                <w:rFonts w:ascii="宋体" w:cs="宋体"/>
                <w:sz w:val="24"/>
                <w:szCs w:val="24"/>
              </w:rPr>
            </w:pPr>
          </w:p>
        </w:tc>
        <w:tc>
          <w:tcPr>
            <w:tcW w:w="1701" w:type="dxa"/>
            <w:tcMar>
              <w:top w:w="57" w:type="dxa"/>
              <w:left w:w="28" w:type="dxa"/>
              <w:bottom w:w="57" w:type="dxa"/>
              <w:right w:w="28" w:type="dxa"/>
            </w:tcMar>
            <w:vAlign w:val="center"/>
          </w:tcPr>
          <w:p w14:paraId="73B216C3">
            <w:pPr>
              <w:spacing w:line="480" w:lineRule="exact"/>
              <w:ind w:left="210" w:leftChars="100"/>
              <w:rPr>
                <w:rFonts w:ascii="宋体" w:cs="宋体"/>
                <w:sz w:val="24"/>
                <w:szCs w:val="24"/>
              </w:rPr>
            </w:pPr>
          </w:p>
        </w:tc>
        <w:tc>
          <w:tcPr>
            <w:tcW w:w="1131" w:type="dxa"/>
            <w:vAlign w:val="center"/>
          </w:tcPr>
          <w:p w14:paraId="7851615F">
            <w:pPr>
              <w:spacing w:line="480" w:lineRule="exact"/>
              <w:ind w:left="210" w:leftChars="100"/>
              <w:rPr>
                <w:rFonts w:ascii="宋体" w:cs="宋体"/>
                <w:sz w:val="24"/>
                <w:szCs w:val="24"/>
              </w:rPr>
            </w:pPr>
          </w:p>
        </w:tc>
      </w:tr>
      <w:tr w14:paraId="5E461C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72C7A40C">
            <w:pPr>
              <w:spacing w:line="480" w:lineRule="exact"/>
              <w:ind w:left="210" w:leftChars="100"/>
              <w:rPr>
                <w:rFonts w:ascii="宋体" w:cs="宋体"/>
                <w:sz w:val="24"/>
                <w:szCs w:val="24"/>
              </w:rPr>
            </w:pPr>
          </w:p>
        </w:tc>
        <w:tc>
          <w:tcPr>
            <w:tcW w:w="2950" w:type="dxa"/>
            <w:tcMar>
              <w:top w:w="57" w:type="dxa"/>
              <w:left w:w="28" w:type="dxa"/>
              <w:bottom w:w="57" w:type="dxa"/>
              <w:right w:w="28" w:type="dxa"/>
            </w:tcMar>
            <w:vAlign w:val="center"/>
          </w:tcPr>
          <w:p w14:paraId="23915487">
            <w:pPr>
              <w:spacing w:line="480" w:lineRule="exact"/>
              <w:ind w:left="210" w:leftChars="100"/>
              <w:rPr>
                <w:rFonts w:ascii="宋体" w:cs="宋体"/>
                <w:sz w:val="24"/>
                <w:szCs w:val="24"/>
              </w:rPr>
            </w:pPr>
          </w:p>
        </w:tc>
        <w:tc>
          <w:tcPr>
            <w:tcW w:w="2635" w:type="dxa"/>
            <w:tcMar>
              <w:top w:w="57" w:type="dxa"/>
              <w:left w:w="28" w:type="dxa"/>
              <w:bottom w:w="57" w:type="dxa"/>
              <w:right w:w="28" w:type="dxa"/>
            </w:tcMar>
            <w:vAlign w:val="center"/>
          </w:tcPr>
          <w:p w14:paraId="333220C7">
            <w:pPr>
              <w:spacing w:line="480" w:lineRule="exact"/>
              <w:ind w:left="210" w:leftChars="100"/>
              <w:rPr>
                <w:rFonts w:ascii="宋体" w:cs="宋体"/>
                <w:sz w:val="24"/>
                <w:szCs w:val="24"/>
              </w:rPr>
            </w:pPr>
          </w:p>
        </w:tc>
        <w:tc>
          <w:tcPr>
            <w:tcW w:w="1701" w:type="dxa"/>
            <w:tcMar>
              <w:top w:w="57" w:type="dxa"/>
              <w:left w:w="28" w:type="dxa"/>
              <w:bottom w:w="57" w:type="dxa"/>
              <w:right w:w="28" w:type="dxa"/>
            </w:tcMar>
            <w:vAlign w:val="center"/>
          </w:tcPr>
          <w:p w14:paraId="2E20BC4D">
            <w:pPr>
              <w:spacing w:line="480" w:lineRule="exact"/>
              <w:ind w:left="210" w:leftChars="100"/>
              <w:rPr>
                <w:rFonts w:ascii="宋体" w:cs="宋体"/>
                <w:sz w:val="24"/>
                <w:szCs w:val="24"/>
              </w:rPr>
            </w:pPr>
          </w:p>
        </w:tc>
        <w:tc>
          <w:tcPr>
            <w:tcW w:w="1131" w:type="dxa"/>
            <w:vAlign w:val="center"/>
          </w:tcPr>
          <w:p w14:paraId="7BA18626">
            <w:pPr>
              <w:spacing w:line="480" w:lineRule="exact"/>
              <w:ind w:left="210" w:leftChars="100"/>
              <w:rPr>
                <w:rFonts w:ascii="宋体" w:cs="宋体"/>
                <w:sz w:val="24"/>
                <w:szCs w:val="24"/>
              </w:rPr>
            </w:pPr>
          </w:p>
        </w:tc>
      </w:tr>
      <w:tr w14:paraId="6B9D33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06649459">
            <w:pPr>
              <w:spacing w:line="480" w:lineRule="exact"/>
              <w:ind w:left="210" w:leftChars="100"/>
              <w:rPr>
                <w:rFonts w:ascii="宋体" w:cs="宋体"/>
                <w:sz w:val="24"/>
                <w:szCs w:val="24"/>
              </w:rPr>
            </w:pPr>
          </w:p>
        </w:tc>
        <w:tc>
          <w:tcPr>
            <w:tcW w:w="2950" w:type="dxa"/>
            <w:tcMar>
              <w:top w:w="57" w:type="dxa"/>
              <w:left w:w="28" w:type="dxa"/>
              <w:bottom w:w="57" w:type="dxa"/>
              <w:right w:w="28" w:type="dxa"/>
            </w:tcMar>
            <w:vAlign w:val="center"/>
          </w:tcPr>
          <w:p w14:paraId="105F6245">
            <w:pPr>
              <w:spacing w:line="480" w:lineRule="exact"/>
              <w:ind w:left="210" w:leftChars="100"/>
              <w:rPr>
                <w:rFonts w:ascii="宋体" w:cs="宋体"/>
                <w:sz w:val="24"/>
                <w:szCs w:val="24"/>
              </w:rPr>
            </w:pPr>
          </w:p>
        </w:tc>
        <w:tc>
          <w:tcPr>
            <w:tcW w:w="2635" w:type="dxa"/>
            <w:tcMar>
              <w:top w:w="57" w:type="dxa"/>
              <w:left w:w="28" w:type="dxa"/>
              <w:bottom w:w="57" w:type="dxa"/>
              <w:right w:w="28" w:type="dxa"/>
            </w:tcMar>
            <w:vAlign w:val="center"/>
          </w:tcPr>
          <w:p w14:paraId="738B86D4">
            <w:pPr>
              <w:spacing w:line="480" w:lineRule="exact"/>
              <w:ind w:left="210" w:leftChars="100"/>
              <w:rPr>
                <w:rFonts w:ascii="宋体" w:cs="宋体"/>
                <w:sz w:val="24"/>
                <w:szCs w:val="24"/>
              </w:rPr>
            </w:pPr>
          </w:p>
        </w:tc>
        <w:tc>
          <w:tcPr>
            <w:tcW w:w="1701" w:type="dxa"/>
            <w:tcMar>
              <w:top w:w="57" w:type="dxa"/>
              <w:left w:w="28" w:type="dxa"/>
              <w:bottom w:w="57" w:type="dxa"/>
              <w:right w:w="28" w:type="dxa"/>
            </w:tcMar>
            <w:vAlign w:val="center"/>
          </w:tcPr>
          <w:p w14:paraId="24008DDD">
            <w:pPr>
              <w:spacing w:line="480" w:lineRule="exact"/>
              <w:ind w:left="210" w:leftChars="100"/>
              <w:rPr>
                <w:rFonts w:ascii="宋体" w:cs="宋体"/>
                <w:sz w:val="24"/>
                <w:szCs w:val="24"/>
              </w:rPr>
            </w:pPr>
          </w:p>
        </w:tc>
        <w:tc>
          <w:tcPr>
            <w:tcW w:w="1131" w:type="dxa"/>
            <w:vAlign w:val="center"/>
          </w:tcPr>
          <w:p w14:paraId="5B9FD58C">
            <w:pPr>
              <w:spacing w:line="480" w:lineRule="exact"/>
              <w:ind w:left="210" w:leftChars="100"/>
              <w:rPr>
                <w:rFonts w:ascii="宋体" w:cs="宋体"/>
                <w:sz w:val="24"/>
                <w:szCs w:val="24"/>
              </w:rPr>
            </w:pPr>
          </w:p>
        </w:tc>
      </w:tr>
      <w:tr w14:paraId="51EA88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776E8B18">
            <w:pPr>
              <w:spacing w:line="480" w:lineRule="exact"/>
              <w:ind w:left="210" w:leftChars="100"/>
              <w:rPr>
                <w:rFonts w:ascii="宋体" w:cs="宋体"/>
                <w:sz w:val="24"/>
                <w:szCs w:val="24"/>
              </w:rPr>
            </w:pPr>
          </w:p>
        </w:tc>
        <w:tc>
          <w:tcPr>
            <w:tcW w:w="2950" w:type="dxa"/>
            <w:tcMar>
              <w:top w:w="57" w:type="dxa"/>
              <w:left w:w="28" w:type="dxa"/>
              <w:bottom w:w="57" w:type="dxa"/>
              <w:right w:w="28" w:type="dxa"/>
            </w:tcMar>
            <w:vAlign w:val="center"/>
          </w:tcPr>
          <w:p w14:paraId="5F7CCFE6">
            <w:pPr>
              <w:spacing w:line="480" w:lineRule="exact"/>
              <w:ind w:left="210" w:leftChars="100"/>
              <w:rPr>
                <w:rFonts w:ascii="宋体" w:cs="宋体"/>
                <w:sz w:val="24"/>
                <w:szCs w:val="24"/>
              </w:rPr>
            </w:pPr>
          </w:p>
        </w:tc>
        <w:tc>
          <w:tcPr>
            <w:tcW w:w="2635" w:type="dxa"/>
            <w:tcMar>
              <w:top w:w="57" w:type="dxa"/>
              <w:left w:w="28" w:type="dxa"/>
              <w:bottom w:w="57" w:type="dxa"/>
              <w:right w:w="28" w:type="dxa"/>
            </w:tcMar>
            <w:vAlign w:val="center"/>
          </w:tcPr>
          <w:p w14:paraId="4D481F09">
            <w:pPr>
              <w:spacing w:line="480" w:lineRule="exact"/>
              <w:ind w:left="210" w:leftChars="100"/>
              <w:rPr>
                <w:rFonts w:ascii="宋体" w:cs="宋体"/>
                <w:sz w:val="24"/>
                <w:szCs w:val="24"/>
              </w:rPr>
            </w:pPr>
          </w:p>
        </w:tc>
        <w:tc>
          <w:tcPr>
            <w:tcW w:w="1701" w:type="dxa"/>
            <w:tcMar>
              <w:top w:w="57" w:type="dxa"/>
              <w:left w:w="28" w:type="dxa"/>
              <w:bottom w:w="57" w:type="dxa"/>
              <w:right w:w="28" w:type="dxa"/>
            </w:tcMar>
            <w:vAlign w:val="center"/>
          </w:tcPr>
          <w:p w14:paraId="46FB90A3">
            <w:pPr>
              <w:spacing w:line="480" w:lineRule="exact"/>
              <w:ind w:left="210" w:leftChars="100"/>
              <w:rPr>
                <w:rFonts w:ascii="宋体" w:cs="宋体"/>
                <w:sz w:val="24"/>
                <w:szCs w:val="24"/>
              </w:rPr>
            </w:pPr>
          </w:p>
        </w:tc>
        <w:tc>
          <w:tcPr>
            <w:tcW w:w="1131" w:type="dxa"/>
            <w:vAlign w:val="center"/>
          </w:tcPr>
          <w:p w14:paraId="449C6124">
            <w:pPr>
              <w:spacing w:line="480" w:lineRule="exact"/>
              <w:ind w:left="210" w:leftChars="100"/>
              <w:rPr>
                <w:rFonts w:ascii="宋体" w:cs="宋体"/>
                <w:sz w:val="24"/>
                <w:szCs w:val="24"/>
              </w:rPr>
            </w:pPr>
          </w:p>
        </w:tc>
      </w:tr>
      <w:tr w14:paraId="0EF903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0B4CEE2F">
            <w:pPr>
              <w:spacing w:line="480" w:lineRule="exact"/>
              <w:ind w:left="210" w:leftChars="100"/>
              <w:rPr>
                <w:rFonts w:ascii="宋体" w:cs="宋体"/>
                <w:sz w:val="24"/>
                <w:szCs w:val="24"/>
              </w:rPr>
            </w:pPr>
          </w:p>
        </w:tc>
        <w:tc>
          <w:tcPr>
            <w:tcW w:w="2950" w:type="dxa"/>
            <w:tcMar>
              <w:top w:w="57" w:type="dxa"/>
              <w:left w:w="28" w:type="dxa"/>
              <w:bottom w:w="57" w:type="dxa"/>
              <w:right w:w="28" w:type="dxa"/>
            </w:tcMar>
            <w:vAlign w:val="center"/>
          </w:tcPr>
          <w:p w14:paraId="11EA22D8">
            <w:pPr>
              <w:spacing w:line="480" w:lineRule="exact"/>
              <w:ind w:left="210" w:leftChars="100"/>
              <w:rPr>
                <w:rFonts w:ascii="宋体" w:cs="宋体"/>
                <w:sz w:val="24"/>
                <w:szCs w:val="24"/>
              </w:rPr>
            </w:pPr>
          </w:p>
        </w:tc>
        <w:tc>
          <w:tcPr>
            <w:tcW w:w="2635" w:type="dxa"/>
            <w:tcMar>
              <w:top w:w="57" w:type="dxa"/>
              <w:left w:w="28" w:type="dxa"/>
              <w:bottom w:w="57" w:type="dxa"/>
              <w:right w:w="28" w:type="dxa"/>
            </w:tcMar>
            <w:vAlign w:val="center"/>
          </w:tcPr>
          <w:p w14:paraId="0C97FED5">
            <w:pPr>
              <w:spacing w:line="480" w:lineRule="exact"/>
              <w:ind w:left="210" w:leftChars="100"/>
              <w:rPr>
                <w:rFonts w:ascii="宋体" w:cs="宋体"/>
                <w:sz w:val="24"/>
                <w:szCs w:val="24"/>
              </w:rPr>
            </w:pPr>
          </w:p>
        </w:tc>
        <w:tc>
          <w:tcPr>
            <w:tcW w:w="1701" w:type="dxa"/>
            <w:tcMar>
              <w:top w:w="57" w:type="dxa"/>
              <w:left w:w="28" w:type="dxa"/>
              <w:bottom w:w="57" w:type="dxa"/>
              <w:right w:w="28" w:type="dxa"/>
            </w:tcMar>
            <w:vAlign w:val="center"/>
          </w:tcPr>
          <w:p w14:paraId="0B930E7E">
            <w:pPr>
              <w:spacing w:line="480" w:lineRule="exact"/>
              <w:ind w:left="210" w:leftChars="100"/>
              <w:rPr>
                <w:rFonts w:ascii="宋体" w:cs="宋体"/>
                <w:sz w:val="24"/>
                <w:szCs w:val="24"/>
              </w:rPr>
            </w:pPr>
          </w:p>
        </w:tc>
        <w:tc>
          <w:tcPr>
            <w:tcW w:w="1131" w:type="dxa"/>
            <w:vAlign w:val="center"/>
          </w:tcPr>
          <w:p w14:paraId="03464E99">
            <w:pPr>
              <w:spacing w:line="480" w:lineRule="exact"/>
              <w:ind w:left="210" w:leftChars="100"/>
              <w:rPr>
                <w:rFonts w:ascii="宋体" w:cs="宋体"/>
                <w:sz w:val="24"/>
                <w:szCs w:val="24"/>
              </w:rPr>
            </w:pPr>
          </w:p>
        </w:tc>
      </w:tr>
      <w:tr w14:paraId="3C2334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47016614">
            <w:pPr>
              <w:spacing w:line="480" w:lineRule="exact"/>
              <w:ind w:left="210" w:leftChars="100"/>
              <w:rPr>
                <w:rFonts w:ascii="宋体" w:cs="宋体"/>
                <w:sz w:val="24"/>
                <w:szCs w:val="24"/>
              </w:rPr>
            </w:pPr>
          </w:p>
        </w:tc>
        <w:tc>
          <w:tcPr>
            <w:tcW w:w="2950" w:type="dxa"/>
            <w:tcMar>
              <w:top w:w="57" w:type="dxa"/>
              <w:left w:w="28" w:type="dxa"/>
              <w:bottom w:w="57" w:type="dxa"/>
              <w:right w:w="28" w:type="dxa"/>
            </w:tcMar>
            <w:vAlign w:val="center"/>
          </w:tcPr>
          <w:p w14:paraId="617F62EC">
            <w:pPr>
              <w:spacing w:line="480" w:lineRule="exact"/>
              <w:ind w:left="210" w:leftChars="100"/>
              <w:rPr>
                <w:rFonts w:ascii="宋体" w:cs="宋体"/>
                <w:sz w:val="24"/>
                <w:szCs w:val="24"/>
              </w:rPr>
            </w:pPr>
          </w:p>
        </w:tc>
        <w:tc>
          <w:tcPr>
            <w:tcW w:w="2635" w:type="dxa"/>
            <w:tcMar>
              <w:top w:w="57" w:type="dxa"/>
              <w:left w:w="28" w:type="dxa"/>
              <w:bottom w:w="57" w:type="dxa"/>
              <w:right w:w="28" w:type="dxa"/>
            </w:tcMar>
            <w:vAlign w:val="center"/>
          </w:tcPr>
          <w:p w14:paraId="197D1D40">
            <w:pPr>
              <w:spacing w:line="480" w:lineRule="exact"/>
              <w:ind w:left="210" w:leftChars="100"/>
              <w:rPr>
                <w:rFonts w:ascii="宋体" w:cs="宋体"/>
                <w:sz w:val="24"/>
                <w:szCs w:val="24"/>
              </w:rPr>
            </w:pPr>
          </w:p>
        </w:tc>
        <w:tc>
          <w:tcPr>
            <w:tcW w:w="1701" w:type="dxa"/>
            <w:tcMar>
              <w:top w:w="57" w:type="dxa"/>
              <w:left w:w="28" w:type="dxa"/>
              <w:bottom w:w="57" w:type="dxa"/>
              <w:right w:w="28" w:type="dxa"/>
            </w:tcMar>
            <w:vAlign w:val="center"/>
          </w:tcPr>
          <w:p w14:paraId="417707EF">
            <w:pPr>
              <w:spacing w:line="480" w:lineRule="exact"/>
              <w:ind w:left="210" w:leftChars="100"/>
              <w:rPr>
                <w:rFonts w:ascii="宋体" w:cs="宋体"/>
                <w:sz w:val="24"/>
                <w:szCs w:val="24"/>
              </w:rPr>
            </w:pPr>
          </w:p>
        </w:tc>
        <w:tc>
          <w:tcPr>
            <w:tcW w:w="1131" w:type="dxa"/>
            <w:vAlign w:val="center"/>
          </w:tcPr>
          <w:p w14:paraId="640E0A7A">
            <w:pPr>
              <w:spacing w:line="480" w:lineRule="exact"/>
              <w:ind w:left="210" w:leftChars="100"/>
              <w:rPr>
                <w:rFonts w:ascii="宋体" w:cs="宋体"/>
                <w:sz w:val="24"/>
                <w:szCs w:val="24"/>
              </w:rPr>
            </w:pPr>
          </w:p>
        </w:tc>
      </w:tr>
      <w:tr w14:paraId="3BA5F9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49EF65CE">
            <w:pPr>
              <w:spacing w:line="480" w:lineRule="exact"/>
              <w:ind w:left="210" w:leftChars="100"/>
              <w:rPr>
                <w:rFonts w:ascii="宋体" w:cs="宋体"/>
                <w:sz w:val="24"/>
                <w:szCs w:val="24"/>
              </w:rPr>
            </w:pPr>
          </w:p>
        </w:tc>
        <w:tc>
          <w:tcPr>
            <w:tcW w:w="2950" w:type="dxa"/>
            <w:tcMar>
              <w:top w:w="57" w:type="dxa"/>
              <w:left w:w="28" w:type="dxa"/>
              <w:bottom w:w="57" w:type="dxa"/>
              <w:right w:w="28" w:type="dxa"/>
            </w:tcMar>
            <w:vAlign w:val="center"/>
          </w:tcPr>
          <w:p w14:paraId="7435F1AC">
            <w:pPr>
              <w:spacing w:line="480" w:lineRule="exact"/>
              <w:ind w:left="210" w:leftChars="100"/>
              <w:rPr>
                <w:rFonts w:ascii="宋体" w:cs="宋体"/>
                <w:sz w:val="24"/>
                <w:szCs w:val="24"/>
              </w:rPr>
            </w:pPr>
          </w:p>
        </w:tc>
        <w:tc>
          <w:tcPr>
            <w:tcW w:w="2635" w:type="dxa"/>
            <w:tcMar>
              <w:top w:w="57" w:type="dxa"/>
              <w:left w:w="28" w:type="dxa"/>
              <w:bottom w:w="57" w:type="dxa"/>
              <w:right w:w="28" w:type="dxa"/>
            </w:tcMar>
            <w:vAlign w:val="center"/>
          </w:tcPr>
          <w:p w14:paraId="5F8F5D58">
            <w:pPr>
              <w:spacing w:line="480" w:lineRule="exact"/>
              <w:ind w:left="210" w:leftChars="100"/>
              <w:rPr>
                <w:rFonts w:ascii="宋体" w:cs="宋体"/>
                <w:sz w:val="24"/>
                <w:szCs w:val="24"/>
              </w:rPr>
            </w:pPr>
          </w:p>
        </w:tc>
        <w:tc>
          <w:tcPr>
            <w:tcW w:w="1701" w:type="dxa"/>
            <w:tcMar>
              <w:top w:w="57" w:type="dxa"/>
              <w:left w:w="28" w:type="dxa"/>
              <w:bottom w:w="57" w:type="dxa"/>
              <w:right w:w="28" w:type="dxa"/>
            </w:tcMar>
            <w:vAlign w:val="center"/>
          </w:tcPr>
          <w:p w14:paraId="7C810EA7">
            <w:pPr>
              <w:spacing w:line="480" w:lineRule="exact"/>
              <w:ind w:left="210" w:leftChars="100"/>
              <w:rPr>
                <w:rFonts w:ascii="宋体" w:cs="宋体"/>
                <w:sz w:val="24"/>
                <w:szCs w:val="24"/>
              </w:rPr>
            </w:pPr>
          </w:p>
        </w:tc>
        <w:tc>
          <w:tcPr>
            <w:tcW w:w="1131" w:type="dxa"/>
            <w:vAlign w:val="center"/>
          </w:tcPr>
          <w:p w14:paraId="7D344452">
            <w:pPr>
              <w:spacing w:line="480" w:lineRule="exact"/>
              <w:ind w:left="210" w:leftChars="100"/>
              <w:rPr>
                <w:rFonts w:ascii="宋体" w:cs="宋体"/>
                <w:sz w:val="24"/>
                <w:szCs w:val="24"/>
              </w:rPr>
            </w:pPr>
          </w:p>
        </w:tc>
      </w:tr>
      <w:tr w14:paraId="5E97F9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EA12A83">
            <w:pPr>
              <w:spacing w:line="480" w:lineRule="exact"/>
              <w:ind w:left="210" w:leftChars="100"/>
              <w:rPr>
                <w:rFonts w:ascii="宋体" w:cs="宋体"/>
                <w:sz w:val="24"/>
                <w:szCs w:val="24"/>
              </w:rPr>
            </w:pPr>
          </w:p>
        </w:tc>
        <w:tc>
          <w:tcPr>
            <w:tcW w:w="2950" w:type="dxa"/>
            <w:tcMar>
              <w:top w:w="57" w:type="dxa"/>
              <w:left w:w="28" w:type="dxa"/>
              <w:bottom w:w="57" w:type="dxa"/>
              <w:right w:w="28" w:type="dxa"/>
            </w:tcMar>
            <w:vAlign w:val="center"/>
          </w:tcPr>
          <w:p w14:paraId="3B504197">
            <w:pPr>
              <w:spacing w:line="480" w:lineRule="exact"/>
              <w:ind w:left="210" w:leftChars="100"/>
              <w:rPr>
                <w:rFonts w:ascii="宋体" w:cs="宋体"/>
                <w:sz w:val="24"/>
                <w:szCs w:val="24"/>
              </w:rPr>
            </w:pPr>
          </w:p>
        </w:tc>
        <w:tc>
          <w:tcPr>
            <w:tcW w:w="2635" w:type="dxa"/>
            <w:tcMar>
              <w:top w:w="57" w:type="dxa"/>
              <w:left w:w="28" w:type="dxa"/>
              <w:bottom w:w="57" w:type="dxa"/>
              <w:right w:w="28" w:type="dxa"/>
            </w:tcMar>
            <w:vAlign w:val="center"/>
          </w:tcPr>
          <w:p w14:paraId="0894B71F">
            <w:pPr>
              <w:spacing w:line="480" w:lineRule="exact"/>
              <w:ind w:left="210" w:leftChars="100"/>
              <w:rPr>
                <w:rFonts w:ascii="宋体" w:cs="宋体"/>
                <w:sz w:val="24"/>
                <w:szCs w:val="24"/>
              </w:rPr>
            </w:pPr>
          </w:p>
        </w:tc>
        <w:tc>
          <w:tcPr>
            <w:tcW w:w="1701" w:type="dxa"/>
            <w:tcMar>
              <w:top w:w="57" w:type="dxa"/>
              <w:left w:w="28" w:type="dxa"/>
              <w:bottom w:w="57" w:type="dxa"/>
              <w:right w:w="28" w:type="dxa"/>
            </w:tcMar>
            <w:vAlign w:val="center"/>
          </w:tcPr>
          <w:p w14:paraId="0E971C4B">
            <w:pPr>
              <w:spacing w:line="480" w:lineRule="exact"/>
              <w:ind w:left="210" w:leftChars="100"/>
              <w:rPr>
                <w:rFonts w:ascii="宋体" w:cs="宋体"/>
                <w:sz w:val="24"/>
                <w:szCs w:val="24"/>
              </w:rPr>
            </w:pPr>
          </w:p>
        </w:tc>
        <w:tc>
          <w:tcPr>
            <w:tcW w:w="1131" w:type="dxa"/>
            <w:vAlign w:val="center"/>
          </w:tcPr>
          <w:p w14:paraId="45E0B685">
            <w:pPr>
              <w:spacing w:line="480" w:lineRule="exact"/>
              <w:ind w:left="210" w:leftChars="100"/>
              <w:rPr>
                <w:rFonts w:ascii="宋体" w:cs="宋体"/>
                <w:sz w:val="24"/>
                <w:szCs w:val="24"/>
              </w:rPr>
            </w:pPr>
          </w:p>
        </w:tc>
      </w:tr>
      <w:tr w14:paraId="5C6050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tcBorders>
              <w:bottom w:val="single" w:color="auto" w:sz="4" w:space="0"/>
            </w:tcBorders>
            <w:tcMar>
              <w:top w:w="57" w:type="dxa"/>
              <w:left w:w="28" w:type="dxa"/>
              <w:bottom w:w="57" w:type="dxa"/>
              <w:right w:w="28" w:type="dxa"/>
            </w:tcMar>
            <w:vAlign w:val="center"/>
          </w:tcPr>
          <w:p w14:paraId="35914E8E">
            <w:pPr>
              <w:spacing w:line="480" w:lineRule="exact"/>
              <w:ind w:left="210" w:leftChars="100"/>
              <w:rPr>
                <w:rFonts w:ascii="宋体" w:cs="宋体"/>
                <w:sz w:val="24"/>
                <w:szCs w:val="24"/>
              </w:rPr>
            </w:pPr>
          </w:p>
        </w:tc>
        <w:tc>
          <w:tcPr>
            <w:tcW w:w="2950" w:type="dxa"/>
            <w:tcBorders>
              <w:bottom w:val="single" w:color="auto" w:sz="4" w:space="0"/>
            </w:tcBorders>
            <w:tcMar>
              <w:top w:w="57" w:type="dxa"/>
              <w:left w:w="28" w:type="dxa"/>
              <w:bottom w:w="57" w:type="dxa"/>
              <w:right w:w="28" w:type="dxa"/>
            </w:tcMar>
            <w:vAlign w:val="center"/>
          </w:tcPr>
          <w:p w14:paraId="5E297239">
            <w:pPr>
              <w:spacing w:line="480" w:lineRule="exact"/>
              <w:ind w:left="210" w:leftChars="100"/>
              <w:rPr>
                <w:rFonts w:ascii="宋体" w:cs="宋体"/>
                <w:sz w:val="24"/>
                <w:szCs w:val="24"/>
              </w:rPr>
            </w:pPr>
          </w:p>
        </w:tc>
        <w:tc>
          <w:tcPr>
            <w:tcW w:w="2635" w:type="dxa"/>
            <w:tcBorders>
              <w:bottom w:val="single" w:color="auto" w:sz="4" w:space="0"/>
            </w:tcBorders>
            <w:tcMar>
              <w:top w:w="57" w:type="dxa"/>
              <w:left w:w="28" w:type="dxa"/>
              <w:bottom w:w="57" w:type="dxa"/>
              <w:right w:w="28" w:type="dxa"/>
            </w:tcMar>
            <w:vAlign w:val="center"/>
          </w:tcPr>
          <w:p w14:paraId="4D28591B">
            <w:pPr>
              <w:spacing w:line="480" w:lineRule="exact"/>
              <w:ind w:left="210" w:leftChars="100"/>
              <w:rPr>
                <w:rFonts w:ascii="宋体" w:cs="宋体"/>
                <w:sz w:val="24"/>
                <w:szCs w:val="24"/>
              </w:rPr>
            </w:pPr>
          </w:p>
        </w:tc>
        <w:tc>
          <w:tcPr>
            <w:tcW w:w="1701" w:type="dxa"/>
            <w:tcBorders>
              <w:bottom w:val="single" w:color="auto" w:sz="4" w:space="0"/>
            </w:tcBorders>
            <w:tcMar>
              <w:top w:w="57" w:type="dxa"/>
              <w:left w:w="28" w:type="dxa"/>
              <w:bottom w:w="57" w:type="dxa"/>
              <w:right w:w="28" w:type="dxa"/>
            </w:tcMar>
            <w:vAlign w:val="center"/>
          </w:tcPr>
          <w:p w14:paraId="1437EBDE">
            <w:pPr>
              <w:spacing w:line="480" w:lineRule="exact"/>
              <w:ind w:left="210" w:leftChars="100"/>
              <w:rPr>
                <w:rFonts w:ascii="宋体" w:cs="宋体"/>
                <w:sz w:val="24"/>
                <w:szCs w:val="24"/>
              </w:rPr>
            </w:pPr>
          </w:p>
        </w:tc>
        <w:tc>
          <w:tcPr>
            <w:tcW w:w="1131" w:type="dxa"/>
            <w:tcBorders>
              <w:bottom w:val="single" w:color="auto" w:sz="4" w:space="0"/>
            </w:tcBorders>
            <w:vAlign w:val="center"/>
          </w:tcPr>
          <w:p w14:paraId="699EA233">
            <w:pPr>
              <w:spacing w:line="480" w:lineRule="exact"/>
              <w:ind w:left="210" w:leftChars="100"/>
              <w:rPr>
                <w:rFonts w:ascii="宋体" w:cs="宋体"/>
                <w:sz w:val="24"/>
                <w:szCs w:val="24"/>
              </w:rPr>
            </w:pPr>
          </w:p>
        </w:tc>
      </w:tr>
      <w:tr w14:paraId="1B32DD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76E2AEB3">
            <w:pPr>
              <w:spacing w:line="480" w:lineRule="exact"/>
              <w:ind w:left="210" w:leftChars="100"/>
              <w:rPr>
                <w:rFonts w:ascii="宋体" w:cs="宋体"/>
                <w:sz w:val="24"/>
                <w:szCs w:val="24"/>
              </w:rPr>
            </w:pPr>
          </w:p>
        </w:tc>
        <w:tc>
          <w:tcPr>
            <w:tcW w:w="2950" w:type="dxa"/>
            <w:tcMar>
              <w:top w:w="57" w:type="dxa"/>
              <w:left w:w="28" w:type="dxa"/>
              <w:bottom w:w="57" w:type="dxa"/>
              <w:right w:w="28" w:type="dxa"/>
            </w:tcMar>
            <w:vAlign w:val="center"/>
          </w:tcPr>
          <w:p w14:paraId="2CC11AC8">
            <w:pPr>
              <w:spacing w:line="480" w:lineRule="exact"/>
              <w:ind w:left="210" w:leftChars="100"/>
              <w:rPr>
                <w:rFonts w:ascii="宋体" w:cs="宋体"/>
                <w:sz w:val="24"/>
                <w:szCs w:val="24"/>
              </w:rPr>
            </w:pPr>
          </w:p>
        </w:tc>
        <w:tc>
          <w:tcPr>
            <w:tcW w:w="2635" w:type="dxa"/>
            <w:tcMar>
              <w:top w:w="57" w:type="dxa"/>
              <w:left w:w="28" w:type="dxa"/>
              <w:bottom w:w="57" w:type="dxa"/>
              <w:right w:w="28" w:type="dxa"/>
            </w:tcMar>
            <w:vAlign w:val="center"/>
          </w:tcPr>
          <w:p w14:paraId="01C19935">
            <w:pPr>
              <w:spacing w:line="480" w:lineRule="exact"/>
              <w:ind w:left="210" w:leftChars="100"/>
              <w:rPr>
                <w:rFonts w:ascii="宋体" w:cs="宋体"/>
                <w:sz w:val="24"/>
                <w:szCs w:val="24"/>
              </w:rPr>
            </w:pPr>
          </w:p>
        </w:tc>
        <w:tc>
          <w:tcPr>
            <w:tcW w:w="1701" w:type="dxa"/>
            <w:tcMar>
              <w:top w:w="57" w:type="dxa"/>
              <w:left w:w="28" w:type="dxa"/>
              <w:bottom w:w="57" w:type="dxa"/>
              <w:right w:w="28" w:type="dxa"/>
            </w:tcMar>
            <w:vAlign w:val="center"/>
          </w:tcPr>
          <w:p w14:paraId="4FB96EDF">
            <w:pPr>
              <w:spacing w:line="480" w:lineRule="exact"/>
              <w:ind w:left="210" w:leftChars="100"/>
              <w:rPr>
                <w:rFonts w:ascii="宋体" w:cs="宋体"/>
                <w:sz w:val="24"/>
                <w:szCs w:val="24"/>
              </w:rPr>
            </w:pPr>
          </w:p>
        </w:tc>
        <w:tc>
          <w:tcPr>
            <w:tcW w:w="1131" w:type="dxa"/>
            <w:vAlign w:val="center"/>
          </w:tcPr>
          <w:p w14:paraId="6E75DB86">
            <w:pPr>
              <w:spacing w:line="480" w:lineRule="exact"/>
              <w:ind w:left="210" w:leftChars="100"/>
              <w:rPr>
                <w:rFonts w:ascii="宋体" w:cs="宋体"/>
                <w:sz w:val="24"/>
                <w:szCs w:val="24"/>
              </w:rPr>
            </w:pPr>
          </w:p>
        </w:tc>
      </w:tr>
      <w:tr w14:paraId="0B6653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5AD9782">
            <w:pPr>
              <w:spacing w:line="480" w:lineRule="exact"/>
              <w:ind w:left="210" w:leftChars="100"/>
              <w:rPr>
                <w:rFonts w:ascii="宋体" w:cs="宋体"/>
                <w:sz w:val="24"/>
                <w:szCs w:val="24"/>
              </w:rPr>
            </w:pPr>
          </w:p>
        </w:tc>
        <w:tc>
          <w:tcPr>
            <w:tcW w:w="2950" w:type="dxa"/>
            <w:tcMar>
              <w:top w:w="57" w:type="dxa"/>
              <w:left w:w="28" w:type="dxa"/>
              <w:bottom w:w="57" w:type="dxa"/>
              <w:right w:w="28" w:type="dxa"/>
            </w:tcMar>
            <w:vAlign w:val="center"/>
          </w:tcPr>
          <w:p w14:paraId="3FAEB23F">
            <w:pPr>
              <w:spacing w:line="480" w:lineRule="exact"/>
              <w:ind w:left="210" w:leftChars="100"/>
              <w:rPr>
                <w:rFonts w:ascii="宋体" w:cs="宋体"/>
                <w:sz w:val="24"/>
                <w:szCs w:val="24"/>
              </w:rPr>
            </w:pPr>
          </w:p>
        </w:tc>
        <w:tc>
          <w:tcPr>
            <w:tcW w:w="2635" w:type="dxa"/>
            <w:tcMar>
              <w:top w:w="57" w:type="dxa"/>
              <w:left w:w="28" w:type="dxa"/>
              <w:bottom w:w="57" w:type="dxa"/>
              <w:right w:w="28" w:type="dxa"/>
            </w:tcMar>
            <w:vAlign w:val="center"/>
          </w:tcPr>
          <w:p w14:paraId="58C6E339">
            <w:pPr>
              <w:spacing w:line="480" w:lineRule="exact"/>
              <w:ind w:left="210" w:leftChars="100"/>
              <w:rPr>
                <w:rFonts w:ascii="宋体" w:cs="宋体"/>
                <w:sz w:val="24"/>
                <w:szCs w:val="24"/>
              </w:rPr>
            </w:pPr>
          </w:p>
        </w:tc>
        <w:tc>
          <w:tcPr>
            <w:tcW w:w="1701" w:type="dxa"/>
            <w:tcMar>
              <w:top w:w="57" w:type="dxa"/>
              <w:left w:w="28" w:type="dxa"/>
              <w:bottom w:w="57" w:type="dxa"/>
              <w:right w:w="28" w:type="dxa"/>
            </w:tcMar>
            <w:vAlign w:val="center"/>
          </w:tcPr>
          <w:p w14:paraId="2993ECD9">
            <w:pPr>
              <w:spacing w:line="480" w:lineRule="exact"/>
              <w:ind w:left="210" w:leftChars="100"/>
              <w:rPr>
                <w:rFonts w:ascii="宋体" w:cs="宋体"/>
                <w:sz w:val="24"/>
                <w:szCs w:val="24"/>
              </w:rPr>
            </w:pPr>
          </w:p>
        </w:tc>
        <w:tc>
          <w:tcPr>
            <w:tcW w:w="1131" w:type="dxa"/>
            <w:vAlign w:val="center"/>
          </w:tcPr>
          <w:p w14:paraId="4D4E268D">
            <w:pPr>
              <w:spacing w:line="480" w:lineRule="exact"/>
              <w:ind w:left="210" w:leftChars="100"/>
              <w:rPr>
                <w:rFonts w:ascii="宋体" w:cs="宋体"/>
                <w:sz w:val="24"/>
                <w:szCs w:val="24"/>
              </w:rPr>
            </w:pPr>
          </w:p>
        </w:tc>
      </w:tr>
      <w:tr w14:paraId="71A266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001C25A0">
            <w:pPr>
              <w:spacing w:line="480" w:lineRule="exact"/>
              <w:ind w:left="210" w:leftChars="100"/>
              <w:rPr>
                <w:rFonts w:ascii="宋体" w:cs="宋体"/>
                <w:sz w:val="24"/>
                <w:szCs w:val="24"/>
              </w:rPr>
            </w:pPr>
          </w:p>
        </w:tc>
        <w:tc>
          <w:tcPr>
            <w:tcW w:w="2950" w:type="dxa"/>
            <w:tcMar>
              <w:top w:w="57" w:type="dxa"/>
              <w:left w:w="28" w:type="dxa"/>
              <w:bottom w:w="57" w:type="dxa"/>
              <w:right w:w="28" w:type="dxa"/>
            </w:tcMar>
            <w:vAlign w:val="center"/>
          </w:tcPr>
          <w:p w14:paraId="2B9C1BB6">
            <w:pPr>
              <w:spacing w:line="480" w:lineRule="exact"/>
              <w:ind w:left="210" w:leftChars="100"/>
              <w:rPr>
                <w:rFonts w:ascii="宋体" w:cs="宋体"/>
                <w:sz w:val="24"/>
                <w:szCs w:val="24"/>
              </w:rPr>
            </w:pPr>
          </w:p>
        </w:tc>
        <w:tc>
          <w:tcPr>
            <w:tcW w:w="2635" w:type="dxa"/>
            <w:tcMar>
              <w:top w:w="57" w:type="dxa"/>
              <w:left w:w="28" w:type="dxa"/>
              <w:bottom w:w="57" w:type="dxa"/>
              <w:right w:w="28" w:type="dxa"/>
            </w:tcMar>
            <w:vAlign w:val="center"/>
          </w:tcPr>
          <w:p w14:paraId="32ECCA20">
            <w:pPr>
              <w:spacing w:line="480" w:lineRule="exact"/>
              <w:ind w:left="210" w:leftChars="100"/>
              <w:rPr>
                <w:rFonts w:ascii="宋体" w:cs="宋体"/>
                <w:sz w:val="24"/>
                <w:szCs w:val="24"/>
              </w:rPr>
            </w:pPr>
          </w:p>
        </w:tc>
        <w:tc>
          <w:tcPr>
            <w:tcW w:w="1701" w:type="dxa"/>
            <w:tcMar>
              <w:top w:w="57" w:type="dxa"/>
              <w:left w:w="28" w:type="dxa"/>
              <w:bottom w:w="57" w:type="dxa"/>
              <w:right w:w="28" w:type="dxa"/>
            </w:tcMar>
            <w:vAlign w:val="center"/>
          </w:tcPr>
          <w:p w14:paraId="38BE5815">
            <w:pPr>
              <w:spacing w:line="480" w:lineRule="exact"/>
              <w:ind w:left="210" w:leftChars="100"/>
              <w:rPr>
                <w:rFonts w:ascii="宋体" w:cs="宋体"/>
                <w:sz w:val="24"/>
                <w:szCs w:val="24"/>
              </w:rPr>
            </w:pPr>
          </w:p>
        </w:tc>
        <w:tc>
          <w:tcPr>
            <w:tcW w:w="1131" w:type="dxa"/>
            <w:vAlign w:val="center"/>
          </w:tcPr>
          <w:p w14:paraId="1A5930BE">
            <w:pPr>
              <w:spacing w:line="480" w:lineRule="exact"/>
              <w:ind w:left="210" w:leftChars="100"/>
              <w:rPr>
                <w:rFonts w:ascii="宋体" w:cs="宋体"/>
                <w:sz w:val="24"/>
                <w:szCs w:val="24"/>
              </w:rPr>
            </w:pPr>
          </w:p>
        </w:tc>
      </w:tr>
    </w:tbl>
    <w:p w14:paraId="1E01558B">
      <w:pPr>
        <w:spacing w:line="480" w:lineRule="exact"/>
        <w:ind w:left="210" w:leftChars="100"/>
        <w:rPr>
          <w:rFonts w:ascii="宋体" w:cs="宋体"/>
          <w:sz w:val="24"/>
          <w:szCs w:val="24"/>
        </w:rPr>
      </w:pPr>
      <w:r>
        <w:rPr>
          <w:rFonts w:hint="eastAsia" w:ascii="宋体" w:cs="宋体"/>
          <w:sz w:val="24"/>
          <w:szCs w:val="24"/>
        </w:rPr>
        <w:t>声明：除本商务偏离表中所列的偏离项目外，其他所有商务均完全响应“单一来源文件”中的要求。</w:t>
      </w:r>
    </w:p>
    <w:p w14:paraId="5A91BE5C">
      <w:pPr>
        <w:spacing w:line="480" w:lineRule="exact"/>
        <w:ind w:left="210" w:leftChars="100"/>
        <w:rPr>
          <w:rFonts w:ascii="宋体" w:cs="宋体"/>
          <w:sz w:val="24"/>
          <w:szCs w:val="24"/>
        </w:rPr>
      </w:pPr>
    </w:p>
    <w:p w14:paraId="642B987C">
      <w:pPr>
        <w:spacing w:line="440" w:lineRule="exact"/>
        <w:rPr>
          <w:rFonts w:ascii="宋体"/>
          <w:b/>
          <w:sz w:val="24"/>
          <w:szCs w:val="24"/>
        </w:rPr>
      </w:pPr>
      <w:r>
        <w:rPr>
          <w:rFonts w:hint="eastAsia" w:ascii="宋体" w:cs="宋体"/>
          <w:sz w:val="24"/>
          <w:szCs w:val="24"/>
        </w:rPr>
        <w:t>投标人代表签字：(投标人单位公章)      日 期：</w:t>
      </w:r>
      <w:r>
        <w:rPr>
          <w:rFonts w:hint="eastAsia" w:ascii="宋体"/>
          <w:sz w:val="24"/>
        </w:rPr>
        <w:t xml:space="preserve">  年   月   日</w:t>
      </w:r>
    </w:p>
    <w:p w14:paraId="68E4072B">
      <w:pPr>
        <w:spacing w:line="440" w:lineRule="exact"/>
        <w:rPr>
          <w:rFonts w:ascii="宋体"/>
          <w:b/>
          <w:sz w:val="24"/>
          <w:szCs w:val="24"/>
        </w:rPr>
      </w:pPr>
    </w:p>
    <w:p w14:paraId="5C8C0DC8">
      <w:pPr>
        <w:spacing w:line="440" w:lineRule="exact"/>
        <w:rPr>
          <w:rFonts w:ascii="宋体"/>
          <w:b/>
          <w:sz w:val="24"/>
          <w:szCs w:val="24"/>
        </w:rPr>
      </w:pPr>
    </w:p>
    <w:p w14:paraId="0A0D8B63">
      <w:pPr>
        <w:spacing w:line="440" w:lineRule="exact"/>
        <w:jc w:val="center"/>
        <w:rPr>
          <w:rFonts w:ascii="宋体"/>
          <w:b/>
          <w:sz w:val="24"/>
          <w:szCs w:val="24"/>
        </w:rPr>
      </w:pPr>
      <w:bookmarkStart w:id="104" w:name="_Toc21151"/>
      <w:bookmarkStart w:id="105" w:name="_Toc1266"/>
      <w:r>
        <w:rPr>
          <w:rFonts w:hint="eastAsia" w:ascii="宋体"/>
          <w:b/>
          <w:sz w:val="24"/>
          <w:szCs w:val="24"/>
          <w:lang w:val="en-US" w:eastAsia="zh-CN"/>
        </w:rPr>
        <w:t>四、</w:t>
      </w:r>
      <w:r>
        <w:rPr>
          <w:rFonts w:hint="eastAsia" w:ascii="宋体"/>
          <w:b/>
          <w:sz w:val="24"/>
          <w:szCs w:val="24"/>
        </w:rPr>
        <w:t>资格证明文件</w:t>
      </w:r>
      <w:bookmarkEnd w:id="104"/>
      <w:bookmarkEnd w:id="105"/>
    </w:p>
    <w:p w14:paraId="0EF3C987">
      <w:pPr>
        <w:widowControl/>
        <w:spacing w:beforeLines="0" w:afterLines="0" w:line="480" w:lineRule="exact"/>
        <w:ind w:firstLine="600" w:firstLineChars="250"/>
        <w:jc w:val="left"/>
        <w:rPr>
          <w:rFonts w:ascii="宋体"/>
          <w:kern w:val="0"/>
          <w:sz w:val="24"/>
          <w:szCs w:val="20"/>
          <w:u w:val="none"/>
        </w:rPr>
      </w:pPr>
      <w:r>
        <w:rPr>
          <w:rFonts w:hint="eastAsia" w:ascii="宋体" w:hAnsi="宋体"/>
          <w:kern w:val="0"/>
          <w:sz w:val="24"/>
          <w:szCs w:val="20"/>
          <w:u w:val="none"/>
          <w:lang w:val="en-US" w:eastAsia="zh-CN"/>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 xml:space="preserve">具有独立承担民事责任的能力，提供营业执照、税务登记证、组织机构代码证或登载有统一社会信用代码的营业执照（或《事业单位法人证书》或其他合法组织登记证书、自然人只须提交身份证）； </w:t>
      </w:r>
    </w:p>
    <w:p w14:paraId="7D5D4D78">
      <w:pPr>
        <w:widowControl/>
        <w:spacing w:beforeLines="0" w:afterLines="0" w:line="480" w:lineRule="exact"/>
        <w:ind w:firstLine="600" w:firstLineChars="250"/>
        <w:jc w:val="left"/>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（2）提供法定代表人授权书（附法定代表人身份证复印件）及被授权人身份证（法定代表人直接参加谈判只须提供法定代表人身份证）；</w:t>
      </w:r>
    </w:p>
    <w:p w14:paraId="488465DC">
      <w:pPr>
        <w:widowControl/>
        <w:spacing w:beforeLines="0" w:afterLines="0" w:line="480" w:lineRule="exact"/>
        <w:ind w:firstLine="600" w:firstLineChars="250"/>
        <w:jc w:val="left"/>
        <w:rPr>
          <w:rFonts w:hint="default"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参加政府采购活动近三年内，在经营活动中没有重大违法记录的书面声明；</w:t>
      </w:r>
    </w:p>
    <w:p w14:paraId="615B8B6C">
      <w:pPr>
        <w:widowControl/>
        <w:spacing w:beforeLines="0" w:afterLines="0" w:line="480" w:lineRule="exact"/>
        <w:ind w:firstLine="600" w:firstLineChars="250"/>
        <w:jc w:val="left"/>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（4）具有履行合同所必需的设备和专业技术能力（提供自述材料）；</w:t>
      </w:r>
    </w:p>
    <w:p w14:paraId="0C162491">
      <w:pPr>
        <w:widowControl/>
        <w:spacing w:beforeLines="0" w:afterLines="0" w:line="480" w:lineRule="exact"/>
        <w:ind w:firstLine="600" w:firstLineChars="250"/>
        <w:jc w:val="left"/>
        <w:rPr>
          <w:rFonts w:hint="eastAsia" w:ascii="宋体"/>
          <w:kern w:val="0"/>
          <w:sz w:val="24"/>
          <w:szCs w:val="20"/>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（5）</w: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本项目专门面向小微企业采购，供应商须提供小微业声明函原件。供应商自行根据《国民经济行业分类》（GB/T4754-2017）、《国家统计局关于印发&lt;统计上大中小微型企业划分办法（2017）&gt;的通知》国统字〔2017〕213号、工信部联企业〔2011〕300号文件自行划分，若声明与实际不符须承担相应责任。</w:t>
      </w:r>
    </w:p>
    <w:p w14:paraId="260DC746">
      <w:pPr>
        <w:snapToGrid w:val="0"/>
        <w:spacing w:line="500" w:lineRule="exact"/>
        <w:ind w:firstLine="720" w:firstLineChars="300"/>
        <w:rPr>
          <w:rFonts w:hint="eastAsia" w:ascii="宋体"/>
          <w:kern w:val="0"/>
          <w:sz w:val="24"/>
          <w:szCs w:val="24"/>
        </w:rPr>
      </w:pPr>
    </w:p>
    <w:p w14:paraId="5A205160">
      <w:pPr>
        <w:pStyle w:val="24"/>
        <w:rPr>
          <w:rFonts w:hint="eastAsia" w:ascii="宋体"/>
          <w:kern w:val="0"/>
          <w:sz w:val="24"/>
          <w:szCs w:val="24"/>
        </w:rPr>
      </w:pPr>
    </w:p>
    <w:p w14:paraId="065934BC">
      <w:pPr>
        <w:rPr>
          <w:rFonts w:hint="eastAsia" w:ascii="宋体"/>
          <w:kern w:val="0"/>
          <w:sz w:val="24"/>
          <w:szCs w:val="24"/>
        </w:rPr>
      </w:pPr>
    </w:p>
    <w:p w14:paraId="3646F79E">
      <w:pPr>
        <w:pStyle w:val="24"/>
        <w:rPr>
          <w:rFonts w:hint="eastAsia" w:ascii="宋体"/>
          <w:kern w:val="0"/>
          <w:sz w:val="24"/>
          <w:szCs w:val="24"/>
        </w:rPr>
      </w:pPr>
    </w:p>
    <w:p w14:paraId="43047D7E">
      <w:pPr>
        <w:rPr>
          <w:rFonts w:hint="eastAsia" w:ascii="宋体"/>
          <w:kern w:val="0"/>
          <w:sz w:val="24"/>
          <w:szCs w:val="24"/>
        </w:rPr>
      </w:pPr>
    </w:p>
    <w:p w14:paraId="0387F72A">
      <w:pPr>
        <w:pStyle w:val="24"/>
        <w:rPr>
          <w:rFonts w:hint="eastAsia"/>
        </w:rPr>
      </w:pPr>
    </w:p>
    <w:p w14:paraId="6D085A32">
      <w:pPr>
        <w:pStyle w:val="30"/>
        <w:rPr>
          <w:rFonts w:hint="eastAsia" w:ascii="宋体"/>
          <w:kern w:val="0"/>
          <w:sz w:val="24"/>
          <w:szCs w:val="24"/>
        </w:rPr>
      </w:pPr>
    </w:p>
    <w:p w14:paraId="0882AC8D">
      <w:pPr>
        <w:pStyle w:val="30"/>
        <w:rPr>
          <w:rFonts w:hint="eastAsia" w:ascii="宋体"/>
          <w:kern w:val="0"/>
          <w:sz w:val="24"/>
          <w:szCs w:val="24"/>
        </w:rPr>
      </w:pPr>
    </w:p>
    <w:p w14:paraId="2948DAFF">
      <w:pPr>
        <w:pStyle w:val="30"/>
        <w:rPr>
          <w:rFonts w:hint="eastAsia" w:ascii="宋体"/>
          <w:kern w:val="0"/>
          <w:sz w:val="24"/>
          <w:szCs w:val="24"/>
        </w:rPr>
      </w:pPr>
    </w:p>
    <w:p w14:paraId="26563C7E">
      <w:pPr>
        <w:pStyle w:val="30"/>
        <w:rPr>
          <w:rFonts w:hint="eastAsia" w:ascii="宋体"/>
          <w:kern w:val="0"/>
          <w:sz w:val="24"/>
          <w:szCs w:val="24"/>
        </w:rPr>
      </w:pPr>
    </w:p>
    <w:p w14:paraId="3F572EDC">
      <w:pPr>
        <w:pStyle w:val="30"/>
        <w:rPr>
          <w:rFonts w:hint="eastAsia" w:ascii="宋体"/>
          <w:kern w:val="0"/>
          <w:sz w:val="24"/>
          <w:szCs w:val="24"/>
        </w:rPr>
      </w:pPr>
    </w:p>
    <w:p w14:paraId="745818FD">
      <w:pPr>
        <w:pStyle w:val="30"/>
        <w:rPr>
          <w:rFonts w:hint="eastAsia" w:ascii="宋体"/>
          <w:kern w:val="0"/>
          <w:sz w:val="24"/>
          <w:szCs w:val="24"/>
        </w:rPr>
      </w:pPr>
    </w:p>
    <w:p w14:paraId="5E68FA21">
      <w:pPr>
        <w:pStyle w:val="30"/>
        <w:ind w:left="0" w:leftChars="0" w:firstLine="0" w:firstLineChars="0"/>
        <w:rPr>
          <w:rFonts w:hint="eastAsia" w:ascii="宋体"/>
          <w:kern w:val="0"/>
          <w:sz w:val="24"/>
          <w:szCs w:val="24"/>
        </w:rPr>
      </w:pPr>
    </w:p>
    <w:p w14:paraId="55EE16C8">
      <w:pPr>
        <w:pStyle w:val="30"/>
        <w:ind w:left="0" w:leftChars="0" w:firstLine="0" w:firstLineChars="0"/>
        <w:rPr>
          <w:rFonts w:hint="eastAsia" w:ascii="宋体"/>
          <w:kern w:val="0"/>
          <w:sz w:val="24"/>
          <w:szCs w:val="24"/>
        </w:rPr>
      </w:pPr>
    </w:p>
    <w:p w14:paraId="29791DE5">
      <w:pPr>
        <w:pStyle w:val="30"/>
        <w:ind w:left="0" w:leftChars="0" w:firstLine="0" w:firstLineChars="0"/>
        <w:rPr>
          <w:rFonts w:hint="eastAsia" w:ascii="宋体"/>
          <w:kern w:val="0"/>
          <w:sz w:val="24"/>
          <w:szCs w:val="24"/>
        </w:rPr>
      </w:pPr>
    </w:p>
    <w:p w14:paraId="54E3ABF1">
      <w:pPr>
        <w:pStyle w:val="30"/>
        <w:ind w:left="0" w:leftChars="0" w:firstLine="0" w:firstLineChars="0"/>
        <w:rPr>
          <w:rFonts w:hint="eastAsia" w:ascii="宋体"/>
          <w:kern w:val="0"/>
          <w:sz w:val="24"/>
          <w:szCs w:val="24"/>
        </w:rPr>
      </w:pPr>
    </w:p>
    <w:p w14:paraId="3346D7DB">
      <w:pPr>
        <w:pStyle w:val="30"/>
        <w:ind w:left="0" w:leftChars="0" w:firstLine="0" w:firstLineChars="0"/>
        <w:rPr>
          <w:rFonts w:hint="eastAsia" w:ascii="宋体"/>
          <w:kern w:val="0"/>
          <w:sz w:val="24"/>
          <w:szCs w:val="24"/>
        </w:rPr>
      </w:pPr>
    </w:p>
    <w:p w14:paraId="705B6763">
      <w:pPr>
        <w:pStyle w:val="30"/>
        <w:ind w:left="0" w:leftChars="0" w:firstLine="0" w:firstLineChars="0"/>
        <w:rPr>
          <w:rFonts w:hint="eastAsia" w:ascii="宋体"/>
          <w:kern w:val="0"/>
          <w:sz w:val="24"/>
          <w:szCs w:val="24"/>
        </w:rPr>
      </w:pPr>
    </w:p>
    <w:p w14:paraId="0F31FB70">
      <w:pPr>
        <w:spacing w:line="480" w:lineRule="exact"/>
        <w:outlineLvl w:val="1"/>
        <w:rPr>
          <w:rFonts w:ascii="宋体"/>
          <w:b/>
          <w:sz w:val="24"/>
          <w:szCs w:val="24"/>
        </w:rPr>
      </w:pPr>
      <w:r>
        <w:rPr>
          <w:rFonts w:hint="eastAsia" w:ascii="宋体"/>
          <w:b/>
          <w:sz w:val="24"/>
          <w:szCs w:val="24"/>
          <w:lang w:val="en-US" w:eastAsia="zh-CN"/>
        </w:rPr>
        <w:t>附1、</w:t>
      </w:r>
      <w:r>
        <w:rPr>
          <w:rFonts w:hint="eastAsia" w:ascii="宋体" w:cs="宋体"/>
          <w:b/>
          <w:bCs/>
          <w:sz w:val="24"/>
          <w:szCs w:val="24"/>
        </w:rPr>
        <w:t>法定代表人授权委托书</w:t>
      </w:r>
      <w:r>
        <w:rPr>
          <w:rFonts w:hint="eastAsia" w:ascii="宋体"/>
          <w:b/>
          <w:sz w:val="24"/>
          <w:szCs w:val="24"/>
        </w:rPr>
        <w:t>（法定代表人参加的只须提交法定代表人身份证明）</w:t>
      </w:r>
    </w:p>
    <w:p w14:paraId="07A19015">
      <w:pPr>
        <w:spacing w:line="440" w:lineRule="exact"/>
        <w:jc w:val="left"/>
        <w:rPr>
          <w:rFonts w:ascii="宋体"/>
          <w:b/>
          <w:sz w:val="24"/>
          <w:szCs w:val="24"/>
        </w:rPr>
      </w:pPr>
    </w:p>
    <w:p w14:paraId="33D8F21D">
      <w:pPr>
        <w:spacing w:line="440" w:lineRule="exact"/>
        <w:jc w:val="center"/>
        <w:rPr>
          <w:rFonts w:ascii="宋体"/>
          <w:b/>
          <w:sz w:val="24"/>
          <w:szCs w:val="24"/>
        </w:rPr>
      </w:pPr>
      <w:r>
        <w:rPr>
          <w:rFonts w:hint="eastAsia" w:ascii="宋体"/>
          <w:b/>
          <w:sz w:val="24"/>
          <w:szCs w:val="24"/>
        </w:rPr>
        <w:t>法人授权书</w:t>
      </w:r>
    </w:p>
    <w:p w14:paraId="4BCF9FE9">
      <w:pPr>
        <w:spacing w:line="440" w:lineRule="exact"/>
        <w:jc w:val="left"/>
        <w:rPr>
          <w:rFonts w:ascii="宋体"/>
          <w:sz w:val="24"/>
          <w:szCs w:val="24"/>
        </w:rPr>
      </w:pPr>
    </w:p>
    <w:p w14:paraId="1F338537">
      <w:pPr>
        <w:spacing w:after="120" w:afterLines="50" w:line="440" w:lineRule="exact"/>
        <w:ind w:firstLine="437"/>
        <w:rPr>
          <w:rFonts w:ascii="宋体"/>
          <w:sz w:val="24"/>
          <w:szCs w:val="24"/>
        </w:rPr>
      </w:pPr>
      <w:r>
        <w:rPr>
          <w:rFonts w:hint="eastAsia" w:ascii="宋体"/>
          <w:sz w:val="24"/>
          <w:szCs w:val="24"/>
        </w:rPr>
        <w:t>本授权书声明：注册于中华人民共和国的</w:t>
      </w:r>
      <w:r>
        <w:rPr>
          <w:rFonts w:hint="eastAsia" w:ascii="宋体"/>
          <w:sz w:val="24"/>
          <w:szCs w:val="24"/>
          <w:u w:val="single"/>
        </w:rPr>
        <w:t xml:space="preserve">      （投标人名称）      </w:t>
      </w:r>
      <w:r>
        <w:rPr>
          <w:rFonts w:hint="eastAsia" w:ascii="宋体"/>
          <w:sz w:val="24"/>
          <w:szCs w:val="24"/>
        </w:rPr>
        <w:t>的在下面签字的</w:t>
      </w:r>
      <w:r>
        <w:rPr>
          <w:rFonts w:hint="eastAsia" w:ascii="宋体"/>
          <w:sz w:val="24"/>
          <w:szCs w:val="24"/>
          <w:u w:val="single"/>
        </w:rPr>
        <w:t xml:space="preserve">     （法定代表人姓名、职务）     </w:t>
      </w:r>
      <w:r>
        <w:rPr>
          <w:rFonts w:hint="eastAsia" w:ascii="宋体"/>
          <w:sz w:val="24"/>
          <w:szCs w:val="24"/>
        </w:rPr>
        <w:t>代表本公司授权的在下面签字的</w:t>
      </w:r>
      <w:r>
        <w:rPr>
          <w:rFonts w:hint="eastAsia" w:ascii="宋体"/>
          <w:sz w:val="24"/>
          <w:szCs w:val="24"/>
          <w:u w:val="single"/>
        </w:rPr>
        <w:t xml:space="preserve">    （被授权人的姓名、职务）    </w:t>
      </w:r>
      <w:r>
        <w:rPr>
          <w:rFonts w:hint="eastAsia" w:ascii="宋体"/>
          <w:sz w:val="24"/>
          <w:szCs w:val="24"/>
        </w:rPr>
        <w:t>为本公司的合法代理人，就项目编号为</w:t>
      </w:r>
      <w:r>
        <w:rPr>
          <w:rFonts w:hint="eastAsia" w:ascii="宋体"/>
          <w:sz w:val="24"/>
          <w:szCs w:val="24"/>
          <w:u w:val="single"/>
        </w:rPr>
        <w:t xml:space="preserve"> （项目编号） </w:t>
      </w:r>
      <w:r>
        <w:rPr>
          <w:rFonts w:hint="eastAsia" w:ascii="宋体"/>
          <w:sz w:val="24"/>
          <w:szCs w:val="24"/>
        </w:rPr>
        <w:t>的</w:t>
      </w:r>
      <w:r>
        <w:rPr>
          <w:rFonts w:hint="eastAsia" w:ascii="宋体"/>
          <w:sz w:val="24"/>
          <w:szCs w:val="24"/>
          <w:u w:val="single"/>
        </w:rPr>
        <w:t xml:space="preserve">      (采购项目名称)      </w:t>
      </w:r>
      <w:r>
        <w:rPr>
          <w:rFonts w:hint="eastAsia" w:ascii="宋体"/>
          <w:sz w:val="24"/>
          <w:szCs w:val="24"/>
        </w:rPr>
        <w:t>的单一来源采购，以本公司名义处理一切与之有关的事务。</w:t>
      </w:r>
    </w:p>
    <w:p w14:paraId="3027AE6D">
      <w:pPr>
        <w:spacing w:after="120" w:afterLines="50" w:line="440" w:lineRule="exact"/>
        <w:ind w:firstLine="437"/>
        <w:rPr>
          <w:rFonts w:ascii="宋体"/>
          <w:sz w:val="24"/>
          <w:szCs w:val="24"/>
        </w:rPr>
      </w:pPr>
      <w:r>
        <w:rPr>
          <w:rFonts w:hint="eastAsia" w:ascii="宋体"/>
          <w:sz w:val="24"/>
          <w:szCs w:val="24"/>
        </w:rPr>
        <w:t>本授权书于</w:t>
      </w:r>
      <w:r>
        <w:rPr>
          <w:rFonts w:hint="eastAsia" w:ascii="宋体"/>
          <w:sz w:val="24"/>
          <w:szCs w:val="24"/>
          <w:u w:val="single"/>
        </w:rPr>
        <w:t xml:space="preserve">       </w:t>
      </w:r>
      <w:r>
        <w:rPr>
          <w:rFonts w:hint="eastAsia" w:ascii="宋体"/>
          <w:sz w:val="24"/>
          <w:szCs w:val="24"/>
        </w:rPr>
        <w:t>年</w:t>
      </w:r>
      <w:r>
        <w:rPr>
          <w:rFonts w:hint="eastAsia" w:ascii="宋体"/>
          <w:sz w:val="24"/>
          <w:szCs w:val="24"/>
          <w:u w:val="single"/>
        </w:rPr>
        <w:t xml:space="preserve">      </w:t>
      </w:r>
      <w:r>
        <w:rPr>
          <w:rFonts w:hint="eastAsia" w:ascii="宋体"/>
          <w:sz w:val="24"/>
          <w:szCs w:val="24"/>
        </w:rPr>
        <w:t>月</w:t>
      </w:r>
      <w:r>
        <w:rPr>
          <w:rFonts w:hint="eastAsia" w:ascii="宋体"/>
          <w:sz w:val="24"/>
          <w:szCs w:val="24"/>
          <w:u w:val="single"/>
        </w:rPr>
        <w:t xml:space="preserve">     </w:t>
      </w:r>
      <w:r>
        <w:rPr>
          <w:rFonts w:hint="eastAsia" w:ascii="宋体"/>
          <w:sz w:val="24"/>
          <w:szCs w:val="24"/>
        </w:rPr>
        <w:t>日签字生效，有效期为开标之日起90个日历日。代理人无权委托，特此声明。</w:t>
      </w:r>
    </w:p>
    <w:p w14:paraId="4902B425">
      <w:pPr>
        <w:autoSpaceDE w:val="0"/>
        <w:autoSpaceDN w:val="0"/>
        <w:adjustRightInd w:val="0"/>
        <w:spacing w:line="440" w:lineRule="exact"/>
        <w:rPr>
          <w:rFonts w:ascii="宋体" w:cs="仿宋_GB2312"/>
          <w:sz w:val="24"/>
          <w:szCs w:val="24"/>
          <w:lang w:val="zh-CN"/>
        </w:rPr>
      </w:pPr>
    </w:p>
    <w:tbl>
      <w:tblPr>
        <w:tblStyle w:val="32"/>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37444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tcPr>
          <w:p w14:paraId="1CDF53CC">
            <w:pPr>
              <w:spacing w:line="440" w:lineRule="exact"/>
              <w:rPr>
                <w:rFonts w:ascii="宋体"/>
                <w:sz w:val="24"/>
                <w:szCs w:val="24"/>
              </w:rPr>
            </w:pPr>
          </w:p>
          <w:p w14:paraId="1B7B8EE9">
            <w:pPr>
              <w:spacing w:line="440" w:lineRule="exact"/>
              <w:rPr>
                <w:rFonts w:ascii="宋体"/>
                <w:sz w:val="24"/>
                <w:szCs w:val="24"/>
                <w:u w:val="single"/>
              </w:rPr>
            </w:pPr>
            <w:r>
              <w:rPr>
                <w:rFonts w:hint="eastAsia" w:ascii="宋体"/>
                <w:sz w:val="24"/>
                <w:szCs w:val="24"/>
              </w:rPr>
              <w:t>法人代表签名：</w:t>
            </w:r>
            <w:r>
              <w:rPr>
                <w:rFonts w:hint="eastAsia" w:ascii="宋体"/>
                <w:sz w:val="24"/>
                <w:szCs w:val="24"/>
                <w:u w:val="single"/>
              </w:rPr>
              <w:t xml:space="preserve">                      </w:t>
            </w:r>
          </w:p>
          <w:p w14:paraId="106CC491">
            <w:pPr>
              <w:spacing w:line="440" w:lineRule="exact"/>
              <w:rPr>
                <w:rFonts w:ascii="宋体"/>
                <w:sz w:val="24"/>
                <w:szCs w:val="24"/>
              </w:rPr>
            </w:pPr>
          </w:p>
          <w:p w14:paraId="2FF28F07">
            <w:pPr>
              <w:spacing w:line="440" w:lineRule="exact"/>
              <w:rPr>
                <w:rFonts w:ascii="宋体"/>
                <w:sz w:val="24"/>
                <w:szCs w:val="24"/>
              </w:rPr>
            </w:pPr>
            <w:r>
              <w:rPr>
                <w:rFonts w:hint="eastAsia" w:ascii="宋体"/>
                <w:sz w:val="24"/>
                <w:szCs w:val="24"/>
              </w:rPr>
              <w:t>（法人章）：</w:t>
            </w:r>
          </w:p>
          <w:p w14:paraId="363D849D">
            <w:pPr>
              <w:spacing w:line="440" w:lineRule="exact"/>
              <w:rPr>
                <w:rFonts w:ascii="宋体"/>
                <w:sz w:val="24"/>
                <w:szCs w:val="24"/>
              </w:rPr>
            </w:pPr>
          </w:p>
          <w:p w14:paraId="4C41BC6F">
            <w:pPr>
              <w:spacing w:line="440" w:lineRule="exact"/>
              <w:ind w:firstLine="2280" w:firstLineChars="950"/>
              <w:rPr>
                <w:rFonts w:ascii="宋体"/>
                <w:sz w:val="24"/>
                <w:szCs w:val="24"/>
              </w:rPr>
            </w:pPr>
            <w:r>
              <w:rPr>
                <w:rFonts w:hint="eastAsia" w:ascii="宋体"/>
                <w:sz w:val="24"/>
                <w:szCs w:val="24"/>
              </w:rPr>
              <w:t>年   月   日</w:t>
            </w:r>
          </w:p>
        </w:tc>
        <w:tc>
          <w:tcPr>
            <w:tcW w:w="4371" w:type="dxa"/>
            <w:vAlign w:val="center"/>
          </w:tcPr>
          <w:p w14:paraId="167B20D4">
            <w:pPr>
              <w:spacing w:line="440" w:lineRule="exact"/>
              <w:jc w:val="center"/>
              <w:rPr>
                <w:rFonts w:ascii="宋体"/>
                <w:sz w:val="24"/>
                <w:szCs w:val="24"/>
                <w:u w:val="single"/>
              </w:rPr>
            </w:pPr>
            <w:r>
              <w:rPr>
                <w:rFonts w:hint="eastAsia" w:ascii="宋体"/>
                <w:sz w:val="24"/>
                <w:szCs w:val="24"/>
              </w:rPr>
              <w:t>（法人代表身份证正反面复印件，有国徽一面为正，身份信息一面为反）</w:t>
            </w:r>
          </w:p>
        </w:tc>
      </w:tr>
    </w:tbl>
    <w:p w14:paraId="18BA0E94">
      <w:pPr>
        <w:autoSpaceDE w:val="0"/>
        <w:autoSpaceDN w:val="0"/>
        <w:adjustRightInd w:val="0"/>
        <w:spacing w:line="440" w:lineRule="exact"/>
        <w:rPr>
          <w:rFonts w:ascii="宋体" w:cs="仿宋_GB2312"/>
          <w:sz w:val="24"/>
          <w:szCs w:val="24"/>
        </w:rPr>
      </w:pPr>
    </w:p>
    <w:tbl>
      <w:tblPr>
        <w:tblStyle w:val="32"/>
        <w:tblpPr w:leftFromText="180" w:rightFromText="180" w:vertAnchor="text" w:horzAnchor="page" w:tblpX="1663" w:tblpY="460"/>
        <w:tblOverlap w:val="never"/>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64FB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4349" w:type="dxa"/>
          </w:tcPr>
          <w:p w14:paraId="016770C1">
            <w:pPr>
              <w:spacing w:line="440" w:lineRule="exact"/>
              <w:rPr>
                <w:rFonts w:ascii="宋体"/>
                <w:sz w:val="24"/>
                <w:szCs w:val="24"/>
              </w:rPr>
            </w:pPr>
          </w:p>
          <w:p w14:paraId="64B710E4">
            <w:pPr>
              <w:spacing w:line="440" w:lineRule="exact"/>
              <w:rPr>
                <w:rFonts w:ascii="宋体"/>
                <w:sz w:val="24"/>
                <w:szCs w:val="24"/>
              </w:rPr>
            </w:pPr>
            <w:r>
              <w:rPr>
                <w:rFonts w:hint="eastAsia" w:ascii="宋体"/>
                <w:sz w:val="24"/>
                <w:szCs w:val="24"/>
              </w:rPr>
              <w:t>代理人（被授权人）签字：</w:t>
            </w:r>
            <w:r>
              <w:rPr>
                <w:rFonts w:hint="eastAsia" w:ascii="宋体"/>
                <w:sz w:val="24"/>
                <w:szCs w:val="24"/>
                <w:u w:val="single"/>
              </w:rPr>
              <w:t xml:space="preserve">                       </w:t>
            </w:r>
          </w:p>
          <w:p w14:paraId="06AE5A25">
            <w:pPr>
              <w:spacing w:line="440" w:lineRule="exact"/>
              <w:rPr>
                <w:rFonts w:ascii="宋体"/>
                <w:sz w:val="24"/>
                <w:szCs w:val="24"/>
              </w:rPr>
            </w:pPr>
          </w:p>
          <w:p w14:paraId="22074060">
            <w:pPr>
              <w:spacing w:line="440" w:lineRule="exact"/>
              <w:rPr>
                <w:rFonts w:ascii="宋体"/>
                <w:sz w:val="24"/>
                <w:szCs w:val="24"/>
                <w:u w:val="single"/>
              </w:rPr>
            </w:pPr>
            <w:r>
              <w:rPr>
                <w:rFonts w:hint="eastAsia" w:ascii="宋体"/>
                <w:sz w:val="24"/>
                <w:szCs w:val="24"/>
              </w:rPr>
              <w:t>职务：</w:t>
            </w:r>
            <w:r>
              <w:rPr>
                <w:rFonts w:hint="eastAsia" w:ascii="宋体"/>
                <w:sz w:val="24"/>
                <w:szCs w:val="24"/>
                <w:u w:val="single"/>
              </w:rPr>
              <w:t xml:space="preserve">                              </w:t>
            </w:r>
          </w:p>
          <w:p w14:paraId="24A6BFD9">
            <w:pPr>
              <w:spacing w:line="440" w:lineRule="exact"/>
              <w:rPr>
                <w:rFonts w:ascii="宋体"/>
                <w:sz w:val="24"/>
                <w:szCs w:val="24"/>
                <w:u w:val="single"/>
              </w:rPr>
            </w:pPr>
          </w:p>
          <w:p w14:paraId="319FD1A5">
            <w:pPr>
              <w:spacing w:line="440" w:lineRule="exact"/>
              <w:ind w:firstLine="2280" w:firstLineChars="950"/>
              <w:rPr>
                <w:rFonts w:ascii="宋体"/>
                <w:sz w:val="24"/>
                <w:szCs w:val="24"/>
              </w:rPr>
            </w:pPr>
            <w:r>
              <w:rPr>
                <w:rFonts w:hint="eastAsia" w:ascii="宋体"/>
                <w:sz w:val="24"/>
                <w:szCs w:val="24"/>
              </w:rPr>
              <w:t>年   月   日</w:t>
            </w:r>
          </w:p>
        </w:tc>
        <w:tc>
          <w:tcPr>
            <w:tcW w:w="4371" w:type="dxa"/>
            <w:vAlign w:val="center"/>
          </w:tcPr>
          <w:p w14:paraId="4A2DF03B">
            <w:pPr>
              <w:spacing w:line="440" w:lineRule="exact"/>
              <w:jc w:val="center"/>
              <w:rPr>
                <w:rFonts w:ascii="宋体"/>
                <w:sz w:val="24"/>
                <w:szCs w:val="24"/>
                <w:u w:val="single"/>
              </w:rPr>
            </w:pPr>
            <w:r>
              <w:rPr>
                <w:rFonts w:hint="eastAsia" w:ascii="宋体"/>
                <w:sz w:val="24"/>
                <w:szCs w:val="24"/>
              </w:rPr>
              <w:t>（法人代表身份证正反面复印件，有国徽一面为正，身份信息一面为反）</w:t>
            </w:r>
          </w:p>
        </w:tc>
      </w:tr>
    </w:tbl>
    <w:p w14:paraId="37BBF85C">
      <w:pPr>
        <w:spacing w:line="440" w:lineRule="exact"/>
        <w:ind w:firstLine="482" w:firstLineChars="200"/>
        <w:jc w:val="center"/>
        <w:rPr>
          <w:rFonts w:ascii="宋体"/>
          <w:b/>
          <w:sz w:val="24"/>
          <w:szCs w:val="24"/>
        </w:rPr>
      </w:pPr>
    </w:p>
    <w:p w14:paraId="43758DD2">
      <w:pPr>
        <w:spacing w:line="440" w:lineRule="exact"/>
        <w:jc w:val="both"/>
        <w:rPr>
          <w:rFonts w:ascii="宋体"/>
          <w:b/>
          <w:sz w:val="24"/>
          <w:szCs w:val="24"/>
        </w:rPr>
      </w:pPr>
    </w:p>
    <w:p w14:paraId="350DC316">
      <w:pPr>
        <w:spacing w:line="440" w:lineRule="exact"/>
        <w:ind w:firstLine="4560" w:firstLineChars="1900"/>
        <w:rPr>
          <w:rFonts w:ascii="宋体"/>
          <w:b/>
          <w:sz w:val="24"/>
          <w:szCs w:val="24"/>
        </w:rPr>
      </w:pPr>
      <w:r>
        <w:rPr>
          <w:rFonts w:hint="eastAsia" w:ascii="宋体"/>
          <w:sz w:val="24"/>
        </w:rPr>
        <w:t>投标人（盖章）：</w:t>
      </w:r>
      <w:r>
        <w:rPr>
          <w:rFonts w:hint="eastAsia" w:ascii="宋体"/>
          <w:sz w:val="24"/>
          <w:u w:val="single"/>
        </w:rPr>
        <w:t xml:space="preserve">             </w:t>
      </w:r>
    </w:p>
    <w:p w14:paraId="13148A0A">
      <w:pPr>
        <w:tabs>
          <w:tab w:val="left" w:pos="0"/>
        </w:tabs>
        <w:spacing w:line="440" w:lineRule="exact"/>
        <w:rPr>
          <w:rFonts w:hint="default" w:ascii="宋体" w:eastAsia="宋体"/>
          <w:b/>
          <w:sz w:val="24"/>
          <w:szCs w:val="24"/>
          <w:lang w:val="en-US" w:eastAsia="zh-CN"/>
        </w:rPr>
      </w:pPr>
    </w:p>
    <w:p w14:paraId="35D56C0E">
      <w:pPr>
        <w:spacing w:line="440" w:lineRule="exact"/>
        <w:jc w:val="center"/>
        <w:rPr>
          <w:rFonts w:hint="eastAsia" w:ascii="宋体" w:hAnsi="宋体"/>
          <w:b/>
          <w:bCs/>
          <w:sz w:val="24"/>
          <w:szCs w:val="24"/>
          <w:lang w:val="en-US" w:eastAsia="zh-CN"/>
        </w:rPr>
      </w:pPr>
    </w:p>
    <w:p w14:paraId="24D75B9D">
      <w:pPr>
        <w:spacing w:line="440" w:lineRule="exact"/>
        <w:jc w:val="center"/>
        <w:rPr>
          <w:rFonts w:ascii="宋体" w:hAnsi="宋体"/>
          <w:b/>
          <w:sz w:val="24"/>
          <w:szCs w:val="24"/>
        </w:rPr>
      </w:pPr>
      <w:r>
        <w:rPr>
          <w:rFonts w:hint="eastAsia" w:ascii="宋体" w:hAnsi="宋体"/>
          <w:b/>
          <w:bCs/>
          <w:sz w:val="24"/>
          <w:szCs w:val="24"/>
          <w:lang w:val="en-US" w:eastAsia="zh-CN"/>
        </w:rPr>
        <w:t>2、</w:t>
      </w:r>
      <w:r>
        <w:rPr>
          <w:rFonts w:hint="eastAsia" w:ascii="宋体" w:hAnsi="宋体"/>
          <w:b/>
          <w:sz w:val="24"/>
          <w:szCs w:val="24"/>
        </w:rPr>
        <w:t>参加本次招标活动</w:t>
      </w:r>
      <w:r>
        <w:rPr>
          <w:rFonts w:hint="eastAsia" w:ascii="宋体" w:hAnsi="宋体"/>
          <w:b/>
          <w:sz w:val="24"/>
          <w:szCs w:val="24"/>
          <w:lang w:val="en-US" w:eastAsia="zh-CN"/>
        </w:rPr>
        <w:t>近</w:t>
      </w:r>
      <w:r>
        <w:rPr>
          <w:rFonts w:hint="eastAsia" w:ascii="宋体" w:hAnsi="宋体"/>
          <w:b/>
          <w:sz w:val="24"/>
          <w:szCs w:val="24"/>
        </w:rPr>
        <w:t>三年内，在经营活动中</w:t>
      </w:r>
    </w:p>
    <w:p w14:paraId="4D0AEBB1">
      <w:pPr>
        <w:spacing w:line="440" w:lineRule="exact"/>
        <w:ind w:left="3132" w:hanging="3132" w:hangingChars="1300"/>
        <w:jc w:val="center"/>
        <w:rPr>
          <w:rFonts w:hint="eastAsia" w:ascii="宋体" w:hAnsi="宋体"/>
          <w:b/>
          <w:sz w:val="24"/>
          <w:szCs w:val="24"/>
        </w:rPr>
      </w:pPr>
      <w:r>
        <w:rPr>
          <w:rFonts w:hint="eastAsia" w:ascii="宋体" w:hAnsi="宋体"/>
          <w:b/>
          <w:sz w:val="24"/>
          <w:szCs w:val="24"/>
        </w:rPr>
        <w:t>没有重大违法记录声明</w:t>
      </w:r>
    </w:p>
    <w:p w14:paraId="4BA1DB4E">
      <w:pPr>
        <w:pStyle w:val="30"/>
        <w:rPr>
          <w:rFonts w:hint="eastAsia" w:ascii="宋体" w:hAnsi="宋体"/>
          <w:b/>
          <w:sz w:val="24"/>
          <w:szCs w:val="24"/>
        </w:rPr>
      </w:pPr>
    </w:p>
    <w:p w14:paraId="37161ABC">
      <w:pPr>
        <w:pStyle w:val="30"/>
        <w:rPr>
          <w:rFonts w:hint="eastAsia" w:ascii="宋体" w:hAnsi="宋体"/>
          <w:b/>
          <w:sz w:val="24"/>
          <w:szCs w:val="24"/>
        </w:rPr>
      </w:pPr>
    </w:p>
    <w:p w14:paraId="7D4D8869">
      <w:pPr>
        <w:spacing w:line="440" w:lineRule="exact"/>
        <w:rPr>
          <w:rFonts w:ascii="宋体" w:hAnsi="宋体"/>
          <w:b/>
          <w:bCs/>
          <w:spacing w:val="20"/>
          <w:sz w:val="21"/>
          <w:szCs w:val="21"/>
        </w:rPr>
      </w:pPr>
      <w:r>
        <w:rPr>
          <w:rFonts w:hint="eastAsia" w:ascii="宋体" w:hAnsi="宋体"/>
          <w:b/>
          <w:bCs/>
          <w:sz w:val="24"/>
          <w:szCs w:val="24"/>
          <w:lang w:val="en-US" w:eastAsia="zh-CN"/>
        </w:rPr>
        <w:t>致：</w:t>
      </w:r>
      <w:r>
        <w:rPr>
          <w:rFonts w:hint="eastAsia" w:ascii="宋体" w:hAnsi="宋体"/>
          <w:b/>
          <w:bCs/>
          <w:color w:val="000000" w:themeColor="text1"/>
          <w:sz w:val="24"/>
          <w:szCs w:val="24"/>
          <w:lang w:eastAsia="zh-CN"/>
          <w14:textFill>
            <w14:solidFill>
              <w14:schemeClr w14:val="tx1"/>
            </w14:solidFill>
          </w14:textFill>
        </w:rPr>
        <w:t>镇坪县人民政府办公室</w:t>
      </w:r>
      <w:r>
        <w:rPr>
          <w:rFonts w:hint="eastAsia" w:ascii="宋体" w:hAnsi="宋体"/>
          <w:b/>
          <w:bCs/>
          <w:sz w:val="24"/>
          <w:szCs w:val="24"/>
          <w:lang w:eastAsia="zh-CN"/>
        </w:rPr>
        <w:t>、安康远程智信项目管理有限公司</w:t>
      </w:r>
      <w:r>
        <w:rPr>
          <w:rFonts w:hint="eastAsia" w:ascii="宋体" w:hAnsi="宋体"/>
          <w:b/>
          <w:bCs/>
          <w:spacing w:val="20"/>
          <w:sz w:val="24"/>
          <w:szCs w:val="24"/>
        </w:rPr>
        <w:t>：</w:t>
      </w:r>
    </w:p>
    <w:p w14:paraId="4666C7DE">
      <w:pPr>
        <w:spacing w:line="440" w:lineRule="exact"/>
        <w:ind w:firstLine="500" w:firstLineChars="200"/>
        <w:rPr>
          <w:rFonts w:hint="eastAsia" w:ascii="宋体" w:hAnsi="宋体"/>
          <w:spacing w:val="20"/>
          <w:sz w:val="21"/>
          <w:szCs w:val="21"/>
        </w:rPr>
      </w:pPr>
    </w:p>
    <w:p w14:paraId="02E1FD2D">
      <w:pPr>
        <w:spacing w:line="400" w:lineRule="atLeast"/>
        <w:ind w:firstLine="480" w:firstLineChars="200"/>
        <w:rPr>
          <w:rFonts w:hint="eastAsia" w:ascii="宋体" w:hAnsi="宋体" w:cs="宋体"/>
          <w:sz w:val="24"/>
          <w:szCs w:val="24"/>
        </w:rPr>
      </w:pPr>
      <w:r>
        <w:rPr>
          <w:rFonts w:hint="eastAsia" w:ascii="宋体" w:hAnsi="宋体" w:cs="宋体"/>
          <w:sz w:val="24"/>
          <w:szCs w:val="24"/>
        </w:rPr>
        <w:t>我公司</w:t>
      </w:r>
      <w:r>
        <w:rPr>
          <w:rFonts w:hint="eastAsia" w:ascii="宋体" w:hAnsi="宋体" w:cs="宋体"/>
          <w:sz w:val="24"/>
          <w:szCs w:val="24"/>
          <w:u w:val="single"/>
        </w:rPr>
        <w:t>（投标人名称）</w:t>
      </w:r>
      <w:r>
        <w:rPr>
          <w:rFonts w:hint="eastAsia" w:ascii="宋体" w:hAnsi="宋体" w:cs="宋体"/>
          <w:sz w:val="24"/>
          <w:szCs w:val="24"/>
        </w:rPr>
        <w:t>，就参加</w:t>
      </w:r>
      <w:r>
        <w:rPr>
          <w:rFonts w:hint="eastAsia" w:ascii="宋体" w:hAnsi="宋体" w:cs="宋体"/>
          <w:sz w:val="24"/>
          <w:szCs w:val="24"/>
          <w:u w:val="single"/>
        </w:rPr>
        <w:t xml:space="preserve">         </w:t>
      </w:r>
      <w:r>
        <w:rPr>
          <w:rFonts w:hint="eastAsia" w:ascii="宋体" w:hAnsi="宋体" w:cs="宋体"/>
          <w:sz w:val="24"/>
          <w:szCs w:val="24"/>
        </w:rPr>
        <w:t>项目（采购项目编号：</w:t>
      </w:r>
      <w:r>
        <w:rPr>
          <w:rFonts w:hint="eastAsia" w:ascii="宋体" w:hAnsi="宋体" w:cs="宋体"/>
          <w:sz w:val="24"/>
          <w:szCs w:val="24"/>
          <w:u w:val="single"/>
        </w:rPr>
        <w:t xml:space="preserve">         </w:t>
      </w:r>
      <w:r>
        <w:rPr>
          <w:rFonts w:hint="eastAsia" w:ascii="宋体" w:hAnsi="宋体" w:cs="宋体"/>
          <w:sz w:val="24"/>
          <w:szCs w:val="24"/>
        </w:rPr>
        <w:t>）投标事宜，在此郑重声明：</w:t>
      </w:r>
    </w:p>
    <w:p w14:paraId="7F0E4690">
      <w:pPr>
        <w:spacing w:line="400" w:lineRule="atLeast"/>
        <w:ind w:firstLine="480" w:firstLineChars="200"/>
        <w:rPr>
          <w:rFonts w:hint="eastAsia" w:ascii="宋体" w:hAnsi="宋体" w:cs="宋体"/>
          <w:sz w:val="24"/>
          <w:szCs w:val="24"/>
        </w:rPr>
      </w:pPr>
      <w:r>
        <w:rPr>
          <w:rFonts w:hint="eastAsia" w:ascii="宋体" w:hAnsi="宋体" w:cs="宋体"/>
          <w:sz w:val="24"/>
          <w:szCs w:val="24"/>
        </w:rPr>
        <w:t>1、我公司所提交的</w:t>
      </w:r>
      <w:r>
        <w:rPr>
          <w:rFonts w:hint="eastAsia" w:ascii="宋体" w:hAnsi="宋体" w:cs="宋体"/>
          <w:sz w:val="24"/>
          <w:szCs w:val="24"/>
          <w:lang w:val="en-US" w:eastAsia="zh-CN"/>
        </w:rPr>
        <w:t>谈判</w:t>
      </w:r>
      <w:r>
        <w:rPr>
          <w:rFonts w:hint="eastAsia" w:ascii="宋体" w:hAnsi="宋体" w:cs="宋体"/>
          <w:sz w:val="24"/>
          <w:szCs w:val="24"/>
          <w:lang w:eastAsia="zh-CN"/>
        </w:rPr>
        <w:t>响应文件</w:t>
      </w:r>
      <w:r>
        <w:rPr>
          <w:rFonts w:hint="eastAsia" w:ascii="宋体" w:hAnsi="宋体" w:cs="宋体"/>
          <w:sz w:val="24"/>
          <w:szCs w:val="24"/>
        </w:rPr>
        <w:t>全部真实有效；</w:t>
      </w:r>
    </w:p>
    <w:p w14:paraId="000C3BFC">
      <w:pPr>
        <w:spacing w:line="400" w:lineRule="atLeast"/>
        <w:ind w:firstLine="480" w:firstLineChars="200"/>
        <w:rPr>
          <w:rFonts w:hint="eastAsia" w:ascii="宋体" w:hAnsi="宋体" w:cs="宋体"/>
          <w:sz w:val="24"/>
          <w:szCs w:val="24"/>
        </w:rPr>
      </w:pPr>
      <w:r>
        <w:rPr>
          <w:rFonts w:hint="eastAsia" w:ascii="宋体" w:hAnsi="宋体" w:cs="宋体"/>
          <w:sz w:val="24"/>
          <w:szCs w:val="24"/>
        </w:rPr>
        <w:t>2、我公司近3年来无因安全事故、质量事故、投标违规等不良记录被政府有关部门处罚或仍在处罚期限内的情形存在；</w:t>
      </w:r>
    </w:p>
    <w:p w14:paraId="1E69CAC7">
      <w:pPr>
        <w:spacing w:line="400" w:lineRule="atLeast"/>
        <w:ind w:firstLine="480" w:firstLineChars="200"/>
        <w:rPr>
          <w:rFonts w:hint="eastAsia" w:ascii="宋体" w:hAnsi="宋体" w:cs="宋体"/>
          <w:sz w:val="24"/>
          <w:szCs w:val="24"/>
        </w:rPr>
      </w:pPr>
      <w:r>
        <w:rPr>
          <w:rFonts w:hint="eastAsia" w:ascii="宋体" w:hAnsi="宋体" w:cs="宋体"/>
          <w:sz w:val="24"/>
          <w:szCs w:val="24"/>
        </w:rPr>
        <w:t>3、我公司近3年来无违规违法经营受到责令停产(或停止经营)、 吊销生产许可证（或经营许可证）、较大数额罚款等行政处罚的情形存在；</w:t>
      </w:r>
    </w:p>
    <w:p w14:paraId="3C7BFA9E">
      <w:pPr>
        <w:spacing w:line="400" w:lineRule="atLeast"/>
        <w:ind w:firstLine="480" w:firstLineChars="200"/>
        <w:rPr>
          <w:rFonts w:hint="eastAsia" w:ascii="宋体" w:hAnsi="宋体" w:cs="宋体"/>
          <w:sz w:val="24"/>
          <w:szCs w:val="24"/>
        </w:rPr>
      </w:pPr>
      <w:r>
        <w:rPr>
          <w:rFonts w:hint="eastAsia" w:ascii="宋体" w:hAnsi="宋体" w:cs="宋体"/>
          <w:sz w:val="24"/>
          <w:szCs w:val="24"/>
        </w:rPr>
        <w:t>4、我公司无企业财产被查封、冻结或处于破产状态或严重亏损状态等情形存在；</w:t>
      </w:r>
    </w:p>
    <w:p w14:paraId="3C4302F9">
      <w:pPr>
        <w:spacing w:line="400" w:lineRule="atLeast"/>
        <w:ind w:firstLine="480" w:firstLineChars="200"/>
        <w:rPr>
          <w:rFonts w:hint="eastAsia" w:ascii="宋体" w:hAnsi="宋体" w:cs="宋体"/>
          <w:sz w:val="24"/>
          <w:szCs w:val="24"/>
        </w:rPr>
      </w:pPr>
      <w:r>
        <w:rPr>
          <w:rFonts w:hint="eastAsia" w:ascii="宋体" w:hAnsi="宋体" w:cs="宋体"/>
          <w:sz w:val="24"/>
          <w:szCs w:val="24"/>
        </w:rPr>
        <w:t>5、我公司承诺在投标过程中，保证不与其他单位围标、串标，不出让投标资格，不采取不正当手段诋毁、排挤其他投标人，不向采购人、评标委员会成员行贿。</w:t>
      </w:r>
    </w:p>
    <w:p w14:paraId="380AC6ED">
      <w:pPr>
        <w:spacing w:line="400" w:lineRule="atLeast"/>
        <w:ind w:firstLine="480" w:firstLineChars="200"/>
        <w:rPr>
          <w:rFonts w:hint="eastAsia" w:ascii="宋体" w:hAnsi="宋体" w:cs="宋体"/>
          <w:sz w:val="24"/>
          <w:szCs w:val="24"/>
        </w:rPr>
      </w:pPr>
      <w:r>
        <w:rPr>
          <w:rFonts w:hint="eastAsia" w:ascii="宋体" w:hAnsi="宋体" w:cs="宋体"/>
          <w:sz w:val="24"/>
          <w:szCs w:val="24"/>
        </w:rPr>
        <w:t>以上声明若有违反，一经查实，本公司愿意接受政府有关部门的相应处罚，并愿意承担由此带来的法律后果。</w:t>
      </w:r>
    </w:p>
    <w:p w14:paraId="48B68B46">
      <w:pPr>
        <w:ind w:firstLine="480" w:firstLineChars="200"/>
        <w:rPr>
          <w:rFonts w:hint="eastAsia" w:ascii="宋体" w:hAnsi="宋体" w:cs="宋体"/>
          <w:sz w:val="24"/>
          <w:szCs w:val="24"/>
        </w:rPr>
      </w:pPr>
    </w:p>
    <w:p w14:paraId="3F48B822">
      <w:pPr>
        <w:ind w:firstLine="480" w:firstLineChars="200"/>
        <w:rPr>
          <w:rFonts w:hint="eastAsia" w:ascii="宋体" w:hAnsi="宋体" w:cs="宋体"/>
          <w:sz w:val="24"/>
          <w:szCs w:val="24"/>
        </w:rPr>
      </w:pPr>
      <w:r>
        <w:rPr>
          <w:rFonts w:hint="eastAsia" w:ascii="宋体" w:hAnsi="宋体" w:cs="宋体"/>
          <w:sz w:val="24"/>
          <w:szCs w:val="24"/>
        </w:rPr>
        <w:t>特此声明！</w:t>
      </w:r>
    </w:p>
    <w:p w14:paraId="4C6BEAFB">
      <w:pPr>
        <w:ind w:firstLine="480" w:firstLineChars="200"/>
        <w:rPr>
          <w:rFonts w:hint="eastAsia" w:ascii="宋体" w:hAnsi="宋体" w:cs="宋体"/>
          <w:sz w:val="24"/>
          <w:szCs w:val="24"/>
        </w:rPr>
      </w:pPr>
    </w:p>
    <w:p w14:paraId="3F0CA391">
      <w:pPr>
        <w:ind w:firstLine="480" w:firstLineChars="200"/>
        <w:rPr>
          <w:rFonts w:hint="eastAsia" w:ascii="宋体" w:hAnsi="宋体" w:cs="宋体"/>
          <w:sz w:val="24"/>
          <w:szCs w:val="24"/>
        </w:rPr>
      </w:pPr>
      <w:r>
        <w:rPr>
          <w:rFonts w:hint="eastAsia" w:ascii="宋体" w:hAnsi="宋体" w:cs="宋体"/>
          <w:sz w:val="24"/>
          <w:szCs w:val="24"/>
        </w:rPr>
        <w:t>声  明  人：(投标人名称、公章)</w:t>
      </w:r>
    </w:p>
    <w:p w14:paraId="6ACE8FE7">
      <w:pPr>
        <w:ind w:firstLine="420" w:firstLineChars="200"/>
        <w:rPr>
          <w:rFonts w:hint="eastAsia" w:ascii="宋体" w:hAnsi="宋体" w:cs="宋体"/>
          <w:szCs w:val="24"/>
        </w:rPr>
      </w:pPr>
    </w:p>
    <w:p w14:paraId="55A2CC98">
      <w:pPr>
        <w:ind w:firstLine="480" w:firstLineChars="200"/>
        <w:rPr>
          <w:rFonts w:hint="eastAsia"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lang w:val="en-US" w:eastAsia="zh-CN"/>
        </w:rPr>
        <w:t>法定代表人私章</w:t>
      </w:r>
      <w:r>
        <w:rPr>
          <w:rFonts w:hint="eastAsia" w:ascii="宋体" w:hAnsi="宋体" w:cs="宋体"/>
          <w:sz w:val="24"/>
          <w:szCs w:val="24"/>
        </w:rPr>
        <w:t>）：</w:t>
      </w:r>
    </w:p>
    <w:p w14:paraId="012CA10E">
      <w:pPr>
        <w:ind w:firstLine="480" w:firstLineChars="200"/>
        <w:rPr>
          <w:rFonts w:hint="eastAsia" w:ascii="宋体" w:hAnsi="宋体" w:cs="宋体"/>
          <w:sz w:val="24"/>
          <w:szCs w:val="24"/>
        </w:rPr>
      </w:pPr>
    </w:p>
    <w:p w14:paraId="7158D881">
      <w:pPr>
        <w:ind w:firstLine="480" w:firstLineChars="200"/>
        <w:rPr>
          <w:rFonts w:hint="eastAsia" w:ascii="宋体" w:hAnsi="宋体" w:cs="宋体"/>
          <w:sz w:val="24"/>
          <w:szCs w:val="24"/>
        </w:rPr>
      </w:pPr>
      <w:r>
        <w:rPr>
          <w:rFonts w:hint="eastAsia" w:ascii="宋体" w:hAnsi="宋体" w:cs="宋体"/>
          <w:sz w:val="24"/>
          <w:szCs w:val="24"/>
        </w:rPr>
        <w:t>日      期：</w:t>
      </w:r>
    </w:p>
    <w:p w14:paraId="59C79CDE">
      <w:pPr>
        <w:spacing w:line="440" w:lineRule="exact"/>
        <w:ind w:firstLine="2880" w:firstLineChars="1200"/>
        <w:rPr>
          <w:rFonts w:ascii="宋体" w:hAnsi="宋体"/>
          <w:sz w:val="24"/>
          <w:szCs w:val="24"/>
        </w:rPr>
      </w:pPr>
    </w:p>
    <w:p w14:paraId="5374C531">
      <w:pPr>
        <w:pStyle w:val="63"/>
      </w:pPr>
    </w:p>
    <w:p w14:paraId="3B9EA4B6">
      <w:pPr>
        <w:spacing w:line="440" w:lineRule="exact"/>
        <w:ind w:firstLine="2880" w:firstLineChars="1200"/>
        <w:rPr>
          <w:rFonts w:ascii="宋体" w:hAnsi="宋体"/>
          <w:sz w:val="24"/>
          <w:szCs w:val="24"/>
        </w:rPr>
      </w:pPr>
    </w:p>
    <w:p w14:paraId="03EE3E08">
      <w:pPr>
        <w:spacing w:line="440" w:lineRule="exact"/>
        <w:ind w:firstLine="4480"/>
        <w:rPr>
          <w:rFonts w:ascii="宋体" w:hAnsi="宋体"/>
          <w:sz w:val="24"/>
          <w:szCs w:val="24"/>
        </w:rPr>
      </w:pPr>
      <w:r>
        <w:rPr>
          <w:rFonts w:hint="eastAsia" w:ascii="宋体" w:hAnsi="宋体"/>
          <w:sz w:val="24"/>
          <w:szCs w:val="24"/>
        </w:rPr>
        <w:t>　</w:t>
      </w:r>
    </w:p>
    <w:p w14:paraId="2175FF38">
      <w:pPr>
        <w:pStyle w:val="30"/>
        <w:rPr>
          <w:rFonts w:hint="eastAsia" w:ascii="宋体" w:hAnsi="宋体"/>
          <w:sz w:val="24"/>
          <w:szCs w:val="24"/>
        </w:rPr>
      </w:pPr>
    </w:p>
    <w:p w14:paraId="28E90C34">
      <w:pPr>
        <w:pStyle w:val="30"/>
        <w:ind w:left="0" w:leftChars="0" w:firstLine="0" w:firstLineChars="0"/>
        <w:rPr>
          <w:rFonts w:hint="eastAsia" w:ascii="宋体" w:hAnsi="宋体"/>
          <w:sz w:val="24"/>
          <w:szCs w:val="24"/>
        </w:rPr>
      </w:pPr>
    </w:p>
    <w:p w14:paraId="0E16A459">
      <w:pPr>
        <w:spacing w:line="360" w:lineRule="auto"/>
        <w:ind w:firstLine="482" w:firstLineChars="200"/>
        <w:jc w:val="center"/>
        <w:rPr>
          <w:rFonts w:ascii="宋体" w:hAnsi="宋体"/>
          <w:b/>
          <w:bCs/>
          <w:color w:val="auto"/>
          <w:sz w:val="24"/>
          <w:szCs w:val="24"/>
          <w:highlight w:val="none"/>
        </w:rPr>
      </w:pPr>
      <w:r>
        <w:rPr>
          <w:rFonts w:hint="eastAsia" w:ascii="宋体" w:hAnsi="宋体"/>
          <w:b/>
          <w:sz w:val="24"/>
          <w:szCs w:val="24"/>
          <w:lang w:val="en-US" w:eastAsia="zh-CN"/>
        </w:rPr>
        <w:t>3、</w:t>
      </w:r>
      <w:r>
        <w:rPr>
          <w:rFonts w:hint="eastAsia" w:ascii="宋体" w:hAnsi="宋体"/>
          <w:b/>
          <w:bCs/>
          <w:color w:val="auto"/>
          <w:sz w:val="24"/>
          <w:szCs w:val="24"/>
          <w:highlight w:val="none"/>
        </w:rPr>
        <w:t>非联合体声明</w:t>
      </w:r>
      <w:r>
        <w:rPr>
          <w:rFonts w:ascii="宋体" w:hAnsi="宋体"/>
          <w:b/>
          <w:bCs/>
          <w:color w:val="auto"/>
          <w:sz w:val="24"/>
          <w:szCs w:val="24"/>
          <w:highlight w:val="none"/>
        </w:rPr>
        <w:t> </w:t>
      </w:r>
      <w:r>
        <w:rPr>
          <w:rFonts w:hint="eastAsia" w:ascii="宋体" w:hAnsi="宋体"/>
          <w:b/>
          <w:bCs/>
          <w:color w:val="auto"/>
          <w:sz w:val="24"/>
          <w:szCs w:val="24"/>
          <w:highlight w:val="none"/>
        </w:rPr>
        <w:t>（格式）</w:t>
      </w:r>
    </w:p>
    <w:p w14:paraId="09B4F775">
      <w:pPr>
        <w:wordWrap w:val="0"/>
        <w:topLinePunct/>
        <w:snapToGrid w:val="0"/>
        <w:spacing w:line="360" w:lineRule="auto"/>
        <w:ind w:firstLine="480" w:firstLineChars="200"/>
        <w:contextualSpacing/>
        <w:jc w:val="both"/>
        <w:rPr>
          <w:rFonts w:hint="eastAsia" w:hAnsi="宋体" w:eastAsia="宋体"/>
          <w:color w:val="auto"/>
          <w:sz w:val="24"/>
          <w:szCs w:val="24"/>
          <w:highlight w:val="none"/>
          <w:lang w:val="en-US" w:eastAsia="zh-CN"/>
        </w:rPr>
      </w:pPr>
      <w:r>
        <w:rPr>
          <w:rFonts w:ascii="宋体" w:hAnsi="宋体"/>
          <w:color w:val="auto"/>
          <w:sz w:val="24"/>
          <w:szCs w:val="24"/>
          <w:highlight w:val="none"/>
        </w:rPr>
        <w:t>致：</w:t>
      </w:r>
      <w:r>
        <w:rPr>
          <w:rFonts w:hint="eastAsia" w:hAnsi="宋体"/>
          <w:color w:val="auto"/>
          <w:sz w:val="24"/>
          <w:szCs w:val="24"/>
          <w:highlight w:val="none"/>
          <w:lang w:val="en-US" w:eastAsia="zh-CN"/>
        </w:rPr>
        <w:t>安康远程智信项目管理有限公司</w:t>
      </w:r>
      <w:bookmarkStart w:id="115" w:name="_GoBack"/>
      <w:bookmarkEnd w:id="115"/>
    </w:p>
    <w:p w14:paraId="0F24A393">
      <w:pPr>
        <w:wordWrap w:val="0"/>
        <w:topLinePunct/>
        <w:snapToGrid w:val="0"/>
        <w:spacing w:line="360" w:lineRule="auto"/>
        <w:ind w:firstLine="480" w:firstLineChars="200"/>
        <w:contextualSpacing/>
        <w:jc w:val="both"/>
        <w:rPr>
          <w:rFonts w:hint="eastAsia" w:ascii="宋体" w:hAnsi="宋体" w:eastAsia="宋体"/>
          <w:color w:val="auto"/>
          <w:sz w:val="24"/>
          <w:szCs w:val="24"/>
          <w:highlight w:val="none"/>
          <w:lang w:eastAsia="zh-CN"/>
        </w:rPr>
      </w:pPr>
      <w:r>
        <w:rPr>
          <w:rFonts w:ascii="宋体" w:hAnsi="宋体"/>
          <w:color w:val="auto"/>
          <w:sz w:val="24"/>
          <w:szCs w:val="24"/>
          <w:highlight w:val="none"/>
        </w:rPr>
        <w:t>     我公司作为本次</w:t>
      </w:r>
      <w:r>
        <w:rPr>
          <w:rFonts w:hint="eastAsia" w:hAnsi="宋体"/>
          <w:color w:val="auto"/>
          <w:sz w:val="24"/>
          <w:szCs w:val="24"/>
          <w:highlight w:val="none"/>
          <w:lang w:val="en-US" w:eastAsia="zh-CN"/>
        </w:rPr>
        <w:t>单一来源采购</w:t>
      </w:r>
      <w:r>
        <w:rPr>
          <w:rFonts w:ascii="宋体" w:hAnsi="宋体"/>
          <w:color w:val="auto"/>
          <w:sz w:val="24"/>
          <w:szCs w:val="24"/>
          <w:highlight w:val="none"/>
        </w:rPr>
        <w:t>项目的</w:t>
      </w:r>
      <w:r>
        <w:rPr>
          <w:rFonts w:hint="eastAsia" w:ascii="宋体" w:hAnsi="宋体"/>
          <w:color w:val="auto"/>
          <w:sz w:val="24"/>
          <w:szCs w:val="24"/>
          <w:highlight w:val="none"/>
        </w:rPr>
        <w:t>投标人</w:t>
      </w:r>
      <w:r>
        <w:rPr>
          <w:rFonts w:ascii="宋体" w:hAnsi="宋体"/>
          <w:color w:val="auto"/>
          <w:sz w:val="24"/>
          <w:szCs w:val="24"/>
          <w:highlight w:val="none"/>
        </w:rPr>
        <w:t>，根据</w:t>
      </w:r>
      <w:r>
        <w:rPr>
          <w:rFonts w:hint="eastAsia" w:hAnsi="宋体"/>
          <w:color w:val="auto"/>
          <w:sz w:val="24"/>
          <w:szCs w:val="24"/>
          <w:highlight w:val="none"/>
          <w:lang w:val="en-US" w:eastAsia="zh-CN"/>
        </w:rPr>
        <w:t>单一来源采购文件</w:t>
      </w:r>
      <w:r>
        <w:rPr>
          <w:rFonts w:ascii="宋体" w:hAnsi="宋体"/>
          <w:color w:val="auto"/>
          <w:sz w:val="24"/>
          <w:szCs w:val="24"/>
          <w:highlight w:val="none"/>
        </w:rPr>
        <w:t>要求，现郑重声明如下：</w:t>
      </w:r>
    </w:p>
    <w:p w14:paraId="4C6B7DD5">
      <w:pPr>
        <w:wordWrap w:val="0"/>
        <w:topLinePunct/>
        <w:snapToGrid w:val="0"/>
        <w:spacing w:line="360" w:lineRule="auto"/>
        <w:ind w:firstLine="480" w:firstLineChars="200"/>
        <w:contextualSpacing/>
        <w:jc w:val="both"/>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 xml:space="preserve"> </w:t>
      </w:r>
      <w:r>
        <w:rPr>
          <w:rFonts w:ascii="宋体" w:hAnsi="宋体"/>
          <w:color w:val="auto"/>
          <w:sz w:val="24"/>
          <w:szCs w:val="24"/>
          <w:highlight w:val="none"/>
        </w:rPr>
        <w:t xml:space="preserve">    我公司参加本次</w:t>
      </w:r>
      <w:r>
        <w:rPr>
          <w:rFonts w:hint="eastAsia" w:hAnsi="宋体"/>
          <w:color w:val="auto"/>
          <w:sz w:val="24"/>
          <w:szCs w:val="24"/>
          <w:highlight w:val="none"/>
          <w:lang w:val="en-US" w:eastAsia="zh-CN"/>
        </w:rPr>
        <w:t>单一来源采购项目</w:t>
      </w:r>
      <w:r>
        <w:rPr>
          <w:rFonts w:ascii="宋体" w:hAnsi="宋体"/>
          <w:color w:val="auto"/>
          <w:sz w:val="24"/>
          <w:szCs w:val="24"/>
          <w:highlight w:val="none"/>
        </w:rPr>
        <w:t>为非联合体。  </w:t>
      </w:r>
    </w:p>
    <w:p w14:paraId="6786EEE2">
      <w:pPr>
        <w:wordWrap w:val="0"/>
        <w:topLinePunct/>
        <w:snapToGrid w:val="0"/>
        <w:spacing w:line="360" w:lineRule="auto"/>
        <w:ind w:firstLine="480" w:firstLineChars="200"/>
        <w:contextualSpacing/>
        <w:jc w:val="both"/>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 xml:space="preserve"> </w:t>
      </w:r>
      <w:r>
        <w:rPr>
          <w:rFonts w:ascii="宋体" w:hAnsi="宋体"/>
          <w:color w:val="auto"/>
          <w:sz w:val="24"/>
          <w:szCs w:val="24"/>
          <w:highlight w:val="none"/>
        </w:rPr>
        <w:t xml:space="preserve">    本公司对上述承诺的内容事项真实性负责。如经查实上述承诺的内容事项存在虚假，我公司愿意接受以提供虚假材料谋取成交的法律责任。</w:t>
      </w:r>
    </w:p>
    <w:p w14:paraId="5A4610B5">
      <w:pPr>
        <w:pStyle w:val="9"/>
        <w:rPr>
          <w:rFonts w:hint="eastAsia"/>
          <w:lang w:eastAsia="zh-CN"/>
        </w:rPr>
      </w:pPr>
    </w:p>
    <w:p w14:paraId="495B9B63">
      <w:pPr>
        <w:wordWrap w:val="0"/>
        <w:topLinePunct/>
        <w:snapToGrid w:val="0"/>
        <w:spacing w:line="360" w:lineRule="auto"/>
        <w:ind w:firstLine="480" w:firstLineChars="200"/>
        <w:contextualSpacing/>
        <w:jc w:val="both"/>
        <w:rPr>
          <w:rFonts w:hint="eastAsia" w:ascii="宋体" w:hAnsi="宋体" w:eastAsia="宋体"/>
          <w:color w:val="auto"/>
          <w:sz w:val="24"/>
          <w:szCs w:val="24"/>
          <w:highlight w:val="none"/>
          <w:lang w:eastAsia="zh-CN"/>
        </w:rPr>
      </w:pPr>
      <w:r>
        <w:rPr>
          <w:rFonts w:ascii="宋体" w:hAnsi="宋体"/>
          <w:color w:val="auto"/>
          <w:sz w:val="24"/>
          <w:szCs w:val="24"/>
          <w:highlight w:val="none"/>
        </w:rPr>
        <w:t>特此声明！</w:t>
      </w:r>
    </w:p>
    <w:p w14:paraId="2763079C">
      <w:pPr>
        <w:pStyle w:val="9"/>
        <w:rPr>
          <w:rFonts w:hint="eastAsia"/>
          <w:lang w:eastAsia="zh-CN"/>
        </w:rPr>
      </w:pPr>
    </w:p>
    <w:p w14:paraId="76BB8AFA">
      <w:pPr>
        <w:wordWrap w:val="0"/>
        <w:topLinePunct/>
        <w:snapToGrid w:val="0"/>
        <w:spacing w:line="360" w:lineRule="auto"/>
        <w:ind w:firstLine="480" w:firstLineChars="200"/>
        <w:contextualSpacing/>
        <w:jc w:val="both"/>
        <w:rPr>
          <w:rFonts w:hint="eastAsia" w:ascii="宋体" w:hAnsi="宋体" w:eastAsia="宋体"/>
          <w:color w:val="auto"/>
          <w:sz w:val="24"/>
          <w:szCs w:val="24"/>
          <w:highlight w:val="none"/>
          <w:lang w:eastAsia="zh-CN"/>
        </w:rPr>
      </w:pPr>
      <w:r>
        <w:rPr>
          <w:rFonts w:ascii="宋体" w:hAnsi="宋体"/>
          <w:color w:val="auto"/>
          <w:sz w:val="24"/>
          <w:szCs w:val="24"/>
          <w:highlight w:val="none"/>
        </w:rPr>
        <w:t>声明人：</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(投标人名称、公章)</w:t>
      </w:r>
    </w:p>
    <w:p w14:paraId="58A06715">
      <w:pPr>
        <w:pStyle w:val="9"/>
        <w:rPr>
          <w:rFonts w:hint="eastAsia"/>
          <w:lang w:eastAsia="zh-CN"/>
        </w:rPr>
      </w:pPr>
    </w:p>
    <w:p w14:paraId="19850DD8">
      <w:pPr>
        <w:wordWrap w:val="0"/>
        <w:topLinePunct/>
        <w:snapToGrid w:val="0"/>
        <w:spacing w:line="360" w:lineRule="auto"/>
        <w:ind w:firstLine="480" w:firstLineChars="200"/>
        <w:contextualSpacing/>
        <w:jc w:val="both"/>
        <w:rPr>
          <w:rFonts w:hint="eastAsia" w:ascii="宋体" w:hAnsi="宋体" w:eastAsia="宋体"/>
          <w:color w:val="auto"/>
          <w:sz w:val="24"/>
          <w:szCs w:val="24"/>
          <w:highlight w:val="none"/>
          <w:lang w:eastAsia="zh-CN"/>
        </w:rPr>
      </w:pPr>
      <w:r>
        <w:rPr>
          <w:rFonts w:ascii="宋体" w:hAnsi="宋体"/>
          <w:color w:val="auto"/>
          <w:sz w:val="24"/>
          <w:szCs w:val="24"/>
          <w:highlight w:val="none"/>
        </w:rPr>
        <w:t>法</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人：     (法人私章)  </w:t>
      </w:r>
    </w:p>
    <w:p w14:paraId="2BCA9596">
      <w:pPr>
        <w:jc w:val="left"/>
        <w:rPr>
          <w:rFonts w:hint="eastAsia" w:ascii="宋体" w:hAnsi="宋体"/>
          <w:color w:val="000000" w:themeColor="text1"/>
          <w:sz w:val="24"/>
          <w:szCs w:val="24"/>
          <w:highlight w:val="none"/>
          <w:lang w:val="en-US" w:eastAsia="zh-CN"/>
          <w14:textFill>
            <w14:solidFill>
              <w14:schemeClr w14:val="tx1"/>
            </w14:solidFill>
          </w14:textFill>
        </w:rPr>
      </w:pPr>
    </w:p>
    <w:p w14:paraId="46317B8F">
      <w:pPr>
        <w:ind w:firstLine="480" w:firstLineChars="200"/>
        <w:jc w:val="left"/>
        <w:rPr>
          <w:rFonts w:hint="eastAsia" w:ascii="宋体" w:hAnsi="宋体" w:cs="宋体"/>
          <w:color w:val="000000" w:themeColor="text1"/>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日  期：</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日</w:t>
      </w:r>
    </w:p>
    <w:p w14:paraId="264F66CF">
      <w:pPr>
        <w:pStyle w:val="9"/>
        <w:rPr>
          <w:rFonts w:hint="eastAsia" w:ascii="宋体" w:hAnsi="宋体" w:cs="宋体"/>
          <w:color w:val="auto"/>
        </w:rPr>
      </w:pPr>
    </w:p>
    <w:p w14:paraId="11B27949">
      <w:pPr>
        <w:widowControl/>
        <w:spacing w:line="600" w:lineRule="exact"/>
        <w:jc w:val="left"/>
        <w:rPr>
          <w:rFonts w:ascii="宋体" w:hAnsi="宋体"/>
          <w:szCs w:val="24"/>
        </w:rPr>
      </w:pPr>
    </w:p>
    <w:p w14:paraId="35E9E49A">
      <w:pPr>
        <w:pStyle w:val="24"/>
        <w:rPr>
          <w:rFonts w:ascii="宋体" w:hAnsi="宋体"/>
          <w:szCs w:val="24"/>
        </w:rPr>
      </w:pPr>
    </w:p>
    <w:p w14:paraId="0AB10B02">
      <w:pPr>
        <w:rPr>
          <w:rFonts w:ascii="宋体" w:hAnsi="宋体"/>
          <w:szCs w:val="24"/>
        </w:rPr>
      </w:pPr>
    </w:p>
    <w:p w14:paraId="0AB662D9">
      <w:pPr>
        <w:pStyle w:val="24"/>
        <w:rPr>
          <w:rFonts w:ascii="宋体" w:hAnsi="宋体"/>
          <w:szCs w:val="24"/>
        </w:rPr>
      </w:pPr>
    </w:p>
    <w:p w14:paraId="5B597272">
      <w:pPr>
        <w:rPr>
          <w:rFonts w:ascii="宋体" w:hAnsi="宋体"/>
          <w:szCs w:val="24"/>
        </w:rPr>
      </w:pPr>
    </w:p>
    <w:p w14:paraId="6AA04B92">
      <w:pPr>
        <w:pStyle w:val="24"/>
        <w:rPr>
          <w:rFonts w:ascii="宋体" w:hAnsi="宋体"/>
          <w:szCs w:val="24"/>
        </w:rPr>
      </w:pPr>
    </w:p>
    <w:p w14:paraId="76A65BC1">
      <w:pPr>
        <w:rPr>
          <w:rFonts w:ascii="宋体" w:hAnsi="宋体"/>
          <w:szCs w:val="24"/>
        </w:rPr>
      </w:pPr>
    </w:p>
    <w:p w14:paraId="5F0A64C7">
      <w:pPr>
        <w:pStyle w:val="24"/>
        <w:rPr>
          <w:rFonts w:ascii="宋体" w:hAnsi="宋体"/>
          <w:szCs w:val="24"/>
        </w:rPr>
      </w:pPr>
    </w:p>
    <w:p w14:paraId="1E4C1DC7">
      <w:pPr>
        <w:rPr>
          <w:rFonts w:ascii="宋体" w:hAnsi="宋体"/>
          <w:szCs w:val="24"/>
        </w:rPr>
      </w:pPr>
    </w:p>
    <w:p w14:paraId="1D326692">
      <w:pPr>
        <w:pStyle w:val="24"/>
        <w:rPr>
          <w:rFonts w:ascii="宋体" w:hAnsi="宋体"/>
          <w:szCs w:val="24"/>
        </w:rPr>
      </w:pPr>
    </w:p>
    <w:p w14:paraId="72383856">
      <w:pPr>
        <w:rPr>
          <w:rFonts w:ascii="宋体" w:hAnsi="宋体"/>
          <w:szCs w:val="24"/>
        </w:rPr>
      </w:pPr>
    </w:p>
    <w:p w14:paraId="250A9959">
      <w:pPr>
        <w:pStyle w:val="24"/>
        <w:rPr>
          <w:rFonts w:ascii="宋体" w:hAnsi="宋体"/>
          <w:szCs w:val="24"/>
        </w:rPr>
      </w:pPr>
    </w:p>
    <w:p w14:paraId="534F180E">
      <w:pPr>
        <w:rPr>
          <w:rFonts w:ascii="宋体" w:hAnsi="宋体"/>
          <w:szCs w:val="24"/>
        </w:rPr>
      </w:pPr>
    </w:p>
    <w:p w14:paraId="1DF9E75A">
      <w:pPr>
        <w:pStyle w:val="24"/>
        <w:rPr>
          <w:rFonts w:ascii="宋体" w:hAnsi="宋体"/>
          <w:szCs w:val="24"/>
        </w:rPr>
      </w:pPr>
    </w:p>
    <w:p w14:paraId="5EE7FB70">
      <w:pPr>
        <w:rPr>
          <w:rFonts w:ascii="宋体" w:hAnsi="宋体"/>
          <w:szCs w:val="24"/>
        </w:rPr>
      </w:pPr>
    </w:p>
    <w:p w14:paraId="606E1579">
      <w:pPr>
        <w:pStyle w:val="24"/>
        <w:rPr>
          <w:rFonts w:ascii="宋体" w:hAnsi="宋体"/>
          <w:szCs w:val="24"/>
        </w:rPr>
      </w:pPr>
    </w:p>
    <w:p w14:paraId="282A829F">
      <w:pPr>
        <w:rPr>
          <w:rFonts w:ascii="宋体" w:hAnsi="宋体"/>
          <w:szCs w:val="24"/>
        </w:rPr>
      </w:pPr>
    </w:p>
    <w:p w14:paraId="2D464344">
      <w:pPr>
        <w:pStyle w:val="24"/>
      </w:pPr>
    </w:p>
    <w:p w14:paraId="1642D4D9">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3534023D">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r>
        <w:rPr>
          <w:rFonts w:hint="eastAsia" w:ascii="宋体" w:hAnsi="宋体"/>
          <w:b/>
          <w:sz w:val="24"/>
          <w:szCs w:val="24"/>
          <w:lang w:val="en-US" w:eastAsia="zh-CN"/>
        </w:rPr>
        <w:t>4、中小企业声明函</w:t>
      </w:r>
    </w:p>
    <w:p w14:paraId="26B904E3">
      <w:pPr>
        <w:pStyle w:val="3"/>
        <w:tabs>
          <w:tab w:val="left" w:pos="720"/>
        </w:tabs>
        <w:spacing w:before="0" w:after="0" w:line="415" w:lineRule="auto"/>
        <w:jc w:val="cente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中小</w:t>
      </w:r>
      <w:r>
        <w:rPr>
          <w:rFonts w:hint="eastAsia" w:ascii="宋体" w:hAnsi="宋体" w:eastAsia="宋体" w:cs="宋体"/>
          <w:sz w:val="24"/>
          <w:szCs w:val="24"/>
        </w:rPr>
        <w:t>企业声明函》</w:t>
      </w:r>
    </w:p>
    <w:p w14:paraId="3712098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 ）46号）的规定，本公司（联合体）参加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62315AEB">
      <w:pPr>
        <w:spacing w:line="360" w:lineRule="auto"/>
        <w:ind w:firstLine="480" w:firstLineChars="200"/>
        <w:rPr>
          <w:rFonts w:hint="eastAsia" w:ascii="宋体" w:hAnsi="宋体" w:eastAsia="宋体" w:cs="宋体"/>
          <w:sz w:val="24"/>
          <w:szCs w:val="24"/>
        </w:rPr>
      </w:pPr>
      <w:bookmarkStart w:id="106" w:name="bookmark35"/>
      <w:bookmarkEnd w:id="106"/>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w:t>
      </w:r>
      <w:r>
        <w:rPr>
          <w:rFonts w:hint="eastAsia" w:ascii="宋体" w:cs="宋体"/>
          <w:color w:val="000000" w:themeColor="text1"/>
          <w:sz w:val="24"/>
          <w:szCs w:val="24"/>
          <w:u w:val="single"/>
          <w14:textFill>
            <w14:solidFill>
              <w14:schemeClr w14:val="tx1"/>
            </w14:solidFill>
          </w14:textFill>
        </w:rPr>
        <w:t>租赁和商务服务业</w:t>
      </w:r>
      <w:r>
        <w:rPr>
          <w:rFonts w:hint="eastAsia" w:ascii="宋体" w:hAnsi="宋体" w:eastAsia="宋体" w:cs="宋体"/>
          <w:sz w:val="24"/>
          <w:szCs w:val="24"/>
          <w:u w:val="single"/>
        </w:rPr>
        <w:t>）</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人，营业收入为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万元，资产总额为 </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w:t>
      </w:r>
    </w:p>
    <w:p w14:paraId="733BD458">
      <w:pPr>
        <w:spacing w:line="360" w:lineRule="auto"/>
        <w:ind w:firstLine="480" w:firstLineChars="200"/>
        <w:rPr>
          <w:rFonts w:hint="eastAsia" w:ascii="宋体" w:hAnsi="宋体" w:eastAsia="宋体" w:cs="宋体"/>
          <w:sz w:val="24"/>
          <w:szCs w:val="24"/>
        </w:rPr>
      </w:pPr>
      <w:bookmarkStart w:id="107" w:name="bookmark36"/>
      <w:bookmarkEnd w:id="107"/>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w:t>
      </w:r>
    </w:p>
    <w:p w14:paraId="390875A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p w14:paraId="323E54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65ECAFE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32407138">
      <w:pPr>
        <w:spacing w:line="360" w:lineRule="auto"/>
        <w:ind w:firstLine="480" w:firstLineChars="200"/>
        <w:rPr>
          <w:rFonts w:hint="eastAsia" w:ascii="宋体" w:hAnsi="宋体" w:eastAsia="宋体" w:cs="宋体"/>
          <w:sz w:val="24"/>
          <w:szCs w:val="24"/>
        </w:rPr>
      </w:pPr>
    </w:p>
    <w:p w14:paraId="4BF33252">
      <w:pPr>
        <w:spacing w:line="360" w:lineRule="auto"/>
        <w:ind w:firstLine="480" w:firstLineChars="200"/>
        <w:rPr>
          <w:rFonts w:hint="eastAsia" w:ascii="宋体" w:hAnsi="宋体" w:eastAsia="宋体" w:cs="宋体"/>
          <w:sz w:val="24"/>
          <w:szCs w:val="24"/>
        </w:rPr>
      </w:pPr>
    </w:p>
    <w:p w14:paraId="4FB32F2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22E94A9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w:t>
      </w:r>
    </w:p>
    <w:p w14:paraId="443ECB63">
      <w:pPr>
        <w:spacing w:line="360" w:lineRule="auto"/>
        <w:rPr>
          <w:rFonts w:hint="eastAsia" w:ascii="宋体" w:hAnsi="宋体" w:eastAsia="宋体" w:cs="宋体"/>
          <w:sz w:val="24"/>
          <w:szCs w:val="24"/>
        </w:rPr>
      </w:pPr>
    </w:p>
    <w:p w14:paraId="28CF753D">
      <w:pPr>
        <w:spacing w:line="440" w:lineRule="exact"/>
        <w:rPr>
          <w:rFonts w:ascii="宋体" w:hAnsi="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从业人员、营业收入、资产总额填报上一年度数据，无上一</w:t>
      </w:r>
      <w:r>
        <w:rPr>
          <w:rFonts w:hint="eastAsia" w:ascii="宋体" w:hAnsi="宋体"/>
          <w:b w:val="0"/>
          <w:bCs w:val="0"/>
          <w:color w:val="000000" w:themeColor="text1"/>
          <w:sz w:val="24"/>
          <w:szCs w:val="24"/>
          <w14:textFill>
            <w14:solidFill>
              <w14:schemeClr w14:val="tx1"/>
            </w14:solidFill>
          </w14:textFill>
        </w:rPr>
        <w:t>年度数据的新成立企业可不填报。</w:t>
      </w:r>
      <w:r>
        <w:rPr>
          <w:rFonts w:hint="eastAsia" w:ascii="宋体" w:hAnsi="宋体" w:cs="宋体"/>
          <w:b w:val="0"/>
          <w:bCs w:val="0"/>
          <w:color w:val="000000" w:themeColor="text1"/>
          <w:sz w:val="24"/>
          <w:szCs w:val="24"/>
          <w:lang w:eastAsia="zh-CN"/>
          <w14:textFill>
            <w14:solidFill>
              <w14:schemeClr w14:val="tx1"/>
            </w14:solidFill>
          </w14:textFill>
        </w:rPr>
        <w:t>）</w:t>
      </w:r>
    </w:p>
    <w:p w14:paraId="6FC25478">
      <w:pPr>
        <w:widowControl/>
        <w:jc w:val="left"/>
        <w:rPr>
          <w:rFonts w:ascii="宋体" w:hAnsi="宋体"/>
          <w:b/>
          <w:bCs/>
          <w:sz w:val="24"/>
          <w:szCs w:val="24"/>
        </w:rPr>
      </w:pPr>
    </w:p>
    <w:p w14:paraId="2DFFC646">
      <w:pPr>
        <w:widowControl/>
        <w:jc w:val="left"/>
        <w:rPr>
          <w:rFonts w:ascii="宋体" w:hAnsi="宋体"/>
          <w:b/>
          <w:bCs/>
          <w:szCs w:val="24"/>
        </w:rPr>
      </w:pPr>
    </w:p>
    <w:p w14:paraId="7BBE1B10">
      <w:pPr>
        <w:spacing w:line="440" w:lineRule="exact"/>
        <w:jc w:val="both"/>
        <w:rPr>
          <w:rFonts w:hint="eastAsia" w:ascii="宋体" w:hAnsi="宋体"/>
          <w:b/>
          <w:sz w:val="24"/>
          <w:szCs w:val="24"/>
          <w:lang w:val="en-US" w:eastAsia="zh-CN"/>
        </w:rPr>
      </w:pPr>
    </w:p>
    <w:p w14:paraId="6373FE19">
      <w:pPr>
        <w:pStyle w:val="30"/>
        <w:rPr>
          <w:rFonts w:hint="eastAsia" w:ascii="宋体" w:hAnsi="宋体"/>
          <w:b/>
          <w:sz w:val="24"/>
          <w:szCs w:val="24"/>
          <w:lang w:val="en-US" w:eastAsia="zh-CN"/>
        </w:rPr>
      </w:pPr>
    </w:p>
    <w:p w14:paraId="0ACD74C3">
      <w:pPr>
        <w:pStyle w:val="30"/>
        <w:rPr>
          <w:rFonts w:hint="eastAsia" w:ascii="宋体" w:hAnsi="宋体"/>
          <w:b/>
          <w:sz w:val="24"/>
          <w:szCs w:val="24"/>
          <w:lang w:val="en-US" w:eastAsia="zh-CN"/>
        </w:rPr>
      </w:pPr>
    </w:p>
    <w:p w14:paraId="31D2242D">
      <w:pPr>
        <w:pStyle w:val="30"/>
        <w:rPr>
          <w:rFonts w:hint="eastAsia" w:ascii="宋体" w:hAnsi="宋体"/>
          <w:b/>
          <w:sz w:val="24"/>
          <w:szCs w:val="24"/>
          <w:lang w:val="en-US" w:eastAsia="zh-CN"/>
        </w:rPr>
      </w:pPr>
    </w:p>
    <w:p w14:paraId="1D7E0061">
      <w:pPr>
        <w:pStyle w:val="30"/>
        <w:ind w:left="0" w:leftChars="0" w:firstLine="0" w:firstLineChars="0"/>
        <w:rPr>
          <w:rFonts w:hint="eastAsia" w:ascii="宋体" w:hAnsi="宋体"/>
          <w:b/>
          <w:sz w:val="24"/>
          <w:szCs w:val="24"/>
          <w:lang w:val="en-US" w:eastAsia="zh-CN"/>
        </w:rPr>
      </w:pPr>
    </w:p>
    <w:p w14:paraId="49C48B1C">
      <w:pPr>
        <w:spacing w:line="360" w:lineRule="auto"/>
        <w:ind w:firstLine="482" w:firstLineChars="200"/>
        <w:jc w:val="center"/>
        <w:rPr>
          <w:rFonts w:hint="eastAsia" w:ascii="宋体" w:hAnsi="宋体" w:eastAsia="宋体" w:cs="宋体"/>
          <w:b/>
          <w:sz w:val="24"/>
          <w:szCs w:val="24"/>
        </w:rPr>
      </w:pPr>
      <w:r>
        <w:rPr>
          <w:rFonts w:hint="eastAsia" w:ascii="宋体" w:hAnsi="宋体" w:eastAsia="宋体" w:cs="宋体"/>
          <w:b/>
          <w:bCs/>
          <w:sz w:val="24"/>
          <w:szCs w:val="24"/>
          <w:lang w:val="en-US" w:eastAsia="zh-CN"/>
        </w:rPr>
        <w:t>（2）</w:t>
      </w:r>
      <w:r>
        <w:rPr>
          <w:rFonts w:hint="eastAsia" w:ascii="宋体" w:hAnsi="宋体" w:eastAsia="宋体" w:cs="宋体"/>
          <w:b/>
          <w:sz w:val="24"/>
          <w:szCs w:val="24"/>
        </w:rPr>
        <w:t>残疾人福利性单位声明函（格式）</w:t>
      </w:r>
    </w:p>
    <w:p w14:paraId="2CE21407">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）采购活动提供本单位制造的货物（由本单位承担工程/提供服务），或者提供其他残疾人福利性单位制造的货物（不包括使用非残疾人福利性单位注册商标的货物）。</w:t>
      </w:r>
    </w:p>
    <w:p w14:paraId="7A2ECFB3">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2CAABD2C">
      <w:pPr>
        <w:spacing w:line="360" w:lineRule="auto"/>
        <w:ind w:firstLine="5040" w:firstLineChars="2100"/>
        <w:rPr>
          <w:rFonts w:hint="eastAsia" w:ascii="宋体" w:hAnsi="宋体" w:eastAsia="宋体" w:cs="宋体"/>
          <w:sz w:val="24"/>
          <w:szCs w:val="24"/>
        </w:rPr>
      </w:pPr>
    </w:p>
    <w:p w14:paraId="63C43BF0">
      <w:pPr>
        <w:spacing w:line="360" w:lineRule="auto"/>
        <w:ind w:firstLine="5040" w:firstLineChars="2100"/>
        <w:rPr>
          <w:rFonts w:hint="eastAsia" w:ascii="宋体" w:hAnsi="宋体" w:eastAsia="宋体" w:cs="宋体"/>
          <w:sz w:val="24"/>
          <w:szCs w:val="24"/>
        </w:rPr>
      </w:pPr>
    </w:p>
    <w:p w14:paraId="4BAC0167">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21B88C23">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日期：</w:t>
      </w:r>
    </w:p>
    <w:p w14:paraId="0BA69862">
      <w:pPr>
        <w:spacing w:after="190" w:afterLines="50" w:line="480" w:lineRule="exact"/>
        <w:ind w:firstLine="2400" w:firstLineChars="1000"/>
        <w:rPr>
          <w:rFonts w:hint="eastAsia" w:ascii="宋体" w:hAnsi="宋体" w:eastAsia="宋体" w:cs="宋体"/>
          <w:color w:val="auto"/>
          <w:sz w:val="24"/>
          <w:szCs w:val="24"/>
          <w:highlight w:val="none"/>
        </w:rPr>
      </w:pPr>
    </w:p>
    <w:p w14:paraId="1809AD0F">
      <w:pPr>
        <w:rPr>
          <w:rFonts w:hint="default" w:ascii="宋体" w:hAnsi="宋体"/>
          <w:b/>
          <w:bCs/>
          <w:szCs w:val="24"/>
          <w:lang w:val="en-US" w:eastAsia="zh-CN"/>
        </w:rPr>
      </w:pPr>
      <w:r>
        <w:rPr>
          <w:rFonts w:hint="eastAsia" w:ascii="宋体" w:hAnsi="宋体"/>
          <w:b/>
          <w:bCs/>
          <w:szCs w:val="24"/>
          <w:lang w:val="en-US" w:eastAsia="zh-CN"/>
        </w:rPr>
        <w:t>注：非残疾人福利性单位无需提供证明材料。</w:t>
      </w:r>
    </w:p>
    <w:p w14:paraId="67500ED5">
      <w:pPr>
        <w:spacing w:after="190" w:afterLines="50" w:line="480" w:lineRule="exact"/>
        <w:ind w:firstLine="2400" w:firstLineChars="1000"/>
        <w:rPr>
          <w:rFonts w:hint="eastAsia" w:ascii="宋体" w:hAnsi="宋体" w:eastAsia="宋体" w:cs="宋体"/>
          <w:color w:val="auto"/>
          <w:sz w:val="24"/>
          <w:szCs w:val="24"/>
          <w:highlight w:val="none"/>
        </w:rPr>
      </w:pPr>
    </w:p>
    <w:p w14:paraId="66BDE612">
      <w:pPr>
        <w:widowControl/>
        <w:spacing w:line="600" w:lineRule="exact"/>
        <w:ind w:firstLine="422" w:firstLineChars="200"/>
        <w:jc w:val="center"/>
        <w:rPr>
          <w:rFonts w:hint="eastAsia" w:ascii="宋体" w:hAnsi="宋体"/>
          <w:b/>
          <w:bCs/>
          <w:szCs w:val="24"/>
          <w:lang w:val="en-US" w:eastAsia="zh-CN"/>
        </w:rPr>
      </w:pPr>
    </w:p>
    <w:p w14:paraId="6DA65A14">
      <w:pPr>
        <w:pStyle w:val="9"/>
        <w:rPr>
          <w:rFonts w:hint="eastAsia" w:ascii="宋体" w:hAnsi="宋体"/>
          <w:b/>
          <w:bCs/>
          <w:szCs w:val="24"/>
          <w:lang w:val="en-US" w:eastAsia="zh-CN"/>
        </w:rPr>
      </w:pPr>
    </w:p>
    <w:p w14:paraId="4BDC2CC8">
      <w:pPr>
        <w:rPr>
          <w:rFonts w:hint="eastAsia" w:ascii="宋体" w:hAnsi="宋体"/>
          <w:b/>
          <w:bCs/>
          <w:szCs w:val="24"/>
          <w:lang w:val="en-US" w:eastAsia="zh-CN"/>
        </w:rPr>
      </w:pPr>
    </w:p>
    <w:p w14:paraId="6C24D158">
      <w:pPr>
        <w:pStyle w:val="9"/>
        <w:rPr>
          <w:rFonts w:hint="eastAsia" w:ascii="宋体" w:hAnsi="宋体"/>
          <w:b/>
          <w:bCs/>
          <w:szCs w:val="24"/>
          <w:lang w:val="en-US" w:eastAsia="zh-CN"/>
        </w:rPr>
      </w:pPr>
    </w:p>
    <w:p w14:paraId="4A5BDC2D">
      <w:pPr>
        <w:rPr>
          <w:rFonts w:hint="eastAsia" w:ascii="宋体" w:hAnsi="宋体"/>
          <w:b/>
          <w:bCs/>
          <w:szCs w:val="24"/>
          <w:lang w:val="en-US" w:eastAsia="zh-CN"/>
        </w:rPr>
      </w:pPr>
    </w:p>
    <w:p w14:paraId="7868AF02">
      <w:pPr>
        <w:pStyle w:val="9"/>
        <w:rPr>
          <w:rFonts w:hint="eastAsia" w:ascii="宋体" w:hAnsi="宋体"/>
          <w:b/>
          <w:bCs/>
          <w:szCs w:val="24"/>
          <w:lang w:val="en-US" w:eastAsia="zh-CN"/>
        </w:rPr>
      </w:pPr>
    </w:p>
    <w:p w14:paraId="6277A9FC">
      <w:pPr>
        <w:rPr>
          <w:rFonts w:hint="eastAsia" w:ascii="宋体" w:hAnsi="宋体"/>
          <w:b/>
          <w:bCs/>
          <w:szCs w:val="24"/>
          <w:lang w:val="en-US" w:eastAsia="zh-CN"/>
        </w:rPr>
      </w:pPr>
    </w:p>
    <w:p w14:paraId="458B1FAB">
      <w:pPr>
        <w:pStyle w:val="9"/>
        <w:rPr>
          <w:rFonts w:hint="eastAsia" w:ascii="宋体" w:hAnsi="宋体"/>
          <w:b/>
          <w:bCs/>
          <w:szCs w:val="24"/>
          <w:lang w:val="en-US" w:eastAsia="zh-CN"/>
        </w:rPr>
      </w:pPr>
    </w:p>
    <w:p w14:paraId="5CD012CA">
      <w:pPr>
        <w:pStyle w:val="9"/>
        <w:rPr>
          <w:rFonts w:hint="eastAsia" w:ascii="宋体" w:hAnsi="宋体"/>
          <w:b/>
          <w:bCs/>
          <w:szCs w:val="24"/>
          <w:lang w:val="en-US" w:eastAsia="zh-CN"/>
        </w:rPr>
      </w:pPr>
    </w:p>
    <w:p w14:paraId="0F0C7B76">
      <w:pPr>
        <w:rPr>
          <w:rFonts w:hint="eastAsia" w:ascii="宋体" w:hAnsi="宋体"/>
          <w:b/>
          <w:bCs/>
          <w:szCs w:val="24"/>
          <w:lang w:val="en-US" w:eastAsia="zh-CN"/>
        </w:rPr>
      </w:pPr>
    </w:p>
    <w:p w14:paraId="3B28DE02">
      <w:pPr>
        <w:pStyle w:val="9"/>
        <w:rPr>
          <w:rFonts w:hint="eastAsia" w:ascii="宋体" w:hAnsi="宋体"/>
          <w:b/>
          <w:bCs/>
          <w:szCs w:val="24"/>
          <w:lang w:val="en-US" w:eastAsia="zh-CN"/>
        </w:rPr>
      </w:pPr>
    </w:p>
    <w:p w14:paraId="0F987F64">
      <w:pPr>
        <w:rPr>
          <w:rFonts w:hint="eastAsia" w:ascii="宋体" w:hAnsi="宋体"/>
          <w:b/>
          <w:bCs/>
          <w:szCs w:val="24"/>
          <w:lang w:val="en-US" w:eastAsia="zh-CN"/>
        </w:rPr>
      </w:pPr>
    </w:p>
    <w:p w14:paraId="05A8039A">
      <w:pPr>
        <w:pStyle w:val="9"/>
        <w:rPr>
          <w:rFonts w:hint="eastAsia" w:ascii="宋体" w:hAnsi="宋体"/>
          <w:b/>
          <w:bCs/>
          <w:szCs w:val="24"/>
          <w:lang w:val="en-US" w:eastAsia="zh-CN"/>
        </w:rPr>
      </w:pPr>
    </w:p>
    <w:p w14:paraId="7E25DCB3">
      <w:pPr>
        <w:pStyle w:val="10"/>
        <w:rPr>
          <w:rFonts w:hint="eastAsia"/>
          <w:lang w:val="en-US" w:eastAsia="zh-CN"/>
        </w:rPr>
      </w:pPr>
    </w:p>
    <w:p w14:paraId="568B7AAA">
      <w:pPr>
        <w:rPr>
          <w:rFonts w:hint="eastAsia" w:ascii="宋体" w:hAnsi="宋体"/>
          <w:b/>
          <w:bCs/>
          <w:szCs w:val="24"/>
          <w:lang w:val="en-US" w:eastAsia="zh-CN"/>
        </w:rPr>
      </w:pPr>
    </w:p>
    <w:p w14:paraId="1DB0F87D">
      <w:pPr>
        <w:pStyle w:val="9"/>
        <w:rPr>
          <w:rFonts w:hint="eastAsia" w:ascii="宋体" w:hAnsi="宋体"/>
          <w:b/>
          <w:bCs/>
          <w:szCs w:val="24"/>
          <w:lang w:val="en-US" w:eastAsia="zh-CN"/>
        </w:rPr>
      </w:pPr>
    </w:p>
    <w:p w14:paraId="1EF9D37A">
      <w:pPr>
        <w:rPr>
          <w:rFonts w:hint="eastAsia" w:ascii="宋体" w:hAnsi="宋体"/>
          <w:b/>
          <w:bCs/>
          <w:szCs w:val="24"/>
          <w:lang w:val="en-US" w:eastAsia="zh-CN"/>
        </w:rPr>
      </w:pPr>
    </w:p>
    <w:p w14:paraId="38A7C43C">
      <w:pPr>
        <w:pStyle w:val="9"/>
        <w:rPr>
          <w:rFonts w:hint="eastAsia"/>
          <w:lang w:val="en-US" w:eastAsia="zh-CN"/>
        </w:rPr>
      </w:pPr>
    </w:p>
    <w:p w14:paraId="49ADC5CE">
      <w:pPr>
        <w:spacing w:line="360" w:lineRule="auto"/>
        <w:ind w:firstLine="482" w:firstLineChars="200"/>
        <w:jc w:val="center"/>
        <w:rPr>
          <w:rFonts w:hint="eastAsia" w:ascii="宋体" w:hAnsi="宋体" w:eastAsia="宋体" w:cs="Times New Roman"/>
          <w:b/>
          <w:sz w:val="24"/>
          <w:szCs w:val="24"/>
        </w:rPr>
      </w:pPr>
      <w:r>
        <w:rPr>
          <w:rFonts w:hint="eastAsia" w:ascii="宋体" w:hAnsi="宋体" w:cs="Times New Roman"/>
          <w:b/>
          <w:sz w:val="24"/>
          <w:szCs w:val="24"/>
          <w:lang w:val="en-US" w:eastAsia="zh-CN"/>
        </w:rPr>
        <w:t>（3）</w:t>
      </w:r>
      <w:r>
        <w:rPr>
          <w:rFonts w:hint="eastAsia" w:ascii="宋体" w:hAnsi="宋体" w:eastAsia="宋体" w:cs="Times New Roman"/>
          <w:b/>
          <w:sz w:val="24"/>
          <w:szCs w:val="24"/>
        </w:rPr>
        <w:t>监狱企业证明函</w:t>
      </w:r>
    </w:p>
    <w:p w14:paraId="0AB120E5">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AEA41EF">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监狱企业参加政府采购活动时，应当提供由省级以上监狱管理局、戒毒管理局（含新疆生产建设兵团）出具的属于监狱企业的证明文件。</w:t>
      </w:r>
    </w:p>
    <w:p w14:paraId="17732BE5">
      <w:pPr>
        <w:spacing w:line="360" w:lineRule="auto"/>
        <w:ind w:firstLine="5040" w:firstLineChars="2100"/>
        <w:rPr>
          <w:rFonts w:hint="eastAsia" w:ascii="宋体" w:hAnsi="宋体" w:cs="宋体"/>
          <w:sz w:val="24"/>
          <w:szCs w:val="24"/>
        </w:rPr>
      </w:pPr>
    </w:p>
    <w:p w14:paraId="1984A1AB">
      <w:pPr>
        <w:spacing w:line="360" w:lineRule="auto"/>
        <w:ind w:firstLine="5040" w:firstLineChars="2100"/>
        <w:rPr>
          <w:rFonts w:hint="eastAsia" w:ascii="宋体" w:hAnsi="宋体" w:cs="宋体"/>
          <w:sz w:val="24"/>
          <w:szCs w:val="24"/>
        </w:rPr>
      </w:pPr>
    </w:p>
    <w:p w14:paraId="6EDF8AD0">
      <w:pPr>
        <w:spacing w:line="360" w:lineRule="auto"/>
        <w:ind w:firstLine="5040" w:firstLineChars="2100"/>
        <w:rPr>
          <w:rFonts w:hint="eastAsia" w:ascii="宋体" w:hAnsi="宋体" w:cs="宋体"/>
          <w:sz w:val="24"/>
          <w:szCs w:val="24"/>
        </w:rPr>
      </w:pPr>
    </w:p>
    <w:p w14:paraId="6945FD5F">
      <w:pPr>
        <w:spacing w:line="360" w:lineRule="auto"/>
        <w:ind w:firstLine="5040" w:firstLineChars="2100"/>
        <w:rPr>
          <w:rFonts w:ascii="宋体" w:hAnsi="宋体"/>
          <w:sz w:val="24"/>
          <w:szCs w:val="24"/>
        </w:rPr>
      </w:pPr>
      <w:r>
        <w:rPr>
          <w:rFonts w:hint="eastAsia" w:ascii="宋体" w:hAnsi="宋体" w:cs="宋体"/>
          <w:sz w:val="24"/>
          <w:szCs w:val="24"/>
        </w:rPr>
        <w:t>企业名称（盖章）：</w:t>
      </w:r>
      <w:r>
        <w:rPr>
          <w:rFonts w:ascii="宋体" w:hAnsi="宋体"/>
          <w:sz w:val="24"/>
          <w:szCs w:val="24"/>
        </w:rPr>
        <w:t xml:space="preserve"> </w:t>
      </w:r>
    </w:p>
    <w:p w14:paraId="057BC476">
      <w:pPr>
        <w:spacing w:line="360" w:lineRule="auto"/>
        <w:ind w:firstLine="5040" w:firstLineChars="2100"/>
        <w:rPr>
          <w:rFonts w:ascii="宋体" w:hAnsi="宋体"/>
          <w:sz w:val="24"/>
          <w:szCs w:val="24"/>
        </w:rPr>
      </w:pPr>
      <w:r>
        <w:rPr>
          <w:rFonts w:hint="eastAsia" w:ascii="宋体" w:hAnsi="宋体" w:cs="宋体"/>
          <w:sz w:val="24"/>
          <w:szCs w:val="24"/>
        </w:rPr>
        <w:t>日期：</w:t>
      </w:r>
    </w:p>
    <w:p w14:paraId="7E88B2BE">
      <w:pPr>
        <w:snapToGrid w:val="0"/>
        <w:spacing w:line="440" w:lineRule="exact"/>
        <w:jc w:val="center"/>
        <w:rPr>
          <w:rFonts w:hint="eastAsia" w:ascii="宋体" w:hAnsi="宋体"/>
          <w:b/>
          <w:color w:val="auto"/>
          <w:sz w:val="24"/>
          <w:szCs w:val="24"/>
          <w:highlight w:val="none"/>
        </w:rPr>
      </w:pPr>
    </w:p>
    <w:p w14:paraId="7DA1210B">
      <w:pPr>
        <w:snapToGrid w:val="0"/>
        <w:spacing w:line="440" w:lineRule="exact"/>
        <w:jc w:val="center"/>
        <w:rPr>
          <w:rFonts w:hint="eastAsia" w:ascii="宋体" w:hAnsi="宋体"/>
          <w:b/>
          <w:color w:val="auto"/>
          <w:sz w:val="24"/>
          <w:szCs w:val="24"/>
          <w:highlight w:val="none"/>
        </w:rPr>
      </w:pPr>
    </w:p>
    <w:p w14:paraId="0C66D0EF">
      <w:pPr>
        <w:snapToGrid w:val="0"/>
        <w:spacing w:line="440" w:lineRule="exact"/>
        <w:jc w:val="center"/>
        <w:rPr>
          <w:rFonts w:hint="eastAsia" w:ascii="宋体" w:hAnsi="宋体"/>
          <w:b/>
          <w:color w:val="auto"/>
          <w:sz w:val="24"/>
          <w:szCs w:val="24"/>
          <w:highlight w:val="none"/>
        </w:rPr>
      </w:pPr>
    </w:p>
    <w:p w14:paraId="121854E4">
      <w:pPr>
        <w:pStyle w:val="9"/>
        <w:rPr>
          <w:rFonts w:hint="eastAsia" w:ascii="宋体" w:hAnsi="宋体"/>
          <w:b/>
          <w:color w:val="auto"/>
          <w:sz w:val="24"/>
          <w:szCs w:val="24"/>
          <w:highlight w:val="none"/>
        </w:rPr>
      </w:pPr>
    </w:p>
    <w:p w14:paraId="6B2F53C1">
      <w:pPr>
        <w:rPr>
          <w:rFonts w:hint="eastAsia" w:ascii="宋体" w:hAnsi="宋体"/>
          <w:b/>
          <w:color w:val="auto"/>
          <w:sz w:val="24"/>
          <w:szCs w:val="24"/>
          <w:highlight w:val="none"/>
        </w:rPr>
      </w:pPr>
    </w:p>
    <w:p w14:paraId="57069983">
      <w:pPr>
        <w:widowControl/>
        <w:spacing w:line="600" w:lineRule="exact"/>
        <w:jc w:val="both"/>
        <w:rPr>
          <w:rFonts w:hint="eastAsia" w:ascii="宋体" w:hAnsi="宋体"/>
          <w:b/>
          <w:bCs/>
          <w:szCs w:val="24"/>
          <w:lang w:val="en-US" w:eastAsia="zh-CN"/>
        </w:rPr>
      </w:pPr>
      <w:r>
        <w:rPr>
          <w:rFonts w:hint="eastAsia" w:ascii="宋体" w:hAnsi="宋体"/>
          <w:b/>
          <w:bCs/>
          <w:szCs w:val="24"/>
          <w:lang w:val="en-US" w:eastAsia="zh-CN"/>
        </w:rPr>
        <w:t>注：非监狱企业无需提供证明材料。</w:t>
      </w:r>
    </w:p>
    <w:p w14:paraId="5CE03B63">
      <w:pPr>
        <w:pStyle w:val="9"/>
        <w:rPr>
          <w:rFonts w:hint="eastAsia" w:ascii="宋体" w:hAnsi="宋体"/>
          <w:b/>
          <w:color w:val="auto"/>
          <w:sz w:val="24"/>
          <w:szCs w:val="24"/>
          <w:highlight w:val="none"/>
        </w:rPr>
      </w:pPr>
    </w:p>
    <w:p w14:paraId="3B942CC2">
      <w:pPr>
        <w:rPr>
          <w:rFonts w:hint="eastAsia" w:ascii="宋体" w:hAnsi="宋体"/>
          <w:b/>
          <w:color w:val="auto"/>
          <w:sz w:val="24"/>
          <w:szCs w:val="24"/>
          <w:highlight w:val="none"/>
        </w:rPr>
      </w:pPr>
    </w:p>
    <w:p w14:paraId="78C1EE12">
      <w:pPr>
        <w:pStyle w:val="9"/>
        <w:rPr>
          <w:rFonts w:hint="eastAsia" w:ascii="宋体" w:hAnsi="宋体"/>
          <w:b/>
          <w:color w:val="auto"/>
          <w:sz w:val="24"/>
          <w:szCs w:val="24"/>
          <w:highlight w:val="none"/>
        </w:rPr>
      </w:pPr>
    </w:p>
    <w:p w14:paraId="603CE30F">
      <w:pPr>
        <w:rPr>
          <w:rFonts w:hint="eastAsia" w:ascii="宋体" w:hAnsi="宋体"/>
          <w:b/>
          <w:color w:val="auto"/>
          <w:sz w:val="24"/>
          <w:szCs w:val="24"/>
          <w:highlight w:val="none"/>
        </w:rPr>
      </w:pPr>
    </w:p>
    <w:p w14:paraId="1E8015E7">
      <w:pPr>
        <w:pStyle w:val="9"/>
        <w:rPr>
          <w:rFonts w:hint="eastAsia" w:ascii="宋体" w:hAnsi="宋体"/>
          <w:b/>
          <w:color w:val="auto"/>
          <w:sz w:val="24"/>
          <w:szCs w:val="24"/>
          <w:highlight w:val="none"/>
        </w:rPr>
      </w:pPr>
    </w:p>
    <w:p w14:paraId="7A4EABEC">
      <w:pPr>
        <w:rPr>
          <w:rFonts w:hint="eastAsia" w:ascii="宋体" w:hAnsi="宋体"/>
          <w:b/>
          <w:color w:val="auto"/>
          <w:sz w:val="24"/>
          <w:szCs w:val="24"/>
          <w:highlight w:val="none"/>
        </w:rPr>
      </w:pPr>
    </w:p>
    <w:p w14:paraId="21E1DD1F">
      <w:pPr>
        <w:pStyle w:val="9"/>
        <w:rPr>
          <w:rFonts w:hint="eastAsia" w:ascii="宋体" w:hAnsi="宋体"/>
          <w:b/>
          <w:color w:val="auto"/>
          <w:sz w:val="24"/>
          <w:szCs w:val="24"/>
          <w:highlight w:val="none"/>
        </w:rPr>
      </w:pPr>
    </w:p>
    <w:p w14:paraId="4A7823B4">
      <w:pPr>
        <w:spacing w:line="440" w:lineRule="exact"/>
        <w:jc w:val="center"/>
        <w:rPr>
          <w:rFonts w:ascii="宋体"/>
          <w:b/>
          <w:sz w:val="24"/>
          <w:szCs w:val="24"/>
        </w:rPr>
      </w:pPr>
    </w:p>
    <w:p w14:paraId="33D63E10">
      <w:pPr>
        <w:spacing w:line="440" w:lineRule="exact"/>
        <w:jc w:val="center"/>
        <w:rPr>
          <w:rFonts w:ascii="宋体"/>
          <w:b/>
          <w:sz w:val="24"/>
          <w:szCs w:val="24"/>
        </w:rPr>
      </w:pPr>
    </w:p>
    <w:p w14:paraId="4E419207">
      <w:pPr>
        <w:spacing w:line="440" w:lineRule="exact"/>
        <w:jc w:val="both"/>
        <w:rPr>
          <w:rFonts w:ascii="宋体"/>
          <w:b/>
          <w:sz w:val="24"/>
          <w:szCs w:val="24"/>
        </w:rPr>
      </w:pPr>
    </w:p>
    <w:p w14:paraId="2B6085B2">
      <w:pPr>
        <w:snapToGrid w:val="0"/>
        <w:spacing w:line="440" w:lineRule="exact"/>
        <w:jc w:val="center"/>
        <w:rPr>
          <w:rFonts w:hint="default" w:ascii="宋体"/>
          <w:b/>
          <w:sz w:val="24"/>
          <w:szCs w:val="24"/>
          <w:lang w:val="en-US"/>
        </w:rPr>
      </w:pPr>
      <w:r>
        <w:rPr>
          <w:rFonts w:hint="eastAsia" w:ascii="宋体"/>
          <w:b/>
          <w:sz w:val="24"/>
          <w:szCs w:val="24"/>
          <w:lang w:val="en-US" w:eastAsia="zh-CN"/>
        </w:rPr>
        <w:t>五、</w:t>
      </w:r>
      <w:r>
        <w:rPr>
          <w:rFonts w:hint="eastAsia" w:ascii="宋体" w:hAnsi="宋体" w:eastAsia="宋体" w:cs="宋体"/>
          <w:b/>
          <w:bCs/>
          <w:color w:val="000000"/>
          <w:kern w:val="0"/>
          <w:sz w:val="24"/>
          <w:szCs w:val="24"/>
          <w:lang w:val="en-US" w:eastAsia="zh-CN" w:bidi="ar"/>
        </w:rPr>
        <w:t>供应商的概况</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3"/>
        <w:gridCol w:w="1830"/>
        <w:gridCol w:w="2521"/>
        <w:gridCol w:w="2124"/>
      </w:tblGrid>
      <w:tr w14:paraId="5CF37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074" w:type="dxa"/>
            <w:vAlign w:val="center"/>
          </w:tcPr>
          <w:p w14:paraId="2558C297">
            <w:pPr>
              <w:keepNext w:val="0"/>
              <w:keepLines w:val="0"/>
              <w:widowControl/>
              <w:suppressLineNumbers w:val="0"/>
              <w:spacing w:line="240" w:lineRule="auto"/>
              <w:jc w:val="center"/>
              <w:rPr>
                <w:rFonts w:hint="eastAsia" w:hAnsi="宋体" w:cs="宋体"/>
                <w:b/>
                <w:color w:val="auto"/>
                <w:sz w:val="28"/>
                <w:szCs w:val="28"/>
                <w:vertAlign w:val="baseline"/>
                <w:lang w:val="en-US" w:eastAsia="zh-CN"/>
              </w:rPr>
            </w:pPr>
            <w:r>
              <w:rPr>
                <w:rFonts w:hint="eastAsia" w:ascii="宋体" w:hAnsi="宋体" w:eastAsia="宋体" w:cs="宋体"/>
                <w:color w:val="000000"/>
                <w:kern w:val="0"/>
                <w:sz w:val="24"/>
                <w:szCs w:val="24"/>
                <w:lang w:val="en-US" w:eastAsia="zh-CN" w:bidi="ar"/>
              </w:rPr>
              <w:t>企业名称</w:t>
            </w:r>
          </w:p>
        </w:tc>
        <w:tc>
          <w:tcPr>
            <w:tcW w:w="6545" w:type="dxa"/>
            <w:gridSpan w:val="3"/>
            <w:vAlign w:val="center"/>
          </w:tcPr>
          <w:p w14:paraId="7AA0941D">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r>
      <w:tr w14:paraId="1FBF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074" w:type="dxa"/>
            <w:vAlign w:val="center"/>
          </w:tcPr>
          <w:p w14:paraId="006ED8DF">
            <w:pPr>
              <w:keepNext w:val="0"/>
              <w:keepLines w:val="0"/>
              <w:widowControl/>
              <w:suppressLineNumbers w:val="0"/>
              <w:spacing w:line="240" w:lineRule="auto"/>
              <w:jc w:val="center"/>
              <w:rPr>
                <w:rFonts w:hint="eastAsia" w:hAnsi="宋体" w:cs="宋体"/>
                <w:b/>
                <w:color w:val="auto"/>
                <w:sz w:val="28"/>
                <w:szCs w:val="28"/>
                <w:vertAlign w:val="baseline"/>
                <w:lang w:val="en-US" w:eastAsia="zh-CN"/>
              </w:rPr>
            </w:pPr>
            <w:r>
              <w:rPr>
                <w:rFonts w:hint="eastAsia" w:ascii="宋体" w:hAnsi="宋体" w:eastAsia="宋体" w:cs="宋体"/>
                <w:color w:val="000000"/>
                <w:kern w:val="0"/>
                <w:sz w:val="24"/>
                <w:szCs w:val="24"/>
                <w:lang w:val="en-US" w:eastAsia="zh-CN" w:bidi="ar"/>
              </w:rPr>
              <w:t>主要业务范围</w:t>
            </w:r>
          </w:p>
        </w:tc>
        <w:tc>
          <w:tcPr>
            <w:tcW w:w="6545" w:type="dxa"/>
            <w:gridSpan w:val="3"/>
            <w:vAlign w:val="center"/>
          </w:tcPr>
          <w:p w14:paraId="4A29BA79">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r>
      <w:tr w14:paraId="505B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074" w:type="dxa"/>
            <w:vAlign w:val="center"/>
          </w:tcPr>
          <w:p w14:paraId="2C92CCCC">
            <w:pPr>
              <w:keepNext w:val="0"/>
              <w:keepLines w:val="0"/>
              <w:widowControl/>
              <w:suppressLineNumbers w:val="0"/>
              <w:spacing w:line="240" w:lineRule="auto"/>
              <w:jc w:val="left"/>
              <w:rPr>
                <w:rFonts w:hint="eastAsia" w:hAnsi="宋体" w:cs="宋体"/>
                <w:b/>
                <w:color w:val="auto"/>
                <w:sz w:val="28"/>
                <w:szCs w:val="28"/>
                <w:vertAlign w:val="baseline"/>
                <w:lang w:val="en-US" w:eastAsia="zh-CN"/>
              </w:rPr>
            </w:pPr>
            <w:r>
              <w:rPr>
                <w:rFonts w:hint="eastAsia" w:ascii="宋体" w:hAnsi="宋体" w:eastAsia="宋体" w:cs="宋体"/>
                <w:color w:val="000000"/>
                <w:kern w:val="0"/>
                <w:sz w:val="24"/>
                <w:szCs w:val="24"/>
                <w:lang w:val="en-US" w:eastAsia="zh-CN" w:bidi="ar"/>
              </w:rPr>
              <w:t>法定代表人名称</w:t>
            </w:r>
          </w:p>
        </w:tc>
        <w:tc>
          <w:tcPr>
            <w:tcW w:w="1850" w:type="dxa"/>
            <w:vAlign w:val="center"/>
          </w:tcPr>
          <w:p w14:paraId="21388DD6">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c>
          <w:tcPr>
            <w:tcW w:w="2547" w:type="dxa"/>
            <w:vAlign w:val="center"/>
          </w:tcPr>
          <w:p w14:paraId="528B50DD">
            <w:pPr>
              <w:keepNext w:val="0"/>
              <w:keepLines w:val="0"/>
              <w:widowControl/>
              <w:suppressLineNumbers w:val="0"/>
              <w:spacing w:line="240" w:lineRule="auto"/>
              <w:jc w:val="center"/>
              <w:rPr>
                <w:rFonts w:hint="eastAsia" w:hAnsi="宋体" w:cs="宋体"/>
                <w:b/>
                <w:color w:val="auto"/>
                <w:sz w:val="28"/>
                <w:szCs w:val="28"/>
                <w:vertAlign w:val="baseline"/>
                <w:lang w:val="en-US" w:eastAsia="zh-CN"/>
              </w:rPr>
            </w:pPr>
            <w:r>
              <w:rPr>
                <w:rFonts w:hint="eastAsia" w:ascii="宋体" w:hAnsi="宋体" w:eastAsia="宋体" w:cs="宋体"/>
                <w:color w:val="000000"/>
                <w:kern w:val="0"/>
                <w:sz w:val="24"/>
                <w:szCs w:val="24"/>
                <w:lang w:val="en-US" w:eastAsia="zh-CN" w:bidi="ar"/>
              </w:rPr>
              <w:t>职 务</w:t>
            </w:r>
          </w:p>
        </w:tc>
        <w:tc>
          <w:tcPr>
            <w:tcW w:w="2148" w:type="dxa"/>
            <w:vAlign w:val="center"/>
          </w:tcPr>
          <w:p w14:paraId="650D588B">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r>
      <w:tr w14:paraId="7521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074" w:type="dxa"/>
            <w:vAlign w:val="center"/>
          </w:tcPr>
          <w:p w14:paraId="5124B45D">
            <w:pPr>
              <w:keepNext w:val="0"/>
              <w:keepLines w:val="0"/>
              <w:widowControl/>
              <w:suppressLineNumbers w:val="0"/>
              <w:spacing w:line="240" w:lineRule="auto"/>
              <w:jc w:val="center"/>
              <w:rPr>
                <w:rFonts w:hint="eastAsia" w:hAnsi="宋体" w:cs="宋体"/>
                <w:b/>
                <w:color w:val="auto"/>
                <w:sz w:val="28"/>
                <w:szCs w:val="28"/>
                <w:vertAlign w:val="baseline"/>
                <w:lang w:val="en-US" w:eastAsia="zh-CN"/>
              </w:rPr>
            </w:pPr>
            <w:r>
              <w:rPr>
                <w:rFonts w:hint="eastAsia" w:ascii="宋体" w:hAnsi="宋体" w:eastAsia="宋体" w:cs="宋体"/>
                <w:color w:val="000000"/>
                <w:kern w:val="0"/>
                <w:sz w:val="24"/>
                <w:szCs w:val="24"/>
                <w:lang w:val="en-US" w:eastAsia="zh-CN" w:bidi="ar"/>
              </w:rPr>
              <w:t>投标人地址</w:t>
            </w:r>
          </w:p>
        </w:tc>
        <w:tc>
          <w:tcPr>
            <w:tcW w:w="1850" w:type="dxa"/>
            <w:vAlign w:val="center"/>
          </w:tcPr>
          <w:p w14:paraId="1A7EB713">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c>
          <w:tcPr>
            <w:tcW w:w="2547" w:type="dxa"/>
            <w:vAlign w:val="center"/>
          </w:tcPr>
          <w:p w14:paraId="625C360E">
            <w:pPr>
              <w:keepNext w:val="0"/>
              <w:keepLines w:val="0"/>
              <w:widowControl/>
              <w:suppressLineNumbers w:val="0"/>
              <w:spacing w:line="240" w:lineRule="auto"/>
              <w:jc w:val="center"/>
              <w:rPr>
                <w:rFonts w:hint="eastAsia" w:hAnsi="宋体" w:cs="宋体"/>
                <w:b/>
                <w:color w:val="auto"/>
                <w:sz w:val="28"/>
                <w:szCs w:val="28"/>
                <w:vertAlign w:val="baseline"/>
                <w:lang w:val="en-US" w:eastAsia="zh-CN"/>
              </w:rPr>
            </w:pPr>
            <w:r>
              <w:rPr>
                <w:rFonts w:hint="eastAsia" w:ascii="宋体" w:hAnsi="宋体" w:eastAsia="宋体" w:cs="宋体"/>
                <w:color w:val="000000"/>
                <w:kern w:val="0"/>
                <w:sz w:val="24"/>
                <w:szCs w:val="24"/>
                <w:lang w:val="en-US" w:eastAsia="zh-CN" w:bidi="ar"/>
              </w:rPr>
              <w:t>企业邮编</w:t>
            </w:r>
          </w:p>
        </w:tc>
        <w:tc>
          <w:tcPr>
            <w:tcW w:w="2148" w:type="dxa"/>
            <w:vAlign w:val="center"/>
          </w:tcPr>
          <w:p w14:paraId="7ADB4A21">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r>
      <w:tr w14:paraId="554A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074" w:type="dxa"/>
            <w:vAlign w:val="center"/>
          </w:tcPr>
          <w:p w14:paraId="41710A30">
            <w:pPr>
              <w:keepNext w:val="0"/>
              <w:keepLines w:val="0"/>
              <w:widowControl/>
              <w:suppressLineNumbers w:val="0"/>
              <w:spacing w:line="240" w:lineRule="auto"/>
              <w:jc w:val="center"/>
              <w:rPr>
                <w:rFonts w:hint="eastAsia" w:hAnsi="宋体" w:cs="宋体"/>
                <w:b/>
                <w:color w:val="auto"/>
                <w:sz w:val="28"/>
                <w:szCs w:val="28"/>
                <w:vertAlign w:val="baseline"/>
                <w:lang w:val="en-US" w:eastAsia="zh-CN"/>
              </w:rPr>
            </w:pPr>
            <w:r>
              <w:rPr>
                <w:rFonts w:hint="eastAsia" w:ascii="宋体" w:hAnsi="宋体" w:cs="宋体"/>
                <w:color w:val="000000"/>
                <w:kern w:val="0"/>
                <w:sz w:val="24"/>
                <w:szCs w:val="24"/>
                <w:lang w:val="en-US" w:eastAsia="zh-CN" w:bidi="ar"/>
              </w:rPr>
              <w:t>电  话</w:t>
            </w:r>
          </w:p>
        </w:tc>
        <w:tc>
          <w:tcPr>
            <w:tcW w:w="1850" w:type="dxa"/>
            <w:vAlign w:val="center"/>
          </w:tcPr>
          <w:p w14:paraId="4B9E4E05">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c>
          <w:tcPr>
            <w:tcW w:w="2547" w:type="dxa"/>
            <w:vAlign w:val="center"/>
          </w:tcPr>
          <w:p w14:paraId="4B694933">
            <w:pPr>
              <w:keepNext w:val="0"/>
              <w:keepLines w:val="0"/>
              <w:widowControl/>
              <w:suppressLineNumbers w:val="0"/>
              <w:spacing w:line="240" w:lineRule="auto"/>
              <w:jc w:val="center"/>
              <w:rPr>
                <w:rFonts w:hint="eastAsia" w:hAnsi="宋体" w:cs="宋体"/>
                <w:b/>
                <w:color w:val="auto"/>
                <w:sz w:val="28"/>
                <w:szCs w:val="28"/>
                <w:vertAlign w:val="baseline"/>
                <w:lang w:val="en-US" w:eastAsia="zh-CN"/>
              </w:rPr>
            </w:pPr>
            <w:r>
              <w:rPr>
                <w:rFonts w:hint="eastAsia" w:ascii="宋体" w:hAnsi="宋体" w:cs="宋体"/>
                <w:color w:val="000000"/>
                <w:kern w:val="0"/>
                <w:sz w:val="24"/>
                <w:szCs w:val="24"/>
                <w:lang w:val="en-US" w:eastAsia="zh-CN" w:bidi="ar"/>
              </w:rPr>
              <w:t>传  真</w:t>
            </w:r>
          </w:p>
        </w:tc>
        <w:tc>
          <w:tcPr>
            <w:tcW w:w="2148" w:type="dxa"/>
            <w:vAlign w:val="center"/>
          </w:tcPr>
          <w:p w14:paraId="636C06FF">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r>
      <w:tr w14:paraId="1DE9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074" w:type="dxa"/>
            <w:vAlign w:val="center"/>
          </w:tcPr>
          <w:p w14:paraId="56CB77FF">
            <w:pPr>
              <w:keepNext w:val="0"/>
              <w:keepLines w:val="0"/>
              <w:widowControl/>
              <w:suppressLineNumbers w:val="0"/>
              <w:spacing w:line="240" w:lineRule="auto"/>
              <w:jc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成立日期</w:t>
            </w:r>
          </w:p>
        </w:tc>
        <w:tc>
          <w:tcPr>
            <w:tcW w:w="1850" w:type="dxa"/>
            <w:vAlign w:val="center"/>
          </w:tcPr>
          <w:p w14:paraId="03F678B9">
            <w:pPr>
              <w:keepNext w:val="0"/>
              <w:keepLines w:val="0"/>
              <w:widowControl/>
              <w:suppressLineNumbers w:val="0"/>
              <w:spacing w:line="240" w:lineRule="auto"/>
              <w:jc w:val="center"/>
              <w:rPr>
                <w:rFonts w:hint="eastAsia" w:ascii="宋体" w:hAnsi="宋体" w:cs="宋体"/>
                <w:color w:val="000000"/>
                <w:kern w:val="0"/>
                <w:sz w:val="24"/>
                <w:szCs w:val="24"/>
                <w:lang w:val="en-US" w:eastAsia="zh-CN" w:bidi="ar"/>
              </w:rPr>
            </w:pPr>
          </w:p>
        </w:tc>
        <w:tc>
          <w:tcPr>
            <w:tcW w:w="2547" w:type="dxa"/>
            <w:vAlign w:val="center"/>
          </w:tcPr>
          <w:p w14:paraId="5E747FC8">
            <w:pPr>
              <w:keepNext w:val="0"/>
              <w:keepLines w:val="0"/>
              <w:widowControl/>
              <w:suppressLineNumbers w:val="0"/>
              <w:spacing w:line="240" w:lineRule="auto"/>
              <w:jc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现有职 </w:t>
            </w:r>
          </w:p>
          <w:p w14:paraId="48A83CA1">
            <w:pPr>
              <w:keepNext w:val="0"/>
              <w:keepLines w:val="0"/>
              <w:widowControl/>
              <w:suppressLineNumbers w:val="0"/>
              <w:spacing w:line="240" w:lineRule="auto"/>
              <w:jc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工人数</w:t>
            </w:r>
          </w:p>
        </w:tc>
        <w:tc>
          <w:tcPr>
            <w:tcW w:w="2148" w:type="dxa"/>
            <w:vAlign w:val="center"/>
          </w:tcPr>
          <w:p w14:paraId="51652852">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r>
      <w:tr w14:paraId="7DE0E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2" w:hRule="atLeast"/>
        </w:trPr>
        <w:tc>
          <w:tcPr>
            <w:tcW w:w="8619" w:type="dxa"/>
            <w:gridSpan w:val="4"/>
            <w:vAlign w:val="center"/>
          </w:tcPr>
          <w:p w14:paraId="4AD8B5BB">
            <w:pPr>
              <w:keepNext w:val="0"/>
              <w:keepLines w:val="0"/>
              <w:widowControl/>
              <w:suppressLineNumbers w:val="0"/>
              <w:spacing w:line="240" w:lineRule="auto"/>
              <w:jc w:val="left"/>
            </w:pPr>
            <w:r>
              <w:rPr>
                <w:rFonts w:hint="eastAsia" w:ascii="宋体" w:hAnsi="宋体" w:eastAsia="宋体" w:cs="宋体"/>
                <w:color w:val="000000"/>
                <w:kern w:val="0"/>
                <w:sz w:val="24"/>
                <w:szCs w:val="24"/>
                <w:lang w:val="en-US" w:eastAsia="zh-CN" w:bidi="ar"/>
              </w:rPr>
              <w:t xml:space="preserve">投标单位组织机构简介： </w:t>
            </w:r>
          </w:p>
          <w:p w14:paraId="75B2FEFB">
            <w:pPr>
              <w:keepNext w:val="0"/>
              <w:keepLines w:val="0"/>
              <w:widowControl/>
              <w:suppressLineNumbers w:val="0"/>
              <w:spacing w:line="240" w:lineRule="auto"/>
              <w:jc w:val="left"/>
            </w:pPr>
            <w:r>
              <w:rPr>
                <w:rFonts w:hint="eastAsia" w:ascii="宋体" w:hAnsi="宋体" w:eastAsia="宋体" w:cs="宋体"/>
                <w:color w:val="000000"/>
                <w:kern w:val="0"/>
                <w:sz w:val="24"/>
                <w:szCs w:val="24"/>
                <w:lang w:val="en-US" w:eastAsia="zh-CN" w:bidi="ar"/>
              </w:rPr>
              <w:t xml:space="preserve">部室划分、各部室人数： </w:t>
            </w:r>
          </w:p>
          <w:p w14:paraId="7546C914">
            <w:pPr>
              <w:keepNext w:val="0"/>
              <w:keepLines w:val="0"/>
              <w:widowControl/>
              <w:suppressLineNumbers w:val="0"/>
              <w:spacing w:line="240" w:lineRule="auto"/>
              <w:jc w:val="left"/>
              <w:rPr>
                <w:rFonts w:hint="default"/>
                <w:lang w:val="en-US"/>
              </w:rPr>
            </w:pPr>
            <w:r>
              <w:rPr>
                <w:rFonts w:hint="eastAsia" w:ascii="宋体" w:hAnsi="宋体" w:eastAsia="宋体" w:cs="宋体"/>
                <w:color w:val="000000"/>
                <w:kern w:val="0"/>
                <w:sz w:val="24"/>
                <w:szCs w:val="24"/>
                <w:lang w:val="en-US" w:eastAsia="zh-CN" w:bidi="ar"/>
              </w:rPr>
              <w:t>技术人员总数：    人</w:t>
            </w:r>
          </w:p>
          <w:p w14:paraId="035CAB2B">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r>
    </w:tbl>
    <w:p w14:paraId="118E647E">
      <w:pPr>
        <w:spacing w:line="440" w:lineRule="exact"/>
        <w:jc w:val="center"/>
        <w:rPr>
          <w:rFonts w:hint="eastAsia" w:ascii="宋体"/>
          <w:b/>
          <w:sz w:val="24"/>
          <w:szCs w:val="24"/>
          <w:lang w:val="en-US" w:eastAsia="zh-CN"/>
        </w:rPr>
      </w:pPr>
    </w:p>
    <w:p w14:paraId="635FEDC6">
      <w:pPr>
        <w:spacing w:line="440" w:lineRule="exact"/>
        <w:jc w:val="center"/>
        <w:rPr>
          <w:rFonts w:hint="eastAsia" w:ascii="宋体"/>
          <w:b/>
          <w:sz w:val="24"/>
          <w:szCs w:val="24"/>
          <w:lang w:val="en-US" w:eastAsia="zh-CN"/>
        </w:rPr>
      </w:pPr>
    </w:p>
    <w:p w14:paraId="645D1DF3">
      <w:pPr>
        <w:spacing w:line="440" w:lineRule="exact"/>
        <w:jc w:val="center"/>
        <w:rPr>
          <w:rFonts w:hint="eastAsia" w:ascii="宋体"/>
          <w:b/>
          <w:sz w:val="24"/>
          <w:szCs w:val="24"/>
          <w:lang w:val="en-US" w:eastAsia="zh-CN"/>
        </w:rPr>
      </w:pPr>
    </w:p>
    <w:p w14:paraId="70FF993D">
      <w:pPr>
        <w:spacing w:line="440" w:lineRule="exact"/>
        <w:jc w:val="center"/>
        <w:rPr>
          <w:rFonts w:hint="eastAsia" w:ascii="宋体"/>
          <w:b/>
          <w:sz w:val="24"/>
          <w:szCs w:val="24"/>
          <w:lang w:val="en-US" w:eastAsia="zh-CN"/>
        </w:rPr>
      </w:pPr>
    </w:p>
    <w:p w14:paraId="0CB38738">
      <w:pPr>
        <w:spacing w:line="440" w:lineRule="exact"/>
        <w:jc w:val="center"/>
        <w:rPr>
          <w:rFonts w:ascii="宋体"/>
          <w:b/>
          <w:sz w:val="24"/>
          <w:szCs w:val="24"/>
        </w:rPr>
      </w:pPr>
      <w:r>
        <w:rPr>
          <w:rFonts w:hint="eastAsia" w:ascii="宋体"/>
          <w:b/>
          <w:sz w:val="24"/>
          <w:szCs w:val="24"/>
          <w:lang w:val="en-US" w:eastAsia="zh-CN"/>
        </w:rPr>
        <w:t>六、</w:t>
      </w:r>
      <w:r>
        <w:rPr>
          <w:rFonts w:hint="eastAsia" w:ascii="宋体"/>
          <w:b/>
          <w:sz w:val="24"/>
          <w:szCs w:val="24"/>
        </w:rPr>
        <w:t>项目实施方案</w:t>
      </w:r>
    </w:p>
    <w:p w14:paraId="49230EB2">
      <w:pPr>
        <w:spacing w:line="440" w:lineRule="exact"/>
        <w:rPr>
          <w:rFonts w:ascii="宋体"/>
          <w:b/>
          <w:sz w:val="24"/>
          <w:szCs w:val="24"/>
        </w:rPr>
      </w:pPr>
    </w:p>
    <w:p w14:paraId="3096282F">
      <w:pPr>
        <w:spacing w:line="440" w:lineRule="exact"/>
        <w:rPr>
          <w:rFonts w:ascii="宋体" w:hAnsi="宋体"/>
          <w:color w:val="auto"/>
          <w:sz w:val="24"/>
          <w:szCs w:val="24"/>
          <w:highlight w:val="none"/>
        </w:rPr>
      </w:pPr>
      <w:bookmarkStart w:id="108" w:name="_Toc20003"/>
      <w:bookmarkStart w:id="109" w:name="_Toc25336"/>
      <w:r>
        <w:rPr>
          <w:rFonts w:hint="eastAsia" w:ascii="宋体" w:hAnsi="宋体"/>
          <w:color w:val="auto"/>
          <w:sz w:val="24"/>
          <w:szCs w:val="24"/>
          <w:highlight w:val="none"/>
        </w:rPr>
        <w:t>1、</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针对本项目的总体</w:t>
      </w:r>
      <w:r>
        <w:rPr>
          <w:rFonts w:hint="eastAsia" w:ascii="宋体" w:hAnsi="宋体"/>
          <w:color w:val="auto"/>
          <w:sz w:val="24"/>
          <w:szCs w:val="24"/>
          <w:highlight w:val="none"/>
          <w:lang w:val="en-US" w:eastAsia="zh-CN"/>
        </w:rPr>
        <w:t>实施</w:t>
      </w:r>
      <w:r>
        <w:rPr>
          <w:rFonts w:hint="eastAsia" w:ascii="宋体" w:hAnsi="宋体"/>
          <w:color w:val="auto"/>
          <w:sz w:val="24"/>
          <w:szCs w:val="24"/>
          <w:highlight w:val="none"/>
        </w:rPr>
        <w:t>方案说明。</w:t>
      </w:r>
    </w:p>
    <w:p w14:paraId="54E6C5A5">
      <w:pPr>
        <w:spacing w:line="440" w:lineRule="exact"/>
        <w:rPr>
          <w:rFonts w:hint="eastAsia" w:ascii="宋体"/>
          <w:b/>
          <w:color w:val="auto"/>
          <w:sz w:val="24"/>
          <w:szCs w:val="24"/>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认为有必要说明的问题。</w:t>
      </w:r>
    </w:p>
    <w:p w14:paraId="010D7040">
      <w:pPr>
        <w:snapToGrid w:val="0"/>
        <w:spacing w:line="500" w:lineRule="exact"/>
        <w:rPr>
          <w:rFonts w:ascii="宋体" w:cs="Times New Roman"/>
          <w:sz w:val="24"/>
          <w:szCs w:val="24"/>
          <w:lang w:val="zh-CN"/>
        </w:rPr>
      </w:pPr>
      <w:r>
        <w:rPr>
          <w:rFonts w:hint="eastAsia" w:ascii="宋体" w:cs="Times New Roman"/>
          <w:sz w:val="24"/>
          <w:szCs w:val="24"/>
          <w:lang w:val="zh-CN"/>
        </w:rPr>
        <w:t>注：以上文件格式由投标人自拟。</w:t>
      </w:r>
    </w:p>
    <w:p w14:paraId="61BB6C49">
      <w:pPr>
        <w:spacing w:line="440" w:lineRule="exact"/>
        <w:jc w:val="center"/>
        <w:rPr>
          <w:rFonts w:ascii="宋体" w:cs="宋体"/>
          <w:b/>
          <w:bCs/>
          <w:sz w:val="24"/>
          <w:szCs w:val="24"/>
        </w:rPr>
      </w:pPr>
    </w:p>
    <w:p w14:paraId="5373092B">
      <w:pPr>
        <w:spacing w:line="440" w:lineRule="exact"/>
        <w:jc w:val="center"/>
        <w:rPr>
          <w:rFonts w:ascii="宋体" w:cs="宋体"/>
          <w:b/>
          <w:bCs/>
          <w:sz w:val="24"/>
          <w:szCs w:val="24"/>
        </w:rPr>
      </w:pPr>
    </w:p>
    <w:p w14:paraId="71221ACC">
      <w:pPr>
        <w:spacing w:line="440" w:lineRule="exact"/>
        <w:jc w:val="center"/>
        <w:rPr>
          <w:rFonts w:ascii="宋体" w:cs="宋体"/>
          <w:b/>
          <w:bCs/>
          <w:sz w:val="24"/>
          <w:szCs w:val="24"/>
        </w:rPr>
      </w:pPr>
    </w:p>
    <w:p w14:paraId="77081E06">
      <w:pPr>
        <w:spacing w:line="440" w:lineRule="exact"/>
        <w:jc w:val="center"/>
        <w:rPr>
          <w:rFonts w:ascii="宋体" w:cs="宋体"/>
          <w:b/>
          <w:bCs/>
          <w:sz w:val="24"/>
          <w:szCs w:val="24"/>
        </w:rPr>
      </w:pPr>
    </w:p>
    <w:p w14:paraId="6276C71B">
      <w:pPr>
        <w:spacing w:line="440" w:lineRule="exact"/>
        <w:jc w:val="center"/>
        <w:rPr>
          <w:rFonts w:ascii="宋体" w:cs="宋体"/>
          <w:b/>
          <w:bCs/>
          <w:sz w:val="24"/>
          <w:szCs w:val="24"/>
        </w:rPr>
      </w:pPr>
    </w:p>
    <w:p w14:paraId="495F2AE9">
      <w:pPr>
        <w:spacing w:line="440" w:lineRule="exact"/>
        <w:jc w:val="center"/>
        <w:rPr>
          <w:rFonts w:ascii="宋体" w:cs="宋体"/>
          <w:b/>
          <w:bCs/>
          <w:sz w:val="24"/>
          <w:szCs w:val="24"/>
        </w:rPr>
      </w:pPr>
    </w:p>
    <w:p w14:paraId="43176123">
      <w:pPr>
        <w:spacing w:line="440" w:lineRule="exact"/>
        <w:jc w:val="center"/>
        <w:rPr>
          <w:rFonts w:ascii="宋体" w:cs="宋体"/>
          <w:b/>
          <w:bCs/>
          <w:sz w:val="24"/>
          <w:szCs w:val="24"/>
        </w:rPr>
      </w:pPr>
    </w:p>
    <w:p w14:paraId="67D3AA62">
      <w:pPr>
        <w:spacing w:line="440" w:lineRule="exact"/>
        <w:jc w:val="center"/>
        <w:rPr>
          <w:rFonts w:ascii="宋体" w:cs="宋体"/>
          <w:b/>
          <w:bCs/>
          <w:sz w:val="24"/>
          <w:szCs w:val="24"/>
        </w:rPr>
      </w:pPr>
    </w:p>
    <w:p w14:paraId="40A0B552">
      <w:pPr>
        <w:spacing w:line="440" w:lineRule="exact"/>
        <w:jc w:val="center"/>
        <w:rPr>
          <w:rFonts w:ascii="宋体" w:cs="宋体"/>
          <w:b/>
          <w:bCs/>
          <w:sz w:val="24"/>
          <w:szCs w:val="24"/>
        </w:rPr>
      </w:pPr>
    </w:p>
    <w:p w14:paraId="18C52ECD">
      <w:pPr>
        <w:spacing w:line="440" w:lineRule="exact"/>
        <w:jc w:val="center"/>
        <w:rPr>
          <w:rFonts w:ascii="宋体" w:cs="宋体"/>
          <w:b/>
          <w:bCs/>
          <w:sz w:val="24"/>
          <w:szCs w:val="24"/>
        </w:rPr>
      </w:pPr>
    </w:p>
    <w:p w14:paraId="75CC95D8">
      <w:pPr>
        <w:spacing w:line="440" w:lineRule="exact"/>
        <w:jc w:val="center"/>
        <w:rPr>
          <w:rFonts w:ascii="宋体" w:cs="宋体"/>
          <w:b/>
          <w:bCs/>
          <w:sz w:val="24"/>
          <w:szCs w:val="24"/>
        </w:rPr>
      </w:pPr>
    </w:p>
    <w:p w14:paraId="78F6E62A">
      <w:pPr>
        <w:spacing w:line="440" w:lineRule="exact"/>
        <w:jc w:val="center"/>
        <w:rPr>
          <w:rFonts w:ascii="宋体" w:cs="宋体"/>
          <w:b/>
          <w:bCs/>
          <w:sz w:val="24"/>
          <w:szCs w:val="24"/>
        </w:rPr>
      </w:pPr>
    </w:p>
    <w:p w14:paraId="181CF738">
      <w:pPr>
        <w:spacing w:line="440" w:lineRule="exact"/>
        <w:jc w:val="center"/>
        <w:rPr>
          <w:rFonts w:ascii="宋体" w:cs="宋体"/>
          <w:b/>
          <w:bCs/>
          <w:sz w:val="24"/>
          <w:szCs w:val="24"/>
        </w:rPr>
      </w:pPr>
    </w:p>
    <w:p w14:paraId="7F2756DA">
      <w:pPr>
        <w:spacing w:line="440" w:lineRule="exact"/>
        <w:jc w:val="center"/>
        <w:rPr>
          <w:rFonts w:ascii="宋体" w:cs="宋体"/>
          <w:b/>
          <w:bCs/>
          <w:sz w:val="24"/>
          <w:szCs w:val="24"/>
        </w:rPr>
      </w:pPr>
    </w:p>
    <w:p w14:paraId="7D232A21">
      <w:pPr>
        <w:spacing w:line="440" w:lineRule="exact"/>
        <w:jc w:val="center"/>
        <w:rPr>
          <w:rFonts w:ascii="宋体" w:cs="宋体"/>
          <w:b/>
          <w:bCs/>
          <w:sz w:val="24"/>
          <w:szCs w:val="24"/>
        </w:rPr>
      </w:pPr>
    </w:p>
    <w:p w14:paraId="266C36AC">
      <w:pPr>
        <w:spacing w:line="440" w:lineRule="exact"/>
        <w:jc w:val="center"/>
        <w:rPr>
          <w:rFonts w:ascii="宋体" w:cs="宋体"/>
          <w:b/>
          <w:bCs/>
          <w:sz w:val="24"/>
          <w:szCs w:val="24"/>
        </w:rPr>
      </w:pPr>
    </w:p>
    <w:p w14:paraId="793C31A5">
      <w:pPr>
        <w:spacing w:line="440" w:lineRule="exact"/>
        <w:jc w:val="center"/>
        <w:rPr>
          <w:rFonts w:ascii="宋体" w:cs="宋体"/>
          <w:b/>
          <w:bCs/>
          <w:sz w:val="24"/>
          <w:szCs w:val="24"/>
        </w:rPr>
      </w:pPr>
    </w:p>
    <w:p w14:paraId="18C2410C">
      <w:pPr>
        <w:spacing w:line="440" w:lineRule="exact"/>
        <w:jc w:val="center"/>
        <w:rPr>
          <w:rFonts w:ascii="宋体" w:cs="宋体"/>
          <w:b/>
          <w:bCs/>
          <w:sz w:val="24"/>
          <w:szCs w:val="24"/>
        </w:rPr>
      </w:pPr>
    </w:p>
    <w:p w14:paraId="2AE17FA0">
      <w:pPr>
        <w:spacing w:line="440" w:lineRule="exact"/>
        <w:jc w:val="center"/>
        <w:rPr>
          <w:rFonts w:ascii="宋体" w:cs="宋体"/>
          <w:b/>
          <w:bCs/>
          <w:sz w:val="24"/>
          <w:szCs w:val="24"/>
        </w:rPr>
      </w:pPr>
    </w:p>
    <w:p w14:paraId="23B89A78">
      <w:pPr>
        <w:spacing w:line="440" w:lineRule="exact"/>
        <w:jc w:val="center"/>
        <w:rPr>
          <w:rFonts w:ascii="宋体" w:cs="宋体"/>
          <w:b/>
          <w:bCs/>
          <w:sz w:val="24"/>
          <w:szCs w:val="24"/>
        </w:rPr>
      </w:pPr>
    </w:p>
    <w:p w14:paraId="54787888">
      <w:pPr>
        <w:spacing w:line="440" w:lineRule="exact"/>
        <w:jc w:val="center"/>
        <w:rPr>
          <w:rFonts w:ascii="宋体" w:cs="宋体"/>
          <w:b/>
          <w:bCs/>
          <w:sz w:val="24"/>
          <w:szCs w:val="24"/>
        </w:rPr>
      </w:pPr>
    </w:p>
    <w:p w14:paraId="35FD23D8">
      <w:pPr>
        <w:spacing w:line="440" w:lineRule="exact"/>
        <w:jc w:val="center"/>
        <w:rPr>
          <w:rFonts w:ascii="宋体" w:cs="宋体"/>
          <w:b/>
          <w:bCs/>
          <w:sz w:val="24"/>
          <w:szCs w:val="24"/>
        </w:rPr>
      </w:pPr>
    </w:p>
    <w:p w14:paraId="5E9C45BA">
      <w:pPr>
        <w:spacing w:line="440" w:lineRule="exact"/>
        <w:jc w:val="center"/>
        <w:rPr>
          <w:rFonts w:ascii="宋体" w:cs="宋体"/>
          <w:b/>
          <w:bCs/>
          <w:sz w:val="24"/>
          <w:szCs w:val="24"/>
        </w:rPr>
      </w:pPr>
    </w:p>
    <w:p w14:paraId="69FB849D">
      <w:pPr>
        <w:spacing w:line="440" w:lineRule="exact"/>
        <w:jc w:val="center"/>
        <w:rPr>
          <w:rFonts w:ascii="宋体" w:cs="宋体"/>
          <w:b/>
          <w:bCs/>
          <w:sz w:val="24"/>
          <w:szCs w:val="24"/>
        </w:rPr>
      </w:pPr>
    </w:p>
    <w:p w14:paraId="7BF077E5">
      <w:pPr>
        <w:spacing w:line="440" w:lineRule="exact"/>
        <w:jc w:val="center"/>
        <w:rPr>
          <w:rFonts w:ascii="宋体" w:cs="宋体"/>
          <w:b/>
          <w:bCs/>
          <w:sz w:val="24"/>
          <w:szCs w:val="24"/>
        </w:rPr>
      </w:pPr>
    </w:p>
    <w:p w14:paraId="79CCAFBE">
      <w:pPr>
        <w:spacing w:line="440" w:lineRule="exact"/>
        <w:jc w:val="center"/>
        <w:rPr>
          <w:rFonts w:ascii="宋体" w:cs="宋体"/>
          <w:b/>
          <w:bCs/>
          <w:sz w:val="24"/>
          <w:szCs w:val="24"/>
        </w:rPr>
      </w:pPr>
    </w:p>
    <w:bookmarkEnd w:id="108"/>
    <w:bookmarkEnd w:id="109"/>
    <w:p w14:paraId="40E396B0">
      <w:pPr>
        <w:spacing w:line="480" w:lineRule="exact"/>
        <w:jc w:val="center"/>
        <w:outlineLvl w:val="1"/>
        <w:rPr>
          <w:rFonts w:ascii="宋体" w:cs="宋体"/>
          <w:sz w:val="24"/>
          <w:szCs w:val="24"/>
        </w:rPr>
      </w:pPr>
      <w:bookmarkStart w:id="110" w:name="_Toc12768"/>
      <w:bookmarkStart w:id="111" w:name="_Toc12306"/>
      <w:bookmarkStart w:id="112" w:name="_Toc31366"/>
      <w:r>
        <w:rPr>
          <w:rFonts w:hint="eastAsia" w:ascii="宋体" w:cs="宋体"/>
          <w:b/>
          <w:bCs/>
          <w:sz w:val="24"/>
          <w:szCs w:val="24"/>
          <w:lang w:val="en-US" w:eastAsia="zh-CN"/>
        </w:rPr>
        <w:t>七、</w:t>
      </w:r>
      <w:r>
        <w:rPr>
          <w:rFonts w:hint="eastAsia" w:ascii="宋体" w:cs="宋体"/>
          <w:b/>
          <w:bCs/>
          <w:sz w:val="24"/>
          <w:szCs w:val="24"/>
        </w:rPr>
        <w:t>《拒绝政府采购领域商业贿赂承诺书》（格式）</w:t>
      </w:r>
      <w:bookmarkEnd w:id="110"/>
      <w:bookmarkEnd w:id="111"/>
      <w:bookmarkEnd w:id="112"/>
    </w:p>
    <w:p w14:paraId="28992F9C">
      <w:pPr>
        <w:widowControl/>
        <w:spacing w:line="480" w:lineRule="exact"/>
        <w:jc w:val="center"/>
        <w:rPr>
          <w:rFonts w:ascii="宋体" w:cs="宋体"/>
          <w:b/>
          <w:bCs/>
          <w:kern w:val="0"/>
          <w:sz w:val="24"/>
          <w:szCs w:val="24"/>
        </w:rPr>
      </w:pPr>
      <w:r>
        <w:rPr>
          <w:rFonts w:hint="eastAsia" w:ascii="宋体" w:cs="宋体"/>
          <w:b/>
          <w:bCs/>
          <w:kern w:val="0"/>
          <w:sz w:val="24"/>
          <w:szCs w:val="24"/>
        </w:rPr>
        <w:t>陕西省政府采购投标人</w:t>
      </w:r>
    </w:p>
    <w:p w14:paraId="240229D5">
      <w:pPr>
        <w:widowControl/>
        <w:spacing w:line="480" w:lineRule="exact"/>
        <w:jc w:val="center"/>
        <w:rPr>
          <w:rFonts w:ascii="宋体" w:cs="宋体"/>
          <w:b/>
          <w:bCs/>
          <w:kern w:val="0"/>
          <w:sz w:val="24"/>
          <w:szCs w:val="24"/>
        </w:rPr>
      </w:pPr>
      <w:r>
        <w:rPr>
          <w:rFonts w:hint="eastAsia" w:ascii="宋体" w:cs="宋体"/>
          <w:b/>
          <w:bCs/>
          <w:kern w:val="0"/>
          <w:sz w:val="24"/>
          <w:szCs w:val="24"/>
        </w:rPr>
        <w:t>拒绝政府采购领域商业贿赂承诺书</w:t>
      </w:r>
    </w:p>
    <w:p w14:paraId="4E75235D">
      <w:pPr>
        <w:widowControl/>
        <w:spacing w:line="240" w:lineRule="exact"/>
        <w:ind w:firstLine="480" w:firstLineChars="200"/>
        <w:jc w:val="left"/>
        <w:rPr>
          <w:rFonts w:ascii="宋体" w:cs="宋体"/>
          <w:kern w:val="0"/>
          <w:sz w:val="24"/>
          <w:szCs w:val="24"/>
        </w:rPr>
      </w:pPr>
    </w:p>
    <w:p w14:paraId="1F3CA07F">
      <w:pPr>
        <w:widowControl/>
        <w:spacing w:line="520" w:lineRule="exact"/>
        <w:ind w:firstLine="480" w:firstLineChars="200"/>
        <w:rPr>
          <w:rFonts w:ascii="宋体" w:cs="宋体"/>
          <w:sz w:val="24"/>
          <w:szCs w:val="24"/>
        </w:rPr>
      </w:pPr>
      <w:r>
        <w:rPr>
          <w:rFonts w:hint="eastAsia" w:ascii="宋体" w:cs="宋体"/>
          <w:sz w:val="24"/>
          <w:szCs w:val="24"/>
        </w:rPr>
        <w:t>为响应党中央、国务院关于治理政府采购领域商业贿赂行为的号召，我单位在此庄严承诺：</w:t>
      </w:r>
    </w:p>
    <w:p w14:paraId="47A29B4F">
      <w:pPr>
        <w:widowControl/>
        <w:spacing w:line="520" w:lineRule="exact"/>
        <w:ind w:firstLine="480" w:firstLineChars="200"/>
        <w:rPr>
          <w:rFonts w:ascii="宋体" w:cs="宋体"/>
          <w:sz w:val="24"/>
          <w:szCs w:val="24"/>
        </w:rPr>
      </w:pPr>
      <w:r>
        <w:rPr>
          <w:rFonts w:hint="eastAsia" w:ascii="宋体" w:cs="宋体"/>
          <w:sz w:val="24"/>
          <w:szCs w:val="24"/>
        </w:rPr>
        <w:t xml:space="preserve">1、在参与政府采购活动中遵纪守法、诚信经营、公平竞标。 </w:t>
      </w:r>
    </w:p>
    <w:p w14:paraId="64B1BD6E">
      <w:pPr>
        <w:widowControl/>
        <w:spacing w:line="520" w:lineRule="exact"/>
        <w:ind w:firstLine="480" w:firstLineChars="200"/>
        <w:rPr>
          <w:rFonts w:ascii="宋体" w:cs="宋体"/>
          <w:sz w:val="24"/>
          <w:szCs w:val="24"/>
        </w:rPr>
      </w:pPr>
      <w:r>
        <w:rPr>
          <w:rFonts w:hint="eastAsia" w:ascii="宋体" w:cs="宋体"/>
          <w:sz w:val="24"/>
          <w:szCs w:val="24"/>
        </w:rPr>
        <w:t xml:space="preserve">2、不向采购人、采购代理机构和政府采购评审专家进行任何形式的商业贿赂以谋取交易机会。 </w:t>
      </w:r>
    </w:p>
    <w:p w14:paraId="5408A6DD">
      <w:pPr>
        <w:widowControl/>
        <w:spacing w:line="520" w:lineRule="exact"/>
        <w:ind w:firstLine="480" w:firstLineChars="200"/>
        <w:rPr>
          <w:rFonts w:ascii="宋体" w:cs="宋体"/>
          <w:sz w:val="24"/>
          <w:szCs w:val="24"/>
        </w:rPr>
      </w:pPr>
      <w:r>
        <w:rPr>
          <w:rFonts w:hint="eastAsia" w:ascii="宋体" w:cs="宋体"/>
          <w:sz w:val="24"/>
          <w:szCs w:val="24"/>
        </w:rPr>
        <w:t xml:space="preserve">3、不向政府采购采购代理机构和采购人提供虚假资质文件或采用虚假应标方式参与政府采购市场竞争并谋取成交。 </w:t>
      </w:r>
    </w:p>
    <w:p w14:paraId="6DCB8665">
      <w:pPr>
        <w:widowControl/>
        <w:spacing w:line="520" w:lineRule="exact"/>
        <w:ind w:firstLine="480" w:firstLineChars="200"/>
        <w:rPr>
          <w:rFonts w:ascii="宋体" w:cs="宋体"/>
          <w:sz w:val="24"/>
          <w:szCs w:val="24"/>
        </w:rPr>
      </w:pPr>
      <w:r>
        <w:rPr>
          <w:rFonts w:hint="eastAsia" w:ascii="宋体" w:cs="宋体"/>
          <w:sz w:val="24"/>
          <w:szCs w:val="24"/>
        </w:rPr>
        <w:t xml:space="preserve">4、不采取“围标、陪标”等商业欺诈手段获得政府采购定单。 </w:t>
      </w:r>
    </w:p>
    <w:p w14:paraId="3F3B168F">
      <w:pPr>
        <w:widowControl/>
        <w:spacing w:line="520" w:lineRule="exact"/>
        <w:ind w:firstLine="480" w:firstLineChars="200"/>
        <w:rPr>
          <w:rFonts w:ascii="宋体" w:cs="宋体"/>
          <w:sz w:val="24"/>
          <w:szCs w:val="24"/>
        </w:rPr>
      </w:pPr>
      <w:r>
        <w:rPr>
          <w:rFonts w:hint="eastAsia" w:ascii="宋体" w:cs="宋体"/>
          <w:sz w:val="24"/>
          <w:szCs w:val="24"/>
        </w:rPr>
        <w:t xml:space="preserve">5、不采取不正当手段诋毁、排挤其他投标人。 </w:t>
      </w:r>
    </w:p>
    <w:p w14:paraId="35268D97">
      <w:pPr>
        <w:widowControl/>
        <w:spacing w:line="520" w:lineRule="exact"/>
        <w:ind w:firstLine="480" w:firstLineChars="200"/>
        <w:rPr>
          <w:rFonts w:ascii="宋体" w:cs="宋体"/>
          <w:sz w:val="24"/>
          <w:szCs w:val="24"/>
        </w:rPr>
      </w:pPr>
      <w:r>
        <w:rPr>
          <w:rFonts w:hint="eastAsia" w:ascii="宋体" w:cs="宋体"/>
          <w:sz w:val="24"/>
          <w:szCs w:val="24"/>
        </w:rPr>
        <w:t>6、不在提供商品和服务时“偷梁换柱、以次充好”损害采购人的合法权益。</w:t>
      </w:r>
    </w:p>
    <w:p w14:paraId="69883782">
      <w:pPr>
        <w:widowControl/>
        <w:spacing w:line="520" w:lineRule="exact"/>
        <w:ind w:firstLine="480" w:firstLineChars="200"/>
        <w:rPr>
          <w:rFonts w:ascii="宋体" w:cs="宋体"/>
          <w:sz w:val="24"/>
          <w:szCs w:val="24"/>
        </w:rPr>
      </w:pPr>
      <w:r>
        <w:rPr>
          <w:rFonts w:hint="eastAsia" w:ascii="宋体" w:cs="宋体"/>
          <w:sz w:val="24"/>
          <w:szCs w:val="24"/>
        </w:rPr>
        <w:t xml:space="preserve">7、不与采购人、采购代理机构政府采购评审专家或其它投标人恶意串通，进行质疑和投诉，维护政府采购市场秩序。 </w:t>
      </w:r>
    </w:p>
    <w:p w14:paraId="31468D02">
      <w:pPr>
        <w:widowControl/>
        <w:spacing w:line="520" w:lineRule="exact"/>
        <w:ind w:firstLine="480" w:firstLineChars="200"/>
        <w:rPr>
          <w:rFonts w:ascii="宋体" w:cs="宋体"/>
          <w:sz w:val="24"/>
          <w:szCs w:val="24"/>
        </w:rPr>
      </w:pPr>
      <w:r>
        <w:rPr>
          <w:rFonts w:hint="eastAsia" w:ascii="宋体" w:cs="宋体"/>
          <w:sz w:val="24"/>
          <w:szCs w:val="24"/>
        </w:rPr>
        <w:t xml:space="preserve">8、尊重和接受政府采购监督管理部门的监督和政府采购代理机构采购要求，承担因违约行为给采购人造成的损失。 </w:t>
      </w:r>
    </w:p>
    <w:p w14:paraId="489B097F">
      <w:pPr>
        <w:widowControl/>
        <w:spacing w:line="520" w:lineRule="exact"/>
        <w:ind w:firstLine="480" w:firstLineChars="200"/>
        <w:rPr>
          <w:rFonts w:ascii="宋体" w:cs="宋体"/>
          <w:kern w:val="0"/>
          <w:sz w:val="24"/>
          <w:szCs w:val="24"/>
        </w:rPr>
      </w:pPr>
      <w:r>
        <w:rPr>
          <w:rFonts w:hint="eastAsia" w:ascii="宋体" w:cs="宋体"/>
          <w:sz w:val="24"/>
          <w:szCs w:val="24"/>
        </w:rPr>
        <w:t xml:space="preserve">9、不发生其他有悖于政府采购公开、公平、公正和诚信原则的行为。 </w:t>
      </w:r>
      <w:r>
        <w:rPr>
          <w:rFonts w:hint="eastAsia" w:ascii="宋体" w:cs="宋体"/>
          <w:kern w:val="0"/>
          <w:sz w:val="24"/>
          <w:szCs w:val="24"/>
        </w:rPr>
        <w:br w:type="textWrapping"/>
      </w:r>
      <w:r>
        <w:rPr>
          <w:rFonts w:hint="eastAsia" w:ascii="宋体" w:cs="宋体"/>
          <w:kern w:val="0"/>
          <w:sz w:val="24"/>
          <w:szCs w:val="24"/>
        </w:rPr>
        <w:t> </w:t>
      </w:r>
      <w:r>
        <w:rPr>
          <w:rFonts w:ascii="宋体" w:cs="宋体"/>
          <w:kern w:val="0"/>
          <w:sz w:val="24"/>
          <w:szCs w:val="24"/>
        </w:rPr>
        <w:t xml:space="preserve">      </w:t>
      </w:r>
      <w:r>
        <w:rPr>
          <w:rFonts w:hint="eastAsia" w:ascii="宋体" w:cs="宋体"/>
          <w:kern w:val="0"/>
          <w:sz w:val="24"/>
          <w:szCs w:val="24"/>
        </w:rPr>
        <w:t>   承诺单位：</w:t>
      </w:r>
      <w:r>
        <w:rPr>
          <w:rFonts w:hint="eastAsia" w:ascii="宋体" w:cs="宋体"/>
          <w:kern w:val="0"/>
          <w:sz w:val="24"/>
          <w:szCs w:val="24"/>
          <w:u w:val="single"/>
        </w:rPr>
        <w:t>　　                 　</w:t>
      </w:r>
      <w:r>
        <w:rPr>
          <w:rFonts w:hint="eastAsia" w:ascii="宋体" w:cs="宋体"/>
          <w:kern w:val="0"/>
          <w:sz w:val="24"/>
          <w:szCs w:val="24"/>
        </w:rPr>
        <w:t xml:space="preserve">（盖章） </w:t>
      </w:r>
      <w:r>
        <w:rPr>
          <w:rFonts w:hint="eastAsia" w:ascii="宋体" w:cs="宋体"/>
          <w:kern w:val="0"/>
          <w:sz w:val="24"/>
          <w:szCs w:val="24"/>
        </w:rPr>
        <w:br w:type="textWrapping"/>
      </w:r>
      <w:r>
        <w:rPr>
          <w:rFonts w:hint="eastAsia" w:ascii="宋体" w:cs="宋体"/>
          <w:kern w:val="0"/>
          <w:sz w:val="24"/>
          <w:szCs w:val="24"/>
        </w:rPr>
        <w:t>  </w:t>
      </w:r>
      <w:r>
        <w:rPr>
          <w:rFonts w:ascii="宋体" w:cs="宋体"/>
          <w:kern w:val="0"/>
          <w:sz w:val="24"/>
          <w:szCs w:val="24"/>
        </w:rPr>
        <w:t xml:space="preserve">       </w:t>
      </w:r>
      <w:r>
        <w:rPr>
          <w:rFonts w:hint="eastAsia" w:ascii="宋体" w:cs="宋体"/>
          <w:kern w:val="0"/>
          <w:sz w:val="24"/>
          <w:szCs w:val="24"/>
        </w:rPr>
        <w:t>全权代表：</w:t>
      </w:r>
      <w:r>
        <w:rPr>
          <w:rFonts w:hint="eastAsia" w:ascii="宋体" w:cs="宋体"/>
          <w:kern w:val="0"/>
          <w:sz w:val="24"/>
          <w:szCs w:val="24"/>
          <w:u w:val="single"/>
        </w:rPr>
        <w:t>　　　　　     　　　　</w:t>
      </w:r>
      <w:r>
        <w:rPr>
          <w:rFonts w:hint="eastAsia" w:ascii="宋体" w:cs="宋体"/>
          <w:kern w:val="0"/>
          <w:sz w:val="24"/>
          <w:szCs w:val="24"/>
        </w:rPr>
        <w:t xml:space="preserve">（签字） </w:t>
      </w:r>
    </w:p>
    <w:p w14:paraId="02EE2EFE">
      <w:pPr>
        <w:widowControl/>
        <w:spacing w:line="520" w:lineRule="exact"/>
        <w:ind w:firstLine="960" w:firstLineChars="400"/>
        <w:rPr>
          <w:rFonts w:ascii="宋体" w:cs="宋体"/>
          <w:kern w:val="0"/>
          <w:sz w:val="24"/>
          <w:szCs w:val="24"/>
          <w:u w:val="single"/>
        </w:rPr>
      </w:pPr>
      <w:r>
        <w:rPr>
          <w:rFonts w:hint="eastAsia" w:ascii="宋体" w:cs="宋体"/>
          <w:kern w:val="0"/>
          <w:sz w:val="24"/>
          <w:szCs w:val="24"/>
        </w:rPr>
        <w:t>地　　址：</w:t>
      </w:r>
      <w:r>
        <w:rPr>
          <w:rFonts w:hint="eastAsia" w:ascii="宋体" w:cs="宋体"/>
          <w:kern w:val="0"/>
          <w:sz w:val="24"/>
          <w:szCs w:val="24"/>
          <w:u w:val="single"/>
        </w:rPr>
        <w:t xml:space="preserve">                              </w:t>
      </w:r>
    </w:p>
    <w:p w14:paraId="6D45039C">
      <w:pPr>
        <w:widowControl/>
        <w:spacing w:line="520" w:lineRule="exact"/>
        <w:ind w:firstLine="960" w:firstLineChars="400"/>
        <w:rPr>
          <w:rFonts w:ascii="宋体" w:cs="宋体"/>
          <w:kern w:val="0"/>
          <w:sz w:val="24"/>
          <w:szCs w:val="24"/>
        </w:rPr>
      </w:pPr>
      <w:r>
        <w:rPr>
          <w:rFonts w:hint="eastAsia" w:ascii="宋体" w:cs="宋体"/>
          <w:kern w:val="0"/>
          <w:sz w:val="24"/>
          <w:szCs w:val="24"/>
        </w:rPr>
        <w:t>邮    编：</w:t>
      </w:r>
      <w:r>
        <w:rPr>
          <w:rFonts w:hint="eastAsia" w:ascii="宋体" w:cs="宋体"/>
          <w:kern w:val="0"/>
          <w:sz w:val="24"/>
          <w:szCs w:val="24"/>
          <w:u w:val="single"/>
        </w:rPr>
        <w:t xml:space="preserve">　　                     　　 </w:t>
      </w:r>
      <w:r>
        <w:rPr>
          <w:rFonts w:hint="eastAsia" w:ascii="宋体" w:cs="宋体"/>
          <w:kern w:val="0"/>
          <w:sz w:val="24"/>
          <w:szCs w:val="24"/>
          <w:u w:val="single"/>
        </w:rPr>
        <w:br w:type="textWrapping"/>
      </w:r>
      <w:r>
        <w:rPr>
          <w:rFonts w:hint="eastAsia" w:ascii="宋体" w:cs="宋体"/>
          <w:kern w:val="0"/>
          <w:sz w:val="24"/>
          <w:szCs w:val="24"/>
        </w:rPr>
        <w:t>    </w:t>
      </w:r>
      <w:r>
        <w:rPr>
          <w:rFonts w:ascii="宋体" w:cs="宋体"/>
          <w:kern w:val="0"/>
          <w:sz w:val="24"/>
          <w:szCs w:val="24"/>
        </w:rPr>
        <w:t xml:space="preserve">      </w:t>
      </w:r>
      <w:r>
        <w:rPr>
          <w:rFonts w:hint="eastAsia" w:ascii="宋体" w:cs="宋体"/>
          <w:kern w:val="0"/>
          <w:sz w:val="24"/>
          <w:szCs w:val="24"/>
        </w:rPr>
        <w:t>电　　话：</w:t>
      </w:r>
      <w:r>
        <w:rPr>
          <w:rFonts w:hint="eastAsia" w:ascii="宋体" w:cs="宋体"/>
          <w:kern w:val="0"/>
          <w:sz w:val="24"/>
          <w:szCs w:val="24"/>
          <w:u w:val="single"/>
        </w:rPr>
        <w:t>　　　                　　　　</w:t>
      </w:r>
      <w:r>
        <w:rPr>
          <w:rFonts w:hint="eastAsia" w:ascii="宋体" w:cs="宋体"/>
          <w:kern w:val="0"/>
          <w:sz w:val="24"/>
          <w:szCs w:val="24"/>
        </w:rPr>
        <w:t xml:space="preserve">　　 </w:t>
      </w:r>
    </w:p>
    <w:p w14:paraId="2D4F173E">
      <w:pPr>
        <w:spacing w:line="500" w:lineRule="exact"/>
        <w:ind w:firstLine="482" w:firstLineChars="200"/>
        <w:rPr>
          <w:rFonts w:ascii="宋体" w:cs="宋体"/>
          <w:b/>
          <w:bCs/>
          <w:sz w:val="24"/>
          <w:szCs w:val="24"/>
        </w:rPr>
      </w:pPr>
      <w:r>
        <w:rPr>
          <w:rFonts w:hint="eastAsia" w:ascii="宋体" w:cs="宋体"/>
          <w:b/>
          <w:bCs/>
          <w:sz w:val="24"/>
          <w:szCs w:val="24"/>
        </w:rPr>
        <w:t xml:space="preserve">                   </w:t>
      </w:r>
    </w:p>
    <w:p w14:paraId="6AC5746C">
      <w:pPr>
        <w:spacing w:line="400" w:lineRule="exact"/>
        <w:rPr>
          <w:rFonts w:ascii="宋体" w:cs="宋体"/>
          <w:b/>
          <w:bCs/>
          <w:sz w:val="24"/>
          <w:szCs w:val="24"/>
        </w:rPr>
      </w:pPr>
    </w:p>
    <w:p w14:paraId="29E44834">
      <w:pPr>
        <w:spacing w:line="440" w:lineRule="exact"/>
        <w:rPr>
          <w:rFonts w:hint="eastAsia" w:ascii="宋体"/>
          <w:b/>
          <w:sz w:val="24"/>
          <w:szCs w:val="24"/>
        </w:rPr>
      </w:pPr>
      <w:bookmarkStart w:id="113" w:name="_Toc18747"/>
      <w:bookmarkStart w:id="114" w:name="_Toc18078"/>
    </w:p>
    <w:p w14:paraId="6355710C">
      <w:pPr>
        <w:spacing w:line="440" w:lineRule="exact"/>
        <w:rPr>
          <w:rFonts w:hint="eastAsia" w:ascii="宋体"/>
          <w:b/>
          <w:sz w:val="24"/>
          <w:szCs w:val="24"/>
        </w:rPr>
      </w:pPr>
    </w:p>
    <w:p w14:paraId="7FF0548B">
      <w:pPr>
        <w:spacing w:line="440" w:lineRule="exact"/>
        <w:jc w:val="center"/>
        <w:rPr>
          <w:rFonts w:ascii="宋体"/>
          <w:b/>
          <w:sz w:val="24"/>
          <w:szCs w:val="24"/>
        </w:rPr>
      </w:pPr>
      <w:r>
        <w:rPr>
          <w:rFonts w:hint="eastAsia" w:ascii="宋体"/>
          <w:b/>
          <w:sz w:val="24"/>
          <w:szCs w:val="24"/>
          <w:lang w:val="en-US" w:eastAsia="zh-CN"/>
        </w:rPr>
        <w:t>八、</w:t>
      </w:r>
      <w:r>
        <w:rPr>
          <w:rFonts w:hint="eastAsia" w:ascii="宋体"/>
          <w:b/>
          <w:sz w:val="24"/>
          <w:szCs w:val="24"/>
        </w:rPr>
        <w:t>投标人认为有必要提供的其它证明资料</w:t>
      </w:r>
      <w:bookmarkEnd w:id="113"/>
      <w:bookmarkEnd w:id="114"/>
    </w:p>
    <w:p w14:paraId="1C8A6C0D">
      <w:pPr>
        <w:pStyle w:val="9"/>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pPr>
      <w:r>
        <w:rPr>
          <w:rFonts w:hint="eastAsia" w:ascii="宋体" w:hAnsi="宋体"/>
          <w:color w:val="auto"/>
          <w:sz w:val="24"/>
          <w:szCs w:val="24"/>
          <w:highlight w:val="none"/>
          <w:u w:val="none"/>
          <w:lang w:val="en-US" w:eastAsia="zh-CN"/>
        </w:rPr>
        <w:t>1.</w:t>
      </w: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投标供应商通过</w:t>
      </w:r>
      <w:r>
        <w:rPr>
          <w:rFonts w:hint="eastAsia" w:ascii="宋体" w:hAnsi="宋体"/>
          <w:b/>
          <w:bCs w:val="0"/>
          <w:kern w:val="0"/>
          <w:sz w:val="24"/>
          <w:szCs w:val="24"/>
          <w:lang w:val="en-US" w:eastAsia="zh-CN"/>
        </w:rPr>
        <w:t>“信用中国”网站 ( www.creditchina.gov.cn)、中国政府采购网( www.ccgp.gov.cn )等信用主体网站进行信用查询（截止时间点为响应文件递交截止时间前），</w:t>
      </w: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 xml:space="preserve">对列入失信被执行人、重大税收违法案件当事人名单、政府采购严重违法失信行为记录名单的投标供应商，将拒绝其参与政府采购活动；（提供查询结果网页截图并加盖投标人公章）； </w:t>
      </w:r>
    </w:p>
    <w:p w14:paraId="129C674F">
      <w:pPr>
        <w:pStyle w:val="10"/>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pPr>
    </w:p>
    <w:p w14:paraId="78A951C5">
      <w:pPr>
        <w:spacing w:beforeLines="0" w:afterLines="0" w:line="480" w:lineRule="exact"/>
        <w:rPr>
          <w:rFonts w:hint="default" w:ascii="宋体" w:hAnsi="宋体" w:eastAsia="宋体"/>
          <w:color w:val="auto"/>
          <w:sz w:val="24"/>
          <w:szCs w:val="24"/>
          <w:highlight w:val="none"/>
          <w:u w:val="none"/>
          <w:lang w:val="en-US" w:eastAsia="zh-CN"/>
        </w:rPr>
      </w:pPr>
    </w:p>
    <w:p w14:paraId="01C54A3A">
      <w:pPr>
        <w:spacing w:beforeLines="0" w:afterLines="0" w:line="480" w:lineRule="exact"/>
        <w:rPr>
          <w:rFonts w:ascii="宋体" w:hAnsi="宋体"/>
          <w:color w:val="auto"/>
          <w:sz w:val="24"/>
          <w:szCs w:val="24"/>
          <w:highlight w:val="none"/>
          <w:u w:val="none"/>
        </w:rPr>
      </w:pPr>
    </w:p>
    <w:p w14:paraId="102CD20B">
      <w:pPr>
        <w:spacing w:beforeLines="0" w:afterLines="0" w:line="480" w:lineRule="exact"/>
        <w:rPr>
          <w:rFonts w:ascii="宋体" w:hAnsi="宋体"/>
          <w:color w:val="auto"/>
          <w:sz w:val="24"/>
          <w:szCs w:val="24"/>
          <w:highlight w:val="none"/>
          <w:u w:val="none"/>
        </w:rPr>
      </w:pPr>
    </w:p>
    <w:p w14:paraId="17910B68">
      <w:pPr>
        <w:pStyle w:val="24"/>
        <w:rPr>
          <w:rFonts w:ascii="宋体" w:hAnsi="宋体"/>
          <w:color w:val="auto"/>
          <w:sz w:val="24"/>
          <w:szCs w:val="24"/>
          <w:highlight w:val="none"/>
          <w:u w:val="none"/>
        </w:rPr>
      </w:pPr>
    </w:p>
    <w:p w14:paraId="3CBD6AFB">
      <w:pPr>
        <w:rPr>
          <w:rFonts w:ascii="宋体" w:hAnsi="宋体"/>
          <w:color w:val="auto"/>
          <w:sz w:val="24"/>
          <w:szCs w:val="24"/>
          <w:highlight w:val="none"/>
          <w:u w:val="none"/>
        </w:rPr>
      </w:pPr>
    </w:p>
    <w:p w14:paraId="78719B35">
      <w:pPr>
        <w:pStyle w:val="24"/>
        <w:rPr>
          <w:rFonts w:ascii="宋体" w:hAnsi="宋体"/>
          <w:color w:val="auto"/>
          <w:sz w:val="24"/>
          <w:szCs w:val="24"/>
          <w:highlight w:val="none"/>
          <w:u w:val="none"/>
        </w:rPr>
      </w:pPr>
    </w:p>
    <w:p w14:paraId="38610B2A">
      <w:pPr>
        <w:rPr>
          <w:rFonts w:ascii="宋体" w:hAnsi="宋体"/>
          <w:color w:val="auto"/>
          <w:sz w:val="24"/>
          <w:szCs w:val="24"/>
          <w:highlight w:val="none"/>
          <w:u w:val="none"/>
        </w:rPr>
      </w:pPr>
    </w:p>
    <w:p w14:paraId="554F161D">
      <w:pPr>
        <w:pStyle w:val="24"/>
        <w:rPr>
          <w:rFonts w:ascii="宋体" w:hAnsi="宋体"/>
          <w:color w:val="auto"/>
          <w:sz w:val="24"/>
          <w:szCs w:val="24"/>
          <w:highlight w:val="none"/>
          <w:u w:val="none"/>
        </w:rPr>
      </w:pPr>
    </w:p>
    <w:p w14:paraId="2E3CCA31">
      <w:pPr>
        <w:rPr>
          <w:rFonts w:ascii="宋体" w:hAnsi="宋体"/>
          <w:color w:val="auto"/>
          <w:sz w:val="24"/>
          <w:szCs w:val="24"/>
          <w:highlight w:val="none"/>
          <w:u w:val="none"/>
        </w:rPr>
      </w:pPr>
    </w:p>
    <w:p w14:paraId="00B04D1C">
      <w:pPr>
        <w:pStyle w:val="24"/>
        <w:rPr>
          <w:rFonts w:ascii="宋体" w:hAnsi="宋体"/>
          <w:color w:val="auto"/>
          <w:sz w:val="24"/>
          <w:szCs w:val="24"/>
          <w:highlight w:val="none"/>
          <w:u w:val="none"/>
        </w:rPr>
      </w:pPr>
    </w:p>
    <w:p w14:paraId="0D385F4B">
      <w:pPr>
        <w:rPr>
          <w:rFonts w:ascii="宋体" w:hAnsi="宋体"/>
          <w:color w:val="auto"/>
          <w:sz w:val="24"/>
          <w:szCs w:val="24"/>
          <w:highlight w:val="none"/>
          <w:u w:val="none"/>
        </w:rPr>
      </w:pPr>
    </w:p>
    <w:p w14:paraId="616853D9">
      <w:pPr>
        <w:pStyle w:val="24"/>
        <w:rPr>
          <w:rFonts w:ascii="宋体" w:hAnsi="宋体"/>
          <w:color w:val="auto"/>
          <w:sz w:val="24"/>
          <w:szCs w:val="24"/>
          <w:highlight w:val="none"/>
          <w:u w:val="none"/>
        </w:rPr>
      </w:pPr>
    </w:p>
    <w:p w14:paraId="1B41A27E">
      <w:pPr>
        <w:rPr>
          <w:rFonts w:ascii="宋体" w:hAnsi="宋体"/>
          <w:color w:val="auto"/>
          <w:sz w:val="24"/>
          <w:szCs w:val="24"/>
          <w:highlight w:val="none"/>
          <w:u w:val="none"/>
        </w:rPr>
      </w:pPr>
    </w:p>
    <w:p w14:paraId="17838C02">
      <w:pPr>
        <w:pStyle w:val="24"/>
        <w:rPr>
          <w:rFonts w:ascii="宋体" w:hAnsi="宋体"/>
          <w:color w:val="auto"/>
          <w:sz w:val="24"/>
          <w:szCs w:val="24"/>
          <w:highlight w:val="none"/>
          <w:u w:val="none"/>
        </w:rPr>
      </w:pPr>
    </w:p>
    <w:p w14:paraId="5B97CB3A">
      <w:pPr>
        <w:rPr>
          <w:rFonts w:ascii="宋体" w:hAnsi="宋体"/>
          <w:color w:val="auto"/>
          <w:sz w:val="24"/>
          <w:szCs w:val="24"/>
          <w:highlight w:val="none"/>
          <w:u w:val="none"/>
        </w:rPr>
      </w:pPr>
    </w:p>
    <w:p w14:paraId="084970DE">
      <w:pPr>
        <w:pStyle w:val="24"/>
        <w:rPr>
          <w:rFonts w:ascii="宋体" w:hAnsi="宋体"/>
          <w:color w:val="auto"/>
          <w:sz w:val="24"/>
          <w:szCs w:val="24"/>
          <w:highlight w:val="none"/>
          <w:u w:val="none"/>
        </w:rPr>
      </w:pPr>
    </w:p>
    <w:p w14:paraId="16E17A2A">
      <w:pPr>
        <w:rPr>
          <w:rFonts w:ascii="宋体" w:hAnsi="宋体"/>
          <w:color w:val="auto"/>
          <w:sz w:val="24"/>
          <w:szCs w:val="24"/>
          <w:highlight w:val="none"/>
          <w:u w:val="none"/>
        </w:rPr>
      </w:pPr>
    </w:p>
    <w:p w14:paraId="1F4636C1">
      <w:pPr>
        <w:pStyle w:val="24"/>
        <w:rPr>
          <w:rFonts w:ascii="宋体" w:hAnsi="宋体"/>
          <w:color w:val="auto"/>
          <w:sz w:val="24"/>
          <w:szCs w:val="24"/>
          <w:highlight w:val="none"/>
          <w:u w:val="none"/>
        </w:rPr>
      </w:pPr>
    </w:p>
    <w:p w14:paraId="2E5BE683">
      <w:pPr>
        <w:rPr>
          <w:rFonts w:ascii="宋体" w:hAnsi="宋体"/>
          <w:color w:val="auto"/>
          <w:sz w:val="24"/>
          <w:szCs w:val="24"/>
          <w:highlight w:val="none"/>
          <w:u w:val="none"/>
        </w:rPr>
      </w:pPr>
    </w:p>
    <w:p w14:paraId="46848EC1">
      <w:pPr>
        <w:pStyle w:val="24"/>
        <w:rPr>
          <w:rFonts w:ascii="宋体" w:hAnsi="宋体"/>
          <w:color w:val="auto"/>
          <w:sz w:val="24"/>
          <w:szCs w:val="24"/>
          <w:highlight w:val="none"/>
          <w:u w:val="none"/>
        </w:rPr>
      </w:pPr>
    </w:p>
    <w:p w14:paraId="04828785">
      <w:pPr>
        <w:rPr>
          <w:rFonts w:ascii="宋体" w:hAnsi="宋体"/>
          <w:color w:val="auto"/>
          <w:sz w:val="24"/>
          <w:szCs w:val="24"/>
          <w:highlight w:val="none"/>
          <w:u w:val="none"/>
        </w:rPr>
      </w:pPr>
    </w:p>
    <w:p w14:paraId="4C345194">
      <w:pPr>
        <w:pStyle w:val="24"/>
        <w:rPr>
          <w:rFonts w:ascii="宋体" w:hAnsi="宋体"/>
          <w:color w:val="auto"/>
          <w:sz w:val="24"/>
          <w:szCs w:val="24"/>
          <w:highlight w:val="none"/>
          <w:u w:val="none"/>
        </w:rPr>
      </w:pPr>
    </w:p>
    <w:p w14:paraId="68BD56C5">
      <w:pPr>
        <w:rPr>
          <w:rFonts w:ascii="宋体" w:hAnsi="宋体"/>
          <w:color w:val="auto"/>
          <w:sz w:val="24"/>
          <w:szCs w:val="24"/>
          <w:highlight w:val="none"/>
          <w:u w:val="none"/>
        </w:rPr>
      </w:pPr>
    </w:p>
    <w:p w14:paraId="0B644AAB">
      <w:pPr>
        <w:pStyle w:val="24"/>
        <w:rPr>
          <w:rFonts w:ascii="宋体" w:hAnsi="宋体"/>
          <w:color w:val="auto"/>
          <w:sz w:val="24"/>
          <w:szCs w:val="24"/>
          <w:highlight w:val="none"/>
          <w:u w:val="none"/>
        </w:rPr>
      </w:pPr>
    </w:p>
    <w:p w14:paraId="72F5AACF">
      <w:pPr>
        <w:rPr>
          <w:rFonts w:ascii="宋体" w:hAnsi="宋体"/>
          <w:color w:val="auto"/>
          <w:sz w:val="24"/>
          <w:szCs w:val="24"/>
          <w:highlight w:val="none"/>
          <w:u w:val="none"/>
        </w:rPr>
      </w:pPr>
    </w:p>
    <w:p w14:paraId="40F0D32B">
      <w:pPr>
        <w:pStyle w:val="24"/>
        <w:rPr>
          <w:rFonts w:ascii="宋体" w:hAnsi="宋体"/>
          <w:color w:val="auto"/>
          <w:sz w:val="24"/>
          <w:szCs w:val="24"/>
          <w:highlight w:val="none"/>
          <w:u w:val="none"/>
        </w:rPr>
      </w:pPr>
    </w:p>
    <w:p w14:paraId="30F33756">
      <w:pPr>
        <w:rPr>
          <w:rFonts w:ascii="宋体" w:hAnsi="宋体"/>
          <w:color w:val="auto"/>
          <w:sz w:val="24"/>
          <w:szCs w:val="24"/>
          <w:highlight w:val="none"/>
          <w:u w:val="none"/>
        </w:rPr>
      </w:pPr>
    </w:p>
    <w:p w14:paraId="7DA9343F">
      <w:pPr>
        <w:pStyle w:val="24"/>
        <w:rPr>
          <w:rFonts w:ascii="宋体" w:hAnsi="宋体"/>
          <w:color w:val="auto"/>
          <w:sz w:val="24"/>
          <w:szCs w:val="24"/>
          <w:highlight w:val="none"/>
          <w:u w:val="none"/>
        </w:rPr>
      </w:pPr>
    </w:p>
    <w:p w14:paraId="7DA50242">
      <w:pPr>
        <w:keepNext w:val="0"/>
        <w:keepLines w:val="0"/>
        <w:widowControl/>
        <w:suppressLineNumbers w:val="0"/>
        <w:jc w:val="center"/>
        <w:rPr>
          <w:rFonts w:hint="eastAsia" w:ascii="宋体" w:hAnsi="宋体"/>
          <w:b/>
          <w:bCs/>
          <w:color w:val="auto"/>
          <w:sz w:val="24"/>
          <w:szCs w:val="24"/>
          <w:highlight w:val="none"/>
          <w:u w:val="none"/>
          <w:lang w:val="en-US" w:eastAsia="zh-CN"/>
        </w:rPr>
      </w:pPr>
    </w:p>
    <w:p w14:paraId="16F2521C">
      <w:pPr>
        <w:keepNext w:val="0"/>
        <w:keepLines w:val="0"/>
        <w:widowControl/>
        <w:suppressLineNumbers w:val="0"/>
        <w:jc w:val="center"/>
        <w:rPr>
          <w:rFonts w:hint="eastAsia" w:ascii="宋体" w:hAnsi="宋体"/>
          <w:b/>
          <w:bCs/>
          <w:color w:val="auto"/>
          <w:sz w:val="24"/>
          <w:szCs w:val="24"/>
          <w:highlight w:val="none"/>
          <w:u w:val="none"/>
          <w:lang w:val="en-US" w:eastAsia="zh-CN"/>
        </w:rPr>
      </w:pPr>
    </w:p>
    <w:p w14:paraId="3D971468">
      <w:pPr>
        <w:keepNext w:val="0"/>
        <w:keepLines w:val="0"/>
        <w:widowControl/>
        <w:suppressLineNumbers w:val="0"/>
        <w:jc w:val="center"/>
        <w:rPr>
          <w:b/>
          <w:bCs/>
        </w:rPr>
      </w:pPr>
      <w:r>
        <w:rPr>
          <w:rFonts w:hint="eastAsia" w:ascii="宋体" w:hAnsi="宋体"/>
          <w:b/>
          <w:bCs/>
          <w:color w:val="auto"/>
          <w:sz w:val="24"/>
          <w:szCs w:val="24"/>
          <w:highlight w:val="none"/>
          <w:u w:val="none"/>
          <w:lang w:val="en-US" w:eastAsia="zh-CN"/>
        </w:rPr>
        <w:t>2.</w:t>
      </w:r>
      <w:r>
        <w:rPr>
          <w:rFonts w:hint="eastAsia" w:ascii="宋体" w:hAnsi="宋体" w:eastAsia="宋体" w:cs="宋体"/>
          <w:b/>
          <w:bCs/>
          <w:color w:val="000000"/>
          <w:kern w:val="0"/>
          <w:sz w:val="24"/>
          <w:szCs w:val="24"/>
          <w:lang w:val="en-US" w:eastAsia="zh-CN" w:bidi="ar"/>
        </w:rPr>
        <w:t>投标人认为有必要补充的证明文件</w:t>
      </w:r>
    </w:p>
    <w:p w14:paraId="106AB157">
      <w:pPr>
        <w:spacing w:beforeLines="0" w:afterLines="0" w:line="480" w:lineRule="exact"/>
        <w:rPr>
          <w:rFonts w:hint="default" w:ascii="宋体" w:hAnsi="宋体" w:eastAsia="宋体"/>
          <w:color w:val="auto"/>
          <w:sz w:val="24"/>
          <w:szCs w:val="24"/>
          <w:highlight w:val="none"/>
          <w:u w:val="none"/>
          <w:lang w:val="en-US" w:eastAsia="zh-CN"/>
        </w:rPr>
      </w:pPr>
    </w:p>
    <w:p w14:paraId="48870B1A">
      <w:pPr>
        <w:spacing w:beforeLines="0" w:afterLines="0" w:line="480" w:lineRule="exact"/>
        <w:rPr>
          <w:rFonts w:ascii="宋体" w:hAnsi="宋体"/>
          <w:color w:val="auto"/>
          <w:sz w:val="24"/>
          <w:szCs w:val="24"/>
          <w:highlight w:val="none"/>
          <w:u w:val="none"/>
        </w:rPr>
      </w:pPr>
    </w:p>
    <w:p w14:paraId="15312482">
      <w:pPr>
        <w:spacing w:line="440" w:lineRule="exact"/>
        <w:jc w:val="center"/>
        <w:rPr>
          <w:rFonts w:ascii="宋体"/>
          <w:b/>
          <w:sz w:val="24"/>
          <w:szCs w:val="24"/>
        </w:rPr>
      </w:pPr>
    </w:p>
    <w:sectPr>
      <w:headerReference r:id="rId7" w:type="default"/>
      <w:footerReference r:id="rId8" w:type="default"/>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6F36F">
    <w:pPr>
      <w:pStyle w:val="20"/>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914400" cy="147955"/>
              <wp:effectExtent l="0" t="0" r="0" b="0"/>
              <wp:wrapNone/>
              <wp:docPr id="4" name="文本框 4"/>
              <wp:cNvGraphicFramePr/>
              <a:graphic xmlns:a="http://schemas.openxmlformats.org/drawingml/2006/main">
                <a:graphicData uri="http://schemas.microsoft.com/office/word/2010/wordprocessingShape">
                  <wps:wsp>
                    <wps:cNvSpPr/>
                    <wps:spPr>
                      <a:xfrm>
                        <a:off x="0" y="0"/>
                        <a:ext cx="914388" cy="148016"/>
                      </a:xfrm>
                      <a:prstGeom prst="rect">
                        <a:avLst/>
                      </a:prstGeom>
                      <a:noFill/>
                      <a:ln w="6350" cap="flat" cmpd="sng">
                        <a:noFill/>
                        <a:prstDash val="solid"/>
                        <a:round/>
                      </a:ln>
                    </wps:spPr>
                    <wps:txbx>
                      <w:txbxContent>
                        <w:p w14:paraId="64B1DE4C">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41</w:t>
                          </w:r>
                          <w:r>
                            <w:rPr>
                              <w:rFonts w:hint="eastAsia"/>
                            </w:rPr>
                            <w:fldChar w:fldCharType="end"/>
                          </w:r>
                          <w:r>
                            <w:rPr>
                              <w:rFonts w:hint="eastAsia"/>
                            </w:rPr>
                            <w:t xml:space="preserve"> 页</w:t>
                          </w:r>
                        </w:p>
                      </w:txbxContent>
                    </wps:txbx>
                    <wps:bodyPr vert="horz" wrap="none" lIns="0" tIns="0" rIns="0" bIns="0" anchor="t" anchorCtr="0">
                      <a:spAutoFit/>
                    </wps:bodyPr>
                  </wps:wsp>
                </a:graphicData>
              </a:graphic>
            </wp:anchor>
          </w:drawing>
        </mc:Choice>
        <mc:Fallback>
          <w:pict>
            <v:rect id="文本框 4" o:spid="_x0000_s1026" o:spt="1" style="position:absolute;left:0pt;margin-top:0pt;height:11.65pt;width:72pt;mso-position-horizontal:center;mso-position-horizontal-relative:margin;mso-wrap-style:none;z-index:251659264;mso-width-relative:page;mso-height-relative:page;" filled="f" stroked="f" coordsize="21600,21600" o:gfxdata="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KfFbTXAAAABAEAAA8AAAAAAAAAAQAgAAAAIgAAAGRycy9kb3ducmV2&#10;LnhtbFBLAQIUABQAAAAIAIdO4kBbFcyn/QEAAOgDAAAOAAAAAAAAAAEAIAAAACYBAABkcnMvZTJv&#10;RG9jLnhtbFBLBQYAAAAABgAGAFkBAACVBQAAAAA=&#10;">
              <v:fill on="f" focussize="0,0"/>
              <v:stroke on="f" weight="0.5pt" joinstyle="round"/>
              <v:imagedata o:title=""/>
              <o:lock v:ext="edit" aspectratio="f"/>
              <v:textbox inset="0mm,0mm,0mm,0mm" style="mso-fit-shape-to-text:t;">
                <w:txbxContent>
                  <w:p w14:paraId="64B1DE4C">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41</w:t>
                    </w:r>
                    <w:r>
                      <w:rPr>
                        <w:rFonts w:hint="eastAsia"/>
                      </w:rPr>
                      <w:fldChar w:fldCharType="end"/>
                    </w:r>
                    <w:r>
                      <w:rPr>
                        <w:rFonts w:hint="eastAsia"/>
                      </w:rPr>
                      <w:t xml:space="preserve"> 页</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C2A86">
    <w:pPr>
      <w:pStyle w:val="20"/>
      <w:jc w:val="center"/>
      <w:rPr>
        <w:position w:val="6"/>
      </w:rPr>
    </w:pPr>
    <w:r>
      <w:rPr>
        <w:position w:val="6"/>
      </w:rPr>
      <w:t xml:space="preserve">第 </w:t>
    </w:r>
    <w:r>
      <w:rPr>
        <w:position w:val="6"/>
      </w:rPr>
      <w:fldChar w:fldCharType="begin"/>
    </w:r>
    <w:r>
      <w:rPr>
        <w:position w:val="6"/>
      </w:rPr>
      <w:instrText xml:space="preserve"> PAGE  \* MERGEFORMAT </w:instrText>
    </w:r>
    <w:r>
      <w:rPr>
        <w:position w:val="6"/>
      </w:rPr>
      <w:fldChar w:fldCharType="separate"/>
    </w:r>
    <w:r>
      <w:rPr>
        <w:position w:val="6"/>
      </w:rPr>
      <w:t>1</w:t>
    </w:r>
    <w:r>
      <w:rPr>
        <w:position w:val="6"/>
      </w:rPr>
      <w:fldChar w:fldCharType="end"/>
    </w:r>
    <w:r>
      <w:rPr>
        <w:position w:val="6"/>
      </w:rPr>
      <w:t xml:space="preserve"> 页 共 </w:t>
    </w:r>
    <w:r>
      <w:rPr>
        <w:position w:val="6"/>
      </w:rPr>
      <w:fldChar w:fldCharType="begin"/>
    </w:r>
    <w:r>
      <w:rPr>
        <w:position w:val="6"/>
      </w:rPr>
      <w:instrText xml:space="preserve"> NUMPAGES  \* MERGEFORMAT </w:instrText>
    </w:r>
    <w:r>
      <w:rPr>
        <w:position w:val="6"/>
      </w:rPr>
      <w:fldChar w:fldCharType="separate"/>
    </w:r>
    <w:r>
      <w:rPr>
        <w:position w:val="6"/>
      </w:rPr>
      <w:t>38</w:t>
    </w:r>
    <w:r>
      <w:rPr>
        <w:position w:val="6"/>
      </w:rPr>
      <w:fldChar w:fldCharType="end"/>
    </w:r>
    <w:r>
      <w:rPr>
        <w:position w:val="6"/>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976F2">
    <w:pPr>
      <w:pStyle w:val="20"/>
      <w:jc w:val="center"/>
    </w:pPr>
    <w:r>
      <mc:AlternateContent>
        <mc:Choice Requires="wps">
          <w:drawing>
            <wp:anchor distT="0" distB="0" distL="113665" distR="113665" simplePos="0" relativeHeight="251660288" behindDoc="0" locked="0" layoutInCell="1" allowOverlap="1">
              <wp:simplePos x="0" y="0"/>
              <wp:positionH relativeFrom="margin">
                <wp:align>center</wp:align>
              </wp:positionH>
              <wp:positionV relativeFrom="paragraph">
                <wp:posOffset>0</wp:posOffset>
              </wp:positionV>
              <wp:extent cx="971550" cy="147955"/>
              <wp:effectExtent l="0" t="0" r="0" b="0"/>
              <wp:wrapNone/>
              <wp:docPr id="12" name="文本框 12"/>
              <wp:cNvGraphicFramePr/>
              <a:graphic xmlns:a="http://schemas.openxmlformats.org/drawingml/2006/main">
                <a:graphicData uri="http://schemas.microsoft.com/office/word/2010/wordprocessingShape">
                  <wps:wsp>
                    <wps:cNvSpPr/>
                    <wps:spPr>
                      <a:xfrm>
                        <a:off x="0" y="0"/>
                        <a:ext cx="971538" cy="148016"/>
                      </a:xfrm>
                      <a:prstGeom prst="rect">
                        <a:avLst/>
                      </a:prstGeom>
                      <a:noFill/>
                      <a:ln w="6350" cap="flat" cmpd="sng">
                        <a:noFill/>
                        <a:prstDash val="solid"/>
                        <a:round/>
                      </a:ln>
                    </wps:spPr>
                    <wps:txbx>
                      <w:txbxContent>
                        <w:p w14:paraId="2D24B3FC">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41</w:t>
                          </w:r>
                          <w:r>
                            <w:rPr>
                              <w:rFonts w:hint="eastAsia"/>
                            </w:rPr>
                            <w:fldChar w:fldCharType="end"/>
                          </w:r>
                          <w:r>
                            <w:rPr>
                              <w:rFonts w:hint="eastAsia"/>
                            </w:rPr>
                            <w:t xml:space="preserve"> 页</w:t>
                          </w:r>
                        </w:p>
                      </w:txbxContent>
                    </wps:txbx>
                    <wps:bodyPr vert="horz" wrap="none" lIns="0" tIns="0" rIns="0" bIns="0" anchor="t" anchorCtr="0">
                      <a:spAutoFit/>
                    </wps:bodyPr>
                  </wps:wsp>
                </a:graphicData>
              </a:graphic>
            </wp:anchor>
          </w:drawing>
        </mc:Choice>
        <mc:Fallback>
          <w:pict>
            <v:rect id="文本框 12" o:spid="_x0000_s1026" o:spt="1" style="position:absolute;left:0pt;margin-top:0pt;height:11.65pt;width:76.5pt;mso-position-horizontal:center;mso-position-horizontal-relative:margin;mso-wrap-style:none;z-index:251660288;mso-width-relative:page;mso-height-relative:page;" filled="f" stroked="f" coordsize="21600,21600" o:gfxdata="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ltRvT1wAAAAQBAAAPAAAAAAAAAAEAIAAAACIAAABkcnMvZG93bnJl&#10;di54bWxQSwECFAAUAAAACACHTuJAqf/G4v4BAADqAwAADgAAAAAAAAABACAAAAAmAQAAZHJzL2Uy&#10;b0RvYy54bWxQSwUGAAAAAAYABgBZAQAAlgUAAAAA&#10;">
              <v:fill on="f" focussize="0,0"/>
              <v:stroke on="f" weight="0.5pt" joinstyle="round"/>
              <v:imagedata o:title=""/>
              <o:lock v:ext="edit" aspectratio="f"/>
              <v:textbox inset="0mm,0mm,0mm,0mm" style="mso-fit-shape-to-text:t;">
                <w:txbxContent>
                  <w:p w14:paraId="2D24B3FC">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41</w:t>
                    </w:r>
                    <w:r>
                      <w:rPr>
                        <w:rFonts w:hint="eastAsia"/>
                      </w:rPr>
                      <w:fldChar w:fldCharType="end"/>
                    </w:r>
                    <w:r>
                      <w:rPr>
                        <w:rFonts w:hint="eastAsia"/>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71936">
    <w:pPr>
      <w:pStyle w:val="21"/>
      <w:pBdr>
        <w:bottom w:val="none" w:color="auto" w:sz="0" w:space="1"/>
      </w:pBdr>
    </w:pPr>
  </w:p>
  <w:p w14:paraId="2D5E4ED7">
    <w:pPr>
      <w:pStyle w:val="21"/>
      <w:pBdr>
        <w:bottom w:val="none" w:color="auto" w:sz="0" w:space="1"/>
      </w:pBdr>
    </w:pPr>
  </w:p>
  <w:p w14:paraId="557FAA2D">
    <w:pPr>
      <w:pStyle w:val="21"/>
      <w:pBdr>
        <w:bottom w:val="none" w:color="auto" w:sz="0" w:space="1"/>
      </w:pBdr>
    </w:pPr>
  </w:p>
  <w:p w14:paraId="3E4C5AD0">
    <w:pPr>
      <w:pStyle w:val="21"/>
      <w:pBdr>
        <w:bottom w:val="none" w:color="auto" w:sz="0" w:space="1"/>
      </w:pBdr>
      <w:jc w:val="right"/>
      <w:rPr>
        <w:rFonts w:hint="eastAsia" w:ascii="宋体" w:eastAsia="宋体" w:cs="黑体"/>
        <w:b/>
        <w:bCs/>
        <w:sz w:val="21"/>
        <w:szCs w:val="21"/>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C8DA7">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4E6FD">
    <w:pPr>
      <w:pStyle w:val="21"/>
      <w:pBdr>
        <w:bottom w:val="none" w:color="auto" w:sz="0" w:space="1"/>
      </w:pBdr>
      <w:jc w:val="right"/>
      <w:rPr>
        <w:rFonts w:hint="eastAsia" w:ascii="宋体" w:eastAsia="宋体" w:cs="黑体"/>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04CE7"/>
    <w:multiLevelType w:val="singleLevel"/>
    <w:tmpl w:val="99704CE7"/>
    <w:lvl w:ilvl="0" w:tentative="0">
      <w:start w:val="1"/>
      <w:numFmt w:val="decimal"/>
      <w:suff w:val="nothing"/>
      <w:lvlText w:val="%1、"/>
      <w:lvlJc w:val="left"/>
    </w:lvl>
  </w:abstractNum>
  <w:abstractNum w:abstractNumId="1">
    <w:nsid w:val="99ED5623"/>
    <w:multiLevelType w:val="singleLevel"/>
    <w:tmpl w:val="99ED5623"/>
    <w:lvl w:ilvl="0" w:tentative="0">
      <w:start w:val="1"/>
      <w:numFmt w:val="chineseCounting"/>
      <w:suff w:val="space"/>
      <w:lvlText w:val="第%1章"/>
      <w:lvlJc w:val="left"/>
      <w:pPr>
        <w:tabs>
          <w:tab w:val="left" w:pos="0"/>
        </w:tabs>
        <w:ind w:left="0" w:firstLine="0"/>
      </w:pPr>
      <w:rPr>
        <w:rFonts w:hint="eastAsia"/>
      </w:rPr>
    </w:lvl>
  </w:abstractNum>
  <w:abstractNum w:abstractNumId="2">
    <w:nsid w:val="ACE90B8F"/>
    <w:multiLevelType w:val="singleLevel"/>
    <w:tmpl w:val="ACE90B8F"/>
    <w:lvl w:ilvl="0" w:tentative="0">
      <w:start w:val="2"/>
      <w:numFmt w:val="decimal"/>
      <w:suff w:val="nothing"/>
      <w:lvlText w:val="%1）"/>
      <w:lvlJc w:val="left"/>
    </w:lvl>
  </w:abstractNum>
  <w:abstractNum w:abstractNumId="3">
    <w:nsid w:val="B9FE25F8"/>
    <w:multiLevelType w:val="singleLevel"/>
    <w:tmpl w:val="B9FE25F8"/>
    <w:lvl w:ilvl="0" w:tentative="0">
      <w:start w:val="1"/>
      <w:numFmt w:val="decimal"/>
      <w:suff w:val="nothing"/>
      <w:lvlText w:val="%1、"/>
      <w:lvlJc w:val="left"/>
    </w:lvl>
  </w:abstractNum>
  <w:abstractNum w:abstractNumId="4">
    <w:nsid w:val="BD77C6BD"/>
    <w:multiLevelType w:val="singleLevel"/>
    <w:tmpl w:val="BD77C6BD"/>
    <w:lvl w:ilvl="0" w:tentative="0">
      <w:start w:val="1"/>
      <w:numFmt w:val="decimal"/>
      <w:suff w:val="nothing"/>
      <w:lvlText w:val="%1、"/>
      <w:lvlJc w:val="left"/>
    </w:lvl>
  </w:abstractNum>
  <w:abstractNum w:abstractNumId="5">
    <w:nsid w:val="CB06784F"/>
    <w:multiLevelType w:val="singleLevel"/>
    <w:tmpl w:val="CB06784F"/>
    <w:lvl w:ilvl="0" w:tentative="0">
      <w:start w:val="1"/>
      <w:numFmt w:val="decimal"/>
      <w:suff w:val="nothing"/>
      <w:lvlText w:val="%1、"/>
      <w:lvlJc w:val="left"/>
    </w:lvl>
  </w:abstractNum>
  <w:abstractNum w:abstractNumId="6">
    <w:nsid w:val="D5E9F5FB"/>
    <w:multiLevelType w:val="singleLevel"/>
    <w:tmpl w:val="D5E9F5FB"/>
    <w:lvl w:ilvl="0" w:tentative="0">
      <w:start w:val="1"/>
      <w:numFmt w:val="decimal"/>
      <w:suff w:val="nothing"/>
      <w:lvlText w:val="%1、"/>
      <w:lvlJc w:val="left"/>
    </w:lvl>
  </w:abstractNum>
  <w:abstractNum w:abstractNumId="7">
    <w:nsid w:val="FD13C395"/>
    <w:multiLevelType w:val="singleLevel"/>
    <w:tmpl w:val="FD13C395"/>
    <w:lvl w:ilvl="0" w:tentative="0">
      <w:start w:val="1"/>
      <w:numFmt w:val="chineseCounting"/>
      <w:suff w:val="nothing"/>
      <w:lvlText w:val="%1、"/>
      <w:lvlJc w:val="left"/>
      <w:pPr>
        <w:ind w:left="120" w:leftChars="0" w:firstLine="0" w:firstLineChars="0"/>
      </w:pPr>
      <w:rPr>
        <w:rFonts w:hint="eastAsia"/>
      </w:rPr>
    </w:lvl>
  </w:abstractNum>
  <w:abstractNum w:abstractNumId="8">
    <w:nsid w:val="0AA1CC57"/>
    <w:multiLevelType w:val="singleLevel"/>
    <w:tmpl w:val="0AA1CC57"/>
    <w:lvl w:ilvl="0" w:tentative="0">
      <w:start w:val="1"/>
      <w:numFmt w:val="decimal"/>
      <w:suff w:val="nothing"/>
      <w:lvlText w:val="%1、"/>
      <w:lvlJc w:val="left"/>
      <w:pPr>
        <w:ind w:left="240" w:leftChars="0" w:firstLine="0" w:firstLineChars="0"/>
      </w:pPr>
    </w:lvl>
  </w:abstractNum>
  <w:abstractNum w:abstractNumId="9">
    <w:nsid w:val="0FF52547"/>
    <w:multiLevelType w:val="singleLevel"/>
    <w:tmpl w:val="0FF52547"/>
    <w:lvl w:ilvl="0" w:tentative="0">
      <w:start w:val="1"/>
      <w:numFmt w:val="decimal"/>
      <w:suff w:val="nothing"/>
      <w:lvlText w:val="%1、"/>
      <w:lvlJc w:val="left"/>
    </w:lvl>
  </w:abstractNum>
  <w:abstractNum w:abstractNumId="10">
    <w:nsid w:val="15522615"/>
    <w:multiLevelType w:val="singleLevel"/>
    <w:tmpl w:val="15522615"/>
    <w:lvl w:ilvl="0" w:tentative="0">
      <w:start w:val="1"/>
      <w:numFmt w:val="decimal"/>
      <w:suff w:val="nothing"/>
      <w:lvlText w:val="%1、"/>
      <w:lvlJc w:val="left"/>
    </w:lvl>
  </w:abstractNum>
  <w:abstractNum w:abstractNumId="11">
    <w:nsid w:val="419D6FCF"/>
    <w:multiLevelType w:val="multilevel"/>
    <w:tmpl w:val="419D6FCF"/>
    <w:lvl w:ilvl="0" w:tentative="0">
      <w:start w:val="1"/>
      <w:numFmt w:val="none"/>
      <w:pStyle w:val="55"/>
      <w:suff w:val="nothing"/>
      <w:lvlText w:val=""/>
      <w:lvlJc w:val="left"/>
      <w:pPr>
        <w:tabs>
          <w:tab w:val="left" w:pos="0"/>
        </w:tabs>
        <w:ind w:left="0" w:firstLine="0"/>
      </w:pPr>
      <w:rPr>
        <w:rFonts w:hint="eastAsia"/>
      </w:rPr>
    </w:lvl>
    <w:lvl w:ilvl="1" w:tentative="0">
      <w:start w:val="1"/>
      <w:numFmt w:val="chineseCountingThousand"/>
      <w:suff w:val="nothing"/>
      <w:lvlText w:val="第%2章"/>
      <w:lvlJc w:val="center"/>
      <w:pPr>
        <w:tabs>
          <w:tab w:val="left" w:pos="0"/>
        </w:tabs>
        <w:ind w:left="0" w:firstLine="288"/>
      </w:pPr>
      <w:rPr>
        <w:rFonts w:hint="eastAsia"/>
      </w:rPr>
    </w:lvl>
    <w:lvl w:ilvl="2" w:tentative="0">
      <w:start w:val="1"/>
      <w:numFmt w:val="chineseCountingThousand"/>
      <w:suff w:val="nothing"/>
      <w:lvlText w:val="%3、"/>
      <w:lvlJc w:val="left"/>
      <w:pPr>
        <w:tabs>
          <w:tab w:val="left" w:pos="0"/>
        </w:tabs>
        <w:ind w:left="0" w:firstLine="0"/>
      </w:pPr>
      <w:rPr>
        <w:rFonts w:hint="eastAsia"/>
      </w:rPr>
    </w:lvl>
    <w:lvl w:ilvl="3" w:tentative="0">
      <w:start w:val="1"/>
      <w:numFmt w:val="none"/>
      <w:suff w:val="nothing"/>
      <w:lvlText w:val=""/>
      <w:lvlJc w:val="left"/>
      <w:pPr>
        <w:tabs>
          <w:tab w:val="left" w:pos="0"/>
        </w:tabs>
        <w:ind w:left="0" w:firstLine="0"/>
      </w:pPr>
      <w:rPr>
        <w:rFonts w:hint="eastAsia"/>
      </w:rPr>
    </w:lvl>
    <w:lvl w:ilvl="4" w:tentative="0">
      <w:start w:val="1"/>
      <w:numFmt w:val="none"/>
      <w:suff w:val="nothing"/>
      <w:lvlText w:val=""/>
      <w:lvlJc w:val="left"/>
      <w:pPr>
        <w:tabs>
          <w:tab w:val="left" w:pos="0"/>
        </w:tabs>
        <w:ind w:left="0" w:firstLine="0"/>
      </w:pPr>
      <w:rPr>
        <w:rFonts w:hint="eastAsia"/>
      </w:rPr>
    </w:lvl>
    <w:lvl w:ilvl="5" w:tentative="0">
      <w:start w:val="1"/>
      <w:numFmt w:val="none"/>
      <w:suff w:val="nothing"/>
      <w:lvlText w:val=""/>
      <w:lvlJc w:val="left"/>
      <w:pPr>
        <w:tabs>
          <w:tab w:val="left" w:pos="0"/>
        </w:tabs>
        <w:ind w:left="0" w:firstLine="0"/>
      </w:pPr>
      <w:rPr>
        <w:rFonts w:hint="eastAsia"/>
      </w:rPr>
    </w:lvl>
    <w:lvl w:ilvl="6" w:tentative="0">
      <w:start w:val="1"/>
      <w:numFmt w:val="none"/>
      <w:suff w:val="nothing"/>
      <w:lvlText w:val=""/>
      <w:lvlJc w:val="left"/>
      <w:pPr>
        <w:tabs>
          <w:tab w:val="left" w:pos="0"/>
        </w:tabs>
        <w:ind w:left="0" w:firstLine="0"/>
      </w:pPr>
      <w:rPr>
        <w:rFonts w:hint="eastAsia"/>
      </w:rPr>
    </w:lvl>
    <w:lvl w:ilvl="7" w:tentative="0">
      <w:start w:val="1"/>
      <w:numFmt w:val="none"/>
      <w:suff w:val="nothing"/>
      <w:lvlText w:val=""/>
      <w:lvlJc w:val="left"/>
      <w:pPr>
        <w:tabs>
          <w:tab w:val="left" w:pos="0"/>
        </w:tabs>
        <w:ind w:left="0" w:firstLine="0"/>
      </w:pPr>
      <w:rPr>
        <w:rFonts w:hint="eastAsia"/>
      </w:rPr>
    </w:lvl>
    <w:lvl w:ilvl="8" w:tentative="0">
      <w:start w:val="1"/>
      <w:numFmt w:val="none"/>
      <w:suff w:val="nothing"/>
      <w:lvlText w:val=""/>
      <w:lvlJc w:val="left"/>
      <w:pPr>
        <w:tabs>
          <w:tab w:val="left" w:pos="0"/>
        </w:tabs>
        <w:ind w:left="0" w:firstLine="0"/>
      </w:pPr>
      <w:rPr>
        <w:rFonts w:hint="eastAsia"/>
      </w:rPr>
    </w:lvl>
  </w:abstractNum>
  <w:abstractNum w:abstractNumId="12">
    <w:nsid w:val="577F7CDB"/>
    <w:multiLevelType w:val="singleLevel"/>
    <w:tmpl w:val="577F7CDB"/>
    <w:lvl w:ilvl="0" w:tentative="0">
      <w:start w:val="1"/>
      <w:numFmt w:val="decimal"/>
      <w:suff w:val="nothing"/>
      <w:lvlText w:val="%1、"/>
      <w:lvlJc w:val="left"/>
      <w:pPr>
        <w:tabs>
          <w:tab w:val="left" w:pos="0"/>
        </w:tabs>
        <w:ind w:left="0" w:firstLine="0"/>
      </w:pPr>
    </w:lvl>
  </w:abstractNum>
  <w:abstractNum w:abstractNumId="13">
    <w:nsid w:val="5950DC08"/>
    <w:multiLevelType w:val="singleLevel"/>
    <w:tmpl w:val="5950DC08"/>
    <w:lvl w:ilvl="0" w:tentative="0">
      <w:start w:val="2"/>
      <w:numFmt w:val="chineseCounting"/>
      <w:suff w:val="space"/>
      <w:lvlText w:val="第%1章"/>
      <w:lvlJc w:val="left"/>
      <w:pPr>
        <w:tabs>
          <w:tab w:val="left" w:pos="0"/>
        </w:tabs>
        <w:ind w:left="0" w:firstLine="0"/>
      </w:pPr>
    </w:lvl>
  </w:abstractNum>
  <w:abstractNum w:abstractNumId="14">
    <w:nsid w:val="65921272"/>
    <w:multiLevelType w:val="singleLevel"/>
    <w:tmpl w:val="65921272"/>
    <w:lvl w:ilvl="0" w:tentative="0">
      <w:start w:val="1"/>
      <w:numFmt w:val="decimal"/>
      <w:suff w:val="nothing"/>
      <w:lvlText w:val="%1、"/>
      <w:lvlJc w:val="left"/>
    </w:lvl>
  </w:abstractNum>
  <w:abstractNum w:abstractNumId="15">
    <w:nsid w:val="6A9846FB"/>
    <w:multiLevelType w:val="singleLevel"/>
    <w:tmpl w:val="6A9846FB"/>
    <w:lvl w:ilvl="0" w:tentative="0">
      <w:start w:val="5"/>
      <w:numFmt w:val="chineseCounting"/>
      <w:suff w:val="nothing"/>
      <w:lvlText w:val="%1、"/>
      <w:lvlJc w:val="left"/>
      <w:rPr>
        <w:rFonts w:hint="eastAsia"/>
      </w:rPr>
    </w:lvl>
  </w:abstractNum>
  <w:abstractNum w:abstractNumId="16">
    <w:nsid w:val="77A8FF72"/>
    <w:multiLevelType w:val="singleLevel"/>
    <w:tmpl w:val="77A8FF72"/>
    <w:lvl w:ilvl="0" w:tentative="0">
      <w:start w:val="2"/>
      <w:numFmt w:val="decimal"/>
      <w:suff w:val="nothing"/>
      <w:lvlText w:val="%1、"/>
      <w:lvlJc w:val="left"/>
    </w:lvl>
  </w:abstractNum>
  <w:abstractNum w:abstractNumId="17">
    <w:nsid w:val="7DC03D6D"/>
    <w:multiLevelType w:val="singleLevel"/>
    <w:tmpl w:val="7DC03D6D"/>
    <w:lvl w:ilvl="0" w:tentative="0">
      <w:start w:val="3"/>
      <w:numFmt w:val="chineseCounting"/>
      <w:suff w:val="nothing"/>
      <w:lvlText w:val="%1、"/>
      <w:lvlJc w:val="left"/>
      <w:rPr>
        <w:rFonts w:hint="eastAsia"/>
      </w:rPr>
    </w:lvl>
  </w:abstractNum>
  <w:num w:numId="1">
    <w:abstractNumId w:val="11"/>
  </w:num>
  <w:num w:numId="2">
    <w:abstractNumId w:val="1"/>
  </w:num>
  <w:num w:numId="3">
    <w:abstractNumId w:val="15"/>
  </w:num>
  <w:num w:numId="4">
    <w:abstractNumId w:val="16"/>
  </w:num>
  <w:num w:numId="5">
    <w:abstractNumId w:val="13"/>
  </w:num>
  <w:num w:numId="6">
    <w:abstractNumId w:val="2"/>
  </w:num>
  <w:num w:numId="7">
    <w:abstractNumId w:val="17"/>
  </w:num>
  <w:num w:numId="8">
    <w:abstractNumId w:val="7"/>
  </w:num>
  <w:num w:numId="9">
    <w:abstractNumId w:val="5"/>
  </w:num>
  <w:num w:numId="10">
    <w:abstractNumId w:val="4"/>
  </w:num>
  <w:num w:numId="11">
    <w:abstractNumId w:val="14"/>
  </w:num>
  <w:num w:numId="12">
    <w:abstractNumId w:val="3"/>
  </w:num>
  <w:num w:numId="13">
    <w:abstractNumId w:val="9"/>
  </w:num>
  <w:num w:numId="14">
    <w:abstractNumId w:val="6"/>
  </w:num>
  <w:num w:numId="15">
    <w:abstractNumId w:val="10"/>
  </w:num>
  <w:num w:numId="16">
    <w:abstractNumId w:val="0"/>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readOnly" w:enforcement="1" w:cryptProviderType="rsaFull" w:cryptAlgorithmClass="hash" w:cryptAlgorithmType="typeAny" w:cryptAlgorithmSid="4" w:cryptSpinCount="0" w:hash="D35of9PFOggB1hlwqdCan3P6LR8=" w:salt="mO4pVsjb4pKL9Xuu8STvi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MGI0NDJlODc2NGE2OTUyYzg3ZmFiMWI2N2JjY2JkODIifQ=="/>
  </w:docVars>
  <w:rsids>
    <w:rsidRoot w:val="00E028C5"/>
    <w:rsid w:val="0003744A"/>
    <w:rsid w:val="00062300"/>
    <w:rsid w:val="000B2B3F"/>
    <w:rsid w:val="001315D9"/>
    <w:rsid w:val="00182696"/>
    <w:rsid w:val="002D59B5"/>
    <w:rsid w:val="003A4DB8"/>
    <w:rsid w:val="00416146"/>
    <w:rsid w:val="004933AD"/>
    <w:rsid w:val="00493DA3"/>
    <w:rsid w:val="004E151F"/>
    <w:rsid w:val="004E43BF"/>
    <w:rsid w:val="004E7011"/>
    <w:rsid w:val="005810D1"/>
    <w:rsid w:val="0058142D"/>
    <w:rsid w:val="0063730A"/>
    <w:rsid w:val="00661C71"/>
    <w:rsid w:val="006F72E5"/>
    <w:rsid w:val="00783E1C"/>
    <w:rsid w:val="007D6A53"/>
    <w:rsid w:val="0087304C"/>
    <w:rsid w:val="00885B23"/>
    <w:rsid w:val="008D18BB"/>
    <w:rsid w:val="008E2A0E"/>
    <w:rsid w:val="009A13B3"/>
    <w:rsid w:val="00A14BC5"/>
    <w:rsid w:val="00A95A9A"/>
    <w:rsid w:val="00AE1F5D"/>
    <w:rsid w:val="00B06E28"/>
    <w:rsid w:val="00B90115"/>
    <w:rsid w:val="00CC4B15"/>
    <w:rsid w:val="00D70640"/>
    <w:rsid w:val="00D83BEA"/>
    <w:rsid w:val="00DC17C5"/>
    <w:rsid w:val="00E028C5"/>
    <w:rsid w:val="00E03E04"/>
    <w:rsid w:val="00E60A8C"/>
    <w:rsid w:val="00F57D69"/>
    <w:rsid w:val="00FD0CFC"/>
    <w:rsid w:val="010D2CA1"/>
    <w:rsid w:val="012F2443"/>
    <w:rsid w:val="01311D17"/>
    <w:rsid w:val="015A38FD"/>
    <w:rsid w:val="019329D2"/>
    <w:rsid w:val="01B3097E"/>
    <w:rsid w:val="02076F1C"/>
    <w:rsid w:val="02DA4630"/>
    <w:rsid w:val="02F55EA0"/>
    <w:rsid w:val="035E700F"/>
    <w:rsid w:val="0374413D"/>
    <w:rsid w:val="03BA4EE2"/>
    <w:rsid w:val="03E56DE9"/>
    <w:rsid w:val="04001E75"/>
    <w:rsid w:val="040A684F"/>
    <w:rsid w:val="04267B2D"/>
    <w:rsid w:val="042E253E"/>
    <w:rsid w:val="047563BF"/>
    <w:rsid w:val="04DD5D12"/>
    <w:rsid w:val="04ED41A7"/>
    <w:rsid w:val="054F4E62"/>
    <w:rsid w:val="057C377D"/>
    <w:rsid w:val="05D15877"/>
    <w:rsid w:val="05DF5A12"/>
    <w:rsid w:val="05E337FC"/>
    <w:rsid w:val="06077271"/>
    <w:rsid w:val="0616772D"/>
    <w:rsid w:val="06175087"/>
    <w:rsid w:val="06345E06"/>
    <w:rsid w:val="06452248"/>
    <w:rsid w:val="065564A8"/>
    <w:rsid w:val="066606B5"/>
    <w:rsid w:val="067416F6"/>
    <w:rsid w:val="06C47189"/>
    <w:rsid w:val="07034B09"/>
    <w:rsid w:val="07041C7C"/>
    <w:rsid w:val="070659F4"/>
    <w:rsid w:val="07124399"/>
    <w:rsid w:val="074A3B33"/>
    <w:rsid w:val="074F1149"/>
    <w:rsid w:val="075E313A"/>
    <w:rsid w:val="077706A0"/>
    <w:rsid w:val="07856B75"/>
    <w:rsid w:val="07B02B10"/>
    <w:rsid w:val="07B13BB2"/>
    <w:rsid w:val="08420CAE"/>
    <w:rsid w:val="08534C69"/>
    <w:rsid w:val="08E51639"/>
    <w:rsid w:val="08E6788B"/>
    <w:rsid w:val="090135A2"/>
    <w:rsid w:val="091A7535"/>
    <w:rsid w:val="09526CCE"/>
    <w:rsid w:val="09532A47"/>
    <w:rsid w:val="095E1B17"/>
    <w:rsid w:val="098A46BA"/>
    <w:rsid w:val="09C06CD4"/>
    <w:rsid w:val="0A283ED3"/>
    <w:rsid w:val="0A36039E"/>
    <w:rsid w:val="0A4164CF"/>
    <w:rsid w:val="0A690774"/>
    <w:rsid w:val="0A71587A"/>
    <w:rsid w:val="0A8E01DA"/>
    <w:rsid w:val="0B183F48"/>
    <w:rsid w:val="0B2E376B"/>
    <w:rsid w:val="0C033E63"/>
    <w:rsid w:val="0C112E71"/>
    <w:rsid w:val="0C232BA4"/>
    <w:rsid w:val="0C2D57D1"/>
    <w:rsid w:val="0C403756"/>
    <w:rsid w:val="0CD45C4C"/>
    <w:rsid w:val="0D464D9C"/>
    <w:rsid w:val="0D466B4A"/>
    <w:rsid w:val="0D58687D"/>
    <w:rsid w:val="0D9D0734"/>
    <w:rsid w:val="0DEE0F90"/>
    <w:rsid w:val="0DFC18FF"/>
    <w:rsid w:val="0E72396F"/>
    <w:rsid w:val="0E9D4E90"/>
    <w:rsid w:val="0EBF7F4F"/>
    <w:rsid w:val="0ED140CD"/>
    <w:rsid w:val="0EF97BEC"/>
    <w:rsid w:val="0EFF16A6"/>
    <w:rsid w:val="0F9F69E6"/>
    <w:rsid w:val="0FA43FFC"/>
    <w:rsid w:val="0FDF5034"/>
    <w:rsid w:val="10734EEA"/>
    <w:rsid w:val="10C34956"/>
    <w:rsid w:val="10C71C93"/>
    <w:rsid w:val="10F13271"/>
    <w:rsid w:val="11452741"/>
    <w:rsid w:val="121E0096"/>
    <w:rsid w:val="12214445"/>
    <w:rsid w:val="124A70DD"/>
    <w:rsid w:val="124D097B"/>
    <w:rsid w:val="129E4D32"/>
    <w:rsid w:val="131E40C5"/>
    <w:rsid w:val="136A730B"/>
    <w:rsid w:val="13A520F1"/>
    <w:rsid w:val="13BF7656"/>
    <w:rsid w:val="13C06F2A"/>
    <w:rsid w:val="13DF3855"/>
    <w:rsid w:val="14916DF2"/>
    <w:rsid w:val="14FE5F5C"/>
    <w:rsid w:val="15A308B2"/>
    <w:rsid w:val="15A72150"/>
    <w:rsid w:val="15E213DA"/>
    <w:rsid w:val="162C3719"/>
    <w:rsid w:val="16421E79"/>
    <w:rsid w:val="164D719B"/>
    <w:rsid w:val="167E55A7"/>
    <w:rsid w:val="16921052"/>
    <w:rsid w:val="16D76A65"/>
    <w:rsid w:val="16DC22CD"/>
    <w:rsid w:val="16DC239F"/>
    <w:rsid w:val="171A4895"/>
    <w:rsid w:val="17343EB7"/>
    <w:rsid w:val="17465999"/>
    <w:rsid w:val="175077ED"/>
    <w:rsid w:val="17795D6E"/>
    <w:rsid w:val="17887D5F"/>
    <w:rsid w:val="18137F71"/>
    <w:rsid w:val="18BA71B9"/>
    <w:rsid w:val="193E101D"/>
    <w:rsid w:val="19520625"/>
    <w:rsid w:val="19DB2D10"/>
    <w:rsid w:val="1A037265"/>
    <w:rsid w:val="1A8213DE"/>
    <w:rsid w:val="1AA94BBC"/>
    <w:rsid w:val="1ABA0B77"/>
    <w:rsid w:val="1B00211C"/>
    <w:rsid w:val="1B010554"/>
    <w:rsid w:val="1B446693"/>
    <w:rsid w:val="1B5C578B"/>
    <w:rsid w:val="1B697EA8"/>
    <w:rsid w:val="1BA809D0"/>
    <w:rsid w:val="1BAB226E"/>
    <w:rsid w:val="1BD25A4D"/>
    <w:rsid w:val="1C44694B"/>
    <w:rsid w:val="1C6568C1"/>
    <w:rsid w:val="1C8C02F2"/>
    <w:rsid w:val="1CC21F65"/>
    <w:rsid w:val="1D3A5FA0"/>
    <w:rsid w:val="1D4E55A7"/>
    <w:rsid w:val="1D6D3C7F"/>
    <w:rsid w:val="1DA358F3"/>
    <w:rsid w:val="1DA578BD"/>
    <w:rsid w:val="1DB93368"/>
    <w:rsid w:val="1E2C3B3A"/>
    <w:rsid w:val="1E2F7187"/>
    <w:rsid w:val="1E3D5D47"/>
    <w:rsid w:val="1EA00084"/>
    <w:rsid w:val="1EA27FE7"/>
    <w:rsid w:val="1EC75611"/>
    <w:rsid w:val="1EDA3596"/>
    <w:rsid w:val="1EFB350D"/>
    <w:rsid w:val="1F923E71"/>
    <w:rsid w:val="1F9D6372"/>
    <w:rsid w:val="1FB542EA"/>
    <w:rsid w:val="1FC85AE5"/>
    <w:rsid w:val="207B2B57"/>
    <w:rsid w:val="20857532"/>
    <w:rsid w:val="20992FDD"/>
    <w:rsid w:val="20D34741"/>
    <w:rsid w:val="20FA3A7C"/>
    <w:rsid w:val="213D7E0C"/>
    <w:rsid w:val="217F210F"/>
    <w:rsid w:val="21A41C3A"/>
    <w:rsid w:val="21B73D14"/>
    <w:rsid w:val="21B75E11"/>
    <w:rsid w:val="21DA552B"/>
    <w:rsid w:val="22066450"/>
    <w:rsid w:val="2237485C"/>
    <w:rsid w:val="22636C97"/>
    <w:rsid w:val="22D87DED"/>
    <w:rsid w:val="23103A2A"/>
    <w:rsid w:val="23143360"/>
    <w:rsid w:val="236C6787"/>
    <w:rsid w:val="236E24FF"/>
    <w:rsid w:val="23846E58"/>
    <w:rsid w:val="23A758EB"/>
    <w:rsid w:val="23B7570E"/>
    <w:rsid w:val="241A6B29"/>
    <w:rsid w:val="247B4ED4"/>
    <w:rsid w:val="248144B4"/>
    <w:rsid w:val="24C04FDC"/>
    <w:rsid w:val="2500362B"/>
    <w:rsid w:val="2513528C"/>
    <w:rsid w:val="25317C88"/>
    <w:rsid w:val="25496D80"/>
    <w:rsid w:val="255B6AB3"/>
    <w:rsid w:val="257007B0"/>
    <w:rsid w:val="259822F9"/>
    <w:rsid w:val="25AB7A3A"/>
    <w:rsid w:val="260E1D77"/>
    <w:rsid w:val="26325A66"/>
    <w:rsid w:val="268D5392"/>
    <w:rsid w:val="26C324A4"/>
    <w:rsid w:val="26C37006"/>
    <w:rsid w:val="26E33204"/>
    <w:rsid w:val="270218DC"/>
    <w:rsid w:val="270513CC"/>
    <w:rsid w:val="27082C6B"/>
    <w:rsid w:val="27433CA3"/>
    <w:rsid w:val="27CC1EEA"/>
    <w:rsid w:val="27CE7A10"/>
    <w:rsid w:val="28025079"/>
    <w:rsid w:val="280E2503"/>
    <w:rsid w:val="281F201A"/>
    <w:rsid w:val="2835183D"/>
    <w:rsid w:val="28355CE1"/>
    <w:rsid w:val="28DE1ED5"/>
    <w:rsid w:val="290F6532"/>
    <w:rsid w:val="292024ED"/>
    <w:rsid w:val="29986528"/>
    <w:rsid w:val="29BD7D3C"/>
    <w:rsid w:val="29C43E4B"/>
    <w:rsid w:val="29FA4AED"/>
    <w:rsid w:val="2A862824"/>
    <w:rsid w:val="2AA64C27"/>
    <w:rsid w:val="2AA74221"/>
    <w:rsid w:val="2AAF1D7B"/>
    <w:rsid w:val="2AC5334C"/>
    <w:rsid w:val="2AE31A25"/>
    <w:rsid w:val="2B083239"/>
    <w:rsid w:val="2B342280"/>
    <w:rsid w:val="2B4C1378"/>
    <w:rsid w:val="2BBB02AC"/>
    <w:rsid w:val="2BFB2D9E"/>
    <w:rsid w:val="2C1125C1"/>
    <w:rsid w:val="2C1A1476"/>
    <w:rsid w:val="2C372028"/>
    <w:rsid w:val="2C536736"/>
    <w:rsid w:val="2C7843EE"/>
    <w:rsid w:val="2CC413E2"/>
    <w:rsid w:val="2D404F0C"/>
    <w:rsid w:val="2D6B02B8"/>
    <w:rsid w:val="2D7050C6"/>
    <w:rsid w:val="2D83304B"/>
    <w:rsid w:val="2D9708A4"/>
    <w:rsid w:val="2DFD104F"/>
    <w:rsid w:val="2E04418C"/>
    <w:rsid w:val="2E6115DE"/>
    <w:rsid w:val="2EB711FE"/>
    <w:rsid w:val="2F1A178D"/>
    <w:rsid w:val="2F1A4958"/>
    <w:rsid w:val="2F1D7F38"/>
    <w:rsid w:val="2F2A7C22"/>
    <w:rsid w:val="2F41583E"/>
    <w:rsid w:val="2F776BDF"/>
    <w:rsid w:val="2FB90FA6"/>
    <w:rsid w:val="30670A02"/>
    <w:rsid w:val="307373A7"/>
    <w:rsid w:val="307D0225"/>
    <w:rsid w:val="30AB4D93"/>
    <w:rsid w:val="310444A3"/>
    <w:rsid w:val="312406A1"/>
    <w:rsid w:val="31456F95"/>
    <w:rsid w:val="314B3E80"/>
    <w:rsid w:val="314E571E"/>
    <w:rsid w:val="31821B16"/>
    <w:rsid w:val="31A67308"/>
    <w:rsid w:val="32075FF9"/>
    <w:rsid w:val="32270449"/>
    <w:rsid w:val="323963CE"/>
    <w:rsid w:val="32495C16"/>
    <w:rsid w:val="3264169D"/>
    <w:rsid w:val="328A09D8"/>
    <w:rsid w:val="32C4213C"/>
    <w:rsid w:val="32F32A21"/>
    <w:rsid w:val="32FB3683"/>
    <w:rsid w:val="33174961"/>
    <w:rsid w:val="33550FE6"/>
    <w:rsid w:val="335C05C6"/>
    <w:rsid w:val="338B0EAB"/>
    <w:rsid w:val="33923FE8"/>
    <w:rsid w:val="343E1A7A"/>
    <w:rsid w:val="34645984"/>
    <w:rsid w:val="35942299"/>
    <w:rsid w:val="35956011"/>
    <w:rsid w:val="35E11256"/>
    <w:rsid w:val="36174C78"/>
    <w:rsid w:val="363C023B"/>
    <w:rsid w:val="369B7657"/>
    <w:rsid w:val="36D93CDC"/>
    <w:rsid w:val="36F32FEF"/>
    <w:rsid w:val="37215DAE"/>
    <w:rsid w:val="373F7FE3"/>
    <w:rsid w:val="375F2433"/>
    <w:rsid w:val="378D51F2"/>
    <w:rsid w:val="37A662B4"/>
    <w:rsid w:val="37DC1CD5"/>
    <w:rsid w:val="37ED3EE3"/>
    <w:rsid w:val="37EE37B7"/>
    <w:rsid w:val="38260415"/>
    <w:rsid w:val="382947EF"/>
    <w:rsid w:val="38675A43"/>
    <w:rsid w:val="387B329C"/>
    <w:rsid w:val="38877E93"/>
    <w:rsid w:val="38C509BB"/>
    <w:rsid w:val="39457BDA"/>
    <w:rsid w:val="395D6E46"/>
    <w:rsid w:val="39641F82"/>
    <w:rsid w:val="397228F1"/>
    <w:rsid w:val="39B12CEE"/>
    <w:rsid w:val="39E11825"/>
    <w:rsid w:val="3A1A6AE5"/>
    <w:rsid w:val="3A5E7CCF"/>
    <w:rsid w:val="3A7C2B1F"/>
    <w:rsid w:val="3A8328DC"/>
    <w:rsid w:val="3AD924FC"/>
    <w:rsid w:val="3B3D0CDD"/>
    <w:rsid w:val="3B530501"/>
    <w:rsid w:val="3B6C15C2"/>
    <w:rsid w:val="3B9D5C20"/>
    <w:rsid w:val="3BD77A63"/>
    <w:rsid w:val="3BEB63ED"/>
    <w:rsid w:val="3BF03FA1"/>
    <w:rsid w:val="3C2D2EEA"/>
    <w:rsid w:val="3C371BD0"/>
    <w:rsid w:val="3C4A3215"/>
    <w:rsid w:val="3C765A7D"/>
    <w:rsid w:val="3C8B3CCA"/>
    <w:rsid w:val="3CE21B3C"/>
    <w:rsid w:val="3CF72534"/>
    <w:rsid w:val="3CFD6976"/>
    <w:rsid w:val="3D053A7C"/>
    <w:rsid w:val="3D0715A3"/>
    <w:rsid w:val="3D402D06"/>
    <w:rsid w:val="3D864BBD"/>
    <w:rsid w:val="3D9D3CB5"/>
    <w:rsid w:val="3DF33A53"/>
    <w:rsid w:val="3E5E3444"/>
    <w:rsid w:val="3EA534E5"/>
    <w:rsid w:val="3EAF1EF2"/>
    <w:rsid w:val="3F057D64"/>
    <w:rsid w:val="3F3B19D7"/>
    <w:rsid w:val="3F4A1C1A"/>
    <w:rsid w:val="3F566811"/>
    <w:rsid w:val="3F626060"/>
    <w:rsid w:val="3F6902F3"/>
    <w:rsid w:val="3F84512C"/>
    <w:rsid w:val="3F870779"/>
    <w:rsid w:val="3FF57226"/>
    <w:rsid w:val="40D52048"/>
    <w:rsid w:val="41652D3C"/>
    <w:rsid w:val="419929E5"/>
    <w:rsid w:val="41A27AEC"/>
    <w:rsid w:val="41B63597"/>
    <w:rsid w:val="41CA3F7A"/>
    <w:rsid w:val="41D8350E"/>
    <w:rsid w:val="41FB36A0"/>
    <w:rsid w:val="41FC2CE3"/>
    <w:rsid w:val="41FD4D22"/>
    <w:rsid w:val="42017423"/>
    <w:rsid w:val="42156510"/>
    <w:rsid w:val="423A5F76"/>
    <w:rsid w:val="42784CF1"/>
    <w:rsid w:val="42997141"/>
    <w:rsid w:val="430F2F5F"/>
    <w:rsid w:val="433C29B6"/>
    <w:rsid w:val="433F136A"/>
    <w:rsid w:val="43503578"/>
    <w:rsid w:val="43911BC6"/>
    <w:rsid w:val="43AC6A00"/>
    <w:rsid w:val="43B21B3C"/>
    <w:rsid w:val="44024872"/>
    <w:rsid w:val="44093E52"/>
    <w:rsid w:val="4447497A"/>
    <w:rsid w:val="44DE52DF"/>
    <w:rsid w:val="450308A1"/>
    <w:rsid w:val="45091C30"/>
    <w:rsid w:val="455C7EDF"/>
    <w:rsid w:val="45717F01"/>
    <w:rsid w:val="45CD672C"/>
    <w:rsid w:val="460F6867"/>
    <w:rsid w:val="46107C5A"/>
    <w:rsid w:val="46205483"/>
    <w:rsid w:val="46236D21"/>
    <w:rsid w:val="46496788"/>
    <w:rsid w:val="465B64BB"/>
    <w:rsid w:val="46963997"/>
    <w:rsid w:val="46B3324E"/>
    <w:rsid w:val="46BD2CD2"/>
    <w:rsid w:val="46E14C12"/>
    <w:rsid w:val="472745EF"/>
    <w:rsid w:val="476475F1"/>
    <w:rsid w:val="477A0BC3"/>
    <w:rsid w:val="477B1B17"/>
    <w:rsid w:val="4792415F"/>
    <w:rsid w:val="47946129"/>
    <w:rsid w:val="47CB7671"/>
    <w:rsid w:val="482C04E4"/>
    <w:rsid w:val="48594C7C"/>
    <w:rsid w:val="4884619D"/>
    <w:rsid w:val="48C06AA9"/>
    <w:rsid w:val="48C91E02"/>
    <w:rsid w:val="48CA7928"/>
    <w:rsid w:val="48D52555"/>
    <w:rsid w:val="48EB621C"/>
    <w:rsid w:val="48F03833"/>
    <w:rsid w:val="491868E5"/>
    <w:rsid w:val="49557B3A"/>
    <w:rsid w:val="495D254A"/>
    <w:rsid w:val="497756A4"/>
    <w:rsid w:val="497C14F3"/>
    <w:rsid w:val="49A60395"/>
    <w:rsid w:val="49BB5BEF"/>
    <w:rsid w:val="49CA5E32"/>
    <w:rsid w:val="49CB1BAA"/>
    <w:rsid w:val="49E669E4"/>
    <w:rsid w:val="4A0A0924"/>
    <w:rsid w:val="4A3B288C"/>
    <w:rsid w:val="4A58343D"/>
    <w:rsid w:val="4A5B1180"/>
    <w:rsid w:val="4A895CED"/>
    <w:rsid w:val="4A946440"/>
    <w:rsid w:val="4AC5484B"/>
    <w:rsid w:val="4AE72A13"/>
    <w:rsid w:val="4AEB70E0"/>
    <w:rsid w:val="4B0B04B0"/>
    <w:rsid w:val="4B15568A"/>
    <w:rsid w:val="4B412124"/>
    <w:rsid w:val="4B814C16"/>
    <w:rsid w:val="4B9D30D2"/>
    <w:rsid w:val="4BC046F0"/>
    <w:rsid w:val="4BDA60D4"/>
    <w:rsid w:val="4BE156B5"/>
    <w:rsid w:val="4C4B0D80"/>
    <w:rsid w:val="4C561BFF"/>
    <w:rsid w:val="4C793B3F"/>
    <w:rsid w:val="4C9E7CB3"/>
    <w:rsid w:val="4CC748AA"/>
    <w:rsid w:val="4CE01414"/>
    <w:rsid w:val="4D1D768B"/>
    <w:rsid w:val="4D44414D"/>
    <w:rsid w:val="4DF73724"/>
    <w:rsid w:val="4E4A7541"/>
    <w:rsid w:val="4E4D2A0C"/>
    <w:rsid w:val="4E636855"/>
    <w:rsid w:val="4E6C5709"/>
    <w:rsid w:val="4E6D76D3"/>
    <w:rsid w:val="4E7D2673"/>
    <w:rsid w:val="4EEC23A6"/>
    <w:rsid w:val="4F2C30EB"/>
    <w:rsid w:val="4F4F2935"/>
    <w:rsid w:val="4FA15887"/>
    <w:rsid w:val="4FA17635"/>
    <w:rsid w:val="4FB46C68"/>
    <w:rsid w:val="4FD23C92"/>
    <w:rsid w:val="50036E81"/>
    <w:rsid w:val="502D0EC8"/>
    <w:rsid w:val="507E7A1A"/>
    <w:rsid w:val="50964CC0"/>
    <w:rsid w:val="50C01D3C"/>
    <w:rsid w:val="50F87728"/>
    <w:rsid w:val="5119769F"/>
    <w:rsid w:val="51204589"/>
    <w:rsid w:val="51275918"/>
    <w:rsid w:val="5156444F"/>
    <w:rsid w:val="51960CEF"/>
    <w:rsid w:val="51F15F26"/>
    <w:rsid w:val="525070F0"/>
    <w:rsid w:val="52932A7A"/>
    <w:rsid w:val="52DB2E5E"/>
    <w:rsid w:val="52EF06B7"/>
    <w:rsid w:val="53D224B3"/>
    <w:rsid w:val="53DE427B"/>
    <w:rsid w:val="53E6260A"/>
    <w:rsid w:val="5402266C"/>
    <w:rsid w:val="541675A4"/>
    <w:rsid w:val="54260108"/>
    <w:rsid w:val="54280325"/>
    <w:rsid w:val="5463135D"/>
    <w:rsid w:val="54905ECA"/>
    <w:rsid w:val="54907C78"/>
    <w:rsid w:val="54A00376"/>
    <w:rsid w:val="54C33459"/>
    <w:rsid w:val="54CA318A"/>
    <w:rsid w:val="54D2203E"/>
    <w:rsid w:val="54E56216"/>
    <w:rsid w:val="54E63D3C"/>
    <w:rsid w:val="551E0F91"/>
    <w:rsid w:val="55322ADD"/>
    <w:rsid w:val="554C0043"/>
    <w:rsid w:val="55674E7D"/>
    <w:rsid w:val="55B33F16"/>
    <w:rsid w:val="55F12998"/>
    <w:rsid w:val="564919A6"/>
    <w:rsid w:val="567A7630"/>
    <w:rsid w:val="56C105BC"/>
    <w:rsid w:val="56F664B8"/>
    <w:rsid w:val="57387E14"/>
    <w:rsid w:val="57511940"/>
    <w:rsid w:val="57DC66AE"/>
    <w:rsid w:val="57EC1669"/>
    <w:rsid w:val="57EF1159"/>
    <w:rsid w:val="58156E12"/>
    <w:rsid w:val="58254B7B"/>
    <w:rsid w:val="5835017B"/>
    <w:rsid w:val="58353010"/>
    <w:rsid w:val="5855720E"/>
    <w:rsid w:val="58F5279F"/>
    <w:rsid w:val="59011144"/>
    <w:rsid w:val="59401C6C"/>
    <w:rsid w:val="59413322"/>
    <w:rsid w:val="594819B1"/>
    <w:rsid w:val="595474C6"/>
    <w:rsid w:val="5979517E"/>
    <w:rsid w:val="598C3104"/>
    <w:rsid w:val="598F49A2"/>
    <w:rsid w:val="59A0095D"/>
    <w:rsid w:val="59C06909"/>
    <w:rsid w:val="59CA59DA"/>
    <w:rsid w:val="5A3572F7"/>
    <w:rsid w:val="5A5A0B0C"/>
    <w:rsid w:val="5A6000EC"/>
    <w:rsid w:val="5B3A6B8F"/>
    <w:rsid w:val="5C311D40"/>
    <w:rsid w:val="5C476580"/>
    <w:rsid w:val="5C936557"/>
    <w:rsid w:val="5CBA3AE4"/>
    <w:rsid w:val="5D9E3405"/>
    <w:rsid w:val="5DAA1DAA"/>
    <w:rsid w:val="5E3B6EA6"/>
    <w:rsid w:val="5EF17565"/>
    <w:rsid w:val="5F0D3DD3"/>
    <w:rsid w:val="5F1550E8"/>
    <w:rsid w:val="5F1D035A"/>
    <w:rsid w:val="5F2D2C93"/>
    <w:rsid w:val="5F7563E8"/>
    <w:rsid w:val="603B13E0"/>
    <w:rsid w:val="60430294"/>
    <w:rsid w:val="606D70BF"/>
    <w:rsid w:val="60830691"/>
    <w:rsid w:val="60A26D69"/>
    <w:rsid w:val="60F90953"/>
    <w:rsid w:val="61497B2C"/>
    <w:rsid w:val="615A7A36"/>
    <w:rsid w:val="617A1A94"/>
    <w:rsid w:val="618F1D6E"/>
    <w:rsid w:val="61AD1E69"/>
    <w:rsid w:val="61CD250B"/>
    <w:rsid w:val="61FE4473"/>
    <w:rsid w:val="62053A53"/>
    <w:rsid w:val="624D0F56"/>
    <w:rsid w:val="62645B50"/>
    <w:rsid w:val="62890576"/>
    <w:rsid w:val="62B243B1"/>
    <w:rsid w:val="63212B0F"/>
    <w:rsid w:val="63514A76"/>
    <w:rsid w:val="636E387A"/>
    <w:rsid w:val="637C13F6"/>
    <w:rsid w:val="639A466F"/>
    <w:rsid w:val="63A23D97"/>
    <w:rsid w:val="63A728E8"/>
    <w:rsid w:val="63A948B2"/>
    <w:rsid w:val="6410048D"/>
    <w:rsid w:val="64460353"/>
    <w:rsid w:val="646627A3"/>
    <w:rsid w:val="64682077"/>
    <w:rsid w:val="647B7FFD"/>
    <w:rsid w:val="64CA5648"/>
    <w:rsid w:val="64D43BB1"/>
    <w:rsid w:val="65B25CA0"/>
    <w:rsid w:val="65C6799D"/>
    <w:rsid w:val="66461196"/>
    <w:rsid w:val="6683763C"/>
    <w:rsid w:val="66BC2B4E"/>
    <w:rsid w:val="66C35C8B"/>
    <w:rsid w:val="66D32372"/>
    <w:rsid w:val="67024A05"/>
    <w:rsid w:val="6744501E"/>
    <w:rsid w:val="674A1F08"/>
    <w:rsid w:val="67564D51"/>
    <w:rsid w:val="675A65EF"/>
    <w:rsid w:val="67D30150"/>
    <w:rsid w:val="67F56318"/>
    <w:rsid w:val="68091DC3"/>
    <w:rsid w:val="681E1FDF"/>
    <w:rsid w:val="68354966"/>
    <w:rsid w:val="68464DC5"/>
    <w:rsid w:val="68B0223F"/>
    <w:rsid w:val="68C55CEA"/>
    <w:rsid w:val="691F2DD5"/>
    <w:rsid w:val="69301210"/>
    <w:rsid w:val="693966D8"/>
    <w:rsid w:val="69B83AA1"/>
    <w:rsid w:val="69DB32EB"/>
    <w:rsid w:val="69E623BC"/>
    <w:rsid w:val="6A1131B8"/>
    <w:rsid w:val="6A1F58CE"/>
    <w:rsid w:val="6A3749C6"/>
    <w:rsid w:val="6A786D8C"/>
    <w:rsid w:val="6A94006A"/>
    <w:rsid w:val="6AC10733"/>
    <w:rsid w:val="6B074F84"/>
    <w:rsid w:val="6B2A452A"/>
    <w:rsid w:val="6B3727A3"/>
    <w:rsid w:val="6B4849B1"/>
    <w:rsid w:val="6B623CC4"/>
    <w:rsid w:val="6B792DBC"/>
    <w:rsid w:val="6BA53BB1"/>
    <w:rsid w:val="6BF608B1"/>
    <w:rsid w:val="6C0E5BFA"/>
    <w:rsid w:val="6CBC5656"/>
    <w:rsid w:val="6CCF08E7"/>
    <w:rsid w:val="6CDB11A7"/>
    <w:rsid w:val="6D6C0E2A"/>
    <w:rsid w:val="6DD16EDF"/>
    <w:rsid w:val="6DFC2EA9"/>
    <w:rsid w:val="6E1041E0"/>
    <w:rsid w:val="6E1F5E9D"/>
    <w:rsid w:val="6E661D1D"/>
    <w:rsid w:val="6E865F1C"/>
    <w:rsid w:val="6EB8009F"/>
    <w:rsid w:val="6EBF31DC"/>
    <w:rsid w:val="6F13444B"/>
    <w:rsid w:val="6F215C44"/>
    <w:rsid w:val="6F4F630E"/>
    <w:rsid w:val="6FA67EF8"/>
    <w:rsid w:val="6FCF1D3D"/>
    <w:rsid w:val="6FFB0243"/>
    <w:rsid w:val="705D4A5A"/>
    <w:rsid w:val="71213CDA"/>
    <w:rsid w:val="71493231"/>
    <w:rsid w:val="71596409"/>
    <w:rsid w:val="71AC1A11"/>
    <w:rsid w:val="71DE47D7"/>
    <w:rsid w:val="71E111BA"/>
    <w:rsid w:val="71F92EA9"/>
    <w:rsid w:val="7237788D"/>
    <w:rsid w:val="72CC5EC7"/>
    <w:rsid w:val="73520AC2"/>
    <w:rsid w:val="73634A7D"/>
    <w:rsid w:val="73A3131E"/>
    <w:rsid w:val="74806F69"/>
    <w:rsid w:val="749F1AE5"/>
    <w:rsid w:val="74A7099A"/>
    <w:rsid w:val="74C573EC"/>
    <w:rsid w:val="74C90910"/>
    <w:rsid w:val="74CC21AE"/>
    <w:rsid w:val="74D86DA5"/>
    <w:rsid w:val="74E97204"/>
    <w:rsid w:val="750202C6"/>
    <w:rsid w:val="76CA4E14"/>
    <w:rsid w:val="778B45A3"/>
    <w:rsid w:val="77B70EF4"/>
    <w:rsid w:val="77C17FC5"/>
    <w:rsid w:val="77C67389"/>
    <w:rsid w:val="78120820"/>
    <w:rsid w:val="78450BF6"/>
    <w:rsid w:val="78496EAC"/>
    <w:rsid w:val="78C37D6C"/>
    <w:rsid w:val="78F817C4"/>
    <w:rsid w:val="792C3B64"/>
    <w:rsid w:val="794669D3"/>
    <w:rsid w:val="79764DDF"/>
    <w:rsid w:val="79B17BC5"/>
    <w:rsid w:val="79B366E3"/>
    <w:rsid w:val="79BA6E69"/>
    <w:rsid w:val="79D7762B"/>
    <w:rsid w:val="79D97847"/>
    <w:rsid w:val="79E461EC"/>
    <w:rsid w:val="79EE0E19"/>
    <w:rsid w:val="7A0F3269"/>
    <w:rsid w:val="7A516504"/>
    <w:rsid w:val="7A526151"/>
    <w:rsid w:val="7ACC115A"/>
    <w:rsid w:val="7ACD6C80"/>
    <w:rsid w:val="7AD95625"/>
    <w:rsid w:val="7B0C5AAB"/>
    <w:rsid w:val="7B1F572E"/>
    <w:rsid w:val="7B242D44"/>
    <w:rsid w:val="7BA7127F"/>
    <w:rsid w:val="7C1508DF"/>
    <w:rsid w:val="7CBC6FAC"/>
    <w:rsid w:val="7CE16A13"/>
    <w:rsid w:val="7CEF1130"/>
    <w:rsid w:val="7D537911"/>
    <w:rsid w:val="7D6F2271"/>
    <w:rsid w:val="7D7F24B4"/>
    <w:rsid w:val="7D8020A4"/>
    <w:rsid w:val="7DBB7264"/>
    <w:rsid w:val="7E0B4B47"/>
    <w:rsid w:val="7E301A00"/>
    <w:rsid w:val="7E755665"/>
    <w:rsid w:val="7F0F5AB9"/>
    <w:rsid w:val="7F3E014D"/>
    <w:rsid w:val="7F4963C6"/>
    <w:rsid w:val="7F7D2A23"/>
    <w:rsid w:val="7FB56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line="360" w:lineRule="auto"/>
      <w:jc w:val="center"/>
      <w:outlineLvl w:val="0"/>
    </w:pPr>
    <w:rPr>
      <w:rFonts w:ascii="Times New Roman" w:hAnsi="Times New Roman" w:eastAsia="黑体" w:cs="Times New Roman"/>
      <w:kern w:val="44"/>
      <w:sz w:val="30"/>
      <w:szCs w:val="20"/>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黑体" w:cs="Times New Roman"/>
      <w:sz w:val="84"/>
      <w:szCs w:val="20"/>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1260"/>
      <w:jc w:val="left"/>
    </w:pPr>
    <w:rPr>
      <w:rFonts w:ascii="Times New Roman" w:hAnsi="Times New Roman" w:cs="Times New Roman"/>
      <w:sz w:val="18"/>
      <w:szCs w:val="18"/>
    </w:rPr>
  </w:style>
  <w:style w:type="paragraph" w:styleId="6">
    <w:name w:val="Normal Indent"/>
    <w:basedOn w:val="1"/>
    <w:qFormat/>
    <w:uiPriority w:val="0"/>
    <w:pPr>
      <w:ind w:firstLine="420"/>
    </w:pPr>
    <w:rPr>
      <w:szCs w:val="20"/>
    </w:rPr>
  </w:style>
  <w:style w:type="paragraph" w:styleId="7">
    <w:name w:val="caption"/>
    <w:basedOn w:val="1"/>
    <w:next w:val="1"/>
    <w:qFormat/>
    <w:uiPriority w:val="0"/>
    <w:rPr>
      <w:rFonts w:ascii="Arial" w:hAnsi="Arial" w:eastAsia="黑体"/>
      <w:sz w:val="20"/>
      <w:szCs w:val="20"/>
    </w:rPr>
  </w:style>
  <w:style w:type="paragraph" w:styleId="8">
    <w:name w:val="Document Map"/>
    <w:basedOn w:val="1"/>
    <w:qFormat/>
    <w:uiPriority w:val="0"/>
    <w:pPr>
      <w:shd w:val="clear" w:color="auto" w:fill="000080"/>
    </w:pPr>
    <w:rPr>
      <w:rFonts w:ascii="Times New Roman" w:hAnsi="Times New Roman" w:cs="Times New Roman"/>
      <w:szCs w:val="20"/>
    </w:rPr>
  </w:style>
  <w:style w:type="paragraph" w:styleId="9">
    <w:name w:val="Body Text"/>
    <w:basedOn w:val="1"/>
    <w:next w:val="10"/>
    <w:qFormat/>
    <w:uiPriority w:val="0"/>
    <w:pPr>
      <w:spacing w:after="120"/>
    </w:pPr>
  </w:style>
  <w:style w:type="paragraph" w:styleId="10">
    <w:name w:val="Body Text 2"/>
    <w:basedOn w:val="1"/>
    <w:qFormat/>
    <w:uiPriority w:val="0"/>
    <w:pPr>
      <w:spacing w:after="120" w:line="480" w:lineRule="auto"/>
    </w:pPr>
  </w:style>
  <w:style w:type="paragraph" w:styleId="11">
    <w:name w:val="Body Text Indent"/>
    <w:basedOn w:val="1"/>
    <w:next w:val="12"/>
    <w:qFormat/>
    <w:uiPriority w:val="0"/>
    <w:pPr>
      <w:spacing w:after="120"/>
      <w:ind w:left="200" w:leftChars="200"/>
    </w:pPr>
  </w:style>
  <w:style w:type="paragraph" w:styleId="12">
    <w:name w:val="envelope return"/>
    <w:basedOn w:val="1"/>
    <w:unhideWhenUsed/>
    <w:qFormat/>
    <w:uiPriority w:val="99"/>
    <w:pPr>
      <w:snapToGrid w:val="0"/>
    </w:pPr>
    <w:rPr>
      <w:rFonts w:ascii="Arial" w:hAnsi="Arial" w:cs="Arial"/>
    </w:rPr>
  </w:style>
  <w:style w:type="paragraph" w:styleId="13">
    <w:name w:val="index 4"/>
    <w:basedOn w:val="1"/>
    <w:next w:val="1"/>
    <w:qFormat/>
    <w:uiPriority w:val="0"/>
    <w:pPr>
      <w:ind w:left="600" w:leftChars="600"/>
    </w:pPr>
    <w:rPr>
      <w:szCs w:val="24"/>
    </w:rPr>
  </w:style>
  <w:style w:type="paragraph" w:styleId="14">
    <w:name w:val="toc 5"/>
    <w:basedOn w:val="1"/>
    <w:next w:val="1"/>
    <w:qFormat/>
    <w:uiPriority w:val="0"/>
    <w:pPr>
      <w:ind w:left="840"/>
      <w:jc w:val="left"/>
    </w:pPr>
    <w:rPr>
      <w:rFonts w:ascii="Times New Roman" w:hAnsi="Times New Roman" w:cs="Times New Roman"/>
      <w:sz w:val="18"/>
      <w:szCs w:val="18"/>
    </w:rPr>
  </w:style>
  <w:style w:type="paragraph" w:styleId="15">
    <w:name w:val="toc 3"/>
    <w:basedOn w:val="1"/>
    <w:next w:val="1"/>
    <w:qFormat/>
    <w:uiPriority w:val="0"/>
    <w:pPr>
      <w:ind w:left="420"/>
      <w:jc w:val="left"/>
    </w:pPr>
    <w:rPr>
      <w:rFonts w:ascii="Times New Roman" w:hAnsi="Times New Roman" w:cs="Times New Roman"/>
      <w:i/>
      <w:iCs/>
      <w:sz w:val="20"/>
      <w:szCs w:val="20"/>
    </w:rPr>
  </w:style>
  <w:style w:type="paragraph" w:styleId="16">
    <w:name w:val="Plain Text"/>
    <w:basedOn w:val="1"/>
    <w:qFormat/>
    <w:uiPriority w:val="0"/>
    <w:rPr>
      <w:rFonts w:ascii="宋体" w:cs="Times New Roman"/>
      <w:szCs w:val="20"/>
    </w:rPr>
  </w:style>
  <w:style w:type="paragraph" w:styleId="17">
    <w:name w:val="toc 8"/>
    <w:basedOn w:val="1"/>
    <w:next w:val="1"/>
    <w:qFormat/>
    <w:uiPriority w:val="0"/>
    <w:pPr>
      <w:ind w:left="1470"/>
      <w:jc w:val="left"/>
    </w:pPr>
    <w:rPr>
      <w:rFonts w:ascii="Times New Roman" w:hAnsi="Times New Roman" w:cs="Times New Roman"/>
      <w:sz w:val="18"/>
      <w:szCs w:val="18"/>
    </w:rPr>
  </w:style>
  <w:style w:type="paragraph" w:styleId="18">
    <w:name w:val="Date"/>
    <w:basedOn w:val="1"/>
    <w:next w:val="1"/>
    <w:qFormat/>
    <w:uiPriority w:val="0"/>
    <w:pPr>
      <w:ind w:left="2500" w:leftChars="2500"/>
    </w:pPr>
    <w:rPr>
      <w:rFonts w:ascii="Times New Roman" w:hAnsi="Times New Roman" w:cs="Times New Roman"/>
      <w:szCs w:val="20"/>
    </w:rPr>
  </w:style>
  <w:style w:type="paragraph" w:styleId="19">
    <w:name w:val="Balloon Text"/>
    <w:basedOn w:val="1"/>
    <w:qFormat/>
    <w:uiPriority w:val="0"/>
    <w:rPr>
      <w:rFonts w:ascii="Times New Roman" w:hAnsi="Times New Roman" w:cs="Times New Roman"/>
      <w:sz w:val="18"/>
      <w:szCs w:val="18"/>
    </w:rPr>
  </w:style>
  <w:style w:type="paragraph" w:styleId="20">
    <w:name w:val="footer"/>
    <w:basedOn w:val="1"/>
    <w:qFormat/>
    <w:uiPriority w:val="0"/>
    <w:pPr>
      <w:tabs>
        <w:tab w:val="center" w:pos="4153"/>
        <w:tab w:val="right" w:pos="8306"/>
      </w:tabs>
      <w:snapToGrid w:val="0"/>
      <w:jc w:val="left"/>
    </w:pPr>
    <w:rPr>
      <w:rFonts w:ascii="Times New Roman" w:hAnsi="Times New Roman" w:cs="Times New Roman"/>
      <w:sz w:val="18"/>
      <w:szCs w:val="20"/>
    </w:rPr>
  </w:style>
  <w:style w:type="paragraph" w:styleId="21">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20"/>
    </w:rPr>
  </w:style>
  <w:style w:type="paragraph" w:styleId="22">
    <w:name w:val="toc 1"/>
    <w:basedOn w:val="1"/>
    <w:next w:val="1"/>
    <w:qFormat/>
    <w:uiPriority w:val="0"/>
    <w:pPr>
      <w:snapToGrid w:val="0"/>
      <w:spacing w:line="400" w:lineRule="exact"/>
      <w:jc w:val="left"/>
    </w:pPr>
    <w:rPr>
      <w:rFonts w:ascii="Times New Roman" w:hAnsi="Times New Roman" w:eastAsia="黑体" w:cs="Times New Roman"/>
      <w:bCs/>
      <w:caps/>
      <w:sz w:val="24"/>
      <w:szCs w:val="20"/>
    </w:rPr>
  </w:style>
  <w:style w:type="paragraph" w:styleId="23">
    <w:name w:val="toc 4"/>
    <w:basedOn w:val="1"/>
    <w:next w:val="1"/>
    <w:qFormat/>
    <w:uiPriority w:val="0"/>
    <w:pPr>
      <w:ind w:left="630"/>
      <w:jc w:val="left"/>
    </w:pPr>
    <w:rPr>
      <w:rFonts w:ascii="Times New Roman" w:hAnsi="Times New Roman" w:cs="Times New Roman"/>
      <w:sz w:val="18"/>
      <w:szCs w:val="18"/>
    </w:rPr>
  </w:style>
  <w:style w:type="paragraph" w:styleId="24">
    <w:name w:val="List"/>
    <w:basedOn w:val="1"/>
    <w:next w:val="1"/>
    <w:qFormat/>
    <w:uiPriority w:val="0"/>
    <w:pPr>
      <w:keepNext/>
      <w:adjustRightInd w:val="0"/>
      <w:snapToGrid w:val="0"/>
      <w:spacing w:line="400" w:lineRule="exact"/>
      <w:jc w:val="center"/>
    </w:pPr>
    <w:rPr>
      <w:rFonts w:ascii="黑体" w:hAnsi="Arial" w:eastAsia="黑体"/>
      <w:spacing w:val="8"/>
      <w:kern w:val="24"/>
      <w:szCs w:val="20"/>
    </w:rPr>
  </w:style>
  <w:style w:type="paragraph" w:styleId="25">
    <w:name w:val="toc 6"/>
    <w:basedOn w:val="1"/>
    <w:next w:val="1"/>
    <w:qFormat/>
    <w:uiPriority w:val="0"/>
    <w:pPr>
      <w:ind w:left="1050"/>
      <w:jc w:val="left"/>
    </w:pPr>
    <w:rPr>
      <w:rFonts w:ascii="Times New Roman" w:hAnsi="Times New Roman" w:cs="Times New Roman"/>
      <w:sz w:val="18"/>
      <w:szCs w:val="18"/>
    </w:rPr>
  </w:style>
  <w:style w:type="paragraph" w:styleId="26">
    <w:name w:val="toc 2"/>
    <w:basedOn w:val="1"/>
    <w:next w:val="1"/>
    <w:qFormat/>
    <w:uiPriority w:val="0"/>
    <w:pPr>
      <w:adjustRightInd w:val="0"/>
      <w:snapToGrid w:val="0"/>
      <w:spacing w:line="400" w:lineRule="exact"/>
      <w:ind w:left="200" w:leftChars="200"/>
      <w:jc w:val="left"/>
    </w:pPr>
    <w:rPr>
      <w:rFonts w:ascii="Times New Roman" w:hAnsi="Times New Roman" w:eastAsia="仿宋_GB2312" w:cs="Times New Roman"/>
      <w:smallCaps/>
      <w:szCs w:val="20"/>
    </w:rPr>
  </w:style>
  <w:style w:type="paragraph" w:styleId="27">
    <w:name w:val="toc 9"/>
    <w:basedOn w:val="1"/>
    <w:next w:val="1"/>
    <w:qFormat/>
    <w:uiPriority w:val="0"/>
    <w:pPr>
      <w:ind w:left="1680"/>
      <w:jc w:val="left"/>
    </w:pPr>
    <w:rPr>
      <w:rFonts w:ascii="Times New Roman" w:hAnsi="Times New Roman" w:cs="Times New Roman"/>
      <w:sz w:val="18"/>
      <w:szCs w:val="18"/>
    </w:rPr>
  </w:style>
  <w:style w:type="paragraph" w:styleId="28">
    <w:name w:val="Normal (Web)"/>
    <w:basedOn w:val="1"/>
    <w:qFormat/>
    <w:uiPriority w:val="0"/>
    <w:pPr>
      <w:widowControl/>
      <w:spacing w:before="100" w:beforeAutospacing="1" w:after="100" w:afterAutospacing="1"/>
      <w:jc w:val="left"/>
    </w:pPr>
    <w:rPr>
      <w:rFonts w:ascii="宋体" w:cs="Times New Roman"/>
      <w:sz w:val="24"/>
      <w:szCs w:val="20"/>
    </w:rPr>
  </w:style>
  <w:style w:type="paragraph" w:styleId="29">
    <w:name w:val="index 2"/>
    <w:basedOn w:val="1"/>
    <w:next w:val="1"/>
    <w:qFormat/>
    <w:uiPriority w:val="0"/>
    <w:pPr>
      <w:ind w:left="200" w:leftChars="200"/>
    </w:pPr>
    <w:rPr>
      <w:rFonts w:ascii="Times New Roman" w:hAnsi="Times New Roman" w:cs="Times New Roman"/>
      <w:szCs w:val="20"/>
    </w:rPr>
  </w:style>
  <w:style w:type="paragraph" w:styleId="30">
    <w:name w:val="Body Text First Indent"/>
    <w:basedOn w:val="9"/>
    <w:qFormat/>
    <w:uiPriority w:val="0"/>
    <w:pPr>
      <w:ind w:firstLine="100" w:firstLineChars="100"/>
    </w:pPr>
  </w:style>
  <w:style w:type="paragraph" w:styleId="31">
    <w:name w:val="Body Text First Indent 2"/>
    <w:basedOn w:val="11"/>
    <w:next w:val="26"/>
    <w:unhideWhenUsed/>
    <w:qFormat/>
    <w:uiPriority w:val="99"/>
    <w:pPr>
      <w:tabs>
        <w:tab w:val="left" w:pos="0"/>
        <w:tab w:val="left" w:pos="993"/>
        <w:tab w:val="left" w:pos="1134"/>
      </w:tabs>
      <w:spacing w:after="120" w:afterLines="0" w:line="240" w:lineRule="auto"/>
      <w:ind w:left="420" w:leftChars="200" w:firstLine="420"/>
    </w:pPr>
    <w:rPr>
      <w:kern w:val="2"/>
    </w:rPr>
  </w:style>
  <w:style w:type="table" w:styleId="33">
    <w:name w:val="Table Grid"/>
    <w:basedOn w:val="32"/>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rPr>
  </w:style>
  <w:style w:type="character" w:styleId="36">
    <w:name w:val="page number"/>
    <w:qFormat/>
    <w:uiPriority w:val="0"/>
  </w:style>
  <w:style w:type="character" w:styleId="37">
    <w:name w:val="FollowedHyperlink"/>
    <w:basedOn w:val="34"/>
    <w:qFormat/>
    <w:uiPriority w:val="0"/>
    <w:rPr>
      <w:rFonts w:ascii="宋体" w:eastAsia="宋体" w:cs="宋体"/>
      <w:color w:val="000000"/>
      <w:sz w:val="18"/>
      <w:szCs w:val="18"/>
      <w:u w:val="none"/>
    </w:rPr>
  </w:style>
  <w:style w:type="character" w:styleId="38">
    <w:name w:val="Emphasis"/>
    <w:basedOn w:val="34"/>
    <w:qFormat/>
    <w:uiPriority w:val="0"/>
    <w:rPr>
      <w:color w:val="CC0000"/>
    </w:rPr>
  </w:style>
  <w:style w:type="character" w:styleId="39">
    <w:name w:val="Hyperlink"/>
    <w:qFormat/>
    <w:uiPriority w:val="0"/>
    <w:rPr>
      <w:color w:val="0000FF"/>
      <w:u w:val="single"/>
    </w:rPr>
  </w:style>
  <w:style w:type="character" w:styleId="40">
    <w:name w:val="HTML Cite"/>
    <w:basedOn w:val="34"/>
    <w:qFormat/>
    <w:uiPriority w:val="0"/>
    <w:rPr>
      <w:color w:val="008000"/>
    </w:rPr>
  </w:style>
  <w:style w:type="paragraph" w:customStyle="1" w:styleId="41">
    <w:name w:val="列出段落1"/>
    <w:basedOn w:val="1"/>
    <w:qFormat/>
    <w:uiPriority w:val="0"/>
    <w:pPr>
      <w:ind w:firstLine="200" w:firstLineChars="200"/>
    </w:pPr>
  </w:style>
  <w:style w:type="character" w:customStyle="1" w:styleId="42">
    <w:name w:val="正文文本缩进 字符1"/>
    <w:basedOn w:val="34"/>
    <w:qFormat/>
    <w:uiPriority w:val="0"/>
  </w:style>
  <w:style w:type="paragraph" w:customStyle="1" w:styleId="43">
    <w:name w:val="Char Char Char1 Char1"/>
    <w:basedOn w:val="1"/>
    <w:qFormat/>
    <w:uiPriority w:val="0"/>
    <w:pPr>
      <w:spacing w:line="360" w:lineRule="auto"/>
      <w:ind w:firstLine="200" w:firstLineChars="200"/>
    </w:pPr>
    <w:rPr>
      <w:rFonts w:ascii="宋体" w:cs="Times New Roman"/>
      <w:sz w:val="24"/>
      <w:szCs w:val="20"/>
    </w:rPr>
  </w:style>
  <w:style w:type="paragraph" w:customStyle="1" w:styleId="44">
    <w:name w:val="Char Char Char1 Char5"/>
    <w:basedOn w:val="1"/>
    <w:qFormat/>
    <w:uiPriority w:val="0"/>
    <w:pPr>
      <w:spacing w:line="360" w:lineRule="auto"/>
      <w:ind w:firstLine="200" w:firstLineChars="200"/>
    </w:pPr>
    <w:rPr>
      <w:rFonts w:ascii="宋体" w:cs="Times New Roman"/>
      <w:sz w:val="24"/>
      <w:szCs w:val="20"/>
    </w:rPr>
  </w:style>
  <w:style w:type="paragraph" w:customStyle="1" w:styleId="45">
    <w:name w:val="Char Char Char1 Char6"/>
    <w:basedOn w:val="1"/>
    <w:qFormat/>
    <w:uiPriority w:val="0"/>
    <w:pPr>
      <w:spacing w:line="360" w:lineRule="auto"/>
      <w:ind w:firstLine="200" w:firstLineChars="200"/>
    </w:pPr>
    <w:rPr>
      <w:rFonts w:ascii="宋体" w:cs="Times New Roman"/>
      <w:sz w:val="24"/>
      <w:szCs w:val="20"/>
    </w:rPr>
  </w:style>
  <w:style w:type="paragraph" w:customStyle="1" w:styleId="46">
    <w:name w:val="Char Char Char1 Char"/>
    <w:basedOn w:val="1"/>
    <w:qFormat/>
    <w:uiPriority w:val="0"/>
    <w:pPr>
      <w:spacing w:line="360" w:lineRule="auto"/>
      <w:ind w:firstLine="200" w:firstLineChars="200"/>
    </w:pPr>
    <w:rPr>
      <w:rFonts w:ascii="宋体" w:cs="Times New Roman"/>
      <w:sz w:val="24"/>
      <w:szCs w:val="20"/>
    </w:rPr>
  </w:style>
  <w:style w:type="paragraph" w:customStyle="1" w:styleId="47">
    <w:name w:val="Char Char Char1 Char8"/>
    <w:basedOn w:val="1"/>
    <w:qFormat/>
    <w:uiPriority w:val="0"/>
    <w:pPr>
      <w:spacing w:line="360" w:lineRule="auto"/>
      <w:ind w:firstLine="200" w:firstLineChars="200"/>
    </w:pPr>
    <w:rPr>
      <w:rFonts w:ascii="宋体" w:cs="Times New Roman"/>
      <w:sz w:val="24"/>
      <w:szCs w:val="20"/>
    </w:rPr>
  </w:style>
  <w:style w:type="paragraph" w:customStyle="1" w:styleId="48">
    <w:name w:val="Char Char Char1 Char3"/>
    <w:basedOn w:val="1"/>
    <w:qFormat/>
    <w:uiPriority w:val="0"/>
    <w:pPr>
      <w:spacing w:line="360" w:lineRule="auto"/>
      <w:ind w:firstLine="200" w:firstLineChars="200"/>
    </w:pPr>
    <w:rPr>
      <w:rFonts w:ascii="宋体" w:cs="Times New Roman"/>
      <w:sz w:val="24"/>
      <w:szCs w:val="20"/>
    </w:rPr>
  </w:style>
  <w:style w:type="paragraph" w:customStyle="1" w:styleId="49">
    <w:name w:val="Char Char Char Char"/>
    <w:basedOn w:val="1"/>
    <w:qFormat/>
    <w:uiPriority w:val="0"/>
    <w:rPr>
      <w:rFonts w:ascii="Times New Roman" w:hAnsi="Times New Roman" w:cs="Times New Roman"/>
      <w:szCs w:val="20"/>
    </w:rPr>
  </w:style>
  <w:style w:type="paragraph" w:customStyle="1" w:styleId="50">
    <w:name w:val="Char Char Char1 Char4"/>
    <w:basedOn w:val="1"/>
    <w:qFormat/>
    <w:uiPriority w:val="0"/>
    <w:pPr>
      <w:spacing w:line="360" w:lineRule="auto"/>
      <w:ind w:firstLine="200" w:firstLineChars="200"/>
    </w:pPr>
    <w:rPr>
      <w:rFonts w:ascii="宋体" w:cs="Times New Roman"/>
      <w:sz w:val="24"/>
      <w:szCs w:val="20"/>
    </w:rPr>
  </w:style>
  <w:style w:type="paragraph" w:customStyle="1" w:styleId="51">
    <w:name w:val="Char Char Char1 Char7"/>
    <w:basedOn w:val="1"/>
    <w:qFormat/>
    <w:uiPriority w:val="0"/>
    <w:pPr>
      <w:spacing w:line="360" w:lineRule="auto"/>
      <w:ind w:firstLine="200" w:firstLineChars="200"/>
    </w:pPr>
    <w:rPr>
      <w:rFonts w:ascii="宋体" w:cs="Times New Roman"/>
      <w:sz w:val="24"/>
      <w:szCs w:val="20"/>
    </w:rPr>
  </w:style>
  <w:style w:type="paragraph" w:customStyle="1" w:styleId="52">
    <w:name w:val="_Style 49"/>
    <w:basedOn w:val="1"/>
    <w:next w:val="16"/>
    <w:qFormat/>
    <w:uiPriority w:val="0"/>
    <w:rPr>
      <w:rFonts w:ascii="宋体" w:cs="Times New Roman"/>
      <w:sz w:val="24"/>
      <w:szCs w:val="20"/>
    </w:rPr>
  </w:style>
  <w:style w:type="paragraph" w:customStyle="1" w:styleId="53">
    <w:name w:val="Char Char Char1 Char2"/>
    <w:basedOn w:val="1"/>
    <w:qFormat/>
    <w:uiPriority w:val="0"/>
    <w:pPr>
      <w:spacing w:line="360" w:lineRule="auto"/>
      <w:ind w:firstLine="200" w:firstLineChars="200"/>
    </w:pPr>
    <w:rPr>
      <w:rFonts w:ascii="宋体" w:cs="Times New Roman"/>
      <w:sz w:val="24"/>
      <w:szCs w:val="20"/>
    </w:rPr>
  </w:style>
  <w:style w:type="paragraph" w:customStyle="1" w:styleId="54">
    <w:name w:val="Char"/>
    <w:basedOn w:val="1"/>
    <w:next w:val="1"/>
    <w:qFormat/>
    <w:uiPriority w:val="0"/>
    <w:pPr>
      <w:widowControl/>
      <w:spacing w:line="360" w:lineRule="auto"/>
      <w:jc w:val="left"/>
    </w:pPr>
    <w:rPr>
      <w:rFonts w:ascii="Times New Roman" w:hAnsi="Times New Roman" w:cs="Times New Roman"/>
      <w:szCs w:val="20"/>
    </w:rPr>
  </w:style>
  <w:style w:type="paragraph" w:customStyle="1" w:styleId="55">
    <w:name w:val="4小节标题"/>
    <w:basedOn w:val="1"/>
    <w:qFormat/>
    <w:uiPriority w:val="0"/>
    <w:pPr>
      <w:numPr>
        <w:ilvl w:val="0"/>
        <w:numId w:val="1"/>
      </w:numPr>
      <w:spacing w:before="100" w:beforeLines="100" w:after="100" w:afterLines="100" w:line="360" w:lineRule="auto"/>
      <w:jc w:val="center"/>
      <w:outlineLvl w:val="3"/>
    </w:pPr>
    <w:rPr>
      <w:rFonts w:ascii="Times New Roman" w:hAnsi="Times New Roman" w:eastAsia="黑体" w:cs="Times New Roman"/>
      <w:sz w:val="32"/>
      <w:szCs w:val="24"/>
    </w:rPr>
  </w:style>
  <w:style w:type="paragraph" w:customStyle="1" w:styleId="56">
    <w:name w:val="Default"/>
    <w:qFormat/>
    <w:uiPriority w:val="0"/>
    <w:pPr>
      <w:widowControl w:val="0"/>
      <w:autoSpaceDE w:val="0"/>
      <w:autoSpaceDN w:val="0"/>
    </w:pPr>
    <w:rPr>
      <w:rFonts w:ascii="Calibri" w:hAnsi="Calibri" w:eastAsia="宋体" w:cs="Times New Roman"/>
      <w:color w:val="000000"/>
      <w:sz w:val="24"/>
      <w:lang w:val="en-US" w:eastAsia="zh-CN" w:bidi="ar-SA"/>
    </w:rPr>
  </w:style>
  <w:style w:type="character" w:customStyle="1" w:styleId="57">
    <w:name w:val="三级目录"/>
    <w:qFormat/>
    <w:uiPriority w:val="0"/>
    <w:rPr>
      <w:rFonts w:ascii="宋体"/>
      <w:b/>
      <w:bCs/>
      <w:sz w:val="23"/>
    </w:rPr>
  </w:style>
  <w:style w:type="character" w:customStyle="1" w:styleId="58">
    <w:name w:val="Char Char2"/>
    <w:qFormat/>
    <w:uiPriority w:val="0"/>
    <w:rPr>
      <w:rFonts w:ascii="宋体" w:eastAsia="宋体"/>
      <w:kern w:val="2"/>
      <w:sz w:val="24"/>
      <w:lang w:val="en-US" w:eastAsia="zh-CN" w:bidi="ar-SA"/>
    </w:rPr>
  </w:style>
  <w:style w:type="paragraph" w:customStyle="1" w:styleId="59">
    <w:name w:val="WPSOffice手动目录 1"/>
    <w:qFormat/>
    <w:uiPriority w:val="0"/>
    <w:rPr>
      <w:rFonts w:ascii="Times New Roman" w:hAnsi="Times New Roman" w:eastAsia="宋体" w:cs="Times New Roman"/>
      <w:lang w:val="en-US" w:eastAsia="zh-CN" w:bidi="ar-SA"/>
    </w:rPr>
  </w:style>
  <w:style w:type="character" w:customStyle="1" w:styleId="60">
    <w:name w:val="apple-style-span"/>
    <w:qFormat/>
    <w:uiPriority w:val="0"/>
  </w:style>
  <w:style w:type="character" w:customStyle="1" w:styleId="61">
    <w:name w:val="NormalCharacter"/>
    <w:qFormat/>
    <w:uiPriority w:val="0"/>
    <w:rPr>
      <w:kern w:val="2"/>
      <w:sz w:val="24"/>
      <w:lang w:val="en-US" w:eastAsia="zh-CN" w:bidi="ar-SA"/>
    </w:rPr>
  </w:style>
  <w:style w:type="paragraph" w:customStyle="1" w:styleId="62">
    <w:name w:val="title1"/>
    <w:basedOn w:val="1"/>
    <w:qFormat/>
    <w:uiPriority w:val="0"/>
    <w:pPr>
      <w:spacing w:before="150" w:beforeAutospacing="0" w:after="0" w:afterAutospacing="0" w:line="450" w:lineRule="atLeast"/>
      <w:ind w:left="0" w:right="0"/>
      <w:jc w:val="left"/>
    </w:pPr>
    <w:rPr>
      <w:b/>
      <w:bCs/>
      <w:kern w:val="0"/>
      <w:sz w:val="24"/>
      <w:szCs w:val="24"/>
      <w:lang w:val="en-US" w:eastAsia="zh-CN" w:bidi="ar"/>
    </w:rPr>
  </w:style>
  <w:style w:type="paragraph" w:customStyle="1" w:styleId="63">
    <w:name w:val="TOC 标题1"/>
    <w:basedOn w:val="2"/>
    <w:next w:val="1"/>
    <w:qFormat/>
    <w:uiPriority w:val="0"/>
    <w:pPr>
      <w:widowControl/>
      <w:adjustRightInd/>
      <w:spacing w:before="480" w:after="0" w:line="276" w:lineRule="auto"/>
      <w:ind w:firstLine="0"/>
      <w:textAlignment w:val="auto"/>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17036</Words>
  <Characters>17899</Characters>
  <Lines>146</Lines>
  <Paragraphs>41</Paragraphs>
  <TotalTime>2</TotalTime>
  <ScaleCrop>false</ScaleCrop>
  <LinksUpToDate>false</LinksUpToDate>
  <CharactersWithSpaces>18404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2017-06-17T02:47:00Z</dcterms:created>
  <dc:creator>runjieli@163.com</dc:creator>
  <cp:lastModifiedBy>Administrator</cp:lastModifiedBy>
  <cp:lastPrinted>2025-07-15T01:59:00Z</cp:lastPrinted>
  <dcterms:modified xsi:type="dcterms:W3CDTF">2025-07-21T08:44:37Z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B470C0C580D3444ABD1D362ABB55CF7E_12</vt:lpwstr>
  </property>
  <property fmtid="{D5CDD505-2E9C-101B-9397-08002B2CF9AE}" pid="4" name="KSOTemplateDocerSaveRecord">
    <vt:lpwstr>eyJoZGlkIjoiMGI0NDJlODc2NGE2OTUyYzg3ZmFiMWI2N2JjY2JkODIifQ==</vt:lpwstr>
  </property>
</Properties>
</file>