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2906B">
      <w:pPr>
        <w:pStyle w:val="3"/>
        <w:spacing w:line="312" w:lineRule="auto"/>
        <w:ind w:firstLine="643" w:firstLineChars="200"/>
        <w:rPr>
          <w:rFonts w:hint="eastAsia" w:ascii="宋体" w:eastAsia="宋体"/>
          <w:highlight w:val="none"/>
          <w:lang w:eastAsia="zh-CN"/>
        </w:rPr>
      </w:pPr>
      <w:r>
        <w:rPr>
          <w:rFonts w:hint="eastAsia" w:ascii="宋体" w:hAnsi="宋体" w:cs="宋体"/>
          <w:highlight w:val="none"/>
          <w:lang w:val="en-US" w:eastAsia="zh-CN"/>
        </w:rPr>
        <w:t>采购需求</w:t>
      </w:r>
    </w:p>
    <w:p w14:paraId="5FE376BE">
      <w:pPr>
        <w:widowControl/>
        <w:wordWrap w:val="0"/>
        <w:adjustRightInd w:val="0"/>
        <w:snapToGrid w:val="0"/>
        <w:spacing w:line="360" w:lineRule="auto"/>
        <w:ind w:right="-92" w:rightChars="-44" w:firstLine="480" w:firstLineChars="200"/>
        <w:jc w:val="left"/>
        <w:rPr>
          <w:rFonts w:ascii="宋体" w:cs="Times New Roman"/>
          <w:b/>
          <w:bCs/>
          <w:kern w:val="0"/>
          <w:sz w:val="24"/>
          <w:szCs w:val="24"/>
          <w:highlight w:val="none"/>
        </w:rPr>
      </w:pPr>
      <w:r>
        <w:rPr>
          <w:rFonts w:hint="eastAsia" w:ascii="宋体" w:hAnsi="宋体" w:cs="宋体"/>
          <w:kern w:val="0"/>
          <w:sz w:val="24"/>
          <w:szCs w:val="24"/>
          <w:highlight w:val="none"/>
        </w:rPr>
        <w:t>陕西万泽招标有限公司受</w:t>
      </w:r>
      <w:r>
        <w:rPr>
          <w:rFonts w:hint="eastAsia" w:ascii="宋体" w:hAnsi="宋体" w:cs="宋体"/>
          <w:kern w:val="0"/>
          <w:sz w:val="24"/>
          <w:szCs w:val="24"/>
          <w:highlight w:val="none"/>
          <w:lang w:eastAsia="zh-CN"/>
        </w:rPr>
        <w:t>陕西省人民医院</w:t>
      </w:r>
      <w:r>
        <w:rPr>
          <w:rFonts w:hint="eastAsia" w:ascii="宋体" w:hAnsi="宋体" w:cs="宋体"/>
          <w:kern w:val="0"/>
          <w:sz w:val="24"/>
          <w:szCs w:val="24"/>
          <w:highlight w:val="none"/>
        </w:rPr>
        <w:t>的委托，按照政府采</w:t>
      </w:r>
      <w:bookmarkStart w:id="14" w:name="_GoBack"/>
      <w:bookmarkEnd w:id="14"/>
      <w:r>
        <w:rPr>
          <w:rFonts w:hint="eastAsia" w:ascii="宋体" w:hAnsi="宋体" w:cs="宋体"/>
          <w:kern w:val="0"/>
          <w:sz w:val="24"/>
          <w:szCs w:val="24"/>
          <w:highlight w:val="none"/>
        </w:rPr>
        <w:t>购程序，拟就</w:t>
      </w:r>
      <w:r>
        <w:rPr>
          <w:rFonts w:hint="eastAsia" w:ascii="宋体" w:hAnsi="宋体" w:cs="宋体"/>
          <w:kern w:val="0"/>
          <w:sz w:val="24"/>
          <w:szCs w:val="24"/>
          <w:highlight w:val="none"/>
          <w:lang w:eastAsia="zh-CN"/>
        </w:rPr>
        <w:t>中医病院楼加固与装修工程及周边改造设计服务采购项目</w:t>
      </w:r>
      <w:r>
        <w:rPr>
          <w:rFonts w:hint="eastAsia" w:ascii="宋体" w:hAnsi="宋体" w:cs="宋体"/>
          <w:kern w:val="0"/>
          <w:sz w:val="24"/>
          <w:szCs w:val="24"/>
          <w:highlight w:val="none"/>
        </w:rPr>
        <w:t>进行竞争性磋商，欢迎符合资格条件的、有能力提供本项目所需货物和服务的供应商参加磋商。</w:t>
      </w:r>
    </w:p>
    <w:p w14:paraId="45153F64">
      <w:pPr>
        <w:widowControl/>
        <w:numPr>
          <w:ilvl w:val="0"/>
          <w:numId w:val="1"/>
        </w:numPr>
        <w:wordWrap w:val="0"/>
        <w:adjustRightInd w:val="0"/>
        <w:snapToGrid w:val="0"/>
        <w:spacing w:line="360" w:lineRule="auto"/>
        <w:ind w:firstLine="480" w:firstLineChars="200"/>
        <w:jc w:val="left"/>
        <w:rPr>
          <w:rFonts w:ascii="宋体" w:cs="Times New Roman"/>
          <w:kern w:val="0"/>
          <w:sz w:val="24"/>
          <w:szCs w:val="24"/>
          <w:highlight w:val="none"/>
        </w:rPr>
      </w:pPr>
      <w:r>
        <w:rPr>
          <w:rFonts w:hint="eastAsia" w:ascii="宋体" w:hAnsi="宋体" w:cs="宋体"/>
          <w:kern w:val="0"/>
          <w:sz w:val="24"/>
          <w:szCs w:val="24"/>
          <w:highlight w:val="none"/>
        </w:rPr>
        <w:t>项目名称：</w:t>
      </w:r>
      <w:r>
        <w:rPr>
          <w:rFonts w:hint="eastAsia" w:ascii="宋体" w:hAnsi="宋体" w:cs="宋体"/>
          <w:kern w:val="0"/>
          <w:sz w:val="24"/>
          <w:szCs w:val="24"/>
          <w:highlight w:val="none"/>
          <w:lang w:eastAsia="zh-CN"/>
        </w:rPr>
        <w:t>中医病院楼加固与装修工程及周边改造设计服务采购项目</w:t>
      </w:r>
    </w:p>
    <w:p w14:paraId="6C64E404">
      <w:pPr>
        <w:widowControl/>
        <w:numPr>
          <w:ilvl w:val="0"/>
          <w:numId w:val="1"/>
        </w:numPr>
        <w:wordWrap w:val="0"/>
        <w:adjustRightInd w:val="0"/>
        <w:snapToGrid w:val="0"/>
        <w:spacing w:line="360" w:lineRule="auto"/>
        <w:ind w:firstLine="480" w:firstLineChars="200"/>
        <w:jc w:val="left"/>
        <w:rPr>
          <w:rFonts w:ascii="宋体" w:cs="Times New Roman"/>
          <w:kern w:val="0"/>
          <w:sz w:val="24"/>
          <w:szCs w:val="24"/>
          <w:highlight w:val="none"/>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SXWZ2025ZB-SXRM-186</w:t>
      </w:r>
    </w:p>
    <w:p w14:paraId="2EF23D1C">
      <w:pPr>
        <w:widowControl/>
        <w:numPr>
          <w:ilvl w:val="0"/>
          <w:numId w:val="1"/>
        </w:numPr>
        <w:wordWrap w:val="0"/>
        <w:adjustRightInd w:val="0"/>
        <w:snapToGrid w:val="0"/>
        <w:spacing w:line="360" w:lineRule="auto"/>
        <w:ind w:firstLine="480" w:firstLineChars="200"/>
        <w:jc w:val="left"/>
        <w:rPr>
          <w:rFonts w:ascii="宋体" w:cs="Times New Roman"/>
          <w:kern w:val="0"/>
          <w:sz w:val="24"/>
          <w:szCs w:val="24"/>
          <w:highlight w:val="none"/>
        </w:rPr>
      </w:pPr>
      <w:bookmarkStart w:id="0" w:name="OLE_LINK2"/>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陕西省人民医院</w:t>
      </w:r>
    </w:p>
    <w:p w14:paraId="66DC337E">
      <w:pPr>
        <w:widowControl/>
        <w:wordWrap w:val="0"/>
        <w:adjustRightInd w:val="0"/>
        <w:snapToGrid w:val="0"/>
        <w:spacing w:line="360" w:lineRule="auto"/>
        <w:ind w:firstLine="960" w:firstLineChars="400"/>
        <w:jc w:val="left"/>
        <w:rPr>
          <w:rFonts w:hint="eastAsia" w:ascii="宋体" w:eastAsia="宋体" w:cs="Times New Roman"/>
          <w:kern w:val="0"/>
          <w:sz w:val="24"/>
          <w:szCs w:val="24"/>
          <w:highlight w:val="none"/>
          <w:lang w:eastAsia="zh-CN"/>
        </w:rPr>
      </w:pPr>
      <w:r>
        <w:rPr>
          <w:rFonts w:hint="eastAsia" w:ascii="宋体" w:hAnsi="宋体" w:cs="宋体"/>
          <w:kern w:val="0"/>
          <w:sz w:val="24"/>
          <w:szCs w:val="24"/>
          <w:highlight w:val="none"/>
        </w:rPr>
        <w:t>地址：</w:t>
      </w:r>
      <w:r>
        <w:rPr>
          <w:rFonts w:hint="eastAsia" w:ascii="宋体" w:hAnsi="宋体" w:cs="宋体"/>
          <w:kern w:val="0"/>
          <w:sz w:val="24"/>
          <w:szCs w:val="24"/>
          <w:highlight w:val="none"/>
          <w:lang w:eastAsia="zh-CN"/>
        </w:rPr>
        <w:t>西安市友谊西路256号</w:t>
      </w:r>
    </w:p>
    <w:p w14:paraId="32A9F1BA">
      <w:pPr>
        <w:widowControl/>
        <w:wordWrap w:val="0"/>
        <w:adjustRightInd w:val="0"/>
        <w:snapToGrid w:val="0"/>
        <w:spacing w:line="360" w:lineRule="auto"/>
        <w:ind w:firstLine="960" w:firstLineChars="400"/>
        <w:jc w:val="left"/>
        <w:rPr>
          <w:rFonts w:hint="eastAsia" w:ascii="宋体" w:eastAsia="宋体" w:cs="Times New Roman"/>
          <w:kern w:val="0"/>
          <w:sz w:val="24"/>
          <w:szCs w:val="24"/>
          <w:highlight w:val="none"/>
          <w:lang w:eastAsia="zh-CN"/>
        </w:rPr>
      </w:pPr>
      <w:r>
        <w:rPr>
          <w:rFonts w:hint="eastAsia" w:ascii="宋体" w:hAnsi="宋体" w:cs="宋体"/>
          <w:kern w:val="0"/>
          <w:sz w:val="24"/>
          <w:szCs w:val="24"/>
          <w:highlight w:val="none"/>
        </w:rPr>
        <w:t>联系方式：</w:t>
      </w:r>
      <w:r>
        <w:rPr>
          <w:rFonts w:hint="eastAsia" w:ascii="宋体" w:hAnsi="宋体" w:cs="宋体"/>
          <w:sz w:val="24"/>
          <w:szCs w:val="24"/>
          <w:highlight w:val="none"/>
          <w:lang w:eastAsia="zh-CN"/>
        </w:rPr>
        <w:t>029-85253261-3458</w:t>
      </w:r>
    </w:p>
    <w:bookmarkEnd w:id="0"/>
    <w:p w14:paraId="1E9514F6">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1" w:name="_Toc22355"/>
      <w:r>
        <w:rPr>
          <w:rFonts w:hint="eastAsia" w:ascii="宋体" w:hAnsi="宋体" w:cs="宋体"/>
          <w:kern w:val="0"/>
          <w:sz w:val="24"/>
          <w:szCs w:val="24"/>
          <w:highlight w:val="none"/>
        </w:rPr>
        <w:t>采购代理机构名称：陕西万泽招标有限公司</w:t>
      </w:r>
      <w:bookmarkEnd w:id="1"/>
    </w:p>
    <w:p w14:paraId="7C1C37BE">
      <w:pPr>
        <w:widowControl/>
        <w:wordWrap w:val="0"/>
        <w:adjustRightInd w:val="0"/>
        <w:snapToGrid w:val="0"/>
        <w:spacing w:line="360" w:lineRule="auto"/>
        <w:ind w:firstLine="960" w:firstLineChars="400"/>
        <w:jc w:val="left"/>
        <w:rPr>
          <w:rFonts w:ascii="宋体" w:cs="Times New Roman"/>
          <w:kern w:val="0"/>
          <w:sz w:val="24"/>
          <w:szCs w:val="24"/>
          <w:highlight w:val="none"/>
        </w:rPr>
      </w:pPr>
      <w:r>
        <w:rPr>
          <w:rFonts w:hint="eastAsia" w:ascii="宋体" w:hAnsi="宋体" w:cs="宋体"/>
          <w:kern w:val="0"/>
          <w:sz w:val="24"/>
          <w:szCs w:val="24"/>
          <w:highlight w:val="none"/>
        </w:rPr>
        <w:t>地址：</w:t>
      </w:r>
      <w:r>
        <w:rPr>
          <w:rFonts w:hint="eastAsia" w:ascii="宋体" w:hAnsi="宋体" w:cs="宋体"/>
          <w:color w:val="auto"/>
          <w:sz w:val="24"/>
          <w:szCs w:val="24"/>
          <w:highlight w:val="none"/>
        </w:rPr>
        <w:t>西安市高新区旺座现代城C座2502室</w:t>
      </w:r>
    </w:p>
    <w:p w14:paraId="6D843DA0">
      <w:pPr>
        <w:widowControl/>
        <w:wordWrap w:val="0"/>
        <w:adjustRightInd w:val="0"/>
        <w:snapToGrid w:val="0"/>
        <w:spacing w:line="360" w:lineRule="auto"/>
        <w:ind w:firstLine="960" w:firstLineChars="400"/>
        <w:jc w:val="left"/>
        <w:rPr>
          <w:rFonts w:hint="default" w:ascii="宋体" w:eastAsia="宋体" w:cs="Times New Roman"/>
          <w:kern w:val="0"/>
          <w:sz w:val="24"/>
          <w:szCs w:val="24"/>
          <w:highlight w:val="none"/>
          <w:lang w:val="en-US" w:eastAsia="zh-CN"/>
        </w:rPr>
      </w:pPr>
      <w:r>
        <w:rPr>
          <w:rFonts w:hint="eastAsia" w:ascii="宋体" w:hAnsi="宋体" w:cs="宋体"/>
          <w:kern w:val="0"/>
          <w:sz w:val="24"/>
          <w:szCs w:val="24"/>
          <w:highlight w:val="none"/>
        </w:rPr>
        <w:t>联系方式：</w:t>
      </w:r>
      <w:r>
        <w:rPr>
          <w:rFonts w:ascii="宋体" w:hAnsi="宋体" w:cs="宋体"/>
          <w:kern w:val="0"/>
          <w:sz w:val="24"/>
          <w:szCs w:val="24"/>
          <w:highlight w:val="none"/>
        </w:rPr>
        <w:t>029-88319689</w:t>
      </w:r>
      <w:r>
        <w:rPr>
          <w:rFonts w:hint="eastAsia" w:ascii="宋体" w:hAnsi="宋体" w:cs="宋体"/>
          <w:kern w:val="0"/>
          <w:sz w:val="24"/>
          <w:szCs w:val="24"/>
          <w:highlight w:val="none"/>
        </w:rPr>
        <w:t>-8003</w:t>
      </w:r>
      <w:r>
        <w:rPr>
          <w:rFonts w:hint="eastAsia" w:ascii="宋体" w:hAnsi="宋体" w:cs="宋体"/>
          <w:kern w:val="0"/>
          <w:sz w:val="24"/>
          <w:szCs w:val="24"/>
          <w:highlight w:val="none"/>
          <w:lang w:val="en-US" w:eastAsia="zh-CN"/>
        </w:rPr>
        <w:t>/8005</w:t>
      </w:r>
    </w:p>
    <w:p w14:paraId="3B86AA8F">
      <w:pPr>
        <w:widowControl/>
        <w:numPr>
          <w:ilvl w:val="0"/>
          <w:numId w:val="1"/>
        </w:numPr>
        <w:tabs>
          <w:tab w:val="left" w:pos="1620"/>
        </w:tabs>
        <w:wordWrap w:val="0"/>
        <w:adjustRightInd w:val="0"/>
        <w:snapToGrid w:val="0"/>
        <w:spacing w:line="360" w:lineRule="auto"/>
        <w:ind w:firstLine="480" w:firstLineChars="200"/>
        <w:jc w:val="left"/>
        <w:rPr>
          <w:highlight w:val="none"/>
        </w:rPr>
      </w:pPr>
      <w:bookmarkStart w:id="2" w:name="_Toc12598"/>
      <w:r>
        <w:rPr>
          <w:rFonts w:hint="eastAsia" w:ascii="宋体" w:hAnsi="宋体" w:cs="宋体"/>
          <w:kern w:val="0"/>
          <w:sz w:val="24"/>
          <w:szCs w:val="24"/>
          <w:highlight w:val="none"/>
        </w:rPr>
        <w:t>采购内容和要求：</w:t>
      </w:r>
      <w:bookmarkEnd w:id="2"/>
    </w:p>
    <w:p w14:paraId="0D375446">
      <w:pPr>
        <w:widowControl/>
        <w:wordWrap w:val="0"/>
        <w:adjustRightInd w:val="0"/>
        <w:snapToGrid w:val="0"/>
        <w:spacing w:line="360" w:lineRule="auto"/>
        <w:ind w:firstLine="960" w:firstLineChars="400"/>
        <w:jc w:val="left"/>
        <w:rPr>
          <w:rFonts w:ascii="宋体" w:hAnsi="宋体" w:cs="宋体"/>
          <w:sz w:val="24"/>
          <w:szCs w:val="24"/>
          <w:highlight w:val="none"/>
        </w:rPr>
      </w:pPr>
      <w:r>
        <w:rPr>
          <w:rFonts w:hint="eastAsia" w:ascii="宋体" w:hAnsi="宋体" w:cs="宋体"/>
          <w:sz w:val="24"/>
          <w:szCs w:val="24"/>
          <w:highlight w:val="none"/>
        </w:rPr>
        <w:t>采购内容：</w:t>
      </w:r>
      <w:r>
        <w:rPr>
          <w:rFonts w:hint="eastAsia" w:ascii="宋体" w:hAnsi="宋体" w:cs="宋体"/>
          <w:kern w:val="0"/>
          <w:sz w:val="24"/>
          <w:szCs w:val="24"/>
          <w:highlight w:val="none"/>
          <w:lang w:eastAsia="zh-CN"/>
        </w:rPr>
        <w:t>中医病院楼加固与装修工程及周边改造设计</w:t>
      </w:r>
    </w:p>
    <w:p w14:paraId="53E7AA05">
      <w:pPr>
        <w:widowControl/>
        <w:wordWrap w:val="0"/>
        <w:adjustRightInd w:val="0"/>
        <w:snapToGrid w:val="0"/>
        <w:spacing w:line="360" w:lineRule="auto"/>
        <w:ind w:firstLine="960" w:firstLineChars="400"/>
        <w:jc w:val="left"/>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cs="宋体"/>
          <w:sz w:val="24"/>
          <w:szCs w:val="24"/>
          <w:highlight w:val="none"/>
          <w:lang w:val="en-US" w:eastAsia="zh-CN"/>
        </w:rPr>
        <w:t>20</w:t>
      </w:r>
      <w:r>
        <w:rPr>
          <w:rFonts w:hint="eastAsia" w:ascii="宋体" w:hAnsi="宋体" w:cs="宋体"/>
          <w:sz w:val="24"/>
          <w:szCs w:val="24"/>
          <w:highlight w:val="none"/>
        </w:rPr>
        <w:t>万元</w:t>
      </w:r>
    </w:p>
    <w:p w14:paraId="5F28A1F7">
      <w:pPr>
        <w:widowControl/>
        <w:wordWrap w:val="0"/>
        <w:adjustRightInd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项目性质：财政资金</w:t>
      </w:r>
    </w:p>
    <w:p w14:paraId="3D5DB1F6">
      <w:pPr>
        <w:widowControl/>
        <w:wordWrap w:val="0"/>
        <w:adjustRightInd w:val="0"/>
        <w:snapToGrid w:val="0"/>
        <w:spacing w:line="360" w:lineRule="auto"/>
        <w:ind w:firstLine="960" w:firstLineChars="400"/>
        <w:jc w:val="left"/>
        <w:rPr>
          <w:highlight w:val="none"/>
        </w:rPr>
      </w:pPr>
      <w:r>
        <w:rPr>
          <w:rFonts w:hint="eastAsia" w:ascii="宋体" w:hAnsi="宋体" w:cs="宋体"/>
          <w:sz w:val="24"/>
          <w:szCs w:val="24"/>
          <w:highlight w:val="none"/>
        </w:rPr>
        <w:t>简要技术要求、用途：自用，详见磋商文件</w:t>
      </w:r>
    </w:p>
    <w:p w14:paraId="7E6827D1">
      <w:pPr>
        <w:widowControl/>
        <w:wordWrap w:val="0"/>
        <w:adjustRightInd w:val="0"/>
        <w:snapToGrid w:val="0"/>
        <w:spacing w:line="360" w:lineRule="auto"/>
        <w:ind w:firstLine="960" w:firstLineChars="400"/>
        <w:jc w:val="left"/>
        <w:rPr>
          <w:rFonts w:ascii="宋体" w:hAnsi="宋体" w:cs="宋体"/>
          <w:kern w:val="0"/>
          <w:sz w:val="24"/>
          <w:szCs w:val="24"/>
          <w:highlight w:val="none"/>
        </w:rPr>
      </w:pPr>
      <w:bookmarkStart w:id="3" w:name="_Toc27611"/>
      <w:r>
        <w:rPr>
          <w:rFonts w:hint="eastAsia" w:ascii="宋体" w:hAnsi="宋体" w:cs="宋体"/>
          <w:kern w:val="0"/>
          <w:sz w:val="24"/>
          <w:szCs w:val="24"/>
          <w:highlight w:val="none"/>
        </w:rPr>
        <w:t>（采购内容详见磋商文件第五部分采购要求）</w:t>
      </w:r>
      <w:bookmarkEnd w:id="3"/>
    </w:p>
    <w:p w14:paraId="420FC899">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4" w:name="_Toc13616"/>
      <w:r>
        <w:rPr>
          <w:rFonts w:hint="eastAsia" w:ascii="宋体" w:hAnsi="宋体" w:cs="宋体"/>
          <w:kern w:val="0"/>
          <w:sz w:val="24"/>
          <w:szCs w:val="24"/>
          <w:highlight w:val="none"/>
        </w:rPr>
        <w:t>供应商资质要求：</w:t>
      </w:r>
      <w:bookmarkEnd w:id="4"/>
    </w:p>
    <w:p w14:paraId="23D5FE51">
      <w:pPr>
        <w:snapToGrid w:val="0"/>
        <w:spacing w:line="360" w:lineRule="auto"/>
        <w:ind w:firstLine="480" w:firstLineChars="200"/>
        <w:rPr>
          <w:rFonts w:ascii="宋体"/>
          <w:color w:val="000000"/>
          <w:sz w:val="24"/>
          <w:highlight w:val="none"/>
        </w:rPr>
      </w:pPr>
      <w:r>
        <w:rPr>
          <w:rFonts w:ascii="宋体"/>
          <w:color w:val="000000"/>
          <w:sz w:val="24"/>
          <w:highlight w:val="none"/>
        </w:rPr>
        <w:t>（一）满足《中华人民共和国政府采购法》第二十二条规定；</w:t>
      </w:r>
    </w:p>
    <w:p w14:paraId="1B11EE3D">
      <w:pPr>
        <w:snapToGrid w:val="0"/>
        <w:spacing w:line="360" w:lineRule="auto"/>
        <w:ind w:firstLine="480" w:firstLineChars="200"/>
        <w:rPr>
          <w:rFonts w:ascii="宋体"/>
          <w:color w:val="000000"/>
          <w:sz w:val="24"/>
          <w:highlight w:val="none"/>
        </w:rPr>
      </w:pPr>
      <w:r>
        <w:rPr>
          <w:rFonts w:ascii="宋体"/>
          <w:color w:val="000000"/>
          <w:sz w:val="24"/>
          <w:highlight w:val="none"/>
        </w:rPr>
        <w:t>（二）落实政府采购政策需满足的资格要求：</w:t>
      </w:r>
    </w:p>
    <w:p w14:paraId="1C94C39A">
      <w:pPr>
        <w:snapToGrid w:val="0"/>
        <w:spacing w:line="360" w:lineRule="auto"/>
        <w:ind w:firstLine="480" w:firstLineChars="200"/>
        <w:rPr>
          <w:rFonts w:ascii="宋体"/>
          <w:color w:val="000000"/>
          <w:sz w:val="24"/>
          <w:highlight w:val="none"/>
        </w:rPr>
      </w:pPr>
      <w:r>
        <w:rPr>
          <w:rFonts w:ascii="宋体"/>
          <w:color w:val="000000"/>
          <w:sz w:val="24"/>
          <w:highlight w:val="none"/>
        </w:rPr>
        <w:t>执行政府采购促进中小企业发展的相关政策：</w:t>
      </w:r>
    </w:p>
    <w:p w14:paraId="54ABBC9F">
      <w:pPr>
        <w:snapToGrid w:val="0"/>
        <w:spacing w:line="360" w:lineRule="auto"/>
        <w:ind w:firstLine="480" w:firstLineChars="200"/>
        <w:rPr>
          <w:rFonts w:hint="default" w:ascii="宋体"/>
          <w:color w:val="000000"/>
          <w:sz w:val="24"/>
          <w:highlight w:val="none"/>
          <w:lang w:val="en-US" w:eastAsia="zh-CN"/>
        </w:rPr>
      </w:pPr>
      <w:r>
        <w:rPr>
          <w:rFonts w:hint="eastAsia" w:ascii="宋体"/>
          <w:color w:val="000000"/>
          <w:sz w:val="24"/>
          <w:highlight w:val="none"/>
          <w:lang w:val="en-US" w:eastAsia="zh-CN"/>
        </w:rPr>
        <w:t>本项目专门面向中小企业采购。</w:t>
      </w:r>
    </w:p>
    <w:p w14:paraId="13A3174A">
      <w:pPr>
        <w:snapToGrid w:val="0"/>
        <w:spacing w:line="360" w:lineRule="auto"/>
        <w:ind w:firstLine="480" w:firstLineChars="200"/>
        <w:rPr>
          <w:rFonts w:ascii="宋体"/>
          <w:color w:val="000000"/>
          <w:sz w:val="24"/>
          <w:highlight w:val="none"/>
        </w:rPr>
      </w:pPr>
      <w:r>
        <w:rPr>
          <w:rFonts w:ascii="宋体"/>
          <w:color w:val="000000"/>
          <w:sz w:val="24"/>
          <w:highlight w:val="none"/>
        </w:rPr>
        <w:t>（三）本项目的特定资格要求：</w:t>
      </w:r>
    </w:p>
    <w:p w14:paraId="4D1A8F94">
      <w:pPr>
        <w:snapToGrid w:val="0"/>
        <w:spacing w:line="360" w:lineRule="auto"/>
        <w:ind w:firstLine="480" w:firstLineChars="200"/>
        <w:rPr>
          <w:rFonts w:ascii="宋体"/>
          <w:color w:val="000000"/>
          <w:sz w:val="24"/>
          <w:highlight w:val="none"/>
        </w:rPr>
      </w:pPr>
      <w:r>
        <w:rPr>
          <w:rFonts w:ascii="宋体"/>
          <w:color w:val="000000"/>
          <w:sz w:val="24"/>
          <w:highlight w:val="none"/>
        </w:rPr>
        <w:t>采购包1：</w:t>
      </w:r>
    </w:p>
    <w:p w14:paraId="056888A9">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1、营业执照：具有独立承担民事责任能力的法人、其他组织或自然人，并出具合法有效的营业执照或事业单位法人证书等国家规定的相关证明，自然人参与的提供其身份证明</w:t>
      </w:r>
      <w:r>
        <w:rPr>
          <w:rFonts w:hint="eastAsia" w:ascii="宋体"/>
          <w:color w:val="000000"/>
          <w:sz w:val="24"/>
          <w:highlight w:val="none"/>
          <w:lang w:eastAsia="zh-CN"/>
        </w:rPr>
        <w:t>；</w:t>
      </w:r>
    </w:p>
    <w:p w14:paraId="0CB6011D">
      <w:pPr>
        <w:snapToGrid w:val="0"/>
        <w:spacing w:line="360" w:lineRule="auto"/>
        <w:ind w:firstLine="480" w:firstLineChars="200"/>
        <w:rPr>
          <w:rFonts w:ascii="宋体"/>
          <w:color w:val="000000"/>
          <w:sz w:val="24"/>
          <w:highlight w:val="none"/>
        </w:rPr>
      </w:pPr>
      <w:r>
        <w:rPr>
          <w:rFonts w:ascii="宋体"/>
          <w:color w:val="000000"/>
          <w:sz w:val="24"/>
          <w:highlight w:val="none"/>
        </w:rPr>
        <w:t>2、财务状况报告：法人提供会计师事务所出具的有效的202</w:t>
      </w:r>
      <w:r>
        <w:rPr>
          <w:rFonts w:hint="eastAsia" w:ascii="宋体"/>
          <w:color w:val="000000"/>
          <w:sz w:val="24"/>
          <w:highlight w:val="none"/>
          <w:lang w:val="en-US" w:eastAsia="zh-CN"/>
        </w:rPr>
        <w:t>4</w:t>
      </w:r>
      <w:r>
        <w:rPr>
          <w:rFonts w:ascii="宋体"/>
          <w:color w:val="000000"/>
          <w:sz w:val="24"/>
          <w:highlight w:val="none"/>
        </w:rPr>
        <w:t>年度审计报告（</w:t>
      </w:r>
      <w:r>
        <w:rPr>
          <w:rFonts w:hint="eastAsia" w:ascii="宋体"/>
          <w:color w:val="000000"/>
          <w:sz w:val="24"/>
          <w:highlight w:val="none"/>
          <w:lang w:val="en-US" w:eastAsia="zh-CN"/>
        </w:rPr>
        <w:t>至少</w:t>
      </w:r>
      <w:r>
        <w:rPr>
          <w:rFonts w:ascii="宋体"/>
          <w:color w:val="000000"/>
          <w:sz w:val="24"/>
          <w:highlight w:val="none"/>
        </w:rPr>
        <w:t>包括“四表一注”，即资产负债表、利润表、现金流量表、所有者权益变动表及其附注</w:t>
      </w:r>
      <w:r>
        <w:rPr>
          <w:rFonts w:hint="eastAsia" w:ascii="宋体"/>
          <w:color w:val="000000"/>
          <w:sz w:val="24"/>
          <w:highlight w:val="none"/>
          <w:lang w:eastAsia="zh-CN"/>
        </w:rPr>
        <w:t>，</w:t>
      </w:r>
      <w:r>
        <w:rPr>
          <w:rFonts w:ascii="宋体"/>
          <w:color w:val="000000"/>
          <w:sz w:val="24"/>
          <w:highlight w:val="none"/>
        </w:rPr>
        <w:t>成立时间至提交投标文件截止时间不足一年的可提供成立后任意时段的资产负债表），或提交自202</w:t>
      </w:r>
      <w:r>
        <w:rPr>
          <w:rFonts w:hint="eastAsia" w:ascii="宋体"/>
          <w:color w:val="000000"/>
          <w:sz w:val="24"/>
          <w:highlight w:val="none"/>
          <w:lang w:val="en-US" w:eastAsia="zh-CN"/>
        </w:rPr>
        <w:t>5</w:t>
      </w:r>
      <w:r>
        <w:rPr>
          <w:rFonts w:ascii="宋体"/>
          <w:color w:val="000000"/>
          <w:sz w:val="24"/>
          <w:highlight w:val="none"/>
        </w:rPr>
        <w:t>年1月1日以来</w:t>
      </w:r>
      <w:r>
        <w:rPr>
          <w:rFonts w:hint="eastAsia" w:ascii="宋体"/>
          <w:color w:val="000000"/>
          <w:sz w:val="24"/>
          <w:highlight w:val="none"/>
          <w:lang w:val="en-US" w:eastAsia="zh-CN"/>
        </w:rPr>
        <w:t>基本账户</w:t>
      </w:r>
      <w:r>
        <w:rPr>
          <w:rFonts w:ascii="宋体"/>
          <w:color w:val="000000"/>
          <w:sz w:val="24"/>
          <w:highlight w:val="none"/>
        </w:rPr>
        <w:t>银行出具的资信证明</w:t>
      </w:r>
      <w:r>
        <w:rPr>
          <w:rFonts w:hint="eastAsia" w:ascii="宋体"/>
          <w:color w:val="000000"/>
          <w:sz w:val="24"/>
          <w:highlight w:val="none"/>
          <w:lang w:eastAsia="zh-CN"/>
        </w:rPr>
        <w:t>（</w:t>
      </w:r>
      <w:r>
        <w:rPr>
          <w:rFonts w:hint="eastAsia" w:ascii="宋体"/>
          <w:color w:val="000000"/>
          <w:sz w:val="24"/>
          <w:highlight w:val="none"/>
          <w:lang w:val="en-US" w:eastAsia="zh-CN"/>
        </w:rPr>
        <w:t>提供基本户证明材料</w:t>
      </w:r>
      <w:r>
        <w:rPr>
          <w:rFonts w:hint="eastAsia" w:ascii="宋体"/>
          <w:color w:val="000000"/>
          <w:sz w:val="24"/>
          <w:highlight w:val="none"/>
          <w:lang w:eastAsia="zh-CN"/>
        </w:rPr>
        <w:t>）</w:t>
      </w:r>
      <w:r>
        <w:rPr>
          <w:rFonts w:ascii="宋体"/>
          <w:color w:val="000000"/>
          <w:sz w:val="24"/>
          <w:highlight w:val="none"/>
        </w:rPr>
        <w:t>，或信用担保机构出具的投标担保函（以上三种形式的资料提供任何一种即可）；其他组织和自然人提供银行出具的资信证明或财务报表；注：财会[2023]15号文《财政部 国务院国资委 金融监管总局关于加强审计报告查验工作的通知》会计师事务所应当主动向被审计单位提供附验证码的审计报告。即 2023 年及以后的审计报告需附验证码；</w:t>
      </w:r>
    </w:p>
    <w:p w14:paraId="722F51A8">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3、税收缴纳证明：提供202</w:t>
      </w:r>
      <w:r>
        <w:rPr>
          <w:rFonts w:hint="eastAsia" w:ascii="宋体"/>
          <w:color w:val="000000"/>
          <w:sz w:val="24"/>
          <w:highlight w:val="none"/>
          <w:lang w:val="en-US" w:eastAsia="zh-CN"/>
        </w:rPr>
        <w:t>5</w:t>
      </w:r>
      <w:r>
        <w:rPr>
          <w:rFonts w:ascii="宋体"/>
          <w:color w:val="000000"/>
          <w:sz w:val="24"/>
          <w:highlight w:val="none"/>
        </w:rPr>
        <w:t>年1月至今已缴存的至少一个月的依法缴纳税款的相关凭据（时间以税款所属日期为准），凭据应有税务机关或代收机关的公章或业务专用章。依法免税或无须缴纳税款的供应商，应提供相应证明文件</w:t>
      </w:r>
      <w:r>
        <w:rPr>
          <w:rFonts w:hint="eastAsia" w:ascii="宋体"/>
          <w:color w:val="000000"/>
          <w:sz w:val="24"/>
          <w:highlight w:val="none"/>
          <w:lang w:eastAsia="zh-CN"/>
        </w:rPr>
        <w:t>；</w:t>
      </w:r>
    </w:p>
    <w:p w14:paraId="67B4F52D">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4、社会保障资金缴纳证明：提供202</w:t>
      </w:r>
      <w:r>
        <w:rPr>
          <w:rFonts w:hint="eastAsia" w:ascii="宋体"/>
          <w:color w:val="000000"/>
          <w:sz w:val="24"/>
          <w:highlight w:val="none"/>
          <w:lang w:val="en-US" w:eastAsia="zh-CN"/>
        </w:rPr>
        <w:t>5</w:t>
      </w:r>
      <w:r>
        <w:rPr>
          <w:rFonts w:ascii="宋体"/>
          <w:color w:val="000000"/>
          <w:sz w:val="24"/>
          <w:highlight w:val="none"/>
        </w:rPr>
        <w:t>年1月至今已缴存的至少一个月的社会保障资金缴存单据或社保机构开具的社会保险参保缴费情况证明，依法不需要缴纳社会保障资金的单位应提供相关证明材料</w:t>
      </w:r>
      <w:r>
        <w:rPr>
          <w:rFonts w:hint="eastAsia" w:ascii="宋体"/>
          <w:color w:val="000000"/>
          <w:sz w:val="24"/>
          <w:highlight w:val="none"/>
          <w:lang w:eastAsia="zh-CN"/>
        </w:rPr>
        <w:t>；</w:t>
      </w:r>
    </w:p>
    <w:p w14:paraId="26F8FA5A">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w:t>
      </w:r>
      <w:r>
        <w:rPr>
          <w:rFonts w:hint="eastAsia" w:ascii="宋体"/>
          <w:color w:val="000000"/>
          <w:sz w:val="24"/>
          <w:highlight w:val="none"/>
          <w:lang w:eastAsia="zh-CN"/>
        </w:rPr>
        <w:t>；</w:t>
      </w:r>
    </w:p>
    <w:p w14:paraId="79262488">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6、承诺函：提供具有履行合同所必需的设备和专业技术能力的承诺函</w:t>
      </w:r>
      <w:r>
        <w:rPr>
          <w:rFonts w:hint="eastAsia" w:ascii="宋体"/>
          <w:color w:val="000000"/>
          <w:sz w:val="24"/>
          <w:highlight w:val="none"/>
          <w:lang w:eastAsia="zh-CN"/>
        </w:rPr>
        <w:t>；</w:t>
      </w:r>
    </w:p>
    <w:p w14:paraId="62EFBF5B">
      <w:pPr>
        <w:snapToGrid w:val="0"/>
        <w:spacing w:line="360" w:lineRule="auto"/>
        <w:ind w:firstLine="480" w:firstLineChars="200"/>
        <w:rPr>
          <w:rFonts w:ascii="宋体"/>
          <w:color w:val="000000"/>
          <w:sz w:val="24"/>
          <w:highlight w:val="none"/>
        </w:rPr>
      </w:pPr>
      <w:r>
        <w:rPr>
          <w:rFonts w:ascii="宋体"/>
          <w:color w:val="000000"/>
          <w:sz w:val="24"/>
          <w:highlight w:val="none"/>
        </w:rPr>
        <w:t>7、法定代表人授权书：法定代表人授权书及被授权人身份证明。（法定代表人直接磋商只须提交其身份证明）</w:t>
      </w:r>
    </w:p>
    <w:p w14:paraId="70657A7A">
      <w:pPr>
        <w:snapToGrid w:val="0"/>
        <w:spacing w:line="360" w:lineRule="auto"/>
        <w:ind w:firstLine="480" w:firstLineChars="200"/>
        <w:rPr>
          <w:rFonts w:ascii="宋体"/>
          <w:color w:val="000000"/>
          <w:sz w:val="24"/>
          <w:highlight w:val="none"/>
        </w:rPr>
      </w:pPr>
      <w:r>
        <w:rPr>
          <w:rFonts w:ascii="宋体"/>
          <w:color w:val="000000"/>
          <w:sz w:val="24"/>
          <w:highlight w:val="none"/>
        </w:rPr>
        <w:t>8、特定资质1：供应商具备工程设计综合资质或建筑行业工程设计</w:t>
      </w:r>
      <w:r>
        <w:rPr>
          <w:rFonts w:hint="eastAsia" w:ascii="宋体"/>
          <w:color w:val="000000"/>
          <w:sz w:val="24"/>
          <w:highlight w:val="none"/>
          <w:lang w:val="en-US" w:eastAsia="zh-CN"/>
        </w:rPr>
        <w:t>乙</w:t>
      </w:r>
      <w:r>
        <w:rPr>
          <w:rFonts w:ascii="宋体"/>
          <w:color w:val="000000"/>
          <w:sz w:val="24"/>
          <w:highlight w:val="none"/>
        </w:rPr>
        <w:t>级</w:t>
      </w:r>
      <w:r>
        <w:rPr>
          <w:rFonts w:hint="eastAsia" w:ascii="宋体"/>
          <w:color w:val="000000"/>
          <w:sz w:val="24"/>
          <w:highlight w:val="none"/>
          <w:lang w:val="en-US" w:eastAsia="zh-CN"/>
        </w:rPr>
        <w:t>及以上</w:t>
      </w:r>
      <w:r>
        <w:rPr>
          <w:rFonts w:ascii="宋体"/>
          <w:color w:val="000000"/>
          <w:sz w:val="24"/>
          <w:highlight w:val="none"/>
        </w:rPr>
        <w:t>资质</w:t>
      </w:r>
    </w:p>
    <w:p w14:paraId="1993AF57">
      <w:pPr>
        <w:snapToGrid w:val="0"/>
        <w:spacing w:line="360" w:lineRule="auto"/>
        <w:ind w:firstLine="480" w:firstLineChars="200"/>
        <w:rPr>
          <w:rFonts w:ascii="宋体"/>
          <w:color w:val="000000"/>
          <w:sz w:val="24"/>
          <w:highlight w:val="none"/>
        </w:rPr>
      </w:pPr>
      <w:r>
        <w:rPr>
          <w:rFonts w:ascii="宋体"/>
          <w:color w:val="000000"/>
          <w:sz w:val="24"/>
          <w:highlight w:val="none"/>
        </w:rPr>
        <w:t>9、特定资质2：拟派设计负责人应具备一级注册建筑师或一级注册结构工程师执业资格，且在本单位注册</w:t>
      </w:r>
    </w:p>
    <w:p w14:paraId="645C9748">
      <w:pPr>
        <w:snapToGrid w:val="0"/>
        <w:spacing w:line="360" w:lineRule="auto"/>
        <w:ind w:firstLine="480" w:firstLineChars="200"/>
        <w:rPr>
          <w:rFonts w:ascii="宋体"/>
          <w:color w:val="000000"/>
          <w:sz w:val="24"/>
          <w:highlight w:val="none"/>
        </w:rPr>
      </w:pPr>
      <w:r>
        <w:rPr>
          <w:rFonts w:ascii="宋体"/>
          <w:color w:val="000000"/>
          <w:sz w:val="24"/>
          <w:highlight w:val="none"/>
        </w:rPr>
        <w:t>10、特定资质3：供应商基本信息及其拟派设计负责人基本信息应在“陕西省勘察设计行业管理信息发布平台”可查询</w:t>
      </w:r>
    </w:p>
    <w:p w14:paraId="3DA9BFCA">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5" w:name="_Toc31908"/>
      <w:r>
        <w:rPr>
          <w:rFonts w:hint="eastAsia" w:ascii="宋体" w:hAnsi="宋体" w:cs="宋体"/>
          <w:kern w:val="0"/>
          <w:sz w:val="24"/>
          <w:szCs w:val="24"/>
          <w:highlight w:val="none"/>
        </w:rPr>
        <w:t>采购项目需要落实的政府采购政策：</w:t>
      </w:r>
      <w:bookmarkEnd w:id="5"/>
    </w:p>
    <w:p w14:paraId="52C80882">
      <w:pPr>
        <w:snapToGrid w:val="0"/>
        <w:spacing w:line="360" w:lineRule="auto"/>
        <w:ind w:firstLine="480" w:firstLineChars="200"/>
        <w:rPr>
          <w:rFonts w:ascii="宋体" w:cs="宋体"/>
          <w:sz w:val="24"/>
          <w:szCs w:val="24"/>
        </w:rPr>
      </w:pPr>
      <w:bookmarkStart w:id="6" w:name="_Toc24554"/>
      <w:r>
        <w:rPr>
          <w:rFonts w:hint="eastAsia" w:ascii="宋体" w:hAnsi="宋体" w:cs="宋体"/>
          <w:sz w:val="24"/>
          <w:szCs w:val="24"/>
        </w:rPr>
        <w:t>依据《中华人民共和国政府采购法》和《中华人民共和国政府采购法实施条例》的有关规定，落实政府采购“优先购买节能环保产品、扶持小微企业、监狱企业、福利企业”等相关政策。</w:t>
      </w:r>
    </w:p>
    <w:p w14:paraId="7F82D03A">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1、《政府采购促进中小企业发展管理办法》（财库〔2020〕46号）；</w:t>
      </w:r>
    </w:p>
    <w:p w14:paraId="4A00535E">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14:paraId="23BC7F70">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3、《国务院办公厅关于建立政府强制采购节能产品制度的通知》（国办发〔2007〕51号）；</w:t>
      </w:r>
    </w:p>
    <w:p w14:paraId="6817C49C">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4、《财政部 发展改革委 生态环境部 市场监管总局关于调整优化节能产品、环境标志产品政府采购执行机制的通知》（财库[2019]9号）</w:t>
      </w:r>
    </w:p>
    <w:p w14:paraId="37FA8B40">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5、《市场监管总局关于发布参与实施政府采购节能产品、环境标志产品认证机构名录的公告》（2019年第16号）</w:t>
      </w:r>
    </w:p>
    <w:p w14:paraId="0D30C8C2">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kern w:val="0"/>
          <w:sz w:val="24"/>
          <w:szCs w:val="24"/>
        </w:rPr>
        <w:t>6、《三部门联合发布关于促进残疾人就业政府采购政策的通知》（财库〔2017〕141号）。</w:t>
      </w:r>
    </w:p>
    <w:p w14:paraId="2680B565">
      <w:pPr>
        <w:snapToGrid w:val="0"/>
        <w:spacing w:line="360" w:lineRule="auto"/>
        <w:ind w:left="7" w:firstLine="559" w:firstLineChars="233"/>
        <w:jc w:val="left"/>
        <w:rPr>
          <w:rFonts w:hint="eastAsia"/>
          <w:sz w:val="24"/>
          <w:szCs w:val="28"/>
        </w:rPr>
      </w:pPr>
      <w:r>
        <w:rPr>
          <w:rFonts w:hint="eastAsia"/>
          <w:sz w:val="24"/>
          <w:szCs w:val="28"/>
        </w:rPr>
        <w:t>7、《</w:t>
      </w:r>
      <w:r>
        <w:rPr>
          <w:rFonts w:hint="eastAsia" w:ascii="宋体" w:hAnsi="宋体" w:cs="宋体"/>
          <w:kern w:val="0"/>
          <w:sz w:val="24"/>
          <w:szCs w:val="24"/>
        </w:rPr>
        <w:t>陕西省</w:t>
      </w:r>
      <w:r>
        <w:rPr>
          <w:rFonts w:hint="eastAsia"/>
          <w:sz w:val="24"/>
          <w:szCs w:val="28"/>
        </w:rPr>
        <w:t>中小企业政府采购信用融资办法》（陕财办采〔2018〕23号）</w:t>
      </w:r>
    </w:p>
    <w:p w14:paraId="0DFBF034">
      <w:pPr>
        <w:widowControl/>
        <w:numPr>
          <w:ilvl w:val="0"/>
          <w:numId w:val="1"/>
        </w:numPr>
        <w:tabs>
          <w:tab w:val="left" w:pos="1620"/>
        </w:tabs>
        <w:wordWrap w:val="0"/>
        <w:adjustRightInd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磋商文件领取：</w:t>
      </w:r>
      <w:bookmarkEnd w:id="6"/>
    </w:p>
    <w:p w14:paraId="1057CBDC">
      <w:pPr>
        <w:widowControl/>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、发售时间：</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日起至</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日止。</w:t>
      </w:r>
    </w:p>
    <w:p w14:paraId="734F5EC2">
      <w:pPr>
        <w:widowControl/>
        <w:wordWrap w:val="0"/>
        <w:adjustRightInd w:val="0"/>
        <w:snapToGrid w:val="0"/>
        <w:spacing w:line="360" w:lineRule="auto"/>
        <w:jc w:val="left"/>
        <w:rPr>
          <w:rFonts w:ascii="宋体" w:cs="Times New Roman"/>
          <w:kern w:val="0"/>
          <w:sz w:val="24"/>
          <w:szCs w:val="24"/>
          <w:highlight w:val="none"/>
        </w:rPr>
      </w:pPr>
      <w:r>
        <w:rPr>
          <w:rFonts w:hint="eastAsia" w:ascii="宋体" w:hAnsi="宋体" w:cs="宋体"/>
          <w:kern w:val="0"/>
          <w:sz w:val="24"/>
          <w:szCs w:val="24"/>
          <w:highlight w:val="none"/>
        </w:rPr>
        <w:t>（上午</w:t>
      </w:r>
      <w:r>
        <w:rPr>
          <w:rFonts w:ascii="宋体" w:hAnsi="宋体" w:cs="宋体"/>
          <w:kern w:val="0"/>
          <w:sz w:val="24"/>
          <w:szCs w:val="24"/>
          <w:highlight w:val="none"/>
        </w:rPr>
        <w:t>09:00</w:t>
      </w:r>
      <w:r>
        <w:rPr>
          <w:rFonts w:hint="eastAsia" w:ascii="宋体" w:hAnsi="宋体" w:cs="宋体"/>
          <w:kern w:val="0"/>
          <w:sz w:val="24"/>
          <w:szCs w:val="24"/>
          <w:highlight w:val="none"/>
        </w:rPr>
        <w:t>～</w:t>
      </w:r>
      <w:r>
        <w:rPr>
          <w:rFonts w:ascii="宋体" w:hAnsi="宋体" w:cs="宋体"/>
          <w:kern w:val="0"/>
          <w:sz w:val="24"/>
          <w:szCs w:val="24"/>
          <w:highlight w:val="none"/>
        </w:rPr>
        <w:t>12:00</w:t>
      </w:r>
      <w:r>
        <w:rPr>
          <w:rFonts w:hint="eastAsia" w:ascii="宋体" w:hAnsi="宋体" w:cs="宋体"/>
          <w:kern w:val="0"/>
          <w:sz w:val="24"/>
          <w:szCs w:val="24"/>
          <w:highlight w:val="none"/>
        </w:rPr>
        <w:t>，下午</w:t>
      </w:r>
      <w:r>
        <w:rPr>
          <w:rFonts w:ascii="宋体" w:hAnsi="宋体" w:cs="宋体"/>
          <w:kern w:val="0"/>
          <w:sz w:val="24"/>
          <w:szCs w:val="24"/>
          <w:highlight w:val="none"/>
        </w:rPr>
        <w:t>14:00</w:t>
      </w:r>
      <w:r>
        <w:rPr>
          <w:rFonts w:hint="eastAsia" w:ascii="宋体" w:hAnsi="宋体" w:cs="宋体"/>
          <w:kern w:val="0"/>
          <w:sz w:val="24"/>
          <w:szCs w:val="24"/>
          <w:highlight w:val="none"/>
        </w:rPr>
        <w:t>～</w:t>
      </w:r>
      <w:r>
        <w:rPr>
          <w:rFonts w:ascii="宋体" w:hAnsi="宋体" w:cs="宋体"/>
          <w:kern w:val="0"/>
          <w:sz w:val="24"/>
          <w:szCs w:val="24"/>
          <w:highlight w:val="none"/>
        </w:rPr>
        <w:t>17:00</w:t>
      </w:r>
      <w:r>
        <w:rPr>
          <w:rFonts w:hint="eastAsia" w:ascii="宋体" w:hAnsi="宋体" w:cs="宋体"/>
          <w:kern w:val="0"/>
          <w:sz w:val="24"/>
          <w:szCs w:val="24"/>
          <w:highlight w:val="none"/>
        </w:rPr>
        <w:t>发售</w:t>
      </w:r>
      <w:r>
        <w:rPr>
          <w:rFonts w:ascii="宋体" w:cs="宋体"/>
          <w:kern w:val="0"/>
          <w:sz w:val="24"/>
          <w:szCs w:val="24"/>
          <w:highlight w:val="none"/>
        </w:rPr>
        <w:t>,</w:t>
      </w:r>
      <w:r>
        <w:rPr>
          <w:rFonts w:hint="eastAsia" w:ascii="宋体" w:hAnsi="宋体" w:cs="宋体"/>
          <w:kern w:val="0"/>
          <w:sz w:val="24"/>
          <w:szCs w:val="24"/>
          <w:highlight w:val="none"/>
        </w:rPr>
        <w:t>法定节假日除外）。</w:t>
      </w:r>
    </w:p>
    <w:p w14:paraId="049E5C71">
      <w:pPr>
        <w:widowControl/>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、发售地点：</w:t>
      </w:r>
      <w:r>
        <w:rPr>
          <w:rFonts w:hint="eastAsia" w:ascii="宋体" w:hAnsi="宋体" w:cs="宋体"/>
          <w:color w:val="auto"/>
          <w:sz w:val="24"/>
          <w:szCs w:val="24"/>
          <w:highlight w:val="none"/>
        </w:rPr>
        <w:t>西安市高新区旺座现代城C座2502室</w:t>
      </w:r>
      <w:r>
        <w:rPr>
          <w:rFonts w:hint="eastAsia" w:ascii="宋体" w:hAnsi="宋体" w:cs="宋体"/>
          <w:kern w:val="0"/>
          <w:sz w:val="24"/>
          <w:szCs w:val="24"/>
          <w:highlight w:val="none"/>
        </w:rPr>
        <w:t>。</w:t>
      </w:r>
    </w:p>
    <w:p w14:paraId="7AF4812A">
      <w:pPr>
        <w:widowControl/>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、文件售价：</w:t>
      </w:r>
      <w:r>
        <w:rPr>
          <w:rFonts w:hint="eastAsia" w:ascii="宋体" w:hAnsi="宋体" w:cs="宋体"/>
          <w:kern w:val="0"/>
          <w:sz w:val="24"/>
          <w:szCs w:val="24"/>
          <w:highlight w:val="none"/>
          <w:lang w:val="en-US" w:eastAsia="zh-CN"/>
        </w:rPr>
        <w:t>500</w:t>
      </w:r>
      <w:r>
        <w:rPr>
          <w:rFonts w:hint="eastAsia" w:ascii="宋体" w:hAnsi="宋体" w:cs="宋体"/>
          <w:kern w:val="0"/>
          <w:sz w:val="24"/>
          <w:szCs w:val="24"/>
          <w:highlight w:val="none"/>
        </w:rPr>
        <w:t>元，售后不退</w:t>
      </w:r>
      <w:r>
        <w:rPr>
          <w:rFonts w:ascii="宋体" w:cs="宋体"/>
          <w:kern w:val="0"/>
          <w:sz w:val="24"/>
          <w:szCs w:val="24"/>
          <w:highlight w:val="none"/>
        </w:rPr>
        <w:t>,</w:t>
      </w:r>
      <w:r>
        <w:rPr>
          <w:rFonts w:hint="eastAsia" w:ascii="宋体" w:cs="宋体"/>
          <w:kern w:val="0"/>
          <w:sz w:val="24"/>
          <w:szCs w:val="24"/>
          <w:highlight w:val="none"/>
        </w:rPr>
        <w:t>现金支付、</w:t>
      </w:r>
      <w:r>
        <w:rPr>
          <w:rFonts w:hint="eastAsia" w:ascii="宋体" w:hAnsi="宋体" w:cs="宋体"/>
          <w:kern w:val="0"/>
          <w:sz w:val="24"/>
          <w:szCs w:val="24"/>
          <w:highlight w:val="none"/>
        </w:rPr>
        <w:t>谢绝邮寄。</w:t>
      </w:r>
    </w:p>
    <w:p w14:paraId="5C19391D">
      <w:pPr>
        <w:widowControl/>
        <w:wordWrap w:val="0"/>
        <w:adjustRightInd w:val="0"/>
        <w:snapToGrid w:val="0"/>
        <w:spacing w:line="360" w:lineRule="auto"/>
        <w:ind w:right="-199" w:rightChars="-95" w:firstLine="482" w:firstLineChars="200"/>
        <w:jc w:val="left"/>
        <w:rPr>
          <w:rFonts w:ascii="宋体" w:cs="Times New Roman"/>
          <w:b/>
          <w:bCs/>
          <w:kern w:val="0"/>
          <w:sz w:val="24"/>
          <w:szCs w:val="24"/>
          <w:highlight w:val="none"/>
        </w:rPr>
      </w:pPr>
      <w:r>
        <w:rPr>
          <w:rFonts w:hint="eastAsia" w:ascii="宋体" w:hAnsi="宋体" w:cs="宋体"/>
          <w:b/>
          <w:bCs/>
          <w:kern w:val="0"/>
          <w:sz w:val="24"/>
          <w:szCs w:val="24"/>
          <w:highlight w:val="none"/>
        </w:rPr>
        <w:t>注：购买磋商文件时请携带单位介绍信原件、身份证原件及复印件加盖公章。</w:t>
      </w:r>
    </w:p>
    <w:p w14:paraId="0282AB10">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7" w:name="_Toc6459"/>
      <w:r>
        <w:rPr>
          <w:rFonts w:hint="eastAsia" w:ascii="宋体" w:hAnsi="宋体" w:cs="宋体"/>
          <w:kern w:val="0"/>
          <w:sz w:val="24"/>
          <w:szCs w:val="24"/>
          <w:highlight w:val="none"/>
        </w:rPr>
        <w:t>响应文件递交截止时间及磋商时间和地点：</w:t>
      </w:r>
      <w:bookmarkEnd w:id="7"/>
    </w:p>
    <w:p w14:paraId="34769A65">
      <w:pPr>
        <w:widowControl/>
        <w:tabs>
          <w:tab w:val="left" w:pos="0"/>
        </w:tabs>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、响应文件递交截止时间：</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08</w:t>
      </w:r>
      <w:r>
        <w:rPr>
          <w:rFonts w:hint="eastAsia" w:ascii="宋体" w:hAnsi="宋体" w:cs="宋体"/>
          <w:sz w:val="24"/>
          <w:szCs w:val="24"/>
          <w:highlight w:val="none"/>
        </w:rPr>
        <w:t>月</w:t>
      </w:r>
      <w:r>
        <w:rPr>
          <w:rFonts w:hint="eastAsia" w:ascii="宋体" w:hAnsi="宋体" w:cs="宋体"/>
          <w:sz w:val="24"/>
          <w:szCs w:val="24"/>
          <w:highlight w:val="none"/>
          <w:lang w:val="en-US" w:eastAsia="zh-CN"/>
        </w:rPr>
        <w:t>04</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（北京时间）。</w:t>
      </w:r>
    </w:p>
    <w:p w14:paraId="00E53731">
      <w:pPr>
        <w:widowControl/>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、磋商时间：</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08</w:t>
      </w:r>
      <w:r>
        <w:rPr>
          <w:rFonts w:hint="eastAsia" w:ascii="宋体" w:hAnsi="宋体" w:cs="宋体"/>
          <w:sz w:val="24"/>
          <w:szCs w:val="24"/>
          <w:highlight w:val="none"/>
        </w:rPr>
        <w:t>月</w:t>
      </w:r>
      <w:r>
        <w:rPr>
          <w:rFonts w:hint="eastAsia" w:ascii="宋体" w:hAnsi="宋体" w:cs="宋体"/>
          <w:sz w:val="24"/>
          <w:szCs w:val="24"/>
          <w:highlight w:val="none"/>
          <w:lang w:val="en-US" w:eastAsia="zh-CN"/>
        </w:rPr>
        <w:t>04</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（北京时间）。</w:t>
      </w:r>
    </w:p>
    <w:p w14:paraId="7AEA5AD8">
      <w:pPr>
        <w:widowControl/>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8" w:name="_Toc75"/>
      <w:r>
        <w:rPr>
          <w:rFonts w:ascii="宋体" w:hAnsi="宋体" w:cs="宋体"/>
          <w:kern w:val="0"/>
          <w:sz w:val="24"/>
          <w:szCs w:val="24"/>
          <w:highlight w:val="none"/>
        </w:rPr>
        <w:t>3</w:t>
      </w:r>
      <w:r>
        <w:rPr>
          <w:rFonts w:hint="eastAsia" w:ascii="宋体" w:hAnsi="宋体" w:cs="宋体"/>
          <w:kern w:val="0"/>
          <w:sz w:val="24"/>
          <w:szCs w:val="24"/>
          <w:highlight w:val="none"/>
        </w:rPr>
        <w:t>、磋商地点：</w:t>
      </w:r>
      <w:r>
        <w:rPr>
          <w:rFonts w:hint="eastAsia" w:ascii="宋体" w:hAnsi="宋体" w:cs="宋体"/>
          <w:color w:val="auto"/>
          <w:sz w:val="24"/>
          <w:szCs w:val="24"/>
          <w:highlight w:val="none"/>
        </w:rPr>
        <w:t>西安市高新区旺座现代城C座250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室</w:t>
      </w:r>
      <w:r>
        <w:rPr>
          <w:rFonts w:hint="eastAsia" w:ascii="宋体" w:hAnsi="宋体" w:cs="宋体"/>
          <w:kern w:val="0"/>
          <w:sz w:val="24"/>
          <w:szCs w:val="24"/>
          <w:highlight w:val="none"/>
        </w:rPr>
        <w:t>。</w:t>
      </w:r>
      <w:bookmarkEnd w:id="8"/>
    </w:p>
    <w:p w14:paraId="399C3B74">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9" w:name="_Toc7364"/>
      <w:r>
        <w:rPr>
          <w:rFonts w:hint="eastAsia" w:ascii="宋体" w:hAnsi="宋体" w:cs="宋体"/>
          <w:kern w:val="0"/>
          <w:sz w:val="24"/>
          <w:szCs w:val="24"/>
          <w:highlight w:val="none"/>
        </w:rPr>
        <w:t>其它应说明的事项：</w:t>
      </w:r>
      <w:bookmarkEnd w:id="9"/>
    </w:p>
    <w:p w14:paraId="6754135E">
      <w:pPr>
        <w:widowControl/>
        <w:wordWrap w:val="0"/>
        <w:adjustRightInd w:val="0"/>
        <w:snapToGrid w:val="0"/>
        <w:spacing w:line="360" w:lineRule="auto"/>
        <w:ind w:firstLine="480" w:firstLineChars="200"/>
        <w:jc w:val="left"/>
        <w:rPr>
          <w:rFonts w:hint="default" w:ascii="宋体" w:eastAsia="宋体" w:cs="Times New Roman"/>
          <w:kern w:val="0"/>
          <w:sz w:val="24"/>
          <w:szCs w:val="24"/>
          <w:highlight w:val="none"/>
          <w:lang w:val="en-US" w:eastAsia="zh-CN"/>
        </w:rPr>
      </w:pPr>
      <w:bookmarkStart w:id="10" w:name="_Toc29267"/>
      <w:r>
        <w:rPr>
          <w:rFonts w:ascii="宋体" w:hAnsi="宋体" w:cs="宋体"/>
          <w:kern w:val="0"/>
          <w:sz w:val="24"/>
          <w:szCs w:val="24"/>
          <w:highlight w:val="none"/>
        </w:rPr>
        <w:t>1</w:t>
      </w:r>
      <w:r>
        <w:rPr>
          <w:rFonts w:hint="eastAsia" w:ascii="宋体" w:hAnsi="宋体" w:cs="宋体"/>
          <w:kern w:val="0"/>
          <w:sz w:val="24"/>
          <w:szCs w:val="24"/>
          <w:highlight w:val="none"/>
        </w:rPr>
        <w:t>、采购项目联系人：</w:t>
      </w:r>
      <w:bookmarkEnd w:id="10"/>
      <w:r>
        <w:rPr>
          <w:rFonts w:hint="eastAsia" w:ascii="宋体" w:hAnsi="宋体" w:cs="宋体"/>
          <w:kern w:val="0"/>
          <w:sz w:val="24"/>
          <w:szCs w:val="24"/>
          <w:highlight w:val="none"/>
          <w:lang w:val="en-US" w:eastAsia="zh-CN"/>
        </w:rPr>
        <w:t>黄茜 陈先锋 邱荷婷</w:t>
      </w:r>
    </w:p>
    <w:p w14:paraId="7C3BFD63">
      <w:pPr>
        <w:widowControl/>
        <w:wordWrap w:val="0"/>
        <w:adjustRightInd w:val="0"/>
        <w:snapToGrid w:val="0"/>
        <w:spacing w:line="360" w:lineRule="auto"/>
        <w:ind w:firstLine="840" w:firstLineChars="350"/>
        <w:jc w:val="left"/>
        <w:rPr>
          <w:rFonts w:hint="default" w:ascii="宋体" w:eastAsia="宋体" w:cs="Times New Roman"/>
          <w:kern w:val="0"/>
          <w:sz w:val="24"/>
          <w:szCs w:val="24"/>
          <w:highlight w:val="none"/>
          <w:lang w:val="en-US" w:eastAsia="zh-CN"/>
        </w:rPr>
      </w:pPr>
      <w:r>
        <w:rPr>
          <w:rFonts w:hint="eastAsia" w:ascii="宋体" w:hAnsi="宋体" w:cs="宋体"/>
          <w:kern w:val="0"/>
          <w:sz w:val="24"/>
          <w:szCs w:val="24"/>
          <w:highlight w:val="none"/>
        </w:rPr>
        <w:t>联系方式（电话</w:t>
      </w:r>
      <w:r>
        <w:rPr>
          <w:rFonts w:ascii="宋体" w:hAnsi="宋体" w:cs="宋体"/>
          <w:kern w:val="0"/>
          <w:sz w:val="24"/>
          <w:szCs w:val="24"/>
          <w:highlight w:val="none"/>
        </w:rPr>
        <w:t>/</w:t>
      </w:r>
      <w:r>
        <w:rPr>
          <w:rFonts w:hint="eastAsia" w:ascii="宋体" w:hAnsi="宋体" w:cs="宋体"/>
          <w:kern w:val="0"/>
          <w:sz w:val="24"/>
          <w:szCs w:val="24"/>
          <w:highlight w:val="none"/>
        </w:rPr>
        <w:t>传真）：</w:t>
      </w:r>
      <w:r>
        <w:rPr>
          <w:rFonts w:ascii="宋体" w:hAnsi="宋体" w:cs="宋体"/>
          <w:kern w:val="0"/>
          <w:sz w:val="24"/>
          <w:szCs w:val="24"/>
          <w:highlight w:val="none"/>
        </w:rPr>
        <w:t>029-88319689</w:t>
      </w:r>
      <w:r>
        <w:rPr>
          <w:rFonts w:hint="eastAsia" w:ascii="宋体" w:hAnsi="宋体" w:cs="宋体"/>
          <w:kern w:val="0"/>
          <w:sz w:val="24"/>
          <w:szCs w:val="24"/>
          <w:highlight w:val="none"/>
        </w:rPr>
        <w:t>-8003</w:t>
      </w:r>
      <w:r>
        <w:rPr>
          <w:rFonts w:hint="eastAsia" w:ascii="宋体" w:hAnsi="宋体" w:cs="宋体"/>
          <w:kern w:val="0"/>
          <w:sz w:val="24"/>
          <w:szCs w:val="24"/>
          <w:highlight w:val="none"/>
          <w:lang w:val="en-US" w:eastAsia="zh-CN"/>
        </w:rPr>
        <w:t>/8005</w:t>
      </w:r>
    </w:p>
    <w:p w14:paraId="644EE364">
      <w:pPr>
        <w:widowControl/>
        <w:wordWrap w:val="0"/>
        <w:adjustRightInd w:val="0"/>
        <w:snapToGrid w:val="0"/>
        <w:spacing w:line="360" w:lineRule="auto"/>
        <w:ind w:firstLine="480" w:firstLineChars="200"/>
        <w:jc w:val="left"/>
        <w:rPr>
          <w:rFonts w:ascii="宋体" w:hAnsi="宋体" w:cs="宋体"/>
          <w:kern w:val="0"/>
          <w:sz w:val="24"/>
          <w:szCs w:val="24"/>
          <w:highlight w:val="none"/>
        </w:rPr>
      </w:pPr>
      <w:bookmarkStart w:id="11" w:name="_Toc20710"/>
      <w:r>
        <w:rPr>
          <w:rFonts w:hint="eastAsia" w:ascii="宋体" w:hAnsi="宋体" w:cs="宋体"/>
          <w:kern w:val="0"/>
          <w:sz w:val="24"/>
          <w:szCs w:val="24"/>
          <w:highlight w:val="none"/>
        </w:rPr>
        <w:t>2、采购代理机构开户名称：陕西万泽招标有限公司</w:t>
      </w:r>
      <w:bookmarkEnd w:id="11"/>
    </w:p>
    <w:p w14:paraId="5E473F2E">
      <w:pPr>
        <w:widowControl/>
        <w:wordWrap w:val="0"/>
        <w:adjustRightInd w:val="0"/>
        <w:snapToGrid w:val="0"/>
        <w:spacing w:line="36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开户行名称：西安银行朝阳门支行</w:t>
      </w:r>
    </w:p>
    <w:p w14:paraId="75DFA657">
      <w:pPr>
        <w:widowControl/>
        <w:tabs>
          <w:tab w:val="left" w:pos="0"/>
        </w:tabs>
        <w:wordWrap w:val="0"/>
        <w:adjustRightInd w:val="0"/>
        <w:snapToGrid w:val="0"/>
        <w:spacing w:line="36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账号：211011580000015489</w:t>
      </w:r>
    </w:p>
    <w:p w14:paraId="367ECE92">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12" w:name="_Toc14041"/>
      <w:r>
        <w:rPr>
          <w:rFonts w:hint="eastAsia" w:ascii="宋体" w:hAnsi="宋体" w:cs="宋体"/>
          <w:kern w:val="0"/>
          <w:sz w:val="24"/>
          <w:szCs w:val="24"/>
          <w:highlight w:val="none"/>
        </w:rPr>
        <w:t>公告期自公告发布之日起三个工作日。</w:t>
      </w:r>
      <w:bookmarkEnd w:id="12"/>
    </w:p>
    <w:p w14:paraId="537B87AF">
      <w:pPr>
        <w:widowControl/>
        <w:tabs>
          <w:tab w:val="left" w:pos="1620"/>
        </w:tabs>
        <w:adjustRightInd w:val="0"/>
        <w:snapToGrid w:val="0"/>
        <w:spacing w:line="360" w:lineRule="auto"/>
        <w:ind w:firstLine="420" w:firstLineChars="175"/>
        <w:jc w:val="right"/>
        <w:rPr>
          <w:rFonts w:ascii="宋体" w:hAnsi="宋体" w:cs="宋体"/>
          <w:kern w:val="0"/>
          <w:sz w:val="24"/>
          <w:szCs w:val="24"/>
          <w:highlight w:val="none"/>
        </w:rPr>
      </w:pPr>
    </w:p>
    <w:p w14:paraId="048F0085">
      <w:pPr>
        <w:widowControl/>
        <w:tabs>
          <w:tab w:val="left" w:pos="1620"/>
        </w:tabs>
        <w:adjustRightInd w:val="0"/>
        <w:snapToGrid w:val="0"/>
        <w:spacing w:line="360" w:lineRule="auto"/>
        <w:ind w:firstLine="420" w:firstLineChars="175"/>
        <w:jc w:val="right"/>
        <w:rPr>
          <w:rFonts w:ascii="宋体" w:cs="Times New Roman"/>
          <w:kern w:val="0"/>
          <w:sz w:val="24"/>
          <w:szCs w:val="24"/>
          <w:highlight w:val="none"/>
        </w:rPr>
      </w:pPr>
      <w:bookmarkStart w:id="13" w:name="_Toc25003"/>
      <w:r>
        <w:rPr>
          <w:rFonts w:hint="eastAsia" w:ascii="宋体" w:hAnsi="宋体" w:cs="宋体"/>
          <w:kern w:val="0"/>
          <w:sz w:val="24"/>
          <w:szCs w:val="24"/>
          <w:highlight w:val="none"/>
        </w:rPr>
        <w:t>陕西万泽招标有限公司</w:t>
      </w:r>
      <w:bookmarkEnd w:id="13"/>
    </w:p>
    <w:p w14:paraId="0EB797B4">
      <w:pPr>
        <w:adjustRightInd w:val="0"/>
        <w:snapToGrid w:val="0"/>
        <w:spacing w:line="360" w:lineRule="auto"/>
        <w:jc w:val="right"/>
        <w:rPr>
          <w:rFonts w:ascii="宋体" w:hAnsi="宋体" w:cs="宋体"/>
          <w:highlight w:val="none"/>
        </w:rPr>
      </w:pPr>
      <w:r>
        <w:rPr>
          <w:rFonts w:ascii="宋体" w:hAnsi="宋体" w:cs="宋体"/>
          <w:kern w:val="0"/>
          <w:sz w:val="24"/>
          <w:szCs w:val="24"/>
          <w:highlight w:val="none"/>
        </w:rPr>
        <w:t>20</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w:t>
      </w:r>
    </w:p>
    <w:p w14:paraId="34C04A9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698D"/>
    <w:rsid w:val="2D8B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cs="Times New Roman"/>
      <w:b/>
      <w:bCs/>
      <w:kern w:val="44"/>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2025-07-21T09:08:00Z</dcterms:created>
  <dc:creator>  </dc:creator>
  <cp:lastModifiedBy>  </cp:lastModifiedBy>
  <dcterms:modified xsi:type="dcterms:W3CDTF">2025-07-21T09:08:38Z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EB225E26E66A46C6BA7F1F36CEEA5680_11</vt:lpwstr>
  </property>
  <property fmtid="{D5CDD505-2E9C-101B-9397-08002B2CF9AE}" pid="4" name="KSOTemplateDocerSaveRecord">
    <vt:lpwstr>eyJoZGlkIjoiMTg2YjA0ZGFkNjk4MTExYzk0ZTA0ZWUwNTg5NDI0MjciLCJ1c2VySWQiOiI1Njk1MDIwOTAifQ==</vt:lpwstr>
  </property>
</Properties>
</file>