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E54E">
      <w:pPr>
        <w:numPr>
          <w:ilvl w:val="0"/>
          <w:numId w:val="0"/>
        </w:numPr>
        <w:adjustRightInd w:val="0"/>
        <w:snapToGrid w:val="0"/>
        <w:spacing w:line="576" w:lineRule="exact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6F7934F1">
      <w:pPr>
        <w:numPr>
          <w:ilvl w:val="0"/>
          <w:numId w:val="1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项目背景</w:t>
      </w:r>
    </w:p>
    <w:p w14:paraId="38C0E89D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为改善传染病高发季节易交叉感染且蹲位数量不足问题，现对西安高新区第二十幼儿园幼儿盥洗室进行改造，幼儿盥洗室改造面积约1000 平方米。</w:t>
      </w:r>
    </w:p>
    <w:p w14:paraId="62630A5A">
      <w:pPr>
        <w:numPr>
          <w:ilvl w:val="0"/>
          <w:numId w:val="1"/>
        </w:numPr>
        <w:adjustRightInd w:val="0"/>
        <w:snapToGrid w:val="0"/>
        <w:spacing w:line="576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项目内容</w:t>
      </w:r>
    </w:p>
    <w:p w14:paraId="49536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西安高新区第二十幼儿园幼儿盥洗室改造项目，主要包括拆除工程、装修工程、电气设备安装工程、给排水工程等。</w:t>
      </w:r>
    </w:p>
    <w:p w14:paraId="71AAB817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default" w:eastAsia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目预算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384604.47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元。</w:t>
      </w:r>
    </w:p>
    <w:p w14:paraId="3EED5C4D">
      <w:pPr>
        <w:pStyle w:val="6"/>
        <w:adjustRightInd w:val="0"/>
        <w:snapToGrid w:val="0"/>
        <w:spacing w:before="0" w:beforeAutospacing="0" w:after="0" w:afterAutospacing="0" w:line="576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四、工期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自合同签订之日起30个日历天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zh-CN"/>
        </w:rPr>
        <w:t>。</w:t>
      </w:r>
      <w:bookmarkStart w:id="0" w:name="_GoBack"/>
      <w:bookmarkEnd w:id="0"/>
    </w:p>
    <w:p w14:paraId="7B479206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五、其他要求</w:t>
      </w:r>
    </w:p>
    <w:p w14:paraId="21446062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供应商需在工程竣工后项目验收前提供一份室内空气质量检测报告。</w:t>
      </w:r>
    </w:p>
    <w:p w14:paraId="00B52CF6">
      <w:pPr>
        <w:numPr>
          <w:ilvl w:val="0"/>
          <w:numId w:val="0"/>
        </w:num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六、工程质量标准、规范</w:t>
      </w:r>
    </w:p>
    <w:p w14:paraId="6437C739">
      <w:pPr>
        <w:numPr>
          <w:ilvl w:val="0"/>
          <w:numId w:val="0"/>
        </w:num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执行国家、省、市现行的相关规定及标准文件，达到国家现行施工验收规范合格标准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</w:p>
    <w:p w14:paraId="6F95A8FB">
      <w:pPr>
        <w:pStyle w:val="2"/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七、工程量清单（另册）</w:t>
      </w:r>
    </w:p>
    <w:p w14:paraId="740CB176">
      <w:pPr>
        <w:pStyle w:val="2"/>
        <w:rPr>
          <w:rFonts w:hint="default"/>
          <w:lang w:val="en-US"/>
        </w:rPr>
      </w:pPr>
    </w:p>
    <w:p w14:paraId="5E8A2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BFEB3"/>
    <w:multiLevelType w:val="singleLevel"/>
    <w:tmpl w:val="220BFE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50CE"/>
    <w:rsid w:val="04B72066"/>
    <w:rsid w:val="0C4848B0"/>
    <w:rsid w:val="2F763F4E"/>
    <w:rsid w:val="3E1E037D"/>
    <w:rsid w:val="3F5359A4"/>
    <w:rsid w:val="424832F6"/>
    <w:rsid w:val="535C50CE"/>
    <w:rsid w:val="656C55A9"/>
    <w:rsid w:val="6C410A63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5">
    <w:name w:val="Body Text Indent 2"/>
    <w:basedOn w:val="1"/>
    <w:qFormat/>
    <w:uiPriority w:val="0"/>
    <w:pPr>
      <w:spacing w:line="640" w:lineRule="exact"/>
      <w:ind w:firstLine="645"/>
    </w:pPr>
    <w:rPr>
      <w:rFonts w:ascii="楷体_GB2312" w:eastAsia="楷体_GB2312"/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rFonts w:ascii="黑体" w:hAnsi="黑体" w:eastAsia="宋体"/>
      <w:b/>
      <w:sz w:val="44"/>
    </w:rPr>
  </w:style>
  <w:style w:type="character" w:customStyle="1" w:styleId="11">
    <w:name w:val="标题 2 Char"/>
    <w:link w:val="4"/>
    <w:qFormat/>
    <w:uiPriority w:val="0"/>
    <w:rPr>
      <w:rFonts w:ascii="黑体" w:hAnsi="黑体" w:eastAsia="宋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255</Characters>
  <Lines>0</Lines>
  <Paragraphs>0</Paragraphs>
  <TotalTime>3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2025-06-03T10:00:00Z</dcterms:created>
  <dc:creator>陕西华采招标有限公司</dc:creator>
  <cp:lastModifiedBy>陕西华采招标有限公司</cp:lastModifiedBy>
  <dcterms:modified xsi:type="dcterms:W3CDTF">2025-07-21T11:08:24Z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B1FBA10331264808836D93D2DC13712C_13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