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6CEF">
      <w:pPr>
        <w:spacing w:line="360" w:lineRule="auto"/>
        <w:jc w:val="left"/>
        <w:rPr>
          <w:rFonts w:hint="eastAsia" w:ascii="宋体" w:hAnsi="宋体" w:eastAsia="宋体" w:cs="宋体"/>
          <w:b/>
          <w:color w:val="000000"/>
          <w:sz w:val="28"/>
          <w:lang w:eastAsia="zh-CN"/>
        </w:rPr>
      </w:pPr>
    </w:p>
    <w:p w14:paraId="4331228E">
      <w:pPr>
        <w:spacing w:line="360" w:lineRule="auto"/>
        <w:jc w:val="left"/>
        <w:rPr>
          <w:rFonts w:hint="default" w:ascii="宋体" w:hAnsi="宋体" w:eastAsia="宋体" w:cs="宋体"/>
          <w:b/>
          <w:color w:val="000000"/>
          <w:sz w:val="28"/>
          <w:shd w:val="clear" w:color="auto" w:fill="FF0000"/>
          <w:lang w:val="en-US" w:eastAsia="zh-CN"/>
        </w:rPr>
      </w:pPr>
      <w:r>
        <w:rPr>
          <w:rFonts w:hint="eastAsia" w:ascii="宋体" w:hAnsi="宋体" w:eastAsia="宋体" w:cs="宋体"/>
          <w:b/>
          <w:color w:val="000000"/>
          <w:sz w:val="28"/>
          <w:lang w:eastAsia="zh-CN"/>
        </w:rPr>
        <w:t>项目</w:t>
      </w:r>
      <w:r>
        <w:rPr>
          <w:rFonts w:ascii="宋体" w:hAnsi="宋体" w:eastAsia="宋体" w:cs="宋体"/>
          <w:b/>
          <w:color w:val="000000"/>
          <w:sz w:val="28"/>
        </w:rPr>
        <w:t>编</w:t>
      </w:r>
      <w:r>
        <w:rPr>
          <w:rFonts w:ascii="宋体" w:hAnsi="宋体" w:eastAsia="宋体" w:cs="宋体"/>
          <w:b/>
          <w:color w:val="000000" w:themeColor="text1"/>
          <w:sz w:val="28"/>
          <w14:textFill>
            <w14:solidFill>
              <w14:schemeClr w14:val="tx1"/>
            </w14:solidFill>
          </w14:textFill>
        </w:rPr>
        <w:t>号：</w:t>
      </w:r>
      <w:r>
        <w:rPr>
          <w:rFonts w:hint="eastAsia" w:ascii="宋体" w:hAnsi="宋体" w:eastAsia="宋体" w:cs="宋体"/>
          <w:b/>
          <w:color w:val="000000" w:themeColor="text1"/>
          <w:sz w:val="28"/>
          <w:lang w:val="en-US" w:eastAsia="zh-CN"/>
          <w14:textFill>
            <w14:solidFill>
              <w14:schemeClr w14:val="tx1"/>
            </w14:solidFill>
          </w14:textFill>
        </w:rPr>
        <w:t>SXLB-2025-144</w:t>
      </w:r>
    </w:p>
    <w:p w14:paraId="3E7B6D05">
      <w:pPr>
        <w:spacing w:line="360" w:lineRule="auto"/>
        <w:ind w:firstLine="420"/>
        <w:rPr>
          <w:rFonts w:ascii="宋体" w:hAnsi="宋体" w:eastAsia="宋体" w:cs="宋体"/>
        </w:rPr>
      </w:pPr>
    </w:p>
    <w:p w14:paraId="2218842D">
      <w:pPr>
        <w:spacing w:line="360" w:lineRule="auto"/>
        <w:jc w:val="left"/>
        <w:rPr>
          <w:rFonts w:ascii="宋体" w:hAnsi="宋体" w:eastAsia="宋体" w:cs="宋体"/>
        </w:rPr>
      </w:pPr>
      <w:r>
        <w:rPr>
          <w:rFonts w:ascii="宋体" w:hAnsi="宋体" w:eastAsia="宋体" w:cs="宋体"/>
          <w:b/>
          <w:color w:val="000000"/>
          <w:sz w:val="28"/>
        </w:rPr>
        <w:t xml:space="preserve">                </w:t>
      </w:r>
    </w:p>
    <w:p w14:paraId="19F35563">
      <w:pPr>
        <w:tabs>
          <w:tab w:val="left" w:pos="4900"/>
        </w:tabs>
        <w:spacing w:after="120" w:line="360" w:lineRule="auto"/>
        <w:rPr>
          <w:rFonts w:ascii="宋体" w:hAnsi="宋体" w:eastAsia="宋体" w:cs="宋体"/>
        </w:rPr>
      </w:pPr>
    </w:p>
    <w:p w14:paraId="7478BE0F">
      <w:pPr>
        <w:tabs>
          <w:tab w:val="left" w:pos="4900"/>
        </w:tabs>
        <w:spacing w:after="120" w:line="360" w:lineRule="auto"/>
        <w:rPr>
          <w:rFonts w:ascii="宋体" w:hAnsi="宋体" w:eastAsia="宋体" w:cs="宋体"/>
        </w:rPr>
      </w:pPr>
    </w:p>
    <w:p w14:paraId="66280CCC">
      <w:pPr>
        <w:pStyle w:val="16"/>
        <w:jc w:val="center"/>
        <w:rPr>
          <w:b/>
          <w:bCs/>
          <w:sz w:val="52"/>
          <w:szCs w:val="52"/>
        </w:rPr>
      </w:pPr>
      <w:r>
        <w:rPr>
          <w:rFonts w:hint="eastAsia"/>
          <w:b/>
          <w:bCs/>
          <w:sz w:val="52"/>
          <w:szCs w:val="52"/>
          <w:lang w:eastAsia="zh-CN"/>
        </w:rPr>
        <w:t>汉滨区行政审批服务局餐饮外包服务采购项目</w:t>
      </w:r>
    </w:p>
    <w:p w14:paraId="44A8B0F1">
      <w:pPr>
        <w:spacing w:line="360" w:lineRule="auto"/>
        <w:jc w:val="center"/>
        <w:rPr>
          <w:rFonts w:ascii="宋体" w:hAnsi="宋体" w:eastAsia="宋体" w:cs="宋体"/>
          <w:b/>
          <w:color w:val="000000"/>
          <w:sz w:val="84"/>
        </w:rPr>
      </w:pPr>
    </w:p>
    <w:p w14:paraId="3D3942C3">
      <w:pPr>
        <w:spacing w:line="360" w:lineRule="auto"/>
        <w:jc w:val="center"/>
        <w:rPr>
          <w:rFonts w:ascii="宋体" w:hAnsi="宋体" w:eastAsia="宋体" w:cs="宋体"/>
          <w:b/>
          <w:color w:val="000000"/>
          <w:sz w:val="84"/>
        </w:rPr>
      </w:pPr>
    </w:p>
    <w:p w14:paraId="0F0CDA3B">
      <w:pPr>
        <w:spacing w:line="360" w:lineRule="auto"/>
        <w:jc w:val="center"/>
        <w:rPr>
          <w:rFonts w:ascii="宋体" w:hAnsi="宋体" w:eastAsia="宋体" w:cs="宋体"/>
          <w:b/>
          <w:color w:val="000000"/>
          <w:sz w:val="84"/>
        </w:rPr>
      </w:pPr>
      <w:r>
        <w:rPr>
          <w:rFonts w:ascii="宋体" w:hAnsi="宋体" w:eastAsia="宋体" w:cs="宋体"/>
          <w:b/>
          <w:color w:val="000000"/>
          <w:sz w:val="84"/>
        </w:rPr>
        <w:t>竞争性磋商文件</w:t>
      </w:r>
    </w:p>
    <w:p w14:paraId="383868AF">
      <w:pPr>
        <w:spacing w:line="360" w:lineRule="auto"/>
        <w:rPr>
          <w:rFonts w:ascii="宋体" w:hAnsi="宋体" w:eastAsia="宋体" w:cs="宋体"/>
          <w:b/>
          <w:color w:val="000000"/>
          <w:sz w:val="44"/>
        </w:rPr>
      </w:pPr>
    </w:p>
    <w:p w14:paraId="427A4B9B">
      <w:pPr>
        <w:spacing w:line="360" w:lineRule="auto"/>
        <w:ind w:firstLine="420"/>
        <w:rPr>
          <w:rFonts w:ascii="宋体" w:hAnsi="宋体" w:eastAsia="宋体" w:cs="宋体"/>
          <w:color w:val="000000"/>
        </w:rPr>
      </w:pPr>
    </w:p>
    <w:p w14:paraId="182DE8E7">
      <w:pPr>
        <w:spacing w:line="360" w:lineRule="auto"/>
        <w:ind w:firstLine="420"/>
        <w:rPr>
          <w:rFonts w:ascii="宋体" w:hAnsi="宋体" w:eastAsia="宋体" w:cs="宋体"/>
          <w:color w:val="000000"/>
        </w:rPr>
      </w:pPr>
    </w:p>
    <w:p w14:paraId="6F842833">
      <w:pPr>
        <w:spacing w:line="360" w:lineRule="auto"/>
        <w:rPr>
          <w:rFonts w:ascii="宋体" w:hAnsi="宋体" w:eastAsia="宋体" w:cs="宋体"/>
          <w:color w:val="000000"/>
        </w:rPr>
      </w:pPr>
    </w:p>
    <w:p w14:paraId="5C1A4311">
      <w:pPr>
        <w:spacing w:line="360" w:lineRule="auto"/>
        <w:ind w:firstLine="1928" w:firstLineChars="600"/>
        <w:jc w:val="both"/>
        <w:rPr>
          <w:rFonts w:hint="eastAsia" w:ascii="宋体" w:hAnsi="宋体" w:eastAsia="宋体" w:cs="宋体"/>
          <w:b/>
          <w:color w:val="000000"/>
          <w:sz w:val="32"/>
          <w:lang w:eastAsia="zh-CN"/>
        </w:rPr>
      </w:pPr>
      <w:r>
        <w:rPr>
          <w:rFonts w:ascii="宋体" w:hAnsi="宋体" w:eastAsia="宋体" w:cs="宋体"/>
          <w:b/>
          <w:color w:val="000000"/>
          <w:sz w:val="32"/>
        </w:rPr>
        <w:t>采 购 单 位：</w:t>
      </w:r>
      <w:r>
        <w:rPr>
          <w:rFonts w:hint="eastAsia" w:ascii="宋体" w:hAnsi="宋体" w:eastAsia="宋体" w:cs="宋体"/>
          <w:b/>
          <w:color w:val="000000"/>
          <w:sz w:val="32"/>
          <w:lang w:eastAsia="zh-CN"/>
        </w:rPr>
        <w:t>汉滨区</w:t>
      </w:r>
      <w:r>
        <w:rPr>
          <w:rFonts w:hint="eastAsia" w:ascii="宋体" w:hAnsi="宋体" w:eastAsia="宋体" w:cs="宋体"/>
          <w:b/>
          <w:color w:val="000000"/>
          <w:sz w:val="32"/>
          <w:lang w:val="en-US" w:eastAsia="zh-CN"/>
        </w:rPr>
        <w:t>行政审批服务局</w:t>
      </w:r>
    </w:p>
    <w:p w14:paraId="2A1A5517">
      <w:pPr>
        <w:spacing w:line="360" w:lineRule="auto"/>
        <w:jc w:val="center"/>
        <w:rPr>
          <w:rFonts w:hint="eastAsia" w:ascii="宋体" w:hAnsi="宋体" w:eastAsia="宋体" w:cs="宋体"/>
          <w:b/>
          <w:color w:val="000000"/>
          <w:sz w:val="32"/>
          <w:lang w:val="en-US" w:eastAsia="zh-CN"/>
        </w:rPr>
      </w:pPr>
      <w:r>
        <w:rPr>
          <w:rFonts w:ascii="宋体" w:hAnsi="宋体" w:eastAsia="宋体" w:cs="宋体"/>
          <w:b/>
          <w:color w:val="000000"/>
          <w:sz w:val="32"/>
        </w:rPr>
        <w:t xml:space="preserve">  采购代理机构：</w:t>
      </w:r>
      <w:r>
        <w:rPr>
          <w:rFonts w:hint="eastAsia" w:ascii="宋体" w:hAnsi="宋体" w:eastAsia="宋体" w:cs="宋体"/>
          <w:b/>
          <w:color w:val="000000"/>
          <w:sz w:val="32"/>
          <w:lang w:val="en-US" w:eastAsia="zh-CN"/>
        </w:rPr>
        <w:t>陕西鲁班建工项目管理有限公司</w:t>
      </w:r>
    </w:p>
    <w:p w14:paraId="3D768F71">
      <w:pPr>
        <w:spacing w:line="360" w:lineRule="auto"/>
        <w:jc w:val="center"/>
        <w:rPr>
          <w:rFonts w:ascii="宋体" w:hAnsi="宋体" w:eastAsia="宋体" w:cs="宋体"/>
          <w:b/>
          <w:color w:val="000000"/>
          <w:sz w:val="32"/>
        </w:rPr>
      </w:pPr>
      <w:r>
        <w:rPr>
          <w:rFonts w:ascii="宋体" w:hAnsi="宋体" w:eastAsia="宋体" w:cs="宋体"/>
          <w:b/>
          <w:color w:val="000000"/>
          <w:sz w:val="32"/>
        </w:rPr>
        <w:t xml:space="preserve">  二○二</w:t>
      </w:r>
      <w:r>
        <w:rPr>
          <w:rFonts w:hint="eastAsia" w:ascii="宋体" w:hAnsi="宋体" w:eastAsia="宋体" w:cs="宋体"/>
          <w:b/>
          <w:color w:val="000000"/>
          <w:sz w:val="32"/>
          <w:lang w:val="en-US" w:eastAsia="zh-CN"/>
        </w:rPr>
        <w:t>五</w:t>
      </w:r>
      <w:r>
        <w:rPr>
          <w:rFonts w:ascii="宋体" w:hAnsi="宋体" w:eastAsia="宋体" w:cs="宋体"/>
          <w:b/>
          <w:color w:val="000000"/>
          <w:sz w:val="32"/>
        </w:rPr>
        <w:t>年</w:t>
      </w:r>
      <w:r>
        <w:rPr>
          <w:rFonts w:hint="eastAsia" w:ascii="宋体" w:hAnsi="宋体" w:eastAsia="宋体" w:cs="宋体"/>
          <w:b/>
          <w:color w:val="000000"/>
          <w:sz w:val="32"/>
          <w:lang w:val="en-US" w:eastAsia="zh-CN"/>
        </w:rPr>
        <w:t>七</w:t>
      </w:r>
      <w:r>
        <w:rPr>
          <w:rFonts w:ascii="宋体" w:hAnsi="宋体" w:eastAsia="宋体" w:cs="宋体"/>
          <w:b/>
          <w:color w:val="000000"/>
          <w:sz w:val="32"/>
        </w:rPr>
        <w:t>月</w:t>
      </w:r>
    </w:p>
    <w:p w14:paraId="123FE3EC">
      <w:pPr>
        <w:spacing w:line="360" w:lineRule="auto"/>
        <w:rPr>
          <w:rFonts w:ascii="宋体" w:hAnsi="宋体" w:eastAsia="宋体" w:cs="宋体"/>
          <w:b/>
          <w:sz w:val="32"/>
        </w:rPr>
      </w:pPr>
      <w:r>
        <w:rPr>
          <w:rFonts w:ascii="宋体" w:hAnsi="宋体" w:eastAsia="宋体" w:cs="宋体"/>
          <w:b/>
          <w:sz w:val="32"/>
        </w:rPr>
        <w:br w:type="page"/>
      </w:r>
    </w:p>
    <w:p w14:paraId="490CC192">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7BE2FFF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1、本项目采用不见面开标系统：电子化投标方式投标，须使用数字认证证书（CA 锁）对电子投标文件进行签章、加密、递交及开标时签到、解密等相关招投标事宜。开标时供应商须携带数字认证证书（CA 锁），如因供应商自身原因未正确使用数字认证证书（CA 锁）造成无法解密投标文件，按无效投标对待。</w:t>
      </w:r>
    </w:p>
    <w:p w14:paraId="5842F22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18886F2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2F6E2E2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7F20D7E">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015F53A9">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726492C2">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05BADF1F">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供应商登录之后可以看到当前供应商今日开标项目；1、选择要开标的项目，点击进入，</w:t>
      </w:r>
    </w:p>
    <w:p w14:paraId="11A24894">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0D4CEF3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供应商等待开标时需要签到，等候开标。请在开标前完成签到，开标时间到了之后就不能签到；点击页面上“签到”按钮进行签到，开标前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7C5C4BF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34013D4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6D78B54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（1）为顺利实现不见面开标系统的远程交互，建议供应商配置的软硬件设施有：高配置电脑、高速稳定的网络、电源（不间断）、CA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1DCDE87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（2）建议供应商在开标前半小时登录不见面开标大厅，并及时签到（开标前 60 分钟即可签到），遇到问题及时联系客服 4009280095。</w:t>
      </w:r>
    </w:p>
    <w:p w14:paraId="143351C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（3）供应商需注意 CA 锁一定要提前准备好，并确保 CA 锁为制作投标文件的 CA 锁。</w:t>
      </w:r>
    </w:p>
    <w:p w14:paraId="36C3F00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65880FF2">
      <w:pPr>
        <w:spacing w:before="7" w:after="120" w:line="360" w:lineRule="auto"/>
        <w:ind w:firstLine="240"/>
        <w:rPr>
          <w:rFonts w:ascii="宋体" w:hAnsi="宋体" w:eastAsia="宋体" w:cs="宋体"/>
          <w:b/>
          <w:color w:val="000000"/>
          <w:sz w:val="36"/>
        </w:rPr>
      </w:pPr>
      <w:r>
        <w:rPr>
          <w:rFonts w:ascii="宋体" w:hAnsi="宋体" w:eastAsia="宋体" w:cs="宋体"/>
          <w:b/>
          <w:color w:val="000000"/>
          <w:sz w:val="36"/>
        </w:rPr>
        <w:t xml:space="preserve"> </w:t>
      </w:r>
    </w:p>
    <w:p w14:paraId="2CC45766">
      <w:pPr>
        <w:spacing w:line="360" w:lineRule="auto"/>
        <w:rPr>
          <w:rFonts w:ascii="宋体" w:hAnsi="宋体" w:eastAsia="宋体" w:cs="宋体"/>
          <w:b/>
          <w:color w:val="000000"/>
          <w:sz w:val="36"/>
        </w:rPr>
      </w:pPr>
    </w:p>
    <w:p w14:paraId="392E3865">
      <w:pPr>
        <w:spacing w:line="360" w:lineRule="auto"/>
        <w:rPr>
          <w:rFonts w:ascii="宋体" w:hAnsi="宋体" w:eastAsia="宋体" w:cs="宋体"/>
          <w:b/>
          <w:color w:val="000000"/>
          <w:sz w:val="36"/>
        </w:rPr>
      </w:pPr>
      <w:r>
        <w:rPr>
          <w:rFonts w:ascii="宋体" w:hAnsi="宋体" w:eastAsia="宋体" w:cs="宋体"/>
          <w:b/>
          <w:color w:val="000000"/>
          <w:sz w:val="36"/>
        </w:rPr>
        <w:br w:type="page"/>
      </w:r>
    </w:p>
    <w:p w14:paraId="1FC27F10">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7CD8B4D1">
      <w:pPr>
        <w:spacing w:line="360" w:lineRule="auto"/>
        <w:jc w:val="center"/>
        <w:rPr>
          <w:rFonts w:ascii="宋体" w:hAnsi="宋体" w:eastAsia="宋体" w:cs="宋体"/>
          <w:b/>
          <w:color w:val="000000"/>
          <w:sz w:val="50"/>
        </w:rPr>
      </w:pPr>
    </w:p>
    <w:p w14:paraId="1C07408C">
      <w:pPr>
        <w:spacing w:line="720" w:lineRule="auto"/>
        <w:ind w:firstLine="1285"/>
        <w:rPr>
          <w:rFonts w:ascii="宋体" w:hAnsi="宋体" w:eastAsia="宋体" w:cs="宋体"/>
          <w:b/>
          <w:color w:val="000000"/>
          <w:sz w:val="32"/>
        </w:rPr>
      </w:pPr>
      <w:r>
        <w:rPr>
          <w:rFonts w:ascii="宋体" w:hAnsi="宋体" w:eastAsia="宋体" w:cs="宋体"/>
          <w:b/>
          <w:color w:val="000000"/>
          <w:sz w:val="32"/>
        </w:rPr>
        <w:t>第一章  磋商公告</w:t>
      </w:r>
    </w:p>
    <w:p w14:paraId="31FC802B">
      <w:pPr>
        <w:spacing w:line="720" w:lineRule="auto"/>
        <w:ind w:firstLine="1285"/>
        <w:rPr>
          <w:rFonts w:ascii="宋体" w:hAnsi="宋体" w:eastAsia="宋体" w:cs="宋体"/>
          <w:b/>
          <w:color w:val="000000"/>
          <w:sz w:val="32"/>
        </w:rPr>
      </w:pPr>
      <w:r>
        <w:rPr>
          <w:rFonts w:ascii="宋体" w:hAnsi="宋体" w:eastAsia="宋体" w:cs="宋体"/>
          <w:b/>
          <w:color w:val="000000"/>
          <w:sz w:val="32"/>
        </w:rPr>
        <w:t>第二章  磋商须知</w:t>
      </w:r>
    </w:p>
    <w:p w14:paraId="1B82E028">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内容与要求</w:t>
      </w:r>
    </w:p>
    <w:p w14:paraId="59009C04">
      <w:pPr>
        <w:spacing w:line="720" w:lineRule="auto"/>
        <w:ind w:firstLine="1285"/>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第四章  商务要求</w:t>
      </w:r>
    </w:p>
    <w:p w14:paraId="07146E00">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第</w:t>
      </w:r>
      <w:r>
        <w:rPr>
          <w:rFonts w:hint="eastAsia" w:ascii="宋体" w:hAnsi="宋体" w:eastAsia="宋体" w:cs="宋体"/>
          <w:b/>
          <w:color w:val="000000"/>
          <w:sz w:val="32"/>
          <w:lang w:val="en-US" w:eastAsia="zh-CN"/>
        </w:rPr>
        <w:t>五</w:t>
      </w:r>
      <w:r>
        <w:rPr>
          <w:rFonts w:ascii="宋体" w:hAnsi="宋体" w:eastAsia="宋体" w:cs="宋体"/>
          <w:b/>
          <w:color w:val="000000"/>
          <w:sz w:val="32"/>
        </w:rPr>
        <w:t xml:space="preserve">章  </w:t>
      </w:r>
      <w:r>
        <w:rPr>
          <w:rFonts w:hint="eastAsia" w:ascii="宋体" w:hAnsi="宋体" w:eastAsia="宋体" w:cs="宋体"/>
          <w:b/>
          <w:color w:val="000000"/>
          <w:sz w:val="32"/>
          <w:lang w:val="en-US" w:eastAsia="zh-CN"/>
        </w:rPr>
        <w:t>合同条款</w:t>
      </w:r>
    </w:p>
    <w:p w14:paraId="7E1C49BA">
      <w:pPr>
        <w:spacing w:line="720" w:lineRule="auto"/>
        <w:ind w:firstLine="1285"/>
        <w:rPr>
          <w:rFonts w:ascii="Times New Roman" w:hAnsi="Times New Roman" w:eastAsia="Times New Roman" w:cs="Times New Roman"/>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6147DDEB">
      <w:pPr>
        <w:spacing w:line="720" w:lineRule="auto"/>
        <w:ind w:firstLine="1285"/>
        <w:rPr>
          <w:rFonts w:ascii="Times New Roman" w:hAnsi="Times New Roman" w:eastAsia="Times New Roman" w:cs="Times New Roman"/>
        </w:rPr>
      </w:pPr>
    </w:p>
    <w:p w14:paraId="7D56E2AE">
      <w:pPr>
        <w:spacing w:line="360" w:lineRule="auto"/>
        <w:rPr>
          <w:rFonts w:ascii="Times New Roman" w:hAnsi="Times New Roman" w:eastAsia="Times New Roman" w:cs="Times New Roman"/>
        </w:rPr>
      </w:pPr>
    </w:p>
    <w:p w14:paraId="0569A85F">
      <w:pPr>
        <w:spacing w:line="360" w:lineRule="auto"/>
        <w:ind w:firstLine="2339"/>
        <w:rPr>
          <w:rFonts w:ascii="宋体" w:hAnsi="宋体" w:eastAsia="宋体" w:cs="宋体"/>
          <w:b/>
          <w:color w:val="000000"/>
          <w:sz w:val="32"/>
        </w:rPr>
      </w:pPr>
    </w:p>
    <w:p w14:paraId="40C17C56">
      <w:pPr>
        <w:spacing w:line="360" w:lineRule="auto"/>
        <w:ind w:firstLine="2339"/>
        <w:rPr>
          <w:rFonts w:ascii="宋体" w:hAnsi="宋体" w:eastAsia="宋体" w:cs="宋体"/>
          <w:b/>
          <w:color w:val="000000"/>
          <w:sz w:val="32"/>
        </w:rPr>
      </w:pPr>
    </w:p>
    <w:p w14:paraId="0CA3BCDA">
      <w:pPr>
        <w:spacing w:line="360" w:lineRule="auto"/>
        <w:ind w:firstLine="2339"/>
        <w:rPr>
          <w:rFonts w:ascii="宋体" w:hAnsi="宋体" w:eastAsia="宋体" w:cs="宋体"/>
          <w:b/>
          <w:color w:val="000000"/>
          <w:sz w:val="32"/>
        </w:rPr>
      </w:pPr>
    </w:p>
    <w:p w14:paraId="3CCE7586">
      <w:pPr>
        <w:spacing w:line="360" w:lineRule="auto"/>
        <w:ind w:firstLine="2339"/>
        <w:rPr>
          <w:rFonts w:ascii="宋体" w:hAnsi="宋体" w:eastAsia="宋体" w:cs="宋体"/>
          <w:b/>
          <w:color w:val="000000"/>
          <w:sz w:val="32"/>
        </w:rPr>
      </w:pPr>
    </w:p>
    <w:p w14:paraId="020A1EC5">
      <w:pPr>
        <w:spacing w:line="360" w:lineRule="auto"/>
        <w:ind w:firstLine="2339"/>
        <w:rPr>
          <w:rFonts w:ascii="宋体" w:hAnsi="宋体" w:eastAsia="宋体" w:cs="宋体"/>
          <w:b/>
          <w:color w:val="000000"/>
          <w:sz w:val="32"/>
        </w:rPr>
      </w:pPr>
    </w:p>
    <w:p w14:paraId="6FEC8B5A">
      <w:pPr>
        <w:spacing w:line="360" w:lineRule="auto"/>
        <w:jc w:val="both"/>
        <w:rPr>
          <w:rFonts w:ascii="宋体" w:hAnsi="宋体" w:eastAsia="宋体" w:cs="宋体"/>
          <w:b/>
          <w:color w:val="000000"/>
          <w:sz w:val="32"/>
        </w:rPr>
      </w:pPr>
    </w:p>
    <w:p w14:paraId="6AA7F773">
      <w:pPr>
        <w:spacing w:line="360" w:lineRule="auto"/>
        <w:jc w:val="center"/>
        <w:rPr>
          <w:rFonts w:ascii="宋体" w:hAnsi="宋体" w:eastAsia="宋体" w:cs="宋体"/>
          <w:b/>
          <w:color w:val="000000"/>
          <w:sz w:val="32"/>
        </w:rPr>
        <w:sectPr>
          <w:headerReference r:id="rId3" w:type="first"/>
          <w:footerReference r:id="rId5" w:type="first"/>
          <w:footerReference r:id="rId4" w:type="default"/>
          <w:pgSz w:w="11906" w:h="16838"/>
          <w:pgMar w:top="1440" w:right="1117" w:bottom="1440" w:left="1117" w:header="851" w:footer="992" w:gutter="0"/>
          <w:pgNumType w:fmt="decimal"/>
          <w:cols w:space="425" w:num="1"/>
          <w:docGrid w:type="lines" w:linePitch="312" w:charSpace="0"/>
        </w:sectPr>
      </w:pPr>
    </w:p>
    <w:p w14:paraId="4A1E1921">
      <w:pPr>
        <w:spacing w:line="360" w:lineRule="auto"/>
        <w:jc w:val="center"/>
        <w:rPr>
          <w:rFonts w:ascii="宋体" w:hAnsi="宋体" w:eastAsia="宋体" w:cs="宋体"/>
          <w:b/>
          <w:color w:val="000000"/>
          <w:sz w:val="32"/>
        </w:rPr>
      </w:pPr>
      <w:r>
        <w:rPr>
          <w:rFonts w:hint="eastAsia" w:ascii="宋体" w:hAnsi="宋体" w:eastAsia="宋体" w:cs="宋体"/>
          <w:b/>
          <w:color w:val="000000"/>
          <w:sz w:val="32"/>
          <w:lang w:val="en-US" w:eastAsia="zh-CN"/>
        </w:rPr>
        <w:t xml:space="preserve">第一章  </w:t>
      </w:r>
      <w:r>
        <w:rPr>
          <w:rFonts w:ascii="宋体" w:hAnsi="宋体" w:eastAsia="宋体" w:cs="宋体"/>
          <w:b/>
          <w:color w:val="000000"/>
          <w:sz w:val="32"/>
        </w:rPr>
        <w:t>磋商公告</w:t>
      </w:r>
    </w:p>
    <w:p w14:paraId="050A97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pPr>
      <w:r>
        <w:rPr>
          <w:rStyle w:val="21"/>
          <w:rFonts w:hint="eastAsia" w:asciiTheme="minorEastAsia" w:hAnsi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项</w:t>
      </w:r>
      <w:r>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目概况</w:t>
      </w:r>
      <w:r>
        <w:rPr>
          <w:rStyle w:val="21"/>
          <w:rFonts w:hint="eastAsia" w:asciiTheme="minorEastAsia" w:hAnsi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p>
    <w:p w14:paraId="0F03BA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汉滨区行政审批服务局餐饮外包服务采购项目的潜在供应商应在全国公共资源交易平台（陕西省安康市）获取采购文件，</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2025年0</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7</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月</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22</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日1</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6</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时00分</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（北京时间）</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前提交响应文件。</w:t>
      </w:r>
    </w:p>
    <w:p w14:paraId="7AAE878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一、项目基本情况</w:t>
      </w:r>
    </w:p>
    <w:p w14:paraId="0EA65F6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项目编号</w:t>
      </w:r>
      <w:r>
        <w:rPr>
          <w:rFonts w:hint="default" w:ascii="宋体" w:hAnsi="宋体" w:cs="宋体"/>
          <w:bCs/>
          <w:color w:val="auto"/>
          <w:sz w:val="24"/>
          <w:lang w:val="en-US" w:eastAsia="zh-CN"/>
        </w:rPr>
        <w:t>：</w:t>
      </w:r>
      <w:r>
        <w:rPr>
          <w:rFonts w:hint="eastAsia" w:ascii="宋体" w:hAnsi="宋体" w:eastAsia="宋体" w:cs="宋体"/>
          <w:spacing w:val="7"/>
          <w:sz w:val="24"/>
          <w:szCs w:val="24"/>
          <w:lang w:val="en-US" w:eastAsia="zh-CN"/>
        </w:rPr>
        <w:t>SXLB-2025-144</w:t>
      </w:r>
    </w:p>
    <w:p w14:paraId="486AE00C">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宋体" w:hAnsi="宋体" w:cs="宋体"/>
          <w:bCs/>
          <w:color w:val="000000"/>
          <w:sz w:val="24"/>
          <w:lang w:val="en-US" w:eastAsia="zh-CN"/>
        </w:rPr>
        <w:t>项目名称：</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汉滨区行政审批服务局餐饮外包服务采购项目</w:t>
      </w:r>
    </w:p>
    <w:p w14:paraId="43CD1A9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采购方式：竞争性磋商</w:t>
      </w:r>
    </w:p>
    <w:p w14:paraId="2C8A5E2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预算金额：430200.00元</w:t>
      </w:r>
    </w:p>
    <w:p w14:paraId="5A7210D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采购需求：</w:t>
      </w:r>
    </w:p>
    <w:p w14:paraId="1649347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汉滨区行政审批服务局餐饮外包服务采购项目</w:t>
      </w:r>
      <w:r>
        <w:rPr>
          <w:rFonts w:hint="default" w:ascii="宋体" w:hAnsi="宋体" w:cs="宋体"/>
          <w:bCs/>
          <w:color w:val="000000"/>
          <w:sz w:val="24"/>
          <w:lang w:val="en-US" w:eastAsia="zh-CN"/>
        </w:rPr>
        <w:t>):</w:t>
      </w:r>
    </w:p>
    <w:p w14:paraId="5FC1634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合同包预算</w:t>
      </w:r>
      <w:r>
        <w:rPr>
          <w:rFonts w:hint="eastAsia" w:ascii="宋体" w:hAnsi="宋体" w:cs="宋体"/>
          <w:bCs/>
          <w:color w:val="000000"/>
          <w:sz w:val="24"/>
          <w:lang w:val="en-US" w:eastAsia="zh-CN"/>
        </w:rPr>
        <w:t>金额:430200.00</w:t>
      </w:r>
      <w:r>
        <w:rPr>
          <w:rFonts w:hint="default" w:ascii="宋体" w:hAnsi="宋体" w:cs="宋体"/>
          <w:bCs/>
          <w:color w:val="000000"/>
          <w:sz w:val="24"/>
          <w:lang w:val="en-US" w:eastAsia="zh-CN"/>
        </w:rPr>
        <w:t>元</w:t>
      </w:r>
    </w:p>
    <w:p w14:paraId="01C91A9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合同包最高限价</w:t>
      </w:r>
      <w:r>
        <w:rPr>
          <w:rFonts w:hint="eastAsia" w:ascii="宋体" w:hAnsi="宋体" w:cs="宋体"/>
          <w:bCs/>
          <w:color w:val="000000"/>
          <w:sz w:val="24"/>
          <w:lang w:val="en-US" w:eastAsia="zh-CN"/>
        </w:rPr>
        <w:t>:430200.00</w:t>
      </w:r>
      <w:r>
        <w:rPr>
          <w:rFonts w:hint="default" w:ascii="宋体" w:hAnsi="宋体" w:cs="宋体"/>
          <w:bCs/>
          <w:color w:val="000000"/>
          <w:sz w:val="24"/>
          <w:lang w:val="en-US" w:eastAsia="zh-CN"/>
        </w:rPr>
        <w:t>元</w:t>
      </w:r>
    </w:p>
    <w:tbl>
      <w:tblPr>
        <w:tblStyle w:val="19"/>
        <w:tblW w:w="952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7"/>
        <w:gridCol w:w="1921"/>
        <w:gridCol w:w="832"/>
        <w:gridCol w:w="1590"/>
        <w:gridCol w:w="1530"/>
        <w:gridCol w:w="1650"/>
      </w:tblGrid>
      <w:tr w14:paraId="50CD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C9972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品</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目号</w:t>
            </w:r>
          </w:p>
        </w:tc>
        <w:tc>
          <w:tcPr>
            <w:tcW w:w="1267" w:type="dxa"/>
            <w:vAlign w:val="center"/>
          </w:tcPr>
          <w:p w14:paraId="769F00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品目名称</w:t>
            </w:r>
          </w:p>
        </w:tc>
        <w:tc>
          <w:tcPr>
            <w:tcW w:w="1921" w:type="dxa"/>
            <w:vAlign w:val="center"/>
          </w:tcPr>
          <w:p w14:paraId="3047E8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采购标的</w:t>
            </w:r>
          </w:p>
        </w:tc>
        <w:tc>
          <w:tcPr>
            <w:tcW w:w="832" w:type="dxa"/>
            <w:vAlign w:val="center"/>
          </w:tcPr>
          <w:p w14:paraId="53DDEF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数</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量（单位）</w:t>
            </w:r>
          </w:p>
        </w:tc>
        <w:tc>
          <w:tcPr>
            <w:tcW w:w="1590" w:type="dxa"/>
            <w:vAlign w:val="center"/>
          </w:tcPr>
          <w:p w14:paraId="09D16A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技术规格、参数及要求</w:t>
            </w:r>
          </w:p>
        </w:tc>
        <w:tc>
          <w:tcPr>
            <w:tcW w:w="1530" w:type="dxa"/>
            <w:vAlign w:val="center"/>
          </w:tcPr>
          <w:p w14:paraId="1EE7F6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品目预算(元)</w:t>
            </w:r>
          </w:p>
        </w:tc>
        <w:tc>
          <w:tcPr>
            <w:tcW w:w="1650" w:type="dxa"/>
            <w:vAlign w:val="center"/>
          </w:tcPr>
          <w:p w14:paraId="786783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最高限价(元)</w:t>
            </w:r>
          </w:p>
        </w:tc>
      </w:tr>
      <w:tr w14:paraId="0C64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35" w:type="dxa"/>
            <w:vAlign w:val="center"/>
          </w:tcPr>
          <w:p w14:paraId="1BF24E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p>
        </w:tc>
        <w:tc>
          <w:tcPr>
            <w:tcW w:w="1267" w:type="dxa"/>
            <w:vAlign w:val="center"/>
          </w:tcPr>
          <w:p w14:paraId="20996AD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b w:val="0"/>
                <w:bCs w:val="0"/>
                <w:color w:val="0000FF"/>
                <w:sz w:val="24"/>
                <w:szCs w:val="24"/>
                <w:lang w:val="en-US" w:eastAsia="zh-CN"/>
              </w:rPr>
            </w:pPr>
            <w:r>
              <w:rPr>
                <w:rFonts w:hint="eastAsia" w:asciiTheme="minorEastAsia" w:hAnsiTheme="minorEastAsia" w:cstheme="minorEastAsia"/>
                <w:b w:val="0"/>
                <w:bCs w:val="0"/>
                <w:i w:val="0"/>
                <w:iCs w:val="0"/>
                <w:caps w:val="0"/>
                <w:color w:val="333333"/>
                <w:spacing w:val="0"/>
                <w:kern w:val="2"/>
                <w:sz w:val="24"/>
                <w:szCs w:val="24"/>
                <w:shd w:val="clear" w:fill="FFFFFF"/>
                <w:vertAlign w:val="baseline"/>
                <w:lang w:val="en-US" w:eastAsia="zh-CN" w:bidi="ar-SA"/>
              </w:rPr>
              <w:t>餐饮服务</w:t>
            </w:r>
          </w:p>
        </w:tc>
        <w:tc>
          <w:tcPr>
            <w:tcW w:w="1921" w:type="dxa"/>
            <w:vAlign w:val="center"/>
          </w:tcPr>
          <w:p w14:paraId="0CFA56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val="0"/>
                <w:i w:val="0"/>
                <w:iCs w:val="0"/>
                <w:caps w:val="0"/>
                <w:color w:val="333333"/>
                <w:spacing w:val="0"/>
                <w:kern w:val="2"/>
                <w:sz w:val="24"/>
                <w:szCs w:val="24"/>
                <w:shd w:val="clear" w:fill="FFFFFF"/>
                <w:vertAlign w:val="baseline"/>
                <w:lang w:val="en-US" w:eastAsia="zh-CN" w:bidi="ar-SA"/>
              </w:rPr>
            </w:pP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汉滨区行政审批服务局餐饮外包服务采购项目</w:t>
            </w:r>
          </w:p>
        </w:tc>
        <w:tc>
          <w:tcPr>
            <w:tcW w:w="832" w:type="dxa"/>
            <w:vAlign w:val="center"/>
          </w:tcPr>
          <w:p w14:paraId="5AC1D4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项</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w:t>
            </w:r>
          </w:p>
        </w:tc>
        <w:tc>
          <w:tcPr>
            <w:tcW w:w="1590" w:type="dxa"/>
            <w:vAlign w:val="center"/>
          </w:tcPr>
          <w:p w14:paraId="2E39FD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详见采购文件</w:t>
            </w:r>
          </w:p>
        </w:tc>
        <w:tc>
          <w:tcPr>
            <w:tcW w:w="1530" w:type="dxa"/>
            <w:vAlign w:val="center"/>
          </w:tcPr>
          <w:p w14:paraId="477390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eastAsia" w:ascii="宋体" w:hAnsi="宋体" w:cs="宋体"/>
                <w:bCs/>
                <w:color w:val="000000"/>
                <w:sz w:val="24"/>
                <w:lang w:val="en-US" w:eastAsia="zh-CN"/>
              </w:rPr>
              <w:t>430200.00</w:t>
            </w:r>
          </w:p>
        </w:tc>
        <w:tc>
          <w:tcPr>
            <w:tcW w:w="1650" w:type="dxa"/>
            <w:vAlign w:val="center"/>
          </w:tcPr>
          <w:p w14:paraId="7733A8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eastAsia" w:ascii="宋体" w:hAnsi="宋体" w:cs="宋体"/>
                <w:bCs/>
                <w:color w:val="000000"/>
                <w:sz w:val="24"/>
                <w:lang w:val="en-US" w:eastAsia="zh-CN"/>
              </w:rPr>
              <w:t>430200.00</w:t>
            </w:r>
          </w:p>
        </w:tc>
      </w:tr>
    </w:tbl>
    <w:p w14:paraId="7AC6A575">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本合同包不接受联合体投标</w:t>
      </w:r>
    </w:p>
    <w:p w14:paraId="02FFF06C">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合同履行期限</w:t>
      </w:r>
      <w:r>
        <w:rPr>
          <w:rFonts w:hint="default"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lang w:val="en-US" w:eastAsia="zh-CN"/>
        </w:rPr>
        <w:t>1年（具体时间以合同签订时间为准）。</w:t>
      </w:r>
    </w:p>
    <w:p w14:paraId="18404015">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二、申请人的资格要求：</w:t>
      </w:r>
    </w:p>
    <w:p w14:paraId="1A3744C1">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1.满足《中华人民共和国政府采购法》第二十二条规定</w:t>
      </w:r>
      <w:r>
        <w:rPr>
          <w:rFonts w:hint="eastAsia" w:ascii="宋体" w:hAnsi="宋体" w:cs="宋体"/>
          <w:bCs/>
          <w:color w:val="000000"/>
          <w:sz w:val="24"/>
          <w:lang w:val="en-US" w:eastAsia="zh-CN"/>
        </w:rPr>
        <w:t>；</w:t>
      </w:r>
    </w:p>
    <w:p w14:paraId="2BC4F656">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2.落实政府采购政策需满足的资格要求：</w:t>
      </w:r>
    </w:p>
    <w:p w14:paraId="4DA7E7A1">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合同包1(汉滨区行政审批服务局餐饮外包服务采购项目)落实政府采购政策需满足的资格要求如下:</w:t>
      </w:r>
    </w:p>
    <w:p w14:paraId="62CBEF27">
      <w:pPr>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财政部国家发展改革委关于印发〈节能产品政府采购实施意见〉的通知》（财库〔2004）185号）；（2）《财政部环保总局关于环境标志产品政府采购实施的意见》（财库〔2006）90号）；（3）《国务院办公厅关于建立 政府强制采购节能产品制度的通知》（国办发〔2007〕51号）；（4）关于印 发《政府采购促进中小企业发展管理办法》的通知（财库〔2020〕46号）；（5）《财政部司法部关于政府采购支持监狱企业发展有关问题的通知》（财库〔2014〕 68号）；（6）《三部门联合发布关于促进残疾人就业政府采购政策的通知》（财库〔2017〕141号）；（7）《财政部发展改革委生态环境部市场监管总局 关于调整优化节能产品、环境标志产品政府采购执行机制的通知》（财库〔2019〕9号）；（8）《关于运用政府采购政策支持脱贫攻坚的通知》（财库〔2019〕27号）；（9）《陕西省中小企业政府采购信用融资办法》（陕财办采〔2018 23号）；（10）《关于运用政府采购政策支持乡村产业振兴的通知》（财库〔2021〕19号）；（11）《关于印发节能产品政府采购品目清单的通知》（财库〔2019〕19号）；（12）《陕西省财政厅关于加快推进我省中小企业政府采购信用融资 工作的通知》（陕财办采〔2020〕15号）；（13）财政部关于进一步加大政府采购支持中小企业力度的通知（财库〔2022〕19号）；（14）其他需要落实的政府采购政策。</w:t>
      </w:r>
    </w:p>
    <w:p w14:paraId="2FB2D814">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3.本项目的特定资格要求：</w:t>
      </w:r>
    </w:p>
    <w:p w14:paraId="0398D7CC">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cs="宋体"/>
          <w:bCs/>
          <w:color w:val="000000"/>
          <w:sz w:val="24"/>
          <w:lang w:val="en-US" w:eastAsia="zh-CN"/>
        </w:rPr>
        <w:t>（</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汉滨区行政审批服务局餐饮外包服务采购项目</w:t>
      </w:r>
      <w:r>
        <w:rPr>
          <w:rFonts w:hint="default" w:ascii="宋体" w:hAnsi="宋体" w:cs="宋体"/>
          <w:bCs/>
          <w:color w:val="000000"/>
          <w:sz w:val="24"/>
          <w:lang w:val="en-US" w:eastAsia="zh-CN"/>
        </w:rPr>
        <w:t>)特定资格要求如下:</w:t>
      </w:r>
    </w:p>
    <w:p w14:paraId="3116416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（1）具有独立承担民事责任能力的法人,并出具合法有效的营业执照</w:t>
      </w:r>
    </w:p>
    <w:p w14:paraId="4FAC1F7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2E5A17D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(3)财务状况报告：提供2024年度经审计的财务审计报告(成立时间至提交磋商响应文件截止时间不足一年的可提供成立后任意时段的资产负债表)或开标前 6个月内其基本开户银行出具的资信证明； </w:t>
      </w:r>
    </w:p>
    <w:p w14:paraId="3584428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6月至今已缴纳的至少一个月的纳税证明或完税证明（依法免税的单位应提供相关证明材料）；</w:t>
      </w:r>
    </w:p>
    <w:p w14:paraId="371993A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6月至今已缴纳的至少一个月的有效缴存单据或社保机构开具的社会保险参保缴费情况证明；（依法不需要缴纳社会保障资金的申请人应提供相关证明）；</w:t>
      </w:r>
    </w:p>
    <w:p w14:paraId="1938814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2CD4AC0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9C2B7B0">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483ECF30">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（9）本项目面向中小企业采购，须提供《中小企业声明函》</w:t>
      </w:r>
    </w:p>
    <w:p w14:paraId="3DA0374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（10）本项目不接受联合体投标</w:t>
      </w:r>
    </w:p>
    <w:p w14:paraId="04E81CDB">
      <w:pPr>
        <w:numPr>
          <w:ilvl w:val="0"/>
          <w:numId w:val="0"/>
        </w:numPr>
        <w:spacing w:line="360" w:lineRule="auto"/>
        <w:ind w:firstLine="480" w:firstLineChars="20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三、 获取采购文件</w:t>
      </w:r>
    </w:p>
    <w:p w14:paraId="3E78B5C9">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时间</w:t>
      </w:r>
      <w:r>
        <w:rPr>
          <w:rFonts w:hint="default" w:ascii="宋体" w:hAnsi="宋体" w:cs="宋体"/>
          <w:bCs/>
          <w:color w:val="1F497D" w:themeColor="text2"/>
          <w:sz w:val="24"/>
          <w:lang w:val="en-US" w:eastAsia="zh-CN"/>
          <w14:textFill>
            <w14:solidFill>
              <w14:schemeClr w14:val="tx2"/>
            </w14:solidFill>
          </w14:textFill>
        </w:rPr>
        <w:t>：</w:t>
      </w:r>
      <w:r>
        <w:rPr>
          <w:rFonts w:hint="eastAsia" w:ascii="宋体" w:hAnsi="宋体" w:cs="宋体"/>
          <w:bCs/>
          <w:color w:val="auto"/>
          <w:sz w:val="24"/>
          <w:lang w:val="en-US" w:eastAsia="zh-CN"/>
        </w:rPr>
        <w:t>2025</w:t>
      </w:r>
      <w:r>
        <w:rPr>
          <w:rFonts w:hint="default" w:ascii="宋体" w:hAnsi="宋体" w:cs="宋体"/>
          <w:bCs/>
          <w:color w:val="auto"/>
          <w:sz w:val="24"/>
          <w:lang w:val="en-US" w:eastAsia="zh-CN"/>
        </w:rPr>
        <w:t>年</w:t>
      </w:r>
      <w:r>
        <w:rPr>
          <w:rFonts w:hint="eastAsia" w:ascii="宋体" w:hAnsi="宋体" w:cs="宋体"/>
          <w:bCs/>
          <w:color w:val="auto"/>
          <w:sz w:val="24"/>
          <w:lang w:val="en-US" w:eastAsia="zh-CN"/>
        </w:rPr>
        <w:t>07</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09</w:t>
      </w:r>
      <w:r>
        <w:rPr>
          <w:rFonts w:hint="default" w:ascii="宋体" w:hAnsi="宋体" w:cs="宋体"/>
          <w:bCs/>
          <w:color w:val="auto"/>
          <w:sz w:val="24"/>
          <w:lang w:val="en-US" w:eastAsia="zh-CN"/>
        </w:rPr>
        <w:t>日至</w:t>
      </w:r>
      <w:r>
        <w:rPr>
          <w:rFonts w:hint="eastAsia" w:ascii="宋体" w:hAnsi="宋体" w:cs="宋体"/>
          <w:bCs/>
          <w:color w:val="auto"/>
          <w:sz w:val="24"/>
          <w:lang w:val="en-US" w:eastAsia="zh-CN"/>
        </w:rPr>
        <w:t>2025年07</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15</w:t>
      </w:r>
      <w:r>
        <w:rPr>
          <w:rFonts w:hint="default" w:ascii="宋体" w:hAnsi="宋体" w:cs="宋体"/>
          <w:bCs/>
          <w:color w:val="auto"/>
          <w:sz w:val="24"/>
          <w:lang w:val="en-US" w:eastAsia="zh-CN"/>
        </w:rPr>
        <w:t>日，每天上午</w:t>
      </w:r>
      <w:r>
        <w:rPr>
          <w:rFonts w:hint="eastAsia" w:ascii="宋体" w:hAnsi="宋体" w:cs="宋体"/>
          <w:bCs/>
          <w:color w:val="auto"/>
          <w:sz w:val="24"/>
          <w:lang w:val="en-US" w:eastAsia="zh-CN"/>
        </w:rPr>
        <w:t>08</w:t>
      </w:r>
      <w:r>
        <w:rPr>
          <w:rFonts w:hint="default" w:ascii="宋体" w:hAnsi="宋体" w:cs="宋体"/>
          <w:bCs/>
          <w:color w:val="auto"/>
          <w:sz w:val="24"/>
          <w:lang w:val="en-US" w:eastAsia="zh-CN"/>
        </w:rPr>
        <w:t>:</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0:00至12:00:00，下午14:00:00至17:</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0:00（北京时间,法定节假日除外）</w:t>
      </w:r>
    </w:p>
    <w:p w14:paraId="081E2EB5">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途径</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全国</w:t>
      </w:r>
      <w:r>
        <w:rPr>
          <w:rFonts w:hint="default" w:ascii="宋体" w:hAnsi="宋体" w:cs="宋体"/>
          <w:bCs/>
          <w:color w:val="000000" w:themeColor="text1"/>
          <w:sz w:val="24"/>
          <w:lang w:val="en-US" w:eastAsia="zh-CN"/>
          <w14:textFill>
            <w14:solidFill>
              <w14:schemeClr w14:val="tx1"/>
            </w14:solidFill>
          </w14:textFill>
        </w:rPr>
        <w:t>公共资源交易平台（陕西省安康市）</w:t>
      </w:r>
    </w:p>
    <w:p w14:paraId="301D1D6B">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方式：</w:t>
      </w:r>
      <w:r>
        <w:rPr>
          <w:rFonts w:hint="eastAsia" w:ascii="宋体" w:hAnsi="宋体" w:cs="宋体"/>
          <w:bCs/>
          <w:color w:val="000000" w:themeColor="text1"/>
          <w:sz w:val="24"/>
          <w:lang w:val="en-US" w:eastAsia="zh-CN"/>
          <w14:textFill>
            <w14:solidFill>
              <w14:schemeClr w14:val="tx1"/>
            </w14:solidFill>
          </w14:textFill>
        </w:rPr>
        <w:t>在线</w:t>
      </w:r>
      <w:r>
        <w:rPr>
          <w:rFonts w:hint="default" w:ascii="宋体" w:hAnsi="宋体" w:cs="宋体"/>
          <w:bCs/>
          <w:color w:val="000000" w:themeColor="text1"/>
          <w:sz w:val="24"/>
          <w:lang w:val="en-US" w:eastAsia="zh-CN"/>
          <w14:textFill>
            <w14:solidFill>
              <w14:schemeClr w14:val="tx1"/>
            </w14:solidFill>
          </w14:textFill>
        </w:rPr>
        <w:t>获取</w:t>
      </w:r>
    </w:p>
    <w:p w14:paraId="2C87EE1F">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售价：</w:t>
      </w:r>
      <w:r>
        <w:rPr>
          <w:rFonts w:hint="eastAsia" w:ascii="宋体" w:hAnsi="宋体" w:cs="宋体"/>
          <w:bCs/>
          <w:color w:val="000000" w:themeColor="text1"/>
          <w:sz w:val="24"/>
          <w:lang w:val="en-US" w:eastAsia="zh-CN"/>
          <w14:textFill>
            <w14:solidFill>
              <w14:schemeClr w14:val="tx1"/>
            </w14:solidFill>
          </w14:textFill>
        </w:rPr>
        <w:t>0</w:t>
      </w:r>
      <w:r>
        <w:rPr>
          <w:rFonts w:hint="default" w:ascii="宋体" w:hAnsi="宋体" w:cs="宋体"/>
          <w:bCs/>
          <w:color w:val="000000" w:themeColor="text1"/>
          <w:sz w:val="24"/>
          <w:lang w:val="en-US" w:eastAsia="zh-CN"/>
          <w14:textFill>
            <w14:solidFill>
              <w14:schemeClr w14:val="tx1"/>
            </w14:solidFill>
          </w14:textFill>
        </w:rPr>
        <w:t>元</w:t>
      </w:r>
    </w:p>
    <w:p w14:paraId="082B110F">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lang w:val="en-US" w:eastAsia="zh-CN"/>
          <w14:textFill>
            <w14:solidFill>
              <w14:schemeClr w14:val="tx1"/>
            </w14:solidFill>
          </w14:textFill>
        </w:rPr>
        <w:t>响应文件提交</w:t>
      </w:r>
    </w:p>
    <w:p w14:paraId="765ED3BA">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截止</w:t>
      </w:r>
      <w:r>
        <w:rPr>
          <w:rFonts w:hint="default" w:ascii="宋体" w:hAnsi="宋体" w:cs="宋体"/>
          <w:bCs/>
          <w:color w:val="000000" w:themeColor="text1"/>
          <w:sz w:val="24"/>
          <w:lang w:val="en-US" w:eastAsia="zh-CN"/>
          <w14:textFill>
            <w14:solidFill>
              <w14:schemeClr w14:val="tx1"/>
            </w14:solidFill>
          </w14:textFill>
        </w:rPr>
        <w:t>时间：</w:t>
      </w:r>
      <w:r>
        <w:rPr>
          <w:rFonts w:hint="eastAsia" w:ascii="宋体" w:hAnsi="宋体" w:cs="宋体"/>
          <w:bCs/>
          <w:color w:val="000000" w:themeColor="text1"/>
          <w:sz w:val="24"/>
          <w:lang w:val="en-US" w:eastAsia="zh-CN"/>
          <w14:textFill>
            <w14:solidFill>
              <w14:schemeClr w14:val="tx1"/>
            </w14:solidFill>
          </w14:textFill>
        </w:rPr>
        <w:t>2025</w:t>
      </w:r>
      <w:r>
        <w:rPr>
          <w:rFonts w:hint="default" w:ascii="宋体" w:hAnsi="宋体" w:cs="宋体"/>
          <w:bCs/>
          <w:color w:val="000000" w:themeColor="text1"/>
          <w:sz w:val="24"/>
          <w:lang w:val="en-US" w:eastAsia="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07</w:t>
      </w:r>
      <w:r>
        <w:rPr>
          <w:rFonts w:hint="default" w:ascii="宋体" w:hAnsi="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 xml:space="preserve"> 22 </w:t>
      </w:r>
      <w:r>
        <w:rPr>
          <w:rFonts w:hint="default" w:ascii="宋体" w:hAnsi="宋体" w:cs="宋体"/>
          <w:bCs/>
          <w:color w:val="000000" w:themeColor="text1"/>
          <w:sz w:val="24"/>
          <w:lang w:val="en-US" w:eastAsia="zh-CN"/>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 xml:space="preserve"> 16</w:t>
      </w:r>
      <w:r>
        <w:rPr>
          <w:rFonts w:hint="default" w:ascii="宋体" w:hAnsi="宋体" w:cs="宋体"/>
          <w:bCs/>
          <w:color w:val="000000" w:themeColor="text1"/>
          <w:sz w:val="24"/>
          <w:lang w:val="en-US" w:eastAsia="zh-CN"/>
          <w14:textFill>
            <w14:solidFill>
              <w14:schemeClr w14:val="tx1"/>
            </w14:solidFill>
          </w14:textFill>
        </w:rPr>
        <w:t>时00分00秒（北京时间）</w:t>
      </w:r>
    </w:p>
    <w:p w14:paraId="622D8A53">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地点：</w:t>
      </w:r>
      <w:r>
        <w:rPr>
          <w:rFonts w:hint="eastAsia" w:ascii="宋体" w:hAnsi="宋体" w:cs="宋体"/>
          <w:bCs/>
          <w:color w:val="000000" w:themeColor="text1"/>
          <w:sz w:val="24"/>
          <w:lang w:val="en-US" w:eastAsia="zh-CN"/>
          <w14:textFill>
            <w14:solidFill>
              <w14:schemeClr w14:val="tx1"/>
            </w14:solidFill>
          </w14:textFill>
        </w:rPr>
        <w:t>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446450F4">
      <w:pPr>
        <w:spacing w:line="480" w:lineRule="exact"/>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五</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开启时间：2025</w:t>
      </w:r>
      <w:r>
        <w:rPr>
          <w:rFonts w:hint="default" w:ascii="宋体" w:hAnsi="宋体" w:cs="宋体"/>
          <w:bCs/>
          <w:color w:val="000000" w:themeColor="text1"/>
          <w:sz w:val="24"/>
          <w:lang w:val="en-US" w:eastAsia="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07</w:t>
      </w:r>
      <w:r>
        <w:rPr>
          <w:rFonts w:hint="default" w:ascii="宋体" w:hAnsi="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 xml:space="preserve"> 22 </w:t>
      </w:r>
      <w:r>
        <w:rPr>
          <w:rFonts w:hint="default" w:ascii="宋体" w:hAnsi="宋体" w:cs="宋体"/>
          <w:bCs/>
          <w:color w:val="000000" w:themeColor="text1"/>
          <w:sz w:val="24"/>
          <w:lang w:val="en-US" w:eastAsia="zh-CN"/>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 xml:space="preserve"> 16</w:t>
      </w:r>
      <w:r>
        <w:rPr>
          <w:rFonts w:hint="default" w:ascii="宋体" w:hAnsi="宋体" w:cs="宋体"/>
          <w:bCs/>
          <w:color w:val="000000" w:themeColor="text1"/>
          <w:sz w:val="24"/>
          <w:lang w:val="en-US" w:eastAsia="zh-CN"/>
          <w14:textFill>
            <w14:solidFill>
              <w14:schemeClr w14:val="tx1"/>
            </w14:solidFill>
          </w14:textFill>
        </w:rPr>
        <w:t>时00分00秒</w:t>
      </w:r>
      <w:r>
        <w:rPr>
          <w:rFonts w:hint="eastAsia" w:ascii="宋体" w:hAnsi="宋体" w:cs="宋体"/>
          <w:bCs/>
          <w:color w:val="000000" w:themeColor="text1"/>
          <w:sz w:val="24"/>
          <w:lang w:val="en-US" w:eastAsia="zh-CN"/>
          <w14:textFill>
            <w14:solidFill>
              <w14:schemeClr w14:val="tx1"/>
            </w14:solidFill>
          </w14:textFill>
        </w:rPr>
        <w:t>（北京时间）</w:t>
      </w:r>
    </w:p>
    <w:p w14:paraId="4933CB02">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地点：安康市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0F404ACF">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六、</w:t>
      </w:r>
      <w:r>
        <w:rPr>
          <w:rFonts w:hint="default" w:ascii="宋体" w:hAnsi="宋体" w:cs="宋体"/>
          <w:bCs/>
          <w:color w:val="000000" w:themeColor="text1"/>
          <w:sz w:val="24"/>
          <w:lang w:val="en-US" w:eastAsia="zh-CN"/>
          <w14:textFill>
            <w14:solidFill>
              <w14:schemeClr w14:val="tx1"/>
            </w14:solidFill>
          </w14:textFill>
        </w:rPr>
        <w:t>公告期限</w:t>
      </w:r>
    </w:p>
    <w:p w14:paraId="752660D1">
      <w:pPr>
        <w:spacing w:line="480" w:lineRule="exact"/>
        <w:ind w:firstLine="480" w:firstLineChars="200"/>
        <w:rPr>
          <w:rFonts w:hint="default" w:ascii="宋体" w:hAnsi="宋体" w:cs="宋体"/>
          <w:bCs/>
          <w:color w:val="000000"/>
          <w:sz w:val="24"/>
          <w:lang w:val="en-US" w:eastAsia="zh-CN"/>
        </w:rPr>
      </w:pPr>
      <w:r>
        <w:rPr>
          <w:rFonts w:hint="default" w:ascii="宋体" w:hAnsi="宋体" w:cs="宋体"/>
          <w:bCs/>
          <w:color w:val="000000"/>
          <w:sz w:val="24"/>
          <w:lang w:val="en-US" w:eastAsia="zh-CN"/>
        </w:rPr>
        <w:t>自本公告发布之日起</w:t>
      </w:r>
      <w:r>
        <w:rPr>
          <w:rFonts w:hint="eastAsia" w:ascii="宋体" w:hAnsi="宋体" w:cs="宋体"/>
          <w:bCs/>
          <w:color w:val="000000"/>
          <w:sz w:val="24"/>
          <w:lang w:val="en-US" w:eastAsia="zh-CN"/>
        </w:rPr>
        <w:t>3</w:t>
      </w:r>
      <w:r>
        <w:rPr>
          <w:rFonts w:hint="default" w:ascii="宋体" w:hAnsi="宋体" w:cs="宋体"/>
          <w:bCs/>
          <w:color w:val="000000"/>
          <w:sz w:val="24"/>
          <w:lang w:val="en-US" w:eastAsia="zh-CN"/>
        </w:rPr>
        <w:t>个工作日。</w:t>
      </w:r>
    </w:p>
    <w:p w14:paraId="387DE400">
      <w:pPr>
        <w:spacing w:line="480" w:lineRule="exact"/>
        <w:rPr>
          <w:rFonts w:hint="default" w:ascii="宋体" w:hAnsi="宋体" w:cs="宋体"/>
          <w:bCs/>
          <w:color w:val="000000"/>
          <w:sz w:val="24"/>
          <w:lang w:val="en-US" w:eastAsia="zh-CN"/>
        </w:rPr>
      </w:pPr>
      <w:r>
        <w:rPr>
          <w:rFonts w:hint="eastAsia" w:ascii="宋体" w:hAnsi="宋体" w:cs="宋体"/>
          <w:bCs/>
          <w:color w:val="000000"/>
          <w:sz w:val="24"/>
          <w:lang w:val="en-US" w:eastAsia="zh-CN"/>
        </w:rPr>
        <w:t>七、</w:t>
      </w:r>
      <w:r>
        <w:rPr>
          <w:rFonts w:hint="default" w:ascii="宋体" w:hAnsi="宋体" w:cs="宋体"/>
          <w:bCs/>
          <w:color w:val="000000"/>
          <w:sz w:val="24"/>
          <w:lang w:val="en-US" w:eastAsia="zh-CN"/>
        </w:rPr>
        <w:t>其他补充事宜</w:t>
      </w:r>
    </w:p>
    <w:p w14:paraId="57010A14">
      <w:pPr>
        <w:spacing w:line="360" w:lineRule="auto"/>
        <w:ind w:firstLine="482" w:firstLineChars="2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报名须知：①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电子化投标，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供应商注册登记有关事项的通知》要求，通过陕西省政府采购网注册登记加入陕西省政府采购供应商库。</w:t>
      </w:r>
    </w:p>
    <w:p w14:paraId="455ECAC7">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八、凡对本次招标提出询问，请按以下方式联系。</w:t>
      </w:r>
    </w:p>
    <w:p w14:paraId="33D933B2">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1.采购人信息</w:t>
      </w:r>
    </w:p>
    <w:p w14:paraId="747D662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default" w:ascii="宋体" w:hAnsi="宋体" w:cs="宋体"/>
          <w:bCs/>
          <w:color w:val="000000"/>
          <w:sz w:val="24"/>
          <w:lang w:val="en-US" w:eastAsia="zh-CN"/>
        </w:rPr>
        <w:t>名称</w:t>
      </w:r>
      <w:r>
        <w:rPr>
          <w:rFonts w:hint="eastAsia" w:ascii="宋体" w:hAnsi="宋体" w:cs="宋体"/>
          <w:bCs/>
          <w:color w:val="000000"/>
          <w:sz w:val="24"/>
          <w:lang w:val="en-US" w:eastAsia="zh-CN"/>
        </w:rPr>
        <w:t>：</w:t>
      </w:r>
      <w:r>
        <w:rPr>
          <w:rFonts w:hint="eastAsia" w:ascii="宋体" w:hAnsi="宋体" w:eastAsia="宋体" w:cs="宋体"/>
          <w:i w:val="0"/>
          <w:iCs w:val="0"/>
          <w:caps w:val="0"/>
          <w:color w:val="000000"/>
          <w:spacing w:val="0"/>
          <w:sz w:val="24"/>
          <w:szCs w:val="24"/>
          <w:shd w:val="clear" w:color="auto" w:fill="FFFFFF"/>
          <w:lang w:eastAsia="zh-CN"/>
        </w:rPr>
        <w:t>汉滨区</w:t>
      </w:r>
      <w:r>
        <w:rPr>
          <w:rFonts w:hint="eastAsia" w:ascii="宋体" w:hAnsi="宋体" w:eastAsia="宋体" w:cs="宋体"/>
          <w:i w:val="0"/>
          <w:iCs w:val="0"/>
          <w:caps w:val="0"/>
          <w:color w:val="000000"/>
          <w:spacing w:val="0"/>
          <w:sz w:val="24"/>
          <w:szCs w:val="24"/>
          <w:shd w:val="clear" w:color="auto" w:fill="FFFFFF"/>
          <w:lang w:val="en-US" w:eastAsia="zh-CN"/>
        </w:rPr>
        <w:t>行政审批服务局</w:t>
      </w:r>
    </w:p>
    <w:p w14:paraId="1195D892">
      <w:pPr>
        <w:pStyle w:val="15"/>
        <w:spacing w:before="0" w:beforeAutospacing="0" w:after="0" w:afterAutospacing="0" w:line="360" w:lineRule="auto"/>
        <w:ind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地</w:t>
      </w:r>
      <w:r>
        <w:rPr>
          <w:rFonts w:hint="eastAsia" w:cs="宋体"/>
          <w:i w:val="0"/>
          <w:iCs w:val="0"/>
          <w:caps w:val="0"/>
          <w:color w:val="auto"/>
          <w:spacing w:val="0"/>
          <w:sz w:val="24"/>
          <w:szCs w:val="24"/>
          <w:shd w:val="clear" w:color="auto" w:fill="FFFFFF"/>
          <w:lang w:val="en-US" w:eastAsia="zh-CN"/>
        </w:rPr>
        <w:t>址：</w:t>
      </w:r>
      <w:r>
        <w:rPr>
          <w:rFonts w:hint="eastAsia" w:ascii="宋体" w:hAnsi="宋体" w:eastAsia="宋体" w:cs="宋体"/>
          <w:i w:val="0"/>
          <w:iCs w:val="0"/>
          <w:caps w:val="0"/>
          <w:color w:val="auto"/>
          <w:spacing w:val="0"/>
          <w:sz w:val="24"/>
          <w:szCs w:val="24"/>
          <w:shd w:val="clear" w:color="auto" w:fill="FFFFFF"/>
          <w:lang w:val="en-US" w:eastAsia="zh-CN"/>
        </w:rPr>
        <w:t>汉滨区新城街道欢喜岭路10号</w:t>
      </w:r>
    </w:p>
    <w:p w14:paraId="7AFC89F6">
      <w:pPr>
        <w:pStyle w:val="15"/>
        <w:spacing w:before="0" w:beforeAutospacing="0" w:after="0" w:afterAutospacing="0" w:line="360" w:lineRule="auto"/>
        <w:ind w:firstLine="480"/>
        <w:jc w:val="both"/>
        <w:rPr>
          <w:rFonts w:hint="default" w:ascii="宋体" w:hAnsi="宋体" w:eastAsia="宋体" w:cs="宋体"/>
          <w:bCs/>
          <w:color w:val="000000"/>
          <w:sz w:val="24"/>
          <w:szCs w:val="24"/>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联系方式：0915—8997500</w:t>
      </w:r>
    </w:p>
    <w:p w14:paraId="40C3C7C7">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2.采购代理机构信息</w:t>
      </w:r>
    </w:p>
    <w:p w14:paraId="42C555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bCs/>
          <w:color w:val="000000"/>
          <w:sz w:val="24"/>
          <w:lang w:val="en-US" w:eastAsia="zh-CN"/>
        </w:rPr>
        <w:t>名称：陕西鲁班建工项目管理有限公司</w:t>
      </w:r>
    </w:p>
    <w:p w14:paraId="4647C7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color w:val="auto"/>
          <w:sz w:val="24"/>
          <w:szCs w:val="24"/>
        </w:rPr>
        <w:t>地址：</w:t>
      </w:r>
      <w:r>
        <w:rPr>
          <w:rFonts w:hint="eastAsia" w:ascii="宋体" w:hAnsi="宋体" w:eastAsia="宋体" w:cs="宋体"/>
          <w:i w:val="0"/>
          <w:iCs w:val="0"/>
          <w:caps w:val="0"/>
          <w:color w:val="000000"/>
          <w:spacing w:val="0"/>
          <w:sz w:val="24"/>
          <w:szCs w:val="24"/>
          <w:shd w:val="clear" w:color="auto" w:fill="FFFFFF"/>
        </w:rPr>
        <w:t>安康市汉滨区新城街道办事处安火路社区大桥南路1号御公馆小区三期3幢1单元601室</w:t>
      </w:r>
    </w:p>
    <w:p w14:paraId="6C6FB9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联系方式：19891525624</w:t>
      </w:r>
    </w:p>
    <w:p w14:paraId="12C4149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34BF6E7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方工</w:t>
      </w:r>
    </w:p>
    <w:p w14:paraId="65B55B6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19891525624</w:t>
      </w:r>
    </w:p>
    <w:p w14:paraId="264D8B2B">
      <w:pPr>
        <w:spacing w:line="480" w:lineRule="exact"/>
        <w:ind w:firstLine="480" w:firstLineChars="200"/>
        <w:jc w:val="left"/>
        <w:rPr>
          <w:rFonts w:hint="eastAsia" w:ascii="宋体" w:hAnsi="宋体" w:cs="宋体"/>
          <w:bCs/>
          <w:color w:val="000000"/>
          <w:sz w:val="24"/>
          <w:lang w:val="en-US" w:eastAsia="zh-CN"/>
        </w:rPr>
      </w:pPr>
    </w:p>
    <w:p w14:paraId="14E9D999">
      <w:pPr>
        <w:spacing w:line="480" w:lineRule="exact"/>
        <w:jc w:val="right"/>
        <w:rPr>
          <w:rFonts w:hint="eastAsia" w:ascii="宋体" w:hAnsi="宋体" w:cs="宋体"/>
          <w:bCs/>
          <w:color w:val="000000"/>
          <w:sz w:val="24"/>
          <w:lang w:val="en-US" w:eastAsia="zh-CN"/>
        </w:rPr>
      </w:pPr>
    </w:p>
    <w:p w14:paraId="4DCB638A">
      <w:pPr>
        <w:spacing w:line="480" w:lineRule="exac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陕西鲁班建工项目管理有限公司</w:t>
      </w:r>
    </w:p>
    <w:p w14:paraId="6EB763B1">
      <w:pPr>
        <w:rPr>
          <w:rFonts w:hint="eastAsia" w:ascii="宋体" w:hAnsi="宋体" w:eastAsia="宋体" w:cs="宋体"/>
          <w:b/>
          <w:color w:val="000000"/>
          <w:sz w:val="32"/>
          <w:szCs w:val="32"/>
        </w:rPr>
      </w:pP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auto"/>
          <w:sz w:val="24"/>
          <w:lang w:val="en-US" w:eastAsia="zh-CN"/>
        </w:rPr>
        <w:t xml:space="preserve">  </w:t>
      </w:r>
      <w:r>
        <w:rPr>
          <w:rFonts w:hint="eastAsia" w:ascii="宋体" w:hAnsi="宋体" w:cs="宋体" w:eastAsiaTheme="minorEastAsia"/>
          <w:bCs/>
          <w:color w:val="auto"/>
          <w:kern w:val="2"/>
          <w:sz w:val="24"/>
          <w:szCs w:val="22"/>
          <w:lang w:val="en-US" w:eastAsia="zh-CN" w:bidi="ar-SA"/>
        </w:rPr>
        <w:t xml:space="preserve"> </w:t>
      </w:r>
      <w:r>
        <w:rPr>
          <w:rFonts w:hint="eastAsia" w:ascii="宋体" w:hAnsi="宋体" w:cs="宋体"/>
          <w:bCs/>
          <w:color w:val="auto"/>
          <w:kern w:val="2"/>
          <w:sz w:val="24"/>
          <w:szCs w:val="22"/>
          <w:lang w:val="en-US" w:eastAsia="zh-CN" w:bidi="ar-SA"/>
        </w:rPr>
        <w:t xml:space="preserve">             </w:t>
      </w:r>
      <w:r>
        <w:rPr>
          <w:rFonts w:hint="eastAsia" w:ascii="宋体" w:hAnsi="宋体" w:cs="宋体" w:eastAsiaTheme="minorEastAsia"/>
          <w:bCs/>
          <w:color w:val="auto"/>
          <w:kern w:val="2"/>
          <w:sz w:val="24"/>
          <w:szCs w:val="22"/>
          <w:lang w:val="en-US" w:eastAsia="zh-CN" w:bidi="ar-SA"/>
        </w:rPr>
        <w:t xml:space="preserve"> 2025</w:t>
      </w:r>
      <w:r>
        <w:rPr>
          <w:rFonts w:hint="default" w:ascii="宋体" w:hAnsi="宋体" w:cs="宋体" w:eastAsiaTheme="minorEastAsia"/>
          <w:bCs/>
          <w:color w:val="auto"/>
          <w:kern w:val="2"/>
          <w:sz w:val="24"/>
          <w:szCs w:val="22"/>
          <w:lang w:val="en-US" w:eastAsia="zh-CN" w:bidi="ar-SA"/>
        </w:rPr>
        <w:t>年</w:t>
      </w:r>
      <w:r>
        <w:rPr>
          <w:rFonts w:hint="eastAsia" w:ascii="宋体" w:hAnsi="宋体" w:cs="宋体" w:eastAsiaTheme="minorEastAsia"/>
          <w:bCs/>
          <w:color w:val="auto"/>
          <w:kern w:val="2"/>
          <w:sz w:val="24"/>
          <w:szCs w:val="22"/>
          <w:lang w:val="en-US" w:eastAsia="zh-CN" w:bidi="ar-SA"/>
        </w:rPr>
        <w:t>0</w:t>
      </w:r>
      <w:r>
        <w:rPr>
          <w:rFonts w:hint="eastAsia" w:ascii="宋体" w:hAnsi="宋体" w:cs="宋体"/>
          <w:bCs/>
          <w:color w:val="auto"/>
          <w:kern w:val="2"/>
          <w:sz w:val="24"/>
          <w:szCs w:val="22"/>
          <w:lang w:val="en-US" w:eastAsia="zh-CN" w:bidi="ar-SA"/>
        </w:rPr>
        <w:t>7</w:t>
      </w:r>
      <w:r>
        <w:rPr>
          <w:rFonts w:hint="default" w:ascii="宋体" w:hAnsi="宋体" w:cs="宋体" w:eastAsiaTheme="minorEastAsia"/>
          <w:bCs/>
          <w:color w:val="auto"/>
          <w:kern w:val="2"/>
          <w:sz w:val="24"/>
          <w:szCs w:val="22"/>
          <w:lang w:val="en-US" w:eastAsia="zh-CN" w:bidi="ar-SA"/>
        </w:rPr>
        <w:t>月</w:t>
      </w:r>
      <w:r>
        <w:rPr>
          <w:rFonts w:hint="eastAsia" w:ascii="宋体" w:hAnsi="宋体" w:cs="宋体"/>
          <w:bCs/>
          <w:color w:val="auto"/>
          <w:kern w:val="2"/>
          <w:sz w:val="24"/>
          <w:szCs w:val="22"/>
          <w:lang w:val="en-US" w:eastAsia="zh-CN" w:bidi="ar-SA"/>
        </w:rPr>
        <w:t>08</w:t>
      </w:r>
      <w:r>
        <w:rPr>
          <w:rFonts w:hint="default" w:ascii="宋体" w:hAnsi="宋体" w:cs="宋体" w:eastAsiaTheme="minorEastAsia"/>
          <w:bCs/>
          <w:color w:val="auto"/>
          <w:kern w:val="2"/>
          <w:sz w:val="24"/>
          <w:szCs w:val="22"/>
          <w:lang w:val="en-US" w:eastAsia="zh-CN" w:bidi="ar-SA"/>
        </w:rPr>
        <w:t>日</w:t>
      </w:r>
      <w:r>
        <w:rPr>
          <w:rFonts w:hint="eastAsia" w:ascii="宋体" w:hAnsi="宋体" w:eastAsia="宋体" w:cs="宋体"/>
          <w:spacing w:val="-3"/>
          <w:sz w:val="24"/>
          <w:szCs w:val="24"/>
        </w:rPr>
        <w:br w:type="page"/>
      </w:r>
    </w:p>
    <w:p w14:paraId="4FAAB325">
      <w:pPr>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第二章   磋商须知</w:t>
      </w:r>
    </w:p>
    <w:p w14:paraId="2D6A524E">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lang w:val="en-US" w:eastAsia="zh-CN"/>
        </w:rPr>
        <w:t>供应商</w:t>
      </w:r>
      <w:r>
        <w:rPr>
          <w:rFonts w:hint="eastAsia" w:ascii="宋体" w:hAnsi="宋体" w:eastAsia="宋体" w:cs="宋体"/>
          <w:b/>
          <w:color w:val="auto"/>
          <w:sz w:val="28"/>
          <w:szCs w:val="21"/>
        </w:rPr>
        <w:t>须知前附表</w:t>
      </w:r>
    </w:p>
    <w:tbl>
      <w:tblPr>
        <w:tblStyle w:val="33"/>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330"/>
      </w:tblGrid>
      <w:tr w14:paraId="6561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3F1FFCF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D3073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330" w:type="dxa"/>
            <w:vAlign w:val="center"/>
          </w:tcPr>
          <w:p w14:paraId="31B007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0AD9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9" w:type="dxa"/>
            <w:vMerge w:val="restart"/>
            <w:tcBorders>
              <w:bottom w:val="nil"/>
            </w:tcBorders>
            <w:vAlign w:val="center"/>
          </w:tcPr>
          <w:p w14:paraId="180B35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11E68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6079CA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330" w:type="dxa"/>
            <w:vAlign w:val="top"/>
          </w:tcPr>
          <w:p w14:paraId="229787B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pacing w:val="9"/>
                <w:sz w:val="24"/>
                <w:szCs w:val="24"/>
                <w:lang w:eastAsia="zh-CN"/>
              </w:rPr>
              <w:t>汉滨区行政审批服务局餐饮外包服务采购项目</w:t>
            </w:r>
          </w:p>
        </w:tc>
      </w:tr>
      <w:tr w14:paraId="706A4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F7C06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059E2E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330" w:type="dxa"/>
            <w:vAlign w:val="center"/>
          </w:tcPr>
          <w:p w14:paraId="3B1A4C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pacing w:val="7"/>
                <w:sz w:val="24"/>
                <w:szCs w:val="24"/>
                <w:lang w:val="en-US" w:eastAsia="zh-CN"/>
              </w:rPr>
              <w:t>SXLB-2025-144</w:t>
            </w:r>
          </w:p>
        </w:tc>
      </w:tr>
      <w:tr w14:paraId="0F1E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378A49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3B50A1D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330" w:type="dxa"/>
            <w:vAlign w:val="top"/>
          </w:tcPr>
          <w:p w14:paraId="26546DF4">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名称：汉滨区行政审批服务局</w:t>
            </w:r>
          </w:p>
          <w:p w14:paraId="015F3C2E">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地址：汉滨区新城街道欢喜岭路10号</w:t>
            </w:r>
          </w:p>
          <w:p w14:paraId="0040A068">
            <w:pPr>
              <w:spacing w:line="480" w:lineRule="exact"/>
              <w:rPr>
                <w:rFonts w:hint="eastAsia" w:ascii="宋体" w:hAnsi="宋体" w:eastAsia="宋体" w:cs="宋体"/>
                <w:sz w:val="24"/>
                <w:szCs w:val="24"/>
              </w:rPr>
            </w:pPr>
            <w:r>
              <w:rPr>
                <w:rFonts w:hint="default" w:ascii="宋体" w:hAnsi="宋体" w:cs="宋体"/>
                <w:bCs/>
                <w:color w:val="000000"/>
                <w:sz w:val="24"/>
                <w:lang w:val="en-US" w:eastAsia="zh-CN"/>
              </w:rPr>
              <w:t>联系方式：0915—8997500</w:t>
            </w:r>
          </w:p>
        </w:tc>
      </w:tr>
      <w:tr w14:paraId="6A2E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59F537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20583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330" w:type="dxa"/>
            <w:vAlign w:val="top"/>
          </w:tcPr>
          <w:p w14:paraId="2983BD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color w:val="auto"/>
                <w:kern w:val="2"/>
                <w:sz w:val="24"/>
                <w:szCs w:val="32"/>
                <w:highlight w:val="none"/>
                <w:lang w:val="en-US" w:eastAsia="zh-CN" w:bidi="ar-SA"/>
              </w:rPr>
            </w:pPr>
            <w:r>
              <w:rPr>
                <w:rFonts w:hint="eastAsia" w:ascii="宋体" w:hAnsi="宋体" w:eastAsia="宋体" w:cs="宋体"/>
                <w:sz w:val="24"/>
                <w:szCs w:val="24"/>
              </w:rPr>
              <w:t>名  称：</w:t>
            </w:r>
            <w:r>
              <w:rPr>
                <w:rFonts w:hint="eastAsia" w:ascii="宋体" w:hAnsi="宋体" w:cs="宋体"/>
                <w:bCs/>
                <w:color w:val="000000"/>
                <w:sz w:val="24"/>
                <w:lang w:val="en-US" w:eastAsia="zh-CN"/>
              </w:rPr>
              <w:t>陕西鲁班建工项目管理有限公司</w:t>
            </w:r>
          </w:p>
          <w:p w14:paraId="265CDDE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b w:val="0"/>
                <w:bCs w:val="0"/>
                <w:color w:val="auto"/>
                <w:kern w:val="2"/>
                <w:sz w:val="24"/>
                <w:szCs w:val="32"/>
                <w:highlight w:val="none"/>
                <w:lang w:val="en-US" w:eastAsia="zh-CN" w:bidi="ar-SA"/>
              </w:rPr>
            </w:pPr>
            <w:r>
              <w:rPr>
                <w:rFonts w:hint="eastAsia" w:ascii="宋体" w:hAnsi="宋体" w:eastAsia="宋体" w:cs="宋体"/>
                <w:b w:val="0"/>
                <w:bCs w:val="0"/>
                <w:color w:val="auto"/>
                <w:kern w:val="2"/>
                <w:sz w:val="24"/>
                <w:szCs w:val="32"/>
                <w:highlight w:val="none"/>
                <w:lang w:val="en-US" w:eastAsia="zh-CN" w:bidi="ar-SA"/>
              </w:rPr>
              <w:t>地址：安康市汉滨区新城街道办事处安火路社区大桥南路1号御公馆小区三期3幢1单元601室</w:t>
            </w:r>
          </w:p>
          <w:p w14:paraId="1044008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方工</w:t>
            </w:r>
          </w:p>
          <w:p w14:paraId="7196EE6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19891525624</w:t>
            </w:r>
          </w:p>
        </w:tc>
      </w:tr>
      <w:tr w14:paraId="73A4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64B76B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393B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330" w:type="dxa"/>
            <w:vAlign w:val="center"/>
          </w:tcPr>
          <w:p w14:paraId="01E3316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tc>
      </w:tr>
      <w:tr w14:paraId="0DC3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3193F0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11" w:type="dxa"/>
            <w:vAlign w:val="center"/>
          </w:tcPr>
          <w:p w14:paraId="717737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7330" w:type="dxa"/>
            <w:vAlign w:val="center"/>
          </w:tcPr>
          <w:p w14:paraId="56823DD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rPr>
            </w:pPr>
            <w:r>
              <w:rPr>
                <w:rFonts w:hint="default" w:ascii="宋体" w:hAnsi="宋体" w:cs="宋体"/>
                <w:bCs/>
                <w:color w:val="000000"/>
                <w:sz w:val="24"/>
                <w:lang w:val="en-US" w:eastAsia="zh-CN"/>
              </w:rPr>
              <w:t>430200.00</w:t>
            </w:r>
            <w:r>
              <w:rPr>
                <w:rFonts w:hint="eastAsia" w:ascii="宋体" w:hAnsi="宋体" w:eastAsia="宋体" w:cs="宋体"/>
                <w:color w:val="auto"/>
                <w:spacing w:val="8"/>
                <w:sz w:val="24"/>
                <w:szCs w:val="24"/>
                <w:lang w:val="en-US" w:eastAsia="zh-CN"/>
              </w:rPr>
              <w:t>元</w:t>
            </w:r>
          </w:p>
        </w:tc>
      </w:tr>
      <w:tr w14:paraId="4DC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4D458D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11" w:type="dxa"/>
            <w:vAlign w:val="center"/>
          </w:tcPr>
          <w:p w14:paraId="3C97607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330" w:type="dxa"/>
            <w:vAlign w:val="center"/>
          </w:tcPr>
          <w:p w14:paraId="7C23C91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2272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F0914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11" w:type="dxa"/>
            <w:vAlign w:val="center"/>
          </w:tcPr>
          <w:p w14:paraId="2460C5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spacing w:val="-3"/>
                <w:kern w:val="0"/>
                <w:sz w:val="24"/>
                <w:szCs w:val="24"/>
                <w:lang w:val="en-US" w:eastAsia="zh-CN" w:bidi="ar-SA"/>
              </w:rPr>
              <w:t>服务期</w:t>
            </w:r>
          </w:p>
        </w:tc>
        <w:tc>
          <w:tcPr>
            <w:tcW w:w="7330" w:type="dxa"/>
            <w:vAlign w:val="center"/>
          </w:tcPr>
          <w:p w14:paraId="155090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r>
              <w:rPr>
                <w:rFonts w:hint="default" w:ascii="宋体" w:hAnsi="宋体" w:eastAsia="宋体" w:cs="宋体"/>
                <w:snapToGrid/>
                <w:color w:val="auto"/>
                <w:w w:val="100"/>
                <w:kern w:val="0"/>
                <w:sz w:val="24"/>
                <w:szCs w:val="24"/>
                <w:lang w:val="en-US" w:eastAsia="zh-CN" w:bidi="zh-CN"/>
              </w:rPr>
              <w:t>自合同签订之日后</w:t>
            </w:r>
            <w:r>
              <w:rPr>
                <w:rFonts w:hint="eastAsia" w:ascii="宋体" w:hAnsi="宋体" w:eastAsia="宋体" w:cs="宋体"/>
                <w:snapToGrid/>
                <w:color w:val="auto"/>
                <w:w w:val="100"/>
                <w:kern w:val="0"/>
                <w:sz w:val="24"/>
                <w:szCs w:val="24"/>
                <w:lang w:val="en-US" w:eastAsia="zh-CN" w:bidi="zh-CN"/>
              </w:rPr>
              <w:t>1</w:t>
            </w:r>
            <w:r>
              <w:rPr>
                <w:rFonts w:hint="default" w:ascii="宋体" w:hAnsi="宋体" w:eastAsia="宋体" w:cs="宋体"/>
                <w:snapToGrid/>
                <w:color w:val="auto"/>
                <w:w w:val="100"/>
                <w:kern w:val="0"/>
                <w:sz w:val="24"/>
                <w:szCs w:val="24"/>
                <w:lang w:val="en-US" w:eastAsia="zh-CN" w:bidi="zh-CN"/>
              </w:rPr>
              <w:t>年</w:t>
            </w:r>
          </w:p>
        </w:tc>
      </w:tr>
      <w:tr w14:paraId="373C6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398F66A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11" w:type="dxa"/>
            <w:vAlign w:val="center"/>
          </w:tcPr>
          <w:p w14:paraId="4B8286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7DD3C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3F6F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C8CA3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6127E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4DE96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FC3EB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D696F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0BD59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4C07A15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0A68F49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（1）具有独立承担民事责任能力的法人,并出具合法有效的营业执照</w:t>
            </w:r>
          </w:p>
          <w:p w14:paraId="03C91F5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00FF630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(3)财务状况报告：提供2024年度经审计的财务审计报告(成立时间至提交磋商响应文件截止时间不足一年的可提供成立后任意时段的资产负债表)或开标前 6个月内其基本开户银行出具的资信证明； </w:t>
            </w:r>
          </w:p>
          <w:p w14:paraId="14D2E63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6月至今已缴纳的至少一个月的纳税证明或完税证明（依法免税的单位应提供相关证明材料）；</w:t>
            </w:r>
          </w:p>
          <w:p w14:paraId="2828479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6月至今已缴纳的至少一个月的有效缴存单据或社保机构开具的社会保险参保缴费情况证明；（依法不需要缴纳社会保障资金的申请人应提供相关证明）；</w:t>
            </w:r>
          </w:p>
          <w:p w14:paraId="756A2EB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44150F23">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687004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1CDCA36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（9）本项目面向中小企业采购，须提供《中小企业声明函》</w:t>
            </w:r>
          </w:p>
          <w:p w14:paraId="5F0B806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（10）本项目不接受联合体投标</w:t>
            </w:r>
          </w:p>
        </w:tc>
      </w:tr>
      <w:tr w14:paraId="5B3B9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18671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EA402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11" w:type="dxa"/>
            <w:vAlign w:val="center"/>
          </w:tcPr>
          <w:p w14:paraId="36F6D5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291648E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330" w:type="dxa"/>
            <w:vAlign w:val="center"/>
          </w:tcPr>
          <w:p w14:paraId="44D332C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73DC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24189B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947D1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20EDFB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330" w:type="dxa"/>
            <w:vAlign w:val="center"/>
          </w:tcPr>
          <w:p w14:paraId="36A4D7E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7290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1266F6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E0165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11" w:type="dxa"/>
            <w:vAlign w:val="center"/>
          </w:tcPr>
          <w:p w14:paraId="1E1891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7B35DD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330" w:type="dxa"/>
            <w:vAlign w:val="center"/>
          </w:tcPr>
          <w:p w14:paraId="4049D3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AFC29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0FD7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634D0E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F9D0F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57D088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4E1C84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330" w:type="dxa"/>
            <w:vAlign w:val="center"/>
          </w:tcPr>
          <w:p w14:paraId="0D559C1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367C1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31F6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0B77E7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9C679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12D6FE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供应商对竞争 </w:t>
            </w:r>
          </w:p>
          <w:p w14:paraId="0F53D7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性磋商文件提 </w:t>
            </w:r>
          </w:p>
          <w:p w14:paraId="6026EA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出质疑的时间</w:t>
            </w:r>
          </w:p>
        </w:tc>
        <w:tc>
          <w:tcPr>
            <w:tcW w:w="7330" w:type="dxa"/>
            <w:vAlign w:val="center"/>
          </w:tcPr>
          <w:p w14:paraId="3DDE955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供应商认为磋商文件使自己的权益受到损害的，在收到采购文件之日起七个工作日内，以书面形式向采购代理机构提出质疑，逾期提出的无效，因此带来的一切不利后果由供应商自负。</w:t>
            </w:r>
          </w:p>
        </w:tc>
      </w:tr>
      <w:tr w14:paraId="0F9E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7FB4ED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5A44D6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330" w:type="dxa"/>
            <w:vAlign w:val="center"/>
          </w:tcPr>
          <w:p w14:paraId="1184D37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51AF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6BD010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6F683D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330" w:type="dxa"/>
            <w:vAlign w:val="center"/>
          </w:tcPr>
          <w:p w14:paraId="6491071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4909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55E1A9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11DB0C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3E119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21277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21BC6A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2865DC6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61D1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4F5E0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7873E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3A5F89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682BE2C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330" w:type="dxa"/>
            <w:vAlign w:val="top"/>
          </w:tcPr>
          <w:p w14:paraId="15A25D0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按采购文件指定位置要求“签字或盖章 ”的签字或盖章均可。要求签字处必须由签署人亲笔签名，盖章无效；否则投标文件不予通过</w:t>
            </w:r>
          </w:p>
        </w:tc>
      </w:tr>
      <w:tr w14:paraId="4163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699" w:type="dxa"/>
            <w:vAlign w:val="center"/>
          </w:tcPr>
          <w:p w14:paraId="11F02B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2E81FF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39D6C4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330" w:type="dxa"/>
            <w:vAlign w:val="top"/>
          </w:tcPr>
          <w:p w14:paraId="38D8DB7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响应文件截止时间：</w:t>
            </w:r>
            <w:r>
              <w:rPr>
                <w:rFonts w:hint="eastAsia" w:ascii="宋体" w:hAnsi="宋体" w:eastAsia="宋体" w:cs="宋体"/>
                <w:sz w:val="24"/>
                <w:szCs w:val="24"/>
                <w:lang w:val="en-US" w:eastAsia="zh-CN"/>
              </w:rPr>
              <w:t>2025年07月22日16时00分00秒</w:t>
            </w:r>
            <w:r>
              <w:rPr>
                <w:rFonts w:hint="eastAsia" w:ascii="宋体" w:hAnsi="宋体" w:eastAsia="宋体" w:cs="宋体"/>
                <w:color w:val="0000FF"/>
                <w:sz w:val="24"/>
                <w:szCs w:val="24"/>
              </w:rPr>
              <w:t>（</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p>
          <w:p w14:paraId="092F0C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D8D479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开标</w:t>
            </w:r>
            <w:r>
              <w:rPr>
                <w:rFonts w:hint="eastAsia" w:ascii="宋体" w:hAnsi="宋体" w:eastAsia="宋体" w:cs="宋体"/>
                <w:sz w:val="24"/>
                <w:szCs w:val="24"/>
              </w:rPr>
              <w:t>时间：</w:t>
            </w:r>
            <w:r>
              <w:rPr>
                <w:rFonts w:hint="eastAsia" w:ascii="宋体" w:hAnsi="宋体" w:eastAsia="宋体" w:cs="宋体"/>
                <w:sz w:val="24"/>
                <w:szCs w:val="24"/>
                <w:lang w:val="en-US" w:eastAsia="zh-CN"/>
              </w:rPr>
              <w:t>2025年07月22日16时00分00秒</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05C1A74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地点：安康市公共资源交易中心（不见面开标网址）http://219.145.206.209/BidOpeningHall/bidopeninghallaction/hall/login</w:t>
            </w:r>
          </w:p>
        </w:tc>
      </w:tr>
      <w:tr w14:paraId="761ED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1AC6FA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11" w:type="dxa"/>
            <w:vAlign w:val="center"/>
          </w:tcPr>
          <w:p w14:paraId="2F8E86D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330" w:type="dxa"/>
            <w:vAlign w:val="top"/>
          </w:tcPr>
          <w:p w14:paraId="74C1307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4E6ED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699" w:type="dxa"/>
            <w:vAlign w:val="center"/>
          </w:tcPr>
          <w:p w14:paraId="220F6A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11" w:type="dxa"/>
            <w:vAlign w:val="center"/>
          </w:tcPr>
          <w:p w14:paraId="4D5265E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330" w:type="dxa"/>
            <w:vAlign w:val="top"/>
          </w:tcPr>
          <w:p w14:paraId="188268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0DE1C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6637E15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03DBB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6EFDE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1B1BFF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330" w:type="dxa"/>
            <w:vAlign w:val="top"/>
          </w:tcPr>
          <w:p w14:paraId="5378A75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62264E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CF33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740" w:type="dxa"/>
            <w:gridSpan w:val="3"/>
            <w:vAlign w:val="top"/>
          </w:tcPr>
          <w:p w14:paraId="7438EC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29BB1C1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49B5C7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1AD02C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4A10565D">
      <w:pPr>
        <w:spacing w:line="360" w:lineRule="auto"/>
        <w:jc w:val="center"/>
        <w:outlineLvl w:val="0"/>
        <w:rPr>
          <w:rFonts w:hint="eastAsia" w:ascii="宋体" w:hAnsi="宋体" w:eastAsia="宋体" w:cs="宋体"/>
          <w:b/>
          <w:color w:val="000000"/>
          <w:sz w:val="28"/>
          <w:szCs w:val="28"/>
          <w:lang w:val="en-US" w:eastAsia="zh-CN"/>
        </w:rPr>
      </w:pPr>
    </w:p>
    <w:p w14:paraId="00A23546">
      <w:pPr>
        <w:spacing w:line="360" w:lineRule="auto"/>
        <w:jc w:val="center"/>
        <w:outlineLvl w:val="0"/>
        <w:rPr>
          <w:rFonts w:hint="eastAsia" w:ascii="宋体" w:hAnsi="宋体" w:eastAsia="宋体" w:cs="宋体"/>
          <w:b/>
          <w:color w:val="000000"/>
          <w:sz w:val="28"/>
          <w:szCs w:val="28"/>
          <w:lang w:val="en-US" w:eastAsia="zh-CN"/>
        </w:rPr>
      </w:pPr>
    </w:p>
    <w:p w14:paraId="5E98125B">
      <w:pPr>
        <w:spacing w:line="360" w:lineRule="auto"/>
        <w:jc w:val="center"/>
        <w:outlineLvl w:val="0"/>
        <w:rPr>
          <w:rFonts w:hint="eastAsia" w:ascii="宋体" w:hAnsi="宋体" w:eastAsia="宋体" w:cs="宋体"/>
          <w:b/>
          <w:color w:val="000000"/>
          <w:sz w:val="28"/>
          <w:szCs w:val="28"/>
          <w:lang w:val="en-US" w:eastAsia="zh-CN"/>
        </w:rPr>
      </w:pPr>
    </w:p>
    <w:p w14:paraId="36E79CD0">
      <w:pPr>
        <w:spacing w:line="360" w:lineRule="auto"/>
        <w:jc w:val="center"/>
        <w:outlineLvl w:val="0"/>
        <w:rPr>
          <w:rFonts w:hint="eastAsia" w:ascii="宋体" w:hAnsi="宋体" w:eastAsia="宋体" w:cs="宋体"/>
          <w:b/>
          <w:color w:val="000000"/>
          <w:sz w:val="28"/>
          <w:szCs w:val="28"/>
          <w:lang w:val="en-US" w:eastAsia="zh-CN"/>
        </w:rPr>
      </w:pPr>
    </w:p>
    <w:p w14:paraId="6B75395E">
      <w:pPr>
        <w:spacing w:line="360" w:lineRule="auto"/>
        <w:jc w:val="both"/>
        <w:outlineLvl w:val="0"/>
        <w:rPr>
          <w:rFonts w:hint="eastAsia" w:ascii="宋体" w:hAnsi="宋体" w:eastAsia="宋体" w:cs="宋体"/>
          <w:b/>
          <w:color w:val="000000"/>
          <w:sz w:val="28"/>
          <w:szCs w:val="28"/>
          <w:lang w:val="en-US" w:eastAsia="zh-CN"/>
        </w:rPr>
      </w:pPr>
    </w:p>
    <w:p w14:paraId="6A2A7610">
      <w:pP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br w:type="page"/>
      </w:r>
    </w:p>
    <w:p w14:paraId="72A8C672">
      <w:pPr>
        <w:spacing w:line="360" w:lineRule="auto"/>
        <w:jc w:val="center"/>
        <w:outlineLvl w:val="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一、总则</w:t>
      </w:r>
    </w:p>
    <w:p w14:paraId="086271A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本次采购依据《中华人民共和国政府采购法》、《中华人民共和国政府采购法及实施条例》、《政府采购竞争性磋商采购方式管理暂行办法》（财库〔2014〕214号)、《政府采购竞争性磋商采购方式管理暂行办法有关问题的补充通知》（财库〔2015〕124号）、《陕财办采资（2016）53号》文件及国家现行有关法律法规执行。</w:t>
      </w:r>
    </w:p>
    <w:p w14:paraId="5D039C4D">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1．采购人、采购代理机构</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监督管理机构</w:t>
      </w:r>
    </w:p>
    <w:p w14:paraId="461CB640">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1.1 采   购   人：</w:t>
      </w:r>
      <w:r>
        <w:rPr>
          <w:rFonts w:hint="eastAsia" w:ascii="宋体" w:hAnsi="宋体" w:eastAsia="宋体" w:cs="宋体"/>
          <w:spacing w:val="9"/>
          <w:sz w:val="24"/>
          <w:szCs w:val="24"/>
          <w:lang w:eastAsia="zh-CN"/>
        </w:rPr>
        <w:t>汉滨区</w:t>
      </w:r>
      <w:r>
        <w:rPr>
          <w:rFonts w:hint="eastAsia" w:ascii="宋体" w:hAnsi="宋体" w:eastAsia="宋体" w:cs="宋体"/>
          <w:spacing w:val="9"/>
          <w:sz w:val="24"/>
          <w:szCs w:val="24"/>
          <w:lang w:val="en-US" w:eastAsia="zh-CN"/>
        </w:rPr>
        <w:t>行政审批服务局</w:t>
      </w:r>
    </w:p>
    <w:p w14:paraId="1F862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 采购代理机构：</w:t>
      </w:r>
      <w:r>
        <w:rPr>
          <w:rFonts w:hint="eastAsia" w:ascii="宋体" w:hAnsi="宋体" w:eastAsia="宋体" w:cs="宋体"/>
          <w:spacing w:val="9"/>
          <w:sz w:val="24"/>
          <w:szCs w:val="24"/>
          <w:lang w:val="en-US" w:eastAsia="zh-CN"/>
        </w:rPr>
        <w:t>陕西鲁班建工项目管理有限公司</w:t>
      </w:r>
    </w:p>
    <w:p w14:paraId="5C25FE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 招标采购单位：采购人及招标代理机构的统称</w:t>
      </w:r>
    </w:p>
    <w:p w14:paraId="1B505DA9">
      <w:pPr>
        <w:spacing w:before="65" w:line="404" w:lineRule="auto"/>
        <w:ind w:right="201" w:firstLine="490"/>
        <w:rPr>
          <w:rFonts w:hint="eastAsia" w:ascii="宋体" w:hAnsi="宋体" w:eastAsia="宋体" w:cs="宋体"/>
          <w:color w:val="0000FF"/>
          <w:spacing w:val="9"/>
          <w:sz w:val="24"/>
          <w:szCs w:val="24"/>
          <w:lang w:eastAsia="zh-CN"/>
        </w:rPr>
      </w:pPr>
      <w:r>
        <w:rPr>
          <w:rFonts w:hint="eastAsia" w:ascii="宋体" w:hAnsi="宋体" w:eastAsia="宋体" w:cs="宋体"/>
          <w:spacing w:val="9"/>
          <w:sz w:val="24"/>
          <w:szCs w:val="24"/>
        </w:rPr>
        <w:t>1.4 监督管理单位</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val="en-US" w:eastAsia="zh-CN"/>
        </w:rPr>
        <w:t>汉滨区</w:t>
      </w:r>
      <w:r>
        <w:rPr>
          <w:rFonts w:hint="eastAsia" w:ascii="宋体" w:hAnsi="宋体" w:eastAsia="宋体" w:cs="宋体"/>
          <w:color w:val="auto"/>
          <w:spacing w:val="9"/>
          <w:sz w:val="24"/>
          <w:szCs w:val="24"/>
          <w:lang w:eastAsia="zh-CN"/>
        </w:rPr>
        <w:t>财政局</w:t>
      </w:r>
    </w:p>
    <w:p w14:paraId="69A6987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2．合格的投标单位、合格的服务</w:t>
      </w:r>
    </w:p>
    <w:p w14:paraId="1310A2D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 合格的投标单位</w:t>
      </w:r>
    </w:p>
    <w:p w14:paraId="2ACC347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依照《中华人民共和国公司法》注册、符合《中华人民共和国政府采购法》第二十二条要求具备的条件、并具备国家规定的相关该行业必备资质，有能力提供本次招标工程和服务的投标单位。</w:t>
      </w:r>
    </w:p>
    <w:p w14:paraId="22DFEC18">
      <w:pPr>
        <w:spacing w:line="360" w:lineRule="auto"/>
        <w:ind w:firstLine="482"/>
        <w:rPr>
          <w:rFonts w:ascii="宋体" w:hAnsi="宋体" w:eastAsia="宋体" w:cs="宋体"/>
          <w:b/>
          <w:color w:val="000000"/>
          <w:sz w:val="24"/>
        </w:rPr>
      </w:pPr>
      <w:r>
        <w:rPr>
          <w:rFonts w:ascii="宋体" w:hAnsi="宋体" w:eastAsia="宋体" w:cs="宋体"/>
          <w:b/>
          <w:color w:val="000000"/>
          <w:sz w:val="24"/>
        </w:rPr>
        <w:t>2.1.2 资质要求</w:t>
      </w:r>
    </w:p>
    <w:p w14:paraId="3E99273D">
      <w:pPr>
        <w:spacing w:line="360" w:lineRule="auto"/>
        <w:ind w:firstLine="480"/>
        <w:rPr>
          <w:rFonts w:hint="eastAsia" w:ascii="宋体" w:hAnsi="宋体" w:eastAsia="宋体" w:cs="宋体"/>
          <w:bCs/>
          <w:color w:val="000000"/>
          <w:sz w:val="24"/>
          <w:szCs w:val="24"/>
          <w:lang w:val="en-US" w:eastAsia="zh-CN"/>
        </w:rPr>
      </w:pPr>
      <w:r>
        <w:rPr>
          <w:rFonts w:ascii="宋体" w:hAnsi="宋体" w:eastAsia="宋体" w:cs="宋体"/>
          <w:color w:val="000000"/>
          <w:sz w:val="24"/>
        </w:rPr>
        <w:t>特定资格条件：</w:t>
      </w:r>
    </w:p>
    <w:p w14:paraId="4DDA601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（1）具有独立承担民事责任能力的法人,并出具合法有效的营业执照</w:t>
      </w:r>
    </w:p>
    <w:p w14:paraId="5A58647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04D1986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(3)财务状况报告：提供2024年度经审计的财务审计报告(成立时间至提交磋商响应文件截止时间不足一年的可提供成立后任意时段的资产负债表)或开标前 6个月内其基本开户银行出具的资信证明； </w:t>
      </w:r>
    </w:p>
    <w:p w14:paraId="62EF20F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6月至今已缴纳的至少一个月的纳税证明或完税证明（依法免税的单位应提供相关证明材料）；</w:t>
      </w:r>
    </w:p>
    <w:p w14:paraId="6A8467B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6月至今已缴纳的至少一个月的有效缴存单据或社保机构开具的社会保险参保缴费情况证明；（依法不需要缴纳社会保障资金的申请人应提供相关证明）；</w:t>
      </w:r>
    </w:p>
    <w:p w14:paraId="161CCE1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26DFB8E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585883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153C1C5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（9）本项目面向中小企业采购，须提供《中小企业声明函》</w:t>
      </w:r>
    </w:p>
    <w:p w14:paraId="4E6C7CD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（10）本项目不接受联合体投标</w:t>
      </w:r>
    </w:p>
    <w:p w14:paraId="18A281F6">
      <w:pPr>
        <w:spacing w:before="65" w:line="404" w:lineRule="auto"/>
        <w:ind w:right="201" w:firstLine="490"/>
        <w:rPr>
          <w:rFonts w:hint="eastAsia" w:ascii="宋体" w:hAnsi="宋体" w:eastAsia="宋体" w:cs="宋体"/>
          <w:b/>
          <w:bCs/>
          <w:spacing w:val="9"/>
          <w:sz w:val="24"/>
          <w:szCs w:val="24"/>
        </w:rPr>
      </w:pPr>
      <w:r>
        <w:rPr>
          <w:rFonts w:hint="eastAsia" w:ascii="宋体" w:hAnsi="宋体" w:eastAsia="宋体" w:cs="宋体"/>
          <w:b/>
          <w:bCs/>
          <w:spacing w:val="9"/>
          <w:sz w:val="24"/>
          <w:szCs w:val="24"/>
        </w:rPr>
        <w:t>注：1、</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要保证在响应文件中附有上述 1-</w:t>
      </w:r>
      <w:r>
        <w:rPr>
          <w:rFonts w:hint="eastAsia" w:ascii="宋体" w:hAnsi="宋体" w:eastAsia="宋体" w:cs="宋体"/>
          <w:b/>
          <w:bCs/>
          <w:spacing w:val="9"/>
          <w:sz w:val="24"/>
          <w:szCs w:val="24"/>
          <w:lang w:val="en-US" w:eastAsia="zh-CN"/>
        </w:rPr>
        <w:t>10</w:t>
      </w:r>
      <w:r>
        <w:rPr>
          <w:rFonts w:hint="eastAsia" w:ascii="宋体" w:hAnsi="宋体" w:eastAsia="宋体" w:cs="宋体"/>
          <w:b/>
          <w:bCs/>
          <w:spacing w:val="9"/>
          <w:sz w:val="24"/>
          <w:szCs w:val="24"/>
        </w:rPr>
        <w:t>项资格证明文件复印件并加盖</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公章，缺少其中任何一项或有一项达不到磋商要求（包括证件的有效性、是否在有效期内等）则取消其磋商资格。</w:t>
      </w:r>
    </w:p>
    <w:p w14:paraId="6B638D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投标单位负责人为同一人或者存在直接控股、管理关系的不同投标单位，不得同时参加本项目的投标。</w:t>
      </w:r>
    </w:p>
    <w:p w14:paraId="02D5D6C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04E3D0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2.1.5投标单位须从安康市公共资源交易中心电子交易平台自行下载磋商文件并前往代理机构登记备案，仅在网上登记，未从采购代理机构处登记备案的潜在投标单位均无资格参加磋商。</w:t>
      </w:r>
    </w:p>
    <w:p w14:paraId="64535DD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2.1.6 本项目不接受联合体投标。</w:t>
      </w:r>
    </w:p>
    <w:p w14:paraId="28C996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 合格的服务</w:t>
      </w:r>
    </w:p>
    <w:p w14:paraId="3CB8BE2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2.2.1本次磋商有关服务，均应来自上述 2.1 条款所规定的合格投标单位。</w:t>
      </w:r>
    </w:p>
    <w:p w14:paraId="22C3094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2.2.2服务系指投标单位按磋商文件规定，向采购人提供的符合磋商文件要求的相关的服务。</w:t>
      </w:r>
    </w:p>
    <w:p w14:paraId="38EA7CC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3．磋商费用</w:t>
      </w:r>
    </w:p>
    <w:p w14:paraId="0A7E1E4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投标单位应承担所有与准备和参加磋商有关的一切费用。</w:t>
      </w:r>
    </w:p>
    <w:p w14:paraId="5106F111">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二、磋商文件</w:t>
      </w:r>
    </w:p>
    <w:p w14:paraId="46A29F12">
      <w:pPr>
        <w:spacing w:line="360" w:lineRule="auto"/>
        <w:ind w:firstLine="482"/>
        <w:rPr>
          <w:rFonts w:ascii="宋体" w:hAnsi="宋体" w:eastAsia="宋体" w:cs="宋体"/>
          <w:b/>
          <w:color w:val="000000"/>
          <w:sz w:val="24"/>
        </w:rPr>
      </w:pPr>
      <w:r>
        <w:rPr>
          <w:rFonts w:ascii="宋体" w:hAnsi="宋体" w:eastAsia="宋体" w:cs="宋体"/>
          <w:b/>
          <w:color w:val="000000"/>
          <w:sz w:val="24"/>
        </w:rPr>
        <w:t>4．磋商文件构成</w:t>
      </w:r>
    </w:p>
    <w:p w14:paraId="3920C65D">
      <w:pPr>
        <w:spacing w:line="360" w:lineRule="auto"/>
        <w:ind w:firstLine="470"/>
        <w:rPr>
          <w:rFonts w:ascii="宋体" w:hAnsi="宋体" w:eastAsia="宋体" w:cs="宋体"/>
          <w:color w:val="000000"/>
          <w:sz w:val="24"/>
        </w:rPr>
      </w:pPr>
      <w:r>
        <w:rPr>
          <w:rFonts w:ascii="宋体" w:hAnsi="宋体" w:eastAsia="宋体" w:cs="宋体"/>
          <w:color w:val="000000"/>
          <w:sz w:val="24"/>
        </w:rPr>
        <w:t>磋商文件包括下列内容：</w:t>
      </w:r>
    </w:p>
    <w:p w14:paraId="351AE737">
      <w:pPr>
        <w:spacing w:line="360" w:lineRule="auto"/>
        <w:ind w:firstLine="480"/>
        <w:rPr>
          <w:rFonts w:ascii="宋体" w:hAnsi="宋体" w:eastAsia="宋体" w:cs="宋体"/>
          <w:color w:val="000000"/>
          <w:sz w:val="24"/>
        </w:rPr>
      </w:pPr>
      <w:r>
        <w:rPr>
          <w:rFonts w:ascii="宋体" w:hAnsi="宋体" w:eastAsia="宋体" w:cs="宋体"/>
          <w:color w:val="000000"/>
          <w:sz w:val="24"/>
        </w:rPr>
        <w:t>第一章  磋商公告</w:t>
      </w:r>
    </w:p>
    <w:p w14:paraId="03A30A9E">
      <w:pPr>
        <w:spacing w:line="360" w:lineRule="auto"/>
        <w:ind w:firstLine="480"/>
        <w:rPr>
          <w:rFonts w:ascii="宋体" w:hAnsi="宋体" w:eastAsia="宋体" w:cs="宋体"/>
          <w:color w:val="000000"/>
          <w:sz w:val="24"/>
        </w:rPr>
      </w:pPr>
      <w:r>
        <w:rPr>
          <w:rFonts w:ascii="宋体" w:hAnsi="宋体" w:eastAsia="宋体" w:cs="宋体"/>
          <w:color w:val="000000"/>
          <w:sz w:val="24"/>
        </w:rPr>
        <w:t>第二章  磋商须知</w:t>
      </w:r>
    </w:p>
    <w:p w14:paraId="54866C62">
      <w:pPr>
        <w:spacing w:line="360" w:lineRule="auto"/>
        <w:ind w:firstLine="480"/>
        <w:rPr>
          <w:rFonts w:hint="eastAsia" w:ascii="宋体" w:hAnsi="宋体" w:eastAsia="宋体" w:cs="宋体"/>
          <w:color w:val="000000"/>
          <w:sz w:val="24"/>
          <w:lang w:eastAsia="zh-CN"/>
        </w:rPr>
      </w:pPr>
      <w:r>
        <w:rPr>
          <w:rFonts w:ascii="宋体" w:hAnsi="宋体" w:eastAsia="宋体" w:cs="宋体"/>
          <w:color w:val="000000"/>
          <w:sz w:val="24"/>
        </w:rPr>
        <w:t xml:space="preserve">第三章  </w:t>
      </w:r>
      <w:r>
        <w:rPr>
          <w:rFonts w:hint="eastAsia" w:ascii="宋体" w:hAnsi="宋体" w:eastAsia="宋体" w:cs="宋体"/>
          <w:color w:val="000000"/>
          <w:sz w:val="24"/>
          <w:lang w:eastAsia="zh-CN"/>
        </w:rPr>
        <w:t>采购需求</w:t>
      </w:r>
    </w:p>
    <w:p w14:paraId="29D2EBB2">
      <w:pPr>
        <w:spacing w:line="360" w:lineRule="auto"/>
        <w:ind w:firstLine="48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第四章  商务要求</w:t>
      </w:r>
    </w:p>
    <w:p w14:paraId="798CA87E">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 xml:space="preserve">第五章  </w:t>
      </w:r>
      <w:r>
        <w:rPr>
          <w:rFonts w:hint="eastAsia" w:ascii="宋体" w:hAnsi="宋体" w:eastAsia="宋体" w:cs="宋体"/>
          <w:color w:val="000000"/>
          <w:sz w:val="24"/>
          <w:lang w:eastAsia="zh-CN"/>
        </w:rPr>
        <w:t>采购合同</w:t>
      </w:r>
    </w:p>
    <w:p w14:paraId="447FACB3">
      <w:pPr>
        <w:spacing w:line="360" w:lineRule="auto"/>
        <w:ind w:firstLine="480"/>
        <w:rPr>
          <w:rFonts w:ascii="宋体" w:hAnsi="宋体" w:eastAsia="宋体" w:cs="宋体"/>
          <w:color w:val="000000"/>
          <w:sz w:val="24"/>
        </w:rPr>
      </w:pPr>
      <w:r>
        <w:rPr>
          <w:rFonts w:ascii="宋体" w:hAnsi="宋体" w:eastAsia="宋体" w:cs="宋体"/>
          <w:color w:val="000000"/>
          <w:sz w:val="24"/>
        </w:rPr>
        <w:t>第</w:t>
      </w:r>
      <w:r>
        <w:rPr>
          <w:rFonts w:hint="eastAsia" w:ascii="宋体" w:hAnsi="宋体" w:eastAsia="宋体" w:cs="宋体"/>
          <w:color w:val="000000"/>
          <w:sz w:val="24"/>
          <w:lang w:val="en-US" w:eastAsia="zh-CN"/>
        </w:rPr>
        <w:t>六</w:t>
      </w:r>
      <w:r>
        <w:rPr>
          <w:rFonts w:ascii="宋体" w:hAnsi="宋体" w:eastAsia="宋体" w:cs="宋体"/>
          <w:color w:val="000000"/>
          <w:sz w:val="24"/>
        </w:rPr>
        <w:t>章  磋商响应文件基本格式</w:t>
      </w:r>
    </w:p>
    <w:p w14:paraId="105CA3D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5．磋商文件的澄清和修改</w:t>
      </w:r>
    </w:p>
    <w:p w14:paraId="2BB831A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7B8B357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5.2 任何要求对磋商文件进行澄清的供应商均应在磋商响应文件递交截止期3日前以书面形式通知招标代理机构</w:t>
      </w:r>
      <w:r>
        <w:rPr>
          <w:rFonts w:hint="eastAsia" w:ascii="宋体" w:hAnsi="宋体" w:eastAsia="宋体" w:cs="宋体"/>
          <w:spacing w:val="9"/>
          <w:sz w:val="24"/>
          <w:szCs w:val="24"/>
          <w:lang w:val="en-US" w:eastAsia="zh-CN"/>
        </w:rPr>
        <w:t>3978821955</w:t>
      </w:r>
      <w:r>
        <w:rPr>
          <w:rFonts w:hint="eastAsia" w:ascii="宋体" w:hAnsi="宋体" w:eastAsia="宋体" w:cs="宋体"/>
          <w:spacing w:val="9"/>
          <w:sz w:val="24"/>
          <w:szCs w:val="24"/>
          <w:lang w:val="en-US" w:eastAsia="en-US"/>
        </w:rPr>
        <w:t>@qq.com</w:t>
      </w:r>
      <w:r>
        <w:rPr>
          <w:rFonts w:hint="eastAsia" w:ascii="宋体" w:hAnsi="宋体" w:eastAsia="宋体" w:cs="宋体"/>
          <w:spacing w:val="9"/>
          <w:sz w:val="24"/>
          <w:szCs w:val="24"/>
        </w:rPr>
        <w:t>，采购代理机构对供应商所要求澄清的内容以书面形式予以答复。投标单位在规定的时间内未要求对磋商文件澄清或提出疑问的，将视其为无异议。对磋商文件中描述有歧意或前后不一致的地方，磋商小组有权进行评判，但对同一条款的评判应适用于每个供应商。</w:t>
      </w:r>
    </w:p>
    <w:p w14:paraId="303C726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5.3 采购代理机构对磋商文件的修改将以书面形式发给所有磋商文件收受人，该修改书将构成磋商文件的一部分,对供应商有约束力。投标单位在收到通知后应立即以书面形式（电子邮件）予以确认。</w:t>
      </w:r>
    </w:p>
    <w:p w14:paraId="4619C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5.4 在磋商过程中，磋商文件如有实质性变动的，磋商小组应当以书面形式通知所有参加磋商的投标单位。</w:t>
      </w:r>
    </w:p>
    <w:p w14:paraId="4603F7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5.5 采购单位可以视招标具体情况，延长磋商文件提交截止时间和磋商时间，并将变更时间书面通知所有磋商文件收受人。</w:t>
      </w:r>
    </w:p>
    <w:p w14:paraId="4A4E309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6.磋商文件的解释权归采购代理机构。</w:t>
      </w:r>
    </w:p>
    <w:p w14:paraId="5D70DE2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三、响应文件的编制</w:t>
      </w:r>
    </w:p>
    <w:p w14:paraId="409832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7．编制要求</w:t>
      </w:r>
    </w:p>
    <w:p w14:paraId="1A53505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6EC37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7.2 投标单位提交的响应文件以及采购单位与采购代理机构就有关磋商的所有来往函电均应以中文书写。</w:t>
      </w:r>
    </w:p>
    <w:p w14:paraId="12668BE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8．响应文件构成和格式</w:t>
      </w:r>
    </w:p>
    <w:p w14:paraId="70ED677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8.1 投标单位编写的响应文件应包括下列部分，请按磋商文件提供的相应格式并依照下列顺序编写：</w:t>
      </w:r>
    </w:p>
    <w:p w14:paraId="606D540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一、响应函</w:t>
      </w:r>
    </w:p>
    <w:p w14:paraId="179426AF">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二、第一次报价表</w:t>
      </w:r>
    </w:p>
    <w:p w14:paraId="116D37F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三</w:t>
      </w:r>
      <w:r>
        <w:rPr>
          <w:rFonts w:hint="eastAsia" w:ascii="宋体" w:hAnsi="宋体" w:eastAsia="宋体" w:cs="宋体"/>
          <w:spacing w:val="9"/>
          <w:sz w:val="24"/>
          <w:szCs w:val="24"/>
        </w:rPr>
        <w:t>、资格证明文件</w:t>
      </w:r>
    </w:p>
    <w:p w14:paraId="27B1140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四</w:t>
      </w:r>
      <w:r>
        <w:rPr>
          <w:rFonts w:hint="eastAsia" w:ascii="宋体" w:hAnsi="宋体" w:eastAsia="宋体" w:cs="宋体"/>
          <w:spacing w:val="9"/>
          <w:sz w:val="24"/>
          <w:szCs w:val="24"/>
        </w:rPr>
        <w:t>、供应商概况</w:t>
      </w:r>
    </w:p>
    <w:p w14:paraId="708F893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、商务响应偏离表</w:t>
      </w:r>
    </w:p>
    <w:p w14:paraId="45A5778C">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六</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服务</w:t>
      </w:r>
      <w:r>
        <w:rPr>
          <w:rFonts w:hint="eastAsia" w:ascii="宋体" w:hAnsi="宋体" w:eastAsia="宋体" w:cs="宋体"/>
          <w:spacing w:val="9"/>
          <w:sz w:val="24"/>
          <w:szCs w:val="24"/>
          <w:lang w:eastAsia="zh-CN"/>
        </w:rPr>
        <w:t>方案</w:t>
      </w:r>
    </w:p>
    <w:p w14:paraId="755E53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七</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业绩的有关证明材料</w:t>
      </w:r>
    </w:p>
    <w:p w14:paraId="72106E1F">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八</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供应商参加政府采购活动承诺书</w:t>
      </w:r>
    </w:p>
    <w:p w14:paraId="5F14D167">
      <w:pPr>
        <w:spacing w:before="65" w:line="404" w:lineRule="auto"/>
        <w:ind w:right="201" w:firstLine="49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九、其他资料</w:t>
      </w:r>
    </w:p>
    <w:p w14:paraId="5EE33E2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8.2 投标单位应按照本须知第8.1条的内容及第</w:t>
      </w: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章提供的格式编写响应文件，不得缺少磋商文件要求填写的表格或提交的资料。</w:t>
      </w:r>
    </w:p>
    <w:p w14:paraId="1F9E11E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8.3</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应将投标文件按本须知第8.1条规定的顺序编排、并应编制目录、逐页标注连续页码。</w:t>
      </w:r>
    </w:p>
    <w:p w14:paraId="487E5D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9．磋商报价</w:t>
      </w:r>
    </w:p>
    <w:p w14:paraId="5F140D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9.1 投标单位的投标报价为本项目所要求范围所提供的全部服务和国家按现行税收政策征收的一切税费。</w:t>
      </w:r>
    </w:p>
    <w:p w14:paraId="71B9389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应按照磋商采购文件相关要求自行进行磋商报价。</w:t>
      </w:r>
    </w:p>
    <w:p w14:paraId="7B046CE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9.3 所有根据合同或其它原因应由投标单位支付的税款和其它应交纳的费用都要包括在投标单位提交的投标报价中。</w:t>
      </w:r>
    </w:p>
    <w:p w14:paraId="0DEFBA1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9.4 投标单位所报的投标价在合同执行过程中是固定不变的，不得以任何理由予以变更。任何包含价格调整要求的投标，将被认为是非响应性投标，按无效投标处理。</w:t>
      </w:r>
    </w:p>
    <w:p w14:paraId="20245CD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9.5 凡因投标单位对磋商文件阅读不深、理解不透、误解、疏漏或因市场行情了解不清造成的后果和风险均由投标单位自负。</w:t>
      </w:r>
    </w:p>
    <w:p w14:paraId="3A704D7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 踏勘现场</w:t>
      </w:r>
    </w:p>
    <w:p w14:paraId="5916285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9.6.1 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自行现场踏勘，</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将需澄清的问题以书面形式提交，采购人、采购代理机构对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提出的问题或现场踏勘的问题进行答复，形成答疑纪要发送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744894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9.6.2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承担踏勘现场所发生的所有费用。</w:t>
      </w:r>
    </w:p>
    <w:p w14:paraId="6365E18E">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rPr>
        <w:t>9.7 根据中小企业划型标准《工业和信息化部、国家统计局、国家发展和改革 委员会、财政部关于印发中小企业划型标准规定的通知》（工信部联企业〔2011〕300 号）规定，本项目属于</w:t>
      </w:r>
      <w:r>
        <w:rPr>
          <w:rFonts w:hint="eastAsia" w:ascii="宋体" w:hAnsi="宋体" w:eastAsia="宋体" w:cs="宋体"/>
          <w:spacing w:val="9"/>
          <w:sz w:val="24"/>
          <w:szCs w:val="24"/>
          <w:lang w:val="en-US" w:eastAsia="zh-CN"/>
        </w:rPr>
        <w:t>（餐饮业</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p w14:paraId="126CBD3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9.8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不得以低于成本的报价参加磋商，若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的投标报价明显低于其他通过资质及符合性审查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的报价，有可能影响服务质量或者不能诚信履约的，经磋商小组要求，</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 xml:space="preserve">应当在磋商现场规定时间内提供书面说明，并提交相关证明材料，经磋商小组质询后不能在规定时间内说明理由，或说明理由经磋商小组认为不能证明其报价合理性的，则按无效投标处理。 </w:t>
      </w:r>
    </w:p>
    <w:p w14:paraId="1065050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10．磋商货币</w:t>
      </w:r>
    </w:p>
    <w:p w14:paraId="08F5683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10.1 投标单位提供的工程及服务一律以人民币报价，单位：元（精确到小数点后两位）。</w:t>
      </w:r>
    </w:p>
    <w:p w14:paraId="44CA6F3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11．磋商保证金</w:t>
      </w:r>
    </w:p>
    <w:p w14:paraId="58454C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本项目不缴纳磋商保证金。</w:t>
      </w:r>
    </w:p>
    <w:p w14:paraId="267AEF1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12．磋商响应文件有效期</w:t>
      </w:r>
    </w:p>
    <w:p w14:paraId="5100B5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12.1 磋商响应文件有效期为磋商之日起90个日历日（成交单位的磋商响应文件有效期与合同有效期一致）。投标单位的磋商响应文件有效期比磋商文件规定短的将被视为非响应性而予以拒绝。</w:t>
      </w:r>
    </w:p>
    <w:p w14:paraId="4E9A932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12.2 在特殊情况下，在原磋商响应文件有效期期满之前，采购人可征得供应商同意延长磋商响应文件有效期。这种要求与答复均应为书面形式提交。</w:t>
      </w:r>
    </w:p>
    <w:p w14:paraId="2C9EF8A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13．磋商响应文件的制作和签署</w:t>
      </w:r>
    </w:p>
    <w:p w14:paraId="1535BD2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13.1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应提交电子磋商响应文件1份（*.SXSTF），并应确保电子响应文件（*.SXSTF）内容字迹清晰、易于辨认、避免涂改、行间插字或增删，响应文件须逐页加盖本单位公章。如有修改错漏之处，必须由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的法人代表或其授权代表在修改处签字后才有效。</w:t>
      </w:r>
    </w:p>
    <w:p w14:paraId="7873FB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13.2编制电子响应文件时，应使用最新发布的电子磋商文件及专用制作工具进行编制。并使用数字认证证书（CA）对响应文件进行签署、加密、递交及开标时解密等相关操作。响应文件中需要加盖法定代表人私章的地方，请使用“法人CA”进行签章；需要加盖供应商公章的地方，请使用“CA主锁”进行盖章。文件中需要签字的地方必须按要求手写签名，不得使用机打签名，否则不予认可。</w:t>
      </w:r>
    </w:p>
    <w:p w14:paraId="132496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13.3 响应文件因表述不清所引起的后果由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负责。</w:t>
      </w:r>
    </w:p>
    <w:p w14:paraId="71C3D81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（1）电子磋商文件下载</w:t>
      </w:r>
    </w:p>
    <w:p w14:paraId="350F7AC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供应商登录全国公共资源交易平台（陕西省）网站[电子交易平台-企业端]后，在[我的项目]中点击“项目流程-交易文件下载”下载电子磋商文件（*.SXSZF）；</w:t>
      </w:r>
    </w:p>
    <w:p w14:paraId="467A75F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注意：该项目如有变更文件，则应点击“项目流程&gt;答疑文件下载”下载更新后的电子磋商文件（*.SXSCF），使用旧版电子磋商文件制作的电子投标文件，系统将拒绝接收。</w:t>
      </w:r>
    </w:p>
    <w:p w14:paraId="45E40AA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（2）电子磋商文件需要使用专用软件打开、浏览</w:t>
      </w:r>
    </w:p>
    <w:p w14:paraId="207BAE9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服务指南-下载专区]免费下载《陕西省公共资源交易平台政府采购电子标书制作工具(V8.0.0.43)》，并升级至最新版本，使用该客户端可以打开电子磋商文件。软件操作手册详见全国公共资源交易平台（陕西省）网站[服务指南-下载专区]中的《陕西省公共资源交易（政府采购类）投标文件制作软件操作手册》；</w:t>
      </w:r>
    </w:p>
    <w:p w14:paraId="0BD1251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（3）制作电子投标文件</w:t>
      </w:r>
    </w:p>
    <w:p w14:paraId="41BA5E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注： 陕西省公共资源交易平台政府采购电子标书制作工具（V8.0.0.43）下 载 地 址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http://www.sxggzyjy.cn/fwzn/004003/20180827/c8c8fb15-a7cc-4011-a244-806289d7cf3b.html电子投标文件同样需要使用上述软件进行编制。在编制过程中，如有技术性问题，请先翻阅操作手册或致电软件开发商，技术支持热线：4009280095、4009980000；</w:t>
      </w:r>
    </w:p>
    <w:p w14:paraId="029B2F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四、磋商响应文件的提交</w:t>
      </w:r>
    </w:p>
    <w:p w14:paraId="06F8D71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14．投标文件的提交</w:t>
      </w:r>
    </w:p>
    <w:p w14:paraId="0E2161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14.1 电子磋商响应文件可于投标截止时间前任意时段登录全国公共资源交易中心平台（陕西省）</w:t>
      </w:r>
      <w:r>
        <w:rPr>
          <w:rFonts w:hint="eastAsia" w:ascii="宋体" w:hAnsi="宋体" w:eastAsia="宋体" w:cs="宋体"/>
          <w:spacing w:val="9"/>
          <w:sz w:val="24"/>
          <w:szCs w:val="24"/>
        </w:rPr>
        <w:fldChar w:fldCharType="begin"/>
      </w:r>
      <w:r>
        <w:rPr>
          <w:rFonts w:hint="eastAsia" w:ascii="宋体" w:hAnsi="宋体" w:eastAsia="宋体" w:cs="宋体"/>
          <w:spacing w:val="9"/>
          <w:sz w:val="24"/>
          <w:szCs w:val="24"/>
        </w:rPr>
        <w:instrText xml:space="preserve"> HYPERLINK "http://www.sxggzyjy.cn/" \h </w:instrText>
      </w:r>
      <w:r>
        <w:rPr>
          <w:rFonts w:hint="eastAsia" w:ascii="宋体" w:hAnsi="宋体" w:eastAsia="宋体" w:cs="宋体"/>
          <w:spacing w:val="9"/>
          <w:sz w:val="24"/>
          <w:szCs w:val="24"/>
        </w:rPr>
        <w:fldChar w:fldCharType="separate"/>
      </w:r>
      <w:r>
        <w:rPr>
          <w:rFonts w:hint="eastAsia" w:ascii="宋体" w:hAnsi="宋体" w:eastAsia="宋体" w:cs="宋体"/>
          <w:spacing w:val="9"/>
          <w:sz w:val="24"/>
          <w:szCs w:val="24"/>
        </w:rPr>
        <w:t>http://www.sxggzyjy.cn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 xml:space="preserve">，选择“电子交易平台→陕西政府采购交易系统→企业端”进行登录，登录后选择“交易乙方”身份进入，进入菜单“采购业务→我的项目→项目流程→上传响应文件”，上传加密的电子投标文件（*.SXSTF），上传成功后，电子化平台将予以记录，逾期系统将拒绝接收。 </w:t>
      </w:r>
    </w:p>
    <w:p w14:paraId="1991233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15．磋商截止日期</w:t>
      </w:r>
    </w:p>
    <w:p w14:paraId="57A511C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15.1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应在不迟于磋商文件中规定的投标截止时间前任意时段登录全国公共资源交易平台（陕西省）网站进行提交，投标截止时间后系统将拒绝接收。</w:t>
      </w:r>
    </w:p>
    <w:p w14:paraId="36F722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15.2 采购代理机构可以按本须知第5.2条规定，通知因修改磋商文件而适当延长磋商截止期。在此情况下，招标采购单位和投标单位受磋商截止期制约的所有权利和义务均应延长至新的截止期。</w:t>
      </w:r>
    </w:p>
    <w:p w14:paraId="6CED6FB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16．迟交的磋商响应文件</w:t>
      </w:r>
    </w:p>
    <w:p w14:paraId="570DA41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16.1采购代理机构将拒绝接收磋商截止期后送达的任何磋商响应文件。</w:t>
      </w:r>
    </w:p>
    <w:p w14:paraId="3E151E3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17．磋商响应文件的修改和撤回</w:t>
      </w:r>
    </w:p>
    <w:p w14:paraId="19FBDE0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17.1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上传电子响应文件后，在投标截止时间前，可进行撤回文件操作，撤回后，可在提交投标文件截止时间前重新提交电子响应文件。提交投标文件截止时间后，不能进行撤回文件操作。是否进行撤回文件操作，由投标供应商决定，责任由投标供应商自行承担。</w:t>
      </w:r>
    </w:p>
    <w:p w14:paraId="68B3207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17.2 在投标截止日期之后，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将不得对其投标文件做任何修改。</w:t>
      </w:r>
    </w:p>
    <w:p w14:paraId="06D1A6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17.3 从投标截止期始至响应文件确定的响应文件有效期期满这段时间内，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不得撤回其响应文件。</w:t>
      </w:r>
    </w:p>
    <w:p w14:paraId="44102E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18. 磋商响应文件的拒绝和无效</w:t>
      </w:r>
    </w:p>
    <w:p w14:paraId="55BAB9A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属于下列情况之一的响应文件，采购人（或采购代理人）可以拒绝或按无效标处理：</w:t>
      </w:r>
    </w:p>
    <w:p w14:paraId="3486D9F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（1）投标单位的法定代表人或其授权代表人未参加开标会议；</w:t>
      </w:r>
    </w:p>
    <w:p w14:paraId="5992A0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（2）响应文件未按照磋商文件要求时间提交；</w:t>
      </w:r>
    </w:p>
    <w:p w14:paraId="6F777BD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（3）响应文件未按照磋商文件要求加盖供应商公章；</w:t>
      </w:r>
    </w:p>
    <w:p w14:paraId="0055C10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（4）响应文件未经法定代表人或其授权代表人签名（或盖章）；</w:t>
      </w:r>
    </w:p>
    <w:p w14:paraId="2B87D4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（5）响应文件字迹模糊导致无法确认技术内容、磋商价格等内容；</w:t>
      </w:r>
    </w:p>
    <w:p w14:paraId="2F6D20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（6）响应文件未按照磋商文件规定的格式、内容和要求编制；</w:t>
      </w:r>
    </w:p>
    <w:p w14:paraId="367E552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（7）投标单位未按要求对响应文件进行澄清、说明或补正；</w:t>
      </w:r>
    </w:p>
    <w:p w14:paraId="2080430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（8）投标单位在一份投标文件中，对同一采购项目有两个或两个以上报价；</w:t>
      </w:r>
    </w:p>
    <w:p w14:paraId="4A9272D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（9）响应文件中含有虚假资料；</w:t>
      </w:r>
    </w:p>
    <w:p w14:paraId="771306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五、磋商与评审</w:t>
      </w:r>
    </w:p>
    <w:p w14:paraId="69CC650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19．磋商响应文件开启和评审</w:t>
      </w:r>
    </w:p>
    <w:p w14:paraId="77A66F6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 采购代理机构组织磋商、文件解密、评审工作，开标整个过程接受监督部门的监督。</w:t>
      </w:r>
    </w:p>
    <w:p w14:paraId="62E5216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19.2 本项目采用远程不见面开标方式进行开标、磋商，采购代理机构在规定的时间和地点组织磋商，投标单位授权代表不到现场参加开标，须自行在各自办公场所，自备电脑在投标截止时间前登录不见面开标大厅，进行远程开标、磋商。</w:t>
      </w:r>
    </w:p>
    <w:p w14:paraId="4DF97F3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19.3 投标供应商在获取磋商文件后应在全国公共资源交易平台（陕西省.安康市）网站[新闻咨询→通知公告]中下载并详细阅读《安康公共资源交易中心不见面开标系统。</w:t>
      </w:r>
    </w:p>
    <w:p w14:paraId="151F6B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19.4 供为顺利实现不见面开标系统的远程交互，建议供应商配置的软硬件设施有：高配置电脑、高速稳定的网络、电源（不间断）、CA 锁、音视频设备（话筒、耳麦、高清摄像头、音响），浏览器要求使用 IE11 浏览器，且电脑已经正确安装了多CA平台驱动。</w:t>
      </w:r>
    </w:p>
    <w:p w14:paraId="1BBB281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19.5 供为顺利实现不见面开标系统的远程交互，供应商需注意 CA 锁一定要提前准备好，并确保 CA 锁为制作投标文件的 CA锁。</w:t>
      </w:r>
    </w:p>
    <w:p w14:paraId="53490D1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不见面开标方式因供应商不来开标现场，资格审查如需提供复印件，请按磋商文件中要求，在响应文件中上传电子版。</w:t>
      </w:r>
    </w:p>
    <w:p w14:paraId="385F063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19.6 开标时间到了之后就不能签到，建议供应商在开标前半小时登录不见面开标大厅，并及时签到（开标前 60 分钟即可签到），遇到问题及时联系客服 4009280095。开标时，供应商须使用电子投标文件加密时所用的数字认证证书（CA锁）在自备电脑上自行远程解密电子投标文件,由电子交易系统进行自动唱标：</w:t>
      </w:r>
    </w:p>
    <w:p w14:paraId="1F0D19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19.7 系统默认解密时长为20分钟，投标单位需在解密时间规定内完成标书解密。所有投标单位解密完成后由开标人员将响应文件导入开评标系统。</w:t>
      </w:r>
    </w:p>
    <w:p w14:paraId="24E2933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19.8 磋商小组将分别与每位供应商远程进行磋商，请及时关注不见面开播大厅右侧公告及互动栏目信息。</w:t>
      </w:r>
    </w:p>
    <w:p w14:paraId="218445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19.9 磋商结束后，供应商在自备电脑上用数字认证证书（CA 主锁）登陆系统进行二次报价，系统按照评标规则自动排序。</w:t>
      </w:r>
    </w:p>
    <w:p w14:paraId="029711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19.10 在开标环节出现下列情况之一的，其电子投标文件视为无效文件：</w:t>
      </w:r>
    </w:p>
    <w:p w14:paraId="7CAAC5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（1）供应商拒绝对电子投标文件进行解密的；</w:t>
      </w:r>
    </w:p>
    <w:p w14:paraId="6CC924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（2）因供应商自身原因（如未带 CA 锁、或所带 CA 锁与制作电子投标文件使用的 CA 锁不一致、或沿用旧版磋商文件编制投标文件等情形），导致在规定时间内无法解密投标文件的；</w:t>
      </w:r>
    </w:p>
    <w:p w14:paraId="2A41282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（3）上传的电子投标文件无法打开的；</w:t>
      </w:r>
    </w:p>
    <w:p w14:paraId="4EE1E6E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（4）政府采购法律法规规定的其他无效情形。</w:t>
      </w:r>
    </w:p>
    <w:p w14:paraId="560D27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20．磋商小组</w:t>
      </w:r>
    </w:p>
    <w:p w14:paraId="1CFCFB4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20.1 采购人将按照《中华人民共和国政府采购法及实施条例》、《政府采购竞争性磋商采购方式管理暂行办法》（财库〔2014〕214号)等有关规定组建磋商小组。</w:t>
      </w:r>
    </w:p>
    <w:p w14:paraId="12E0256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20.2 磋商小组由采购人代表及评审专家组成，评审专家从陕西省政府采购专家库中随机抽取产生。</w:t>
      </w:r>
    </w:p>
    <w:p w14:paraId="2099802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20.3 磋商小组负责磋商工作，对磋商响应文件进行审查和评估，并向采购人提交书面评审报告，推荐成交候选单位。</w:t>
      </w:r>
    </w:p>
    <w:p w14:paraId="51B617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20.4 文件开启后，直到向成交的供应商授予承包合同为止，凡与审查、澄清、评价和比较磋商的有关资料及授标意见等内容，磋商小组均不得向其他供应商及与磋商无关的其他人透露。</w:t>
      </w:r>
    </w:p>
    <w:p w14:paraId="185D7C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21、磋商办法及内容</w:t>
      </w:r>
    </w:p>
    <w:p w14:paraId="23FDB3C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磋商原则：</w:t>
      </w:r>
    </w:p>
    <w:p w14:paraId="60E72B3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（1）坚持磋商机会均等，信息公开，公平竞争的原则。  </w:t>
      </w:r>
    </w:p>
    <w:p w14:paraId="7D3F694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（2）坚持竞争性、经济实效性和公平性原则。</w:t>
      </w:r>
    </w:p>
    <w:p w14:paraId="42AA9E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（3）综合评估，择优选择技术方案优、业绩好、服务有保证的成交单位。</w:t>
      </w:r>
    </w:p>
    <w:p w14:paraId="750EEA0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21.2 磋商程序： </w:t>
      </w:r>
    </w:p>
    <w:p w14:paraId="323A308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磋商的全过程分为第一次报价（磋商响应文件上的报价）、资格性审查、符合性审查、磋商过程、最后报价、最终评审六个阶段。第一次报价与最后报价均采取集中报价形式。</w:t>
      </w:r>
    </w:p>
    <w:p w14:paraId="72ADC2C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磋商报价依据规定均不予以公布。</w:t>
      </w:r>
    </w:p>
    <w:p w14:paraId="3A69D2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 资质有效性评审：本次磋商所要求的必备资质证明原件，缺其中一项或某项达不到磋商要求，均按无效文件处理。</w:t>
      </w:r>
    </w:p>
    <w:tbl>
      <w:tblPr>
        <w:tblStyle w:val="18"/>
        <w:tblW w:w="8920" w:type="dxa"/>
        <w:jc w:val="center"/>
        <w:tblLayout w:type="fixed"/>
        <w:tblCellMar>
          <w:top w:w="0" w:type="dxa"/>
          <w:left w:w="10" w:type="dxa"/>
          <w:bottom w:w="0" w:type="dxa"/>
          <w:right w:w="10" w:type="dxa"/>
        </w:tblCellMar>
      </w:tblPr>
      <w:tblGrid>
        <w:gridCol w:w="547"/>
        <w:gridCol w:w="2016"/>
        <w:gridCol w:w="6357"/>
      </w:tblGrid>
      <w:tr w14:paraId="4620874D">
        <w:tblPrEx>
          <w:tblCellMar>
            <w:top w:w="0" w:type="dxa"/>
            <w:left w:w="10" w:type="dxa"/>
            <w:bottom w:w="0" w:type="dxa"/>
            <w:right w:w="10" w:type="dxa"/>
          </w:tblCellMar>
        </w:tblPrEx>
        <w:trPr>
          <w:trHeight w:val="1522" w:hRule="atLeast"/>
          <w:jc w:val="center"/>
        </w:trPr>
        <w:tc>
          <w:tcPr>
            <w:tcW w:w="54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14:paraId="3C136E5E">
            <w:pPr>
              <w:spacing w:line="360" w:lineRule="auto"/>
              <w:rPr>
                <w:rFonts w:ascii="宋体" w:hAnsi="宋体" w:eastAsia="宋体" w:cs="宋体"/>
                <w:sz w:val="24"/>
              </w:rPr>
            </w:pPr>
          </w:p>
          <w:p w14:paraId="3D478670">
            <w:pPr>
              <w:spacing w:line="360" w:lineRule="auto"/>
              <w:jc w:val="center"/>
              <w:rPr>
                <w:rFonts w:ascii="宋体" w:hAnsi="宋体" w:eastAsia="宋体" w:cs="宋体"/>
                <w:sz w:val="24"/>
              </w:rPr>
            </w:pPr>
          </w:p>
          <w:p w14:paraId="7153D9BB">
            <w:pPr>
              <w:spacing w:line="360" w:lineRule="auto"/>
              <w:jc w:val="center"/>
              <w:rPr>
                <w:rFonts w:ascii="宋体" w:hAnsi="宋体" w:eastAsia="宋体" w:cs="宋体"/>
                <w:sz w:val="24"/>
              </w:rPr>
            </w:pPr>
          </w:p>
          <w:p w14:paraId="610ECBD4">
            <w:pPr>
              <w:spacing w:line="360" w:lineRule="auto"/>
              <w:jc w:val="center"/>
              <w:rPr>
                <w:rFonts w:ascii="宋体" w:hAnsi="宋体" w:eastAsia="宋体" w:cs="宋体"/>
                <w:sz w:val="24"/>
              </w:rPr>
            </w:pPr>
          </w:p>
          <w:p w14:paraId="68C1AD6E">
            <w:pPr>
              <w:spacing w:line="360" w:lineRule="auto"/>
              <w:jc w:val="center"/>
              <w:rPr>
                <w:rFonts w:ascii="宋体" w:hAnsi="宋体" w:eastAsia="宋体" w:cs="宋体"/>
                <w:sz w:val="24"/>
              </w:rPr>
            </w:pPr>
          </w:p>
          <w:p w14:paraId="674A3209">
            <w:pPr>
              <w:spacing w:line="360" w:lineRule="auto"/>
              <w:jc w:val="center"/>
              <w:rPr>
                <w:rFonts w:ascii="宋体" w:hAnsi="宋体" w:eastAsia="宋体" w:cs="宋体"/>
                <w:sz w:val="24"/>
              </w:rPr>
            </w:pPr>
          </w:p>
          <w:p w14:paraId="6E5FB8AA">
            <w:pPr>
              <w:spacing w:line="360" w:lineRule="auto"/>
              <w:jc w:val="center"/>
              <w:rPr>
                <w:rFonts w:ascii="宋体" w:hAnsi="宋体" w:eastAsia="宋体" w:cs="宋体"/>
                <w:sz w:val="24"/>
              </w:rPr>
            </w:pPr>
          </w:p>
          <w:p w14:paraId="58F899CD">
            <w:pPr>
              <w:spacing w:line="360" w:lineRule="auto"/>
              <w:rPr>
                <w:rFonts w:ascii="宋体" w:hAnsi="宋体" w:eastAsia="宋体" w:cs="宋体"/>
                <w:sz w:val="24"/>
              </w:rPr>
            </w:pPr>
          </w:p>
          <w:p w14:paraId="46AE2A2A">
            <w:pPr>
              <w:spacing w:line="360" w:lineRule="auto"/>
              <w:jc w:val="center"/>
              <w:rPr>
                <w:rFonts w:ascii="宋体" w:hAnsi="宋体" w:eastAsia="宋体" w:cs="宋体"/>
                <w:b/>
                <w:sz w:val="24"/>
              </w:rPr>
            </w:pPr>
            <w:r>
              <w:rPr>
                <w:rFonts w:ascii="宋体" w:hAnsi="宋体" w:eastAsia="宋体" w:cs="宋体"/>
                <w:b/>
                <w:sz w:val="24"/>
              </w:rPr>
              <w:t>资</w:t>
            </w:r>
          </w:p>
          <w:p w14:paraId="1DE1D632">
            <w:pPr>
              <w:spacing w:line="360" w:lineRule="auto"/>
              <w:ind w:firstLine="241"/>
              <w:rPr>
                <w:rFonts w:ascii="宋体" w:hAnsi="宋体" w:eastAsia="宋体" w:cs="宋体"/>
                <w:b/>
                <w:sz w:val="24"/>
              </w:rPr>
            </w:pPr>
          </w:p>
          <w:p w14:paraId="66C1C90D">
            <w:pPr>
              <w:spacing w:line="360" w:lineRule="auto"/>
              <w:jc w:val="center"/>
              <w:rPr>
                <w:rFonts w:ascii="宋体" w:hAnsi="宋体" w:eastAsia="宋体" w:cs="宋体"/>
                <w:b/>
                <w:sz w:val="24"/>
              </w:rPr>
            </w:pPr>
            <w:r>
              <w:rPr>
                <w:rFonts w:ascii="宋体" w:hAnsi="宋体" w:eastAsia="宋体" w:cs="宋体"/>
                <w:b/>
                <w:sz w:val="24"/>
              </w:rPr>
              <w:t>格</w:t>
            </w:r>
          </w:p>
          <w:p w14:paraId="048509B2">
            <w:pPr>
              <w:spacing w:line="360" w:lineRule="auto"/>
              <w:ind w:firstLine="241"/>
              <w:rPr>
                <w:rFonts w:ascii="宋体" w:hAnsi="宋体" w:eastAsia="宋体" w:cs="宋体"/>
                <w:b/>
                <w:sz w:val="24"/>
              </w:rPr>
            </w:pPr>
          </w:p>
          <w:p w14:paraId="1D14FB13">
            <w:pPr>
              <w:spacing w:line="360" w:lineRule="auto"/>
              <w:jc w:val="center"/>
              <w:rPr>
                <w:rFonts w:ascii="宋体" w:hAnsi="宋体" w:eastAsia="宋体" w:cs="宋体"/>
                <w:b/>
                <w:sz w:val="24"/>
              </w:rPr>
            </w:pPr>
            <w:r>
              <w:rPr>
                <w:rFonts w:ascii="宋体" w:hAnsi="宋体" w:eastAsia="宋体" w:cs="宋体"/>
                <w:b/>
                <w:sz w:val="24"/>
              </w:rPr>
              <w:t>性</w:t>
            </w:r>
          </w:p>
          <w:p w14:paraId="7AF0E332">
            <w:pPr>
              <w:spacing w:line="360" w:lineRule="auto"/>
              <w:ind w:firstLine="241"/>
              <w:rPr>
                <w:rFonts w:ascii="宋体" w:hAnsi="宋体" w:eastAsia="宋体" w:cs="宋体"/>
                <w:b/>
                <w:sz w:val="24"/>
              </w:rPr>
            </w:pPr>
          </w:p>
          <w:p w14:paraId="6076BDA3">
            <w:pPr>
              <w:spacing w:line="360" w:lineRule="auto"/>
              <w:jc w:val="center"/>
              <w:rPr>
                <w:rFonts w:ascii="宋体" w:hAnsi="宋体" w:eastAsia="宋体" w:cs="宋体"/>
                <w:b/>
                <w:sz w:val="24"/>
              </w:rPr>
            </w:pPr>
            <w:r>
              <w:rPr>
                <w:rFonts w:ascii="宋体" w:hAnsi="宋体" w:eastAsia="宋体" w:cs="宋体"/>
                <w:b/>
                <w:sz w:val="24"/>
              </w:rPr>
              <w:t>审</w:t>
            </w:r>
          </w:p>
          <w:p w14:paraId="34F1B582">
            <w:pPr>
              <w:spacing w:line="360" w:lineRule="auto"/>
              <w:ind w:firstLine="241"/>
              <w:rPr>
                <w:rFonts w:ascii="宋体" w:hAnsi="宋体" w:eastAsia="宋体" w:cs="宋体"/>
                <w:b/>
                <w:sz w:val="24"/>
              </w:rPr>
            </w:pPr>
          </w:p>
          <w:p w14:paraId="57E86645">
            <w:pPr>
              <w:spacing w:line="360" w:lineRule="auto"/>
              <w:jc w:val="center"/>
              <w:rPr>
                <w:rFonts w:ascii="宋体" w:hAnsi="宋体" w:eastAsia="宋体" w:cs="宋体"/>
                <w:b/>
                <w:sz w:val="24"/>
              </w:rPr>
            </w:pPr>
            <w:r>
              <w:rPr>
                <w:rFonts w:ascii="宋体" w:hAnsi="宋体" w:eastAsia="宋体" w:cs="宋体"/>
                <w:b/>
                <w:sz w:val="24"/>
              </w:rPr>
              <w:t>查</w:t>
            </w:r>
          </w:p>
          <w:p w14:paraId="754D9F1B">
            <w:pPr>
              <w:spacing w:line="360" w:lineRule="auto"/>
              <w:jc w:val="left"/>
              <w:rPr>
                <w:rFonts w:ascii="宋体" w:hAnsi="宋体" w:eastAsia="宋体" w:cs="宋体"/>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2F456C">
            <w:pPr>
              <w:spacing w:line="360" w:lineRule="auto"/>
              <w:jc w:val="center"/>
              <w:rPr>
                <w:rFonts w:ascii="宋体" w:hAnsi="宋体" w:eastAsia="宋体" w:cs="宋体"/>
              </w:rPr>
            </w:pPr>
            <w:r>
              <w:rPr>
                <w:rFonts w:ascii="宋体" w:hAnsi="宋体" w:eastAsia="宋体" w:cs="宋体"/>
                <w:color w:val="333333"/>
                <w:sz w:val="24"/>
              </w:rPr>
              <w:t>有效的主体资格证明</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74EDB1">
            <w:pPr>
              <w:spacing w:line="360" w:lineRule="auto"/>
              <w:ind w:firstLine="480"/>
              <w:rPr>
                <w:rFonts w:hint="eastAsia" w:ascii="宋体" w:hAnsi="宋体" w:eastAsia="宋体" w:cs="宋体"/>
                <w:lang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具有独立承担民事责任能力的法人,并出具合法有效的营业执照</w:t>
            </w:r>
          </w:p>
        </w:tc>
      </w:tr>
      <w:tr w14:paraId="2E5A0175">
        <w:tblPrEx>
          <w:tblCellMar>
            <w:top w:w="0" w:type="dxa"/>
            <w:left w:w="10" w:type="dxa"/>
            <w:bottom w:w="0" w:type="dxa"/>
            <w:right w:w="10" w:type="dxa"/>
          </w:tblCellMar>
        </w:tblPrEx>
        <w:trPr>
          <w:trHeight w:val="928"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E484F1A">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BF4E8">
            <w:pPr>
              <w:spacing w:line="360" w:lineRule="auto"/>
              <w:jc w:val="center"/>
              <w:rPr>
                <w:rFonts w:ascii="宋体" w:hAnsi="宋体" w:eastAsia="宋体" w:cs="宋体"/>
              </w:rPr>
            </w:pPr>
            <w:r>
              <w:rPr>
                <w:rFonts w:ascii="宋体" w:hAnsi="宋体" w:eastAsia="宋体" w:cs="宋体"/>
                <w:color w:val="333333"/>
                <w:sz w:val="24"/>
              </w:rPr>
              <w:t>法定代表人授权委托书</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A1C4B1">
            <w:pPr>
              <w:spacing w:line="36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法定代表人授权书及被授权人身份证(法定代表人参加只需提供身份证)； </w:t>
            </w:r>
          </w:p>
        </w:tc>
      </w:tr>
      <w:tr w14:paraId="3243EF76">
        <w:tblPrEx>
          <w:tblCellMar>
            <w:top w:w="0" w:type="dxa"/>
            <w:left w:w="10" w:type="dxa"/>
            <w:bottom w:w="0" w:type="dxa"/>
            <w:right w:w="10" w:type="dxa"/>
          </w:tblCellMar>
        </w:tblPrEx>
        <w:trPr>
          <w:trHeight w:val="1907"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415D82FF">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9A7C3C5">
            <w:pPr>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财务状况报告</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C05E46">
            <w:pPr>
              <w:spacing w:line="360" w:lineRule="auto"/>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 xml:space="preserve">提供2024年度经审计的财务审计报告(成立时间至提交磋商响应文件截止时间不足一年的可提供成立后任意时段的资产负债表)或开标前 6个月内其基本开户银行出具的资信证明； </w:t>
            </w:r>
          </w:p>
        </w:tc>
      </w:tr>
      <w:tr w14:paraId="644CE905">
        <w:tblPrEx>
          <w:tblCellMar>
            <w:top w:w="0" w:type="dxa"/>
            <w:left w:w="10" w:type="dxa"/>
            <w:bottom w:w="0" w:type="dxa"/>
            <w:right w:w="10" w:type="dxa"/>
          </w:tblCellMar>
        </w:tblPrEx>
        <w:trPr>
          <w:trHeight w:val="9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5A149D8F">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35D5E2">
            <w:pPr>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税收缴纳证明</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875E274">
            <w:pPr>
              <w:numPr>
                <w:ilvl w:val="0"/>
                <w:numId w:val="0"/>
              </w:numPr>
              <w:spacing w:line="360" w:lineRule="auto"/>
              <w:ind w:firstLine="480" w:firstLineChars="200"/>
              <w:rPr>
                <w:rFonts w:hint="eastAsia" w:ascii="宋体" w:hAnsi="宋体" w:eastAsia="宋体" w:cs="宋体"/>
                <w:color w:val="333333"/>
                <w:kern w:val="2"/>
                <w:sz w:val="24"/>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提供 2024 年 6月至今已缴纳的至少一个月的纳税证明或完税证明（依法免税的单位应提供相关证明材料）；</w:t>
            </w:r>
          </w:p>
        </w:tc>
      </w:tr>
      <w:tr w14:paraId="1589B7EE">
        <w:tblPrEx>
          <w:tblCellMar>
            <w:top w:w="0" w:type="dxa"/>
            <w:left w:w="10" w:type="dxa"/>
            <w:bottom w:w="0" w:type="dxa"/>
            <w:right w:w="10" w:type="dxa"/>
          </w:tblCellMar>
        </w:tblPrEx>
        <w:trPr>
          <w:trHeight w:val="147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6DDA5CE0">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807190">
            <w:pPr>
              <w:spacing w:line="360" w:lineRule="auto"/>
              <w:jc w:val="center"/>
              <w:rPr>
                <w:rFonts w:ascii="宋体" w:hAnsi="宋体" w:eastAsia="宋体" w:cs="宋体"/>
                <w:sz w:val="24"/>
              </w:rPr>
            </w:pPr>
            <w:r>
              <w:rPr>
                <w:rFonts w:hint="eastAsia" w:ascii="宋体" w:hAnsi="宋体" w:eastAsia="宋体" w:cs="宋体"/>
                <w:bCs/>
                <w:color w:val="000000" w:themeColor="text1"/>
                <w:sz w:val="24"/>
                <w:szCs w:val="24"/>
                <w:lang w:val="en-US" w:eastAsia="zh-CN"/>
                <w14:textFill>
                  <w14:solidFill>
                    <w14:schemeClr w14:val="tx1"/>
                  </w14:solidFill>
                </w14:textFill>
              </w:rPr>
              <w:t>社会保障资金缴纳证明</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8C97B8E">
            <w:pPr>
              <w:numPr>
                <w:ilvl w:val="0"/>
                <w:numId w:val="0"/>
              </w:numPr>
              <w:spacing w:line="360" w:lineRule="auto"/>
              <w:ind w:firstLine="480" w:firstLineChars="200"/>
              <w:rPr>
                <w:rFonts w:ascii="宋体" w:hAnsi="宋体" w:eastAsia="宋体" w:cs="宋体"/>
                <w:color w:val="333333"/>
                <w:sz w:val="24"/>
              </w:rPr>
            </w:pPr>
            <w:r>
              <w:rPr>
                <w:rFonts w:hint="eastAsia" w:ascii="宋体" w:hAnsi="宋体" w:eastAsia="宋体" w:cs="宋体"/>
                <w:bCs/>
                <w:color w:val="000000" w:themeColor="text1"/>
                <w:sz w:val="24"/>
                <w:szCs w:val="24"/>
                <w:lang w:val="en-US" w:eastAsia="zh-CN"/>
                <w14:textFill>
                  <w14:solidFill>
                    <w14:schemeClr w14:val="tx1"/>
                  </w14:solidFill>
                </w14:textFill>
              </w:rPr>
              <w:t>提供 2024 年 6月至今已缴纳的至少一个月的有效缴存单据或社保机构开具的社会保险参保缴费情况证明；（依法不需要缴纳社会保障资金的申请人应提供相关证明）；</w:t>
            </w:r>
          </w:p>
        </w:tc>
      </w:tr>
      <w:tr w14:paraId="3E963309">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044EB7C7">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4CE545">
            <w:pPr>
              <w:spacing w:line="360" w:lineRule="auto"/>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供应商资质</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6C09F9">
            <w:pPr>
              <w:spacing w:before="65" w:line="404" w:lineRule="auto"/>
              <w:ind w:right="201" w:firstLine="490"/>
              <w:rPr>
                <w:rFonts w:hint="eastAsia" w:ascii="宋体" w:hAnsi="宋体" w:eastAsia="宋体" w:cs="宋体"/>
                <w:bCs/>
                <w:color w:val="000000"/>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供应商应具有有效的《餐饮服务许可证》或《食品经营许可证》</w:t>
            </w:r>
            <w:r>
              <w:rPr>
                <w:rFonts w:hint="eastAsia" w:ascii="宋体" w:hAnsi="宋体" w:eastAsia="宋体" w:cs="宋体"/>
                <w:bCs/>
                <w:color w:val="000000"/>
                <w:sz w:val="24"/>
                <w:szCs w:val="24"/>
                <w:lang w:val="en-US" w:eastAsia="zh-CN"/>
              </w:rPr>
              <w:t>；</w:t>
            </w:r>
          </w:p>
        </w:tc>
      </w:tr>
      <w:tr w14:paraId="0759A76E">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7E194169">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EBC1FA">
            <w:pPr>
              <w:spacing w:line="360" w:lineRule="auto"/>
              <w:jc w:val="center"/>
              <w:rPr>
                <w:rFonts w:ascii="宋体" w:hAnsi="宋体" w:eastAsia="宋体" w:cs="宋体"/>
                <w:sz w:val="24"/>
              </w:rPr>
            </w:pPr>
            <w:r>
              <w:rPr>
                <w:rFonts w:ascii="宋体" w:hAnsi="宋体" w:eastAsia="宋体" w:cs="宋体"/>
                <w:sz w:val="24"/>
              </w:rPr>
              <w:t>主体信用</w:t>
            </w:r>
          </w:p>
          <w:p w14:paraId="093BFDF0">
            <w:pPr>
              <w:spacing w:line="360" w:lineRule="auto"/>
              <w:jc w:val="center"/>
              <w:rPr>
                <w:rFonts w:hint="eastAsia" w:ascii="宋体" w:hAnsi="宋体" w:cs="宋体"/>
                <w:sz w:val="24"/>
                <w:szCs w:val="24"/>
                <w:lang w:val="en-US" w:eastAsia="zh-CN"/>
              </w:rPr>
            </w:pPr>
            <w:r>
              <w:rPr>
                <w:rFonts w:ascii="宋体" w:hAnsi="宋体" w:eastAsia="宋体" w:cs="宋体"/>
                <w:sz w:val="24"/>
              </w:rPr>
              <w:t>查询记录</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3B2FBC">
            <w:pPr>
              <w:spacing w:line="360" w:lineRule="auto"/>
              <w:ind w:firstLine="480" w:firstLineChars="200"/>
              <w:jc w:val="both"/>
              <w:rPr>
                <w:rFonts w:hint="eastAsia"/>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C71E719">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3BBEA412">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F35CA7">
            <w:pPr>
              <w:spacing w:line="360" w:lineRule="auto"/>
              <w:jc w:val="center"/>
              <w:rPr>
                <w:rFonts w:hint="default" w:ascii="宋体" w:hAnsi="宋体" w:cs="宋体" w:eastAsiaTheme="minorEastAsia"/>
                <w:kern w:val="2"/>
                <w:sz w:val="24"/>
                <w:szCs w:val="24"/>
                <w:lang w:val="en-US" w:eastAsia="zh-CN" w:bidi="ar-SA"/>
              </w:rPr>
            </w:pPr>
            <w:r>
              <w:rPr>
                <w:rFonts w:hint="eastAsia" w:ascii="宋体" w:hAnsi="宋体" w:eastAsia="宋体" w:cs="宋体"/>
                <w:sz w:val="24"/>
                <w:lang w:val="en-US" w:eastAsia="zh-CN"/>
              </w:rPr>
              <w:t>3年无重大违法记录声明</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CAE092">
            <w:pPr>
              <w:numPr>
                <w:ilvl w:val="0"/>
                <w:numId w:val="0"/>
              </w:numPr>
              <w:spacing w:line="360" w:lineRule="auto"/>
              <w:ind w:firstLine="480" w:firstLineChars="200"/>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参加政府采购活动前3年内，在经营活动中没有重大违法记录的书面声明；</w:t>
            </w:r>
          </w:p>
        </w:tc>
      </w:tr>
      <w:tr w14:paraId="660A355A">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627A6BC">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44D2CA">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中小企业声明函</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1FF321">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本项目面向中小企业采购，须提供《中小企业声明函》</w:t>
            </w:r>
          </w:p>
        </w:tc>
      </w:tr>
      <w:tr w14:paraId="1FABEB45">
        <w:tblPrEx>
          <w:tblCellMar>
            <w:top w:w="0" w:type="dxa"/>
            <w:left w:w="10" w:type="dxa"/>
            <w:bottom w:w="0" w:type="dxa"/>
            <w:right w:w="10" w:type="dxa"/>
          </w:tblCellMar>
        </w:tblPrEx>
        <w:trPr>
          <w:trHeight w:val="1104" w:hRule="atLeast"/>
          <w:jc w:val="center"/>
        </w:trPr>
        <w:tc>
          <w:tcPr>
            <w:tcW w:w="547" w:type="dxa"/>
            <w:tcBorders>
              <w:left w:val="single" w:color="000000" w:sz="4" w:space="0"/>
              <w:bottom w:val="single" w:color="000000" w:sz="4" w:space="0"/>
              <w:right w:val="single" w:color="000000" w:sz="4" w:space="0"/>
            </w:tcBorders>
            <w:shd w:val="clear" w:color="000000" w:fill="FFFFFF"/>
            <w:tcMar>
              <w:left w:w="108" w:type="dxa"/>
              <w:right w:w="108" w:type="dxa"/>
            </w:tcMar>
          </w:tcPr>
          <w:p w14:paraId="28CB625F">
            <w:pPr>
              <w:spacing w:after="200" w:line="360" w:lineRule="auto"/>
              <w:jc w:val="left"/>
              <w:rPr>
                <w:rFonts w:ascii="宋体" w:hAnsi="宋体" w:eastAsia="宋体" w:cs="宋体"/>
                <w:sz w:val="22"/>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55663A">
            <w:pPr>
              <w:spacing w:line="360" w:lineRule="auto"/>
              <w:jc w:val="center"/>
              <w:rPr>
                <w:rFonts w:hint="eastAsia" w:ascii="宋体" w:hAnsi="宋体" w:cs="宋体"/>
                <w:sz w:val="24"/>
                <w:szCs w:val="24"/>
                <w:lang w:val="en-US" w:eastAsia="zh-CN"/>
              </w:rPr>
            </w:pPr>
            <w:r>
              <w:rPr>
                <w:rFonts w:hint="eastAsia" w:ascii="宋体" w:hAnsi="宋体" w:eastAsia="宋体" w:cs="宋体"/>
                <w:bCs/>
                <w:color w:val="000000"/>
                <w:sz w:val="24"/>
                <w:szCs w:val="24"/>
                <w:lang w:val="en-US" w:eastAsia="zh-CN"/>
              </w:rPr>
              <w:t>项目不接受联合体投标</w:t>
            </w:r>
          </w:p>
        </w:tc>
        <w:tc>
          <w:tcPr>
            <w:tcW w:w="63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1FE2795">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本项目不接受联合体投标</w:t>
            </w:r>
          </w:p>
        </w:tc>
      </w:tr>
    </w:tbl>
    <w:p w14:paraId="50B6F4B2">
      <w:pPr>
        <w:spacing w:line="360" w:lineRule="auto"/>
        <w:ind w:firstLine="480"/>
        <w:rPr>
          <w:rFonts w:ascii="Times New Roman" w:hAnsi="Times New Roman" w:eastAsia="Times New Roman" w:cs="Times New Roman"/>
        </w:rPr>
      </w:pPr>
      <w:r>
        <w:rPr>
          <w:rFonts w:ascii="宋体" w:hAnsi="宋体" w:eastAsia="宋体" w:cs="宋体"/>
          <w:color w:val="000000"/>
          <w:sz w:val="24"/>
        </w:rPr>
        <w:t>21.5  符合性评审：磋商小组对响应文件的有效性、完整性和响应程度进行审查，出现下列情况的按无效文件处理。</w:t>
      </w:r>
    </w:p>
    <w:tbl>
      <w:tblPr>
        <w:tblStyle w:val="18"/>
        <w:tblW w:w="9359" w:type="dxa"/>
        <w:jc w:val="center"/>
        <w:tblLayout w:type="fixed"/>
        <w:tblCellMar>
          <w:top w:w="0" w:type="dxa"/>
          <w:left w:w="10" w:type="dxa"/>
          <w:bottom w:w="0" w:type="dxa"/>
          <w:right w:w="10" w:type="dxa"/>
        </w:tblCellMar>
      </w:tblPr>
      <w:tblGrid>
        <w:gridCol w:w="735"/>
        <w:gridCol w:w="8624"/>
      </w:tblGrid>
      <w:tr w14:paraId="5D2A96B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AEEAA57">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3373304">
            <w:pPr>
              <w:spacing w:line="360" w:lineRule="auto"/>
              <w:jc w:val="center"/>
              <w:rPr>
                <w:rFonts w:ascii="宋体" w:hAnsi="宋体" w:eastAsia="宋体" w:cs="宋体"/>
              </w:rPr>
            </w:pPr>
            <w:r>
              <w:rPr>
                <w:rFonts w:ascii="宋体" w:hAnsi="宋体" w:eastAsia="宋体" w:cs="宋体"/>
                <w:b/>
                <w:color w:val="000000"/>
                <w:sz w:val="24"/>
              </w:rPr>
              <w:t>审查因素</w:t>
            </w:r>
          </w:p>
        </w:tc>
      </w:tr>
      <w:tr w14:paraId="4BDBC027">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C22AD99">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EAB4616">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名称与营业执照不一致；</w:t>
            </w:r>
          </w:p>
        </w:tc>
      </w:tr>
      <w:tr w14:paraId="593FBDE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7B1C503">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14FAF85">
            <w:pPr>
              <w:spacing w:line="360" w:lineRule="auto"/>
              <w:rPr>
                <w:rFonts w:ascii="宋体" w:hAnsi="宋体" w:eastAsia="宋体" w:cs="宋体"/>
              </w:rPr>
            </w:pPr>
            <w:r>
              <w:rPr>
                <w:rFonts w:ascii="宋体" w:hAnsi="宋体" w:eastAsia="宋体" w:cs="宋体"/>
                <w:sz w:val="24"/>
              </w:rPr>
              <w:t>无投标文件签字盖章：投标供应商须使用数字认证证书对电子投标文件进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ascii="宋体" w:hAnsi="宋体" w:eastAsia="宋体" w:cs="宋体"/>
                <w:b/>
                <w:spacing w:val="3"/>
                <w:sz w:val="24"/>
              </w:rPr>
              <w:t>注：投标文件中需要法定代表人或被授权委托人签字处，均须采用手写方式签名，如未按要求，将按不合格处理；</w:t>
            </w:r>
          </w:p>
        </w:tc>
      </w:tr>
      <w:tr w14:paraId="75F2D5C6">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ACC7855">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50D23E7">
            <w:pPr>
              <w:spacing w:line="360" w:lineRule="auto"/>
              <w:rPr>
                <w:rFonts w:ascii="宋体" w:hAnsi="宋体" w:eastAsia="宋体" w:cs="宋体"/>
              </w:rPr>
            </w:pPr>
            <w:r>
              <w:rPr>
                <w:rFonts w:ascii="宋体" w:hAnsi="宋体" w:eastAsia="宋体" w:cs="宋体"/>
                <w:sz w:val="24"/>
              </w:rPr>
              <w:t>投标文件格式不符合“响应文件格式”的要求；</w:t>
            </w:r>
          </w:p>
        </w:tc>
      </w:tr>
      <w:tr w14:paraId="334F4533">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F3B851E">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387AB5A">
            <w:pPr>
              <w:spacing w:line="360" w:lineRule="auto"/>
              <w:rPr>
                <w:rFonts w:ascii="宋体" w:hAnsi="宋体" w:eastAsia="宋体" w:cs="宋体"/>
              </w:rPr>
            </w:pPr>
            <w:r>
              <w:rPr>
                <w:rFonts w:ascii="宋体" w:hAnsi="宋体" w:eastAsia="宋体" w:cs="宋体"/>
                <w:sz w:val="24"/>
              </w:rPr>
              <w:t>不只一个报价，并且报价大于、等于采购最高限价；</w:t>
            </w:r>
          </w:p>
        </w:tc>
      </w:tr>
      <w:tr w14:paraId="34452564">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2664BE1">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9055745">
            <w:pPr>
              <w:spacing w:line="360" w:lineRule="auto"/>
              <w:rPr>
                <w:rFonts w:ascii="宋体" w:hAnsi="宋体" w:eastAsia="宋体" w:cs="宋体"/>
              </w:rPr>
            </w:pPr>
            <w:r>
              <w:rPr>
                <w:rFonts w:ascii="宋体" w:hAnsi="宋体" w:eastAsia="宋体" w:cs="宋体"/>
                <w:sz w:val="24"/>
              </w:rPr>
              <w:t>投标内容、投标有效期不符合磋商采购文件规定；</w:t>
            </w:r>
          </w:p>
        </w:tc>
      </w:tr>
      <w:tr w14:paraId="054C7A37">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C179E5C">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6762FC3">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00E9576B">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07C35B4">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34363385">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21.6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416190DF">
      <w:pPr>
        <w:spacing w:line="360" w:lineRule="auto"/>
        <w:ind w:firstLine="645"/>
        <w:rPr>
          <w:rFonts w:ascii="宋体" w:hAnsi="宋体" w:eastAsia="宋体" w:cs="宋体"/>
          <w:color w:val="000000"/>
          <w:sz w:val="24"/>
        </w:rPr>
      </w:pPr>
      <w:r>
        <w:rPr>
          <w:rFonts w:ascii="宋体" w:hAnsi="宋体" w:eastAsia="宋体" w:cs="宋体"/>
          <w:color w:val="000000"/>
          <w:sz w:val="24"/>
        </w:rPr>
        <w:t>磋商小组要求供应商澄清、说明或者更正响应文件应当以书面形式做出。供应商的澄清、说明或者更正应当由法定代表人或其授权代表签字或者加盖公章。由授权代表签字的，应当附法定代表人授权书。投标单位为自然人的，应当由本人签字并附身份证明。</w:t>
      </w:r>
    </w:p>
    <w:p w14:paraId="7C633DB8">
      <w:pPr>
        <w:spacing w:line="360" w:lineRule="auto"/>
        <w:ind w:firstLine="580"/>
        <w:rPr>
          <w:rFonts w:ascii="宋体" w:hAnsi="宋体" w:eastAsia="宋体" w:cs="宋体"/>
          <w:b/>
          <w:color w:val="000000"/>
          <w:sz w:val="24"/>
        </w:rPr>
      </w:pPr>
      <w:r>
        <w:rPr>
          <w:rFonts w:ascii="宋体" w:hAnsi="宋体" w:eastAsia="宋体" w:cs="宋体"/>
          <w:b/>
          <w:color w:val="000000"/>
          <w:sz w:val="24"/>
        </w:rPr>
        <w:t>21.7  磋商过程</w:t>
      </w:r>
    </w:p>
    <w:p w14:paraId="759C9F91">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（1）磋商小组所有成员应当集中与单一供应商分别进行磋商，并给予所有参加磋商的供应商平等的磋商机会。 </w:t>
      </w:r>
    </w:p>
    <w:p w14:paraId="57E2ED4D">
      <w:pPr>
        <w:spacing w:line="360" w:lineRule="auto"/>
        <w:ind w:firstLine="480"/>
        <w:jc w:val="left"/>
        <w:rPr>
          <w:rFonts w:ascii="宋体" w:hAnsi="宋体" w:eastAsia="宋体" w:cs="宋体"/>
          <w:color w:val="000000"/>
          <w:sz w:val="24"/>
        </w:rPr>
      </w:pPr>
      <w:r>
        <w:rPr>
          <w:rFonts w:ascii="宋体" w:hAnsi="宋体" w:eastAsia="宋体" w:cs="宋体"/>
          <w:color w:val="000000"/>
          <w:sz w:val="24"/>
        </w:rPr>
        <w:t>（2）在磋商过程中，磋商小组可以根据磋商文件和磋商情况实质性变动招标需求中的技术、服务要求以及合同草案条款，但不得变动磋商文件中的其他内容。实质性变动的内容，须经采购人代表确认。</w:t>
      </w:r>
    </w:p>
    <w:p w14:paraId="455B7A94">
      <w:pPr>
        <w:spacing w:line="360" w:lineRule="auto"/>
        <w:ind w:firstLine="480"/>
        <w:jc w:val="left"/>
        <w:rPr>
          <w:rFonts w:ascii="宋体" w:hAnsi="宋体" w:eastAsia="宋体" w:cs="宋体"/>
          <w:color w:val="000000"/>
          <w:sz w:val="24"/>
        </w:rPr>
      </w:pPr>
      <w:r>
        <w:rPr>
          <w:rFonts w:ascii="宋体" w:hAnsi="宋体" w:eastAsia="宋体" w:cs="宋体"/>
          <w:color w:val="000000"/>
          <w:sz w:val="24"/>
        </w:rPr>
        <w:t>（3）对磋商文件作出的实质性变动是磋商文件的有效组成部分，磋商小组应当及时以书面形式同时通知所有参加磋商的供应商。</w:t>
      </w:r>
    </w:p>
    <w:p w14:paraId="0D2510B8">
      <w:pPr>
        <w:spacing w:line="360" w:lineRule="auto"/>
        <w:ind w:firstLine="480"/>
        <w:jc w:val="left"/>
        <w:rPr>
          <w:rFonts w:ascii="宋体" w:hAnsi="宋体" w:eastAsia="宋体" w:cs="宋体"/>
          <w:color w:val="000000"/>
          <w:sz w:val="24"/>
        </w:rPr>
      </w:pPr>
      <w:r>
        <w:rPr>
          <w:rFonts w:ascii="宋体" w:hAnsi="宋体" w:eastAsia="宋体" w:cs="宋体"/>
          <w:color w:val="00000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35824038">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ascii="宋体" w:hAnsi="宋体" w:eastAsia="宋体" w:cs="宋体"/>
          <w:color w:val="000000"/>
          <w:sz w:val="24"/>
        </w:rPr>
        <w:t xml:space="preserve">磋商文件不能详细列明招标标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49FA98D">
      <w:pPr>
        <w:spacing w:line="360" w:lineRule="auto"/>
        <w:ind w:firstLine="482"/>
        <w:rPr>
          <w:rFonts w:ascii="宋体" w:hAnsi="宋体" w:eastAsia="宋体" w:cs="宋体"/>
          <w:b/>
          <w:color w:val="000000"/>
          <w:sz w:val="24"/>
        </w:rPr>
      </w:pPr>
      <w:r>
        <w:rPr>
          <w:rFonts w:ascii="宋体" w:hAnsi="宋体" w:eastAsia="宋体" w:cs="宋体"/>
          <w:b/>
          <w:color w:val="000000"/>
          <w:sz w:val="24"/>
        </w:rPr>
        <w:t>21.9  磋商响应文件的详细评审</w:t>
      </w:r>
    </w:p>
    <w:p w14:paraId="754436D2">
      <w:pPr>
        <w:spacing w:line="360" w:lineRule="auto"/>
        <w:ind w:firstLine="480"/>
        <w:rPr>
          <w:rFonts w:ascii="宋体" w:hAnsi="宋体" w:eastAsia="宋体" w:cs="宋体"/>
          <w:color w:val="000000"/>
          <w:sz w:val="24"/>
        </w:rPr>
      </w:pPr>
      <w:r>
        <w:rPr>
          <w:rFonts w:ascii="宋体" w:hAnsi="宋体" w:eastAsia="宋体" w:cs="宋体"/>
          <w:color w:val="000000"/>
          <w:sz w:val="24"/>
        </w:rPr>
        <w:t>21.9.1 经磋商确定最终招标需求的投标单位后，由磋商小组采用综合评分法对提交最后报价的投标单位的磋商响应文件和最后报价进行综合评分。</w:t>
      </w:r>
    </w:p>
    <w:p w14:paraId="2D0142E1">
      <w:pPr>
        <w:spacing w:line="360" w:lineRule="auto"/>
        <w:ind w:firstLine="480"/>
        <w:rPr>
          <w:rFonts w:ascii="宋体" w:hAnsi="宋体" w:eastAsia="宋体" w:cs="宋体"/>
          <w:color w:val="000000"/>
          <w:sz w:val="24"/>
        </w:rPr>
      </w:pPr>
      <w:r>
        <w:rPr>
          <w:rFonts w:ascii="宋体" w:hAnsi="宋体" w:eastAsia="宋体" w:cs="宋体"/>
          <w:color w:val="000000"/>
          <w:sz w:val="24"/>
        </w:rPr>
        <w:t>21.9.2 评标方法：</w:t>
      </w:r>
      <w:r>
        <w:rPr>
          <w:rFonts w:ascii="宋体" w:hAnsi="宋体" w:eastAsia="宋体" w:cs="宋体"/>
          <w:sz w:val="24"/>
        </w:rPr>
        <w:t>综合评分法。</w:t>
      </w:r>
    </w:p>
    <w:p w14:paraId="34E906ED">
      <w:pPr>
        <w:spacing w:line="360" w:lineRule="auto"/>
        <w:ind w:firstLine="482"/>
        <w:rPr>
          <w:rFonts w:ascii="宋体" w:hAnsi="宋体" w:eastAsia="宋体" w:cs="宋体"/>
          <w:b/>
          <w:color w:val="000000"/>
          <w:sz w:val="24"/>
        </w:rPr>
      </w:pPr>
      <w:r>
        <w:rPr>
          <w:rFonts w:ascii="宋体" w:hAnsi="宋体" w:eastAsia="宋体" w:cs="宋体"/>
          <w:b/>
          <w:color w:val="000000"/>
          <w:sz w:val="24"/>
        </w:rPr>
        <w:t>21.9.</w:t>
      </w:r>
      <w:r>
        <w:rPr>
          <w:rFonts w:ascii="宋体" w:hAnsi="宋体" w:eastAsia="宋体" w:cs="宋体"/>
          <w:b/>
          <w:sz w:val="24"/>
        </w:rPr>
        <w:t>3 评分标准：</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00"/>
        <w:gridCol w:w="832"/>
        <w:gridCol w:w="6941"/>
      </w:tblGrid>
      <w:tr w14:paraId="6181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41417EE7">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序号</w:t>
            </w:r>
          </w:p>
        </w:tc>
        <w:tc>
          <w:tcPr>
            <w:tcW w:w="900" w:type="dxa"/>
            <w:noWrap w:val="0"/>
            <w:vAlign w:val="center"/>
          </w:tcPr>
          <w:p w14:paraId="74B9782B">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评审内容</w:t>
            </w:r>
          </w:p>
        </w:tc>
        <w:tc>
          <w:tcPr>
            <w:tcW w:w="832" w:type="dxa"/>
            <w:noWrap w:val="0"/>
            <w:vAlign w:val="center"/>
          </w:tcPr>
          <w:p w14:paraId="5DA841BF">
            <w:pPr>
              <w:pStyle w:val="26"/>
              <w:widowControl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值</w:t>
            </w:r>
          </w:p>
        </w:tc>
        <w:tc>
          <w:tcPr>
            <w:tcW w:w="6941" w:type="dxa"/>
            <w:noWrap w:val="0"/>
            <w:vAlign w:val="center"/>
          </w:tcPr>
          <w:p w14:paraId="1CA6E4B1">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w:t>
            </w:r>
            <w:r>
              <w:rPr>
                <w:rFonts w:hint="eastAsia" w:ascii="宋体" w:hAnsi="宋体" w:eastAsia="宋体" w:cs="宋体"/>
                <w:b/>
                <w:bCs/>
                <w:sz w:val="24"/>
                <w:szCs w:val="24"/>
              </w:rPr>
              <w:tab/>
            </w:r>
            <w:r>
              <w:rPr>
                <w:rFonts w:hint="eastAsia" w:ascii="宋体" w:hAnsi="宋体" w:eastAsia="宋体" w:cs="宋体"/>
                <w:b/>
                <w:bCs/>
                <w:sz w:val="24"/>
                <w:szCs w:val="24"/>
              </w:rPr>
              <w:t>审</w:t>
            </w:r>
            <w:r>
              <w:rPr>
                <w:rFonts w:hint="eastAsia" w:ascii="宋体" w:hAnsi="宋体" w:eastAsia="宋体" w:cs="宋体"/>
                <w:b/>
                <w:bCs/>
                <w:sz w:val="24"/>
                <w:szCs w:val="24"/>
              </w:rPr>
              <w:tab/>
            </w:r>
            <w:r>
              <w:rPr>
                <w:rFonts w:hint="eastAsia" w:ascii="宋体" w:hAnsi="宋体" w:eastAsia="宋体" w:cs="宋体"/>
                <w:b/>
                <w:bCs/>
                <w:sz w:val="24"/>
                <w:szCs w:val="24"/>
              </w:rPr>
              <w:t>标</w:t>
            </w:r>
            <w:r>
              <w:rPr>
                <w:rFonts w:hint="eastAsia" w:ascii="宋体" w:hAnsi="宋体" w:eastAsia="宋体" w:cs="宋体"/>
                <w:b/>
                <w:bCs/>
                <w:sz w:val="24"/>
                <w:szCs w:val="24"/>
              </w:rPr>
              <w:tab/>
            </w:r>
            <w:r>
              <w:rPr>
                <w:rFonts w:hint="eastAsia" w:ascii="宋体" w:hAnsi="宋体" w:eastAsia="宋体" w:cs="宋体"/>
                <w:b/>
                <w:bCs/>
                <w:sz w:val="24"/>
                <w:szCs w:val="24"/>
              </w:rPr>
              <w:t>准</w:t>
            </w:r>
          </w:p>
        </w:tc>
      </w:tr>
      <w:tr w14:paraId="2E5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noWrap w:val="0"/>
            <w:vAlign w:val="center"/>
          </w:tcPr>
          <w:p w14:paraId="79EE1ECC">
            <w:pPr>
              <w:pStyle w:val="26"/>
              <w:widowControl w:val="0"/>
              <w:spacing w:line="360" w:lineRule="auto"/>
              <w:ind w:left="1" w:leftChars="0"/>
              <w:jc w:val="center"/>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1</w:t>
            </w:r>
          </w:p>
        </w:tc>
        <w:tc>
          <w:tcPr>
            <w:tcW w:w="900" w:type="dxa"/>
            <w:noWrap w:val="0"/>
            <w:vAlign w:val="center"/>
          </w:tcPr>
          <w:p w14:paraId="26572129">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c>
          <w:tcPr>
            <w:tcW w:w="832" w:type="dxa"/>
            <w:noWrap w:val="0"/>
            <w:vAlign w:val="center"/>
          </w:tcPr>
          <w:p w14:paraId="5F2DAE9F">
            <w:pPr>
              <w:pStyle w:val="26"/>
              <w:widowControl w:val="0"/>
              <w:spacing w:line="360" w:lineRule="auto"/>
              <w:ind w:right="1" w:rightChars="0"/>
              <w:jc w:val="center"/>
              <w:rPr>
                <w:rFonts w:hint="eastAsia" w:ascii="宋体" w:hAnsi="宋体" w:eastAsia="宋体" w:cs="宋体"/>
                <w:b w:val="0"/>
                <w:bCs w:val="0"/>
                <w:sz w:val="24"/>
                <w:szCs w:val="24"/>
              </w:rPr>
            </w:pPr>
            <w:r>
              <w:rPr>
                <w:rFonts w:hint="eastAsia" w:cs="宋体"/>
                <w:b w:val="0"/>
                <w:bCs w:val="0"/>
                <w:sz w:val="24"/>
                <w:szCs w:val="24"/>
                <w:lang w:val="en-US" w:eastAsia="zh-CN"/>
              </w:rPr>
              <w:t>30分</w:t>
            </w:r>
          </w:p>
        </w:tc>
        <w:tc>
          <w:tcPr>
            <w:tcW w:w="6941" w:type="dxa"/>
            <w:noWrap w:val="0"/>
            <w:vAlign w:val="center"/>
          </w:tcPr>
          <w:p w14:paraId="28AE8C0B">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eastAsia="zh-CN"/>
              </w:rPr>
              <w:t>得</w:t>
            </w:r>
            <w:r>
              <w:rPr>
                <w:rFonts w:hint="eastAsia" w:ascii="宋体" w:hAnsi="宋体" w:eastAsia="宋体" w:cs="宋体"/>
                <w:bCs/>
                <w:color w:val="000000"/>
                <w:sz w:val="24"/>
                <w:szCs w:val="24"/>
                <w:vertAlign w:val="baseline"/>
              </w:rPr>
              <w:t>分采用低价优先法计算，即满足竞争性磋商文件要求且投 标价格最低的投标报价为评审基准价，其价格分为满分。其他投标人的价格分统一按照下列公式计算：</w:t>
            </w:r>
          </w:p>
          <w:p w14:paraId="12FB8AE9">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rPr>
            </w:pPr>
            <w:r>
              <w:rPr>
                <w:rFonts w:hint="eastAsia" w:ascii="宋体" w:hAnsi="宋体" w:eastAsia="宋体" w:cs="宋体"/>
                <w:bCs/>
                <w:color w:val="auto"/>
                <w:sz w:val="24"/>
                <w:szCs w:val="24"/>
                <w:vertAlign w:val="baseline"/>
              </w:rPr>
              <w:t>投标报价得分=（评审基准价/投标报价）×</w:t>
            </w:r>
            <w:r>
              <w:rPr>
                <w:rFonts w:hint="eastAsia" w:ascii="宋体" w:hAnsi="宋体" w:eastAsia="宋体" w:cs="宋体"/>
                <w:bCs/>
                <w:color w:val="auto"/>
                <w:sz w:val="24"/>
                <w:szCs w:val="24"/>
                <w:vertAlign w:val="baseline"/>
                <w:lang w:val="en-US" w:eastAsia="zh-CN"/>
              </w:rPr>
              <w:t>30</w:t>
            </w:r>
            <w:r>
              <w:rPr>
                <w:rFonts w:hint="eastAsia" w:ascii="宋体" w:hAnsi="宋体" w:eastAsia="宋体" w:cs="宋体"/>
                <w:bCs/>
                <w:color w:val="auto"/>
                <w:sz w:val="24"/>
                <w:szCs w:val="24"/>
                <w:vertAlign w:val="baseline"/>
              </w:rPr>
              <w:t>×</w:t>
            </w:r>
            <w:r>
              <w:rPr>
                <w:rFonts w:hint="eastAsia" w:ascii="宋体" w:hAnsi="宋体" w:eastAsia="宋体" w:cs="宋体"/>
                <w:bCs/>
                <w:color w:val="auto"/>
                <w:sz w:val="24"/>
                <w:szCs w:val="24"/>
                <w:vertAlign w:val="baseline"/>
                <w:lang w:val="en-US" w:eastAsia="zh-CN"/>
              </w:rPr>
              <w:t>100%</w:t>
            </w:r>
          </w:p>
        </w:tc>
      </w:tr>
      <w:tr w14:paraId="2A3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noWrap w:val="0"/>
            <w:vAlign w:val="center"/>
          </w:tcPr>
          <w:p w14:paraId="06723117">
            <w:pPr>
              <w:pStyle w:val="26"/>
              <w:widowControl w:val="0"/>
              <w:spacing w:line="360" w:lineRule="auto"/>
              <w:ind w:left="1" w:leftChars="0"/>
              <w:jc w:val="center"/>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noWrap w:val="0"/>
            <w:vAlign w:val="center"/>
          </w:tcPr>
          <w:p w14:paraId="6DDECEA8">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商务响应</w:t>
            </w:r>
          </w:p>
        </w:tc>
        <w:tc>
          <w:tcPr>
            <w:tcW w:w="832" w:type="dxa"/>
            <w:noWrap w:val="0"/>
            <w:vAlign w:val="center"/>
          </w:tcPr>
          <w:p w14:paraId="331414FE">
            <w:pPr>
              <w:pStyle w:val="26"/>
              <w:widowControl w:val="0"/>
              <w:spacing w:before="12" w:line="360" w:lineRule="auto"/>
              <w:jc w:val="center"/>
              <w:rPr>
                <w:rFonts w:hint="eastAsia" w:ascii="宋体" w:hAnsi="宋体" w:eastAsia="宋体" w:cs="宋体"/>
                <w:sz w:val="24"/>
                <w:szCs w:val="24"/>
              </w:rPr>
            </w:pPr>
          </w:p>
          <w:p w14:paraId="77206656">
            <w:pPr>
              <w:pStyle w:val="26"/>
              <w:widowControl w:val="0"/>
              <w:spacing w:line="360" w:lineRule="auto"/>
              <w:ind w:right="1" w:right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rPr>
              <w:t>5</w:t>
            </w:r>
            <w:r>
              <w:rPr>
                <w:rFonts w:hint="eastAsia" w:ascii="宋体" w:hAnsi="宋体" w:eastAsia="宋体" w:cs="宋体"/>
                <w:b w:val="0"/>
                <w:bCs w:val="0"/>
                <w:spacing w:val="-63"/>
                <w:sz w:val="24"/>
                <w:szCs w:val="24"/>
              </w:rPr>
              <w:t xml:space="preserve"> </w:t>
            </w:r>
            <w:r>
              <w:rPr>
                <w:rFonts w:hint="eastAsia" w:ascii="宋体" w:hAnsi="宋体" w:eastAsia="宋体" w:cs="宋体"/>
                <w:b w:val="0"/>
                <w:bCs w:val="0"/>
                <w:sz w:val="24"/>
                <w:szCs w:val="24"/>
              </w:rPr>
              <w:t>分</w:t>
            </w:r>
          </w:p>
        </w:tc>
        <w:tc>
          <w:tcPr>
            <w:tcW w:w="6941" w:type="dxa"/>
            <w:noWrap w:val="0"/>
            <w:vAlign w:val="center"/>
          </w:tcPr>
          <w:p w14:paraId="10291E0A">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lang w:val="en-US" w:eastAsia="en-US"/>
              </w:rPr>
            </w:pPr>
            <w:r>
              <w:rPr>
                <w:rFonts w:hint="eastAsia" w:ascii="宋体" w:hAnsi="宋体" w:eastAsia="宋体" w:cs="宋体"/>
                <w:bCs/>
                <w:color w:val="000000"/>
                <w:sz w:val="24"/>
                <w:szCs w:val="24"/>
                <w:vertAlign w:val="baseline"/>
              </w:rPr>
              <w:t xml:space="preserve">对竞争性磋商文件中商务条款的响应明确、清晰、满足要求得 </w:t>
            </w:r>
            <w:r>
              <w:rPr>
                <w:rFonts w:hint="eastAsia" w:ascii="宋体" w:hAnsi="宋体" w:eastAsia="宋体" w:cs="宋体"/>
                <w:bCs/>
                <w:color w:val="000000"/>
                <w:sz w:val="24"/>
                <w:szCs w:val="24"/>
                <w:vertAlign w:val="baseline"/>
                <w:lang w:val="en-US" w:eastAsia="zh-CN"/>
              </w:rPr>
              <w:t>3～5</w:t>
            </w:r>
            <w:r>
              <w:rPr>
                <w:rFonts w:hint="eastAsia" w:ascii="宋体" w:hAnsi="宋体" w:eastAsia="宋体" w:cs="宋体"/>
                <w:bCs/>
                <w:color w:val="000000"/>
                <w:sz w:val="24"/>
                <w:szCs w:val="24"/>
                <w:vertAlign w:val="baseline"/>
              </w:rPr>
              <w:t>分，响应不明确不清晰得</w:t>
            </w:r>
            <w:r>
              <w:rPr>
                <w:rFonts w:hint="eastAsia" w:ascii="宋体" w:hAnsi="宋体" w:eastAsia="宋体" w:cs="宋体"/>
                <w:bCs/>
                <w:color w:val="000000"/>
                <w:sz w:val="24"/>
                <w:szCs w:val="24"/>
                <w:vertAlign w:val="baseline"/>
                <w:lang w:val="en-US" w:eastAsia="zh-CN"/>
              </w:rPr>
              <w:t>1～3</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eastAsia="zh-CN"/>
              </w:rPr>
              <w:t>，</w:t>
            </w:r>
            <w:r>
              <w:rPr>
                <w:rFonts w:hint="eastAsia" w:ascii="宋体" w:hAnsi="宋体" w:eastAsia="宋体" w:cs="宋体"/>
                <w:bCs/>
                <w:color w:val="000000"/>
                <w:sz w:val="24"/>
                <w:szCs w:val="24"/>
                <w:vertAlign w:val="baseline"/>
                <w:lang w:val="en-US" w:eastAsia="zh-CN"/>
              </w:rPr>
              <w:t>不响应不得分</w:t>
            </w:r>
            <w:r>
              <w:rPr>
                <w:rFonts w:hint="eastAsia" w:ascii="宋体" w:hAnsi="宋体" w:eastAsia="宋体" w:cs="宋体"/>
                <w:bCs/>
                <w:color w:val="000000"/>
                <w:sz w:val="24"/>
                <w:szCs w:val="24"/>
                <w:vertAlign w:val="baseline"/>
              </w:rPr>
              <w:t>。</w:t>
            </w:r>
          </w:p>
        </w:tc>
      </w:tr>
      <w:tr w14:paraId="7857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045F3DEB">
            <w:pPr>
              <w:pStyle w:val="26"/>
              <w:widowControl w:val="0"/>
              <w:spacing w:before="11" w:line="360" w:lineRule="auto"/>
              <w:jc w:val="center"/>
              <w:rPr>
                <w:rFonts w:hint="eastAsia" w:ascii="宋体" w:hAnsi="宋体" w:eastAsia="宋体" w:cs="宋体"/>
                <w:sz w:val="24"/>
                <w:szCs w:val="24"/>
              </w:rPr>
            </w:pPr>
          </w:p>
          <w:p w14:paraId="436D3007">
            <w:pPr>
              <w:pStyle w:val="26"/>
              <w:widowControl w:val="0"/>
              <w:spacing w:line="360" w:lineRule="auto"/>
              <w:ind w:left="1" w:leftChars="0"/>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noWrap w:val="0"/>
            <w:vAlign w:val="center"/>
          </w:tcPr>
          <w:p w14:paraId="1C228B8C">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项目方案</w:t>
            </w:r>
          </w:p>
        </w:tc>
        <w:tc>
          <w:tcPr>
            <w:tcW w:w="832" w:type="dxa"/>
            <w:noWrap w:val="0"/>
            <w:vAlign w:val="center"/>
          </w:tcPr>
          <w:p w14:paraId="4D9B4E31">
            <w:pPr>
              <w:pStyle w:val="26"/>
              <w:widowControl w:val="0"/>
              <w:spacing w:line="360" w:lineRule="auto"/>
              <w:ind w:left="1" w:leftChars="0"/>
              <w:jc w:val="center"/>
              <w:rPr>
                <w:rFonts w:hint="eastAsia" w:ascii="宋体" w:hAnsi="宋体" w:eastAsia="宋体" w:cs="宋体"/>
                <w:sz w:val="24"/>
                <w:szCs w:val="24"/>
                <w:lang w:val="en-US" w:eastAsia="zh-CN"/>
              </w:rPr>
            </w:pPr>
            <w:r>
              <w:rPr>
                <w:rFonts w:hint="eastAsia" w:cs="宋体"/>
                <w:sz w:val="24"/>
                <w:szCs w:val="24"/>
                <w:lang w:val="en-US" w:eastAsia="zh-CN"/>
              </w:rPr>
              <w:t>15</w:t>
            </w:r>
            <w:r>
              <w:rPr>
                <w:rFonts w:hint="eastAsia" w:ascii="宋体" w:hAnsi="宋体" w:eastAsia="宋体" w:cs="宋体"/>
                <w:sz w:val="24"/>
                <w:szCs w:val="24"/>
                <w:lang w:val="en-US" w:eastAsia="zh-CN"/>
              </w:rPr>
              <w:t>分</w:t>
            </w:r>
          </w:p>
        </w:tc>
        <w:tc>
          <w:tcPr>
            <w:tcW w:w="6941" w:type="dxa"/>
            <w:noWrap w:val="0"/>
            <w:vAlign w:val="top"/>
          </w:tcPr>
          <w:p w14:paraId="7C5A610A">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1、服务方案（5分）</w:t>
            </w:r>
          </w:p>
          <w:p w14:paraId="398E59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针对本项目设计一套服务方案。包含：①服务时间、②饭菜品种、③饭菜价格、④饭菜质量控制方案、⑤投诉处理,提供内容完整、详细、合理、规范的得5分，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扣1分，扣完为止，不提供不得分。</w:t>
            </w:r>
          </w:p>
          <w:p w14:paraId="121885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2、管理方案（5 分） </w:t>
            </w:r>
          </w:p>
          <w:p w14:paraId="74855B8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管理制度包含：①食堂工作人员管理制度②食堂卫生管理制度③餐厨废弃物处置管理制度④食材留样管理制度⑤过期食品销毁制度，提供内容完整、详细、合理、规范的得5分，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扣1分，扣完为止，不提供不得分。</w:t>
            </w:r>
          </w:p>
          <w:p w14:paraId="0EE1C5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3、应急预案（5分） </w:t>
            </w:r>
          </w:p>
          <w:p w14:paraId="677AAC9D">
            <w:pPr>
              <w:keepNext w:val="0"/>
              <w:keepLines w:val="0"/>
              <w:widowControl/>
              <w:suppressLineNumbers w:val="0"/>
              <w:jc w:val="left"/>
              <w:rPr>
                <w:rFonts w:hint="default" w:ascii="宋体" w:hAnsi="宋体" w:eastAsia="宋体" w:cs="宋体"/>
                <w:bCs/>
                <w:color w:val="000000"/>
                <w:sz w:val="24"/>
                <w:szCs w:val="24"/>
                <w:vertAlign w:val="baseline"/>
                <w:lang w:val="en-US" w:eastAsia="en-US"/>
              </w:rPr>
            </w:pPr>
            <w:r>
              <w:rPr>
                <w:rFonts w:hint="eastAsia" w:ascii="宋体" w:hAnsi="宋体" w:eastAsia="宋体" w:cs="宋体"/>
                <w:color w:val="000000"/>
                <w:kern w:val="0"/>
                <w:sz w:val="24"/>
                <w:szCs w:val="24"/>
                <w:lang w:val="en-US" w:eastAsia="zh-CN" w:bidi="ar"/>
              </w:rPr>
              <w:t>供应商依据需求制定详细的应急处置方案，包括①失火②停水③停电④地震⑤公共疫情，提供内容完整、详细、合理、规范的得5分，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扣1分，扣完为止，不提供不得分。</w:t>
            </w:r>
          </w:p>
        </w:tc>
      </w:tr>
      <w:tr w14:paraId="759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086A34C7">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3</w:t>
            </w:r>
          </w:p>
        </w:tc>
        <w:tc>
          <w:tcPr>
            <w:tcW w:w="900" w:type="dxa"/>
            <w:noWrap w:val="0"/>
            <w:vAlign w:val="center"/>
          </w:tcPr>
          <w:p w14:paraId="440DD814">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sz w:val="24"/>
                <w:szCs w:val="24"/>
              </w:rPr>
              <w:t>保障措施</w:t>
            </w:r>
          </w:p>
        </w:tc>
        <w:tc>
          <w:tcPr>
            <w:tcW w:w="832" w:type="dxa"/>
            <w:noWrap w:val="0"/>
            <w:vAlign w:val="center"/>
          </w:tcPr>
          <w:p w14:paraId="6DD3A2F3">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rPr>
            </w:pPr>
            <w:r>
              <w:rPr>
                <w:rFonts w:hint="eastAsia" w:ascii="宋体" w:hAnsi="宋体" w:eastAsia="宋体" w:cs="宋体"/>
                <w:bCs/>
                <w:color w:val="000000"/>
                <w:sz w:val="24"/>
                <w:szCs w:val="24"/>
                <w:vertAlign w:val="baseline"/>
                <w:lang w:val="en-US" w:eastAsia="zh-CN"/>
              </w:rPr>
              <w:t>20分</w:t>
            </w:r>
          </w:p>
        </w:tc>
        <w:tc>
          <w:tcPr>
            <w:tcW w:w="6941" w:type="dxa"/>
            <w:noWrap w:val="0"/>
            <w:vAlign w:val="top"/>
          </w:tcPr>
          <w:p w14:paraId="2201315F">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1、</w:t>
            </w:r>
            <w:r>
              <w:rPr>
                <w:rFonts w:hint="eastAsia" w:ascii="宋体" w:hAnsi="宋体" w:eastAsia="宋体" w:cs="宋体"/>
                <w:bCs/>
                <w:color w:val="000000"/>
                <w:sz w:val="24"/>
                <w:szCs w:val="24"/>
                <w:vertAlign w:val="baseline"/>
              </w:rPr>
              <w:t>对食品质量与卫生</w:t>
            </w:r>
            <w:r>
              <w:rPr>
                <w:rFonts w:hint="eastAsia" w:ascii="宋体" w:hAnsi="宋体" w:eastAsia="宋体" w:cs="宋体"/>
                <w:bCs/>
                <w:color w:val="000000"/>
                <w:sz w:val="24"/>
                <w:szCs w:val="24"/>
                <w:vertAlign w:val="baseline"/>
                <w:lang w:eastAsia="zh-CN"/>
              </w:rPr>
              <w:t>，</w:t>
            </w:r>
            <w:r>
              <w:rPr>
                <w:rFonts w:hint="eastAsia" w:ascii="宋体" w:hAnsi="宋体" w:eastAsia="宋体" w:cs="宋体"/>
                <w:bCs/>
                <w:color w:val="000000"/>
                <w:sz w:val="24"/>
                <w:szCs w:val="24"/>
                <w:vertAlign w:val="baseline"/>
              </w:rPr>
              <w:t>包括①厨具②餐具卫生③餐厅环境卫生④食品卫生</w:t>
            </w:r>
            <w:r>
              <w:rPr>
                <w:rFonts w:hint="eastAsia" w:ascii="宋体" w:hAnsi="宋体" w:eastAsia="宋体" w:cs="宋体"/>
                <w:bCs/>
                <w:color w:val="000000"/>
                <w:sz w:val="24"/>
                <w:szCs w:val="24"/>
                <w:vertAlign w:val="baseline"/>
                <w:lang w:eastAsia="zh-CN"/>
              </w:rPr>
              <w:t>、⑤</w:t>
            </w:r>
            <w:r>
              <w:rPr>
                <w:rFonts w:hint="eastAsia" w:ascii="宋体" w:hAnsi="宋体" w:eastAsia="宋体" w:cs="宋体"/>
                <w:bCs/>
                <w:color w:val="000000"/>
                <w:sz w:val="24"/>
                <w:szCs w:val="24"/>
                <w:vertAlign w:val="baseline"/>
              </w:rPr>
              <w:t>服务人员个人卫生等方面进行日常检查，措施完整详细得</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分；</w:t>
            </w:r>
            <w:r>
              <w:rPr>
                <w:rFonts w:hint="eastAsia" w:ascii="宋体" w:hAnsi="宋体" w:eastAsia="宋体" w:cs="宋体"/>
                <w:sz w:val="24"/>
                <w:szCs w:val="24"/>
                <w:lang w:val="en-US" w:eastAsia="zh-CN"/>
              </w:rPr>
              <w:t>每</w:t>
            </w:r>
            <w:r>
              <w:rPr>
                <w:rFonts w:hint="eastAsia" w:ascii="宋体" w:hAnsi="宋体" w:eastAsia="宋体" w:cs="宋体"/>
                <w:sz w:val="24"/>
                <w:szCs w:val="24"/>
              </w:rPr>
              <w:t>存在1处瑕疵</w:t>
            </w:r>
            <w:r>
              <w:rPr>
                <w:rFonts w:hint="eastAsia" w:ascii="宋体" w:hAnsi="宋体" w:eastAsia="宋体" w:cs="宋体"/>
                <w:sz w:val="24"/>
                <w:szCs w:val="24"/>
                <w:lang w:val="en-US" w:eastAsia="zh-CN"/>
              </w:rPr>
              <w:t>扣1分，扣完为止</w:t>
            </w:r>
            <w:r>
              <w:rPr>
                <w:rFonts w:hint="eastAsia" w:ascii="宋体" w:hAnsi="宋体" w:eastAsia="宋体" w:cs="宋体"/>
                <w:sz w:val="24"/>
                <w:szCs w:val="24"/>
              </w:rPr>
              <w:t>。</w:t>
            </w:r>
          </w:p>
          <w:p w14:paraId="23DA5DB2">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2、①</w:t>
            </w:r>
            <w:r>
              <w:rPr>
                <w:rFonts w:hint="eastAsia" w:ascii="宋体" w:hAnsi="宋体" w:eastAsia="宋体" w:cs="宋体"/>
                <w:bCs/>
                <w:color w:val="000000"/>
                <w:sz w:val="24"/>
                <w:szCs w:val="24"/>
                <w:vertAlign w:val="baseline"/>
              </w:rPr>
              <w:t>原材料、半成品加工储存方法②食材快速检测措施③成本控制措施</w:t>
            </w:r>
            <w:r>
              <w:rPr>
                <w:rFonts w:hint="eastAsia" w:ascii="宋体" w:hAnsi="宋体" w:eastAsia="宋体" w:cs="宋体"/>
                <w:bCs/>
                <w:color w:val="000000"/>
                <w:sz w:val="24"/>
                <w:szCs w:val="24"/>
                <w:vertAlign w:val="baseline"/>
                <w:lang w:eastAsia="zh-CN"/>
              </w:rPr>
              <w:t>，</w:t>
            </w:r>
            <w:r>
              <w:rPr>
                <w:rFonts w:hint="eastAsia" w:ascii="宋体" w:hAnsi="宋体" w:eastAsia="宋体" w:cs="宋体"/>
                <w:color w:val="000000"/>
                <w:kern w:val="0"/>
                <w:sz w:val="24"/>
                <w:szCs w:val="24"/>
                <w:lang w:val="en-US" w:eastAsia="zh-CN" w:bidi="ar"/>
              </w:rPr>
              <w:t>提供</w:t>
            </w:r>
            <w:r>
              <w:rPr>
                <w:rFonts w:hint="eastAsia" w:ascii="宋体" w:hAnsi="宋体" w:eastAsia="宋体" w:cs="宋体"/>
                <w:bCs/>
                <w:color w:val="000000"/>
                <w:sz w:val="24"/>
                <w:szCs w:val="24"/>
                <w:vertAlign w:val="baseline"/>
              </w:rPr>
              <w:t>方案完整详细得</w:t>
            </w:r>
            <w:r>
              <w:rPr>
                <w:rFonts w:hint="eastAsia" w:ascii="宋体" w:hAnsi="宋体" w:eastAsia="宋体" w:cs="宋体"/>
                <w:bCs/>
                <w:color w:val="000000"/>
                <w:sz w:val="24"/>
                <w:szCs w:val="24"/>
                <w:vertAlign w:val="baseline"/>
                <w:lang w:val="en-US" w:eastAsia="zh-CN"/>
              </w:rPr>
              <w:t>15</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扣5分，扣完为止</w:t>
            </w:r>
            <w:r>
              <w:rPr>
                <w:rFonts w:hint="eastAsia" w:ascii="宋体" w:hAnsi="宋体" w:eastAsia="宋体" w:cs="宋体"/>
                <w:bCs/>
                <w:color w:val="000000"/>
                <w:sz w:val="24"/>
                <w:szCs w:val="24"/>
                <w:vertAlign w:val="baseline"/>
              </w:rPr>
              <w:t>。</w:t>
            </w:r>
          </w:p>
        </w:tc>
      </w:tr>
      <w:tr w14:paraId="7A26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2DDFA079">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4</w:t>
            </w:r>
          </w:p>
        </w:tc>
        <w:tc>
          <w:tcPr>
            <w:tcW w:w="900" w:type="dxa"/>
            <w:noWrap w:val="0"/>
            <w:vAlign w:val="center"/>
          </w:tcPr>
          <w:p w14:paraId="6C695997">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增值服务</w:t>
            </w:r>
          </w:p>
        </w:tc>
        <w:tc>
          <w:tcPr>
            <w:tcW w:w="832" w:type="dxa"/>
            <w:noWrap w:val="0"/>
            <w:vAlign w:val="center"/>
          </w:tcPr>
          <w:p w14:paraId="7E21AD27">
            <w:pPr>
              <w:keepNext w:val="0"/>
              <w:keepLines w:val="0"/>
              <w:widowControl w:val="0"/>
              <w:suppressLineNumbers w:val="0"/>
              <w:snapToGrid w:val="0"/>
              <w:spacing w:before="0" w:beforeAutospacing="0" w:after="0" w:afterAutospacing="0" w:line="360" w:lineRule="auto"/>
              <w:ind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4分</w:t>
            </w:r>
          </w:p>
        </w:tc>
        <w:tc>
          <w:tcPr>
            <w:tcW w:w="6941" w:type="dxa"/>
            <w:noWrap w:val="0"/>
            <w:vAlign w:val="top"/>
          </w:tcPr>
          <w:p w14:paraId="718969EC">
            <w:pPr>
              <w:keepNext w:val="0"/>
              <w:keepLines w:val="0"/>
              <w:widowControl w:val="0"/>
              <w:suppressLineNumbers w:val="0"/>
              <w:snapToGrid w:val="0"/>
              <w:spacing w:before="0" w:beforeAutospacing="0" w:after="0" w:afterAutospacing="0" w:line="360" w:lineRule="auto"/>
              <w:ind w:right="0"/>
              <w:jc w:val="lef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供应商根据本项目实际需求提供增值服务，包括但不限于延长餐饮服务时间、</w:t>
            </w:r>
            <w:r>
              <w:rPr>
                <w:rFonts w:hint="eastAsia" w:ascii="宋体" w:hAnsi="宋体" w:eastAsia="宋体" w:cs="宋体"/>
                <w:color w:val="000000"/>
                <w:kern w:val="0"/>
                <w:sz w:val="24"/>
                <w:szCs w:val="24"/>
                <w:lang w:val="en-US" w:eastAsia="zh-CN" w:bidi="ar"/>
              </w:rPr>
              <w:t>重大节日供应有关节日文化食品等，每提供一项得2分，满分4分。</w:t>
            </w:r>
          </w:p>
        </w:tc>
      </w:tr>
      <w:tr w14:paraId="10B5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5D54A393">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5</w:t>
            </w:r>
          </w:p>
        </w:tc>
        <w:tc>
          <w:tcPr>
            <w:tcW w:w="900" w:type="dxa"/>
            <w:noWrap w:val="0"/>
            <w:vAlign w:val="center"/>
          </w:tcPr>
          <w:p w14:paraId="57E43E17">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人员配置</w:t>
            </w:r>
          </w:p>
        </w:tc>
        <w:tc>
          <w:tcPr>
            <w:tcW w:w="832" w:type="dxa"/>
            <w:noWrap w:val="0"/>
            <w:vAlign w:val="center"/>
          </w:tcPr>
          <w:p w14:paraId="10C68680">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8分</w:t>
            </w:r>
          </w:p>
        </w:tc>
        <w:tc>
          <w:tcPr>
            <w:tcW w:w="6941" w:type="dxa"/>
            <w:noWrap w:val="0"/>
            <w:vAlign w:val="top"/>
          </w:tcPr>
          <w:p w14:paraId="584A0453">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eastAsia="zh-CN"/>
              </w:rPr>
              <w:t>针对本项目提供技术人员配置方案包括①服务人员的</w:t>
            </w:r>
            <w:r>
              <w:rPr>
                <w:rFonts w:hint="eastAsia" w:ascii="宋体" w:hAnsi="宋体" w:eastAsia="宋体" w:cs="宋体"/>
                <w:bCs/>
                <w:color w:val="auto"/>
                <w:sz w:val="24"/>
                <w:szCs w:val="24"/>
                <w:vertAlign w:val="baseline"/>
                <w:lang w:val="en-US" w:eastAsia="zh-CN"/>
              </w:rPr>
              <w:t>数量②</w:t>
            </w:r>
            <w:r>
              <w:rPr>
                <w:rFonts w:hint="eastAsia" w:ascii="宋体" w:hAnsi="宋体" w:eastAsia="宋体" w:cs="宋体"/>
                <w:bCs/>
                <w:color w:val="auto"/>
                <w:sz w:val="24"/>
                <w:szCs w:val="24"/>
                <w:vertAlign w:val="baseline"/>
                <w:lang w:eastAsia="zh-CN"/>
              </w:rPr>
              <w:t>服务人员结构③服务人员素质及稳定性④服务人员合理化安排，</w:t>
            </w:r>
            <w:r>
              <w:rPr>
                <w:rFonts w:hint="eastAsia" w:ascii="宋体" w:hAnsi="宋体" w:eastAsia="宋体" w:cs="宋体"/>
                <w:bCs/>
                <w:color w:val="auto"/>
                <w:sz w:val="24"/>
                <w:szCs w:val="24"/>
                <w:vertAlign w:val="baseline"/>
                <w:lang w:val="en-US" w:eastAsia="zh-CN"/>
              </w:rPr>
              <w:t>提供内容完整、详细、合理、规范的得8分，每</w:t>
            </w:r>
            <w:r>
              <w:rPr>
                <w:rFonts w:hint="eastAsia" w:ascii="宋体" w:hAnsi="宋体" w:eastAsia="宋体" w:cs="宋体"/>
                <w:bCs/>
                <w:color w:val="auto"/>
                <w:sz w:val="24"/>
                <w:szCs w:val="24"/>
                <w:vertAlign w:val="baseline"/>
                <w:lang w:eastAsia="zh-CN"/>
              </w:rPr>
              <w:t>存在1处瑕疵</w:t>
            </w:r>
            <w:r>
              <w:rPr>
                <w:rFonts w:hint="eastAsia" w:ascii="宋体" w:hAnsi="宋体" w:eastAsia="宋体" w:cs="宋体"/>
                <w:bCs/>
                <w:color w:val="auto"/>
                <w:sz w:val="24"/>
                <w:szCs w:val="24"/>
                <w:vertAlign w:val="baseline"/>
                <w:lang w:val="en-US" w:eastAsia="zh-CN"/>
              </w:rPr>
              <w:t>扣2分，扣完为止，不提供不得分。</w:t>
            </w:r>
          </w:p>
          <w:p w14:paraId="09EFCD20">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eastAsia="zh-CN"/>
              </w:rPr>
              <w:t>（</w:t>
            </w:r>
            <w:r>
              <w:rPr>
                <w:rFonts w:hint="eastAsia" w:ascii="宋体" w:hAnsi="宋体" w:eastAsia="宋体" w:cs="宋体"/>
                <w:bCs/>
                <w:color w:val="auto"/>
                <w:sz w:val="24"/>
                <w:szCs w:val="24"/>
                <w:vertAlign w:val="baseline"/>
                <w:lang w:val="en-US" w:eastAsia="zh-CN"/>
              </w:rPr>
              <w:t>须提供拟投入人员近一年有效的体检证明或健康证和身份证</w:t>
            </w:r>
            <w:r>
              <w:rPr>
                <w:rFonts w:hint="eastAsia" w:ascii="宋体" w:hAnsi="宋体" w:eastAsia="宋体" w:cs="宋体"/>
                <w:bCs/>
                <w:color w:val="auto"/>
                <w:sz w:val="24"/>
                <w:szCs w:val="24"/>
                <w:vertAlign w:val="baseline"/>
                <w:lang w:eastAsia="zh-CN"/>
              </w:rPr>
              <w:t>）</w:t>
            </w:r>
          </w:p>
        </w:tc>
      </w:tr>
      <w:tr w14:paraId="4EE1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08EB0752">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6</w:t>
            </w:r>
          </w:p>
        </w:tc>
        <w:tc>
          <w:tcPr>
            <w:tcW w:w="900" w:type="dxa"/>
            <w:noWrap w:val="0"/>
            <w:vAlign w:val="center"/>
          </w:tcPr>
          <w:p w14:paraId="6215E368">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服务承诺</w:t>
            </w:r>
          </w:p>
        </w:tc>
        <w:tc>
          <w:tcPr>
            <w:tcW w:w="832" w:type="dxa"/>
            <w:noWrap w:val="0"/>
            <w:vAlign w:val="center"/>
          </w:tcPr>
          <w:p w14:paraId="46C42304">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12分</w:t>
            </w:r>
          </w:p>
        </w:tc>
        <w:tc>
          <w:tcPr>
            <w:tcW w:w="6941" w:type="dxa"/>
            <w:noWrap w:val="0"/>
            <w:vAlign w:val="top"/>
          </w:tcPr>
          <w:p w14:paraId="2EA3FE75">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 xml:space="preserve">①提供详细、具体、可实施的服务承诺，服务人员须各尽其职，工作响应及时、效率高，能优质的完成其服务工作，接受采购人对其服务的监督、批评和建议，得 </w:t>
            </w:r>
            <w:r>
              <w:rPr>
                <w:rFonts w:hint="eastAsia" w:ascii="宋体" w:hAnsi="宋体" w:eastAsia="宋体" w:cs="宋体"/>
                <w:bCs/>
                <w:color w:val="000000"/>
                <w:sz w:val="24"/>
                <w:szCs w:val="24"/>
                <w:vertAlign w:val="baseline"/>
                <w:lang w:val="en-US" w:eastAsia="zh-CN"/>
              </w:rPr>
              <w:t>4</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49102E28">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②在食堂管理运营期间作出食品安全质量保证及承诺，且有保障措施的，服务体系健全，具有食品安全承诺、消防安全承诺、食堂环境卫生承诺</w:t>
            </w:r>
            <w:r>
              <w:rPr>
                <w:rFonts w:hint="eastAsia" w:ascii="宋体" w:hAnsi="宋体" w:eastAsia="宋体" w:cs="宋体"/>
                <w:bCs/>
                <w:color w:val="000000"/>
                <w:sz w:val="24"/>
                <w:szCs w:val="24"/>
                <w:vertAlign w:val="baseline"/>
                <w:lang w:eastAsia="zh-CN"/>
              </w:rPr>
              <w:t>、劳动纠纷处理机制、按时发放职工工资以及为职工缴纳社保承诺、自行处理劳动纠纷承诺</w:t>
            </w:r>
            <w:r>
              <w:rPr>
                <w:rFonts w:hint="eastAsia" w:ascii="宋体" w:hAnsi="宋体" w:eastAsia="宋体" w:cs="宋体"/>
                <w:bCs/>
                <w:color w:val="000000"/>
                <w:sz w:val="24"/>
                <w:szCs w:val="24"/>
                <w:vertAlign w:val="baseline"/>
              </w:rPr>
              <w:t xml:space="preserve">等，得 </w:t>
            </w:r>
            <w:r>
              <w:rPr>
                <w:rFonts w:hint="eastAsia" w:ascii="宋体" w:hAnsi="宋体" w:eastAsia="宋体" w:cs="宋体"/>
                <w:bCs/>
                <w:color w:val="000000"/>
                <w:sz w:val="24"/>
                <w:szCs w:val="24"/>
                <w:vertAlign w:val="baseline"/>
                <w:lang w:val="en-US" w:eastAsia="zh-CN"/>
              </w:rPr>
              <w:t>8</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sz w:val="24"/>
                <w:szCs w:val="24"/>
              </w:rPr>
              <w:t>。</w:t>
            </w:r>
          </w:p>
        </w:tc>
      </w:tr>
      <w:tr w14:paraId="145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64680C29">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7</w:t>
            </w:r>
          </w:p>
        </w:tc>
        <w:tc>
          <w:tcPr>
            <w:tcW w:w="900" w:type="dxa"/>
            <w:noWrap w:val="0"/>
            <w:vAlign w:val="center"/>
          </w:tcPr>
          <w:p w14:paraId="03B72EEB">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业绩</w:t>
            </w:r>
          </w:p>
        </w:tc>
        <w:tc>
          <w:tcPr>
            <w:tcW w:w="832" w:type="dxa"/>
            <w:noWrap w:val="0"/>
            <w:vAlign w:val="center"/>
          </w:tcPr>
          <w:p w14:paraId="284C0325">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6分</w:t>
            </w:r>
          </w:p>
        </w:tc>
        <w:tc>
          <w:tcPr>
            <w:tcW w:w="6941" w:type="dxa"/>
            <w:noWrap w:val="0"/>
            <w:vAlign w:val="top"/>
          </w:tcPr>
          <w:p w14:paraId="51FDA59A">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提供自 20</w:t>
            </w:r>
            <w:r>
              <w:rPr>
                <w:rFonts w:hint="eastAsia" w:ascii="宋体" w:hAnsi="宋体" w:eastAsia="宋体" w:cs="宋体"/>
                <w:bCs/>
                <w:color w:val="auto"/>
                <w:sz w:val="24"/>
                <w:szCs w:val="24"/>
                <w:vertAlign w:val="baseline"/>
                <w:lang w:val="en-US" w:eastAsia="zh-CN"/>
              </w:rPr>
              <w:t>22</w:t>
            </w:r>
            <w:r>
              <w:rPr>
                <w:rFonts w:hint="eastAsia" w:ascii="宋体" w:hAnsi="宋体" w:eastAsia="宋体" w:cs="宋体"/>
                <w:bCs/>
                <w:color w:val="auto"/>
                <w:sz w:val="24"/>
                <w:szCs w:val="24"/>
                <w:vertAlign w:val="baseline"/>
              </w:rPr>
              <w:t xml:space="preserve"> 年</w:t>
            </w:r>
            <w:r>
              <w:rPr>
                <w:rFonts w:hint="eastAsia" w:ascii="宋体" w:hAnsi="宋体" w:eastAsia="宋体" w:cs="宋体"/>
                <w:bCs/>
                <w:color w:val="auto"/>
                <w:sz w:val="24"/>
                <w:szCs w:val="24"/>
                <w:vertAlign w:val="baseline"/>
                <w:lang w:val="en-US" w:eastAsia="zh-CN"/>
              </w:rPr>
              <w:t>6月1日</w:t>
            </w:r>
            <w:r>
              <w:rPr>
                <w:rFonts w:hint="eastAsia" w:ascii="宋体" w:hAnsi="宋体" w:eastAsia="宋体" w:cs="宋体"/>
                <w:bCs/>
                <w:color w:val="auto"/>
                <w:sz w:val="24"/>
                <w:szCs w:val="24"/>
                <w:vertAlign w:val="baseline"/>
              </w:rPr>
              <w:t>以来承担过类似项目业绩（仅限于供应商自己实施），每提供一份有效业绩得</w:t>
            </w:r>
            <w:r>
              <w:rPr>
                <w:rFonts w:hint="eastAsia" w:ascii="宋体" w:hAnsi="宋体" w:eastAsia="宋体" w:cs="宋体"/>
                <w:bCs/>
                <w:color w:val="auto"/>
                <w:sz w:val="24"/>
                <w:szCs w:val="24"/>
                <w:vertAlign w:val="baseline"/>
                <w:lang w:val="en-US" w:eastAsia="zh-CN"/>
              </w:rPr>
              <w:t>2</w:t>
            </w:r>
            <w:r>
              <w:rPr>
                <w:rFonts w:hint="eastAsia" w:ascii="宋体" w:hAnsi="宋体" w:eastAsia="宋体" w:cs="宋体"/>
                <w:bCs/>
                <w:color w:val="auto"/>
                <w:sz w:val="24"/>
                <w:szCs w:val="24"/>
                <w:vertAlign w:val="baseline"/>
              </w:rPr>
              <w:t>分，满分</w:t>
            </w:r>
            <w:r>
              <w:rPr>
                <w:rFonts w:hint="eastAsia" w:ascii="宋体" w:hAnsi="宋体" w:eastAsia="宋体" w:cs="宋体"/>
                <w:bCs/>
                <w:color w:val="auto"/>
                <w:sz w:val="24"/>
                <w:szCs w:val="24"/>
                <w:vertAlign w:val="baseline"/>
                <w:lang w:val="en-US" w:eastAsia="zh-CN"/>
              </w:rPr>
              <w:t>6</w:t>
            </w:r>
            <w:r>
              <w:rPr>
                <w:rFonts w:hint="eastAsia" w:ascii="宋体" w:hAnsi="宋体" w:eastAsia="宋体" w:cs="宋体"/>
                <w:bCs/>
                <w:color w:val="auto"/>
                <w:sz w:val="24"/>
                <w:szCs w:val="24"/>
                <w:vertAlign w:val="baseline"/>
              </w:rPr>
              <w:t>分（以项目业绩合同为准，弄虚作假者取消其磋商资格）。</w:t>
            </w:r>
          </w:p>
        </w:tc>
      </w:tr>
      <w:tr w14:paraId="34F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4"/>
            <w:noWrap w:val="0"/>
            <w:vAlign w:val="top"/>
          </w:tcPr>
          <w:p w14:paraId="18FAC7C7">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1.若出现综合得分并列时，比较最后报价得分，此分项得分高者排序在先；评审得分且最后报价相同的，按照技术指标优劣进行排序，如果还相同，则由全体评审委员会成员无记名投票，以得票高者排序在先。</w:t>
            </w:r>
          </w:p>
          <w:p w14:paraId="3F361CCC">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2.评委打分超过得分界限或未按本方法赋分时，该评委的打分按作废处理。</w:t>
            </w:r>
          </w:p>
          <w:p w14:paraId="00658F8C">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3.评委会二分之一以上人员认为有串标、弄虚作假嫌疑或严重脱离市场</w:t>
            </w:r>
            <w:r>
              <w:rPr>
                <w:rFonts w:hint="eastAsia" w:ascii="宋体" w:hAnsi="宋体" w:eastAsia="宋体" w:cs="宋体"/>
                <w:bCs/>
                <w:color w:val="000000"/>
                <w:sz w:val="24"/>
                <w:szCs w:val="24"/>
                <w:vertAlign w:val="baseline"/>
                <w:lang w:eastAsia="zh-CN"/>
              </w:rPr>
              <w:t>价格</w:t>
            </w:r>
            <w:r>
              <w:rPr>
                <w:rFonts w:hint="eastAsia" w:ascii="宋体" w:hAnsi="宋体" w:eastAsia="宋体" w:cs="宋体"/>
                <w:bCs/>
                <w:color w:val="000000"/>
                <w:sz w:val="24"/>
                <w:szCs w:val="24"/>
                <w:vertAlign w:val="baseline"/>
              </w:rPr>
              <w:t>的磋商报价，该供应商不得作为成交候选人。</w:t>
            </w:r>
          </w:p>
          <w:p w14:paraId="0F026FFD">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4.由于磋商响应文件有矛盾，造成对供应商不利的评审结果，由供应商自负。</w:t>
            </w:r>
          </w:p>
          <w:p w14:paraId="323C36EF">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5.评审过程中，若出现特殊情况时，将暂停评审，有关情况的处理待评审委员会确认后，再进行评定。</w:t>
            </w:r>
          </w:p>
          <w:p w14:paraId="244BBAB8">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6.各种计算采用插入法，数字均保留两位小数，第三位“四舍五入”。</w:t>
            </w:r>
          </w:p>
          <w:p w14:paraId="5BC0D483">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7.评审过程中，若出现特殊情况时，由评标委员会决定暂停评审，并提出具体处理意见。</w:t>
            </w:r>
          </w:p>
          <w:p w14:paraId="578D278D">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8</w:t>
            </w:r>
            <w:r>
              <w:rPr>
                <w:rFonts w:hint="eastAsia" w:ascii="宋体" w:hAnsi="宋体" w:eastAsia="宋体" w:cs="宋体"/>
                <w:sz w:val="24"/>
                <w:szCs w:val="24"/>
              </w:rPr>
              <w:t>备注： ①单项评审因素未提供或未响应的不计分。 ②本文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644FED25">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21.9.4 投标单位的投标文件中须提供与以上评分因素相关的证明材料。如果发现有弄虚作假的，磋商小组将取消其投标资格。</w:t>
      </w:r>
    </w:p>
    <w:p w14:paraId="2C552003">
      <w:pPr>
        <w:spacing w:line="360" w:lineRule="auto"/>
        <w:ind w:firstLine="482"/>
        <w:rPr>
          <w:rFonts w:ascii="宋体" w:hAnsi="宋体" w:eastAsia="宋体" w:cs="宋体"/>
          <w:b/>
          <w:color w:val="000000"/>
          <w:sz w:val="24"/>
        </w:rPr>
      </w:pPr>
      <w:r>
        <w:rPr>
          <w:rFonts w:ascii="宋体" w:hAnsi="宋体" w:eastAsia="宋体" w:cs="宋体"/>
          <w:b/>
          <w:color w:val="000000"/>
          <w:sz w:val="24"/>
        </w:rPr>
        <w:t>22.本项目落实政府采购政策</w:t>
      </w:r>
    </w:p>
    <w:p w14:paraId="1BB92D86">
      <w:pPr>
        <w:spacing w:line="360" w:lineRule="auto"/>
        <w:ind w:firstLine="482"/>
        <w:rPr>
          <w:rFonts w:ascii="宋体" w:hAnsi="宋体" w:eastAsia="宋体" w:cs="宋体"/>
          <w:b/>
          <w:color w:val="000000"/>
          <w:sz w:val="24"/>
        </w:rPr>
      </w:pPr>
      <w:r>
        <w:rPr>
          <w:rFonts w:ascii="宋体" w:hAnsi="宋体" w:eastAsia="宋体" w:cs="宋体"/>
          <w:b/>
          <w:color w:val="000000"/>
          <w:sz w:val="24"/>
        </w:rPr>
        <w:t>22.1 落实政府采购信用融资有关政策要求</w:t>
      </w:r>
    </w:p>
    <w:p w14:paraId="7F82E91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 按照市场主导、财政引导、银企自愿、风险自担的原则，中标（成交）供应商可根据自身资金需求，登录陕西省政府采购信用融资平台（http://www.ccgp- shaanxi.gov.cn/zcdservice/zcd/shanxi/）在线申请，依法参加政府采购信用融资活动。</w:t>
      </w:r>
    </w:p>
    <w:p w14:paraId="71CBC383">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7D211987">
      <w:pPr>
        <w:keepNext w:val="0"/>
        <w:keepLines w:val="0"/>
        <w:pageBreakBefore w:val="0"/>
        <w:kinsoku/>
        <w:wordWrap/>
        <w:overflowPunct/>
        <w:topLinePunct w:val="0"/>
        <w:autoSpaceDE w:val="0"/>
        <w:autoSpaceDN w:val="0"/>
        <w:bidi w:val="0"/>
        <w:adjustRightInd/>
        <w:snapToGrid w:val="0"/>
        <w:spacing w:line="480" w:lineRule="exact"/>
        <w:ind w:firstLine="482" w:firstLineChars="200"/>
        <w:textAlignment w:val="auto"/>
        <w:rPr>
          <w:rFonts w:ascii="宋体" w:hAnsi="宋体" w:cs="宋体"/>
          <w:b/>
          <w:sz w:val="24"/>
          <w:lang w:val="zh-CN"/>
        </w:rPr>
      </w:pPr>
      <w:r>
        <w:rPr>
          <w:rFonts w:hint="eastAsia" w:ascii="宋体" w:hAnsi="宋体" w:cs="宋体"/>
          <w:b/>
          <w:sz w:val="24"/>
        </w:rPr>
        <w:t>22.2</w:t>
      </w:r>
      <w:r>
        <w:rPr>
          <w:rFonts w:hint="eastAsia" w:ascii="宋体" w:hAnsi="宋体" w:cs="宋体"/>
          <w:b/>
          <w:sz w:val="24"/>
          <w:lang w:val="zh-CN"/>
        </w:rPr>
        <w:t xml:space="preserve"> 投标企业政府采购政策</w:t>
      </w:r>
      <w:r>
        <w:rPr>
          <w:rFonts w:hint="eastAsia" w:ascii="宋体" w:hAnsi="宋体" w:cs="宋体"/>
          <w:b/>
          <w:sz w:val="24"/>
          <w:lang w:val="zh-CN" w:eastAsia="zh-CN"/>
        </w:rPr>
        <w:t>。</w:t>
      </w:r>
    </w:p>
    <w:p w14:paraId="1FE6122C">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（1）中小企业落实政府采购政策</w:t>
      </w:r>
    </w:p>
    <w:p w14:paraId="309964A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79B914B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②投标供应商应出具财库【2020】46 号文件规定的《中小企业声明函》，由磋商小组审定，以此为依据享受政府采购政策。</w:t>
      </w:r>
    </w:p>
    <w:p w14:paraId="43C17AA5">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（2）监狱和戒毒企业应符合《财政部、司法部关于政府采购支持监狱企业发展有关问题的通知》-－财库[2014]68 号，并提供由省级以上监狱管理局、戒毒管理局（含新疆生产建设兵团）出具的属于监狱企业的证明。 </w:t>
      </w:r>
    </w:p>
    <w:p w14:paraId="05CC2229">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      </w:t>
      </w:r>
    </w:p>
    <w:p w14:paraId="10E602D4">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残疾人福利性单位属于小型、微型企业的，不重复享受政策。</w:t>
      </w:r>
    </w:p>
    <w:p w14:paraId="17DC9F07">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ascii="宋体" w:hAnsi="宋体" w:cs="宋体"/>
          <w:b/>
          <w:kern w:val="1"/>
          <w:sz w:val="24"/>
          <w:highlight w:val="red"/>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hint="eastAsia" w:ascii="宋体" w:hAnsi="宋体" w:cs="宋体"/>
          <w:color w:val="000000"/>
          <w:kern w:val="0"/>
          <w:sz w:val="24"/>
        </w:rPr>
        <w:t>应如实提供以上证明文件，如存在虚假应标，将取消其投标资格。</w:t>
      </w:r>
    </w:p>
    <w:p w14:paraId="47549014">
      <w:pPr>
        <w:keepNext w:val="0"/>
        <w:keepLines w:val="0"/>
        <w:pageBreakBefore w:val="0"/>
        <w:widowControl/>
        <w:kinsoku/>
        <w:wordWrap/>
        <w:overflowPunct/>
        <w:topLinePunct w:val="0"/>
        <w:bidi w:val="0"/>
        <w:adjustRightInd/>
        <w:spacing w:line="480" w:lineRule="exact"/>
        <w:ind w:firstLine="482" w:firstLineChars="200"/>
        <w:jc w:val="left"/>
        <w:textAlignment w:val="auto"/>
        <w:rPr>
          <w:rFonts w:ascii="宋体" w:hAnsi="宋体" w:cs="宋体"/>
          <w:b/>
          <w:sz w:val="24"/>
          <w:lang w:val="zh-CN"/>
        </w:rPr>
      </w:pPr>
      <w:r>
        <w:rPr>
          <w:rFonts w:hint="eastAsia" w:ascii="宋体" w:hAnsi="宋体" w:cs="宋体"/>
          <w:b/>
          <w:sz w:val="24"/>
        </w:rPr>
        <w:t>22.</w:t>
      </w:r>
      <w:r>
        <w:rPr>
          <w:rFonts w:hint="eastAsia" w:ascii="宋体" w:hAnsi="宋体" w:cs="宋体"/>
          <w:b/>
          <w:sz w:val="24"/>
          <w:lang w:val="en-US" w:eastAsia="zh-CN"/>
        </w:rPr>
        <w:t>3</w:t>
      </w:r>
      <w:r>
        <w:rPr>
          <w:rFonts w:hint="eastAsia" w:ascii="宋体" w:hAnsi="宋体" w:cs="宋体"/>
          <w:b/>
          <w:sz w:val="24"/>
          <w:lang w:val="zh-CN"/>
        </w:rPr>
        <w:t xml:space="preserve"> 投标产品政府采购政策</w:t>
      </w:r>
    </w:p>
    <w:p w14:paraId="0C7E80C2">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（1）节能产品</w:t>
      </w:r>
      <w:r>
        <w:rPr>
          <w:rFonts w:hint="eastAsia" w:ascii="宋体" w:hAnsi="宋体" w:cs="宋体"/>
          <w:color w:val="000000"/>
          <w:kern w:val="0"/>
          <w:sz w:val="24"/>
          <w:lang w:val="zh-CN"/>
        </w:rPr>
        <w:t>根据《国务院办公厅关于建立政府强制采购节能产品制度的通知》</w:t>
      </w:r>
      <w:r>
        <w:rPr>
          <w:rFonts w:hint="eastAsia" w:ascii="宋体" w:hAnsi="宋体" w:cs="宋体"/>
          <w:color w:val="000000"/>
          <w:kern w:val="0"/>
          <w:sz w:val="24"/>
        </w:rPr>
        <w:t>（</w:t>
      </w:r>
      <w:r>
        <w:rPr>
          <w:rFonts w:hint="eastAsia" w:ascii="宋体" w:hAnsi="宋体" w:cs="宋体"/>
          <w:color w:val="000000"/>
          <w:kern w:val="0"/>
          <w:sz w:val="24"/>
          <w:lang w:val="zh-CN"/>
        </w:rPr>
        <w:t>国办发[200</w:t>
      </w:r>
      <w:r>
        <w:rPr>
          <w:rFonts w:hint="eastAsia" w:ascii="宋体" w:hAnsi="宋体" w:cs="宋体"/>
          <w:color w:val="000000"/>
          <w:kern w:val="0"/>
          <w:sz w:val="24"/>
        </w:rPr>
        <w:t>7</w:t>
      </w:r>
      <w:r>
        <w:rPr>
          <w:rFonts w:hint="eastAsia" w:ascii="宋体" w:hAnsi="宋体" w:cs="宋体"/>
          <w:color w:val="000000"/>
          <w:kern w:val="0"/>
          <w:sz w:val="24"/>
          <w:lang w:val="zh-CN"/>
        </w:rPr>
        <w:t>] 51号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w:t>
      </w:r>
      <w:r>
        <w:rPr>
          <w:rFonts w:hint="eastAsia" w:ascii="宋体" w:hAnsi="宋体" w:cs="宋体"/>
          <w:color w:val="000000"/>
          <w:kern w:val="0"/>
          <w:sz w:val="24"/>
          <w:lang w:val="zh-CN"/>
        </w:rPr>
        <w:t>http://www.ccgp.gov.cn/</w:t>
      </w:r>
      <w:r>
        <w:rPr>
          <w:rFonts w:hint="eastAsia" w:ascii="宋体" w:hAnsi="宋体" w:cs="宋体"/>
          <w:color w:val="000000"/>
          <w:kern w:val="0"/>
          <w:sz w:val="24"/>
        </w:rPr>
        <w:t>）</w:t>
      </w:r>
      <w:r>
        <w:rPr>
          <w:rFonts w:hint="eastAsia" w:ascii="宋体" w:hAnsi="宋体" w:cs="宋体"/>
          <w:color w:val="000000"/>
          <w:kern w:val="0"/>
          <w:sz w:val="24"/>
          <w:lang w:val="zh-CN"/>
        </w:rPr>
        <w:t>公布的最新一期节能产品政府采购清单为准。</w:t>
      </w:r>
    </w:p>
    <w:p w14:paraId="4A79E2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（2）环境标志产品</w:t>
      </w:r>
      <w:r>
        <w:rPr>
          <w:rFonts w:hint="eastAsia" w:ascii="宋体" w:hAnsi="宋体" w:cs="宋体"/>
          <w:color w:val="000000"/>
          <w:kern w:val="0"/>
          <w:sz w:val="24"/>
          <w:lang w:val="zh-CN"/>
        </w:rPr>
        <w:t>根据《环境标志产品政府采购实施的意见》</w:t>
      </w:r>
      <w:r>
        <w:rPr>
          <w:rFonts w:hint="eastAsia" w:ascii="宋体" w:hAnsi="宋体" w:cs="宋体"/>
          <w:color w:val="000000"/>
          <w:kern w:val="0"/>
          <w:sz w:val="24"/>
        </w:rPr>
        <w:t>（</w:t>
      </w:r>
      <w:r>
        <w:rPr>
          <w:rFonts w:hint="eastAsia" w:ascii="宋体" w:hAnsi="宋体" w:cs="宋体"/>
          <w:color w:val="000000"/>
          <w:kern w:val="0"/>
          <w:sz w:val="24"/>
          <w:lang w:val="zh-CN"/>
        </w:rPr>
        <w:t>财库</w:t>
      </w:r>
      <w:r>
        <w:rPr>
          <w:rFonts w:hint="eastAsia" w:ascii="宋体" w:hAnsi="宋体" w:cs="宋体"/>
          <w:color w:val="000000"/>
          <w:kern w:val="0"/>
          <w:sz w:val="24"/>
        </w:rPr>
        <w:t>[2006]90</w:t>
      </w:r>
      <w:r>
        <w:rPr>
          <w:rFonts w:hint="eastAsia" w:ascii="宋体" w:hAnsi="宋体" w:cs="宋体"/>
          <w:color w:val="000000"/>
          <w:kern w:val="0"/>
          <w:sz w:val="24"/>
          <w:lang w:val="zh-CN"/>
        </w:rPr>
        <w:t>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（http://www.ccgp.gov.cn/）</w:t>
      </w:r>
      <w:r>
        <w:rPr>
          <w:rFonts w:hint="eastAsia" w:ascii="宋体" w:hAnsi="宋体" w:cs="宋体"/>
          <w:color w:val="000000"/>
          <w:kern w:val="0"/>
          <w:sz w:val="24"/>
          <w:lang w:val="zh-CN"/>
        </w:rPr>
        <w:t>公布的最新一期环境标志产品政府采购清单为准。</w:t>
      </w:r>
    </w:p>
    <w:p w14:paraId="4D07FCA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19D455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若节能、环保、环境标志清单内的产品仅是构成投标产品的部件、组件或零件的，则该投标产品不享受鼓励优惠政策。</w:t>
      </w:r>
    </w:p>
    <w:p w14:paraId="3BA32B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同一标段的节能、环保、环境标志产品部分优惠只对属于清单内的非强制类产品进行优惠，强制类产品不给予优惠。</w:t>
      </w:r>
    </w:p>
    <w:p w14:paraId="4DA2C489">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节能、环保、环境标志产品不重复优惠；同时列入国家级清单和省级清单的产品不重复优惠。</w:t>
      </w:r>
    </w:p>
    <w:p w14:paraId="088B628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获得上述认证的产品在投标时应提供有效证明材料。以上所有证明文件复印件须加盖供应商公章并注明“与原件一致”，否则不予优惠。</w:t>
      </w:r>
    </w:p>
    <w:p w14:paraId="2D76BEA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b/>
          <w:bCs/>
          <w:color w:val="000000"/>
          <w:kern w:val="0"/>
          <w:sz w:val="24"/>
          <w:lang w:val="zh-CN"/>
        </w:rPr>
      </w:pPr>
      <w:r>
        <w:rPr>
          <w:rFonts w:hint="eastAsia" w:ascii="宋体" w:hAnsi="宋体" w:cs="宋体"/>
          <w:b/>
          <w:bCs/>
          <w:color w:val="000000"/>
          <w:kern w:val="0"/>
          <w:sz w:val="24"/>
          <w:lang w:val="zh-CN"/>
        </w:rPr>
        <w:t>22.4 价格优惠比例</w:t>
      </w:r>
    </w:p>
    <w:p w14:paraId="008C681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1）投标企业优惠比例</w:t>
      </w:r>
    </w:p>
    <w:p w14:paraId="356ED0F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①未预留份额专门面向中小企业的货物、服务采购项目：符合竞争性磋商文件规定的小微企业优惠条件的供应商，价格给予 10%的扣除（不重复优惠，最高为 10%），用扣除后的价格参与评审。</w:t>
      </w:r>
    </w:p>
    <w:p w14:paraId="1AC90146">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②未预留份额专门面向中小企业的工程采购项目：符合竞争性磋商文件规定的小微企业优惠条件的供应商，价格给予 3%的扣除（不重复优惠，最高为 3%），用扣除后的价格参与评审。</w:t>
      </w:r>
    </w:p>
    <w:p w14:paraId="2E10F4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③多家小微企业分包的采购项目，对于联合协议或者分包意向协议约定小微企业的合同份额占到合同总金额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6FA47B4E">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5552F78">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2）投标产品优惠比例</w:t>
      </w:r>
    </w:p>
    <w:p w14:paraId="48A8B4F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投标产品为节能、环保、环境标志品目清单中的产品，符合竞争性磋商文件要求的，价格给予 3%的扣除（不重复优惠，最高为 3%），用扣除后的价格参与评审。</w:t>
      </w:r>
    </w:p>
    <w:p w14:paraId="67F5EA86">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b/>
          <w:kern w:val="1"/>
          <w:sz w:val="24"/>
          <w:highlight w:val="red"/>
        </w:rPr>
      </w:pPr>
      <w:r>
        <w:rPr>
          <w:rFonts w:hint="eastAsia" w:ascii="宋体" w:hAnsi="宋体" w:cs="宋体"/>
          <w:color w:val="000000"/>
          <w:kern w:val="0"/>
          <w:sz w:val="24"/>
          <w:lang w:val="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859FEE8">
      <w:pPr>
        <w:keepNext w:val="0"/>
        <w:keepLines w:val="0"/>
        <w:pageBreakBefore w:val="0"/>
        <w:kinsoku/>
        <w:wordWrap/>
        <w:overflowPunct/>
        <w:topLinePunct w:val="0"/>
        <w:bidi w:val="0"/>
        <w:adjustRightInd/>
        <w:spacing w:line="480" w:lineRule="exact"/>
        <w:ind w:firstLine="480"/>
        <w:textAlignment w:val="auto"/>
        <w:rPr>
          <w:rFonts w:ascii="宋体" w:hAnsi="宋体" w:cs="宋体"/>
          <w:b/>
          <w:kern w:val="1"/>
          <w:sz w:val="24"/>
        </w:rPr>
      </w:pPr>
      <w:r>
        <w:rPr>
          <w:rFonts w:hint="eastAsia" w:ascii="宋体" w:hAnsi="宋体" w:cs="宋体"/>
          <w:kern w:val="1"/>
          <w:sz w:val="24"/>
        </w:rPr>
        <w:t>23. 磋商小组对进入详细评审的供应商进行综合评分，根据得分由高到低，推荐出一个以上三个以下成交候选单位。如果综合评分出现两个供应商得分相同的情况，按下列顺序排列：</w:t>
      </w:r>
    </w:p>
    <w:p w14:paraId="11FE0F5C">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(1) 投标价格低的；</w:t>
      </w:r>
    </w:p>
    <w:p w14:paraId="55DE12F3">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(2) 技术评估得分高的；</w:t>
      </w:r>
    </w:p>
    <w:p w14:paraId="537EB201">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(3) 售后服务承诺优的。</w:t>
      </w:r>
    </w:p>
    <w:p w14:paraId="560CF2E4">
      <w:pPr>
        <w:keepNext w:val="0"/>
        <w:keepLines w:val="0"/>
        <w:pageBreakBefore w:val="0"/>
        <w:kinsoku/>
        <w:wordWrap/>
        <w:overflowPunct/>
        <w:topLinePunct w:val="0"/>
        <w:bidi w:val="0"/>
        <w:adjustRightInd/>
        <w:spacing w:line="480" w:lineRule="exact"/>
        <w:ind w:firstLine="480" w:firstLineChars="200"/>
        <w:textAlignment w:val="auto"/>
        <w:rPr>
          <w:rFonts w:ascii="Times New Roman" w:hAnsi="Times New Roman" w:eastAsia="Times New Roman" w:cs="Times New Roman"/>
        </w:rPr>
      </w:pPr>
      <w:r>
        <w:rPr>
          <w:rFonts w:hint="eastAsia" w:ascii="宋体" w:hAnsi="宋体" w:cs="宋体"/>
          <w:kern w:val="1"/>
          <w:sz w:val="24"/>
        </w:rPr>
        <w:t>24.磋商小组根据</w:t>
      </w:r>
      <w:r>
        <w:rPr>
          <w:rFonts w:hint="eastAsia" w:ascii="宋体" w:hAnsi="宋体" w:cs="宋体"/>
          <w:sz w:val="24"/>
        </w:rPr>
        <w:t>原始评标记录和评标结果编写</w:t>
      </w:r>
      <w:r>
        <w:rPr>
          <w:rFonts w:hint="eastAsia" w:ascii="宋体" w:hAnsi="宋体" w:cs="宋体"/>
          <w:kern w:val="1"/>
          <w:sz w:val="24"/>
        </w:rPr>
        <w:t>评标报告，报采购人。</w:t>
      </w:r>
    </w:p>
    <w:p w14:paraId="484DE32C">
      <w:pPr>
        <w:jc w:val="center"/>
        <w:rPr>
          <w:rFonts w:ascii="宋体" w:hAnsi="宋体" w:eastAsia="宋体" w:cs="宋体"/>
          <w:b/>
          <w:color w:val="000000"/>
          <w:sz w:val="28"/>
        </w:rPr>
      </w:pPr>
      <w:r>
        <w:rPr>
          <w:rFonts w:ascii="宋体" w:hAnsi="宋体" w:eastAsia="宋体" w:cs="宋体"/>
          <w:b/>
          <w:color w:val="000000"/>
          <w:sz w:val="28"/>
        </w:rPr>
        <w:t>六、授予合同</w:t>
      </w:r>
    </w:p>
    <w:p w14:paraId="02192002">
      <w:pPr>
        <w:spacing w:line="360" w:lineRule="auto"/>
        <w:ind w:firstLine="482"/>
        <w:rPr>
          <w:rFonts w:ascii="宋体" w:hAnsi="宋体" w:eastAsia="宋体" w:cs="宋体"/>
          <w:b/>
          <w:color w:val="000000"/>
          <w:sz w:val="24"/>
        </w:rPr>
      </w:pPr>
      <w:r>
        <w:rPr>
          <w:rFonts w:ascii="宋体" w:hAnsi="宋体" w:eastAsia="宋体" w:cs="宋体"/>
          <w:b/>
          <w:color w:val="000000"/>
          <w:sz w:val="24"/>
        </w:rPr>
        <w:t>25.成交通知</w:t>
      </w:r>
    </w:p>
    <w:p w14:paraId="119D10F0">
      <w:pPr>
        <w:spacing w:line="360" w:lineRule="auto"/>
        <w:ind w:firstLine="480"/>
        <w:rPr>
          <w:rFonts w:ascii="宋体" w:hAnsi="宋体" w:eastAsia="宋体" w:cs="宋体"/>
          <w:color w:val="000000"/>
          <w:sz w:val="24"/>
        </w:rPr>
      </w:pPr>
      <w:r>
        <w:rPr>
          <w:rFonts w:ascii="宋体" w:hAnsi="宋体" w:eastAsia="宋体" w:cs="宋体"/>
          <w:color w:val="000000"/>
          <w:sz w:val="24"/>
        </w:rPr>
        <w:t>25.1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1097F424">
      <w:pPr>
        <w:spacing w:line="360" w:lineRule="auto"/>
        <w:ind w:firstLine="480"/>
        <w:rPr>
          <w:rFonts w:ascii="宋体" w:hAnsi="宋体" w:eastAsia="宋体" w:cs="宋体"/>
          <w:color w:val="000000"/>
          <w:sz w:val="24"/>
        </w:rPr>
      </w:pPr>
      <w:r>
        <w:rPr>
          <w:rFonts w:ascii="宋体" w:hAnsi="宋体" w:eastAsia="宋体" w:cs="宋体"/>
          <w:color w:val="000000"/>
          <w:sz w:val="24"/>
        </w:rPr>
        <w:t>25.2 代理机构对未成交的</w:t>
      </w:r>
      <w:r>
        <w:rPr>
          <w:rFonts w:hint="eastAsia" w:ascii="宋体" w:hAnsi="宋体" w:eastAsia="宋体" w:cs="宋体"/>
          <w:color w:val="000000"/>
          <w:sz w:val="24"/>
          <w:lang w:eastAsia="zh-CN"/>
        </w:rPr>
        <w:t>供应商</w:t>
      </w:r>
      <w:r>
        <w:rPr>
          <w:rFonts w:ascii="宋体" w:hAnsi="宋体" w:eastAsia="宋体" w:cs="宋体"/>
          <w:color w:val="000000"/>
          <w:sz w:val="24"/>
        </w:rPr>
        <w:t>不做未成交原因的解释。</w:t>
      </w:r>
    </w:p>
    <w:p w14:paraId="1E345925">
      <w:pPr>
        <w:spacing w:line="360" w:lineRule="auto"/>
        <w:ind w:firstLine="480"/>
        <w:rPr>
          <w:rFonts w:ascii="宋体" w:hAnsi="宋体" w:eastAsia="宋体" w:cs="宋体"/>
          <w:color w:val="000000"/>
          <w:sz w:val="24"/>
        </w:rPr>
      </w:pPr>
      <w:r>
        <w:rPr>
          <w:rFonts w:ascii="宋体" w:hAnsi="宋体" w:eastAsia="宋体" w:cs="宋体"/>
          <w:color w:val="000000"/>
          <w:sz w:val="24"/>
        </w:rPr>
        <w:t>25.3 成交通知书是合同的组成部分。</w:t>
      </w:r>
    </w:p>
    <w:p w14:paraId="3713133F">
      <w:pPr>
        <w:spacing w:line="360" w:lineRule="auto"/>
        <w:ind w:firstLine="482"/>
        <w:rPr>
          <w:rFonts w:ascii="宋体" w:hAnsi="宋体" w:eastAsia="宋体" w:cs="宋体"/>
          <w:b/>
          <w:color w:val="000000"/>
          <w:sz w:val="24"/>
        </w:rPr>
      </w:pPr>
      <w:r>
        <w:rPr>
          <w:rFonts w:ascii="宋体" w:hAnsi="宋体" w:eastAsia="宋体" w:cs="宋体"/>
          <w:b/>
          <w:color w:val="000000"/>
          <w:sz w:val="24"/>
        </w:rPr>
        <w:t>26.</w:t>
      </w:r>
      <w:r>
        <w:rPr>
          <w:rFonts w:ascii="宋体" w:hAnsi="宋体" w:eastAsia="宋体" w:cs="宋体"/>
          <w:b/>
          <w:sz w:val="24"/>
        </w:rPr>
        <w:t>采购代理服务费/中标服务费</w:t>
      </w:r>
    </w:p>
    <w:p w14:paraId="320993E8">
      <w:pPr>
        <w:spacing w:line="360" w:lineRule="auto"/>
        <w:ind w:firstLine="480"/>
        <w:rPr>
          <w:rFonts w:ascii="宋体" w:hAnsi="宋体" w:eastAsia="宋体" w:cs="宋体"/>
          <w:color w:val="000000"/>
          <w:sz w:val="24"/>
        </w:rPr>
      </w:pPr>
      <w:r>
        <w:rPr>
          <w:rFonts w:ascii="宋体" w:hAnsi="宋体" w:eastAsia="宋体" w:cs="宋体"/>
          <w:color w:val="000000"/>
          <w:sz w:val="24"/>
        </w:rPr>
        <w:t>26.1按照国家有关规定收取中标（成交）服务费，服务费按中标（成交</w:t>
      </w:r>
      <w:r>
        <w:rPr>
          <w:rFonts w:ascii="宋体" w:hAnsi="宋体" w:eastAsia="宋体" w:cs="宋体"/>
          <w:color w:val="auto"/>
          <w:sz w:val="24"/>
        </w:rPr>
        <w:t>）金额</w:t>
      </w:r>
      <w:r>
        <w:rPr>
          <w:rFonts w:hint="eastAsia" w:ascii="宋体" w:hAnsi="宋体" w:eastAsia="宋体" w:cs="宋体"/>
          <w:color w:val="auto"/>
          <w:sz w:val="24"/>
          <w:lang w:eastAsia="zh-CN"/>
        </w:rPr>
        <w:t>的</w:t>
      </w:r>
      <w:r>
        <w:rPr>
          <w:rFonts w:hint="eastAsia" w:ascii="宋体" w:hAnsi="宋体" w:eastAsia="宋体" w:cs="宋体"/>
          <w:color w:val="auto"/>
          <w:sz w:val="24"/>
          <w:lang w:val="en-US" w:eastAsia="zh-CN"/>
        </w:rPr>
        <w:t>1.4%</w:t>
      </w:r>
      <w:r>
        <w:rPr>
          <w:rFonts w:ascii="宋体" w:hAnsi="宋体" w:eastAsia="宋体" w:cs="宋体"/>
          <w:color w:val="auto"/>
          <w:sz w:val="24"/>
        </w:rPr>
        <w:t>进</w:t>
      </w:r>
      <w:r>
        <w:rPr>
          <w:rFonts w:ascii="宋体" w:hAnsi="宋体" w:eastAsia="宋体" w:cs="宋体"/>
          <w:color w:val="000000"/>
          <w:sz w:val="24"/>
        </w:rPr>
        <w:t>行计取，成交服务费及其他相关费用由成交单位向招标代理机构支付。</w:t>
      </w:r>
    </w:p>
    <w:p w14:paraId="468E19E7">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26.2 招标代理服务费由成交单位支付，在领取《成交通知书》前，向</w:t>
      </w:r>
      <w:r>
        <w:rPr>
          <w:rFonts w:hint="eastAsia" w:ascii="宋体" w:hAnsi="宋体" w:cs="宋体"/>
          <w:bCs/>
          <w:color w:val="000000"/>
          <w:sz w:val="24"/>
          <w:lang w:val="en-US" w:eastAsia="zh-CN"/>
        </w:rPr>
        <w:t>陕西鲁班建工项目管理有限公司</w:t>
      </w:r>
      <w:r>
        <w:rPr>
          <w:rFonts w:hint="eastAsia" w:ascii="宋体" w:hAnsi="宋体" w:eastAsia="宋体" w:cs="宋体"/>
          <w:color w:val="000000"/>
          <w:sz w:val="24"/>
        </w:rPr>
        <w:t>无偿一次性递交加盖公章的电子版U盘1份（</w:t>
      </w:r>
      <w:r>
        <w:rPr>
          <w:rFonts w:hint="eastAsia" w:ascii="宋体" w:hAnsi="宋体" w:eastAsia="宋体" w:cs="宋体"/>
          <w:color w:val="000000"/>
          <w:sz w:val="24"/>
          <w:lang w:eastAsia="zh-CN"/>
        </w:rPr>
        <w:t>供应商</w:t>
      </w:r>
      <w:r>
        <w:rPr>
          <w:rFonts w:hint="eastAsia" w:ascii="宋体" w:hAnsi="宋体" w:eastAsia="宋体" w:cs="宋体"/>
          <w:color w:val="000000"/>
          <w:sz w:val="24"/>
        </w:rPr>
        <w:t>对所提供资料的电子版U盘与上传文件保持一致且对文件的真实性、合法性、准确性、完整性负责）</w:t>
      </w:r>
      <w:r>
        <w:rPr>
          <w:rFonts w:hint="eastAsia" w:ascii="宋体" w:hAnsi="宋体" w:eastAsia="宋体" w:cs="宋体"/>
          <w:color w:val="000000"/>
          <w:sz w:val="24"/>
          <w:lang w:eastAsia="zh-CN"/>
        </w:rPr>
        <w:t>。</w:t>
      </w:r>
    </w:p>
    <w:p w14:paraId="468D60D3">
      <w:pPr>
        <w:spacing w:line="360" w:lineRule="auto"/>
        <w:ind w:firstLine="480"/>
        <w:rPr>
          <w:rFonts w:ascii="宋体" w:hAnsi="宋体" w:eastAsia="宋体" w:cs="宋体"/>
          <w:color w:val="000000"/>
          <w:sz w:val="24"/>
        </w:rPr>
      </w:pPr>
      <w:r>
        <w:rPr>
          <w:rFonts w:ascii="宋体" w:hAnsi="宋体" w:eastAsia="宋体" w:cs="宋体"/>
          <w:color w:val="000000"/>
          <w:sz w:val="24"/>
        </w:rPr>
        <w:t>26.</w:t>
      </w:r>
      <w:r>
        <w:rPr>
          <w:rFonts w:hint="eastAsia" w:ascii="宋体" w:hAnsi="宋体" w:eastAsia="宋体" w:cs="宋体"/>
          <w:color w:val="000000"/>
          <w:sz w:val="24"/>
          <w:lang w:val="en-US" w:eastAsia="zh-CN"/>
        </w:rPr>
        <w:t>3</w:t>
      </w:r>
      <w:r>
        <w:rPr>
          <w:rFonts w:ascii="宋体" w:hAnsi="宋体" w:eastAsia="宋体" w:cs="宋体"/>
          <w:color w:val="000000"/>
          <w:sz w:val="24"/>
        </w:rPr>
        <w:t>采购代理服务费可以采取现金、支票、银行汇票、电汇、网银等方式缴纳。</w:t>
      </w:r>
    </w:p>
    <w:p w14:paraId="06CEBD2C">
      <w:pPr>
        <w:spacing w:line="360" w:lineRule="auto"/>
        <w:ind w:firstLine="482"/>
        <w:rPr>
          <w:rFonts w:ascii="宋体" w:hAnsi="宋体" w:eastAsia="宋体" w:cs="宋体"/>
          <w:b/>
          <w:color w:val="000000"/>
          <w:sz w:val="24"/>
        </w:rPr>
      </w:pPr>
      <w:r>
        <w:rPr>
          <w:rFonts w:ascii="宋体" w:hAnsi="宋体" w:eastAsia="宋体" w:cs="宋体"/>
          <w:b/>
          <w:color w:val="000000"/>
          <w:sz w:val="24"/>
        </w:rPr>
        <w:t>27．签订合同</w:t>
      </w:r>
    </w:p>
    <w:p w14:paraId="5A57D059">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27.1 </w:t>
      </w:r>
      <w:r>
        <w:rPr>
          <w:rFonts w:ascii="宋体" w:hAnsi="宋体" w:eastAsia="宋体" w:cs="宋体"/>
          <w:sz w:val="24"/>
        </w:rPr>
        <w:t>成交单位在收到成交通知</w:t>
      </w:r>
      <w:r>
        <w:rPr>
          <w:rFonts w:ascii="宋体" w:hAnsi="宋体" w:eastAsia="宋体" w:cs="宋体"/>
          <w:color w:val="000000"/>
          <w:sz w:val="24"/>
        </w:rPr>
        <w:t>书后</w:t>
      </w:r>
      <w:r>
        <w:rPr>
          <w:rFonts w:hint="eastAsia" w:ascii="宋体" w:hAnsi="宋体" w:eastAsia="宋体" w:cs="宋体"/>
          <w:color w:val="000000"/>
          <w:sz w:val="24"/>
          <w:lang w:val="en-US" w:eastAsia="zh-CN"/>
        </w:rPr>
        <w:t>25</w:t>
      </w:r>
      <w:r>
        <w:rPr>
          <w:rFonts w:ascii="宋体" w:hAnsi="宋体" w:eastAsia="宋体" w:cs="宋体"/>
          <w:color w:val="000000"/>
          <w:sz w:val="24"/>
        </w:rPr>
        <w:t>日</w:t>
      </w:r>
      <w:r>
        <w:rPr>
          <w:rFonts w:ascii="宋体" w:hAnsi="宋体" w:eastAsia="宋体" w:cs="宋体"/>
          <w:sz w:val="24"/>
        </w:rPr>
        <w:t>内，与采购人签订合同。</w:t>
      </w:r>
    </w:p>
    <w:p w14:paraId="1DB07089">
      <w:pPr>
        <w:spacing w:line="360" w:lineRule="auto"/>
        <w:ind w:firstLine="482"/>
        <w:rPr>
          <w:rFonts w:ascii="宋体" w:hAnsi="宋体" w:eastAsia="宋体" w:cs="宋体"/>
          <w:b/>
          <w:color w:val="000000"/>
          <w:sz w:val="24"/>
        </w:rPr>
      </w:pPr>
      <w:r>
        <w:rPr>
          <w:rFonts w:ascii="宋体" w:hAnsi="宋体" w:eastAsia="宋体" w:cs="宋体"/>
          <w:b/>
          <w:color w:val="000000"/>
          <w:sz w:val="24"/>
        </w:rPr>
        <w:t>28．拒绝商业贿赂</w:t>
      </w:r>
    </w:p>
    <w:p w14:paraId="4A3075F3">
      <w:pPr>
        <w:spacing w:line="360" w:lineRule="auto"/>
        <w:ind w:firstLine="480"/>
        <w:rPr>
          <w:rFonts w:ascii="宋体" w:hAnsi="宋体" w:eastAsia="宋体" w:cs="宋体"/>
          <w:sz w:val="24"/>
        </w:rPr>
      </w:pPr>
      <w:r>
        <w:rPr>
          <w:rFonts w:ascii="宋体" w:hAnsi="宋体" w:eastAsia="宋体" w:cs="宋体"/>
          <w:sz w:val="24"/>
        </w:rPr>
        <w:t>投标单位必须填写一份《拒绝政府采购领域商业贿赂承诺书》（格式见第</w:t>
      </w:r>
      <w:r>
        <w:rPr>
          <w:rFonts w:hint="eastAsia" w:ascii="宋体" w:hAnsi="宋体" w:eastAsia="宋体" w:cs="宋体"/>
          <w:sz w:val="24"/>
          <w:lang w:val="en-US" w:eastAsia="zh-CN"/>
        </w:rPr>
        <w:t>六</w:t>
      </w:r>
      <w:r>
        <w:rPr>
          <w:rFonts w:ascii="宋体" w:hAnsi="宋体" w:eastAsia="宋体" w:cs="宋体"/>
          <w:sz w:val="24"/>
        </w:rPr>
        <w:t>章）编制在响应文件中。</w:t>
      </w:r>
    </w:p>
    <w:p w14:paraId="3C8F7F0A">
      <w:pPr>
        <w:spacing w:line="360" w:lineRule="auto"/>
        <w:jc w:val="center"/>
        <w:rPr>
          <w:rFonts w:ascii="宋体" w:hAnsi="宋体" w:eastAsia="宋体" w:cs="宋体"/>
          <w:sz w:val="28"/>
        </w:rPr>
      </w:pPr>
      <w:r>
        <w:rPr>
          <w:rFonts w:ascii="宋体" w:hAnsi="宋体" w:eastAsia="宋体" w:cs="宋体"/>
          <w:b/>
          <w:sz w:val="28"/>
        </w:rPr>
        <w:t>七、质疑与投诉</w:t>
      </w:r>
    </w:p>
    <w:p w14:paraId="36D3020E">
      <w:pPr>
        <w:spacing w:line="360" w:lineRule="auto"/>
        <w:ind w:firstLine="472"/>
        <w:rPr>
          <w:rFonts w:ascii="宋体" w:hAnsi="宋体" w:eastAsia="宋体" w:cs="宋体"/>
          <w:b/>
          <w:sz w:val="24"/>
        </w:rPr>
      </w:pPr>
      <w:r>
        <w:rPr>
          <w:rFonts w:ascii="宋体" w:hAnsi="宋体" w:eastAsia="宋体" w:cs="宋体"/>
          <w:b/>
          <w:sz w:val="24"/>
        </w:rPr>
        <w:t>29、质疑及投诉</w:t>
      </w:r>
    </w:p>
    <w:p w14:paraId="14B277E2">
      <w:pPr>
        <w:spacing w:line="360" w:lineRule="auto"/>
        <w:ind w:firstLine="472"/>
        <w:rPr>
          <w:rFonts w:ascii="宋体" w:hAnsi="宋体" w:eastAsia="宋体" w:cs="宋体"/>
          <w:b/>
          <w:sz w:val="24"/>
        </w:rPr>
      </w:pPr>
      <w:r>
        <w:rPr>
          <w:rFonts w:ascii="宋体" w:hAnsi="宋体" w:eastAsia="宋体" w:cs="宋体"/>
          <w:b/>
          <w:sz w:val="24"/>
        </w:rPr>
        <w:t>29.1 质疑</w:t>
      </w:r>
    </w:p>
    <w:p w14:paraId="3C1B1577">
      <w:pPr>
        <w:spacing w:line="360" w:lineRule="auto"/>
        <w:ind w:firstLine="470"/>
        <w:rPr>
          <w:rFonts w:ascii="宋体" w:hAnsi="宋体" w:eastAsia="宋体" w:cs="宋体"/>
          <w:b/>
          <w:sz w:val="24"/>
        </w:rPr>
      </w:pPr>
      <w:r>
        <w:rPr>
          <w:rFonts w:ascii="宋体" w:hAnsi="宋体" w:eastAsia="宋体" w:cs="宋体"/>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19D4FE94">
      <w:pPr>
        <w:spacing w:line="360" w:lineRule="auto"/>
        <w:ind w:firstLine="470"/>
        <w:rPr>
          <w:rFonts w:ascii="宋体" w:hAnsi="宋体" w:eastAsia="宋体" w:cs="宋体"/>
          <w:b/>
          <w:sz w:val="24"/>
        </w:rPr>
      </w:pPr>
      <w:r>
        <w:rPr>
          <w:rFonts w:ascii="宋体" w:hAnsi="宋体" w:eastAsia="宋体" w:cs="宋体"/>
          <w:sz w:val="24"/>
        </w:rPr>
        <w:t>（2）提出质疑的供应商应当是参与本项目采购活动的供应商。</w:t>
      </w:r>
    </w:p>
    <w:p w14:paraId="03B70BF4">
      <w:pPr>
        <w:spacing w:line="360" w:lineRule="auto"/>
        <w:ind w:firstLine="480"/>
        <w:rPr>
          <w:rFonts w:ascii="宋体" w:hAnsi="宋体" w:eastAsia="宋体" w:cs="宋体"/>
          <w:sz w:val="24"/>
        </w:rPr>
      </w:pPr>
      <w:r>
        <w:rPr>
          <w:rFonts w:ascii="宋体" w:hAnsi="宋体" w:eastAsia="宋体" w:cs="宋体"/>
          <w:sz w:val="24"/>
        </w:rPr>
        <w:t>（3）潜在供应商已依法获取其可质疑的采购文件的，可以对该文件提出质疑。对采购文件提出质疑的，应当在获取采购文件（以供应商填写报名登记表的时间为准）起7个工作日内提出。</w:t>
      </w:r>
    </w:p>
    <w:p w14:paraId="0E8BD450">
      <w:pPr>
        <w:spacing w:line="360" w:lineRule="auto"/>
        <w:ind w:firstLine="480"/>
        <w:rPr>
          <w:rFonts w:ascii="宋体" w:hAnsi="宋体" w:eastAsia="宋体" w:cs="宋体"/>
          <w:sz w:val="24"/>
        </w:rPr>
      </w:pPr>
      <w:r>
        <w:rPr>
          <w:rFonts w:ascii="宋体" w:hAnsi="宋体" w:eastAsia="宋体" w:cs="宋体"/>
          <w:sz w:val="24"/>
        </w:rPr>
        <w:t>（4）供应商提出质疑应当提交质疑函和必要的证明材料，质疑函应包括下列内容：</w:t>
      </w:r>
    </w:p>
    <w:p w14:paraId="1B1DFBED">
      <w:pPr>
        <w:spacing w:line="360" w:lineRule="auto"/>
        <w:ind w:firstLine="480"/>
        <w:rPr>
          <w:rFonts w:ascii="宋体" w:hAnsi="宋体" w:eastAsia="宋体" w:cs="宋体"/>
          <w:sz w:val="24"/>
        </w:rPr>
      </w:pPr>
      <w:r>
        <w:rPr>
          <w:rFonts w:ascii="宋体" w:hAnsi="宋体" w:eastAsia="宋体" w:cs="宋体"/>
          <w:sz w:val="24"/>
        </w:rPr>
        <w:t>① 供应商的姓名或者名称、地址、邮编、联系人及联系电话；</w:t>
      </w:r>
    </w:p>
    <w:p w14:paraId="3628902F">
      <w:pPr>
        <w:spacing w:line="360" w:lineRule="auto"/>
        <w:ind w:firstLine="480"/>
        <w:rPr>
          <w:rFonts w:ascii="宋体" w:hAnsi="宋体" w:eastAsia="宋体" w:cs="宋体"/>
          <w:sz w:val="24"/>
        </w:rPr>
      </w:pPr>
      <w:r>
        <w:rPr>
          <w:rFonts w:ascii="宋体" w:hAnsi="宋体" w:eastAsia="宋体" w:cs="宋体"/>
          <w:sz w:val="24"/>
        </w:rPr>
        <w:t>② 质疑项目的名称、编号；</w:t>
      </w:r>
    </w:p>
    <w:p w14:paraId="4B548CB3">
      <w:pPr>
        <w:spacing w:line="360" w:lineRule="auto"/>
        <w:ind w:firstLine="480"/>
        <w:rPr>
          <w:rFonts w:ascii="宋体" w:hAnsi="宋体" w:eastAsia="宋体" w:cs="宋体"/>
          <w:sz w:val="24"/>
        </w:rPr>
      </w:pPr>
      <w:r>
        <w:rPr>
          <w:rFonts w:ascii="宋体" w:hAnsi="宋体" w:eastAsia="宋体" w:cs="宋体"/>
          <w:sz w:val="24"/>
        </w:rPr>
        <w:t>③ 具体、明确的质疑事项和与质疑事项相关的请求；</w:t>
      </w:r>
    </w:p>
    <w:p w14:paraId="23522BA8">
      <w:pPr>
        <w:spacing w:line="360" w:lineRule="auto"/>
        <w:ind w:firstLine="480"/>
        <w:rPr>
          <w:rFonts w:ascii="宋体" w:hAnsi="宋体" w:eastAsia="宋体" w:cs="宋体"/>
          <w:sz w:val="24"/>
        </w:rPr>
      </w:pPr>
      <w:r>
        <w:rPr>
          <w:rFonts w:ascii="宋体" w:hAnsi="宋体" w:eastAsia="宋体" w:cs="宋体"/>
          <w:sz w:val="24"/>
        </w:rPr>
        <w:t>④ 事实依据；</w:t>
      </w:r>
    </w:p>
    <w:p w14:paraId="636D92F1">
      <w:pPr>
        <w:spacing w:line="360" w:lineRule="auto"/>
        <w:ind w:firstLine="480"/>
        <w:rPr>
          <w:rFonts w:ascii="宋体" w:hAnsi="宋体" w:eastAsia="宋体" w:cs="宋体"/>
          <w:sz w:val="24"/>
        </w:rPr>
      </w:pPr>
      <w:r>
        <w:rPr>
          <w:rFonts w:ascii="宋体" w:hAnsi="宋体" w:eastAsia="宋体" w:cs="宋体"/>
          <w:sz w:val="24"/>
        </w:rPr>
        <w:t>⑤ 必要的法律依据；</w:t>
      </w:r>
    </w:p>
    <w:p w14:paraId="6A0606E8">
      <w:pPr>
        <w:spacing w:line="360" w:lineRule="auto"/>
        <w:ind w:firstLine="480"/>
        <w:rPr>
          <w:rFonts w:ascii="宋体" w:hAnsi="宋体" w:eastAsia="宋体" w:cs="宋体"/>
          <w:sz w:val="24"/>
        </w:rPr>
      </w:pPr>
      <w:r>
        <w:rPr>
          <w:rFonts w:ascii="宋体" w:hAnsi="宋体" w:eastAsia="宋体" w:cs="宋体"/>
          <w:sz w:val="24"/>
        </w:rPr>
        <w:t>⑥ 提出质疑的日期。</w:t>
      </w:r>
    </w:p>
    <w:p w14:paraId="6E23C80F">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（5）供应商为自然人的，应当由本人签字；供应商为法人或者其他组织的，应当由法定代表人、主要负责人，或者其授权代表签字或者盖章并加盖公章。</w:t>
      </w:r>
    </w:p>
    <w:p w14:paraId="5B3B4099">
      <w:pPr>
        <w:spacing w:line="360" w:lineRule="auto"/>
        <w:ind w:firstLine="480"/>
        <w:rPr>
          <w:rFonts w:ascii="宋体" w:hAnsi="宋体" w:eastAsia="宋体" w:cs="宋体"/>
          <w:sz w:val="24"/>
        </w:rPr>
      </w:pPr>
      <w:r>
        <w:rPr>
          <w:rFonts w:ascii="宋体" w:hAnsi="宋体" w:eastAsia="宋体" w:cs="宋体"/>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41ECCD9">
      <w:pPr>
        <w:spacing w:line="360" w:lineRule="auto"/>
        <w:ind w:firstLine="480"/>
        <w:rPr>
          <w:rFonts w:ascii="宋体" w:hAnsi="宋体" w:eastAsia="宋体" w:cs="宋体"/>
          <w:sz w:val="24"/>
        </w:rPr>
      </w:pPr>
      <w:r>
        <w:rPr>
          <w:rFonts w:ascii="宋体" w:hAnsi="宋体" w:eastAsia="宋体" w:cs="宋体"/>
          <w:sz w:val="24"/>
        </w:rPr>
        <w:t>（7）采购人负责供应商质疑答复。采购人委托采购代理机构采购的，采购代理机构在委托授权范围内作出答复。</w:t>
      </w:r>
    </w:p>
    <w:p w14:paraId="210BB73C">
      <w:pPr>
        <w:spacing w:line="360" w:lineRule="auto"/>
        <w:ind w:firstLine="480"/>
        <w:rPr>
          <w:rFonts w:ascii="宋体" w:hAnsi="宋体" w:eastAsia="宋体" w:cs="宋体"/>
          <w:sz w:val="24"/>
        </w:rPr>
      </w:pPr>
      <w:r>
        <w:rPr>
          <w:rFonts w:ascii="宋体" w:hAnsi="宋体" w:eastAsia="宋体" w:cs="宋体"/>
          <w:sz w:val="24"/>
        </w:rPr>
        <w:t>（8）接收质疑函的方式和联系方式：</w:t>
      </w:r>
    </w:p>
    <w:p w14:paraId="395F40C9">
      <w:pPr>
        <w:spacing w:line="360" w:lineRule="auto"/>
        <w:ind w:firstLine="480"/>
        <w:rPr>
          <w:rFonts w:ascii="宋体" w:hAnsi="宋体" w:eastAsia="宋体" w:cs="宋体"/>
          <w:sz w:val="24"/>
        </w:rPr>
      </w:pPr>
      <w:r>
        <w:rPr>
          <w:rFonts w:ascii="宋体" w:hAnsi="宋体" w:eastAsia="宋体" w:cs="宋体"/>
          <w:sz w:val="24"/>
        </w:rPr>
        <w:t>①接收质疑函的方式：书面递交质疑函纸质版（当面递交）或PDF格式扫描件（发至电子邮箱）</w:t>
      </w:r>
    </w:p>
    <w:p w14:paraId="0BDE5887">
      <w:pPr>
        <w:spacing w:line="360" w:lineRule="auto"/>
        <w:ind w:firstLine="480"/>
        <w:rPr>
          <w:rFonts w:ascii="宋体" w:hAnsi="宋体" w:eastAsia="宋体" w:cs="宋体"/>
          <w:sz w:val="24"/>
        </w:rPr>
      </w:pPr>
      <w:r>
        <w:rPr>
          <w:rFonts w:ascii="宋体" w:hAnsi="宋体" w:eastAsia="宋体" w:cs="宋体"/>
          <w:sz w:val="24"/>
        </w:rPr>
        <w:t>② 联系方式</w:t>
      </w:r>
    </w:p>
    <w:p w14:paraId="4D75138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lang w:val="en-US" w:eastAsia="zh-CN"/>
        </w:rPr>
      </w:pPr>
      <w:r>
        <w:rPr>
          <w:rFonts w:ascii="宋体" w:hAnsi="宋体" w:eastAsia="宋体" w:cs="宋体"/>
          <w:sz w:val="24"/>
        </w:rPr>
        <w:t>采购人名称：</w:t>
      </w:r>
      <w:r>
        <w:rPr>
          <w:rFonts w:hint="eastAsia" w:ascii="宋体" w:hAnsi="宋体" w:eastAsia="宋体" w:cs="宋体"/>
          <w:sz w:val="24"/>
          <w:lang w:eastAsia="zh-CN"/>
        </w:rPr>
        <w:t>汉滨区</w:t>
      </w:r>
      <w:r>
        <w:rPr>
          <w:rFonts w:hint="eastAsia" w:ascii="宋体" w:hAnsi="宋体" w:eastAsia="宋体" w:cs="宋体"/>
          <w:sz w:val="24"/>
          <w:lang w:val="en-US" w:eastAsia="zh-CN"/>
        </w:rPr>
        <w:t>行政审批服务局</w:t>
      </w:r>
    </w:p>
    <w:p w14:paraId="401FE69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lang w:val="en-US" w:eastAsia="zh-CN"/>
        </w:rPr>
      </w:pPr>
      <w:r>
        <w:rPr>
          <w:rFonts w:hint="eastAsia" w:ascii="宋体" w:hAnsi="宋体" w:eastAsia="宋体" w:cs="宋体"/>
          <w:sz w:val="24"/>
        </w:rPr>
        <w:t>地</w:t>
      </w:r>
      <w:r>
        <w:rPr>
          <w:rFonts w:hint="eastAsia" w:ascii="宋体" w:hAnsi="宋体" w:eastAsia="宋体" w:cs="宋体"/>
          <w:sz w:val="24"/>
          <w:lang w:val="en-US" w:eastAsia="zh-CN"/>
        </w:rPr>
        <w:t>址：汉滨区新城街道欢喜岭路10号</w:t>
      </w:r>
    </w:p>
    <w:p w14:paraId="16A2D3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联系方式：0915—8997500</w:t>
      </w:r>
    </w:p>
    <w:p w14:paraId="004BA3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lang w:eastAsia="zh-CN"/>
        </w:rPr>
      </w:pPr>
      <w:r>
        <w:rPr>
          <w:rFonts w:ascii="宋体" w:hAnsi="宋体" w:eastAsia="宋体" w:cs="宋体"/>
          <w:sz w:val="24"/>
        </w:rPr>
        <w:t>采购代理机构名称：</w:t>
      </w:r>
      <w:r>
        <w:rPr>
          <w:rFonts w:hint="eastAsia" w:ascii="宋体" w:hAnsi="宋体" w:eastAsia="宋体" w:cs="宋体"/>
          <w:sz w:val="24"/>
          <w:lang w:val="en-US" w:eastAsia="zh-CN"/>
        </w:rPr>
        <w:t>陕西鲁班建工项目管理有限公司</w:t>
      </w:r>
    </w:p>
    <w:p w14:paraId="1581DB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b w:val="0"/>
          <w:bCs w:val="0"/>
          <w:color w:val="auto"/>
          <w:kern w:val="2"/>
          <w:sz w:val="24"/>
          <w:szCs w:val="32"/>
          <w:highlight w:val="none"/>
          <w:lang w:val="en-US" w:eastAsia="zh-CN" w:bidi="ar-SA"/>
        </w:rPr>
      </w:pPr>
      <w:r>
        <w:rPr>
          <w:rFonts w:ascii="宋体" w:hAnsi="宋体" w:eastAsia="宋体" w:cs="宋体"/>
          <w:sz w:val="24"/>
        </w:rPr>
        <w:t>地</w:t>
      </w:r>
      <w:r>
        <w:rPr>
          <w:rFonts w:hint="eastAsia" w:ascii="宋体" w:hAnsi="宋体" w:eastAsia="宋体" w:cs="宋体"/>
          <w:sz w:val="24"/>
          <w:lang w:val="en-US" w:eastAsia="zh-CN"/>
        </w:rPr>
        <w:t xml:space="preserve">    </w:t>
      </w:r>
      <w:r>
        <w:rPr>
          <w:rFonts w:ascii="宋体" w:hAnsi="宋体" w:eastAsia="宋体" w:cs="宋体"/>
          <w:sz w:val="24"/>
        </w:rPr>
        <w:t>址：</w:t>
      </w:r>
      <w:r>
        <w:rPr>
          <w:rFonts w:hint="eastAsia" w:ascii="宋体" w:hAnsi="宋体" w:eastAsia="宋体" w:cs="宋体"/>
          <w:b w:val="0"/>
          <w:bCs w:val="0"/>
          <w:color w:val="auto"/>
          <w:kern w:val="2"/>
          <w:sz w:val="24"/>
          <w:szCs w:val="32"/>
          <w:highlight w:val="none"/>
          <w:lang w:val="en-US" w:eastAsia="zh-CN" w:bidi="ar-SA"/>
        </w:rPr>
        <w:t>安康市汉滨区新城街道办事处安火路社区大桥南路1号御公馆小区三期3幢1单元601室</w:t>
      </w:r>
    </w:p>
    <w:p w14:paraId="45444BD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sz w:val="24"/>
        </w:rPr>
      </w:pPr>
      <w:r>
        <w:rPr>
          <w:rFonts w:ascii="宋体" w:hAnsi="宋体" w:eastAsia="宋体" w:cs="宋体"/>
          <w:sz w:val="24"/>
        </w:rPr>
        <w:t>联系电话：</w:t>
      </w:r>
      <w:r>
        <w:rPr>
          <w:rFonts w:hint="eastAsia" w:ascii="宋体" w:hAnsi="宋体" w:eastAsia="宋体" w:cs="宋体"/>
          <w:color w:val="auto"/>
          <w:sz w:val="24"/>
          <w:szCs w:val="24"/>
          <w:lang w:val="en-US" w:eastAsia="zh-CN"/>
        </w:rPr>
        <w:t>19891525624</w:t>
      </w:r>
    </w:p>
    <w:p w14:paraId="07A993F8">
      <w:pPr>
        <w:spacing w:line="360" w:lineRule="auto"/>
        <w:ind w:firstLine="480"/>
        <w:rPr>
          <w:rFonts w:ascii="宋体" w:hAnsi="宋体" w:eastAsia="宋体" w:cs="宋体"/>
          <w:sz w:val="24"/>
        </w:rPr>
      </w:pPr>
      <w:r>
        <w:rPr>
          <w:rFonts w:ascii="宋体" w:hAnsi="宋体" w:eastAsia="宋体" w:cs="宋体"/>
          <w:sz w:val="24"/>
        </w:rPr>
        <w:t>电子邮箱：</w:t>
      </w:r>
      <w:r>
        <w:rPr>
          <w:rFonts w:hint="eastAsia" w:ascii="宋体" w:hAnsi="宋体" w:eastAsia="宋体" w:cs="宋体"/>
          <w:spacing w:val="9"/>
          <w:sz w:val="24"/>
          <w:szCs w:val="24"/>
          <w:lang w:val="en-US" w:eastAsia="zh-CN"/>
        </w:rPr>
        <w:t>3978821955</w:t>
      </w:r>
      <w:r>
        <w:rPr>
          <w:rFonts w:hint="eastAsia" w:ascii="宋体" w:hAnsi="宋体" w:eastAsia="宋体" w:cs="宋体"/>
          <w:b w:val="0"/>
          <w:bCs w:val="0"/>
          <w:i w:val="0"/>
          <w:iCs w:val="0"/>
          <w:caps w:val="0"/>
          <w:snapToGrid w:val="0"/>
          <w:color w:val="000000"/>
          <w:spacing w:val="0"/>
          <w:kern w:val="0"/>
          <w:sz w:val="24"/>
          <w:szCs w:val="24"/>
          <w:shd w:val="clear" w:fill="FFFFFF"/>
          <w:vertAlign w:val="baseline"/>
          <w:lang w:val="en-US" w:eastAsia="en-US" w:bidi="ar-SA"/>
        </w:rPr>
        <w:t>@qq.com</w:t>
      </w:r>
    </w:p>
    <w:p w14:paraId="6FF94A46">
      <w:pPr>
        <w:spacing w:line="360" w:lineRule="auto"/>
        <w:ind w:firstLine="480"/>
        <w:rPr>
          <w:rFonts w:ascii="宋体" w:hAnsi="宋体" w:eastAsia="宋体" w:cs="宋体"/>
          <w:b/>
          <w:sz w:val="24"/>
        </w:rPr>
      </w:pPr>
      <w:r>
        <w:rPr>
          <w:rFonts w:ascii="宋体" w:hAnsi="宋体" w:eastAsia="宋体" w:cs="宋体"/>
          <w:b/>
          <w:sz w:val="24"/>
        </w:rPr>
        <w:t>29.2 投诉</w:t>
      </w:r>
    </w:p>
    <w:p w14:paraId="7233D702">
      <w:pPr>
        <w:spacing w:line="360" w:lineRule="auto"/>
        <w:ind w:firstLine="48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（1）质疑供应商对采购人、采购代理机构的答复不满意，或者采购人、采购代理机构未在规定时间内作出答复的，可以在答复期满后15个工作日内向同级财政部门提起投诉。</w:t>
      </w:r>
    </w:p>
    <w:p w14:paraId="7B82D335">
      <w:pPr>
        <w:spacing w:line="360" w:lineRule="auto"/>
        <w:ind w:firstLine="480"/>
        <w:rPr>
          <w:rFonts w:ascii="宋体" w:hAnsi="宋体" w:eastAsia="宋体" w:cs="宋体"/>
          <w:sz w:val="24"/>
        </w:rPr>
      </w:pPr>
      <w:r>
        <w:rPr>
          <w:rFonts w:ascii="宋体" w:hAnsi="宋体" w:eastAsia="宋体" w:cs="宋体"/>
          <w:sz w:val="24"/>
        </w:rPr>
        <w:t>（2）投诉人投诉时，应当提交投诉书和必要的证明材料，并按照被投诉采购人、采购代理机构（以下简称被投诉人）和与投诉事项有关的供应商数量提供投诉书的副本。投诉书应当包括下列内容：</w:t>
      </w:r>
    </w:p>
    <w:p w14:paraId="5B6B54F1">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投诉人和被投诉人的姓名或者名称、通讯地址、邮编、联系人及联系电话；</w:t>
      </w:r>
    </w:p>
    <w:p w14:paraId="2B73D5D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质疑和质疑答复情况说明及相关证明材料；</w:t>
      </w:r>
    </w:p>
    <w:p w14:paraId="6B471A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具体、明确的投诉事项和与投诉事项相关的投诉请求；</w:t>
      </w:r>
    </w:p>
    <w:p w14:paraId="44B998B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事实依据；</w:t>
      </w:r>
    </w:p>
    <w:p w14:paraId="2A5EF8E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法律依据；</w:t>
      </w:r>
    </w:p>
    <w:p w14:paraId="5CFD3BFD">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⑥ 提起投诉的日期。</w:t>
      </w:r>
    </w:p>
    <w:p w14:paraId="48FAD457">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（3）投诉人为自然人的，应当由本人签字；投诉人为法人或者其他组织的，应当由法定代表人、主要负责人，或者其授权代表签字或者盖章，并加盖公章。</w:t>
      </w:r>
    </w:p>
    <w:p w14:paraId="06DF82A9">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（4）投诉人提起投诉应当符合下列条件：</w:t>
      </w:r>
    </w:p>
    <w:p w14:paraId="2D675C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提起投诉前已依法进行质疑；</w:t>
      </w:r>
    </w:p>
    <w:p w14:paraId="6D98C50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投诉书内容符合《政府采购质疑和投诉办法》（财政部令第94号令）的规定；</w:t>
      </w:r>
    </w:p>
    <w:p w14:paraId="36E36F5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在投诉有效期限内提起投诉；</w:t>
      </w:r>
    </w:p>
    <w:p w14:paraId="4A842753">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同一投诉事项未经财政部门投诉处理；</w:t>
      </w:r>
    </w:p>
    <w:p w14:paraId="20C069D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财政部规定的其他条件。</w:t>
      </w:r>
    </w:p>
    <w:p w14:paraId="52F0D5A7">
      <w:pPr>
        <w:spacing w:line="360" w:lineRule="auto"/>
        <w:ind w:firstLine="480"/>
        <w:rPr>
          <w:rFonts w:ascii="宋体" w:hAnsi="宋体" w:eastAsia="宋体" w:cs="宋体"/>
          <w:b/>
          <w:sz w:val="32"/>
        </w:rPr>
      </w:pPr>
      <w:r>
        <w:rPr>
          <w:rFonts w:ascii="宋体" w:hAnsi="宋体" w:eastAsia="宋体" w:cs="宋体"/>
          <w:sz w:val="24"/>
          <w:shd w:val="clear" w:color="auto" w:fill="FFFFFF"/>
        </w:rPr>
        <w:t>（5）供应商投诉的事项不得超出已质疑事项的范围，但基于质疑答复内容提出的投诉事项除外。</w:t>
      </w:r>
    </w:p>
    <w:p w14:paraId="63AFF74E">
      <w:pPr>
        <w:tabs>
          <w:tab w:val="left" w:pos="3912"/>
          <w:tab w:val="left" w:pos="5053"/>
          <w:tab w:val="left" w:pos="8832"/>
        </w:tabs>
        <w:spacing w:line="360" w:lineRule="auto"/>
        <w:ind w:left="253" w:right="731"/>
        <w:rPr>
          <w:rFonts w:ascii="Times New Roman" w:hAnsi="Times New Roman" w:eastAsia="Times New Roman" w:cs="Times New Roman"/>
        </w:rPr>
      </w:pPr>
    </w:p>
    <w:p w14:paraId="1E211382">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2A4F67D0">
      <w:pPr>
        <w:tabs>
          <w:tab w:val="left" w:pos="3912"/>
          <w:tab w:val="left" w:pos="5053"/>
          <w:tab w:val="left" w:pos="8832"/>
        </w:tabs>
        <w:spacing w:line="360" w:lineRule="auto"/>
        <w:ind w:left="253" w:right="731"/>
        <w:jc w:val="center"/>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内容及要求</w:t>
      </w:r>
    </w:p>
    <w:p w14:paraId="3B7093F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bCs/>
          <w:spacing w:val="-4"/>
          <w:kern w:val="0"/>
          <w:sz w:val="24"/>
          <w:szCs w:val="24"/>
          <w:lang w:val="en-US" w:eastAsia="zh-CN" w:bidi="ar-SA"/>
        </w:rPr>
      </w:pPr>
      <w:r>
        <w:rPr>
          <w:rFonts w:hint="eastAsia" w:ascii="宋体" w:hAnsi="宋体" w:eastAsia="宋体" w:cs="宋体"/>
          <w:b/>
          <w:bCs/>
          <w:spacing w:val="-4"/>
          <w:kern w:val="0"/>
          <w:sz w:val="24"/>
          <w:szCs w:val="24"/>
          <w:lang w:val="en-US" w:eastAsia="zh-CN" w:bidi="ar-SA"/>
        </w:rPr>
        <w:t xml:space="preserve">一、项目概况 </w:t>
      </w:r>
    </w:p>
    <w:p w14:paraId="3357E7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color w:val="000000"/>
          <w:kern w:val="0"/>
          <w:sz w:val="24"/>
          <w:szCs w:val="24"/>
          <w:lang w:val="en-US" w:eastAsia="zh-CN" w:bidi="ar"/>
        </w:rPr>
        <w:t>该项目主要保障干部职工及其他相关人员在工作日的三餐需求,提供严格的索证管理、食材管理、库房管理，卫生健康管理及就餐管理服务</w:t>
      </w:r>
      <w:r>
        <w:rPr>
          <w:rFonts w:hint="eastAsia" w:ascii="宋体" w:hAnsi="宋体" w:eastAsia="宋体" w:cs="宋体"/>
          <w:b w:val="0"/>
          <w:bCs w:val="0"/>
          <w:spacing w:val="-4"/>
          <w:kern w:val="0"/>
          <w:sz w:val="24"/>
          <w:szCs w:val="24"/>
          <w:lang w:val="en-US" w:eastAsia="zh-CN" w:bidi="ar-SA"/>
        </w:rPr>
        <w:t>。</w:t>
      </w:r>
    </w:p>
    <w:p w14:paraId="59B030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6" w:firstLineChars="200"/>
        <w:jc w:val="both"/>
        <w:textAlignment w:val="auto"/>
        <w:outlineLvl w:val="9"/>
        <w:rPr>
          <w:rFonts w:hint="eastAsia" w:ascii="宋体" w:hAnsi="宋体" w:eastAsia="宋体" w:cs="宋体"/>
          <w:b/>
          <w:bCs/>
          <w:spacing w:val="-4"/>
          <w:kern w:val="0"/>
          <w:sz w:val="24"/>
          <w:szCs w:val="24"/>
          <w:lang w:val="en-US" w:eastAsia="zh-CN" w:bidi="ar-SA"/>
        </w:rPr>
      </w:pPr>
      <w:r>
        <w:rPr>
          <w:rFonts w:hint="eastAsia" w:ascii="宋体" w:hAnsi="宋体" w:eastAsia="宋体" w:cs="宋体"/>
          <w:b/>
          <w:bCs/>
          <w:spacing w:val="-4"/>
          <w:kern w:val="0"/>
          <w:sz w:val="24"/>
          <w:szCs w:val="24"/>
          <w:lang w:val="en-US" w:eastAsia="zh-CN" w:bidi="ar-SA"/>
        </w:rPr>
        <w:t xml:space="preserve">二、餐饮服务方式 </w:t>
      </w:r>
    </w:p>
    <w:p w14:paraId="1FDEC8D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1、自助餐区和议价区售餐。</w:t>
      </w:r>
    </w:p>
    <w:p w14:paraId="6C3D9A5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2、自助餐区价格原则上按 11 元标准供餐。供应商必须对早、中、晚餐保障按时供应。 自助餐区早餐时间 7:30-8:30, 每人 4 元，菜品选择品种定为 4 个，稀饭不少于两种， 主食不少于 3 个品种，每日须保证每人一个鸡蛋 ：午餐时间 12:00-13:00,每人 7 元，菜品选择品种定为 6 个,3 荤 3 素，外加一汤；晚餐可根据实际情况在做供餐。自助餐区由干部职工自行打餐；如干部职工因工作需要或加班用餐，供应商做好供应保障，费用根据实际情况由甲方另行计费支付。</w:t>
      </w:r>
    </w:p>
    <w:p w14:paraId="0E6FD2D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3、为满足干部职工用餐选择，议价餐区的品种采取多样化,每个月至少推出 1个新品种。饭菜价格低于市场价的 20%进行销售。</w:t>
      </w:r>
    </w:p>
    <w:p w14:paraId="67C06EF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4、其他用餐情形：</w:t>
      </w:r>
    </w:p>
    <w:p w14:paraId="3DAE426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采购人有公务招待的，应提前 1 小时通知（大型会议用餐提前一天通知），由供应商按照采购人要求，确定最终招待菜单及所需食材，费用据实结算。</w:t>
      </w:r>
    </w:p>
    <w:p w14:paraId="171D433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5、机关餐厅主要做好职工用餐服务，不得对外经营。</w:t>
      </w:r>
    </w:p>
    <w:p w14:paraId="757608D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（二）人员配置及要求</w:t>
      </w:r>
    </w:p>
    <w:p w14:paraId="7708269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1、供应商应在厨房配备员工9名：主厨 2 名、配菜 2 名、面点 1 名、食堂主管兼采购质检 1 名、 收银员 1 名、保洁洗碗 2 名。供应商在采购人厨房所配备的员工应服装统一、衣着干净整洁、工作形象良好， 需按甲方要求调剂，工种结构合理，工作人员相对稳定,能严格遵守甲方的作息时间,按时供餐。</w:t>
      </w:r>
    </w:p>
    <w:p w14:paraId="09E4AB8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在食堂的员工须按采购人要求人员整齐，保证工种结构合理，工种人员相对稳定，厨房所配备的员工应服装统一、衣着干净整洁、工作形象良好，不得随意减少工作人员，要严格遵守作息时间，按时供餐，服从采购人管理。</w:t>
      </w:r>
    </w:p>
    <w:p w14:paraId="7B9C087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3、食堂所有员工由供应商自行招聘、使用和管理，与采购人没有劳动、劳务关系。供应商应招聘政治素质高、业务能力精、服务意识优、大局意识强的员工。合同期间，所有工作人员一 切安全责任及损失自负，采购人概不承担。</w:t>
      </w:r>
    </w:p>
    <w:p w14:paraId="2477091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4、所有员工上岗前须通过卫生部门指定的医院或防疫站的体检，领取饮食行业健康证。无健康合格证者，不得在食堂工作。运行期间，所有员工须定期体检。</w:t>
      </w:r>
    </w:p>
    <w:p w14:paraId="4002AA1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三、服务要求 </w:t>
      </w:r>
    </w:p>
    <w:p w14:paraId="4FFFC69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供应商开展食品加工生产活动应符合《中华人民共和国食品安全法》、《中华人民共和国安全生产法》、卫生部《餐饮业食品卫生管理办法》等法律、法规以及采购人的相关管理规定和要求。在合同签订时成交供应商须提供有效的营业执照、食品经营许可证或餐饮服务许可证，否则采购人有权拒绝与其签订合同并取消成交资格，由此给采购人带来的损失，成交供应商依法赔偿。</w:t>
      </w:r>
    </w:p>
    <w:p w14:paraId="4590B20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2.供应商派驻采购人所有从事厨房工作的人员必须持有效的健康证，管理员参加卫生知识培训合格。 </w:t>
      </w:r>
    </w:p>
    <w:p w14:paraId="4006563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提供食材采购及餐饮服务，相关食材采购流程应合法合规，且需按照采购人要求积极提升餐厅菜品及服务质量，不得因食品原材料价格的波动降低菜品质量。严控采购品牌货源，要求采购有供应资质的正规厂家品牌，需冷链配送的均要保证冷链配送，确保产品质量和食品安全。 </w:t>
      </w:r>
    </w:p>
    <w:p w14:paraId="5C833D4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4.供应商在工作过程中所发生的一切债权、债务等纠纷均与采购人无关，并对工作区域的消防安全、人员安全、食品安全工作等负责。 </w:t>
      </w:r>
    </w:p>
    <w:p w14:paraId="73A4C5E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5.供应商派出的厨房负责人，应掌握食品卫生安全相关的法律法规知识。派驻采购人食堂的厨师长烹饪技术方面具备中餐或西餐的制作能力。 </w:t>
      </w:r>
    </w:p>
    <w:p w14:paraId="372EA3D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6.供应商应了解采购人的管理要求，应有立足为广大师生提供优质服务的思想素质和职业道德。 </w:t>
      </w:r>
    </w:p>
    <w:p w14:paraId="56A74A3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应具有健全科学的食品卫生、人事用工、业务培训、持证上岗、优质服务、劳动分配、岗位职责、工作守则、成本核算、监控检查、考核奖惩、民主管理、安全生产和仓储管理等制度，以及工作计划、突发事件应急处理预案等。 </w:t>
      </w:r>
    </w:p>
    <w:p w14:paraId="3B7DFD2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供应商应服从采购人的监管，加强厨房各项工作管理，主动配合相关部门对饭菜的质量、卫生条件、工作态度、成本核算的检查评比工作。主动配合政府相关部门的检查，在物资采购验收、饭菜品种、质量、价格、食品卫生、工作态度等方面严格按照食品药品监督管理局和采购人的规定执行。 </w:t>
      </w:r>
    </w:p>
    <w:p w14:paraId="157F9B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9.供应商以每日准时、足量、优质、安全的原则提供一日三餐及相关服务(特殊时期供餐需要，应无条件做好供应保障)。 </w:t>
      </w:r>
    </w:p>
    <w:p w14:paraId="307677C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10.餐饮服务食品安全管理员应在职在岗，并切实履行职责。 </w:t>
      </w:r>
    </w:p>
    <w:p w14:paraId="7B00CD0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11.保证餐饮服务团队的稳定性以及菜品质量。</w:t>
      </w:r>
    </w:p>
    <w:p w14:paraId="7723687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12.供应商应按相关要求进行垃圾分类、收集及清运，做到垃圾日清。 </w:t>
      </w:r>
    </w:p>
    <w:p w14:paraId="394D71C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13.供应商应提供餐厅运营日常所需的垃圾袋等耗材。 </w:t>
      </w:r>
    </w:p>
    <w:p w14:paraId="584E356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14.食堂内应有健全的防鼠、防蝇、防尘“三防”措施，特别是食堂储物间、分菜间、加工间、餐厅等场所的门窗。食堂供应商应认真搞好食堂内外环境卫生，制订食堂卫生管理制度，建立食堂卫生工作自查记录。  </w:t>
      </w:r>
    </w:p>
    <w:p w14:paraId="18C87F4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15.经营场所以服务审批局提供的现有场所为准，承包者不得扩大经营场所,不得在现有场所范围外搭盖经营场所。 </w:t>
      </w:r>
    </w:p>
    <w:p w14:paraId="64FD7B1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因供应商违反国家和地方食品卫生管理法规以及干部职工食堂的卫生管理制度，提供不洁食物造成食物中毒的或发生食品安全事故的，采购人有权终止合同，所造成的损失全部由供应商负责赔偿并承担相应的法律责任。 </w:t>
      </w:r>
    </w:p>
    <w:p w14:paraId="4C87F57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17.供应商有义务提高业务水平，加强行业交流，积极参与行业评比。 </w:t>
      </w:r>
    </w:p>
    <w:p w14:paraId="1E6BF0C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18.供应商必须自觉接受采购人的定期或不定期检查和考核。 </w:t>
      </w:r>
    </w:p>
    <w:p w14:paraId="6984B7B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19.供应商应根据双方最终签订的《餐饮服务合同》的要求，协助采购人验收盘点餐饮服务所需的所有现场设备，并负责所使用设备的规划、日常维护和保养。 </w:t>
      </w:r>
    </w:p>
    <w:p w14:paraId="477F46D8">
      <w:pPr>
        <w:ind w:firstLine="482" w:firstLineChars="20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四、服务要求</w:t>
      </w:r>
    </w:p>
    <w:p w14:paraId="3766FE4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1、采购人建立健全机关食堂相关规章制度，并监督和检查供应商遵守执行。</w:t>
      </w:r>
    </w:p>
    <w:p w14:paraId="45CD5E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2、采购人对供应商执行职工食堂相关规章制度、饭菜卫生和质量、服务水平、卫生环境状 况实行常态检查监督，定期组织机关伙食管理委员会对机关食堂满意度进行测评，发现问题有权 要求供应商及时整改完善，如供应商拒绝整改或整改达不到采购人要求，采购人有权单方解除合同。</w:t>
      </w:r>
    </w:p>
    <w:p w14:paraId="159D72C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供应商要严格遵守采购人价格规定，成本价经营。供应商不得随意提价或降低饭菜质量。根据实际情况和市场物价的变化，供应商若变动饭菜价格，要先向采购人提出申请，在每餐标准成本范围内，最终以采购人审定的价格经营。</w:t>
      </w:r>
    </w:p>
    <w:p w14:paraId="3DA46CC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4、供应商须严格执行国家和地方环境与食品安全的标准及相关规定，严格遵守和执行采购 人针对干部职工食堂制定的各项规章制度，须满足干部职工的用餐需求。</w:t>
      </w:r>
    </w:p>
    <w:p w14:paraId="6FF295F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5、供应商须接受卫生管理部门、采购人和机关伙食管理委员会的监督检查，服从管理，接受干部职工的监督，树立为干部职工服务的思想，服务热情，礼貌待人。</w:t>
      </w:r>
    </w:p>
    <w:p w14:paraId="586900D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6、供应商应做好食堂的饮食卫生和环境卫生，严禁供应腐烂变质的食品，不得发生食物中 毒现象。食堂员工要衣着干净整洁，一律穿工作服，操作间内严禁吸烟。</w:t>
      </w:r>
    </w:p>
    <w:p w14:paraId="4D668C8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7、供应商要节约水、电、燃气的使用，杜绝长明灯。要做好防火、防盗、消防和安全用电、 用气等安全工作，确保职工就餐和自身的安全，如出现食物中毒和各种安全事故，责任和经济赔 偿均由供应商自行承担。</w:t>
      </w:r>
    </w:p>
    <w:p w14:paraId="502F059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8、供应商在合同期内与外界发生的一切债权债务等纠纷均与采购人无关。在合同期限内， 未经采购人同意，供应商不得将食堂转租给第三方经营，否则采购人有权解除合同，所造成的损 失由供应商承担。</w:t>
      </w:r>
    </w:p>
    <w:p w14:paraId="523AF6E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7.供应商应做好生产、安全、消防、卫生、食品安全等工作，确保食品安全及食堂的正常供应。 </w:t>
      </w:r>
    </w:p>
    <w:p w14:paraId="2968B5E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（1）做好餐厅内外保洁，保持门窗、地板、桌椅，炉台、案板、柜子等光洁卫生。每天指定专人对餐具进行消毒、厨具进行清洗；每天清理厨房污水处理管道系统；每年至少两次对厨房的排烟系统进行清洗。 </w:t>
      </w:r>
    </w:p>
    <w:p w14:paraId="063721A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（2）供应商将餐厅产生的垃圾以及剩菜、泔水放置在指定地点并按要求予以处理，严禁乱倒。 </w:t>
      </w:r>
    </w:p>
    <w:p w14:paraId="713E968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（3）采购人监督供应商负责每日食材验收工作，有权拒绝接收有安全隐患的食材，严禁使用已被污染或变质的食材以及各种原材料。每日食材经双方验收入库后，视为食材合格。 </w:t>
      </w:r>
    </w:p>
    <w:p w14:paraId="70ABEEA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（4）供应商做好防火、防盗、防投毒工作，厨房、食品库等重地无人时必须关门上锁。应当对每餐菜品取样留存，每项留样数量不少于 125 克，留存期限均为 48 小时。 </w:t>
      </w:r>
    </w:p>
    <w:p w14:paraId="6B0AA0B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（5）供应商在经营过程中，因管理不善，所引起的腹泻、中毒或因地面湿滑、火灾、爆炸等原因引起的伤害，由此产生的医疗费用和相关责任，由供应商承担全部负责。 </w:t>
      </w:r>
    </w:p>
    <w:p w14:paraId="3A71935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8.供应商应建立建全餐厅各项制度，明确各种工作岗位标准，定期对厨师、面点师和其他工作人员进行培训、考核，不断提高工作质效、技术水平和服务质量。 </w:t>
      </w:r>
    </w:p>
    <w:p w14:paraId="3C35EDC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9.供应商应严格执行采购人有关的管理制度，统一着装、规范服务。 </w:t>
      </w:r>
    </w:p>
    <w:p w14:paraId="50FFFB4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10.供应商应妥善保管、合理使用设施、设备，设施、设备发生故障要及时向采购人报告。 供应商添置厨具设备，须经采购人同意后，方可实施。 </w:t>
      </w:r>
    </w:p>
    <w:p w14:paraId="0B644A5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11.供应商不得将餐厅转让或委托他人经营，不能搞非法经营，不得私自对外经营。 </w:t>
      </w:r>
    </w:p>
    <w:p w14:paraId="0825118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pPr>
      <w:r>
        <w:rPr>
          <w:rFonts w:hint="eastAsia" w:ascii="宋体" w:hAnsi="宋体" w:eastAsia="宋体" w:cs="宋体"/>
          <w:color w:val="000000"/>
          <w:kern w:val="0"/>
          <w:sz w:val="24"/>
          <w:szCs w:val="24"/>
          <w:lang w:val="en-US" w:eastAsia="zh-CN" w:bidi="ar"/>
        </w:rPr>
        <w:t xml:space="preserve">12.整个餐厅楼属于供应商管理范围，供应商需负责承包区域内的卫生清扫和安全管理。 </w:t>
      </w:r>
    </w:p>
    <w:p w14:paraId="0F7C58E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13.供应商的工作人员要遵守餐饮法规以及采购人的规章制度。供应商是食品安全的第一责任人，要严格遵守《食品安全法》等各项法律法规，严把卫生、储存、加工、销售各个环节，并做好记录和票据保管，保证安全生产、食品的安全卫生和质量以及环境卫生等，如有生产事故、食品安全等不良事件发生， 一切后果均由供应商负责，并承担经济和法律责任等。 </w:t>
      </w:r>
    </w:p>
    <w:p w14:paraId="1FAC500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14、供应商按照采购人规定的时间，保证饭菜足量、优质。要本着提供安全、卫生、质优、价廉、便捷、周到的饮食服务原则经营餐厅。 </w:t>
      </w:r>
    </w:p>
    <w:p w14:paraId="772AD9D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15、为确保饮食安全，采购人有权对供应商的服务水平、饭菜质量进行监督和提出改善意见，供应商必须接受采购人的监督检查，对采购人提出的问题和员工投诉及时整改纠正。 </w:t>
      </w:r>
    </w:p>
    <w:p w14:paraId="7B86BA3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FF"/>
          <w:sz w:val="24"/>
          <w:szCs w:val="24"/>
        </w:rPr>
      </w:pPr>
      <w:r>
        <w:rPr>
          <w:rFonts w:hint="eastAsia" w:ascii="宋体" w:hAnsi="宋体" w:eastAsia="宋体" w:cs="宋体"/>
          <w:color w:val="000000"/>
          <w:kern w:val="0"/>
          <w:sz w:val="24"/>
          <w:szCs w:val="24"/>
          <w:lang w:val="en-US" w:eastAsia="zh-CN" w:bidi="ar"/>
        </w:rPr>
        <w:t xml:space="preserve">16、如供应商要对餐厅进行特殊装修、改造，不得破坏房屋的主体结构和消防设施，且须征得采购人同意后方可实施。 </w:t>
      </w:r>
      <w:r>
        <w:rPr>
          <w:rFonts w:hint="eastAsia" w:ascii="宋体" w:hAnsi="宋体" w:eastAsia="宋体" w:cs="宋体"/>
          <w:color w:val="auto"/>
          <w:kern w:val="0"/>
          <w:sz w:val="24"/>
          <w:szCs w:val="24"/>
          <w:lang w:val="en-US" w:eastAsia="zh-CN" w:bidi="ar"/>
        </w:rPr>
        <w:t xml:space="preserve"> </w:t>
      </w:r>
    </w:p>
    <w:p w14:paraId="573F42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五、食品安全保障计划 </w:t>
      </w:r>
    </w:p>
    <w:p w14:paraId="292E16E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1、供应商应根据相关标准制订相应的食品安全保障计划，以确保食品的安全供应及突发应急事件能得到有效控制和处理。</w:t>
      </w:r>
    </w:p>
    <w:p w14:paraId="5C4F595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2、采购人不定期将组织有关人员对供应商进行量化考核，每年考核不少于 6 次。 </w:t>
      </w:r>
    </w:p>
    <w:p w14:paraId="012383D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3、处罚条款：供应商经甲方考核后不合格的，同时责令供应商进行整改，整改后依旧不合格的，取消合同，由此产生的责任由供应商承担。</w:t>
      </w:r>
    </w:p>
    <w:p w14:paraId="0A1AEE5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六、费用的计算及付款方式</w:t>
      </w:r>
    </w:p>
    <w:p w14:paraId="181C823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1、本项目按季度结算，次季度首月 15 日前结算上季度款项。</w:t>
      </w:r>
    </w:p>
    <w:p w14:paraId="63144EC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2、餐厅员工每月保证 9人在岗，每缺 1 人超过一个月的，按照缺额人员数对应月工资总额扣除相应补贴，同时扣除考核奖励资金。</w:t>
      </w:r>
    </w:p>
    <w:p w14:paraId="1137D78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3、采购人依据《职工餐厅服务考核办法（试行）》规定每月组织考核，次月月初反馈上月考核情况，确定实际支付金额，根据考核结果按月支付。乙方开具正式发票并提供有关资料。</w:t>
      </w:r>
      <w:r>
        <w:rPr>
          <w:rFonts w:hint="eastAsia" w:ascii="宋体" w:hAnsi="宋体" w:eastAsia="宋体" w:cs="宋体"/>
          <w:color w:val="000000"/>
          <w:kern w:val="0"/>
          <w:sz w:val="24"/>
          <w:szCs w:val="24"/>
          <w:lang w:val="en-US" w:eastAsia="zh-CN" w:bidi="ar"/>
        </w:rPr>
        <w:t xml:space="preserve"> </w:t>
      </w:r>
    </w:p>
    <w:p w14:paraId="074DBA4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七、安全生产责任 </w:t>
      </w:r>
    </w:p>
    <w:p w14:paraId="7D6896C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食堂供应商必须高度重视安全生产。服务期间，由于管理不善或作业工人操作不规范等因素造成的安全事故，均由食堂供应商单位承担一切责任和损失。</w:t>
      </w:r>
    </w:p>
    <w:p w14:paraId="7E30453C">
      <w:pPr>
        <w:rPr>
          <w:rFonts w:hint="eastAsia" w:ascii="宋体" w:hAnsi="宋体" w:eastAsia="宋体" w:cs="宋体"/>
          <w:b/>
          <w:color w:val="000000"/>
          <w:sz w:val="32"/>
          <w:lang w:eastAsia="zh-CN"/>
        </w:rPr>
      </w:pPr>
      <w:r>
        <w:rPr>
          <w:rFonts w:hint="eastAsia" w:ascii="宋体" w:hAnsi="宋体" w:eastAsia="宋体" w:cs="宋体"/>
          <w:b/>
          <w:color w:val="000000"/>
          <w:sz w:val="32"/>
          <w:lang w:eastAsia="zh-CN"/>
        </w:rPr>
        <w:br w:type="page"/>
      </w:r>
    </w:p>
    <w:p w14:paraId="62875398">
      <w:pPr>
        <w:tabs>
          <w:tab w:val="left" w:pos="3912"/>
          <w:tab w:val="left" w:pos="5053"/>
          <w:tab w:val="left" w:pos="8832"/>
        </w:tabs>
        <w:spacing w:line="360" w:lineRule="auto"/>
        <w:ind w:left="253" w:right="731"/>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eastAsia="zh-CN"/>
        </w:rPr>
        <w:t>第四章  商务要求</w:t>
      </w:r>
      <w:bookmarkStart w:id="2" w:name="_GoBack"/>
      <w:bookmarkEnd w:id="2"/>
    </w:p>
    <w:p w14:paraId="4EDF0C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项目名称：汉滨区行政审批服务局餐饮外包服务采购项目</w:t>
      </w:r>
    </w:p>
    <w:p w14:paraId="24D36D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服务期：</w:t>
      </w:r>
      <w:r>
        <w:rPr>
          <w:rFonts w:hint="eastAsia" w:ascii="宋体" w:hAnsi="宋体" w:eastAsia="宋体" w:cs="宋体"/>
          <w:b w:val="0"/>
          <w:bCs w:val="0"/>
          <w:color w:val="auto"/>
          <w:kern w:val="0"/>
          <w:sz w:val="24"/>
          <w:szCs w:val="24"/>
          <w:lang w:val="en-US" w:eastAsia="zh-CN" w:bidi="ar"/>
        </w:rPr>
        <w:t>本项目服务期限为一年，采购人可根据供应商对项目完成情况进行综合考核，经考核合格后，合同期顺延可续签两次（一次一年），如考核低于:90分，则不续签（考核表详见第五章合同条款附件）</w:t>
      </w:r>
      <w:r>
        <w:rPr>
          <w:rFonts w:hint="eastAsia" w:ascii="宋体" w:hAnsi="宋体" w:eastAsia="宋体" w:cs="宋体"/>
          <w:color w:val="auto"/>
          <w:kern w:val="0"/>
          <w:sz w:val="24"/>
          <w:szCs w:val="24"/>
          <w:lang w:val="en-US" w:eastAsia="zh-CN" w:bidi="ar"/>
        </w:rPr>
        <w:t xml:space="preserve">。 </w:t>
      </w:r>
    </w:p>
    <w:p w14:paraId="1EC6808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bCs/>
          <w:color w:val="000000"/>
          <w:kern w:val="0"/>
          <w:sz w:val="24"/>
          <w:szCs w:val="24"/>
          <w:lang w:val="en-US" w:eastAsia="zh-CN" w:bidi="ar"/>
        </w:rPr>
        <w:t>三、服务内容：</w:t>
      </w:r>
      <w:r>
        <w:rPr>
          <w:rFonts w:hint="eastAsia" w:ascii="宋体" w:hAnsi="宋体" w:eastAsia="宋体" w:cs="宋体"/>
          <w:b w:val="0"/>
          <w:bCs w:val="0"/>
          <w:color w:val="000000"/>
          <w:kern w:val="0"/>
          <w:sz w:val="24"/>
          <w:szCs w:val="24"/>
          <w:lang w:val="en-US" w:eastAsia="zh-CN" w:bidi="ar"/>
        </w:rPr>
        <w:t>该项目主要保障职工及其他相关人员在工作日的三餐需求,提供严格的索证管理、食材管理、库房管理，卫生健康管理及就餐管理服务</w:t>
      </w:r>
      <w:r>
        <w:rPr>
          <w:rFonts w:hint="eastAsia" w:ascii="宋体" w:hAnsi="宋体" w:eastAsia="宋体" w:cs="宋体"/>
          <w:b w:val="0"/>
          <w:bCs w:val="0"/>
          <w:spacing w:val="-4"/>
          <w:kern w:val="0"/>
          <w:sz w:val="24"/>
          <w:szCs w:val="24"/>
          <w:lang w:val="en-US" w:eastAsia="zh-CN" w:bidi="ar-SA"/>
        </w:rPr>
        <w:t>。</w:t>
      </w:r>
    </w:p>
    <w:p w14:paraId="0F8C15A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bCs/>
          <w:color w:val="000000"/>
          <w:kern w:val="0"/>
          <w:sz w:val="24"/>
          <w:szCs w:val="24"/>
          <w:lang w:val="en-US" w:eastAsia="zh-CN" w:bidi="ar"/>
        </w:rPr>
        <w:t>四、人员配置及要求</w:t>
      </w:r>
      <w:r>
        <w:rPr>
          <w:rFonts w:hint="eastAsia" w:ascii="宋体" w:hAnsi="宋体" w:eastAsia="宋体" w:cs="宋体"/>
          <w:b w:val="0"/>
          <w:bCs w:val="0"/>
          <w:spacing w:val="-4"/>
          <w:kern w:val="0"/>
          <w:sz w:val="24"/>
          <w:szCs w:val="24"/>
          <w:lang w:val="en-US" w:eastAsia="zh-CN" w:bidi="ar-SA"/>
        </w:rPr>
        <w:t>：应在厨房配备员工9名：主厨 2 名、配菜 2 名、面点 1 名、食堂主管兼采购质检 1 名、 收银员 1 名、保洁洗碗 2 名。</w:t>
      </w:r>
    </w:p>
    <w:p w14:paraId="58CD691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五、服务要求：</w:t>
      </w:r>
      <w:r>
        <w:rPr>
          <w:rFonts w:hint="eastAsia" w:ascii="宋体" w:hAnsi="宋体" w:eastAsia="宋体" w:cs="宋体"/>
          <w:b w:val="0"/>
          <w:bCs w:val="0"/>
          <w:color w:val="000000"/>
          <w:kern w:val="0"/>
          <w:sz w:val="24"/>
          <w:szCs w:val="24"/>
          <w:lang w:val="en-US" w:eastAsia="zh-CN" w:bidi="ar"/>
        </w:rPr>
        <w:t xml:space="preserve">按照甲方规定的品种、类型、价格做好每日三餐供应。 </w:t>
      </w:r>
    </w:p>
    <w:p w14:paraId="4C7C485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六、付款方式：</w:t>
      </w:r>
    </w:p>
    <w:p w14:paraId="072FA2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1、本项目按季度结算，次季度首月 15 日前结算上季度款项。</w:t>
      </w:r>
    </w:p>
    <w:p w14:paraId="6A2DC3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2、餐厅员工每月保证 9人在岗，每缺 1 人超过一个月的，按照缺额人员数对应月工资总额扣除相应补贴，同时扣除考核奖励资金。</w:t>
      </w:r>
    </w:p>
    <w:p w14:paraId="786E94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b w:val="0"/>
          <w:bCs w:val="0"/>
          <w:color w:val="000000"/>
          <w:kern w:val="0"/>
          <w:sz w:val="24"/>
          <w:szCs w:val="24"/>
          <w:lang w:val="en-US" w:eastAsia="zh-CN" w:bidi="ar"/>
        </w:rPr>
        <w:t>3、甲方依据《职工餐厅服务考核办法（试行）》规定每月组织考核，次月月初反馈上月考核情况，确定实际支付金额，根据考核结果按月支付。乙方开具正式发票并提供有关资料。</w:t>
      </w:r>
    </w:p>
    <w:p w14:paraId="45053DD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七、服务地点：</w:t>
      </w:r>
      <w:r>
        <w:rPr>
          <w:rFonts w:hint="eastAsia" w:ascii="宋体" w:hAnsi="宋体" w:eastAsia="宋体" w:cs="宋体"/>
          <w:i w:val="0"/>
          <w:iCs w:val="0"/>
          <w:caps w:val="0"/>
          <w:color w:val="000000"/>
          <w:spacing w:val="0"/>
          <w:sz w:val="24"/>
          <w:szCs w:val="24"/>
          <w:shd w:val="clear" w:color="auto" w:fill="FFFFFF"/>
          <w:lang w:eastAsia="zh-CN"/>
        </w:rPr>
        <w:t>汉滨区</w:t>
      </w:r>
      <w:r>
        <w:rPr>
          <w:rFonts w:hint="eastAsia" w:ascii="宋体" w:hAnsi="宋体" w:eastAsia="宋体" w:cs="宋体"/>
          <w:i w:val="0"/>
          <w:iCs w:val="0"/>
          <w:caps w:val="0"/>
          <w:color w:val="000000"/>
          <w:spacing w:val="0"/>
          <w:sz w:val="24"/>
          <w:szCs w:val="24"/>
          <w:shd w:val="clear" w:color="auto" w:fill="FFFFFF"/>
          <w:lang w:val="en-US" w:eastAsia="zh-CN"/>
        </w:rPr>
        <w:t>行政审批服务局</w:t>
      </w:r>
      <w:r>
        <w:rPr>
          <w:rFonts w:hint="eastAsia" w:ascii="宋体" w:hAnsi="宋体" w:eastAsia="宋体" w:cs="宋体"/>
          <w:b/>
          <w:bCs/>
          <w:color w:val="000000"/>
          <w:kern w:val="0"/>
          <w:sz w:val="24"/>
          <w:szCs w:val="24"/>
          <w:lang w:val="en-US" w:eastAsia="zh-CN" w:bidi="ar"/>
        </w:rPr>
        <w:t xml:space="preserve"> </w:t>
      </w:r>
    </w:p>
    <w:p w14:paraId="6BFA5A9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八、服务质量标准：</w:t>
      </w:r>
      <w:r>
        <w:rPr>
          <w:rFonts w:hint="eastAsia" w:ascii="宋体" w:hAnsi="宋体" w:eastAsia="宋体" w:cs="宋体"/>
          <w:color w:val="000000"/>
          <w:kern w:val="0"/>
          <w:sz w:val="24"/>
          <w:szCs w:val="24"/>
          <w:lang w:val="en-US" w:eastAsia="zh-CN" w:bidi="ar"/>
        </w:rPr>
        <w:t xml:space="preserve">合格，符合国家、省、市相关行业标准。 </w:t>
      </w:r>
    </w:p>
    <w:p w14:paraId="4990EA2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九、餐饮管理服务要求 </w:t>
      </w:r>
    </w:p>
    <w:p w14:paraId="53FB1A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1、自助餐区和议价区售餐。</w:t>
      </w:r>
    </w:p>
    <w:p w14:paraId="385852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2、自助餐区价格原则上按 11 元标准供餐。供应商必须对早、中、晚餐保障按时供应。 自助餐区早餐时间 7:30-8:30：每人 4 元，菜品选择品种定为 4 个，稀饭不少于两种， 主食不少于 3 个品种，每日须保证每人一个鸡蛋；午餐时间 12:00-13:00,每人 7 元，菜品选择品种定为 6 个,3 荤 3 素，外加一汤；晚餐可根据实际情况在做供餐。自助餐区由干部职工自行打餐；如干部职工因工作需要或加班用餐，乙方做好供应保障，费用根据实际情况由甲方另行计费支付。</w:t>
      </w:r>
    </w:p>
    <w:p w14:paraId="79A582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3、为满足干部职工用餐选择，议价餐区的品种采取多样化,每个月至少推出 1个新品种。饭菜价格低于市场价的 20%进行销售。</w:t>
      </w:r>
    </w:p>
    <w:p w14:paraId="785153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4、其他用餐情形：</w:t>
      </w:r>
    </w:p>
    <w:p w14:paraId="615941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甲方有公务招待的，应提前 1 小时通知（大型会议用餐提前一天通知），由乙方按照甲方要求，确定最终招待菜单及所需食材，费用据实结算。</w:t>
      </w:r>
    </w:p>
    <w:p w14:paraId="5C8BAB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5、机关餐厅主要做好职工用餐服务，不得对外经营。</w:t>
      </w:r>
    </w:p>
    <w:p w14:paraId="6771B2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（二）人员配置及要求</w:t>
      </w:r>
    </w:p>
    <w:p w14:paraId="29FECE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1、供应商应在厨房配备员工9名：主厨 2 名、配菜 2 名、面点 1 名、食堂主管兼采购质检 1 名、 收银员 1 名、保洁洗碗 2 名。供应商在采购人厨房所配备的员工应服装统一、衣着干净整洁、工作形象良好， 需按甲方要求调剂，工种结构合理，工作人员相对稳定,能严格遵守甲方的作息时间,按时供餐。</w:t>
      </w:r>
    </w:p>
    <w:p w14:paraId="518805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2、食堂所有员工由供应商自行招聘、使用和管理，与采购人没有劳动、劳务关系。供应商应招聘政治素质高、业务能力精、服务意识优、大局意识强的员工。合同期间，所有工作人员一 切安全责任及损失自负，采购人概不承担。</w:t>
      </w:r>
    </w:p>
    <w:p w14:paraId="6E7BE4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3、所有员工上岗前须通过卫生部门指定的医院或防疫站的体检，领取饮食行业健康证。无 健康合格证者，不得在食堂工作。运行期间，所有员工须定期体检。</w:t>
      </w:r>
    </w:p>
    <w:p w14:paraId="5ECF69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（三）设备设施使用及食材采购要求</w:t>
      </w:r>
    </w:p>
    <w:p w14:paraId="0655EF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1、采购人提供现有厨房、餐厅、全套厨房设备及定量的水、电、天然气供应。合同签订后， 供应商进场前，双方对食堂所有物品进行清点登记造册，在交接清单上确认签字后移交乙方使用。 合同终止，供应商应按交接清单上核定的物品返还采购人（自然损耗除外）。</w:t>
      </w:r>
    </w:p>
    <w:p w14:paraId="051635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2、供应商自行采购物资，加工菜品，由采购人审核食谱和饭菜价格，做到饭菜品种丰富， 质量高、卫生好，价格合理，让广大干部职工满意。</w:t>
      </w:r>
    </w:p>
    <w:p w14:paraId="193D38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3、对采购人食堂现有的设备设施、炊事工具等应合理使用、妥善保管，承包期满后如数交回，若损坏或者丢失按价赔偿。</w:t>
      </w:r>
    </w:p>
    <w:p w14:paraId="7AF1D4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4、供应商采购的粮、油、副食品、调味料等原材料须符合食品安全的要求，杜绝使用转基 因粮、油、食品等。调、配料须是名牌厂生产的合格产品，采购人和机关伙食管理委员会有责任 对所采购的材料采取不定期抽查，对质量不合格，价格不合理的，供应商须进行更换和调整。</w:t>
      </w:r>
    </w:p>
    <w:p w14:paraId="74BEA3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5、食堂物料消耗品（如洗洁剂、餐纸巾、牙签等）、厨房设备维修费用在 200 元（含）以 下的等均由供应商承担。</w:t>
      </w:r>
    </w:p>
    <w:p w14:paraId="492388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6、服务期内厨房设备需要添置、更换或者设备维修费用超过 200 元的，由供应商提出申请, 经采购人审核同意后负责安排落实，费用由采购人承担。</w:t>
      </w:r>
    </w:p>
    <w:p w14:paraId="3A5956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7、为督促食堂工作员工节约用水、电和天然气，采购人根据食堂的运行情况核定水、电和天然气用量标准，超标准费用由供应商承担。</w:t>
      </w:r>
    </w:p>
    <w:p w14:paraId="6720D3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（四）服务要求</w:t>
      </w:r>
    </w:p>
    <w:p w14:paraId="6E7798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1、采购人建立健全机关食堂相关规章制度，并监督和检查供应商遵守执行。</w:t>
      </w:r>
    </w:p>
    <w:p w14:paraId="13D7E1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2、采购人对供应商执行职工食堂相关规章制度、饭菜卫生和质量、服务水平、卫生环境状 况实行常态检查监督，定期组织机关伙食管理委员会对机关食堂满意度进行测评，发现问题有权 要求供应商及时整改完善，如供应商拒绝整改或整改达不到采购人要求，采购人有权单方解除合 同。</w:t>
      </w:r>
    </w:p>
    <w:p w14:paraId="6AF76B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供应商要严格遵守采购人价格规定，成本价经营。供应商不得随意提价或降低饭菜质量。根据实际情况和市场物价的变化，供应商若变动饭菜价格，要先向采购人提出申请，在每餐标准成本范围内，最终以采购人审定的价格经营。</w:t>
      </w:r>
    </w:p>
    <w:p w14:paraId="037DAA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4、供应商须严格执行国家和地方环境与食品安全的标准及相关规定，严格遵守和执行采购 人针对干部职工食堂制定的各项规章制度，须满足干部职工的用餐需求。</w:t>
      </w:r>
    </w:p>
    <w:p w14:paraId="6640C1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5、供应商须接受卫生管理部门、采购人和机关伙食管理委员会的监督检查，服从管理，接受干部职工的监督，树立为干部职工服务的思想，服务热情，礼貌待人。</w:t>
      </w:r>
    </w:p>
    <w:p w14:paraId="685F18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6、供应商应做好食堂的饮食卫生和环境卫生，严禁供应腐烂变质的食品，不得发生食物中 毒现象。食堂员工要衣着干净整洁，一律穿工作服，操作间内严禁吸烟。</w:t>
      </w:r>
    </w:p>
    <w:p w14:paraId="252416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7、供应商要节约水、电、燃气的使用，杜绝长明灯。要做好防火、防盗、消防和安全用电、 用气等安全工作，确保职工就餐和自身的安全，如出现食物中毒和各种安全事故，责任和经济赔 偿均由供应商自行承担。</w:t>
      </w:r>
    </w:p>
    <w:p w14:paraId="24F94E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8、供应商在合同期内与外界发生的一切债权债务等纠纷均与采购人无关。在合同期限内， 未经采购人同意，供应商不得将食堂转租给第三方经营，否则采购人有权解除合同，所造成的损 失由供应商承担。</w:t>
      </w:r>
    </w:p>
    <w:p w14:paraId="1E450A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因供应商违反国家和地方食品卫生管理法规以及干部职工食堂的卫生管理制度，提供不洁食物造成食物中毒的或发生食品安全事故的，采购人有权终止合同，所造成的损失全部由供应商负责赔偿并承担相应的法律责任。</w:t>
      </w:r>
    </w:p>
    <w:p w14:paraId="3249C7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10、供应商必须按时按要求做好食品留样，确保饮食安全</w:t>
      </w:r>
    </w:p>
    <w:p w14:paraId="757E55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三、服务费用支付</w:t>
      </w:r>
    </w:p>
    <w:p w14:paraId="4C9C5D6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1、本项目按季度结算，次季度首月 15 日前结算上季度款项。</w:t>
      </w:r>
    </w:p>
    <w:p w14:paraId="3CE3275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2、餐厅员工每月保证 9人在岗，每缺 1 人超过一个月的，按照缺额人员数对应月工资总额扣除相应补贴，同时扣除考核奖励资金。</w:t>
      </w:r>
    </w:p>
    <w:p w14:paraId="650512A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b w:val="0"/>
          <w:bCs w:val="0"/>
          <w:color w:val="000000"/>
          <w:kern w:val="0"/>
          <w:sz w:val="24"/>
          <w:szCs w:val="24"/>
          <w:lang w:val="en-US" w:eastAsia="zh-CN" w:bidi="ar"/>
        </w:rPr>
        <w:t>3、采购人依据《职工餐厅服务考核办法（试行）》规定每月组织考核，次月月初反馈上月考核情况，确定实际支付金额，根据考核结果按月支付。乙方开具正式发票并提供有关资料。</w:t>
      </w:r>
      <w:r>
        <w:rPr>
          <w:rFonts w:hint="eastAsia" w:ascii="宋体" w:hAnsi="宋体" w:eastAsia="宋体" w:cs="宋体"/>
          <w:color w:val="000000"/>
          <w:kern w:val="0"/>
          <w:sz w:val="24"/>
          <w:szCs w:val="24"/>
          <w:lang w:val="en-US" w:eastAsia="zh-CN" w:bidi="ar"/>
        </w:rPr>
        <w:t xml:space="preserve"> </w:t>
      </w:r>
    </w:p>
    <w:p w14:paraId="0B9956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四、其他事项</w:t>
      </w:r>
    </w:p>
    <w:p w14:paraId="1CF0D0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1、未按合同要求提供服务或服务质量不能满足采购人要求，采购人有权终止合同，同时报请政府采购管理部门对其违约进行追究。</w:t>
      </w:r>
    </w:p>
    <w:p w14:paraId="33ECD2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十一、违约责任 </w:t>
      </w:r>
    </w:p>
    <w:p w14:paraId="087A95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1、按《中华人民共和国民法典》中的相关条款执行。 </w:t>
      </w:r>
    </w:p>
    <w:p w14:paraId="162575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2、未按合同要求提供服务或服务质量不能满足采购人要求，采购人有权终止合同， </w:t>
      </w:r>
    </w:p>
    <w:p w14:paraId="7DF6A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同时报请政府采购管理部门对其违约行为进行追究。</w:t>
      </w:r>
    </w:p>
    <w:p w14:paraId="59FDCA1F">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634DA807">
      <w:pPr>
        <w:spacing w:line="360" w:lineRule="auto"/>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t>第五章  合同条款</w:t>
      </w:r>
    </w:p>
    <w:p w14:paraId="189E4D5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委托方：  </w:t>
      </w:r>
      <w:r>
        <w:rPr>
          <w:rFonts w:hint="eastAsia" w:ascii="宋体" w:hAnsi="宋体" w:eastAsia="宋体" w:cs="宋体"/>
          <w:color w:val="000000"/>
          <w:sz w:val="24"/>
          <w:szCs w:val="24"/>
          <w:u w:val="single"/>
          <w:lang w:val="en-US" w:eastAsia="zh-CN"/>
        </w:rPr>
        <w:t xml:space="preserve">汉滨区行政审批服务局 </w:t>
      </w:r>
      <w:r>
        <w:rPr>
          <w:rFonts w:hint="eastAsia" w:ascii="宋体" w:hAnsi="宋体" w:eastAsia="宋体" w:cs="宋体"/>
          <w:color w:val="000000"/>
          <w:sz w:val="24"/>
          <w:szCs w:val="24"/>
          <w:lang w:val="en-US" w:eastAsia="zh-CN"/>
        </w:rPr>
        <w:t xml:space="preserve"> （以下简称甲方）</w:t>
      </w:r>
    </w:p>
    <w:p w14:paraId="24FBE8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受托方：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（以下简称乙方）</w:t>
      </w:r>
    </w:p>
    <w:p w14:paraId="0CACCBD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为了切实做好干部职工生活保障,提高饭菜质量,丰富餐食品种,更好地为干部职工做好服务,甲方向乙方购买餐饮劳务服务，本着平等互利的原则,为明确双方的权利和义务,经甲乙双方友好协商,特订立本合同。</w:t>
      </w:r>
    </w:p>
    <w:p w14:paraId="743C74F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一、合同期限</w:t>
      </w:r>
    </w:p>
    <w:p w14:paraId="6A4C50C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本合同约定期限为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年。自 </w:t>
      </w:r>
      <w:r>
        <w:rPr>
          <w:rFonts w:hint="eastAsia" w:ascii="宋体" w:hAnsi="宋体" w:eastAsia="宋体" w:cs="宋体"/>
          <w:color w:val="000000"/>
          <w:sz w:val="24"/>
          <w:szCs w:val="24"/>
          <w:u w:val="single"/>
          <w:lang w:val="en-US" w:eastAsia="zh-CN"/>
        </w:rPr>
        <w:t xml:space="preserve">     年      月       日至     年     月     日</w:t>
      </w:r>
      <w:r>
        <w:rPr>
          <w:rFonts w:hint="eastAsia" w:ascii="宋体" w:hAnsi="宋体" w:eastAsia="宋体" w:cs="宋体"/>
          <w:color w:val="000000"/>
          <w:sz w:val="24"/>
          <w:szCs w:val="24"/>
          <w:lang w:val="en-US" w:eastAsia="zh-CN"/>
        </w:rPr>
        <w:t>止。 （本项目服务期限为一年，采购人可根据供应商对项目完成情况进行综合考核，经考核合格后，合同期顺延可续签两次（一次一年），如考核低于90分，则不续签，下附考核评分表）。</w:t>
      </w:r>
    </w:p>
    <w:p w14:paraId="7A6F67D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二、餐饮服务内容</w:t>
      </w:r>
    </w:p>
    <w:p w14:paraId="6ACA711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乙方负责甲方单位干部职工早、中、晚一日三餐及单位公务用餐管理、加工制作、保障餐食供应。</w:t>
      </w:r>
    </w:p>
    <w:p w14:paraId="0CF987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三、供餐方式及饭菜价格要求</w:t>
      </w:r>
    </w:p>
    <w:p w14:paraId="7485761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1、自助餐区和议价区售餐。</w:t>
      </w:r>
    </w:p>
    <w:p w14:paraId="45D7E5B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2、自助餐区价格原则上按 11 元标准供餐。乙方必须对早、中、晚餐保障按时供应。 自助餐区早餐时间 7:30-8:30, 每人 4 元，菜品选择品种定为 4 个，稀饭不少于两种， 主食不少于 3 个品种，每日须保证每人一个鸡蛋 ;午餐时间 12:00-13:00,每人 7 元，菜品选择品种定为 6 个,3 荤 3 素，外加一汤；晚餐可根据实际情况在做供餐。自助餐区由 干部职工自行打餐；如干部职工因工作需要或加班用餐，乙方做好供应保障，费用根据实际情况由甲方另行计费支付。</w:t>
      </w:r>
    </w:p>
    <w:p w14:paraId="23F6BE2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3、为满足干部职工用餐选择，议价餐区的品种采取多样化,每个月至少推出 1个新品种。饭菜价格低于市场价的 20%进行销售。</w:t>
      </w:r>
    </w:p>
    <w:p w14:paraId="7CD9D7A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4、其他用餐情形：</w:t>
      </w:r>
    </w:p>
    <w:p w14:paraId="179CD94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甲方有公务招待的，应提前 1 小时通知（大型会议用餐提前一天通知），由乙方按照甲方要求，确定最终招待菜单及所需食材，费用据实结算。</w:t>
      </w:r>
    </w:p>
    <w:p w14:paraId="084CDC8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5、机关餐厅主要做好职工用餐服务，不得对外经营。</w:t>
      </w:r>
    </w:p>
    <w:p w14:paraId="7333DC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四、甲方的权利和义务</w:t>
      </w:r>
    </w:p>
    <w:p w14:paraId="20E714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甲方提供厨房、餐厅、全套厨房设备、水、电、餐具。本合同签订后,乙方进场前,双方对食堂所有物品进行清点登记造册,在交接清单上确认签字后移交乙方使用，合同终止时乙方应按交接清单上核定的物品返还甲方(自然损耗除外)。</w:t>
      </w:r>
    </w:p>
    <w:p w14:paraId="2D34E9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2、对甲方厨房现有的设备设施、炊事工具等应合理使用、妥善保管，承包期满后如数交回，若损坏或者丢失按清点价赔偿。</w:t>
      </w:r>
    </w:p>
    <w:p w14:paraId="3C2B1BE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3、厨房需添置、更换、维修设备的费用由甲方承担,但应由乙方提出书面申请，甲方审核同意后安排解决。</w:t>
      </w:r>
    </w:p>
    <w:p w14:paraId="2E49FB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4、甲方有权制定机关食堂相关规章制度,并监督乙方遵守执行。</w:t>
      </w:r>
    </w:p>
    <w:p w14:paraId="12525D3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5、甲方有权对乙方制定职工食堂相关规章制度，饭菜质量、服务水平、卫生环境 实行常态化管理。</w:t>
      </w:r>
    </w:p>
    <w:p w14:paraId="5B100B4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6、甲方有权选派伙食委员会对食堂满意度进行测评，该测评结果作为甲方次月向 乙方支付被测评当月服务费用的依据，如发现问题甲方有权要求乙方立刻整改，并有权根据考核结果扣减被测评当月的服务费。</w:t>
      </w:r>
    </w:p>
    <w:p w14:paraId="6DFB25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五、乙方的权利和义务</w:t>
      </w:r>
    </w:p>
    <w:p w14:paraId="383C477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1、乙方要严格遵守甲方的管理。根据实际情况和市场物价的变化,乙方若变动饭菜价格,要先向甲方提出申请,最终以双方共同核定的价格为标准来执行。</w:t>
      </w:r>
    </w:p>
    <w:p w14:paraId="082D343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2、食堂所有员工由乙方自行招聘、培训、管理。乙方应与所有食堂聘用员工签订劳动合同，且乙方所聘员工均应身体健康、素质较高。乙方聘用的所有食堂员工均不与 甲方产生任何形式的劳务关系，乙方所聘用的食堂员工的社会保险等各项福利待遇及在食堂工作期间的安全事宜均由乙方全部负责（包括员工突发疾病等情况），与甲方无关。如食堂员工对劳动关系、福利待遇等问题有异议的，乙方应及时妥善处理，不得有任何推诿。</w:t>
      </w:r>
    </w:p>
    <w:p w14:paraId="58B0B6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3、乙方应在厨房配备员工9名：主厨 2 名、配菜 2 名、面点 1 名、食堂主管兼采购质检 1 名、 收银员 1 名、保洁洗碗 2 名。乙方在甲方厨房所配备的员工应服装统一、衣着干净整洁、工作形象良好， 需按甲方要求调剂，工种结构合理，工作人员相对稳定,能严格遵守甲方的作息时间,按时供餐。</w:t>
      </w:r>
    </w:p>
    <w:p w14:paraId="5244AABC">
      <w:pPr>
        <w:keepNext w:val="0"/>
        <w:keepLines w:val="0"/>
        <w:pageBreakBefore w:val="0"/>
        <w:widowControl w:val="0"/>
        <w:tabs>
          <w:tab w:val="left" w:pos="3780"/>
        </w:tabs>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4、乙方所有员工上岗前必须通过卫生部门指定的医院或防疫站的体检,持饮食行业 健康证及相关从业证上岗。无健康合格证者,不得在厨房工作。</w:t>
      </w:r>
    </w:p>
    <w:p w14:paraId="013F054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5、厨房员工由乙方严格按照劳动法规招聘和管理，涉及食堂厨房员工的工资、保险、卫生检疫、人员体检、伤残疾病、人身及财产安全等一切费用均由乙方负责。</w:t>
      </w:r>
    </w:p>
    <w:p w14:paraId="10FB74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6、乙方应严格执行国家和地方环境与食品安全的标准及相关规定,严格遵守和执行甲方针对干部职工食堂制定的各项规章制度,满足干部职工的用餐需求。</w:t>
      </w:r>
    </w:p>
    <w:p w14:paraId="3B32C74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7、乙方应制定厨房管理安全措施，对厨房员工进行安全教育，厨房必须经培训合 格后持证上岗，遵纪守法，以良好的精神风貌为职工提供优质服务。</w:t>
      </w:r>
    </w:p>
    <w:p w14:paraId="517C0F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8、对不符合规定要求的人员，乙方应在甲方提出的更换时间内完成。</w:t>
      </w:r>
    </w:p>
    <w:p w14:paraId="20FC8A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9、乙方必须接受餐饮管理部门及甲方的监督检查,接受干部职工的监督,树立服务 热情,礼貌待人的工作作风。</w:t>
      </w:r>
    </w:p>
    <w:p w14:paraId="71738D9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10、乙方自行采购食材,加工菜品，由甲方审核食谱和饭菜价格，做到饭菜品种丰富,质量高、卫生好，价格合理,让广大干部职工满意。</w:t>
      </w:r>
    </w:p>
    <w:p w14:paraId="6E8726A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11、乙方采购的粮、油、副食品、调味料等原材料必须符合食品安全的要求。调、 配料必须是正规厂家生产的合格产品,甲方有权对所采购的原材料采取不定期抽查,发现质量不合格,价格不合理的,乙方必须进行更换和调整。</w:t>
      </w:r>
    </w:p>
    <w:p w14:paraId="6B5715A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12、乙方应做好厨房的饮食卫生和环境卫生,严禁供应腐烂变质的食品,每餐留取全 部食材及成品样本备检，确保不发生食物中毒现象。</w:t>
      </w:r>
    </w:p>
    <w:p w14:paraId="2D4AB6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13、对甲方厨房现有的设备设施、炊事工具等应合理使用、妥善保管,承包期满后 如数交回,若损坏或者丢失照价赔偿。</w:t>
      </w:r>
    </w:p>
    <w:p w14:paraId="7B28224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14、乙方应做好防火、防盗、消防和安全用电、用气等安全工作,杜绝安全事故发生。</w:t>
      </w:r>
    </w:p>
    <w:p w14:paraId="6585A7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15、乙方在合同期内与外界发生的一切债权债务等纠纷均与甲方无关。</w:t>
      </w:r>
    </w:p>
    <w:p w14:paraId="5D2EABD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16、因乙方原因， 造成急性肠胃事件、食物中毒等重大安全责任事故， 全部由乙方负责赔偿并承担相应的法律责任，甲方概不负责，并有权解除服务合同。</w:t>
      </w:r>
    </w:p>
    <w:p w14:paraId="222F613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六、费用的计算及付款方式</w:t>
      </w:r>
    </w:p>
    <w:p w14:paraId="337815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1、本项目合同总金额为     元整（小写：      元），按季度结算，次季度首月 15 日前结算上季度款项。</w:t>
      </w:r>
    </w:p>
    <w:p w14:paraId="754BBC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2、餐厅员工每月保证 9人在岗，每缺 1 人超过一个月的，按照缺额人员数对应月工资总额扣除相应补贴，同时扣除考核奖励资金。</w:t>
      </w:r>
    </w:p>
    <w:p w14:paraId="62D6DF3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3、甲方依据《职工餐厅服务考核办法（试行）》规定每月组织考核，次月月初反馈上月考核情况，确定实际支付金额，根据考核结果按月支付。乙方开具正式发票并提供有关资料。</w:t>
      </w:r>
    </w:p>
    <w:p w14:paraId="5CF9BEF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七、转租</w:t>
      </w:r>
    </w:p>
    <w:p w14:paraId="0A0BDF1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合同期限内，未经甲方同意,乙方不得将厨房转租、联合经营等方式交由第三方经营，如乙方擅自转租，甲方有权解除合同,所造成的损失由乙方承担。</w:t>
      </w:r>
    </w:p>
    <w:p w14:paraId="4CA834F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八、违约责任</w:t>
      </w:r>
    </w:p>
    <w:p w14:paraId="4FCB5F1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1、甲乙双方要严格遵守合同约定的各类事项，任意一方违约，违约方应承担守约方因违约而造成的经济损失。</w:t>
      </w:r>
    </w:p>
    <w:p w14:paraId="5F76986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2、乙方经营不善，造成饭菜质量差、环境卫生差等，经甲方监督整改无效的，或甲方定期组织测评满意度不足60%的，甲方有权单方面解除合同。</w:t>
      </w:r>
    </w:p>
    <w:p w14:paraId="67F2AB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3、合同签订后，双方均不得无故单方解除本合同，如无故解除的，应向对方赔偿由此造成的损失。</w:t>
      </w:r>
    </w:p>
    <w:p w14:paraId="743981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4、合同期内，如遇不可抗力的因素出现不能履行合同条款时，双方协商解决，不视为违约。</w:t>
      </w:r>
    </w:p>
    <w:p w14:paraId="6A8EFF6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5、如国家政策或市场物价、劳务工资费用发生重大变化时，甲乙双方可修改本合同或终止本合同，或重新签订合同。</w:t>
      </w:r>
    </w:p>
    <w:p w14:paraId="558B37E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九、争议解决方式</w:t>
      </w:r>
    </w:p>
    <w:p w14:paraId="260380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1、本合同履行中双方协商解除合同，或甲方依据约定或法定条件解除合同的，乙方移交手续后及时退出。</w:t>
      </w:r>
    </w:p>
    <w:p w14:paraId="5600DA4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2、如因本合同履行产生争议的，双方应先通过友好方式协商解决。协商不成，双方均可向甲方所在地人民法院提起诉讼。</w:t>
      </w:r>
    </w:p>
    <w:p w14:paraId="3E356B4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十、合同签订</w:t>
      </w:r>
    </w:p>
    <w:p w14:paraId="7512DB0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1、本合同一式两份，甲、乙双方各执壹份，双方签字盖章后即生效。</w:t>
      </w:r>
    </w:p>
    <w:p w14:paraId="13EFC20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2、未尽事宜，双方可协商并签订补充合同，补充合同与本合同具有法律效力。</w:t>
      </w:r>
    </w:p>
    <w:p w14:paraId="6E0E53F6">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br w:type="page"/>
      </w:r>
      <w:r>
        <w:rPr>
          <w:rFonts w:hint="eastAsia" w:ascii="仿宋" w:hAnsi="仿宋" w:eastAsia="仿宋" w:cs="Times New Roman"/>
          <w:color w:val="000000"/>
          <w:sz w:val="32"/>
          <w:szCs w:val="32"/>
          <w:lang w:val="en-US" w:eastAsia="zh-CN"/>
        </w:rPr>
        <w:t>附件1：考核评分表</w:t>
      </w:r>
    </w:p>
    <w:p w14:paraId="7675DE7A">
      <w:pPr>
        <w:rPr>
          <w:rFonts w:hint="eastAsia" w:ascii="仿宋" w:hAnsi="仿宋" w:eastAsia="仿宋" w:cs="Times New Roman"/>
          <w:color w:val="000000"/>
          <w:sz w:val="32"/>
          <w:szCs w:val="32"/>
          <w:lang w:val="en-US" w:eastAsia="zh-CN"/>
        </w:rPr>
      </w:pPr>
    </w:p>
    <w:tbl>
      <w:tblPr>
        <w:tblStyle w:val="18"/>
        <w:tblW w:w="92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5" w:type="dxa"/>
          <w:left w:w="85" w:type="dxa"/>
          <w:bottom w:w="85" w:type="dxa"/>
          <w:right w:w="85" w:type="dxa"/>
        </w:tblCellMar>
      </w:tblPr>
      <w:tblGrid>
        <w:gridCol w:w="648"/>
        <w:gridCol w:w="719"/>
        <w:gridCol w:w="5169"/>
        <w:gridCol w:w="900"/>
        <w:gridCol w:w="1851"/>
      </w:tblGrid>
      <w:tr w14:paraId="59892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noWrap w:val="0"/>
            <w:vAlign w:val="center"/>
          </w:tcPr>
          <w:p w14:paraId="772D856C">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bCs/>
                <w:sz w:val="24"/>
                <w:szCs w:val="24"/>
              </w:rPr>
              <w:t>食堂考核评分表</w:t>
            </w:r>
          </w:p>
        </w:tc>
      </w:tr>
      <w:tr w14:paraId="18BA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noWrap w:val="0"/>
            <w:vAlign w:val="center"/>
          </w:tcPr>
          <w:p w14:paraId="48B6904B">
            <w:pPr>
              <w:widowControl/>
              <w:jc w:val="righ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考核时间：     年   月    日</w:t>
            </w:r>
          </w:p>
        </w:tc>
      </w:tr>
      <w:tr w14:paraId="3586B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noWrap w:val="0"/>
            <w:vAlign w:val="center"/>
          </w:tcPr>
          <w:p w14:paraId="55FA631A">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序号</w:t>
            </w:r>
          </w:p>
        </w:tc>
        <w:tc>
          <w:tcPr>
            <w:tcW w:w="719" w:type="dxa"/>
            <w:noWrap w:val="0"/>
            <w:vAlign w:val="center"/>
          </w:tcPr>
          <w:p w14:paraId="1B4FB349">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考核</w:t>
            </w:r>
          </w:p>
          <w:p w14:paraId="2B5F7400">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项目</w:t>
            </w:r>
          </w:p>
        </w:tc>
        <w:tc>
          <w:tcPr>
            <w:tcW w:w="5169" w:type="dxa"/>
            <w:noWrap w:val="0"/>
            <w:vAlign w:val="center"/>
          </w:tcPr>
          <w:p w14:paraId="7F51E1A7">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考核标准</w:t>
            </w:r>
          </w:p>
        </w:tc>
        <w:tc>
          <w:tcPr>
            <w:tcW w:w="900" w:type="dxa"/>
            <w:noWrap w:val="0"/>
            <w:vAlign w:val="center"/>
          </w:tcPr>
          <w:p w14:paraId="545CD8F7">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分值</w:t>
            </w:r>
          </w:p>
        </w:tc>
        <w:tc>
          <w:tcPr>
            <w:tcW w:w="1851" w:type="dxa"/>
            <w:noWrap w:val="0"/>
            <w:vAlign w:val="center"/>
          </w:tcPr>
          <w:p w14:paraId="4103ED05">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标准</w:t>
            </w:r>
          </w:p>
        </w:tc>
      </w:tr>
      <w:tr w14:paraId="35A7D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noWrap w:val="0"/>
            <w:vAlign w:val="center"/>
          </w:tcPr>
          <w:p w14:paraId="53CD3B97">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719" w:type="dxa"/>
            <w:vMerge w:val="restart"/>
            <w:noWrap w:val="0"/>
            <w:vAlign w:val="center"/>
          </w:tcPr>
          <w:p w14:paraId="3A74190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食堂管理（20）</w:t>
            </w:r>
          </w:p>
        </w:tc>
        <w:tc>
          <w:tcPr>
            <w:tcW w:w="5169" w:type="dxa"/>
            <w:noWrap w:val="0"/>
            <w:vAlign w:val="center"/>
          </w:tcPr>
          <w:p w14:paraId="37EF043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设备使用完毕后，未及时关闭、切断电源；煤气使用完毕后，未及时关闭阀门；发现安全隐患、设备问题未及时上报。</w:t>
            </w:r>
          </w:p>
        </w:tc>
        <w:tc>
          <w:tcPr>
            <w:tcW w:w="900" w:type="dxa"/>
            <w:noWrap w:val="0"/>
            <w:vAlign w:val="center"/>
          </w:tcPr>
          <w:p w14:paraId="1855652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restart"/>
            <w:noWrap w:val="0"/>
            <w:vAlign w:val="center"/>
          </w:tcPr>
          <w:p w14:paraId="79A9AF9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每发现一次未达标扣1分</w:t>
            </w:r>
          </w:p>
        </w:tc>
      </w:tr>
      <w:tr w14:paraId="5AAB9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1F94BBD5">
            <w:pPr>
              <w:jc w:val="center"/>
              <w:rPr>
                <w:rFonts w:hint="eastAsia" w:ascii="楷体" w:hAnsi="楷体" w:eastAsia="楷体" w:cs="楷体"/>
                <w:color w:val="000000"/>
                <w:sz w:val="24"/>
                <w:szCs w:val="24"/>
              </w:rPr>
            </w:pPr>
          </w:p>
        </w:tc>
        <w:tc>
          <w:tcPr>
            <w:tcW w:w="719" w:type="dxa"/>
            <w:vMerge w:val="continue"/>
            <w:noWrap w:val="0"/>
            <w:vAlign w:val="center"/>
          </w:tcPr>
          <w:p w14:paraId="0048B93A">
            <w:pPr>
              <w:jc w:val="center"/>
              <w:rPr>
                <w:rFonts w:hint="eastAsia" w:ascii="楷体" w:hAnsi="楷体" w:eastAsia="楷体" w:cs="楷体"/>
                <w:color w:val="000000"/>
                <w:sz w:val="24"/>
                <w:szCs w:val="24"/>
              </w:rPr>
            </w:pPr>
          </w:p>
        </w:tc>
        <w:tc>
          <w:tcPr>
            <w:tcW w:w="5169" w:type="dxa"/>
            <w:noWrap w:val="0"/>
            <w:vAlign w:val="center"/>
          </w:tcPr>
          <w:p w14:paraId="34F0C5C3">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未及时制止非食堂工作人员随意进入食堂操作间及原料仓库。</w:t>
            </w:r>
          </w:p>
        </w:tc>
        <w:tc>
          <w:tcPr>
            <w:tcW w:w="900" w:type="dxa"/>
            <w:noWrap w:val="0"/>
            <w:vAlign w:val="center"/>
          </w:tcPr>
          <w:p w14:paraId="76064F8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7E2A11A4">
            <w:pPr>
              <w:jc w:val="center"/>
              <w:rPr>
                <w:rFonts w:hint="eastAsia" w:ascii="楷体" w:hAnsi="楷体" w:eastAsia="楷体" w:cs="楷体"/>
                <w:color w:val="000000"/>
                <w:sz w:val="24"/>
                <w:szCs w:val="24"/>
              </w:rPr>
            </w:pPr>
          </w:p>
        </w:tc>
      </w:tr>
      <w:tr w14:paraId="0E1A6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1C3A34B6">
            <w:pPr>
              <w:jc w:val="center"/>
              <w:rPr>
                <w:rFonts w:hint="eastAsia" w:ascii="楷体" w:hAnsi="楷体" w:eastAsia="楷体" w:cs="楷体"/>
                <w:color w:val="000000"/>
                <w:sz w:val="24"/>
                <w:szCs w:val="24"/>
              </w:rPr>
            </w:pPr>
          </w:p>
        </w:tc>
        <w:tc>
          <w:tcPr>
            <w:tcW w:w="719" w:type="dxa"/>
            <w:vMerge w:val="continue"/>
            <w:noWrap w:val="0"/>
            <w:vAlign w:val="center"/>
          </w:tcPr>
          <w:p w14:paraId="16A72FB1">
            <w:pPr>
              <w:jc w:val="center"/>
              <w:rPr>
                <w:rFonts w:hint="eastAsia" w:ascii="楷体" w:hAnsi="楷体" w:eastAsia="楷体" w:cs="楷体"/>
                <w:color w:val="000000"/>
                <w:sz w:val="24"/>
                <w:szCs w:val="24"/>
              </w:rPr>
            </w:pPr>
          </w:p>
        </w:tc>
        <w:tc>
          <w:tcPr>
            <w:tcW w:w="5169" w:type="dxa"/>
            <w:noWrap w:val="0"/>
            <w:vAlign w:val="center"/>
          </w:tcPr>
          <w:p w14:paraId="33C74697">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食堂工作人员未持有效的健康证上岗，定期检查。</w:t>
            </w:r>
          </w:p>
        </w:tc>
        <w:tc>
          <w:tcPr>
            <w:tcW w:w="900" w:type="dxa"/>
            <w:noWrap w:val="0"/>
            <w:vAlign w:val="center"/>
          </w:tcPr>
          <w:p w14:paraId="5629E18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3484E7F8">
            <w:pPr>
              <w:jc w:val="center"/>
              <w:rPr>
                <w:rFonts w:hint="eastAsia" w:ascii="楷体" w:hAnsi="楷体" w:eastAsia="楷体" w:cs="楷体"/>
                <w:color w:val="000000"/>
                <w:sz w:val="24"/>
                <w:szCs w:val="24"/>
              </w:rPr>
            </w:pPr>
          </w:p>
        </w:tc>
      </w:tr>
      <w:tr w14:paraId="5E767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371F7EF0">
            <w:pPr>
              <w:jc w:val="center"/>
              <w:rPr>
                <w:rFonts w:hint="eastAsia" w:ascii="楷体" w:hAnsi="楷体" w:eastAsia="楷体" w:cs="楷体"/>
                <w:color w:val="000000"/>
                <w:sz w:val="24"/>
                <w:szCs w:val="24"/>
              </w:rPr>
            </w:pPr>
          </w:p>
        </w:tc>
        <w:tc>
          <w:tcPr>
            <w:tcW w:w="719" w:type="dxa"/>
            <w:vMerge w:val="continue"/>
            <w:noWrap w:val="0"/>
            <w:vAlign w:val="center"/>
          </w:tcPr>
          <w:p w14:paraId="4339EC16">
            <w:pPr>
              <w:jc w:val="center"/>
              <w:rPr>
                <w:rFonts w:hint="eastAsia" w:ascii="楷体" w:hAnsi="楷体" w:eastAsia="楷体" w:cs="楷体"/>
                <w:color w:val="000000"/>
                <w:sz w:val="24"/>
                <w:szCs w:val="24"/>
              </w:rPr>
            </w:pPr>
          </w:p>
        </w:tc>
        <w:tc>
          <w:tcPr>
            <w:tcW w:w="5169" w:type="dxa"/>
            <w:noWrap w:val="0"/>
            <w:vAlign w:val="center"/>
          </w:tcPr>
          <w:p w14:paraId="4A69E5C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因饭菜质量问题受到用餐员工投诉，经调查核实后情况属实。</w:t>
            </w:r>
          </w:p>
        </w:tc>
        <w:tc>
          <w:tcPr>
            <w:tcW w:w="900" w:type="dxa"/>
            <w:noWrap w:val="0"/>
            <w:vAlign w:val="center"/>
          </w:tcPr>
          <w:p w14:paraId="58B77EE1">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44D53CA2">
            <w:pPr>
              <w:jc w:val="center"/>
              <w:rPr>
                <w:rFonts w:hint="eastAsia" w:ascii="楷体" w:hAnsi="楷体" w:eastAsia="楷体" w:cs="楷体"/>
                <w:color w:val="000000"/>
                <w:sz w:val="24"/>
                <w:szCs w:val="24"/>
              </w:rPr>
            </w:pPr>
          </w:p>
        </w:tc>
      </w:tr>
      <w:tr w14:paraId="72B7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7A025A95">
            <w:pPr>
              <w:jc w:val="center"/>
              <w:rPr>
                <w:rFonts w:hint="eastAsia" w:ascii="楷体" w:hAnsi="楷体" w:eastAsia="楷体" w:cs="楷体"/>
                <w:color w:val="000000"/>
                <w:sz w:val="24"/>
                <w:szCs w:val="24"/>
              </w:rPr>
            </w:pPr>
          </w:p>
        </w:tc>
        <w:tc>
          <w:tcPr>
            <w:tcW w:w="719" w:type="dxa"/>
            <w:vMerge w:val="continue"/>
            <w:noWrap w:val="0"/>
            <w:vAlign w:val="center"/>
          </w:tcPr>
          <w:p w14:paraId="4AA152AD">
            <w:pPr>
              <w:jc w:val="center"/>
              <w:rPr>
                <w:rFonts w:hint="eastAsia" w:ascii="楷体" w:hAnsi="楷体" w:eastAsia="楷体" w:cs="楷体"/>
                <w:color w:val="000000"/>
                <w:sz w:val="24"/>
                <w:szCs w:val="24"/>
              </w:rPr>
            </w:pPr>
          </w:p>
        </w:tc>
        <w:tc>
          <w:tcPr>
            <w:tcW w:w="5169" w:type="dxa"/>
            <w:noWrap w:val="0"/>
            <w:vAlign w:val="center"/>
          </w:tcPr>
          <w:p w14:paraId="519E215E">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工作中发现有不节约水、电、原材料等行为者。</w:t>
            </w:r>
          </w:p>
        </w:tc>
        <w:tc>
          <w:tcPr>
            <w:tcW w:w="900" w:type="dxa"/>
            <w:noWrap w:val="0"/>
            <w:vAlign w:val="center"/>
          </w:tcPr>
          <w:p w14:paraId="783EB7A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595DB704">
            <w:pPr>
              <w:jc w:val="center"/>
              <w:rPr>
                <w:rFonts w:hint="eastAsia" w:ascii="楷体" w:hAnsi="楷体" w:eastAsia="楷体" w:cs="楷体"/>
                <w:color w:val="000000"/>
                <w:sz w:val="24"/>
                <w:szCs w:val="24"/>
              </w:rPr>
            </w:pPr>
          </w:p>
        </w:tc>
      </w:tr>
      <w:tr w14:paraId="6475B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noWrap w:val="0"/>
            <w:vAlign w:val="center"/>
          </w:tcPr>
          <w:p w14:paraId="540BCD8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2</w:t>
            </w:r>
          </w:p>
        </w:tc>
        <w:tc>
          <w:tcPr>
            <w:tcW w:w="719" w:type="dxa"/>
            <w:vMerge w:val="restart"/>
            <w:noWrap w:val="0"/>
            <w:vAlign w:val="center"/>
          </w:tcPr>
          <w:p w14:paraId="149F71E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环境卫生（40）</w:t>
            </w:r>
          </w:p>
        </w:tc>
        <w:tc>
          <w:tcPr>
            <w:tcW w:w="5169" w:type="dxa"/>
            <w:noWrap w:val="0"/>
            <w:vAlign w:val="center"/>
          </w:tcPr>
          <w:p w14:paraId="2AC5330D">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加工食品未穿戴整洁的工作服、工作帽，头发未置于帽内。</w:t>
            </w:r>
          </w:p>
        </w:tc>
        <w:tc>
          <w:tcPr>
            <w:tcW w:w="900" w:type="dxa"/>
            <w:noWrap w:val="0"/>
            <w:vAlign w:val="center"/>
          </w:tcPr>
          <w:p w14:paraId="35BBDEB7">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restart"/>
            <w:noWrap w:val="0"/>
            <w:vAlign w:val="center"/>
          </w:tcPr>
          <w:p w14:paraId="5E14156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每发现一次未达标扣1分</w:t>
            </w:r>
          </w:p>
        </w:tc>
      </w:tr>
      <w:tr w14:paraId="2A233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noWrap w:val="0"/>
            <w:vAlign w:val="center"/>
          </w:tcPr>
          <w:p w14:paraId="2DA7A52C">
            <w:pPr>
              <w:jc w:val="center"/>
              <w:rPr>
                <w:rFonts w:hint="eastAsia" w:ascii="楷体" w:hAnsi="楷体" w:eastAsia="楷体" w:cs="楷体"/>
                <w:color w:val="000000"/>
                <w:sz w:val="24"/>
                <w:szCs w:val="24"/>
              </w:rPr>
            </w:pPr>
          </w:p>
        </w:tc>
        <w:tc>
          <w:tcPr>
            <w:tcW w:w="719" w:type="dxa"/>
            <w:vMerge w:val="continue"/>
            <w:noWrap w:val="0"/>
            <w:vAlign w:val="center"/>
          </w:tcPr>
          <w:p w14:paraId="29821E22">
            <w:pPr>
              <w:jc w:val="center"/>
              <w:rPr>
                <w:rFonts w:hint="eastAsia" w:ascii="楷体" w:hAnsi="楷体" w:eastAsia="楷体" w:cs="楷体"/>
                <w:color w:val="000000"/>
                <w:sz w:val="24"/>
                <w:szCs w:val="24"/>
              </w:rPr>
            </w:pPr>
          </w:p>
        </w:tc>
        <w:tc>
          <w:tcPr>
            <w:tcW w:w="5169" w:type="dxa"/>
            <w:noWrap w:val="0"/>
            <w:vAlign w:val="center"/>
          </w:tcPr>
          <w:p w14:paraId="00616FE6">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厨师必须保持整洁，不准佩戴首饰，两手干净，操作食品时挖鼻孔，对食品打喷嚏等不卫生行为；禁止在操作间内吸烟等不卫生行为。</w:t>
            </w:r>
          </w:p>
        </w:tc>
        <w:tc>
          <w:tcPr>
            <w:tcW w:w="900" w:type="dxa"/>
            <w:noWrap w:val="0"/>
            <w:vAlign w:val="center"/>
          </w:tcPr>
          <w:p w14:paraId="0B825E7E">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73077B86">
            <w:pPr>
              <w:jc w:val="center"/>
              <w:rPr>
                <w:rFonts w:hint="eastAsia" w:ascii="楷体" w:hAnsi="楷体" w:eastAsia="楷体" w:cs="楷体"/>
                <w:color w:val="000000"/>
                <w:sz w:val="24"/>
                <w:szCs w:val="24"/>
              </w:rPr>
            </w:pPr>
          </w:p>
        </w:tc>
      </w:tr>
      <w:tr w14:paraId="7B0E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2A9D7419">
            <w:pPr>
              <w:jc w:val="center"/>
              <w:rPr>
                <w:rFonts w:hint="eastAsia" w:ascii="楷体" w:hAnsi="楷体" w:eastAsia="楷体" w:cs="楷体"/>
                <w:color w:val="000000"/>
                <w:sz w:val="24"/>
                <w:szCs w:val="24"/>
              </w:rPr>
            </w:pPr>
          </w:p>
        </w:tc>
        <w:tc>
          <w:tcPr>
            <w:tcW w:w="719" w:type="dxa"/>
            <w:vMerge w:val="continue"/>
            <w:noWrap w:val="0"/>
            <w:vAlign w:val="center"/>
          </w:tcPr>
          <w:p w14:paraId="6E0D466D">
            <w:pPr>
              <w:jc w:val="center"/>
              <w:rPr>
                <w:rFonts w:hint="eastAsia" w:ascii="楷体" w:hAnsi="楷体" w:eastAsia="楷体" w:cs="楷体"/>
                <w:color w:val="000000"/>
                <w:sz w:val="24"/>
                <w:szCs w:val="24"/>
              </w:rPr>
            </w:pPr>
          </w:p>
        </w:tc>
        <w:tc>
          <w:tcPr>
            <w:tcW w:w="5169" w:type="dxa"/>
            <w:noWrap w:val="0"/>
            <w:vAlign w:val="center"/>
          </w:tcPr>
          <w:p w14:paraId="7E11FD62">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不能直接用手拿取食品，需用食品夹子等器具夹放食品。</w:t>
            </w:r>
          </w:p>
        </w:tc>
        <w:tc>
          <w:tcPr>
            <w:tcW w:w="900" w:type="dxa"/>
            <w:noWrap w:val="0"/>
            <w:vAlign w:val="center"/>
          </w:tcPr>
          <w:p w14:paraId="04D1601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7F758D11">
            <w:pPr>
              <w:jc w:val="center"/>
              <w:rPr>
                <w:rFonts w:hint="eastAsia" w:ascii="楷体" w:hAnsi="楷体" w:eastAsia="楷体" w:cs="楷体"/>
                <w:color w:val="000000"/>
                <w:sz w:val="24"/>
                <w:szCs w:val="24"/>
              </w:rPr>
            </w:pPr>
          </w:p>
        </w:tc>
      </w:tr>
      <w:tr w14:paraId="292B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1632749A">
            <w:pPr>
              <w:jc w:val="center"/>
              <w:rPr>
                <w:rFonts w:hint="eastAsia" w:ascii="楷体" w:hAnsi="楷体" w:eastAsia="楷体" w:cs="楷体"/>
                <w:color w:val="000000"/>
                <w:sz w:val="24"/>
                <w:szCs w:val="24"/>
              </w:rPr>
            </w:pPr>
          </w:p>
        </w:tc>
        <w:tc>
          <w:tcPr>
            <w:tcW w:w="719" w:type="dxa"/>
            <w:vMerge w:val="continue"/>
            <w:noWrap w:val="0"/>
            <w:vAlign w:val="center"/>
          </w:tcPr>
          <w:p w14:paraId="6BCD5985">
            <w:pPr>
              <w:jc w:val="center"/>
              <w:rPr>
                <w:rFonts w:hint="eastAsia" w:ascii="楷体" w:hAnsi="楷体" w:eastAsia="楷体" w:cs="楷体"/>
                <w:color w:val="000000"/>
                <w:sz w:val="24"/>
                <w:szCs w:val="24"/>
              </w:rPr>
            </w:pPr>
          </w:p>
        </w:tc>
        <w:tc>
          <w:tcPr>
            <w:tcW w:w="5169" w:type="dxa"/>
            <w:noWrap w:val="0"/>
            <w:vAlign w:val="center"/>
          </w:tcPr>
          <w:p w14:paraId="51A6DE9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食堂无苍蝇、老鼠、蟑螂等病虫害；防蝇、防鼠设备安全有效。</w:t>
            </w:r>
          </w:p>
        </w:tc>
        <w:tc>
          <w:tcPr>
            <w:tcW w:w="900" w:type="dxa"/>
            <w:noWrap w:val="0"/>
            <w:vAlign w:val="center"/>
          </w:tcPr>
          <w:p w14:paraId="1EDA74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4C6004AF">
            <w:pPr>
              <w:jc w:val="center"/>
              <w:rPr>
                <w:rFonts w:hint="eastAsia" w:ascii="楷体" w:hAnsi="楷体" w:eastAsia="楷体" w:cs="楷体"/>
                <w:color w:val="000000"/>
                <w:sz w:val="24"/>
                <w:szCs w:val="24"/>
              </w:rPr>
            </w:pPr>
          </w:p>
        </w:tc>
      </w:tr>
      <w:tr w14:paraId="03639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C573D46">
            <w:pPr>
              <w:jc w:val="center"/>
              <w:rPr>
                <w:rFonts w:hint="eastAsia" w:ascii="楷体" w:hAnsi="楷体" w:eastAsia="楷体" w:cs="楷体"/>
                <w:color w:val="000000"/>
                <w:sz w:val="24"/>
                <w:szCs w:val="24"/>
              </w:rPr>
            </w:pPr>
          </w:p>
        </w:tc>
        <w:tc>
          <w:tcPr>
            <w:tcW w:w="719" w:type="dxa"/>
            <w:vMerge w:val="continue"/>
            <w:noWrap w:val="0"/>
            <w:vAlign w:val="center"/>
          </w:tcPr>
          <w:p w14:paraId="18F6C8EF">
            <w:pPr>
              <w:jc w:val="center"/>
              <w:rPr>
                <w:rFonts w:hint="eastAsia" w:ascii="楷体" w:hAnsi="楷体" w:eastAsia="楷体" w:cs="楷体"/>
                <w:color w:val="000000"/>
                <w:sz w:val="24"/>
                <w:szCs w:val="24"/>
              </w:rPr>
            </w:pPr>
          </w:p>
        </w:tc>
        <w:tc>
          <w:tcPr>
            <w:tcW w:w="5169" w:type="dxa"/>
            <w:noWrap w:val="0"/>
            <w:vAlign w:val="center"/>
          </w:tcPr>
          <w:p w14:paraId="7DEFB026">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未及时清除抽油烟机、灶台、冰箱、碗柜等设备表面油烟污垢。</w:t>
            </w:r>
          </w:p>
        </w:tc>
        <w:tc>
          <w:tcPr>
            <w:tcW w:w="900" w:type="dxa"/>
            <w:noWrap w:val="0"/>
            <w:vAlign w:val="center"/>
          </w:tcPr>
          <w:p w14:paraId="0993A37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60424BB4">
            <w:pPr>
              <w:jc w:val="center"/>
              <w:rPr>
                <w:rFonts w:hint="eastAsia" w:ascii="楷体" w:hAnsi="楷体" w:eastAsia="楷体" w:cs="楷体"/>
                <w:color w:val="000000"/>
                <w:sz w:val="24"/>
                <w:szCs w:val="24"/>
              </w:rPr>
            </w:pPr>
          </w:p>
        </w:tc>
      </w:tr>
      <w:tr w14:paraId="1E76B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778" w:hRule="atLeast"/>
          <w:jc w:val="center"/>
        </w:trPr>
        <w:tc>
          <w:tcPr>
            <w:tcW w:w="648" w:type="dxa"/>
            <w:vMerge w:val="continue"/>
            <w:noWrap w:val="0"/>
            <w:vAlign w:val="center"/>
          </w:tcPr>
          <w:p w14:paraId="5443235F">
            <w:pPr>
              <w:jc w:val="center"/>
              <w:rPr>
                <w:rFonts w:hint="eastAsia" w:ascii="楷体" w:hAnsi="楷体" w:eastAsia="楷体" w:cs="楷体"/>
                <w:color w:val="000000"/>
                <w:sz w:val="24"/>
                <w:szCs w:val="24"/>
              </w:rPr>
            </w:pPr>
          </w:p>
        </w:tc>
        <w:tc>
          <w:tcPr>
            <w:tcW w:w="719" w:type="dxa"/>
            <w:vMerge w:val="continue"/>
            <w:noWrap w:val="0"/>
            <w:vAlign w:val="center"/>
          </w:tcPr>
          <w:p w14:paraId="45C1A64C">
            <w:pPr>
              <w:jc w:val="center"/>
              <w:rPr>
                <w:rFonts w:hint="eastAsia" w:ascii="楷体" w:hAnsi="楷体" w:eastAsia="楷体" w:cs="楷体"/>
                <w:color w:val="000000"/>
                <w:sz w:val="24"/>
                <w:szCs w:val="24"/>
              </w:rPr>
            </w:pPr>
          </w:p>
        </w:tc>
        <w:tc>
          <w:tcPr>
            <w:tcW w:w="5169" w:type="dxa"/>
            <w:noWrap w:val="0"/>
            <w:vAlign w:val="center"/>
          </w:tcPr>
          <w:p w14:paraId="4401FA60">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原料、半成品、成品的加工，存放及使用等容器是否存在交叉污染；是否具有明显的区分标志；生、熟食品是否分开；食品存放分类是否上架；是否具有过期、变质的食品；及时更换、添加留样盒里的食品，做好样品留样工作。</w:t>
            </w:r>
          </w:p>
        </w:tc>
        <w:tc>
          <w:tcPr>
            <w:tcW w:w="900" w:type="dxa"/>
            <w:noWrap w:val="0"/>
            <w:vAlign w:val="center"/>
          </w:tcPr>
          <w:p w14:paraId="306F98A7">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724FC6D0">
            <w:pPr>
              <w:jc w:val="center"/>
              <w:rPr>
                <w:rFonts w:hint="eastAsia" w:ascii="楷体" w:hAnsi="楷体" w:eastAsia="楷体" w:cs="楷体"/>
                <w:color w:val="000000"/>
                <w:sz w:val="24"/>
                <w:szCs w:val="24"/>
              </w:rPr>
            </w:pPr>
          </w:p>
        </w:tc>
      </w:tr>
      <w:tr w14:paraId="25327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30" w:hRule="atLeast"/>
          <w:jc w:val="center"/>
        </w:trPr>
        <w:tc>
          <w:tcPr>
            <w:tcW w:w="648" w:type="dxa"/>
            <w:vMerge w:val="continue"/>
            <w:noWrap w:val="0"/>
            <w:vAlign w:val="center"/>
          </w:tcPr>
          <w:p w14:paraId="783E0767">
            <w:pPr>
              <w:jc w:val="center"/>
              <w:rPr>
                <w:rFonts w:hint="eastAsia" w:ascii="楷体" w:hAnsi="楷体" w:eastAsia="楷体" w:cs="楷体"/>
                <w:color w:val="000000"/>
                <w:sz w:val="24"/>
                <w:szCs w:val="24"/>
              </w:rPr>
            </w:pPr>
          </w:p>
        </w:tc>
        <w:tc>
          <w:tcPr>
            <w:tcW w:w="719" w:type="dxa"/>
            <w:vMerge w:val="continue"/>
            <w:noWrap w:val="0"/>
            <w:vAlign w:val="center"/>
          </w:tcPr>
          <w:p w14:paraId="36F46F39">
            <w:pPr>
              <w:jc w:val="center"/>
              <w:rPr>
                <w:rFonts w:hint="eastAsia" w:ascii="楷体" w:hAnsi="楷体" w:eastAsia="楷体" w:cs="楷体"/>
                <w:color w:val="000000"/>
                <w:sz w:val="24"/>
                <w:szCs w:val="24"/>
              </w:rPr>
            </w:pPr>
          </w:p>
        </w:tc>
        <w:tc>
          <w:tcPr>
            <w:tcW w:w="5169" w:type="dxa"/>
            <w:noWrap w:val="0"/>
            <w:vAlign w:val="center"/>
          </w:tcPr>
          <w:p w14:paraId="5E0A8BBB">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间卫生清洁，地面干净，无积水，无杂物，操作台及灶台卫生整洁；就餐场所地面及桌椅及时清扫，地面整洁，桌椅洁净无油污；及时清理垃圾桶、泔水桶、洗碗池、排水槽等杂物，不能隔夜有异味；窗台干净、玻璃明亮等。</w:t>
            </w:r>
          </w:p>
        </w:tc>
        <w:tc>
          <w:tcPr>
            <w:tcW w:w="900" w:type="dxa"/>
            <w:noWrap w:val="0"/>
            <w:vAlign w:val="center"/>
          </w:tcPr>
          <w:p w14:paraId="2C57CBD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381467FB">
            <w:pPr>
              <w:jc w:val="center"/>
              <w:rPr>
                <w:rFonts w:hint="eastAsia" w:ascii="楷体" w:hAnsi="楷体" w:eastAsia="楷体" w:cs="楷体"/>
                <w:color w:val="000000"/>
                <w:sz w:val="24"/>
                <w:szCs w:val="24"/>
              </w:rPr>
            </w:pPr>
          </w:p>
        </w:tc>
      </w:tr>
      <w:tr w14:paraId="0EA7E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BD1A1E0">
            <w:pPr>
              <w:jc w:val="center"/>
              <w:rPr>
                <w:rFonts w:hint="eastAsia" w:ascii="楷体" w:hAnsi="楷体" w:eastAsia="楷体" w:cs="楷体"/>
                <w:color w:val="000000"/>
                <w:sz w:val="24"/>
                <w:szCs w:val="24"/>
              </w:rPr>
            </w:pPr>
          </w:p>
        </w:tc>
        <w:tc>
          <w:tcPr>
            <w:tcW w:w="719" w:type="dxa"/>
            <w:vMerge w:val="continue"/>
            <w:noWrap w:val="0"/>
            <w:vAlign w:val="center"/>
          </w:tcPr>
          <w:p w14:paraId="27DC5E33">
            <w:pPr>
              <w:jc w:val="center"/>
              <w:rPr>
                <w:rFonts w:hint="eastAsia" w:ascii="楷体" w:hAnsi="楷体" w:eastAsia="楷体" w:cs="楷体"/>
                <w:color w:val="000000"/>
                <w:sz w:val="24"/>
                <w:szCs w:val="24"/>
              </w:rPr>
            </w:pPr>
          </w:p>
        </w:tc>
        <w:tc>
          <w:tcPr>
            <w:tcW w:w="5169" w:type="dxa"/>
            <w:noWrap w:val="0"/>
            <w:vAlign w:val="center"/>
          </w:tcPr>
          <w:p w14:paraId="59652289">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灶具餐具，熟食容器定期消毒并保持清洁，做到“一洗二清三消毒四隔离”。</w:t>
            </w:r>
          </w:p>
        </w:tc>
        <w:tc>
          <w:tcPr>
            <w:tcW w:w="900" w:type="dxa"/>
            <w:noWrap w:val="0"/>
            <w:vAlign w:val="center"/>
          </w:tcPr>
          <w:p w14:paraId="68AD34A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6C2A580F">
            <w:pPr>
              <w:jc w:val="center"/>
              <w:rPr>
                <w:rFonts w:hint="eastAsia" w:ascii="楷体" w:hAnsi="楷体" w:eastAsia="楷体" w:cs="楷体"/>
                <w:color w:val="000000"/>
                <w:sz w:val="24"/>
                <w:szCs w:val="24"/>
              </w:rPr>
            </w:pPr>
          </w:p>
        </w:tc>
      </w:tr>
      <w:tr w14:paraId="1D58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noWrap w:val="0"/>
            <w:vAlign w:val="center"/>
          </w:tcPr>
          <w:p w14:paraId="7A6DCC92">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719" w:type="dxa"/>
            <w:vMerge w:val="restart"/>
            <w:noWrap w:val="0"/>
            <w:vAlign w:val="center"/>
          </w:tcPr>
          <w:p w14:paraId="2EFFFB8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服务质量（20）</w:t>
            </w:r>
          </w:p>
        </w:tc>
        <w:tc>
          <w:tcPr>
            <w:tcW w:w="5169" w:type="dxa"/>
            <w:noWrap w:val="0"/>
            <w:vAlign w:val="center"/>
          </w:tcPr>
          <w:p w14:paraId="0D8B04CE">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因个人原因造成食堂未按规定时间开饭，在员工中造成不良影响。</w:t>
            </w:r>
          </w:p>
        </w:tc>
        <w:tc>
          <w:tcPr>
            <w:tcW w:w="900" w:type="dxa"/>
            <w:noWrap w:val="0"/>
            <w:vAlign w:val="center"/>
          </w:tcPr>
          <w:p w14:paraId="780CDD7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10</w:t>
            </w:r>
          </w:p>
        </w:tc>
        <w:tc>
          <w:tcPr>
            <w:tcW w:w="1851" w:type="dxa"/>
            <w:noWrap w:val="0"/>
            <w:vAlign w:val="center"/>
          </w:tcPr>
          <w:p w14:paraId="6BEB55C7">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每发现一次扣10分</w:t>
            </w:r>
          </w:p>
        </w:tc>
      </w:tr>
      <w:tr w14:paraId="2349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374EF064">
            <w:pPr>
              <w:jc w:val="center"/>
              <w:rPr>
                <w:rFonts w:hint="eastAsia" w:ascii="楷体" w:hAnsi="楷体" w:eastAsia="楷体" w:cs="楷体"/>
                <w:color w:val="000000"/>
                <w:sz w:val="24"/>
                <w:szCs w:val="24"/>
              </w:rPr>
            </w:pPr>
          </w:p>
        </w:tc>
        <w:tc>
          <w:tcPr>
            <w:tcW w:w="719" w:type="dxa"/>
            <w:vMerge w:val="continue"/>
            <w:noWrap w:val="0"/>
            <w:vAlign w:val="center"/>
          </w:tcPr>
          <w:p w14:paraId="52C4DC81">
            <w:pPr>
              <w:jc w:val="center"/>
              <w:rPr>
                <w:rFonts w:hint="eastAsia" w:ascii="楷体" w:hAnsi="楷体" w:eastAsia="楷体" w:cs="楷体"/>
                <w:color w:val="000000"/>
                <w:sz w:val="24"/>
                <w:szCs w:val="24"/>
              </w:rPr>
            </w:pPr>
          </w:p>
        </w:tc>
        <w:tc>
          <w:tcPr>
            <w:tcW w:w="5169" w:type="dxa"/>
            <w:noWrap w:val="0"/>
            <w:vAlign w:val="center"/>
          </w:tcPr>
          <w:p w14:paraId="6D80720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未将饭菜及时妥善处理，导致饭菜变质。</w:t>
            </w:r>
          </w:p>
        </w:tc>
        <w:tc>
          <w:tcPr>
            <w:tcW w:w="900" w:type="dxa"/>
            <w:noWrap w:val="0"/>
            <w:vAlign w:val="center"/>
          </w:tcPr>
          <w:p w14:paraId="55548ED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851" w:type="dxa"/>
            <w:vMerge w:val="restart"/>
            <w:noWrap w:val="0"/>
            <w:vAlign w:val="center"/>
          </w:tcPr>
          <w:p w14:paraId="1F4D118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每发现一次扣1分</w:t>
            </w:r>
          </w:p>
        </w:tc>
      </w:tr>
      <w:tr w14:paraId="2273A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noWrap w:val="0"/>
            <w:vAlign w:val="center"/>
          </w:tcPr>
          <w:p w14:paraId="77549E17">
            <w:pPr>
              <w:jc w:val="center"/>
              <w:rPr>
                <w:rFonts w:hint="eastAsia" w:ascii="楷体" w:hAnsi="楷体" w:eastAsia="楷体" w:cs="楷体"/>
                <w:color w:val="000000"/>
                <w:sz w:val="24"/>
                <w:szCs w:val="24"/>
              </w:rPr>
            </w:pPr>
          </w:p>
        </w:tc>
        <w:tc>
          <w:tcPr>
            <w:tcW w:w="719" w:type="dxa"/>
            <w:vMerge w:val="continue"/>
            <w:noWrap w:val="0"/>
            <w:vAlign w:val="center"/>
          </w:tcPr>
          <w:p w14:paraId="2F3C7079">
            <w:pPr>
              <w:jc w:val="center"/>
              <w:rPr>
                <w:rFonts w:hint="eastAsia" w:ascii="楷体" w:hAnsi="楷体" w:eastAsia="楷体" w:cs="楷体"/>
                <w:color w:val="000000"/>
                <w:sz w:val="24"/>
                <w:szCs w:val="24"/>
              </w:rPr>
            </w:pPr>
          </w:p>
        </w:tc>
        <w:tc>
          <w:tcPr>
            <w:tcW w:w="5169" w:type="dxa"/>
            <w:noWrap w:val="0"/>
            <w:vAlign w:val="center"/>
          </w:tcPr>
          <w:p w14:paraId="733198AF">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厨师人员要耐心解答，微笑服务，不得发生争吵，打骂等不文明行为；工作中不得干与工作无关的事情。</w:t>
            </w:r>
          </w:p>
        </w:tc>
        <w:tc>
          <w:tcPr>
            <w:tcW w:w="900" w:type="dxa"/>
            <w:noWrap w:val="0"/>
            <w:vAlign w:val="center"/>
          </w:tcPr>
          <w:p w14:paraId="15DB0D2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7076C32A">
            <w:pPr>
              <w:jc w:val="center"/>
              <w:rPr>
                <w:rFonts w:hint="eastAsia" w:ascii="楷体" w:hAnsi="楷体" w:eastAsia="楷体" w:cs="楷体"/>
                <w:color w:val="000000"/>
                <w:sz w:val="24"/>
                <w:szCs w:val="24"/>
              </w:rPr>
            </w:pPr>
          </w:p>
        </w:tc>
      </w:tr>
      <w:tr w14:paraId="72E8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1BF44FC4">
            <w:pPr>
              <w:jc w:val="center"/>
              <w:rPr>
                <w:rFonts w:hint="eastAsia" w:ascii="楷体" w:hAnsi="楷体" w:eastAsia="楷体" w:cs="楷体"/>
                <w:color w:val="000000"/>
                <w:sz w:val="24"/>
                <w:szCs w:val="24"/>
              </w:rPr>
            </w:pPr>
          </w:p>
        </w:tc>
        <w:tc>
          <w:tcPr>
            <w:tcW w:w="719" w:type="dxa"/>
            <w:vMerge w:val="continue"/>
            <w:noWrap w:val="0"/>
            <w:vAlign w:val="center"/>
          </w:tcPr>
          <w:p w14:paraId="07332674">
            <w:pPr>
              <w:jc w:val="center"/>
              <w:rPr>
                <w:rFonts w:hint="eastAsia" w:ascii="楷体" w:hAnsi="楷体" w:eastAsia="楷体" w:cs="楷体"/>
                <w:color w:val="000000"/>
                <w:sz w:val="24"/>
                <w:szCs w:val="24"/>
              </w:rPr>
            </w:pPr>
          </w:p>
        </w:tc>
        <w:tc>
          <w:tcPr>
            <w:tcW w:w="5169" w:type="dxa"/>
            <w:noWrap w:val="0"/>
            <w:vAlign w:val="center"/>
          </w:tcPr>
          <w:p w14:paraId="3DEF88C4">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按时开饭，按时回收餐具。</w:t>
            </w:r>
          </w:p>
        </w:tc>
        <w:tc>
          <w:tcPr>
            <w:tcW w:w="900" w:type="dxa"/>
            <w:noWrap w:val="0"/>
            <w:vAlign w:val="center"/>
          </w:tcPr>
          <w:p w14:paraId="4935E58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851" w:type="dxa"/>
            <w:vMerge w:val="continue"/>
            <w:noWrap w:val="0"/>
            <w:vAlign w:val="center"/>
          </w:tcPr>
          <w:p w14:paraId="28208393">
            <w:pPr>
              <w:jc w:val="center"/>
              <w:rPr>
                <w:rFonts w:hint="eastAsia" w:ascii="楷体" w:hAnsi="楷体" w:eastAsia="楷体" w:cs="楷体"/>
                <w:color w:val="000000"/>
                <w:sz w:val="24"/>
                <w:szCs w:val="24"/>
              </w:rPr>
            </w:pPr>
          </w:p>
        </w:tc>
      </w:tr>
      <w:tr w14:paraId="275F0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noWrap w:val="0"/>
            <w:vAlign w:val="center"/>
          </w:tcPr>
          <w:p w14:paraId="6C5CF06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719" w:type="dxa"/>
            <w:vMerge w:val="restart"/>
            <w:noWrap w:val="0"/>
            <w:vAlign w:val="center"/>
          </w:tcPr>
          <w:p w14:paraId="00761C8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工作态度（20）</w:t>
            </w:r>
          </w:p>
        </w:tc>
        <w:tc>
          <w:tcPr>
            <w:tcW w:w="5169" w:type="dxa"/>
            <w:noWrap w:val="0"/>
            <w:vAlign w:val="center"/>
          </w:tcPr>
          <w:p w14:paraId="38EEEFA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不服从安排，消极怠工者，</w:t>
            </w:r>
          </w:p>
        </w:tc>
        <w:tc>
          <w:tcPr>
            <w:tcW w:w="900" w:type="dxa"/>
            <w:vMerge w:val="restart"/>
            <w:noWrap w:val="0"/>
            <w:vAlign w:val="center"/>
          </w:tcPr>
          <w:p w14:paraId="1C9DD37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20</w:t>
            </w:r>
          </w:p>
        </w:tc>
        <w:tc>
          <w:tcPr>
            <w:tcW w:w="1851" w:type="dxa"/>
            <w:vMerge w:val="restart"/>
            <w:noWrap w:val="0"/>
            <w:vAlign w:val="center"/>
          </w:tcPr>
          <w:p w14:paraId="04010E0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每发现一次扣5</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10分</w:t>
            </w:r>
          </w:p>
        </w:tc>
      </w:tr>
      <w:tr w14:paraId="3ED62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309" w:hRule="atLeast"/>
          <w:jc w:val="center"/>
        </w:trPr>
        <w:tc>
          <w:tcPr>
            <w:tcW w:w="648" w:type="dxa"/>
            <w:vMerge w:val="continue"/>
            <w:noWrap w:val="0"/>
            <w:vAlign w:val="center"/>
          </w:tcPr>
          <w:p w14:paraId="2AB50EB8">
            <w:pPr>
              <w:jc w:val="center"/>
              <w:rPr>
                <w:rFonts w:hint="eastAsia" w:ascii="楷体" w:hAnsi="楷体" w:eastAsia="楷体" w:cs="楷体"/>
                <w:color w:val="000000"/>
                <w:sz w:val="24"/>
                <w:szCs w:val="24"/>
              </w:rPr>
            </w:pPr>
          </w:p>
        </w:tc>
        <w:tc>
          <w:tcPr>
            <w:tcW w:w="719" w:type="dxa"/>
            <w:vMerge w:val="continue"/>
            <w:noWrap w:val="0"/>
            <w:vAlign w:val="center"/>
          </w:tcPr>
          <w:p w14:paraId="2967F010">
            <w:pPr>
              <w:jc w:val="center"/>
              <w:rPr>
                <w:rFonts w:hint="eastAsia" w:ascii="楷体" w:hAnsi="楷体" w:eastAsia="楷体" w:cs="楷体"/>
                <w:color w:val="000000"/>
                <w:sz w:val="24"/>
                <w:szCs w:val="24"/>
              </w:rPr>
            </w:pPr>
          </w:p>
        </w:tc>
        <w:tc>
          <w:tcPr>
            <w:tcW w:w="5169" w:type="dxa"/>
            <w:noWrap w:val="0"/>
            <w:vAlign w:val="center"/>
          </w:tcPr>
          <w:p w14:paraId="40FD262C">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工作推诿，搬弄是非，破坏团结，搞小集体者。</w:t>
            </w:r>
          </w:p>
        </w:tc>
        <w:tc>
          <w:tcPr>
            <w:tcW w:w="900" w:type="dxa"/>
            <w:vMerge w:val="continue"/>
            <w:noWrap w:val="0"/>
            <w:vAlign w:val="center"/>
          </w:tcPr>
          <w:p w14:paraId="00AA565A">
            <w:pPr>
              <w:jc w:val="center"/>
              <w:rPr>
                <w:rFonts w:hint="eastAsia" w:ascii="楷体" w:hAnsi="楷体" w:eastAsia="楷体" w:cs="楷体"/>
                <w:color w:val="000000"/>
                <w:sz w:val="24"/>
                <w:szCs w:val="24"/>
              </w:rPr>
            </w:pPr>
          </w:p>
        </w:tc>
        <w:tc>
          <w:tcPr>
            <w:tcW w:w="1851" w:type="dxa"/>
            <w:vMerge w:val="continue"/>
            <w:noWrap w:val="0"/>
            <w:vAlign w:val="center"/>
          </w:tcPr>
          <w:p w14:paraId="654362CC">
            <w:pPr>
              <w:jc w:val="center"/>
              <w:rPr>
                <w:rFonts w:hint="eastAsia" w:ascii="楷体" w:hAnsi="楷体" w:eastAsia="楷体" w:cs="楷体"/>
                <w:color w:val="000000"/>
                <w:sz w:val="24"/>
                <w:szCs w:val="24"/>
              </w:rPr>
            </w:pPr>
          </w:p>
        </w:tc>
      </w:tr>
      <w:tr w14:paraId="1EB5F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4CFF72B3">
            <w:pPr>
              <w:jc w:val="center"/>
              <w:rPr>
                <w:rFonts w:hint="eastAsia" w:ascii="楷体" w:hAnsi="楷体" w:eastAsia="楷体" w:cs="楷体"/>
                <w:color w:val="000000"/>
                <w:sz w:val="24"/>
                <w:szCs w:val="24"/>
              </w:rPr>
            </w:pPr>
          </w:p>
        </w:tc>
        <w:tc>
          <w:tcPr>
            <w:tcW w:w="719" w:type="dxa"/>
            <w:vMerge w:val="continue"/>
            <w:noWrap w:val="0"/>
            <w:vAlign w:val="center"/>
          </w:tcPr>
          <w:p w14:paraId="2D187CA8">
            <w:pPr>
              <w:jc w:val="center"/>
              <w:rPr>
                <w:rFonts w:hint="eastAsia" w:ascii="楷体" w:hAnsi="楷体" w:eastAsia="楷体" w:cs="楷体"/>
                <w:color w:val="000000"/>
                <w:sz w:val="24"/>
                <w:szCs w:val="24"/>
              </w:rPr>
            </w:pPr>
          </w:p>
        </w:tc>
        <w:tc>
          <w:tcPr>
            <w:tcW w:w="5169" w:type="dxa"/>
            <w:noWrap w:val="0"/>
            <w:vAlign w:val="center"/>
          </w:tcPr>
          <w:p w14:paraId="56D8AE84">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未履行请假手续、擅自离岗。</w:t>
            </w:r>
          </w:p>
        </w:tc>
        <w:tc>
          <w:tcPr>
            <w:tcW w:w="900" w:type="dxa"/>
            <w:vMerge w:val="continue"/>
            <w:noWrap w:val="0"/>
            <w:vAlign w:val="center"/>
          </w:tcPr>
          <w:p w14:paraId="0BBE6250">
            <w:pPr>
              <w:jc w:val="center"/>
              <w:rPr>
                <w:rFonts w:hint="eastAsia" w:ascii="楷体" w:hAnsi="楷体" w:eastAsia="楷体" w:cs="楷体"/>
                <w:color w:val="000000"/>
                <w:sz w:val="24"/>
                <w:szCs w:val="24"/>
              </w:rPr>
            </w:pPr>
          </w:p>
        </w:tc>
        <w:tc>
          <w:tcPr>
            <w:tcW w:w="1851" w:type="dxa"/>
            <w:vMerge w:val="continue"/>
            <w:noWrap w:val="0"/>
            <w:vAlign w:val="center"/>
          </w:tcPr>
          <w:p w14:paraId="7E3DDF08">
            <w:pPr>
              <w:jc w:val="center"/>
              <w:rPr>
                <w:rFonts w:hint="eastAsia" w:ascii="楷体" w:hAnsi="楷体" w:eastAsia="楷体" w:cs="楷体"/>
                <w:color w:val="000000"/>
                <w:sz w:val="24"/>
                <w:szCs w:val="24"/>
              </w:rPr>
            </w:pPr>
          </w:p>
        </w:tc>
      </w:tr>
      <w:tr w14:paraId="4479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7545269F">
            <w:pPr>
              <w:jc w:val="center"/>
              <w:rPr>
                <w:rFonts w:hint="eastAsia" w:ascii="楷体" w:hAnsi="楷体" w:eastAsia="楷体" w:cs="楷体"/>
                <w:color w:val="000000"/>
                <w:sz w:val="24"/>
                <w:szCs w:val="24"/>
              </w:rPr>
            </w:pPr>
          </w:p>
        </w:tc>
        <w:tc>
          <w:tcPr>
            <w:tcW w:w="719" w:type="dxa"/>
            <w:vMerge w:val="continue"/>
            <w:noWrap w:val="0"/>
            <w:vAlign w:val="center"/>
          </w:tcPr>
          <w:p w14:paraId="349C6319">
            <w:pPr>
              <w:jc w:val="center"/>
              <w:rPr>
                <w:rFonts w:hint="eastAsia" w:ascii="楷体" w:hAnsi="楷体" w:eastAsia="楷体" w:cs="楷体"/>
                <w:color w:val="000000"/>
                <w:sz w:val="24"/>
                <w:szCs w:val="24"/>
              </w:rPr>
            </w:pPr>
          </w:p>
        </w:tc>
        <w:tc>
          <w:tcPr>
            <w:tcW w:w="5169" w:type="dxa"/>
            <w:noWrap w:val="0"/>
            <w:vAlign w:val="center"/>
          </w:tcPr>
          <w:p w14:paraId="74522751">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不按要求参加单位组织的活动、会议。</w:t>
            </w:r>
          </w:p>
        </w:tc>
        <w:tc>
          <w:tcPr>
            <w:tcW w:w="900" w:type="dxa"/>
            <w:vMerge w:val="continue"/>
            <w:noWrap w:val="0"/>
            <w:vAlign w:val="center"/>
          </w:tcPr>
          <w:p w14:paraId="18A03AA0">
            <w:pPr>
              <w:jc w:val="center"/>
              <w:rPr>
                <w:rFonts w:hint="eastAsia" w:ascii="楷体" w:hAnsi="楷体" w:eastAsia="楷体" w:cs="楷体"/>
                <w:color w:val="000000"/>
                <w:sz w:val="24"/>
                <w:szCs w:val="24"/>
              </w:rPr>
            </w:pPr>
          </w:p>
        </w:tc>
        <w:tc>
          <w:tcPr>
            <w:tcW w:w="1851" w:type="dxa"/>
            <w:vMerge w:val="continue"/>
            <w:noWrap w:val="0"/>
            <w:vAlign w:val="center"/>
          </w:tcPr>
          <w:p w14:paraId="31681260">
            <w:pPr>
              <w:jc w:val="center"/>
              <w:rPr>
                <w:rFonts w:hint="eastAsia" w:ascii="楷体" w:hAnsi="楷体" w:eastAsia="楷体" w:cs="楷体"/>
                <w:color w:val="000000"/>
                <w:sz w:val="24"/>
                <w:szCs w:val="24"/>
              </w:rPr>
            </w:pPr>
          </w:p>
        </w:tc>
      </w:tr>
      <w:tr w14:paraId="033D6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6135BE7">
            <w:pPr>
              <w:jc w:val="center"/>
              <w:rPr>
                <w:rFonts w:hint="eastAsia" w:ascii="楷体" w:hAnsi="楷体" w:eastAsia="楷体" w:cs="楷体"/>
                <w:color w:val="000000"/>
                <w:sz w:val="24"/>
                <w:szCs w:val="24"/>
              </w:rPr>
            </w:pPr>
          </w:p>
        </w:tc>
        <w:tc>
          <w:tcPr>
            <w:tcW w:w="719" w:type="dxa"/>
            <w:vMerge w:val="continue"/>
            <w:noWrap w:val="0"/>
            <w:vAlign w:val="center"/>
          </w:tcPr>
          <w:p w14:paraId="5326C0B8">
            <w:pPr>
              <w:jc w:val="center"/>
              <w:rPr>
                <w:rFonts w:hint="eastAsia" w:ascii="楷体" w:hAnsi="楷体" w:eastAsia="楷体" w:cs="楷体"/>
                <w:color w:val="000000"/>
                <w:sz w:val="24"/>
                <w:szCs w:val="24"/>
              </w:rPr>
            </w:pPr>
          </w:p>
        </w:tc>
        <w:tc>
          <w:tcPr>
            <w:tcW w:w="5169" w:type="dxa"/>
            <w:noWrap w:val="0"/>
            <w:vAlign w:val="center"/>
          </w:tcPr>
          <w:p w14:paraId="0C4111AF">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未及时完成临时交办的事项。</w:t>
            </w:r>
          </w:p>
        </w:tc>
        <w:tc>
          <w:tcPr>
            <w:tcW w:w="900" w:type="dxa"/>
            <w:vMerge w:val="continue"/>
            <w:noWrap w:val="0"/>
            <w:vAlign w:val="center"/>
          </w:tcPr>
          <w:p w14:paraId="1BD2CA46">
            <w:pPr>
              <w:jc w:val="center"/>
              <w:rPr>
                <w:rFonts w:hint="eastAsia" w:ascii="楷体" w:hAnsi="楷体" w:eastAsia="楷体" w:cs="楷体"/>
                <w:color w:val="000000"/>
                <w:sz w:val="24"/>
                <w:szCs w:val="24"/>
              </w:rPr>
            </w:pPr>
          </w:p>
        </w:tc>
        <w:tc>
          <w:tcPr>
            <w:tcW w:w="1851" w:type="dxa"/>
            <w:vMerge w:val="continue"/>
            <w:noWrap w:val="0"/>
            <w:vAlign w:val="center"/>
          </w:tcPr>
          <w:p w14:paraId="4C28451F">
            <w:pPr>
              <w:jc w:val="center"/>
              <w:rPr>
                <w:rFonts w:hint="eastAsia" w:ascii="楷体" w:hAnsi="楷体" w:eastAsia="楷体" w:cs="楷体"/>
                <w:color w:val="000000"/>
                <w:sz w:val="24"/>
                <w:szCs w:val="24"/>
              </w:rPr>
            </w:pPr>
          </w:p>
        </w:tc>
      </w:tr>
      <w:tr w14:paraId="3879C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536" w:type="dxa"/>
            <w:gridSpan w:val="3"/>
            <w:noWrap w:val="0"/>
            <w:vAlign w:val="center"/>
          </w:tcPr>
          <w:p w14:paraId="6193901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汇总分值</w:t>
            </w:r>
          </w:p>
        </w:tc>
        <w:tc>
          <w:tcPr>
            <w:tcW w:w="900" w:type="dxa"/>
            <w:noWrap w:val="0"/>
            <w:vAlign w:val="center"/>
          </w:tcPr>
          <w:p w14:paraId="6DE222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100</w:t>
            </w:r>
          </w:p>
        </w:tc>
        <w:tc>
          <w:tcPr>
            <w:tcW w:w="1851" w:type="dxa"/>
            <w:noWrap w:val="0"/>
            <w:vAlign w:val="center"/>
          </w:tcPr>
          <w:p w14:paraId="18957294">
            <w:pPr>
              <w:jc w:val="center"/>
              <w:rPr>
                <w:rFonts w:hint="eastAsia" w:ascii="楷体" w:hAnsi="楷体" w:eastAsia="楷体" w:cs="楷体"/>
                <w:color w:val="000000"/>
                <w:sz w:val="24"/>
                <w:szCs w:val="24"/>
              </w:rPr>
            </w:pPr>
          </w:p>
        </w:tc>
      </w:tr>
    </w:tbl>
    <w:p w14:paraId="1DE0049E">
      <w:pPr>
        <w:spacing w:line="360" w:lineRule="auto"/>
        <w:jc w:val="center"/>
        <w:rPr>
          <w:rFonts w:ascii="宋体" w:hAnsi="宋体" w:eastAsia="宋体" w:cs="宋体"/>
          <w:b/>
          <w:color w:val="000000"/>
          <w:sz w:val="32"/>
        </w:rPr>
      </w:pPr>
    </w:p>
    <w:p w14:paraId="6DF2319E">
      <w:pPr>
        <w:spacing w:line="360" w:lineRule="auto"/>
        <w:jc w:val="center"/>
        <w:rPr>
          <w:rFonts w:ascii="宋体" w:hAnsi="宋体" w:eastAsia="宋体" w:cs="宋体"/>
          <w:b/>
          <w:color w:val="000000"/>
          <w:sz w:val="32"/>
        </w:rPr>
      </w:pPr>
    </w:p>
    <w:p w14:paraId="5AC58D92">
      <w:pPr>
        <w:spacing w:line="360" w:lineRule="auto"/>
        <w:jc w:val="center"/>
        <w:rPr>
          <w:rFonts w:ascii="宋体" w:hAnsi="宋体" w:eastAsia="宋体" w:cs="宋体"/>
          <w:b/>
          <w:color w:val="000000"/>
          <w:sz w:val="32"/>
        </w:rPr>
      </w:pPr>
    </w:p>
    <w:p w14:paraId="3EE1F8A5">
      <w:pPr>
        <w:spacing w:line="360" w:lineRule="auto"/>
        <w:jc w:val="center"/>
        <w:rPr>
          <w:rFonts w:ascii="宋体" w:hAnsi="宋体" w:eastAsia="宋体" w:cs="宋体"/>
          <w:b/>
          <w:color w:val="000000"/>
          <w:sz w:val="32"/>
        </w:rPr>
      </w:pPr>
    </w:p>
    <w:p w14:paraId="48936E0E">
      <w:pPr>
        <w:spacing w:line="360" w:lineRule="auto"/>
        <w:jc w:val="center"/>
        <w:rPr>
          <w:rFonts w:ascii="宋体" w:hAnsi="宋体" w:eastAsia="宋体" w:cs="宋体"/>
          <w:b/>
          <w:color w:val="000000"/>
          <w:sz w:val="32"/>
        </w:rPr>
      </w:pPr>
    </w:p>
    <w:p w14:paraId="515B4C21">
      <w:pPr>
        <w:spacing w:line="360" w:lineRule="auto"/>
        <w:jc w:val="center"/>
        <w:rPr>
          <w:rFonts w:ascii="宋体" w:hAnsi="宋体" w:eastAsia="宋体" w:cs="宋体"/>
          <w:b/>
          <w:color w:val="000000"/>
          <w:sz w:val="32"/>
        </w:rPr>
      </w:pPr>
    </w:p>
    <w:p w14:paraId="454F678F">
      <w:pPr>
        <w:rPr>
          <w:rFonts w:ascii="宋体" w:hAnsi="宋体" w:eastAsia="宋体" w:cs="宋体"/>
          <w:b/>
          <w:color w:val="000000"/>
          <w:sz w:val="32"/>
        </w:rPr>
      </w:pPr>
      <w:r>
        <w:rPr>
          <w:rFonts w:ascii="宋体" w:hAnsi="宋体" w:eastAsia="宋体" w:cs="宋体"/>
          <w:b/>
          <w:color w:val="000000"/>
          <w:sz w:val="32"/>
        </w:rPr>
        <w:br w:type="page"/>
      </w:r>
    </w:p>
    <w:p w14:paraId="587F10BA">
      <w:pPr>
        <w:spacing w:line="360" w:lineRule="auto"/>
        <w:jc w:val="center"/>
        <w:rPr>
          <w:rFonts w:ascii="宋体" w:hAnsi="宋体" w:eastAsia="宋体" w:cs="宋体"/>
          <w:b/>
          <w:color w:val="000000"/>
          <w:sz w:val="32"/>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3D371202">
      <w:pPr>
        <w:spacing w:line="360" w:lineRule="auto"/>
        <w:ind w:right="-187"/>
        <w:rPr>
          <w:rFonts w:ascii="宋体" w:hAnsi="宋体" w:eastAsia="宋体" w:cs="宋体"/>
          <w:b/>
          <w:color w:val="000000"/>
          <w:sz w:val="28"/>
        </w:rPr>
      </w:pPr>
    </w:p>
    <w:p w14:paraId="1D459C90">
      <w:pPr>
        <w:spacing w:line="360" w:lineRule="auto"/>
        <w:ind w:right="-187"/>
        <w:rPr>
          <w:rFonts w:ascii="宋体" w:hAnsi="宋体" w:eastAsia="宋体" w:cs="宋体"/>
          <w:b/>
          <w:color w:val="000000"/>
          <w:sz w:val="32"/>
        </w:rPr>
      </w:pPr>
      <w:r>
        <w:rPr>
          <w:rFonts w:hint="eastAsia" w:ascii="宋体" w:hAnsi="宋体" w:eastAsia="宋体" w:cs="宋体"/>
          <w:b/>
          <w:color w:val="000000"/>
          <w:sz w:val="28"/>
          <w:lang w:val="en-US" w:eastAsia="zh-CN"/>
        </w:rPr>
        <w:t>项目</w:t>
      </w:r>
      <w:r>
        <w:rPr>
          <w:rFonts w:ascii="宋体" w:hAnsi="宋体" w:eastAsia="宋体" w:cs="宋体"/>
          <w:b/>
          <w:color w:val="000000"/>
          <w:sz w:val="28"/>
        </w:rPr>
        <w:t>编号：</w:t>
      </w:r>
      <w:r>
        <w:rPr>
          <w:rFonts w:ascii="宋体" w:hAnsi="宋体" w:eastAsia="宋体" w:cs="宋体"/>
          <w:b/>
          <w:color w:val="auto"/>
          <w:sz w:val="32"/>
        </w:rPr>
        <w:t xml:space="preserve"> </w:t>
      </w:r>
      <w:r>
        <w:rPr>
          <w:rFonts w:ascii="宋体" w:hAnsi="宋体" w:eastAsia="宋体" w:cs="宋体"/>
          <w:b/>
          <w:color w:val="000000"/>
          <w:sz w:val="32"/>
        </w:rPr>
        <w:t xml:space="preserve">               </w:t>
      </w:r>
    </w:p>
    <w:p w14:paraId="2A4FE361">
      <w:pPr>
        <w:spacing w:line="360" w:lineRule="auto"/>
        <w:rPr>
          <w:rFonts w:ascii="宋体" w:hAnsi="宋体" w:eastAsia="宋体" w:cs="宋体"/>
          <w:b/>
          <w:color w:val="000000"/>
          <w:sz w:val="44"/>
        </w:rPr>
      </w:pPr>
    </w:p>
    <w:p w14:paraId="025D316C">
      <w:pPr>
        <w:keepNext/>
        <w:keepLines/>
        <w:spacing w:line="360" w:lineRule="auto"/>
        <w:rPr>
          <w:rFonts w:ascii="Arial" w:hAnsi="Arial" w:eastAsia="Arial" w:cs="Arial"/>
          <w:b/>
        </w:rPr>
      </w:pPr>
    </w:p>
    <w:p w14:paraId="0F54C414">
      <w:pPr>
        <w:keepNext/>
        <w:keepLines/>
        <w:spacing w:line="360" w:lineRule="auto"/>
        <w:rPr>
          <w:rFonts w:ascii="Arial" w:hAnsi="Arial" w:eastAsia="Arial" w:cs="Arial"/>
          <w:b/>
        </w:rPr>
      </w:pPr>
    </w:p>
    <w:p w14:paraId="3C435399">
      <w:pPr>
        <w:keepNext/>
        <w:keepLines/>
        <w:spacing w:line="360" w:lineRule="auto"/>
        <w:rPr>
          <w:rFonts w:ascii="Arial" w:hAnsi="Arial" w:eastAsia="Arial" w:cs="Arial"/>
          <w:b/>
          <w:sz w:val="44"/>
          <w:szCs w:val="44"/>
        </w:rPr>
      </w:pPr>
    </w:p>
    <w:p w14:paraId="5C029658">
      <w:pPr>
        <w:pStyle w:val="16"/>
        <w:jc w:val="center"/>
        <w:rPr>
          <w:b/>
          <w:bCs/>
          <w:sz w:val="52"/>
          <w:szCs w:val="52"/>
        </w:rPr>
      </w:pPr>
      <w:r>
        <w:rPr>
          <w:rFonts w:hint="eastAsia"/>
          <w:b/>
          <w:bCs/>
          <w:sz w:val="52"/>
          <w:szCs w:val="52"/>
          <w:lang w:eastAsia="zh-CN"/>
        </w:rPr>
        <w:t>汉滨区行政审批服务局餐饮外包服务采购项目</w:t>
      </w:r>
    </w:p>
    <w:p w14:paraId="3F6B15EC">
      <w:pPr>
        <w:pStyle w:val="5"/>
        <w:rPr>
          <w:rFonts w:ascii="Times New Roman" w:hAnsi="Times New Roman" w:eastAsia="Times New Roman" w:cs="Times New Roman"/>
        </w:rPr>
      </w:pPr>
    </w:p>
    <w:p w14:paraId="0F5ECB55">
      <w:pPr>
        <w:rPr>
          <w:rFonts w:ascii="Times New Roman" w:hAnsi="Times New Roman" w:eastAsia="Times New Roman" w:cs="Times New Roman"/>
        </w:rPr>
      </w:pPr>
    </w:p>
    <w:p w14:paraId="0EC584F9">
      <w:pPr>
        <w:pStyle w:val="5"/>
      </w:pPr>
    </w:p>
    <w:p w14:paraId="05AF425D">
      <w:pPr>
        <w:spacing w:line="360" w:lineRule="auto"/>
        <w:jc w:val="center"/>
        <w:rPr>
          <w:rFonts w:ascii="宋体" w:hAnsi="宋体" w:eastAsia="宋体" w:cs="宋体"/>
          <w:b/>
          <w:color w:val="000000"/>
          <w:spacing w:val="60"/>
          <w:sz w:val="84"/>
        </w:rPr>
      </w:pPr>
      <w:r>
        <w:rPr>
          <w:rFonts w:ascii="宋体" w:hAnsi="宋体" w:eastAsia="宋体" w:cs="宋体"/>
          <w:b/>
          <w:color w:val="000000"/>
          <w:spacing w:val="60"/>
          <w:sz w:val="72"/>
        </w:rPr>
        <w:t>磋商响应文件</w:t>
      </w:r>
    </w:p>
    <w:p w14:paraId="10456F00">
      <w:pPr>
        <w:spacing w:line="360" w:lineRule="auto"/>
        <w:rPr>
          <w:rFonts w:ascii="宋体" w:hAnsi="宋体" w:eastAsia="宋体" w:cs="宋体"/>
          <w:b/>
          <w:color w:val="000000"/>
          <w:sz w:val="32"/>
        </w:rPr>
      </w:pPr>
    </w:p>
    <w:p w14:paraId="2E1BC27E">
      <w:pPr>
        <w:spacing w:before="240" w:after="60" w:line="360" w:lineRule="auto"/>
        <w:rPr>
          <w:rFonts w:ascii="宋体" w:hAnsi="宋体" w:eastAsia="宋体" w:cs="宋体"/>
          <w:b/>
          <w:color w:val="000000"/>
          <w:sz w:val="32"/>
        </w:rPr>
      </w:pPr>
    </w:p>
    <w:p w14:paraId="6202CC47">
      <w:pPr>
        <w:pStyle w:val="5"/>
      </w:pPr>
    </w:p>
    <w:p w14:paraId="780FE958">
      <w:pPr>
        <w:spacing w:line="360" w:lineRule="auto"/>
        <w:rPr>
          <w:rFonts w:ascii="宋体" w:hAnsi="宋体" w:eastAsia="宋体" w:cs="宋体"/>
          <w:b/>
          <w:color w:val="000000"/>
          <w:sz w:val="32"/>
        </w:rPr>
      </w:pPr>
    </w:p>
    <w:p w14:paraId="5C00F9B3">
      <w:pPr>
        <w:tabs>
          <w:tab w:val="left" w:pos="1086"/>
        </w:tabs>
        <w:adjustRightInd w:val="0"/>
        <w:snapToGrid w:val="0"/>
        <w:spacing w:line="600" w:lineRule="exact"/>
        <w:ind w:firstLine="1285" w:firstLineChars="400"/>
        <w:rPr>
          <w:rFonts w:hint="eastAsia" w:ascii="宋体" w:hAnsi="宋体" w:eastAsia="宋体" w:cs="宋体"/>
          <w:b/>
          <w:color w:val="000000"/>
          <w:sz w:val="32"/>
          <w:szCs w:val="32"/>
          <w:u w:val="single"/>
        </w:rPr>
      </w:pPr>
      <w:r>
        <w:rPr>
          <w:rFonts w:hint="eastAsia" w:ascii="宋体" w:hAnsi="宋体" w:cs="宋体"/>
          <w:b/>
          <w:bCs/>
          <w:color w:val="000000"/>
          <w:sz w:val="32"/>
          <w:szCs w:val="32"/>
          <w:lang w:eastAsia="zh-CN"/>
        </w:rPr>
        <w:tab/>
      </w: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供应商</w:t>
      </w:r>
      <w:r>
        <w:rPr>
          <w:rFonts w:hint="eastAsia" w:ascii="宋体" w:hAnsi="宋体" w:eastAsia="宋体" w:cs="宋体"/>
          <w:b/>
          <w:bCs/>
          <w:color w:val="000000"/>
          <w:sz w:val="32"/>
          <w:szCs w:val="32"/>
        </w:rPr>
        <w:t>名称</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u w:val="none"/>
        </w:rPr>
        <w:t xml:space="preserve">（公章）    </w:t>
      </w:r>
      <w:r>
        <w:rPr>
          <w:rFonts w:hint="eastAsia" w:ascii="宋体" w:hAnsi="宋体" w:eastAsia="宋体" w:cs="宋体"/>
          <w:b/>
          <w:bCs/>
          <w:color w:val="000000"/>
          <w:sz w:val="32"/>
          <w:szCs w:val="32"/>
          <w:u w:val="single"/>
        </w:rPr>
        <w:t xml:space="preserve">               </w:t>
      </w:r>
    </w:p>
    <w:p w14:paraId="0EDA2EAB">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法定代表人</w:t>
      </w:r>
      <w:r>
        <w:rPr>
          <w:rFonts w:hint="eastAsia" w:ascii="宋体" w:hAnsi="宋体" w:eastAsia="宋体" w:cs="宋体"/>
          <w:b/>
          <w:bCs/>
          <w:color w:val="000000"/>
          <w:sz w:val="32"/>
          <w:szCs w:val="32"/>
          <w:lang w:val="en-US" w:eastAsia="zh-CN"/>
        </w:rPr>
        <w:t>/</w:t>
      </w:r>
      <w:r>
        <w:rPr>
          <w:rFonts w:hint="eastAsia" w:ascii="宋体" w:hAnsi="宋体" w:eastAsia="宋体" w:cs="宋体"/>
          <w:b/>
          <w:bCs/>
          <w:color w:val="000000"/>
          <w:sz w:val="32"/>
          <w:szCs w:val="32"/>
        </w:rPr>
        <w:t>委托代理人（签字或盖章）：</w:t>
      </w:r>
      <w:r>
        <w:rPr>
          <w:rFonts w:hint="eastAsia" w:ascii="宋体" w:hAnsi="宋体" w:eastAsia="宋体" w:cs="宋体"/>
          <w:b/>
          <w:bCs/>
          <w:color w:val="000000"/>
          <w:sz w:val="32"/>
          <w:szCs w:val="32"/>
          <w:u w:val="single"/>
        </w:rPr>
        <w:t xml:space="preserve">       </w:t>
      </w:r>
    </w:p>
    <w:p w14:paraId="7A9F397D">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地    址</w:t>
      </w:r>
      <w:r>
        <w:rPr>
          <w:rFonts w:hint="eastAsia" w:ascii="宋体" w:hAnsi="宋体" w:eastAsia="宋体" w:cs="宋体"/>
          <w:b/>
          <w:bCs/>
          <w:color w:val="000000"/>
          <w:sz w:val="32"/>
          <w:szCs w:val="32"/>
          <w:lang w:eastAsia="zh-CN"/>
        </w:rPr>
        <w:t>：</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bCs/>
          <w:color w:val="000000"/>
          <w:sz w:val="32"/>
          <w:szCs w:val="32"/>
          <w:u w:val="single"/>
        </w:rPr>
        <w:t xml:space="preserve">                      </w:t>
      </w:r>
    </w:p>
    <w:p w14:paraId="283F91DA">
      <w:pPr>
        <w:adjustRightInd w:val="0"/>
        <w:snapToGrid w:val="0"/>
        <w:spacing w:line="600" w:lineRule="exact"/>
        <w:ind w:firstLine="1928" w:firstLineChars="600"/>
        <w:rPr>
          <w:rFonts w:hint="eastAsia" w:ascii="宋体" w:hAnsi="宋体" w:eastAsia="宋体" w:cs="宋体"/>
          <w:b/>
          <w:color w:val="000000"/>
          <w:sz w:val="32"/>
          <w:szCs w:val="32"/>
        </w:rPr>
      </w:pPr>
      <w:r>
        <w:rPr>
          <w:rFonts w:hint="eastAsia" w:ascii="宋体" w:hAnsi="宋体" w:eastAsia="宋体" w:cs="宋体"/>
          <w:b/>
          <w:color w:val="000000"/>
          <w:sz w:val="32"/>
          <w:szCs w:val="32"/>
        </w:rPr>
        <w:t>时    间：</w:t>
      </w:r>
      <w:r>
        <w:rPr>
          <w:rFonts w:hint="eastAsia" w:ascii="宋体" w:hAnsi="宋体" w:eastAsia="宋体" w:cs="宋体"/>
          <w:b/>
          <w:color w:val="000000"/>
          <w:sz w:val="32"/>
          <w:szCs w:val="32"/>
          <w:lang w:val="en-US" w:eastAsia="zh-CN"/>
        </w:rPr>
        <w:t>2025年</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月</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日</w:t>
      </w:r>
    </w:p>
    <w:p w14:paraId="128CE45E">
      <w:pPr>
        <w:rPr>
          <w:rFonts w:ascii="宋体" w:hAnsi="宋体" w:eastAsia="宋体" w:cs="宋体"/>
          <w:b/>
          <w:color w:val="000000"/>
          <w:sz w:val="36"/>
        </w:rPr>
      </w:pPr>
    </w:p>
    <w:p w14:paraId="6D8A270E">
      <w:pPr>
        <w:spacing w:line="360" w:lineRule="auto"/>
        <w:jc w:val="center"/>
        <w:rPr>
          <w:rFonts w:ascii="宋体" w:hAnsi="宋体" w:eastAsia="宋体" w:cs="宋体"/>
          <w:b/>
          <w:color w:val="000000"/>
          <w:sz w:val="36"/>
        </w:rPr>
      </w:pPr>
    </w:p>
    <w:p w14:paraId="79BC9D7D">
      <w:pPr>
        <w:spacing w:line="360" w:lineRule="auto"/>
        <w:jc w:val="center"/>
        <w:rPr>
          <w:rFonts w:ascii="宋体" w:hAnsi="宋体" w:eastAsia="宋体" w:cs="宋体"/>
          <w:b/>
          <w:color w:val="000000"/>
          <w:sz w:val="36"/>
        </w:rPr>
      </w:pPr>
    </w:p>
    <w:p w14:paraId="6D7A7268">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38B32D34">
      <w:pPr>
        <w:spacing w:line="360" w:lineRule="auto"/>
        <w:ind w:firstLine="1606"/>
        <w:rPr>
          <w:rFonts w:ascii="宋体" w:hAnsi="宋体" w:eastAsia="宋体" w:cs="宋体"/>
          <w:b/>
          <w:color w:val="000000"/>
          <w:sz w:val="32"/>
        </w:rPr>
      </w:pPr>
    </w:p>
    <w:p w14:paraId="426BC6FA">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响应函</w:t>
      </w:r>
    </w:p>
    <w:p w14:paraId="48533A1D">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一次报价表</w:t>
      </w:r>
    </w:p>
    <w:p w14:paraId="6188537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三</w:t>
      </w:r>
      <w:r>
        <w:rPr>
          <w:rFonts w:hint="eastAsia" w:ascii="宋体" w:hAnsi="宋体" w:eastAsia="宋体" w:cs="宋体"/>
          <w:b/>
          <w:color w:val="000000"/>
          <w:sz w:val="28"/>
          <w:lang w:eastAsia="zh-CN"/>
        </w:rPr>
        <w:t>、资格证明文件</w:t>
      </w:r>
    </w:p>
    <w:p w14:paraId="7426ADCC">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四</w:t>
      </w:r>
      <w:r>
        <w:rPr>
          <w:rFonts w:hint="eastAsia" w:ascii="宋体" w:hAnsi="宋体" w:eastAsia="宋体" w:cs="宋体"/>
          <w:b/>
          <w:color w:val="000000"/>
          <w:sz w:val="28"/>
          <w:lang w:eastAsia="zh-CN"/>
        </w:rPr>
        <w:t>、供应商概况</w:t>
      </w:r>
    </w:p>
    <w:p w14:paraId="0F814A7D">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五</w:t>
      </w:r>
      <w:r>
        <w:rPr>
          <w:rFonts w:hint="eastAsia" w:ascii="宋体" w:hAnsi="宋体" w:eastAsia="宋体" w:cs="宋体"/>
          <w:b/>
          <w:color w:val="000000"/>
          <w:sz w:val="28"/>
          <w:lang w:eastAsia="zh-CN"/>
        </w:rPr>
        <w:t>、商务响应偏离表</w:t>
      </w:r>
    </w:p>
    <w:p w14:paraId="5005AB1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六</w:t>
      </w:r>
      <w:r>
        <w:rPr>
          <w:rFonts w:hint="eastAsia" w:ascii="宋体" w:hAnsi="宋体" w:eastAsia="宋体" w:cs="宋体"/>
          <w:b/>
          <w:color w:val="000000"/>
          <w:sz w:val="28"/>
          <w:lang w:eastAsia="zh-CN"/>
        </w:rPr>
        <w:t>、</w:t>
      </w:r>
      <w:r>
        <w:rPr>
          <w:rFonts w:hint="eastAsia" w:ascii="宋体" w:hAnsi="宋体" w:eastAsia="宋体" w:cs="宋体"/>
          <w:b/>
          <w:color w:val="000000"/>
          <w:sz w:val="28"/>
          <w:lang w:val="en-US" w:eastAsia="zh-CN"/>
        </w:rPr>
        <w:t>服务</w:t>
      </w:r>
      <w:r>
        <w:rPr>
          <w:rFonts w:hint="eastAsia" w:ascii="宋体" w:hAnsi="宋体" w:eastAsia="宋体" w:cs="宋体"/>
          <w:b/>
          <w:color w:val="000000"/>
          <w:sz w:val="28"/>
          <w:lang w:eastAsia="zh-CN"/>
        </w:rPr>
        <w:t>方案</w:t>
      </w:r>
    </w:p>
    <w:p w14:paraId="2D51D245">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七、</w:t>
      </w:r>
      <w:r>
        <w:rPr>
          <w:rFonts w:hint="eastAsia" w:ascii="宋体" w:hAnsi="宋体" w:eastAsia="宋体" w:cs="宋体"/>
          <w:b/>
          <w:color w:val="000000"/>
          <w:sz w:val="28"/>
          <w:lang w:eastAsia="zh-CN"/>
        </w:rPr>
        <w:t>业绩的有关证明材料</w:t>
      </w:r>
    </w:p>
    <w:p w14:paraId="59125229">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八</w:t>
      </w:r>
      <w:r>
        <w:rPr>
          <w:rFonts w:hint="eastAsia" w:ascii="宋体" w:hAnsi="宋体" w:eastAsia="宋体" w:cs="宋体"/>
          <w:b/>
          <w:color w:val="000000"/>
          <w:sz w:val="28"/>
          <w:lang w:eastAsia="zh-CN"/>
        </w:rPr>
        <w:t>、供应商参加政府采购活动承诺书</w:t>
      </w:r>
    </w:p>
    <w:p w14:paraId="16069B92">
      <w:pPr>
        <w:tabs>
          <w:tab w:val="left" w:pos="4900"/>
        </w:tabs>
        <w:spacing w:after="120" w:line="360" w:lineRule="auto"/>
        <w:ind w:left="420"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eastAsia="宋体" w:cs="宋体"/>
          <w:b/>
          <w:color w:val="000000"/>
          <w:sz w:val="28"/>
          <w:lang w:val="en-US" w:eastAsia="zh-CN"/>
        </w:rPr>
        <w:t xml:space="preserve"> 九、其他资料</w:t>
      </w:r>
    </w:p>
    <w:p w14:paraId="07D9D09A">
      <w:pPr>
        <w:spacing w:line="360" w:lineRule="auto"/>
        <w:jc w:val="center"/>
        <w:rPr>
          <w:rFonts w:ascii="宋体" w:hAnsi="宋体" w:eastAsia="宋体" w:cs="宋体"/>
          <w:b/>
          <w:color w:val="000000"/>
          <w:sz w:val="32"/>
        </w:rPr>
      </w:pPr>
    </w:p>
    <w:p w14:paraId="3F749D04">
      <w:pPr>
        <w:spacing w:line="360" w:lineRule="auto"/>
        <w:jc w:val="center"/>
        <w:rPr>
          <w:rFonts w:ascii="宋体" w:hAnsi="宋体" w:eastAsia="宋体" w:cs="宋体"/>
          <w:b/>
          <w:color w:val="000000"/>
          <w:sz w:val="32"/>
        </w:rPr>
      </w:pPr>
    </w:p>
    <w:p w14:paraId="0F76EB6B">
      <w:pPr>
        <w:spacing w:line="360" w:lineRule="auto"/>
        <w:jc w:val="center"/>
        <w:rPr>
          <w:rFonts w:ascii="宋体" w:hAnsi="宋体" w:eastAsia="宋体" w:cs="宋体"/>
          <w:b/>
          <w:color w:val="000000"/>
          <w:sz w:val="32"/>
        </w:rPr>
      </w:pPr>
    </w:p>
    <w:p w14:paraId="43611D8C">
      <w:pPr>
        <w:spacing w:line="360" w:lineRule="auto"/>
        <w:jc w:val="center"/>
        <w:rPr>
          <w:rFonts w:ascii="宋体" w:hAnsi="宋体" w:eastAsia="宋体" w:cs="宋体"/>
          <w:b/>
          <w:color w:val="000000"/>
          <w:sz w:val="32"/>
        </w:rPr>
      </w:pPr>
    </w:p>
    <w:p w14:paraId="29C4EA97">
      <w:pPr>
        <w:spacing w:line="360" w:lineRule="auto"/>
        <w:rPr>
          <w:rFonts w:ascii="宋体" w:hAnsi="宋体" w:eastAsia="宋体" w:cs="宋体"/>
          <w:color w:val="000000"/>
        </w:rPr>
      </w:pPr>
    </w:p>
    <w:p w14:paraId="33743CEA">
      <w:pPr>
        <w:spacing w:line="360" w:lineRule="auto"/>
        <w:jc w:val="center"/>
        <w:rPr>
          <w:rFonts w:ascii="宋体" w:hAnsi="宋体" w:eastAsia="宋体" w:cs="宋体"/>
          <w:b/>
          <w:color w:val="000000"/>
          <w:sz w:val="32"/>
        </w:rPr>
      </w:pPr>
    </w:p>
    <w:p w14:paraId="6C81F20D">
      <w:pPr>
        <w:spacing w:line="360" w:lineRule="auto"/>
        <w:rPr>
          <w:rFonts w:ascii="宋体" w:hAnsi="宋体" w:eastAsia="宋体" w:cs="宋体"/>
          <w:b/>
          <w:color w:val="000000"/>
          <w:sz w:val="32"/>
        </w:rPr>
      </w:pPr>
    </w:p>
    <w:p w14:paraId="3CA152EE">
      <w:pPr>
        <w:spacing w:line="360" w:lineRule="auto"/>
        <w:rPr>
          <w:rFonts w:ascii="宋体" w:hAnsi="宋体" w:eastAsia="宋体" w:cs="宋体"/>
          <w:b/>
          <w:color w:val="000000"/>
          <w:sz w:val="32"/>
        </w:rPr>
      </w:pPr>
    </w:p>
    <w:p w14:paraId="70CA8D90">
      <w:pPr>
        <w:spacing w:line="360" w:lineRule="auto"/>
        <w:rPr>
          <w:rFonts w:ascii="宋体" w:hAnsi="宋体" w:eastAsia="宋体" w:cs="宋体"/>
          <w:b/>
          <w:color w:val="000000"/>
          <w:sz w:val="32"/>
        </w:rPr>
      </w:pPr>
    </w:p>
    <w:p w14:paraId="54547E12">
      <w:pPr>
        <w:spacing w:line="360" w:lineRule="auto"/>
        <w:rPr>
          <w:rFonts w:ascii="宋体" w:hAnsi="宋体" w:eastAsia="宋体" w:cs="宋体"/>
          <w:b/>
          <w:color w:val="000000"/>
          <w:sz w:val="32"/>
        </w:rPr>
      </w:pPr>
    </w:p>
    <w:p w14:paraId="018DDDD9">
      <w:pPr>
        <w:rPr>
          <w:rFonts w:ascii="宋体" w:hAnsi="宋体" w:eastAsia="宋体" w:cs="宋体"/>
          <w:b/>
          <w:color w:val="000000"/>
          <w:sz w:val="30"/>
        </w:rPr>
      </w:pPr>
      <w:r>
        <w:rPr>
          <w:rFonts w:ascii="宋体" w:hAnsi="宋体" w:eastAsia="宋体" w:cs="宋体"/>
          <w:b/>
          <w:color w:val="000000"/>
          <w:sz w:val="30"/>
        </w:rPr>
        <w:br w:type="page"/>
      </w:r>
    </w:p>
    <w:p w14:paraId="4A20664E">
      <w:pPr>
        <w:spacing w:line="360" w:lineRule="auto"/>
        <w:jc w:val="center"/>
        <w:rPr>
          <w:rFonts w:ascii="宋体" w:hAnsi="宋体" w:eastAsia="宋体" w:cs="宋体"/>
          <w:b/>
          <w:color w:val="000000"/>
          <w:sz w:val="30"/>
        </w:rPr>
      </w:pPr>
      <w:r>
        <w:rPr>
          <w:rFonts w:ascii="宋体" w:hAnsi="宋体" w:eastAsia="宋体" w:cs="宋体"/>
          <w:b/>
          <w:color w:val="000000"/>
          <w:sz w:val="30"/>
        </w:rPr>
        <w:t>一、响应函</w:t>
      </w:r>
    </w:p>
    <w:p w14:paraId="52AE2A8D">
      <w:pPr>
        <w:spacing w:line="360" w:lineRule="auto"/>
        <w:jc w:val="left"/>
        <w:rPr>
          <w:rFonts w:ascii="宋体" w:hAnsi="宋体" w:eastAsia="宋体" w:cs="宋体"/>
          <w:sz w:val="24"/>
        </w:rPr>
      </w:pPr>
      <w:r>
        <w:rPr>
          <w:rFonts w:ascii="宋体" w:hAnsi="宋体" w:eastAsia="宋体" w:cs="宋体"/>
          <w:b/>
          <w:sz w:val="24"/>
        </w:rPr>
        <w:t>致：</w:t>
      </w:r>
    </w:p>
    <w:p w14:paraId="67D4F2DA">
      <w:pPr>
        <w:spacing w:line="360" w:lineRule="auto"/>
        <w:ind w:firstLine="470"/>
        <w:rPr>
          <w:rFonts w:ascii="宋体" w:hAnsi="宋体" w:eastAsia="宋体" w:cs="宋体"/>
          <w:b/>
          <w:color w:val="000000"/>
          <w:sz w:val="24"/>
        </w:rPr>
      </w:pPr>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lang w:val="en-US" w:eastAsia="zh-CN"/>
        </w:rPr>
        <w:t>标段</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68113385">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7BADFFD7">
      <w:pPr>
        <w:spacing w:line="360" w:lineRule="auto"/>
        <w:ind w:firstLine="470"/>
        <w:rPr>
          <w:rFonts w:ascii="宋体" w:hAnsi="宋体" w:eastAsia="宋体" w:cs="宋体"/>
          <w:b/>
          <w:color w:val="000000"/>
          <w:sz w:val="24"/>
        </w:rPr>
      </w:pPr>
      <w:r>
        <w:rPr>
          <w:rFonts w:ascii="宋体" w:hAnsi="宋体" w:eastAsia="宋体" w:cs="宋体"/>
          <w:color w:val="000000"/>
          <w:sz w:val="24"/>
        </w:rPr>
        <w:t>1、我方提交的电</w:t>
      </w:r>
      <w:r>
        <w:rPr>
          <w:rFonts w:ascii="宋体" w:hAnsi="宋体" w:eastAsia="宋体" w:cs="宋体"/>
          <w:sz w:val="24"/>
        </w:rPr>
        <w:t>子</w:t>
      </w:r>
      <w:r>
        <w:rPr>
          <w:rFonts w:ascii="宋体" w:hAnsi="宋体" w:eastAsia="宋体" w:cs="宋体"/>
          <w:color w:val="000000"/>
          <w:sz w:val="24"/>
        </w:rPr>
        <w:t>磋商文件</w:t>
      </w:r>
      <w:r>
        <w:rPr>
          <w:rFonts w:ascii="宋体" w:hAnsi="宋体" w:eastAsia="宋体" w:cs="宋体"/>
          <w:sz w:val="24"/>
        </w:rPr>
        <w:t>（*.SXSTF）电子版U盘</w:t>
      </w:r>
      <w:r>
        <w:rPr>
          <w:rFonts w:ascii="宋体" w:hAnsi="宋体" w:eastAsia="宋体" w:cs="宋体"/>
          <w:sz w:val="24"/>
          <w:u w:val="single"/>
        </w:rPr>
        <w:t xml:space="preserve"> 壹份</w:t>
      </w:r>
      <w:r>
        <w:rPr>
          <w:rFonts w:ascii="宋体" w:hAnsi="宋体" w:eastAsia="宋体" w:cs="宋体"/>
          <w:color w:val="000000"/>
          <w:sz w:val="24"/>
        </w:rPr>
        <w:t>。</w:t>
      </w:r>
    </w:p>
    <w:p w14:paraId="5FFEFC55">
      <w:pPr>
        <w:spacing w:line="360" w:lineRule="auto"/>
        <w:ind w:firstLine="470"/>
        <w:rPr>
          <w:rFonts w:ascii="宋体" w:hAnsi="宋体" w:eastAsia="宋体" w:cs="宋体"/>
          <w:color w:val="0000FF"/>
          <w:sz w:val="24"/>
        </w:rPr>
      </w:pPr>
      <w:r>
        <w:rPr>
          <w:rFonts w:ascii="宋体" w:hAnsi="宋体" w:eastAsia="宋体" w:cs="宋体"/>
          <w:color w:val="auto"/>
          <w:sz w:val="24"/>
        </w:rPr>
        <w:t>2、我方所附投标报价表中应提交和交付的工程/服务投标</w:t>
      </w:r>
      <w:r>
        <w:rPr>
          <w:rFonts w:hint="eastAsia" w:ascii="宋体" w:hAnsi="宋体" w:eastAsia="宋体" w:cs="宋体"/>
          <w:color w:val="auto"/>
          <w:sz w:val="24"/>
          <w:lang w:val="en-US" w:eastAsia="zh-CN"/>
        </w:rPr>
        <w:t>报价</w:t>
      </w:r>
      <w:r>
        <w:rPr>
          <w:rFonts w:ascii="宋体" w:hAnsi="宋体" w:eastAsia="宋体" w:cs="宋体"/>
          <w:color w:val="auto"/>
          <w:sz w:val="24"/>
        </w:rPr>
        <w:t>为：</w:t>
      </w:r>
      <w:r>
        <w:rPr>
          <w:rFonts w:ascii="宋体" w:hAnsi="宋体" w:eastAsia="宋体" w:cs="宋体"/>
          <w:color w:val="auto"/>
          <w:sz w:val="24"/>
          <w:u w:val="single"/>
        </w:rPr>
        <w:t>（同时用汉字大写和数字表示的投标</w:t>
      </w:r>
      <w:r>
        <w:rPr>
          <w:rFonts w:hint="eastAsia" w:ascii="宋体" w:hAnsi="宋体" w:eastAsia="宋体" w:cs="宋体"/>
          <w:color w:val="auto"/>
          <w:sz w:val="24"/>
          <w:u w:val="single"/>
          <w:lang w:val="en-US" w:eastAsia="zh-CN"/>
        </w:rPr>
        <w:t>报价</w:t>
      </w:r>
      <w:r>
        <w:rPr>
          <w:rFonts w:ascii="宋体" w:hAnsi="宋体" w:eastAsia="宋体" w:cs="宋体"/>
          <w:color w:val="auto"/>
          <w:sz w:val="24"/>
          <w:u w:val="single"/>
        </w:rPr>
        <w:t>）</w:t>
      </w:r>
      <w:r>
        <w:rPr>
          <w:rFonts w:ascii="宋体" w:hAnsi="宋体" w:eastAsia="宋体" w:cs="宋体"/>
          <w:color w:val="auto"/>
          <w:sz w:val="24"/>
        </w:rPr>
        <w:t>。</w:t>
      </w:r>
    </w:p>
    <w:p w14:paraId="506EB2AC">
      <w:pPr>
        <w:spacing w:line="360" w:lineRule="auto"/>
        <w:ind w:firstLine="470"/>
        <w:rPr>
          <w:rFonts w:ascii="宋体" w:hAnsi="宋体" w:eastAsia="宋体" w:cs="宋体"/>
          <w:b/>
          <w:color w:val="000000"/>
          <w:sz w:val="24"/>
        </w:rPr>
      </w:pPr>
      <w:r>
        <w:rPr>
          <w:rFonts w:ascii="宋体" w:hAnsi="宋体" w:eastAsia="宋体" w:cs="宋体"/>
          <w:color w:val="000000"/>
          <w:sz w:val="24"/>
        </w:rPr>
        <w:t>3、我方已详细审查全部磋商文件，完全理解并同意放弃对这方面有不明及误解质疑的权力。</w:t>
      </w:r>
    </w:p>
    <w:p w14:paraId="00D62C4C">
      <w:pPr>
        <w:spacing w:line="360" w:lineRule="auto"/>
        <w:ind w:firstLine="470"/>
        <w:rPr>
          <w:rFonts w:ascii="宋体" w:hAnsi="宋体" w:eastAsia="宋体" w:cs="宋体"/>
          <w:color w:val="000000"/>
          <w:sz w:val="24"/>
        </w:rPr>
      </w:pPr>
      <w:r>
        <w:rPr>
          <w:rFonts w:ascii="宋体" w:hAnsi="宋体" w:eastAsia="宋体" w:cs="宋体"/>
          <w:color w:val="000000"/>
          <w:sz w:val="24"/>
        </w:rPr>
        <w:t>4、我方完全理解并同意磋商文件中有关拒绝投标的条款。</w:t>
      </w:r>
    </w:p>
    <w:p w14:paraId="1FDDE48C">
      <w:pPr>
        <w:spacing w:line="360" w:lineRule="auto"/>
        <w:ind w:firstLine="470"/>
        <w:rPr>
          <w:rFonts w:ascii="宋体" w:hAnsi="宋体" w:eastAsia="宋体" w:cs="宋体"/>
          <w:b/>
          <w:color w:val="000000"/>
          <w:sz w:val="24"/>
        </w:rPr>
      </w:pPr>
      <w:r>
        <w:rPr>
          <w:rFonts w:ascii="宋体" w:hAnsi="宋体" w:eastAsia="宋体" w:cs="宋体"/>
          <w:color w:val="000000"/>
          <w:sz w:val="24"/>
        </w:rPr>
        <w:t>5、我方同意按照要求提供投标有关的一切数据或资料。</w:t>
      </w:r>
    </w:p>
    <w:p w14:paraId="0FB96C12">
      <w:pPr>
        <w:spacing w:line="360" w:lineRule="auto"/>
        <w:ind w:firstLine="470"/>
        <w:rPr>
          <w:rFonts w:ascii="宋体" w:hAnsi="宋体" w:eastAsia="宋体" w:cs="宋体"/>
          <w:b/>
          <w:color w:val="000000"/>
          <w:sz w:val="24"/>
        </w:rPr>
      </w:pPr>
      <w:r>
        <w:rPr>
          <w:rFonts w:ascii="宋体" w:hAnsi="宋体" w:eastAsia="宋体" w:cs="宋体"/>
          <w:color w:val="000000"/>
          <w:sz w:val="24"/>
        </w:rPr>
        <w:t>6、我方将按磋商文件的规定履行合同责任和义务。</w:t>
      </w:r>
    </w:p>
    <w:p w14:paraId="14BD4470">
      <w:pPr>
        <w:spacing w:line="360" w:lineRule="auto"/>
        <w:ind w:firstLine="470"/>
        <w:rPr>
          <w:rFonts w:ascii="宋体" w:hAnsi="宋体" w:eastAsia="宋体" w:cs="宋体"/>
          <w:color w:val="000000"/>
          <w:sz w:val="24"/>
        </w:rPr>
      </w:pPr>
      <w:r>
        <w:rPr>
          <w:rFonts w:ascii="宋体" w:hAnsi="宋体" w:eastAsia="宋体" w:cs="宋体"/>
          <w:color w:val="000000"/>
          <w:sz w:val="24"/>
        </w:rPr>
        <w:t>7、我方完全理解最低报价不是中标的唯一条件。</w:t>
      </w:r>
    </w:p>
    <w:p w14:paraId="5CAA2C63">
      <w:pPr>
        <w:spacing w:line="360" w:lineRule="auto"/>
        <w:ind w:firstLine="470"/>
        <w:rPr>
          <w:rFonts w:ascii="Times New Roman" w:hAnsi="Times New Roman" w:eastAsia="Times New Roman" w:cs="Times New Roman"/>
        </w:rPr>
      </w:pPr>
      <w:r>
        <w:rPr>
          <w:rFonts w:ascii="宋体" w:hAnsi="宋体" w:eastAsia="宋体" w:cs="宋体"/>
          <w:color w:val="000000"/>
          <w:sz w:val="24"/>
        </w:rPr>
        <w:t>8、若我方获得成交，我方保证按有关规定向贵方支付中标服务费。</w:t>
      </w:r>
    </w:p>
    <w:p w14:paraId="3B57ED5E">
      <w:pPr>
        <w:spacing w:line="360" w:lineRule="auto"/>
        <w:ind w:firstLine="470"/>
        <w:rPr>
          <w:rFonts w:ascii="宋体" w:hAnsi="宋体" w:eastAsia="宋体" w:cs="宋体"/>
          <w:b/>
          <w:color w:val="000000"/>
          <w:sz w:val="24"/>
        </w:rPr>
      </w:pPr>
      <w:r>
        <w:rPr>
          <w:rFonts w:ascii="宋体" w:hAnsi="宋体" w:eastAsia="宋体" w:cs="宋体"/>
          <w:color w:val="000000"/>
          <w:sz w:val="24"/>
        </w:rPr>
        <w:t>9、我方同意按磋商文件规定，遵守贵方有关招标的各项规定。</w:t>
      </w:r>
    </w:p>
    <w:p w14:paraId="1A855B7F">
      <w:pPr>
        <w:spacing w:line="360" w:lineRule="auto"/>
        <w:ind w:firstLine="470"/>
        <w:rPr>
          <w:rFonts w:ascii="宋体" w:hAnsi="宋体" w:eastAsia="宋体" w:cs="宋体"/>
          <w:color w:val="000000"/>
          <w:sz w:val="24"/>
        </w:rPr>
      </w:pPr>
      <w:r>
        <w:rPr>
          <w:rFonts w:ascii="宋体" w:hAnsi="宋体" w:eastAsia="宋体" w:cs="宋体"/>
          <w:color w:val="000000"/>
          <w:sz w:val="24"/>
        </w:rPr>
        <w:t>10、投标有效期为自开标日起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672BD7BD">
      <w:pPr>
        <w:spacing w:line="360" w:lineRule="auto"/>
        <w:ind w:firstLine="470"/>
        <w:rPr>
          <w:rFonts w:ascii="宋体" w:hAnsi="宋体" w:eastAsia="宋体" w:cs="宋体"/>
          <w:b/>
          <w:color w:val="000000"/>
          <w:sz w:val="24"/>
        </w:rPr>
      </w:pPr>
      <w:r>
        <w:rPr>
          <w:rFonts w:ascii="宋体" w:hAnsi="宋体" w:eastAsia="宋体" w:cs="宋体"/>
          <w:color w:val="000000"/>
          <w:sz w:val="24"/>
        </w:rPr>
        <w:t>11、所有关于本项目的函电，请按下列地址联系：</w:t>
      </w:r>
    </w:p>
    <w:p w14:paraId="52F31C33">
      <w:pPr>
        <w:spacing w:line="360" w:lineRule="auto"/>
        <w:ind w:firstLine="480"/>
        <w:rPr>
          <w:rFonts w:ascii="宋体" w:hAnsi="宋体" w:eastAsia="宋体" w:cs="宋体"/>
          <w:color w:val="000000"/>
          <w:sz w:val="24"/>
        </w:rPr>
      </w:pPr>
    </w:p>
    <w:p w14:paraId="67259CE7">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001A1A19">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731FDD07">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2B3A7BC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4523646D">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6A198C4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5FD0D073">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0987DBC6">
      <w:pPr>
        <w:spacing w:line="360" w:lineRule="auto"/>
        <w:ind w:right="480" w:firstLine="480"/>
        <w:jc w:val="right"/>
        <w:rPr>
          <w:rFonts w:ascii="宋体" w:hAnsi="宋体" w:eastAsia="宋体" w:cs="宋体"/>
          <w:color w:val="000000"/>
          <w:sz w:val="24"/>
          <w:u w:val="single"/>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50842D08">
      <w:pPr>
        <w:spacing w:line="360" w:lineRule="auto"/>
        <w:ind w:left="562"/>
        <w:jc w:val="center"/>
        <w:rPr>
          <w:rFonts w:ascii="宋体" w:hAnsi="宋体" w:eastAsia="宋体" w:cs="宋体"/>
          <w:b/>
          <w:color w:val="000000"/>
          <w:sz w:val="30"/>
        </w:rPr>
      </w:pPr>
    </w:p>
    <w:p w14:paraId="3A70BDC2">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6DAEB1D8">
      <w:pPr>
        <w:pStyle w:val="5"/>
        <w:spacing w:line="223" w:lineRule="auto"/>
        <w:ind w:firstLine="2952" w:firstLineChars="900"/>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spacing w:val="9"/>
          <w:sz w:val="31"/>
          <w:szCs w:val="31"/>
          <w:lang w:eastAsia="zh-CN"/>
          <w14:textOutline w14:w="5793" w14:cap="sq" w14:cmpd="sng">
            <w14:solidFill>
              <w14:srgbClr w14:val="000000"/>
            </w14:solidFill>
            <w14:prstDash w14:val="solid"/>
            <w14:bevel/>
          </w14:textOutline>
        </w:rPr>
        <w:t>二</w:t>
      </w:r>
      <w:r>
        <w:rPr>
          <w:spacing w:val="9"/>
          <w:sz w:val="31"/>
          <w:szCs w:val="31"/>
          <w14:textOutline w14:w="5793" w14:cap="sq" w14:cmpd="sng">
            <w14:solidFill>
              <w14:srgbClr w14:val="000000"/>
            </w14:solidFill>
            <w14:prstDash w14:val="solid"/>
            <w14:bevel/>
          </w14:textOutline>
        </w:rPr>
        <w:t>、</w:t>
      </w:r>
      <w:r>
        <w:rPr>
          <w:rFonts w:hint="eastAsia"/>
          <w:spacing w:val="9"/>
          <w:sz w:val="31"/>
          <w:szCs w:val="31"/>
          <w:lang w:eastAsia="zh-CN"/>
          <w14:textOutline w14:w="5793" w14:cap="sq" w14:cmpd="sng">
            <w14:solidFill>
              <w14:srgbClr w14:val="000000"/>
            </w14:solidFill>
            <w14:prstDash w14:val="solid"/>
            <w14:bevel/>
          </w14:textOutline>
        </w:rPr>
        <w:t>第一次招标报价表</w:t>
      </w:r>
    </w:p>
    <w:p w14:paraId="288CD0D8">
      <w:pPr>
        <w:pStyle w:val="5"/>
        <w:spacing w:line="223" w:lineRule="auto"/>
        <w:ind w:left="3973" w:firstLine="328" w:firstLineChars="100"/>
        <w:rPr>
          <w:rFonts w:hint="eastAsia"/>
          <w:spacing w:val="9"/>
          <w:sz w:val="31"/>
          <w:szCs w:val="31"/>
          <w:lang w:eastAsia="zh-CN"/>
          <w14:textOutline w14:w="5793" w14:cap="sq" w14:cmpd="sng">
            <w14:solidFill>
              <w14:srgbClr w14:val="000000"/>
            </w14:solidFill>
            <w14:prstDash w14:val="solid"/>
            <w14:bevel/>
          </w14:textOutline>
        </w:rPr>
      </w:pPr>
    </w:p>
    <w:p w14:paraId="645E5A79">
      <w:pPr>
        <w:pStyle w:val="5"/>
        <w:spacing w:line="223" w:lineRule="auto"/>
        <w:ind w:firstLine="3608" w:firstLineChars="1100"/>
        <w:jc w:val="both"/>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1</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报价一览表</w:t>
      </w:r>
    </w:p>
    <w:p w14:paraId="42E251FF">
      <w:pPr>
        <w:pStyle w:val="5"/>
        <w:spacing w:before="130" w:line="219" w:lineRule="auto"/>
        <w:rPr>
          <w:sz w:val="24"/>
          <w:szCs w:val="24"/>
        </w:rPr>
      </w:pPr>
      <w:r>
        <w:rPr>
          <w:rFonts w:hint="eastAsia"/>
          <w:spacing w:val="-3"/>
          <w:sz w:val="24"/>
          <w:szCs w:val="24"/>
          <w:lang w:val="en-US" w:eastAsia="zh-CN"/>
        </w:rPr>
        <w:t>项目</w:t>
      </w:r>
      <w:r>
        <w:rPr>
          <w:spacing w:val="-3"/>
          <w:sz w:val="24"/>
          <w:szCs w:val="24"/>
        </w:rPr>
        <w:t>编号：</w:t>
      </w:r>
    </w:p>
    <w:p w14:paraId="6CF0B926">
      <w:pPr>
        <w:spacing w:line="147" w:lineRule="exact"/>
      </w:pPr>
    </w:p>
    <w:tbl>
      <w:tblPr>
        <w:tblStyle w:val="33"/>
        <w:tblW w:w="90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3"/>
        <w:gridCol w:w="2485"/>
        <w:gridCol w:w="2821"/>
      </w:tblGrid>
      <w:tr w14:paraId="1E2C0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jc w:val="center"/>
        </w:trPr>
        <w:tc>
          <w:tcPr>
            <w:tcW w:w="3733" w:type="dxa"/>
            <w:vAlign w:val="top"/>
          </w:tcPr>
          <w:p w14:paraId="57ECF829">
            <w:pPr>
              <w:spacing w:line="298" w:lineRule="auto"/>
              <w:jc w:val="center"/>
              <w:rPr>
                <w:rFonts w:hint="eastAsia" w:ascii="宋体" w:hAnsi="宋体" w:eastAsia="宋体" w:cs="宋体"/>
                <w:sz w:val="24"/>
                <w:szCs w:val="24"/>
              </w:rPr>
            </w:pPr>
          </w:p>
          <w:p w14:paraId="129F9147">
            <w:pPr>
              <w:spacing w:line="299" w:lineRule="auto"/>
              <w:jc w:val="center"/>
              <w:rPr>
                <w:rFonts w:hint="eastAsia" w:ascii="宋体" w:hAnsi="宋体" w:eastAsia="宋体" w:cs="宋体"/>
                <w:sz w:val="24"/>
                <w:szCs w:val="24"/>
              </w:rPr>
            </w:pPr>
          </w:p>
          <w:p w14:paraId="3648FE6C">
            <w:pPr>
              <w:pStyle w:val="32"/>
              <w:spacing w:before="78" w:line="220" w:lineRule="auto"/>
              <w:ind w:firstLine="464" w:firstLineChars="200"/>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项目</w:t>
            </w:r>
            <w:r>
              <w:rPr>
                <w:rFonts w:hint="eastAsia" w:ascii="宋体" w:hAnsi="宋体" w:eastAsia="宋体" w:cs="宋体"/>
                <w:spacing w:val="-4"/>
                <w:sz w:val="24"/>
                <w:szCs w:val="24"/>
              </w:rPr>
              <w:t>名称</w:t>
            </w:r>
          </w:p>
        </w:tc>
        <w:tc>
          <w:tcPr>
            <w:tcW w:w="2485" w:type="dxa"/>
            <w:vAlign w:val="top"/>
          </w:tcPr>
          <w:p w14:paraId="78F81C22">
            <w:pPr>
              <w:spacing w:line="298" w:lineRule="auto"/>
              <w:jc w:val="both"/>
              <w:rPr>
                <w:rFonts w:hint="eastAsia" w:ascii="宋体" w:hAnsi="宋体" w:eastAsia="宋体" w:cs="宋体"/>
                <w:sz w:val="24"/>
                <w:szCs w:val="24"/>
              </w:rPr>
            </w:pPr>
          </w:p>
          <w:p w14:paraId="29DFBF84">
            <w:pPr>
              <w:pStyle w:val="32"/>
              <w:spacing w:before="78" w:line="218" w:lineRule="auto"/>
              <w:ind w:left="469"/>
              <w:jc w:val="center"/>
              <w:rPr>
                <w:rFonts w:hint="eastAsia" w:ascii="宋体" w:hAnsi="宋体" w:eastAsia="宋体" w:cs="宋体"/>
                <w:sz w:val="24"/>
                <w:szCs w:val="24"/>
              </w:rPr>
            </w:pPr>
            <w:r>
              <w:rPr>
                <w:rFonts w:hint="eastAsia" w:ascii="宋体" w:hAnsi="宋体" w:eastAsia="宋体" w:cs="宋体"/>
                <w:sz w:val="24"/>
                <w:szCs w:val="24"/>
              </w:rPr>
              <w:t>磋商总报价</w:t>
            </w:r>
          </w:p>
          <w:p w14:paraId="0823805D">
            <w:pPr>
              <w:pStyle w:val="32"/>
              <w:spacing w:before="78" w:line="218" w:lineRule="auto"/>
              <w:ind w:left="469"/>
              <w:jc w:val="center"/>
              <w:rPr>
                <w:rFonts w:hint="eastAsia" w:ascii="宋体" w:hAnsi="宋体" w:eastAsia="宋体" w:cs="宋体"/>
                <w:sz w:val="24"/>
                <w:szCs w:val="24"/>
              </w:rPr>
            </w:pPr>
            <w:r>
              <w:rPr>
                <w:rFonts w:hint="eastAsia" w:ascii="宋体" w:hAnsi="宋体" w:eastAsia="宋体" w:cs="宋体"/>
                <w:sz w:val="24"/>
                <w:szCs w:val="24"/>
              </w:rPr>
              <w:t>（元）</w:t>
            </w:r>
          </w:p>
        </w:tc>
        <w:tc>
          <w:tcPr>
            <w:tcW w:w="2821" w:type="dxa"/>
            <w:vAlign w:val="center"/>
          </w:tcPr>
          <w:p w14:paraId="15584BA9">
            <w:pPr>
              <w:spacing w:line="299" w:lineRule="auto"/>
              <w:jc w:val="center"/>
              <w:rPr>
                <w:rFonts w:hint="eastAsia" w:ascii="宋体" w:hAnsi="宋体" w:eastAsia="宋体" w:cs="宋体"/>
                <w:sz w:val="24"/>
                <w:szCs w:val="24"/>
              </w:rPr>
            </w:pPr>
          </w:p>
          <w:p w14:paraId="1B5B2B57">
            <w:pPr>
              <w:pStyle w:val="32"/>
              <w:spacing w:before="78" w:line="220" w:lineRule="auto"/>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服务期（年）</w:t>
            </w:r>
          </w:p>
        </w:tc>
      </w:tr>
      <w:tr w14:paraId="18D74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jc w:val="center"/>
        </w:trPr>
        <w:tc>
          <w:tcPr>
            <w:tcW w:w="3733" w:type="dxa"/>
            <w:vAlign w:val="top"/>
          </w:tcPr>
          <w:p w14:paraId="429953AC">
            <w:pPr>
              <w:rPr>
                <w:rFonts w:ascii="Arial"/>
                <w:sz w:val="21"/>
              </w:rPr>
            </w:pPr>
          </w:p>
        </w:tc>
        <w:tc>
          <w:tcPr>
            <w:tcW w:w="2485" w:type="dxa"/>
            <w:vAlign w:val="top"/>
          </w:tcPr>
          <w:p w14:paraId="3B2E9E65">
            <w:pPr>
              <w:rPr>
                <w:rFonts w:hint="eastAsia" w:eastAsia="宋体"/>
                <w:sz w:val="21"/>
                <w:lang w:val="en-US" w:eastAsia="zh-CN"/>
              </w:rPr>
            </w:pPr>
            <w:r>
              <w:rPr>
                <w:rFonts w:hint="eastAsia" w:eastAsia="宋体"/>
                <w:sz w:val="21"/>
                <w:lang w:val="en-US" w:eastAsia="zh-CN"/>
              </w:rPr>
              <w:t xml:space="preserve">   </w:t>
            </w:r>
          </w:p>
          <w:p w14:paraId="64A1B3C3">
            <w:pPr>
              <w:rPr>
                <w:rFonts w:hint="eastAsia" w:eastAsia="宋体"/>
                <w:sz w:val="21"/>
                <w:lang w:val="en-US" w:eastAsia="zh-CN"/>
              </w:rPr>
            </w:pPr>
          </w:p>
          <w:p w14:paraId="33E5B640">
            <w:pPr>
              <w:ind w:firstLine="210" w:firstLineChars="100"/>
              <w:rPr>
                <w:rFonts w:hint="default" w:eastAsia="宋体"/>
                <w:sz w:val="21"/>
                <w:u w:val="none"/>
                <w:lang w:val="en-US" w:eastAsia="zh-CN"/>
              </w:rPr>
            </w:pPr>
          </w:p>
        </w:tc>
        <w:tc>
          <w:tcPr>
            <w:tcW w:w="2821" w:type="dxa"/>
            <w:vAlign w:val="top"/>
          </w:tcPr>
          <w:p w14:paraId="494812C4">
            <w:pPr>
              <w:rPr>
                <w:rFonts w:ascii="Arial"/>
                <w:sz w:val="21"/>
              </w:rPr>
            </w:pPr>
          </w:p>
        </w:tc>
      </w:tr>
    </w:tbl>
    <w:p w14:paraId="112A1182">
      <w:pPr>
        <w:pStyle w:val="5"/>
        <w:spacing w:before="78" w:line="219" w:lineRule="auto"/>
        <w:ind w:left="142"/>
        <w:rPr>
          <w:sz w:val="24"/>
          <w:szCs w:val="24"/>
        </w:rPr>
      </w:pPr>
      <w:r>
        <w:rPr>
          <w:rFonts w:hint="eastAsia" w:eastAsia="宋体"/>
          <w:sz w:val="21"/>
          <w:lang w:val="en-US" w:eastAsia="zh-CN"/>
        </w:rPr>
        <w:t xml:space="preserve"> </w:t>
      </w:r>
      <w:r>
        <w:rPr>
          <w:spacing w:val="-7"/>
          <w:sz w:val="24"/>
          <w:szCs w:val="24"/>
        </w:rPr>
        <w:t>说明：</w:t>
      </w:r>
    </w:p>
    <w:p w14:paraId="744DF715">
      <w:pPr>
        <w:spacing w:line="360" w:lineRule="auto"/>
        <w:ind w:firstLine="993" w:firstLineChars="414"/>
        <w:rPr>
          <w:rFonts w:ascii="宋体" w:hAnsi="宋体" w:eastAsia="宋体" w:cs="宋体"/>
          <w:sz w:val="24"/>
        </w:rPr>
      </w:pPr>
      <w:r>
        <w:rPr>
          <w:rFonts w:ascii="宋体" w:hAnsi="宋体" w:eastAsia="宋体" w:cs="宋体"/>
          <w:sz w:val="24"/>
        </w:rPr>
        <w:t>1、磋商总报价系指</w:t>
      </w:r>
      <w:r>
        <w:rPr>
          <w:rFonts w:hint="eastAsia" w:ascii="宋体" w:hAnsi="宋体" w:eastAsia="宋体" w:cs="宋体"/>
          <w:sz w:val="24"/>
          <w:lang w:eastAsia="zh-CN"/>
        </w:rPr>
        <w:t>供应商</w:t>
      </w:r>
      <w:r>
        <w:rPr>
          <w:rFonts w:ascii="宋体" w:hAnsi="宋体" w:eastAsia="宋体" w:cs="宋体"/>
          <w:sz w:val="24"/>
        </w:rPr>
        <w:t>完成磋商文件规定的各项工作产生的所有费用合价；</w:t>
      </w:r>
    </w:p>
    <w:p w14:paraId="1054E7D3">
      <w:pPr>
        <w:spacing w:line="360" w:lineRule="auto"/>
        <w:ind w:firstLine="960"/>
        <w:rPr>
          <w:rFonts w:ascii="宋体" w:hAnsi="宋体" w:eastAsia="宋体" w:cs="宋体"/>
          <w:sz w:val="24"/>
        </w:rPr>
      </w:pPr>
      <w:r>
        <w:rPr>
          <w:rFonts w:ascii="宋体" w:hAnsi="宋体" w:eastAsia="宋体" w:cs="宋体"/>
          <w:sz w:val="24"/>
        </w:rPr>
        <w:t>2、磋商总报价不得超出本项目的最高限价；</w:t>
      </w:r>
    </w:p>
    <w:p w14:paraId="5BAF209F">
      <w:pPr>
        <w:spacing w:line="274" w:lineRule="auto"/>
        <w:ind w:firstLine="960" w:firstLineChars="400"/>
        <w:rPr>
          <w:rFonts w:ascii="宋体" w:hAnsi="宋体" w:eastAsia="宋体" w:cs="宋体"/>
          <w:sz w:val="24"/>
        </w:rPr>
      </w:pPr>
      <w:r>
        <w:rPr>
          <w:rFonts w:ascii="宋体" w:hAnsi="宋体" w:eastAsia="宋体" w:cs="宋体"/>
          <w:sz w:val="24"/>
        </w:rPr>
        <w:t>3、保留小数点后两位。</w:t>
      </w:r>
    </w:p>
    <w:p w14:paraId="78FE112A">
      <w:pPr>
        <w:spacing w:line="360" w:lineRule="auto"/>
        <w:ind w:firstLine="240"/>
        <w:rPr>
          <w:rFonts w:hint="eastAsia" w:ascii="宋体" w:hAnsi="宋体" w:eastAsia="宋体" w:cs="宋体"/>
          <w:color w:val="000000"/>
          <w:sz w:val="24"/>
          <w:lang w:eastAsia="zh-CN"/>
        </w:rPr>
      </w:pPr>
    </w:p>
    <w:p w14:paraId="078B626C">
      <w:pPr>
        <w:spacing w:line="360" w:lineRule="auto"/>
        <w:ind w:firstLine="240"/>
        <w:rPr>
          <w:rFonts w:hint="eastAsia" w:ascii="宋体" w:hAnsi="宋体" w:eastAsia="宋体" w:cs="宋体"/>
          <w:color w:val="000000"/>
          <w:sz w:val="24"/>
          <w:lang w:eastAsia="zh-CN"/>
        </w:rPr>
      </w:pPr>
    </w:p>
    <w:p w14:paraId="112F2AF8">
      <w:pPr>
        <w:spacing w:line="360" w:lineRule="auto"/>
        <w:ind w:firstLine="240"/>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（公章）                  </w:t>
      </w:r>
    </w:p>
    <w:p w14:paraId="4B9BED9F">
      <w:pPr>
        <w:spacing w:line="360" w:lineRule="auto"/>
        <w:ind w:firstLine="240"/>
        <w:rPr>
          <w:rFonts w:ascii="宋体" w:hAnsi="宋体" w:eastAsia="宋体" w:cs="宋体"/>
          <w:color w:val="000000"/>
          <w:sz w:val="24"/>
        </w:rPr>
      </w:pPr>
    </w:p>
    <w:p w14:paraId="7E456EB4">
      <w:pPr>
        <w:spacing w:line="360" w:lineRule="auto"/>
        <w:ind w:firstLine="240"/>
        <w:rPr>
          <w:rFonts w:ascii="宋体" w:hAnsi="宋体" w:eastAsia="宋体" w:cs="宋体"/>
          <w:color w:val="000000"/>
          <w:sz w:val="24"/>
        </w:rPr>
      </w:pPr>
      <w:r>
        <w:rPr>
          <w:rFonts w:ascii="宋体" w:hAnsi="宋体" w:eastAsia="宋体" w:cs="宋体"/>
          <w:color w:val="000000"/>
          <w:sz w:val="24"/>
        </w:rPr>
        <w:t>法定代表人或委托代理人（签字或盖章）：</w:t>
      </w:r>
      <w:r>
        <w:rPr>
          <w:rFonts w:ascii="宋体" w:hAnsi="宋体" w:eastAsia="宋体" w:cs="宋体"/>
          <w:color w:val="000000"/>
          <w:sz w:val="24"/>
          <w:u w:val="single"/>
        </w:rPr>
        <w:t>          </w:t>
      </w:r>
    </w:p>
    <w:p w14:paraId="2B0042BE">
      <w:pPr>
        <w:spacing w:line="360" w:lineRule="auto"/>
        <w:ind w:firstLine="4480"/>
        <w:rPr>
          <w:rFonts w:ascii="宋体" w:hAnsi="宋体" w:eastAsia="宋体" w:cs="宋体"/>
          <w:color w:val="000000"/>
          <w:sz w:val="24"/>
        </w:rPr>
      </w:pPr>
      <w:r>
        <w:rPr>
          <w:rFonts w:ascii="宋体" w:hAnsi="宋体" w:eastAsia="宋体" w:cs="宋体"/>
          <w:color w:val="000000"/>
          <w:sz w:val="24"/>
        </w:rPr>
        <w:t>　</w:t>
      </w:r>
    </w:p>
    <w:p w14:paraId="58E4E11F">
      <w:pPr>
        <w:spacing w:line="274" w:lineRule="auto"/>
        <w:ind w:firstLine="240" w:firstLineChars="100"/>
        <w:rPr>
          <w:rFonts w:ascii="Arial"/>
          <w:sz w:val="21"/>
        </w:rPr>
      </w:pPr>
      <w:r>
        <w:rPr>
          <w:rFonts w:ascii="宋体" w:hAnsi="宋体" w:eastAsia="宋体" w:cs="宋体"/>
          <w:color w:val="000000"/>
          <w:sz w:val="24"/>
        </w:rPr>
        <w:t>日期：</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04EAC3FD">
      <w:pPr>
        <w:spacing w:line="274" w:lineRule="auto"/>
        <w:rPr>
          <w:rFonts w:ascii="宋体" w:hAnsi="宋体" w:eastAsia="宋体" w:cs="宋体"/>
          <w:sz w:val="24"/>
        </w:rPr>
      </w:pPr>
    </w:p>
    <w:p w14:paraId="64B10472">
      <w:pPr>
        <w:rPr>
          <w:rFonts w:hint="eastAsia" w:ascii="宋体" w:hAnsi="宋体" w:eastAsia="宋体" w:cs="宋体"/>
          <w:b/>
          <w:color w:val="000000"/>
          <w:sz w:val="30"/>
          <w:lang w:val="en-US" w:eastAsia="zh-CN"/>
        </w:rPr>
      </w:pPr>
    </w:p>
    <w:p w14:paraId="16F95C3F">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530A6B8E">
      <w:pPr>
        <w:jc w:val="center"/>
        <w:rPr>
          <w:rFonts w:ascii="宋体" w:hAnsi="宋体" w:eastAsia="宋体" w:cs="宋体"/>
          <w:b/>
          <w:color w:val="000000"/>
          <w:sz w:val="30"/>
        </w:rPr>
      </w:pPr>
      <w:r>
        <w:rPr>
          <w:rFonts w:hint="eastAsia" w:ascii="宋体" w:hAnsi="宋体" w:eastAsia="宋体" w:cs="宋体"/>
          <w:b/>
          <w:color w:val="000000"/>
          <w:sz w:val="30"/>
          <w:lang w:val="en-US" w:eastAsia="zh-CN"/>
        </w:rPr>
        <w:t>三</w:t>
      </w:r>
      <w:r>
        <w:rPr>
          <w:rFonts w:ascii="宋体" w:hAnsi="宋体" w:eastAsia="宋体" w:cs="宋体"/>
          <w:b/>
          <w:color w:val="000000"/>
          <w:sz w:val="30"/>
        </w:rPr>
        <w:t>、资格证明文件</w:t>
      </w:r>
    </w:p>
    <w:p w14:paraId="087A81A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（1）具有独立承担民事责任能力的法人,并出具合法有效的营业执照</w:t>
      </w:r>
    </w:p>
    <w:p w14:paraId="4DE42E6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11BCD31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(3)财务状况报告：提供2024年度经审计的财务审计报告(成立时间至提交磋商响应文件截止时间不足一年的可提供成立后任意时段的资产负债表)或开标前 6个月内其基本开户银行出具的资信证明； </w:t>
      </w:r>
    </w:p>
    <w:p w14:paraId="2DB5833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6月至今已缴纳的至少一个月的纳税证明或完税证明（依法免税的单位应提供相关证明材料）；</w:t>
      </w:r>
    </w:p>
    <w:p w14:paraId="532514B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6月至今已缴纳的至少一个月的有效缴存单据或社保机构开具的社会保险参保缴费情况证明；（依法不需要缴纳社会保障资金的申请人应提供相关证明）；</w:t>
      </w:r>
    </w:p>
    <w:p w14:paraId="4CFED5C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04A09A3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CDE312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5684CC0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（9）本项目面向中小企业采购，须提供《中小企业声明函》</w:t>
      </w:r>
    </w:p>
    <w:p w14:paraId="29F8C05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（10）本项目不接受联合体投标</w:t>
      </w:r>
    </w:p>
    <w:p w14:paraId="7AF79267">
      <w:pPr>
        <w:keepNext w:val="0"/>
        <w:keepLines w:val="0"/>
        <w:pageBreakBefore w:val="0"/>
        <w:widowControl w:val="0"/>
        <w:kinsoku/>
        <w:wordWrap/>
        <w:overflowPunct/>
        <w:topLinePunct w:val="0"/>
        <w:autoSpaceDE/>
        <w:autoSpaceDN/>
        <w:bidi w:val="0"/>
        <w:adjustRightInd/>
        <w:snapToGrid/>
        <w:spacing w:line="400" w:lineRule="exact"/>
        <w:ind w:firstLine="241"/>
        <w:textAlignment w:val="auto"/>
        <w:rPr>
          <w:rFonts w:ascii="宋体" w:hAnsi="宋体" w:eastAsia="宋体" w:cs="宋体"/>
          <w:b/>
          <w:color w:val="000000"/>
          <w:sz w:val="28"/>
        </w:rPr>
      </w:pPr>
      <w:r>
        <w:rPr>
          <w:rFonts w:ascii="宋体" w:hAnsi="宋体" w:eastAsia="宋体" w:cs="宋体"/>
          <w:b/>
          <w:color w:val="000000"/>
          <w:sz w:val="24"/>
        </w:rPr>
        <w:t>（上述1-</w:t>
      </w:r>
      <w:r>
        <w:rPr>
          <w:rFonts w:hint="eastAsia" w:ascii="宋体" w:hAnsi="宋体" w:eastAsia="宋体" w:cs="宋体"/>
          <w:b/>
          <w:color w:val="000000"/>
          <w:sz w:val="24"/>
          <w:lang w:val="en-US" w:eastAsia="zh-CN"/>
        </w:rPr>
        <w:t>10</w:t>
      </w:r>
      <w:r>
        <w:rPr>
          <w:rFonts w:ascii="宋体" w:hAnsi="宋体" w:eastAsia="宋体" w:cs="宋体"/>
          <w:b/>
          <w:color w:val="000000"/>
          <w:sz w:val="24"/>
        </w:rPr>
        <w:t>项复印件加盖投标单位公章）</w:t>
      </w:r>
    </w:p>
    <w:p w14:paraId="02F924D5">
      <w:pPr>
        <w:tabs>
          <w:tab w:val="left" w:pos="210"/>
        </w:tabs>
        <w:spacing w:line="360" w:lineRule="auto"/>
        <w:jc w:val="center"/>
        <w:rPr>
          <w:rFonts w:ascii="宋体" w:hAnsi="宋体" w:eastAsia="宋体" w:cs="宋体"/>
          <w:b/>
          <w:color w:val="000000"/>
          <w:sz w:val="28"/>
        </w:rPr>
      </w:pPr>
    </w:p>
    <w:p w14:paraId="7F9505FD">
      <w:pPr>
        <w:tabs>
          <w:tab w:val="left" w:pos="210"/>
        </w:tabs>
        <w:spacing w:line="360" w:lineRule="auto"/>
        <w:jc w:val="center"/>
        <w:rPr>
          <w:rFonts w:ascii="宋体" w:hAnsi="宋体" w:eastAsia="宋体" w:cs="宋体"/>
          <w:b/>
          <w:color w:val="000000"/>
          <w:sz w:val="28"/>
        </w:rPr>
      </w:pPr>
    </w:p>
    <w:p w14:paraId="54110A31">
      <w:pPr>
        <w:rPr>
          <w:rFonts w:ascii="宋体" w:hAnsi="宋体" w:eastAsia="宋体" w:cs="宋体"/>
          <w:b/>
          <w:color w:val="000000"/>
          <w:sz w:val="28"/>
        </w:rPr>
      </w:pPr>
      <w:r>
        <w:rPr>
          <w:rFonts w:ascii="宋体" w:hAnsi="宋体" w:eastAsia="宋体" w:cs="宋体"/>
          <w:b/>
          <w:color w:val="000000"/>
          <w:sz w:val="28"/>
        </w:rPr>
        <w:br w:type="page"/>
      </w:r>
    </w:p>
    <w:p w14:paraId="0668C758">
      <w:pPr>
        <w:tabs>
          <w:tab w:val="left" w:pos="210"/>
        </w:tabs>
        <w:spacing w:line="360" w:lineRule="auto"/>
        <w:jc w:val="center"/>
        <w:rPr>
          <w:rFonts w:ascii="宋体" w:hAnsi="宋体" w:eastAsia="宋体" w:cs="宋体"/>
          <w:b/>
          <w:color w:val="000000"/>
          <w:sz w:val="28"/>
        </w:rPr>
      </w:pPr>
      <w:r>
        <w:rPr>
          <w:rFonts w:ascii="宋体" w:hAnsi="宋体" w:eastAsia="宋体" w:cs="宋体"/>
          <w:b/>
          <w:color w:val="000000"/>
          <w:sz w:val="28"/>
        </w:rPr>
        <w:t>（1）.法定代表人身份证明书</w:t>
      </w:r>
    </w:p>
    <w:p w14:paraId="6DC72460">
      <w:pPr>
        <w:tabs>
          <w:tab w:val="left" w:pos="210"/>
        </w:tabs>
        <w:spacing w:line="360" w:lineRule="auto"/>
        <w:jc w:val="center"/>
        <w:rPr>
          <w:rFonts w:ascii="宋体" w:hAnsi="宋体" w:eastAsia="宋体" w:cs="宋体"/>
          <w:b/>
          <w:color w:val="000000"/>
          <w:sz w:val="24"/>
        </w:rPr>
      </w:pPr>
    </w:p>
    <w:tbl>
      <w:tblPr>
        <w:tblStyle w:val="18"/>
        <w:tblW w:w="9864" w:type="dxa"/>
        <w:tblInd w:w="98" w:type="dxa"/>
        <w:tblLayout w:type="fixed"/>
        <w:tblCellMar>
          <w:top w:w="0" w:type="dxa"/>
          <w:left w:w="10" w:type="dxa"/>
          <w:bottom w:w="0" w:type="dxa"/>
          <w:right w:w="10" w:type="dxa"/>
        </w:tblCellMar>
      </w:tblPr>
      <w:tblGrid>
        <w:gridCol w:w="1118"/>
        <w:gridCol w:w="1956"/>
        <w:gridCol w:w="1558"/>
        <w:gridCol w:w="1414"/>
        <w:gridCol w:w="1920"/>
        <w:gridCol w:w="1898"/>
      </w:tblGrid>
      <w:tr w14:paraId="7EC70B26">
        <w:tblPrEx>
          <w:tblCellMar>
            <w:top w:w="0" w:type="dxa"/>
            <w:left w:w="10" w:type="dxa"/>
            <w:bottom w:w="0" w:type="dxa"/>
            <w:right w:w="10" w:type="dxa"/>
          </w:tblCellMar>
        </w:tblPrEx>
        <w:trPr>
          <w:trHeight w:val="720"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41F9C">
            <w:pPr>
              <w:spacing w:line="360" w:lineRule="auto"/>
              <w:jc w:val="left"/>
              <w:rPr>
                <w:rFonts w:hint="default" w:ascii="宋体" w:hAnsi="宋体" w:eastAsia="宋体" w:cs="宋体"/>
                <w:lang w:val="en-US" w:eastAsia="zh-CN"/>
              </w:rPr>
            </w:pPr>
            <w:r>
              <w:rPr>
                <w:rFonts w:ascii="宋体" w:hAnsi="宋体" w:eastAsia="宋体" w:cs="宋体"/>
                <w:color w:val="000000"/>
                <w:sz w:val="24"/>
              </w:rPr>
              <w:t>致：</w:t>
            </w:r>
          </w:p>
        </w:tc>
      </w:tr>
      <w:tr w14:paraId="6ABCEEF3">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C8EE48">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2071FBA4">
            <w:pPr>
              <w:tabs>
                <w:tab w:val="left" w:pos="210"/>
              </w:tabs>
              <w:spacing w:line="360" w:lineRule="auto"/>
              <w:jc w:val="center"/>
              <w:rPr>
                <w:rFonts w:ascii="宋体" w:hAnsi="宋体" w:eastAsia="宋体" w:cs="宋体"/>
                <w:color w:val="000000"/>
                <w:sz w:val="24"/>
              </w:rPr>
            </w:pPr>
          </w:p>
          <w:p w14:paraId="7A1816DB">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522A934C">
            <w:pPr>
              <w:tabs>
                <w:tab w:val="left" w:pos="210"/>
              </w:tabs>
              <w:spacing w:line="360" w:lineRule="auto"/>
              <w:jc w:val="center"/>
              <w:rPr>
                <w:rFonts w:ascii="宋体" w:hAnsi="宋体" w:eastAsia="宋体" w:cs="宋体"/>
                <w:color w:val="000000"/>
                <w:sz w:val="24"/>
              </w:rPr>
            </w:pPr>
          </w:p>
          <w:p w14:paraId="12649A0A">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087217C1">
            <w:pPr>
              <w:tabs>
                <w:tab w:val="left" w:pos="210"/>
              </w:tabs>
              <w:spacing w:line="360" w:lineRule="auto"/>
              <w:jc w:val="center"/>
              <w:rPr>
                <w:rFonts w:ascii="宋体" w:hAnsi="宋体" w:eastAsia="宋体" w:cs="宋体"/>
                <w:color w:val="000000"/>
                <w:sz w:val="24"/>
              </w:rPr>
            </w:pPr>
          </w:p>
          <w:p w14:paraId="2AE1694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51C00521">
            <w:pPr>
              <w:tabs>
                <w:tab w:val="left" w:pos="210"/>
              </w:tabs>
              <w:spacing w:line="360" w:lineRule="auto"/>
              <w:jc w:val="center"/>
              <w:rPr>
                <w:rFonts w:ascii="宋体" w:hAnsi="宋体" w:eastAsia="宋体" w:cs="宋体"/>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9A8EC">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A96CD">
            <w:pPr>
              <w:tabs>
                <w:tab w:val="left" w:pos="210"/>
              </w:tabs>
              <w:spacing w:line="360" w:lineRule="auto"/>
              <w:jc w:val="center"/>
              <w:rPr>
                <w:rFonts w:ascii="宋体" w:hAnsi="宋体" w:eastAsia="宋体" w:cs="宋体"/>
                <w:sz w:val="22"/>
              </w:rPr>
            </w:pPr>
          </w:p>
        </w:tc>
      </w:tr>
      <w:tr w14:paraId="0B305E7D">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ABE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EFD18">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DDFD1">
            <w:pPr>
              <w:tabs>
                <w:tab w:val="left" w:pos="210"/>
              </w:tabs>
              <w:spacing w:line="360" w:lineRule="auto"/>
              <w:jc w:val="center"/>
              <w:rPr>
                <w:rFonts w:ascii="宋体" w:hAnsi="宋体" w:eastAsia="宋体" w:cs="宋体"/>
                <w:sz w:val="22"/>
              </w:rPr>
            </w:pPr>
          </w:p>
        </w:tc>
      </w:tr>
      <w:tr w14:paraId="12ADF2AB">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703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5D412">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0A48F">
            <w:pPr>
              <w:tabs>
                <w:tab w:val="left" w:pos="210"/>
              </w:tabs>
              <w:spacing w:line="360" w:lineRule="auto"/>
              <w:jc w:val="center"/>
              <w:rPr>
                <w:rFonts w:ascii="宋体" w:hAnsi="宋体" w:eastAsia="宋体" w:cs="宋体"/>
                <w:sz w:val="22"/>
              </w:rPr>
            </w:pPr>
          </w:p>
        </w:tc>
      </w:tr>
      <w:tr w14:paraId="27FD471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8F1B9C">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4EB55B">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9FB8A">
            <w:pPr>
              <w:tabs>
                <w:tab w:val="left" w:pos="210"/>
              </w:tabs>
              <w:spacing w:line="360" w:lineRule="auto"/>
              <w:jc w:val="center"/>
              <w:rPr>
                <w:rFonts w:ascii="宋体" w:hAnsi="宋体" w:eastAsia="宋体" w:cs="宋体"/>
                <w:sz w:val="22"/>
              </w:rPr>
            </w:pPr>
          </w:p>
        </w:tc>
      </w:tr>
      <w:tr w14:paraId="72BD1025">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2B5B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6368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60B1A">
            <w:pPr>
              <w:tabs>
                <w:tab w:val="left" w:pos="210"/>
              </w:tabs>
              <w:spacing w:line="360" w:lineRule="auto"/>
              <w:jc w:val="center"/>
              <w:rPr>
                <w:rFonts w:ascii="宋体" w:hAnsi="宋体" w:eastAsia="宋体" w:cs="宋体"/>
                <w:sz w:val="22"/>
              </w:rPr>
            </w:pPr>
          </w:p>
        </w:tc>
      </w:tr>
      <w:tr w14:paraId="2DE21C52">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2D30B">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7D832">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0795A">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3C3F3">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3CAE">
            <w:pPr>
              <w:tabs>
                <w:tab w:val="left" w:pos="210"/>
              </w:tabs>
              <w:spacing w:line="360" w:lineRule="auto"/>
              <w:jc w:val="center"/>
              <w:rPr>
                <w:rFonts w:ascii="宋体" w:hAnsi="宋体" w:eastAsia="宋体" w:cs="宋体"/>
                <w:sz w:val="22"/>
              </w:rPr>
            </w:pPr>
          </w:p>
        </w:tc>
      </w:tr>
      <w:tr w14:paraId="6D49A2D6">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66B83">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4E5950">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0905E">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7029E">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ED587">
            <w:pPr>
              <w:tabs>
                <w:tab w:val="left" w:pos="210"/>
              </w:tabs>
              <w:spacing w:line="360" w:lineRule="auto"/>
              <w:jc w:val="center"/>
              <w:rPr>
                <w:rFonts w:ascii="宋体" w:hAnsi="宋体" w:eastAsia="宋体" w:cs="宋体"/>
                <w:sz w:val="22"/>
              </w:rPr>
            </w:pPr>
          </w:p>
        </w:tc>
      </w:tr>
      <w:tr w14:paraId="134E6FE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A957">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E45F7">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01371">
            <w:pPr>
              <w:tabs>
                <w:tab w:val="left" w:pos="210"/>
              </w:tabs>
              <w:spacing w:line="360" w:lineRule="auto"/>
              <w:jc w:val="center"/>
              <w:rPr>
                <w:rFonts w:ascii="宋体" w:hAnsi="宋体" w:eastAsia="宋体" w:cs="宋体"/>
                <w:sz w:val="22"/>
              </w:rPr>
            </w:pPr>
          </w:p>
        </w:tc>
      </w:tr>
      <w:tr w14:paraId="5B3D7026">
        <w:tblPrEx>
          <w:tblCellMar>
            <w:top w:w="0" w:type="dxa"/>
            <w:left w:w="10" w:type="dxa"/>
            <w:bottom w:w="0" w:type="dxa"/>
            <w:right w:w="10" w:type="dxa"/>
          </w:tblCellMar>
        </w:tblPrEx>
        <w:trPr>
          <w:trHeight w:val="2525"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A5797">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32448">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95EC1">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7D795B70">
        <w:tblPrEx>
          <w:tblCellMar>
            <w:top w:w="0" w:type="dxa"/>
            <w:left w:w="10" w:type="dxa"/>
            <w:bottom w:w="0" w:type="dxa"/>
            <w:right w:w="10" w:type="dxa"/>
          </w:tblCellMar>
        </w:tblPrEx>
        <w:trPr>
          <w:trHeight w:val="244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61CAE5">
            <w:pPr>
              <w:spacing w:after="200" w:line="360" w:lineRule="auto"/>
              <w:jc w:val="left"/>
              <w:rPr>
                <w:rFonts w:ascii="宋体" w:hAnsi="宋体" w:eastAsia="宋体" w:cs="宋体"/>
                <w:sz w:val="22"/>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3BB7C">
            <w:pPr>
              <w:spacing w:after="200" w:line="360" w:lineRule="auto"/>
              <w:jc w:val="left"/>
              <w:rPr>
                <w:rFonts w:ascii="宋体" w:hAnsi="宋体" w:eastAsia="宋体" w:cs="宋体"/>
                <w:sz w:val="22"/>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E9F316E">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6C717CE5">
            <w:pPr>
              <w:tabs>
                <w:tab w:val="left" w:pos="210"/>
              </w:tabs>
              <w:spacing w:line="360" w:lineRule="auto"/>
              <w:jc w:val="center"/>
              <w:rPr>
                <w:rFonts w:ascii="宋体" w:hAnsi="宋体" w:eastAsia="宋体" w:cs="宋体"/>
                <w:color w:val="000000"/>
                <w:sz w:val="24"/>
              </w:rPr>
            </w:pPr>
          </w:p>
          <w:p w14:paraId="77D07187">
            <w:pPr>
              <w:tabs>
                <w:tab w:val="left" w:pos="210"/>
              </w:tabs>
              <w:spacing w:line="360" w:lineRule="auto"/>
              <w:jc w:val="center"/>
              <w:rPr>
                <w:rFonts w:ascii="宋体" w:hAnsi="宋体" w:eastAsia="宋体" w:cs="宋体"/>
                <w:color w:val="000000"/>
                <w:sz w:val="24"/>
              </w:rPr>
            </w:pPr>
          </w:p>
          <w:p w14:paraId="59FF3CA8">
            <w:pPr>
              <w:tabs>
                <w:tab w:val="left" w:pos="210"/>
              </w:tabs>
              <w:spacing w:line="360" w:lineRule="auto"/>
              <w:jc w:val="center"/>
              <w:rPr>
                <w:rFonts w:ascii="宋体" w:hAnsi="宋体" w:eastAsia="宋体" w:cs="宋体"/>
                <w:color w:val="000000"/>
                <w:sz w:val="24"/>
              </w:rPr>
            </w:pPr>
          </w:p>
          <w:p w14:paraId="0F75B083">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41F2EFE5">
      <w:pPr>
        <w:spacing w:line="360" w:lineRule="auto"/>
        <w:jc w:val="center"/>
        <w:rPr>
          <w:rFonts w:ascii="宋体" w:hAnsi="宋体" w:eastAsia="宋体" w:cs="宋体"/>
          <w:b/>
          <w:sz w:val="28"/>
        </w:rPr>
      </w:pPr>
    </w:p>
    <w:p w14:paraId="7FB2BC45">
      <w:pPr>
        <w:spacing w:line="360" w:lineRule="auto"/>
        <w:rPr>
          <w:rFonts w:ascii="宋体" w:hAnsi="宋体" w:eastAsia="宋体" w:cs="宋体"/>
          <w:b/>
          <w:sz w:val="24"/>
        </w:rPr>
      </w:pPr>
      <w:r>
        <w:rPr>
          <w:rFonts w:ascii="宋体" w:hAnsi="宋体" w:eastAsia="宋体" w:cs="宋体"/>
          <w:b/>
          <w:sz w:val="24"/>
        </w:rPr>
        <w:t>注：法定代表人亲自参与投标时出具。</w:t>
      </w:r>
    </w:p>
    <w:p w14:paraId="6667D081">
      <w:pPr>
        <w:spacing w:line="360" w:lineRule="auto"/>
        <w:jc w:val="center"/>
        <w:rPr>
          <w:rFonts w:ascii="宋体" w:hAnsi="宋体" w:eastAsia="宋体" w:cs="宋体"/>
          <w:b/>
          <w:sz w:val="28"/>
        </w:rPr>
      </w:pPr>
    </w:p>
    <w:p w14:paraId="34C7927E">
      <w:pPr>
        <w:spacing w:line="360" w:lineRule="auto"/>
        <w:jc w:val="center"/>
        <w:rPr>
          <w:rFonts w:ascii="宋体" w:hAnsi="宋体" w:eastAsia="宋体" w:cs="宋体"/>
          <w:color w:val="000000"/>
          <w:sz w:val="24"/>
        </w:rPr>
      </w:pPr>
      <w:r>
        <w:rPr>
          <w:rFonts w:ascii="宋体" w:hAnsi="宋体" w:eastAsia="宋体" w:cs="宋体"/>
          <w:b/>
          <w:sz w:val="28"/>
        </w:rPr>
        <w:t>（2）.法定代表人授权委托书</w:t>
      </w:r>
    </w:p>
    <w:p w14:paraId="0F6745E6">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6E8C7B66">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4013731C">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13BB998F">
      <w:pPr>
        <w:spacing w:line="360" w:lineRule="auto"/>
        <w:ind w:firstLine="480"/>
        <w:jc w:val="left"/>
        <w:rPr>
          <w:rFonts w:ascii="宋体" w:hAnsi="宋体" w:eastAsia="宋体" w:cs="宋体"/>
          <w:sz w:val="24"/>
        </w:rPr>
      </w:pPr>
      <w:r>
        <w:rPr>
          <w:rFonts w:ascii="宋体" w:hAnsi="宋体" w:eastAsia="宋体" w:cs="宋体"/>
          <w:color w:val="000000"/>
          <w:sz w:val="24"/>
        </w:rPr>
        <w:t>附：法定代表人身份证复印件及授权委托人身份证复印件。</w:t>
      </w:r>
    </w:p>
    <w:tbl>
      <w:tblPr>
        <w:tblStyle w:val="18"/>
        <w:tblW w:w="7979" w:type="dxa"/>
        <w:jc w:val="center"/>
        <w:tblLayout w:type="fixed"/>
        <w:tblCellMar>
          <w:top w:w="0" w:type="dxa"/>
          <w:left w:w="10" w:type="dxa"/>
          <w:bottom w:w="0" w:type="dxa"/>
          <w:right w:w="10" w:type="dxa"/>
        </w:tblCellMar>
      </w:tblPr>
      <w:tblGrid>
        <w:gridCol w:w="3885"/>
        <w:gridCol w:w="4094"/>
      </w:tblGrid>
      <w:tr w14:paraId="6FBBA9BD">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3D6E4386">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法定代表人身份证正面复印件</w:t>
            </w:r>
          </w:p>
          <w:p w14:paraId="103C48EC">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0F2D6C1">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被授权人身份证正面复印件</w:t>
            </w:r>
          </w:p>
          <w:p w14:paraId="230292BB">
            <w:pPr>
              <w:spacing w:line="360" w:lineRule="auto"/>
              <w:jc w:val="center"/>
              <w:rPr>
                <w:rFonts w:ascii="宋体" w:hAnsi="宋体" w:eastAsia="宋体" w:cs="宋体"/>
              </w:rPr>
            </w:pPr>
            <w:r>
              <w:rPr>
                <w:rFonts w:ascii="宋体" w:hAnsi="宋体" w:eastAsia="宋体" w:cs="宋体"/>
                <w:color w:val="000000"/>
                <w:sz w:val="24"/>
              </w:rPr>
              <w:t>（粘贴处）</w:t>
            </w:r>
          </w:p>
        </w:tc>
      </w:tr>
      <w:tr w14:paraId="2A2521D5">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1C59C9A0">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法定代表人身份证反面复印件</w:t>
            </w:r>
          </w:p>
          <w:p w14:paraId="6325C1AD">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F0B60EF">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被授权人身份证反面复印件</w:t>
            </w:r>
          </w:p>
          <w:p w14:paraId="08B75E21">
            <w:pPr>
              <w:spacing w:line="360" w:lineRule="auto"/>
              <w:jc w:val="center"/>
              <w:rPr>
                <w:rFonts w:ascii="宋体" w:hAnsi="宋体" w:eastAsia="宋体" w:cs="宋体"/>
              </w:rPr>
            </w:pPr>
            <w:r>
              <w:rPr>
                <w:rFonts w:ascii="宋体" w:hAnsi="宋体" w:eastAsia="宋体" w:cs="宋体"/>
                <w:color w:val="000000"/>
                <w:sz w:val="24"/>
              </w:rPr>
              <w:t>（粘贴处）</w:t>
            </w:r>
          </w:p>
        </w:tc>
      </w:tr>
    </w:tbl>
    <w:p w14:paraId="4F7D6C01">
      <w:pPr>
        <w:spacing w:line="360" w:lineRule="auto"/>
        <w:ind w:firstLine="480"/>
        <w:jc w:val="left"/>
        <w:rPr>
          <w:rFonts w:ascii="宋体" w:hAnsi="宋体" w:eastAsia="宋体" w:cs="宋体"/>
          <w:color w:val="000000"/>
          <w:sz w:val="24"/>
        </w:rPr>
      </w:pPr>
    </w:p>
    <w:p w14:paraId="2A04D16B">
      <w:pPr>
        <w:spacing w:line="360" w:lineRule="auto"/>
        <w:ind w:firstLine="480"/>
        <w:jc w:val="left"/>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xml:space="preserve">（公章）                  </w:t>
      </w:r>
    </w:p>
    <w:p w14:paraId="1FCBED5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1E6652D4">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39F50972">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5E6E6C83">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709C40A1">
      <w:pPr>
        <w:spacing w:line="360" w:lineRule="auto"/>
        <w:ind w:firstLine="482"/>
        <w:rPr>
          <w:rFonts w:ascii="宋体" w:hAnsi="宋体" w:eastAsia="宋体" w:cs="宋体"/>
          <w:b/>
          <w:sz w:val="30"/>
        </w:rPr>
      </w:pPr>
      <w:r>
        <w:rPr>
          <w:rFonts w:ascii="宋体" w:hAnsi="宋体" w:eastAsia="宋体" w:cs="宋体"/>
          <w:b/>
          <w:sz w:val="24"/>
        </w:rPr>
        <w:t>注：由被授权的委托代理人参加投标的必须按本格式规定办理授权委托书。</w:t>
      </w:r>
    </w:p>
    <w:p w14:paraId="53431559">
      <w:pPr>
        <w:rPr>
          <w:rFonts w:ascii="宋体" w:hAnsi="宋体" w:eastAsia="宋体" w:cs="宋体"/>
          <w:b/>
          <w:sz w:val="30"/>
        </w:rPr>
      </w:pPr>
      <w:r>
        <w:rPr>
          <w:rFonts w:ascii="宋体" w:hAnsi="宋体" w:eastAsia="宋体" w:cs="宋体"/>
          <w:b/>
          <w:sz w:val="30"/>
        </w:rPr>
        <w:br w:type="page"/>
      </w:r>
    </w:p>
    <w:p w14:paraId="0D1762C8">
      <w:pPr>
        <w:pStyle w:val="3"/>
        <w:spacing w:line="560" w:lineRule="atLeast"/>
        <w:ind w:firstLine="0"/>
        <w:jc w:val="center"/>
        <w:outlineLvl w:val="0"/>
        <w:rPr>
          <w:rFonts w:ascii="宋体" w:hAnsi="宋体" w:eastAsia="宋体" w:cs="宋体"/>
          <w:b/>
          <w:bCs/>
          <w:sz w:val="30"/>
          <w:szCs w:val="30"/>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、供应商概况</w:t>
      </w:r>
    </w:p>
    <w:p w14:paraId="6B902681">
      <w:pPr>
        <w:pStyle w:val="3"/>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8"/>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66EFA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35A5955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577AD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20C4443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7FD7E8C">
            <w:pPr>
              <w:autoSpaceDE w:val="0"/>
              <w:autoSpaceDN w:val="0"/>
              <w:adjustRightInd w:val="0"/>
              <w:spacing w:line="320" w:lineRule="exact"/>
              <w:jc w:val="center"/>
              <w:rPr>
                <w:rFonts w:ascii="宋体" w:hAnsi="宋体" w:cs="宋体"/>
                <w:kern w:val="0"/>
                <w:sz w:val="24"/>
              </w:rPr>
            </w:pPr>
          </w:p>
        </w:tc>
      </w:tr>
      <w:tr w14:paraId="30305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3DB45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15139BB1">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7B04BF4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2B1A91BC">
            <w:pPr>
              <w:autoSpaceDE w:val="0"/>
              <w:autoSpaceDN w:val="0"/>
              <w:adjustRightInd w:val="0"/>
              <w:spacing w:line="320" w:lineRule="exact"/>
              <w:jc w:val="center"/>
              <w:rPr>
                <w:rFonts w:ascii="宋体" w:hAnsi="宋体" w:cs="宋体"/>
                <w:kern w:val="0"/>
                <w:sz w:val="24"/>
              </w:rPr>
            </w:pPr>
          </w:p>
        </w:tc>
      </w:tr>
      <w:tr w14:paraId="5A417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5B854A8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4A444042">
            <w:pPr>
              <w:autoSpaceDE w:val="0"/>
              <w:autoSpaceDN w:val="0"/>
              <w:adjustRightInd w:val="0"/>
              <w:spacing w:line="320" w:lineRule="exact"/>
              <w:jc w:val="center"/>
              <w:rPr>
                <w:rFonts w:ascii="宋体" w:hAnsi="宋体" w:cs="宋体"/>
                <w:kern w:val="0"/>
                <w:sz w:val="24"/>
              </w:rPr>
            </w:pPr>
          </w:p>
        </w:tc>
        <w:tc>
          <w:tcPr>
            <w:tcW w:w="1406" w:type="dxa"/>
            <w:vAlign w:val="center"/>
          </w:tcPr>
          <w:p w14:paraId="437A75F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2A00417C">
            <w:pPr>
              <w:autoSpaceDE w:val="0"/>
              <w:autoSpaceDN w:val="0"/>
              <w:adjustRightInd w:val="0"/>
              <w:spacing w:line="320" w:lineRule="exact"/>
              <w:jc w:val="center"/>
              <w:rPr>
                <w:rFonts w:ascii="宋体" w:hAnsi="宋体" w:cs="宋体"/>
                <w:kern w:val="0"/>
                <w:sz w:val="24"/>
              </w:rPr>
            </w:pPr>
          </w:p>
        </w:tc>
      </w:tr>
      <w:tr w14:paraId="3FEDD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A41798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427013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16B3D4A7">
            <w:pPr>
              <w:autoSpaceDE w:val="0"/>
              <w:autoSpaceDN w:val="0"/>
              <w:adjustRightInd w:val="0"/>
              <w:spacing w:line="320" w:lineRule="exact"/>
              <w:jc w:val="center"/>
              <w:rPr>
                <w:rFonts w:ascii="宋体" w:hAnsi="宋体" w:cs="宋体"/>
                <w:kern w:val="0"/>
                <w:sz w:val="24"/>
              </w:rPr>
            </w:pPr>
          </w:p>
        </w:tc>
        <w:tc>
          <w:tcPr>
            <w:tcW w:w="1406" w:type="dxa"/>
            <w:vAlign w:val="center"/>
          </w:tcPr>
          <w:p w14:paraId="25C3988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1C06657A">
            <w:pPr>
              <w:autoSpaceDE w:val="0"/>
              <w:autoSpaceDN w:val="0"/>
              <w:adjustRightInd w:val="0"/>
              <w:spacing w:line="320" w:lineRule="exact"/>
              <w:jc w:val="center"/>
              <w:rPr>
                <w:rFonts w:ascii="宋体" w:hAnsi="宋体" w:cs="宋体"/>
                <w:kern w:val="0"/>
                <w:sz w:val="24"/>
              </w:rPr>
            </w:pPr>
          </w:p>
        </w:tc>
      </w:tr>
      <w:tr w14:paraId="7658D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19B9D8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7F6C9F7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0F1804F7">
            <w:pPr>
              <w:autoSpaceDE w:val="0"/>
              <w:autoSpaceDN w:val="0"/>
              <w:adjustRightInd w:val="0"/>
              <w:spacing w:line="320" w:lineRule="exact"/>
              <w:jc w:val="center"/>
              <w:rPr>
                <w:rFonts w:ascii="宋体" w:hAnsi="宋体" w:cs="宋体"/>
                <w:kern w:val="0"/>
                <w:sz w:val="24"/>
              </w:rPr>
            </w:pPr>
          </w:p>
        </w:tc>
        <w:tc>
          <w:tcPr>
            <w:tcW w:w="1406" w:type="dxa"/>
            <w:vAlign w:val="center"/>
          </w:tcPr>
          <w:p w14:paraId="5F1D1AA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2684AF4C">
            <w:pPr>
              <w:autoSpaceDE w:val="0"/>
              <w:autoSpaceDN w:val="0"/>
              <w:adjustRightInd w:val="0"/>
              <w:spacing w:line="320" w:lineRule="exact"/>
              <w:jc w:val="center"/>
              <w:rPr>
                <w:rFonts w:ascii="宋体" w:hAnsi="宋体" w:cs="宋体"/>
                <w:kern w:val="0"/>
                <w:sz w:val="24"/>
              </w:rPr>
            </w:pPr>
          </w:p>
        </w:tc>
      </w:tr>
      <w:tr w14:paraId="426DA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191F1BE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799A14E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4CC0533B">
            <w:pPr>
              <w:autoSpaceDE w:val="0"/>
              <w:autoSpaceDN w:val="0"/>
              <w:adjustRightInd w:val="0"/>
              <w:spacing w:line="320" w:lineRule="exact"/>
              <w:jc w:val="center"/>
              <w:rPr>
                <w:rFonts w:ascii="宋体" w:hAnsi="宋体" w:cs="宋体"/>
                <w:kern w:val="0"/>
                <w:sz w:val="24"/>
              </w:rPr>
            </w:pPr>
          </w:p>
        </w:tc>
        <w:tc>
          <w:tcPr>
            <w:tcW w:w="1406" w:type="dxa"/>
            <w:vAlign w:val="center"/>
          </w:tcPr>
          <w:p w14:paraId="745F631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48E665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6A85F892">
            <w:pPr>
              <w:autoSpaceDE w:val="0"/>
              <w:autoSpaceDN w:val="0"/>
              <w:adjustRightInd w:val="0"/>
              <w:spacing w:line="320" w:lineRule="exact"/>
              <w:jc w:val="center"/>
              <w:rPr>
                <w:rFonts w:ascii="宋体" w:hAnsi="宋体" w:cs="宋体"/>
                <w:kern w:val="0"/>
                <w:sz w:val="24"/>
              </w:rPr>
            </w:pPr>
          </w:p>
        </w:tc>
      </w:tr>
      <w:tr w14:paraId="0691F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73371F2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528D8C99">
            <w:pPr>
              <w:autoSpaceDE w:val="0"/>
              <w:autoSpaceDN w:val="0"/>
              <w:adjustRightInd w:val="0"/>
              <w:spacing w:line="320" w:lineRule="exact"/>
              <w:rPr>
                <w:rFonts w:ascii="宋体" w:hAnsi="宋体" w:cs="宋体"/>
                <w:kern w:val="0"/>
                <w:sz w:val="24"/>
              </w:rPr>
            </w:pPr>
          </w:p>
          <w:p w14:paraId="4205C1A7">
            <w:pPr>
              <w:autoSpaceDE w:val="0"/>
              <w:autoSpaceDN w:val="0"/>
              <w:adjustRightInd w:val="0"/>
              <w:spacing w:line="320" w:lineRule="exact"/>
              <w:rPr>
                <w:rFonts w:ascii="宋体" w:hAnsi="宋体" w:cs="宋体"/>
                <w:kern w:val="0"/>
                <w:sz w:val="24"/>
              </w:rPr>
            </w:pPr>
          </w:p>
        </w:tc>
      </w:tr>
      <w:tr w14:paraId="479DC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757E4AB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EFDD9E">
            <w:pPr>
              <w:autoSpaceDE w:val="0"/>
              <w:autoSpaceDN w:val="0"/>
              <w:adjustRightInd w:val="0"/>
              <w:spacing w:line="320" w:lineRule="exact"/>
              <w:rPr>
                <w:rFonts w:ascii="宋体" w:hAnsi="宋体" w:cs="宋体"/>
                <w:kern w:val="0"/>
                <w:sz w:val="24"/>
              </w:rPr>
            </w:pPr>
          </w:p>
        </w:tc>
      </w:tr>
      <w:tr w14:paraId="40623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CC9896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0AEEB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0A86A8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3C60ED57">
            <w:pPr>
              <w:autoSpaceDE w:val="0"/>
              <w:autoSpaceDN w:val="0"/>
              <w:adjustRightInd w:val="0"/>
              <w:spacing w:line="320" w:lineRule="exact"/>
              <w:jc w:val="center"/>
              <w:rPr>
                <w:rFonts w:ascii="宋体" w:hAnsi="宋体" w:cs="宋体"/>
                <w:kern w:val="0"/>
                <w:sz w:val="24"/>
              </w:rPr>
            </w:pPr>
          </w:p>
        </w:tc>
        <w:tc>
          <w:tcPr>
            <w:tcW w:w="1786" w:type="dxa"/>
            <w:vAlign w:val="center"/>
          </w:tcPr>
          <w:p w14:paraId="2EBA402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1024C0BB">
            <w:pPr>
              <w:autoSpaceDE w:val="0"/>
              <w:autoSpaceDN w:val="0"/>
              <w:adjustRightInd w:val="0"/>
              <w:spacing w:line="320" w:lineRule="exact"/>
              <w:jc w:val="center"/>
              <w:rPr>
                <w:rFonts w:ascii="宋体" w:hAnsi="宋体" w:cs="宋体"/>
                <w:kern w:val="0"/>
                <w:sz w:val="24"/>
              </w:rPr>
            </w:pPr>
          </w:p>
        </w:tc>
        <w:tc>
          <w:tcPr>
            <w:tcW w:w="1705" w:type="dxa"/>
            <w:vAlign w:val="center"/>
          </w:tcPr>
          <w:p w14:paraId="0DEE2FC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223273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E816121">
            <w:pPr>
              <w:autoSpaceDE w:val="0"/>
              <w:autoSpaceDN w:val="0"/>
              <w:adjustRightInd w:val="0"/>
              <w:spacing w:line="320" w:lineRule="exact"/>
              <w:jc w:val="center"/>
              <w:rPr>
                <w:rFonts w:ascii="宋体" w:hAnsi="宋体" w:cs="宋体"/>
                <w:bCs/>
                <w:kern w:val="0"/>
                <w:sz w:val="24"/>
              </w:rPr>
            </w:pPr>
          </w:p>
        </w:tc>
      </w:tr>
      <w:tr w14:paraId="01D596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96B145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711EB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0A817918">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7C500825">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6B4F2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9A5701B">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C741C08">
            <w:pPr>
              <w:autoSpaceDE w:val="0"/>
              <w:autoSpaceDN w:val="0"/>
              <w:adjustRightInd w:val="0"/>
              <w:spacing w:line="320" w:lineRule="exact"/>
              <w:rPr>
                <w:rFonts w:ascii="宋体" w:hAnsi="宋体" w:cs="宋体"/>
                <w:bCs/>
                <w:kern w:val="0"/>
                <w:sz w:val="24"/>
              </w:rPr>
            </w:pPr>
          </w:p>
        </w:tc>
      </w:tr>
      <w:tr w14:paraId="1E174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FE9155E">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6106928">
            <w:pPr>
              <w:autoSpaceDE w:val="0"/>
              <w:autoSpaceDN w:val="0"/>
              <w:adjustRightInd w:val="0"/>
              <w:spacing w:line="320" w:lineRule="exact"/>
              <w:rPr>
                <w:rFonts w:ascii="宋体" w:hAnsi="宋体" w:cs="宋体"/>
                <w:bCs/>
                <w:kern w:val="0"/>
                <w:sz w:val="24"/>
              </w:rPr>
            </w:pPr>
          </w:p>
        </w:tc>
      </w:tr>
      <w:tr w14:paraId="305A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6C5E26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8D811A9">
            <w:pPr>
              <w:autoSpaceDE w:val="0"/>
              <w:autoSpaceDN w:val="0"/>
              <w:adjustRightInd w:val="0"/>
              <w:spacing w:line="320" w:lineRule="exact"/>
              <w:rPr>
                <w:rFonts w:ascii="宋体" w:hAnsi="宋体" w:cs="宋体"/>
                <w:bCs/>
                <w:kern w:val="0"/>
                <w:sz w:val="24"/>
              </w:rPr>
            </w:pPr>
          </w:p>
        </w:tc>
      </w:tr>
      <w:tr w14:paraId="0B605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304BAF6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778A26A">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468532A0">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E21348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56CA92B0">
      <w:pPr>
        <w:spacing w:line="360" w:lineRule="auto"/>
        <w:rPr>
          <w:rFonts w:ascii="宋体" w:hAnsi="宋体" w:eastAsia="宋体" w:cs="宋体"/>
          <w:b/>
          <w:sz w:val="28"/>
        </w:rPr>
      </w:pPr>
    </w:p>
    <w:p w14:paraId="23B44547">
      <w:pPr>
        <w:rPr>
          <w:rFonts w:ascii="宋体" w:hAnsi="宋体" w:eastAsia="宋体" w:cs="宋体"/>
          <w:b/>
          <w:sz w:val="28"/>
        </w:rPr>
      </w:pPr>
      <w:r>
        <w:rPr>
          <w:rFonts w:ascii="宋体" w:hAnsi="宋体" w:eastAsia="宋体" w:cs="宋体"/>
          <w:b/>
          <w:sz w:val="28"/>
        </w:rPr>
        <w:br w:type="page"/>
      </w:r>
    </w:p>
    <w:p w14:paraId="126B4168">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1140BDAD">
      <w:pPr>
        <w:pStyle w:val="5"/>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1.中小企业声明函（工程、服务）</w:t>
      </w:r>
    </w:p>
    <w:p w14:paraId="1A5F3734">
      <w:pPr>
        <w:pStyle w:val="5"/>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r>
        <w:rPr>
          <w:spacing w:val="-3"/>
          <w:sz w:val="24"/>
          <w:szCs w:val="24"/>
        </w:rPr>
        <w:t>中小企业）的具体情况如下：</w:t>
      </w:r>
    </w:p>
    <w:p w14:paraId="180F6312">
      <w:pPr>
        <w:pStyle w:val="5"/>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w:t>
      </w:r>
      <w:r>
        <w:rPr>
          <w:rFonts w:hint="eastAsia"/>
          <w:sz w:val="24"/>
          <w:szCs w:val="24"/>
          <w:u w:val="single" w:color="auto"/>
          <w:lang w:val="en-US" w:eastAsia="zh-CN"/>
        </w:rPr>
        <w:t>餐饮业</w:t>
      </w:r>
      <w:r>
        <w:rPr>
          <w:sz w:val="24"/>
          <w:szCs w:val="24"/>
          <w:u w:val="single" w:color="auto"/>
        </w:rPr>
        <w:t>（采购文件中明确的所属行业）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p>
    <w:p w14:paraId="75C6A1D6">
      <w:pPr>
        <w:pStyle w:val="5"/>
        <w:spacing w:line="220" w:lineRule="auto"/>
        <w:ind w:left="16"/>
        <w:rPr>
          <w:sz w:val="24"/>
          <w:szCs w:val="24"/>
        </w:rPr>
      </w:pPr>
      <w:r>
        <w:rPr>
          <w:spacing w:val="-2"/>
          <w:sz w:val="24"/>
          <w:szCs w:val="24"/>
          <w:u w:val="single" w:color="auto"/>
        </w:rPr>
        <w:t>小型企业、微型企业</w:t>
      </w:r>
      <w:r>
        <w:rPr>
          <w:sz w:val="24"/>
          <w:szCs w:val="24"/>
          <w:u w:val="single" w:color="auto"/>
        </w:rPr>
        <w:t>）</w:t>
      </w:r>
      <w:r>
        <w:rPr>
          <w:sz w:val="24"/>
          <w:szCs w:val="24"/>
        </w:rPr>
        <w:t>；</w:t>
      </w:r>
    </w:p>
    <w:p w14:paraId="25A41F95">
      <w:pPr>
        <w:pStyle w:val="5"/>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p>
    <w:p w14:paraId="2C89E4B1">
      <w:pPr>
        <w:pStyle w:val="5"/>
        <w:spacing w:line="220" w:lineRule="auto"/>
        <w:ind w:left="17"/>
        <w:rPr>
          <w:sz w:val="24"/>
          <w:szCs w:val="24"/>
        </w:rPr>
      </w:pPr>
      <w:r>
        <w:rPr>
          <w:spacing w:val="-3"/>
          <w:sz w:val="24"/>
          <w:szCs w:val="24"/>
          <w:u w:val="single" w:color="auto"/>
        </w:rPr>
        <w:t>型企业、微型企业</w:t>
      </w:r>
      <w:r>
        <w:rPr>
          <w:spacing w:val="3"/>
          <w:sz w:val="24"/>
          <w:szCs w:val="24"/>
          <w:u w:val="single" w:color="auto"/>
        </w:rPr>
        <w:t>）</w:t>
      </w:r>
      <w:r>
        <w:rPr>
          <w:spacing w:val="3"/>
          <w:sz w:val="24"/>
          <w:szCs w:val="24"/>
        </w:rPr>
        <w:t>；</w:t>
      </w:r>
    </w:p>
    <w:p w14:paraId="30B17E20">
      <w:pPr>
        <w:spacing w:line="279" w:lineRule="auto"/>
        <w:rPr>
          <w:rFonts w:ascii="Arial"/>
          <w:sz w:val="21"/>
        </w:rPr>
      </w:pPr>
    </w:p>
    <w:p w14:paraId="6B08C793">
      <w:pPr>
        <w:pStyle w:val="5"/>
        <w:spacing w:before="78" w:line="99" w:lineRule="exact"/>
        <w:ind w:left="496"/>
        <w:rPr>
          <w:sz w:val="24"/>
          <w:szCs w:val="24"/>
        </w:rPr>
      </w:pPr>
      <w:r>
        <w:rPr>
          <w:position w:val="1"/>
          <w:sz w:val="24"/>
          <w:szCs w:val="24"/>
        </w:rPr>
        <w:t>......</w:t>
      </w:r>
    </w:p>
    <w:p w14:paraId="0288B54E">
      <w:pPr>
        <w:pStyle w:val="5"/>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39123BA9">
      <w:pPr>
        <w:pStyle w:val="5"/>
        <w:spacing w:line="220" w:lineRule="auto"/>
        <w:ind w:left="8"/>
        <w:rPr>
          <w:sz w:val="24"/>
          <w:szCs w:val="24"/>
        </w:rPr>
      </w:pPr>
      <w:r>
        <w:rPr>
          <w:spacing w:val="-1"/>
          <w:sz w:val="24"/>
          <w:szCs w:val="24"/>
        </w:rPr>
        <w:t>在与大企业的负责人为同一人的情形。</w:t>
      </w:r>
    </w:p>
    <w:p w14:paraId="32152C8E">
      <w:pPr>
        <w:pStyle w:val="5"/>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0DF2FCD">
      <w:pPr>
        <w:spacing w:line="258" w:lineRule="auto"/>
        <w:rPr>
          <w:rFonts w:ascii="Arial"/>
          <w:sz w:val="21"/>
        </w:rPr>
      </w:pPr>
    </w:p>
    <w:p w14:paraId="50528CB2">
      <w:pPr>
        <w:spacing w:line="258" w:lineRule="auto"/>
        <w:rPr>
          <w:rFonts w:ascii="Arial"/>
          <w:sz w:val="21"/>
        </w:rPr>
      </w:pPr>
    </w:p>
    <w:p w14:paraId="578A4DFF">
      <w:pPr>
        <w:spacing w:line="259" w:lineRule="auto"/>
        <w:rPr>
          <w:rFonts w:ascii="Arial"/>
          <w:sz w:val="21"/>
        </w:rPr>
      </w:pPr>
    </w:p>
    <w:p w14:paraId="45A6A73A">
      <w:pPr>
        <w:spacing w:line="259" w:lineRule="auto"/>
        <w:rPr>
          <w:rFonts w:ascii="Arial"/>
          <w:sz w:val="21"/>
        </w:rPr>
      </w:pPr>
    </w:p>
    <w:p w14:paraId="3D92DB84">
      <w:pPr>
        <w:pStyle w:val="5"/>
        <w:spacing w:before="78" w:line="468" w:lineRule="exact"/>
        <w:ind w:left="493"/>
        <w:rPr>
          <w:sz w:val="24"/>
          <w:szCs w:val="24"/>
        </w:rPr>
      </w:pPr>
      <w:r>
        <w:rPr>
          <w:spacing w:val="-2"/>
          <w:position w:val="17"/>
          <w:sz w:val="24"/>
          <w:szCs w:val="24"/>
        </w:rPr>
        <w:t>企业名称（盖章</w:t>
      </w:r>
      <w:r>
        <w:rPr>
          <w:position w:val="17"/>
          <w:sz w:val="24"/>
          <w:szCs w:val="24"/>
        </w:rPr>
        <w:t>）：</w:t>
      </w:r>
    </w:p>
    <w:p w14:paraId="10E072F6">
      <w:pPr>
        <w:pStyle w:val="5"/>
        <w:spacing w:before="1" w:line="220" w:lineRule="auto"/>
        <w:ind w:left="531"/>
        <w:rPr>
          <w:sz w:val="24"/>
          <w:szCs w:val="24"/>
        </w:rPr>
      </w:pPr>
      <w:r>
        <w:rPr>
          <w:spacing w:val="-17"/>
          <w:sz w:val="24"/>
          <w:szCs w:val="24"/>
        </w:rPr>
        <w:t>日期：</w:t>
      </w:r>
    </w:p>
    <w:p w14:paraId="4778C80C">
      <w:pPr>
        <w:spacing w:line="283" w:lineRule="auto"/>
        <w:rPr>
          <w:rFonts w:ascii="Arial"/>
          <w:sz w:val="21"/>
        </w:rPr>
      </w:pPr>
    </w:p>
    <w:p w14:paraId="09610D11">
      <w:pPr>
        <w:spacing w:line="284" w:lineRule="auto"/>
        <w:rPr>
          <w:rFonts w:ascii="Arial"/>
          <w:sz w:val="21"/>
        </w:rPr>
      </w:pPr>
    </w:p>
    <w:p w14:paraId="00A73DC6">
      <w:pPr>
        <w:pStyle w:val="5"/>
        <w:spacing w:before="78" w:line="468" w:lineRule="exact"/>
        <w:ind w:right="58"/>
        <w:jc w:val="right"/>
        <w:rPr>
          <w:b/>
          <w:bCs/>
          <w:sz w:val="24"/>
          <w:szCs w:val="24"/>
        </w:rPr>
      </w:pPr>
      <w:r>
        <w:rPr>
          <w:b/>
          <w:bCs/>
          <w:position w:val="17"/>
          <w:sz w:val="24"/>
          <w:szCs w:val="24"/>
        </w:rPr>
        <w:t>注：从业人员、营业收入、资产总额填报上一年度数据，无上一年度数据的新成</w:t>
      </w:r>
    </w:p>
    <w:p w14:paraId="4A22E04A">
      <w:pPr>
        <w:pStyle w:val="5"/>
        <w:spacing w:before="1" w:line="220" w:lineRule="auto"/>
        <w:ind w:left="9"/>
        <w:rPr>
          <w:b/>
          <w:bCs/>
          <w:sz w:val="24"/>
          <w:szCs w:val="24"/>
        </w:rPr>
      </w:pPr>
      <w:r>
        <w:rPr>
          <w:b/>
          <w:bCs/>
          <w:spacing w:val="-2"/>
          <w:sz w:val="24"/>
          <w:szCs w:val="24"/>
        </w:rPr>
        <w:t>立企业可不填报。</w:t>
      </w:r>
    </w:p>
    <w:p w14:paraId="20CD6AF9">
      <w:pPr>
        <w:spacing w:line="220" w:lineRule="auto"/>
        <w:rPr>
          <w:sz w:val="24"/>
          <w:szCs w:val="24"/>
        </w:rPr>
        <w:sectPr>
          <w:footerReference r:id="rId6" w:type="default"/>
          <w:pgSz w:w="11906" w:h="16839"/>
          <w:pgMar w:top="1440" w:right="1080" w:bottom="1440" w:left="1080" w:header="0" w:footer="987" w:gutter="0"/>
          <w:pgNumType w:fmt="decimal"/>
          <w:cols w:space="720" w:num="1"/>
        </w:sectPr>
      </w:pPr>
    </w:p>
    <w:p w14:paraId="2BBB59A4">
      <w:pPr>
        <w:rPr>
          <w:rFonts w:ascii="宋体" w:hAnsi="宋体" w:eastAsia="宋体" w:cs="宋体"/>
          <w:b/>
          <w:sz w:val="28"/>
        </w:rPr>
      </w:pPr>
    </w:p>
    <w:p w14:paraId="2A9FCD0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3FDDBE05">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53399549">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750843C9">
      <w:pPr>
        <w:spacing w:line="360" w:lineRule="auto"/>
        <w:rPr>
          <w:rFonts w:ascii="宋体" w:hAnsi="宋体" w:eastAsia="宋体" w:cs="宋体"/>
          <w:sz w:val="24"/>
        </w:rPr>
      </w:pPr>
    </w:p>
    <w:p w14:paraId="60FC3502">
      <w:pPr>
        <w:spacing w:line="360" w:lineRule="auto"/>
        <w:ind w:firstLine="480"/>
        <w:rPr>
          <w:rFonts w:ascii="宋体" w:hAnsi="宋体" w:eastAsia="宋体" w:cs="宋体"/>
          <w:sz w:val="24"/>
        </w:rPr>
      </w:pPr>
      <w:r>
        <w:rPr>
          <w:rFonts w:ascii="宋体" w:hAnsi="宋体" w:eastAsia="宋体" w:cs="宋体"/>
          <w:sz w:val="24"/>
        </w:rPr>
        <w:t>单位名称（盖章）：</w:t>
      </w:r>
    </w:p>
    <w:p w14:paraId="0E713ADA">
      <w:pPr>
        <w:keepNext/>
        <w:keepLines/>
        <w:spacing w:line="360" w:lineRule="auto"/>
        <w:rPr>
          <w:rFonts w:ascii="Arial" w:hAnsi="Arial" w:eastAsia="Arial" w:cs="Arial"/>
          <w:b/>
        </w:rPr>
      </w:pPr>
    </w:p>
    <w:p w14:paraId="03C4F84E">
      <w:pPr>
        <w:spacing w:line="360" w:lineRule="auto"/>
        <w:ind w:firstLine="480"/>
        <w:rPr>
          <w:rFonts w:ascii="宋体" w:hAnsi="宋体" w:eastAsia="宋体" w:cs="宋体"/>
          <w:sz w:val="24"/>
        </w:rPr>
      </w:pPr>
      <w:r>
        <w:rPr>
          <w:rFonts w:ascii="宋体" w:hAnsi="宋体" w:eastAsia="宋体" w:cs="宋体"/>
          <w:sz w:val="24"/>
        </w:rPr>
        <w:t>日  期：</w:t>
      </w:r>
    </w:p>
    <w:p w14:paraId="457184B8">
      <w:pPr>
        <w:spacing w:line="360" w:lineRule="auto"/>
        <w:ind w:firstLine="480"/>
        <w:rPr>
          <w:rFonts w:ascii="宋体" w:hAnsi="宋体" w:eastAsia="宋体" w:cs="宋体"/>
          <w:sz w:val="24"/>
        </w:rPr>
      </w:pPr>
    </w:p>
    <w:p w14:paraId="7E564F10">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582842DD">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60442EF6">
      <w:pPr>
        <w:spacing w:after="120" w:line="360" w:lineRule="auto"/>
        <w:rPr>
          <w:rFonts w:ascii="宋体" w:hAnsi="宋体" w:eastAsia="宋体" w:cs="宋体"/>
          <w:b/>
          <w:sz w:val="28"/>
        </w:rPr>
      </w:pPr>
      <w:r>
        <w:rPr>
          <w:rFonts w:ascii="宋体" w:hAnsi="宋体" w:eastAsia="宋体" w:cs="宋体"/>
          <w:b/>
          <w:sz w:val="28"/>
        </w:rPr>
        <w:t xml:space="preserve"> </w:t>
      </w:r>
    </w:p>
    <w:p w14:paraId="3F36A27B">
      <w:pPr>
        <w:spacing w:after="120" w:line="360" w:lineRule="auto"/>
        <w:jc w:val="center"/>
        <w:rPr>
          <w:rFonts w:ascii="宋体" w:hAnsi="宋体" w:eastAsia="宋体" w:cs="宋体"/>
          <w:b/>
          <w:sz w:val="28"/>
        </w:rPr>
      </w:pPr>
    </w:p>
    <w:p w14:paraId="12527152">
      <w:pPr>
        <w:spacing w:after="120" w:line="360" w:lineRule="auto"/>
        <w:jc w:val="center"/>
        <w:rPr>
          <w:rFonts w:ascii="宋体" w:hAnsi="宋体" w:eastAsia="宋体" w:cs="宋体"/>
          <w:b/>
          <w:sz w:val="28"/>
        </w:rPr>
      </w:pPr>
    </w:p>
    <w:p w14:paraId="3E3792B9">
      <w:pPr>
        <w:spacing w:after="120" w:line="360" w:lineRule="auto"/>
        <w:jc w:val="center"/>
        <w:rPr>
          <w:rFonts w:ascii="宋体" w:hAnsi="宋体" w:eastAsia="宋体" w:cs="宋体"/>
          <w:b/>
          <w:sz w:val="28"/>
        </w:rPr>
      </w:pPr>
    </w:p>
    <w:p w14:paraId="15CBC118">
      <w:pPr>
        <w:spacing w:after="120" w:line="360" w:lineRule="auto"/>
        <w:jc w:val="center"/>
        <w:rPr>
          <w:rFonts w:ascii="宋体" w:hAnsi="宋体" w:eastAsia="宋体" w:cs="宋体"/>
          <w:b/>
          <w:sz w:val="28"/>
        </w:rPr>
      </w:pPr>
    </w:p>
    <w:p w14:paraId="14716C44">
      <w:pPr>
        <w:spacing w:after="120" w:line="360" w:lineRule="auto"/>
        <w:jc w:val="center"/>
        <w:rPr>
          <w:rFonts w:ascii="宋体" w:hAnsi="宋体" w:eastAsia="宋体" w:cs="宋体"/>
          <w:b/>
          <w:sz w:val="28"/>
        </w:rPr>
      </w:pPr>
    </w:p>
    <w:p w14:paraId="253BBF9B">
      <w:pPr>
        <w:spacing w:after="120" w:line="360" w:lineRule="auto"/>
        <w:jc w:val="center"/>
        <w:rPr>
          <w:rFonts w:ascii="宋体" w:hAnsi="宋体" w:eastAsia="宋体" w:cs="宋体"/>
          <w:b/>
          <w:sz w:val="28"/>
        </w:rPr>
      </w:pPr>
    </w:p>
    <w:p w14:paraId="3D645F4E">
      <w:pPr>
        <w:spacing w:after="120" w:line="360" w:lineRule="auto"/>
        <w:jc w:val="center"/>
        <w:rPr>
          <w:rFonts w:ascii="宋体" w:hAnsi="宋体" w:eastAsia="宋体" w:cs="宋体"/>
          <w:b/>
          <w:sz w:val="28"/>
        </w:rPr>
      </w:pPr>
    </w:p>
    <w:p w14:paraId="021E100B">
      <w:pPr>
        <w:rPr>
          <w:rFonts w:ascii="宋体" w:hAnsi="宋体" w:eastAsia="宋体" w:cs="宋体"/>
          <w:b/>
          <w:sz w:val="28"/>
        </w:rPr>
      </w:pPr>
      <w:r>
        <w:rPr>
          <w:rFonts w:ascii="宋体" w:hAnsi="宋体" w:eastAsia="宋体" w:cs="宋体"/>
          <w:b/>
          <w:sz w:val="28"/>
        </w:rPr>
        <w:br w:type="page"/>
      </w:r>
    </w:p>
    <w:p w14:paraId="0C79CA97">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0D1072FC">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E1CDA">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32E9A159">
      <w:pPr>
        <w:spacing w:line="360" w:lineRule="auto"/>
        <w:rPr>
          <w:rFonts w:ascii="宋体" w:hAnsi="宋体" w:eastAsia="宋体" w:cs="宋体"/>
          <w:b/>
          <w:sz w:val="24"/>
        </w:rPr>
      </w:pPr>
      <w:r>
        <w:rPr>
          <w:rFonts w:ascii="宋体" w:hAnsi="宋体" w:eastAsia="宋体" w:cs="宋体"/>
          <w:b/>
          <w:sz w:val="24"/>
        </w:rPr>
        <w:t>说明：</w:t>
      </w:r>
    </w:p>
    <w:p w14:paraId="61A4BFB2">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6C3DFFF7">
      <w:pPr>
        <w:rPr>
          <w:rFonts w:ascii="宋体" w:hAnsi="宋体" w:eastAsia="宋体" w:cs="宋体"/>
          <w:b/>
          <w:sz w:val="24"/>
        </w:rPr>
      </w:pPr>
      <w:r>
        <w:rPr>
          <w:rFonts w:ascii="宋体" w:hAnsi="宋体" w:eastAsia="宋体" w:cs="宋体"/>
          <w:b/>
          <w:sz w:val="24"/>
        </w:rPr>
        <w:br w:type="page"/>
      </w:r>
    </w:p>
    <w:p w14:paraId="0A355784">
      <w:pPr>
        <w:widowControl/>
        <w:jc w:val="center"/>
        <w:rPr>
          <w:rFonts w:hint="eastAsia" w:ascii="宋体" w:hAnsi="宋体" w:eastAsia="宋体" w:cs="宋体"/>
          <w:b/>
          <w:sz w:val="30"/>
          <w:szCs w:val="30"/>
          <w:lang w:eastAsia="zh-CN"/>
        </w:rPr>
      </w:pPr>
      <w:r>
        <w:rPr>
          <w:rFonts w:hint="eastAsia" w:ascii="宋体" w:hAnsi="宋体" w:eastAsia="宋体" w:cs="宋体"/>
          <w:b/>
          <w:sz w:val="30"/>
          <w:lang w:val="en-US" w:eastAsia="zh-CN"/>
        </w:rPr>
        <w:t>五、</w:t>
      </w:r>
      <w:r>
        <w:rPr>
          <w:rFonts w:hint="eastAsia" w:ascii="宋体" w:hAnsi="宋体" w:cs="宋体"/>
          <w:b/>
          <w:sz w:val="30"/>
          <w:szCs w:val="30"/>
        </w:rPr>
        <w:t>商务响应偏离表</w:t>
      </w:r>
    </w:p>
    <w:p w14:paraId="07F4DCA7">
      <w:pPr>
        <w:pStyle w:val="2"/>
        <w:rPr>
          <w:rFonts w:hint="eastAsia"/>
          <w:lang w:eastAsia="zh-CN"/>
        </w:rPr>
      </w:pPr>
    </w:p>
    <w:tbl>
      <w:tblPr>
        <w:tblStyle w:val="18"/>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3014"/>
        <w:gridCol w:w="3244"/>
        <w:gridCol w:w="2343"/>
      </w:tblGrid>
      <w:tr w14:paraId="0CFF7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879" w:type="dxa"/>
          </w:tcPr>
          <w:p w14:paraId="54127E2F">
            <w:pPr>
              <w:pStyle w:val="26"/>
              <w:spacing w:before="198"/>
              <w:ind w:left="198"/>
              <w:rPr>
                <w:sz w:val="24"/>
              </w:rPr>
            </w:pPr>
            <w:r>
              <w:rPr>
                <w:sz w:val="24"/>
              </w:rPr>
              <w:t>序号</w:t>
            </w:r>
          </w:p>
        </w:tc>
        <w:tc>
          <w:tcPr>
            <w:tcW w:w="3014" w:type="dxa"/>
          </w:tcPr>
          <w:p w14:paraId="22E836FA">
            <w:pPr>
              <w:pStyle w:val="26"/>
              <w:spacing w:before="198"/>
              <w:ind w:left="785"/>
              <w:rPr>
                <w:sz w:val="24"/>
              </w:rPr>
            </w:pPr>
            <w:r>
              <w:rPr>
                <w:sz w:val="24"/>
              </w:rPr>
              <w:t>磋商文件要求</w:t>
            </w:r>
          </w:p>
        </w:tc>
        <w:tc>
          <w:tcPr>
            <w:tcW w:w="3244" w:type="dxa"/>
          </w:tcPr>
          <w:p w14:paraId="4D2719F8">
            <w:pPr>
              <w:pStyle w:val="26"/>
              <w:spacing w:before="198"/>
              <w:ind w:left="901"/>
              <w:rPr>
                <w:sz w:val="24"/>
              </w:rPr>
            </w:pPr>
            <w:r>
              <w:rPr>
                <w:sz w:val="24"/>
              </w:rPr>
              <w:t>投标文件响应</w:t>
            </w:r>
          </w:p>
        </w:tc>
        <w:tc>
          <w:tcPr>
            <w:tcW w:w="2343" w:type="dxa"/>
          </w:tcPr>
          <w:p w14:paraId="24EB782D">
            <w:pPr>
              <w:pStyle w:val="26"/>
              <w:tabs>
                <w:tab w:val="left" w:pos="488"/>
              </w:tabs>
              <w:spacing w:before="198"/>
              <w:ind w:left="8"/>
              <w:jc w:val="center"/>
              <w:rPr>
                <w:sz w:val="24"/>
              </w:rPr>
            </w:pPr>
            <w:r>
              <w:rPr>
                <w:sz w:val="24"/>
              </w:rPr>
              <w:t>备</w:t>
            </w:r>
            <w:r>
              <w:rPr>
                <w:sz w:val="24"/>
              </w:rPr>
              <w:tab/>
            </w:r>
            <w:r>
              <w:rPr>
                <w:sz w:val="24"/>
              </w:rPr>
              <w:t>注</w:t>
            </w:r>
          </w:p>
        </w:tc>
      </w:tr>
      <w:tr w14:paraId="5DA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9E6327C">
            <w:pPr>
              <w:pStyle w:val="26"/>
              <w:rPr>
                <w:rFonts w:ascii="Times New Roman"/>
                <w:sz w:val="24"/>
              </w:rPr>
            </w:pPr>
          </w:p>
        </w:tc>
        <w:tc>
          <w:tcPr>
            <w:tcW w:w="3014" w:type="dxa"/>
          </w:tcPr>
          <w:p w14:paraId="789B6375">
            <w:pPr>
              <w:pStyle w:val="26"/>
              <w:rPr>
                <w:rFonts w:ascii="Times New Roman"/>
                <w:sz w:val="24"/>
              </w:rPr>
            </w:pPr>
          </w:p>
        </w:tc>
        <w:tc>
          <w:tcPr>
            <w:tcW w:w="3244" w:type="dxa"/>
          </w:tcPr>
          <w:p w14:paraId="174FF31A">
            <w:pPr>
              <w:pStyle w:val="26"/>
              <w:rPr>
                <w:rFonts w:ascii="Times New Roman"/>
                <w:sz w:val="24"/>
              </w:rPr>
            </w:pPr>
          </w:p>
        </w:tc>
        <w:tc>
          <w:tcPr>
            <w:tcW w:w="2343" w:type="dxa"/>
          </w:tcPr>
          <w:p w14:paraId="7932BF8E">
            <w:pPr>
              <w:pStyle w:val="26"/>
              <w:rPr>
                <w:rFonts w:ascii="Times New Roman"/>
                <w:sz w:val="24"/>
              </w:rPr>
            </w:pPr>
          </w:p>
        </w:tc>
      </w:tr>
      <w:tr w14:paraId="01AA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581FB393">
            <w:pPr>
              <w:pStyle w:val="26"/>
              <w:rPr>
                <w:rFonts w:ascii="Times New Roman"/>
                <w:sz w:val="24"/>
              </w:rPr>
            </w:pPr>
          </w:p>
        </w:tc>
        <w:tc>
          <w:tcPr>
            <w:tcW w:w="3014" w:type="dxa"/>
          </w:tcPr>
          <w:p w14:paraId="17F58F55">
            <w:pPr>
              <w:pStyle w:val="26"/>
              <w:rPr>
                <w:rFonts w:ascii="Times New Roman"/>
                <w:sz w:val="24"/>
              </w:rPr>
            </w:pPr>
          </w:p>
        </w:tc>
        <w:tc>
          <w:tcPr>
            <w:tcW w:w="3244" w:type="dxa"/>
          </w:tcPr>
          <w:p w14:paraId="64C026DC">
            <w:pPr>
              <w:pStyle w:val="26"/>
              <w:rPr>
                <w:rFonts w:ascii="Times New Roman"/>
                <w:sz w:val="24"/>
              </w:rPr>
            </w:pPr>
          </w:p>
        </w:tc>
        <w:tc>
          <w:tcPr>
            <w:tcW w:w="2343" w:type="dxa"/>
          </w:tcPr>
          <w:p w14:paraId="79460C43">
            <w:pPr>
              <w:pStyle w:val="26"/>
              <w:rPr>
                <w:rFonts w:ascii="Times New Roman"/>
                <w:sz w:val="24"/>
              </w:rPr>
            </w:pPr>
          </w:p>
        </w:tc>
      </w:tr>
      <w:tr w14:paraId="1FC1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77C25CBE">
            <w:pPr>
              <w:pStyle w:val="26"/>
              <w:rPr>
                <w:rFonts w:ascii="Times New Roman"/>
                <w:sz w:val="24"/>
              </w:rPr>
            </w:pPr>
          </w:p>
        </w:tc>
        <w:tc>
          <w:tcPr>
            <w:tcW w:w="3014" w:type="dxa"/>
          </w:tcPr>
          <w:p w14:paraId="627BDE2D">
            <w:pPr>
              <w:pStyle w:val="26"/>
              <w:rPr>
                <w:rFonts w:ascii="Times New Roman"/>
                <w:sz w:val="24"/>
              </w:rPr>
            </w:pPr>
          </w:p>
        </w:tc>
        <w:tc>
          <w:tcPr>
            <w:tcW w:w="3244" w:type="dxa"/>
          </w:tcPr>
          <w:p w14:paraId="3A976763">
            <w:pPr>
              <w:pStyle w:val="26"/>
              <w:rPr>
                <w:rFonts w:ascii="Times New Roman"/>
                <w:sz w:val="24"/>
              </w:rPr>
            </w:pPr>
          </w:p>
        </w:tc>
        <w:tc>
          <w:tcPr>
            <w:tcW w:w="2343" w:type="dxa"/>
          </w:tcPr>
          <w:p w14:paraId="4AC53E95">
            <w:pPr>
              <w:pStyle w:val="26"/>
              <w:rPr>
                <w:rFonts w:ascii="Times New Roman"/>
                <w:sz w:val="24"/>
              </w:rPr>
            </w:pPr>
          </w:p>
        </w:tc>
      </w:tr>
      <w:tr w14:paraId="65A3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EC8D2D8">
            <w:pPr>
              <w:pStyle w:val="26"/>
              <w:rPr>
                <w:rFonts w:ascii="Times New Roman"/>
                <w:sz w:val="24"/>
              </w:rPr>
            </w:pPr>
          </w:p>
        </w:tc>
        <w:tc>
          <w:tcPr>
            <w:tcW w:w="3014" w:type="dxa"/>
          </w:tcPr>
          <w:p w14:paraId="7937ED0F">
            <w:pPr>
              <w:pStyle w:val="26"/>
              <w:rPr>
                <w:rFonts w:ascii="Times New Roman"/>
                <w:sz w:val="24"/>
              </w:rPr>
            </w:pPr>
          </w:p>
        </w:tc>
        <w:tc>
          <w:tcPr>
            <w:tcW w:w="3244" w:type="dxa"/>
          </w:tcPr>
          <w:p w14:paraId="561986B9">
            <w:pPr>
              <w:pStyle w:val="26"/>
              <w:rPr>
                <w:rFonts w:ascii="Times New Roman"/>
                <w:sz w:val="24"/>
              </w:rPr>
            </w:pPr>
          </w:p>
        </w:tc>
        <w:tc>
          <w:tcPr>
            <w:tcW w:w="2343" w:type="dxa"/>
          </w:tcPr>
          <w:p w14:paraId="10A7C42F">
            <w:pPr>
              <w:pStyle w:val="26"/>
              <w:rPr>
                <w:rFonts w:ascii="Times New Roman"/>
                <w:sz w:val="24"/>
              </w:rPr>
            </w:pPr>
          </w:p>
        </w:tc>
      </w:tr>
      <w:tr w14:paraId="3D63D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96E5D33">
            <w:pPr>
              <w:pStyle w:val="26"/>
              <w:rPr>
                <w:rFonts w:ascii="Times New Roman"/>
                <w:sz w:val="24"/>
              </w:rPr>
            </w:pPr>
          </w:p>
        </w:tc>
        <w:tc>
          <w:tcPr>
            <w:tcW w:w="3014" w:type="dxa"/>
          </w:tcPr>
          <w:p w14:paraId="567F68C5">
            <w:pPr>
              <w:pStyle w:val="26"/>
              <w:rPr>
                <w:rFonts w:ascii="Times New Roman"/>
                <w:sz w:val="24"/>
              </w:rPr>
            </w:pPr>
          </w:p>
        </w:tc>
        <w:tc>
          <w:tcPr>
            <w:tcW w:w="3244" w:type="dxa"/>
          </w:tcPr>
          <w:p w14:paraId="107053D5">
            <w:pPr>
              <w:pStyle w:val="26"/>
              <w:rPr>
                <w:rFonts w:ascii="Times New Roman"/>
                <w:sz w:val="24"/>
              </w:rPr>
            </w:pPr>
          </w:p>
        </w:tc>
        <w:tc>
          <w:tcPr>
            <w:tcW w:w="2343" w:type="dxa"/>
          </w:tcPr>
          <w:p w14:paraId="69C051F3">
            <w:pPr>
              <w:pStyle w:val="26"/>
              <w:rPr>
                <w:rFonts w:ascii="Times New Roman"/>
                <w:sz w:val="24"/>
              </w:rPr>
            </w:pPr>
          </w:p>
        </w:tc>
      </w:tr>
      <w:tr w14:paraId="553F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5714D17E">
            <w:pPr>
              <w:pStyle w:val="26"/>
              <w:rPr>
                <w:rFonts w:ascii="Times New Roman"/>
                <w:sz w:val="24"/>
              </w:rPr>
            </w:pPr>
          </w:p>
        </w:tc>
        <w:tc>
          <w:tcPr>
            <w:tcW w:w="3014" w:type="dxa"/>
          </w:tcPr>
          <w:p w14:paraId="747EC6D3">
            <w:pPr>
              <w:pStyle w:val="26"/>
              <w:rPr>
                <w:rFonts w:ascii="Times New Roman"/>
                <w:sz w:val="24"/>
              </w:rPr>
            </w:pPr>
          </w:p>
        </w:tc>
        <w:tc>
          <w:tcPr>
            <w:tcW w:w="3244" w:type="dxa"/>
          </w:tcPr>
          <w:p w14:paraId="77B474A8">
            <w:pPr>
              <w:pStyle w:val="26"/>
              <w:rPr>
                <w:rFonts w:ascii="Times New Roman"/>
                <w:sz w:val="24"/>
              </w:rPr>
            </w:pPr>
          </w:p>
        </w:tc>
        <w:tc>
          <w:tcPr>
            <w:tcW w:w="2343" w:type="dxa"/>
          </w:tcPr>
          <w:p w14:paraId="0A180F72">
            <w:pPr>
              <w:pStyle w:val="26"/>
              <w:rPr>
                <w:rFonts w:ascii="Times New Roman"/>
                <w:sz w:val="24"/>
              </w:rPr>
            </w:pPr>
          </w:p>
        </w:tc>
      </w:tr>
      <w:tr w14:paraId="35D4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4AD154BF">
            <w:pPr>
              <w:pStyle w:val="26"/>
              <w:rPr>
                <w:rFonts w:ascii="Times New Roman"/>
                <w:sz w:val="24"/>
              </w:rPr>
            </w:pPr>
          </w:p>
        </w:tc>
        <w:tc>
          <w:tcPr>
            <w:tcW w:w="3014" w:type="dxa"/>
          </w:tcPr>
          <w:p w14:paraId="3D0BFF94">
            <w:pPr>
              <w:pStyle w:val="26"/>
              <w:rPr>
                <w:rFonts w:ascii="Times New Roman"/>
                <w:sz w:val="24"/>
              </w:rPr>
            </w:pPr>
          </w:p>
        </w:tc>
        <w:tc>
          <w:tcPr>
            <w:tcW w:w="3244" w:type="dxa"/>
          </w:tcPr>
          <w:p w14:paraId="5366AD83">
            <w:pPr>
              <w:pStyle w:val="26"/>
              <w:rPr>
                <w:rFonts w:ascii="Times New Roman"/>
                <w:sz w:val="24"/>
              </w:rPr>
            </w:pPr>
          </w:p>
        </w:tc>
        <w:tc>
          <w:tcPr>
            <w:tcW w:w="2343" w:type="dxa"/>
          </w:tcPr>
          <w:p w14:paraId="1DD9BF33">
            <w:pPr>
              <w:pStyle w:val="26"/>
              <w:rPr>
                <w:rFonts w:ascii="Times New Roman"/>
                <w:sz w:val="24"/>
              </w:rPr>
            </w:pPr>
          </w:p>
        </w:tc>
      </w:tr>
      <w:tr w14:paraId="3FE7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11080852">
            <w:pPr>
              <w:pStyle w:val="26"/>
              <w:rPr>
                <w:rFonts w:ascii="Times New Roman"/>
                <w:sz w:val="24"/>
              </w:rPr>
            </w:pPr>
          </w:p>
        </w:tc>
        <w:tc>
          <w:tcPr>
            <w:tcW w:w="3014" w:type="dxa"/>
          </w:tcPr>
          <w:p w14:paraId="3C4EEDFE">
            <w:pPr>
              <w:pStyle w:val="26"/>
              <w:rPr>
                <w:rFonts w:ascii="Times New Roman"/>
                <w:sz w:val="24"/>
              </w:rPr>
            </w:pPr>
          </w:p>
        </w:tc>
        <w:tc>
          <w:tcPr>
            <w:tcW w:w="3244" w:type="dxa"/>
          </w:tcPr>
          <w:p w14:paraId="5D19A321">
            <w:pPr>
              <w:pStyle w:val="26"/>
              <w:rPr>
                <w:rFonts w:ascii="Times New Roman"/>
                <w:sz w:val="24"/>
              </w:rPr>
            </w:pPr>
          </w:p>
        </w:tc>
        <w:tc>
          <w:tcPr>
            <w:tcW w:w="2343" w:type="dxa"/>
          </w:tcPr>
          <w:p w14:paraId="02344656">
            <w:pPr>
              <w:pStyle w:val="26"/>
              <w:rPr>
                <w:rFonts w:ascii="Times New Roman"/>
                <w:sz w:val="24"/>
              </w:rPr>
            </w:pPr>
          </w:p>
        </w:tc>
      </w:tr>
      <w:tr w14:paraId="2877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A064957">
            <w:pPr>
              <w:pStyle w:val="26"/>
              <w:rPr>
                <w:rFonts w:ascii="Times New Roman"/>
                <w:sz w:val="24"/>
              </w:rPr>
            </w:pPr>
          </w:p>
        </w:tc>
        <w:tc>
          <w:tcPr>
            <w:tcW w:w="3014" w:type="dxa"/>
          </w:tcPr>
          <w:p w14:paraId="2BAE03BA">
            <w:pPr>
              <w:pStyle w:val="26"/>
              <w:rPr>
                <w:rFonts w:ascii="Times New Roman"/>
                <w:sz w:val="24"/>
              </w:rPr>
            </w:pPr>
          </w:p>
        </w:tc>
        <w:tc>
          <w:tcPr>
            <w:tcW w:w="3244" w:type="dxa"/>
          </w:tcPr>
          <w:p w14:paraId="14316B04">
            <w:pPr>
              <w:pStyle w:val="26"/>
              <w:rPr>
                <w:rFonts w:ascii="Times New Roman"/>
                <w:sz w:val="24"/>
              </w:rPr>
            </w:pPr>
          </w:p>
        </w:tc>
        <w:tc>
          <w:tcPr>
            <w:tcW w:w="2343" w:type="dxa"/>
          </w:tcPr>
          <w:p w14:paraId="206B6A57">
            <w:pPr>
              <w:pStyle w:val="26"/>
              <w:rPr>
                <w:rFonts w:ascii="Times New Roman"/>
                <w:sz w:val="24"/>
              </w:rPr>
            </w:pPr>
          </w:p>
        </w:tc>
      </w:tr>
      <w:tr w14:paraId="5084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F55B2A2">
            <w:pPr>
              <w:pStyle w:val="26"/>
              <w:rPr>
                <w:rFonts w:ascii="Times New Roman"/>
                <w:sz w:val="24"/>
              </w:rPr>
            </w:pPr>
          </w:p>
        </w:tc>
        <w:tc>
          <w:tcPr>
            <w:tcW w:w="3014" w:type="dxa"/>
          </w:tcPr>
          <w:p w14:paraId="51083A07">
            <w:pPr>
              <w:pStyle w:val="26"/>
              <w:rPr>
                <w:rFonts w:ascii="Times New Roman"/>
                <w:sz w:val="24"/>
              </w:rPr>
            </w:pPr>
          </w:p>
        </w:tc>
        <w:tc>
          <w:tcPr>
            <w:tcW w:w="3244" w:type="dxa"/>
          </w:tcPr>
          <w:p w14:paraId="27A12493">
            <w:pPr>
              <w:pStyle w:val="26"/>
              <w:rPr>
                <w:rFonts w:ascii="Times New Roman"/>
                <w:sz w:val="24"/>
              </w:rPr>
            </w:pPr>
          </w:p>
        </w:tc>
        <w:tc>
          <w:tcPr>
            <w:tcW w:w="2343" w:type="dxa"/>
          </w:tcPr>
          <w:p w14:paraId="47E0638A">
            <w:pPr>
              <w:pStyle w:val="26"/>
              <w:rPr>
                <w:rFonts w:ascii="Times New Roman"/>
                <w:sz w:val="24"/>
              </w:rPr>
            </w:pPr>
          </w:p>
        </w:tc>
      </w:tr>
      <w:tr w14:paraId="5BC5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79" w:type="dxa"/>
          </w:tcPr>
          <w:p w14:paraId="70E03729">
            <w:pPr>
              <w:pStyle w:val="26"/>
              <w:rPr>
                <w:rFonts w:ascii="Times New Roman"/>
                <w:sz w:val="24"/>
              </w:rPr>
            </w:pPr>
          </w:p>
        </w:tc>
        <w:tc>
          <w:tcPr>
            <w:tcW w:w="3014" w:type="dxa"/>
          </w:tcPr>
          <w:p w14:paraId="0AC000B5">
            <w:pPr>
              <w:pStyle w:val="26"/>
              <w:rPr>
                <w:rFonts w:ascii="Times New Roman"/>
                <w:sz w:val="24"/>
              </w:rPr>
            </w:pPr>
          </w:p>
        </w:tc>
        <w:tc>
          <w:tcPr>
            <w:tcW w:w="3244" w:type="dxa"/>
          </w:tcPr>
          <w:p w14:paraId="339BAE1B">
            <w:pPr>
              <w:pStyle w:val="26"/>
              <w:rPr>
                <w:rFonts w:ascii="Times New Roman"/>
                <w:sz w:val="24"/>
              </w:rPr>
            </w:pPr>
          </w:p>
        </w:tc>
        <w:tc>
          <w:tcPr>
            <w:tcW w:w="2343" w:type="dxa"/>
          </w:tcPr>
          <w:p w14:paraId="6F8A866D">
            <w:pPr>
              <w:pStyle w:val="26"/>
              <w:rPr>
                <w:rFonts w:ascii="Times New Roman"/>
                <w:sz w:val="24"/>
              </w:rPr>
            </w:pPr>
          </w:p>
        </w:tc>
      </w:tr>
    </w:tbl>
    <w:p w14:paraId="65A572BF">
      <w:pPr>
        <w:pStyle w:val="17"/>
        <w:ind w:left="0" w:leftChars="0" w:firstLine="0" w:firstLineChars="0"/>
        <w:rPr>
          <w:rFonts w:ascii="宋体" w:hAnsi="宋体" w:cs="宋体"/>
          <w:sz w:val="24"/>
          <w:lang w:bidi="zh-CN"/>
        </w:rPr>
      </w:pPr>
    </w:p>
    <w:p w14:paraId="0C1C5555">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2913D99D">
      <w:pPr>
        <w:pStyle w:val="5"/>
        <w:spacing w:before="1"/>
        <w:rPr>
          <w:rFonts w:ascii="宋体" w:hAnsi="宋体" w:cs="宋体"/>
          <w:sz w:val="24"/>
          <w:lang w:val="zh-CN" w:bidi="zh-CN"/>
        </w:rPr>
      </w:pPr>
    </w:p>
    <w:p w14:paraId="26ABAA19">
      <w:pPr>
        <w:pStyle w:val="5"/>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8D05F">
      <w:pPr>
        <w:pStyle w:val="5"/>
        <w:spacing w:before="4"/>
        <w:rPr>
          <w:rFonts w:ascii="宋体" w:hAnsi="宋体" w:cs="宋体"/>
          <w:sz w:val="24"/>
          <w:lang w:val="zh-CN" w:bidi="zh-CN"/>
        </w:rPr>
      </w:pPr>
    </w:p>
    <w:p w14:paraId="0942E5F8">
      <w:pPr>
        <w:pStyle w:val="5"/>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6F10260D">
      <w:pPr>
        <w:rPr>
          <w:lang w:val="zh-CN"/>
        </w:rPr>
      </w:pPr>
    </w:p>
    <w:p w14:paraId="1AE56453">
      <w:pPr>
        <w:pStyle w:val="5"/>
        <w:spacing w:before="67" w:line="405" w:lineRule="auto"/>
        <w:ind w:left="693" w:right="272"/>
        <w:rPr>
          <w:rFonts w:ascii="宋体" w:hAnsi="宋体" w:cs="宋体"/>
          <w:sz w:val="24"/>
          <w:lang w:val="zh-CN" w:bidi="zh-CN"/>
        </w:rPr>
        <w:sectPr>
          <w:headerReference r:id="rId7" w:type="default"/>
          <w:footerReference r:id="rId8" w:type="default"/>
          <w:pgSz w:w="11910" w:h="16840"/>
          <w:pgMar w:top="1417" w:right="1417" w:bottom="1417" w:left="1417" w:header="511" w:footer="782" w:gutter="0"/>
          <w:pgNumType w:fmt="decimal"/>
          <w:cols w:space="720" w:num="1"/>
        </w:sectPr>
      </w:pPr>
      <w:r>
        <w:rPr>
          <w:rFonts w:ascii="宋体" w:hAnsi="宋体" w:cs="宋体"/>
          <w:b/>
          <w:bCs/>
          <w:sz w:val="24"/>
          <w:lang w:val="zh-CN" w:bidi="zh-CN"/>
        </w:rPr>
        <w:t>注：根据商务条款要求，此表在不改变表式的情况下可自行制作</w:t>
      </w:r>
      <w:r>
        <w:rPr>
          <w:rFonts w:hint="eastAsia" w:ascii="宋体" w:hAnsi="宋体" w:cs="宋体"/>
          <w:b/>
          <w:bCs/>
          <w:sz w:val="24"/>
          <w:lang w:val="zh-CN" w:bidi="zh-CN"/>
        </w:rPr>
        <w:t>。</w:t>
      </w:r>
    </w:p>
    <w:p w14:paraId="2B36EEE3">
      <w:pPr>
        <w:spacing w:line="360" w:lineRule="auto"/>
        <w:jc w:val="center"/>
      </w:pPr>
      <w:r>
        <w:rPr>
          <w:rFonts w:hint="eastAsia" w:ascii="宋体" w:hAnsi="宋体" w:eastAsia="宋体" w:cs="宋体"/>
          <w:b/>
          <w:color w:val="auto"/>
          <w:sz w:val="30"/>
          <w:lang w:val="en-US" w:eastAsia="zh-CN"/>
        </w:rPr>
        <w:t>六</w:t>
      </w:r>
      <w:r>
        <w:rPr>
          <w:rFonts w:ascii="宋体" w:hAnsi="宋体" w:eastAsia="宋体" w:cs="宋体"/>
          <w:b/>
          <w:color w:val="auto"/>
          <w:sz w:val="30"/>
        </w:rPr>
        <w:t>、</w:t>
      </w:r>
      <w:r>
        <w:rPr>
          <w:rFonts w:hint="eastAsia" w:ascii="宋体" w:hAnsi="宋体" w:eastAsia="宋体" w:cs="宋体"/>
          <w:b/>
          <w:color w:val="auto"/>
          <w:sz w:val="30"/>
          <w:lang w:val="en-US" w:eastAsia="zh-CN"/>
        </w:rPr>
        <w:t>服务</w:t>
      </w:r>
      <w:r>
        <w:rPr>
          <w:rFonts w:hint="eastAsia" w:ascii="宋体" w:hAnsi="宋体" w:eastAsia="宋体" w:cs="宋体"/>
          <w:b/>
          <w:color w:val="auto"/>
          <w:sz w:val="30"/>
          <w:lang w:eastAsia="zh-CN"/>
        </w:rPr>
        <w:t>方案</w:t>
      </w:r>
    </w:p>
    <w:p w14:paraId="6C6CEE5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供应商依照磋商文件《采购内容与要求》及《磋商评审办法》中各项条款的要求，编 </w:t>
      </w:r>
    </w:p>
    <w:p w14:paraId="43BBBB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制响应方案格式自拟。凡因供应商对磋商文件阅读不深、理解不透、误解、疏漏等导致扣分，由供应商自行承担。</w:t>
      </w:r>
    </w:p>
    <w:p w14:paraId="3A59AAE2">
      <w:pPr>
        <w:ind w:firstLine="240" w:firstLineChars="100"/>
        <w:rPr>
          <w:rFonts w:hint="eastAsia" w:ascii="宋体" w:hAnsi="宋体" w:eastAsia="宋体" w:cs="宋体"/>
          <w:b w:val="0"/>
          <w:bCs/>
          <w:kern w:val="2"/>
          <w:sz w:val="24"/>
          <w:szCs w:val="24"/>
          <w:lang w:val="en-US" w:eastAsia="zh-CN" w:bidi="ar-SA"/>
        </w:rPr>
      </w:pPr>
    </w:p>
    <w:p w14:paraId="750D2E9A">
      <w:pPr>
        <w:spacing w:before="71" w:line="219" w:lineRule="auto"/>
        <w:ind w:left="18"/>
        <w:rPr>
          <w:rFonts w:ascii="宋体" w:hAnsi="宋体" w:eastAsia="宋体" w:cs="宋体"/>
          <w:b/>
          <w:bCs/>
          <w:spacing w:val="-3"/>
          <w:sz w:val="22"/>
          <w:szCs w:val="22"/>
        </w:rPr>
      </w:pPr>
    </w:p>
    <w:p w14:paraId="48FA3F0F">
      <w:pPr>
        <w:spacing w:before="74" w:line="219" w:lineRule="auto"/>
        <w:ind w:left="264"/>
        <w:rPr>
          <w:rFonts w:ascii="宋体" w:hAnsi="宋体" w:eastAsia="宋体" w:cs="宋体"/>
          <w:spacing w:val="-16"/>
          <w:sz w:val="23"/>
          <w:szCs w:val="23"/>
        </w:rPr>
      </w:pPr>
    </w:p>
    <w:p w14:paraId="72562118">
      <w:pPr>
        <w:spacing w:before="74" w:line="219" w:lineRule="auto"/>
        <w:ind w:left="264"/>
        <w:rPr>
          <w:rFonts w:ascii="宋体" w:hAnsi="宋体" w:eastAsia="宋体" w:cs="宋体"/>
          <w:spacing w:val="-16"/>
          <w:sz w:val="23"/>
          <w:szCs w:val="23"/>
        </w:rPr>
      </w:pPr>
    </w:p>
    <w:p w14:paraId="4BD65DB9">
      <w:pPr>
        <w:spacing w:before="74" w:line="219" w:lineRule="auto"/>
        <w:ind w:left="264"/>
        <w:rPr>
          <w:rFonts w:ascii="宋体" w:hAnsi="宋体" w:eastAsia="宋体" w:cs="宋体"/>
          <w:spacing w:val="-16"/>
          <w:sz w:val="23"/>
          <w:szCs w:val="23"/>
        </w:rPr>
      </w:pPr>
    </w:p>
    <w:p w14:paraId="53851DA2">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b/>
          <w:kern w:val="2"/>
          <w:sz w:val="30"/>
          <w:szCs w:val="22"/>
          <w:lang w:val="en-US" w:eastAsia="zh-CN" w:bidi="ar-SA"/>
        </w:rPr>
      </w:pPr>
      <w:r>
        <w:rPr>
          <w:rFonts w:hint="eastAsia" w:ascii="宋体" w:hAnsi="宋体" w:eastAsia="宋体" w:cs="宋体"/>
          <w:b/>
          <w:kern w:val="2"/>
          <w:sz w:val="30"/>
          <w:szCs w:val="22"/>
          <w:lang w:val="en-US" w:eastAsia="zh-CN" w:bidi="ar-SA"/>
        </w:rPr>
        <w:br w:type="page"/>
      </w:r>
    </w:p>
    <w:p w14:paraId="26C77912">
      <w:pPr>
        <w:pStyle w:val="34"/>
        <w:spacing w:line="360" w:lineRule="auto"/>
        <w:ind w:firstLine="0" w:firstLineChars="0"/>
        <w:jc w:val="left"/>
        <w:outlineLvl w:val="9"/>
        <w:rPr>
          <w:rFonts w:hint="eastAsia" w:ascii="宋体" w:hAnsi="宋体" w:eastAsia="宋体" w:cs="宋体"/>
          <w:b w:val="0"/>
          <w:bCs w:val="0"/>
          <w:color w:val="auto"/>
          <w:sz w:val="24"/>
          <w:szCs w:val="24"/>
        </w:rPr>
      </w:pPr>
      <w:bookmarkStart w:id="0" w:name="_Toc403077652"/>
      <w:bookmarkStart w:id="1" w:name="_Toc396304714"/>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0A3B2EF0">
      <w:pPr>
        <w:pStyle w:val="34"/>
        <w:spacing w:line="360" w:lineRule="auto"/>
        <w:ind w:firstLine="0" w:firstLineChars="0"/>
        <w:jc w:val="center"/>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本项目拟投入人员汇总表</w:t>
      </w:r>
      <w:bookmarkEnd w:id="0"/>
      <w:bookmarkEnd w:id="1"/>
    </w:p>
    <w:p w14:paraId="5E96C66B">
      <w:pPr>
        <w:rPr>
          <w:rFonts w:hint="eastAsia" w:ascii="宋体" w:hAnsi="宋体" w:eastAsia="宋体" w:cs="宋体"/>
          <w:b w:val="0"/>
          <w:bCs w:val="0"/>
          <w:color w:val="auto"/>
          <w:sz w:val="24"/>
          <w:szCs w:val="24"/>
        </w:rPr>
      </w:pPr>
    </w:p>
    <w:tbl>
      <w:tblPr>
        <w:tblStyle w:val="18"/>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2467"/>
        <w:gridCol w:w="2400"/>
        <w:gridCol w:w="1665"/>
      </w:tblGrid>
      <w:tr w14:paraId="39C2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659" w:type="dxa"/>
            <w:tcMar>
              <w:top w:w="15" w:type="dxa"/>
              <w:left w:w="15" w:type="dxa"/>
              <w:bottom w:w="0" w:type="dxa"/>
              <w:right w:w="15" w:type="dxa"/>
            </w:tcMar>
            <w:vAlign w:val="center"/>
          </w:tcPr>
          <w:p w14:paraId="066511AD">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tcMar>
              <w:top w:w="15" w:type="dxa"/>
              <w:left w:w="15" w:type="dxa"/>
              <w:bottom w:w="0" w:type="dxa"/>
              <w:right w:w="15" w:type="dxa"/>
            </w:tcMar>
            <w:vAlign w:val="center"/>
          </w:tcPr>
          <w:p w14:paraId="7BDDA409">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2467" w:type="dxa"/>
            <w:tcMar>
              <w:top w:w="15" w:type="dxa"/>
              <w:left w:w="15" w:type="dxa"/>
              <w:bottom w:w="0" w:type="dxa"/>
              <w:right w:w="15" w:type="dxa"/>
            </w:tcMar>
            <w:vAlign w:val="center"/>
          </w:tcPr>
          <w:p w14:paraId="29D25443">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在本公司职务</w:t>
            </w:r>
          </w:p>
        </w:tc>
        <w:tc>
          <w:tcPr>
            <w:tcW w:w="2400" w:type="dxa"/>
            <w:tcMar>
              <w:top w:w="15" w:type="dxa"/>
              <w:left w:w="15" w:type="dxa"/>
              <w:bottom w:w="0" w:type="dxa"/>
              <w:right w:w="15" w:type="dxa"/>
            </w:tcMar>
            <w:vAlign w:val="center"/>
          </w:tcPr>
          <w:p w14:paraId="1A696ABB">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A6E9A88">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665" w:type="dxa"/>
            <w:tcMar>
              <w:top w:w="15" w:type="dxa"/>
              <w:left w:w="15" w:type="dxa"/>
              <w:bottom w:w="0" w:type="dxa"/>
              <w:right w:w="15" w:type="dxa"/>
            </w:tcMar>
            <w:vAlign w:val="center"/>
          </w:tcPr>
          <w:p w14:paraId="59AE47BF">
            <w:pPr>
              <w:pStyle w:val="35"/>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33E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E372A5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6F2414A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692C660">
            <w:pPr>
              <w:pStyle w:val="35"/>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2400" w:type="dxa"/>
            <w:tcMar>
              <w:top w:w="15" w:type="dxa"/>
              <w:left w:w="15" w:type="dxa"/>
              <w:bottom w:w="0" w:type="dxa"/>
              <w:right w:w="15" w:type="dxa"/>
            </w:tcMar>
            <w:vAlign w:val="bottom"/>
          </w:tcPr>
          <w:p w14:paraId="662D1BD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0325C5C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0DE09C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452D818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D9156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EB20E9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9D8F99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6F7B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1FC29F7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244AC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88E983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292992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BD91E1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38F7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254AF5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EB7DB8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89CA3A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D215B9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726EA87">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1A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386C6D6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230532A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606AF15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A30DE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2A0710E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FE0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55FDC91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A3A2DB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11D5591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85BABD2">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30097D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56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1DF579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F7357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30B5DE7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FEA75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0CC1236">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BE0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3AD2A4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547408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4482737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76D03E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4CE266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DB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663D515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3147FD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9C5050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0CFFA6E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529D97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1F19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C9539A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0450A5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B1373B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1616FE1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F907C5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451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5C960FD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74273CC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522C316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C4CE14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167876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523CAC06">
      <w:pPr>
        <w:pStyle w:val="36"/>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w:t>
      </w:r>
    </w:p>
    <w:p w14:paraId="1524FC01">
      <w:pPr>
        <w:pStyle w:val="36"/>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749A04AE">
      <w:pPr>
        <w:rPr>
          <w:rFonts w:hint="eastAsia" w:ascii="宋体" w:hAnsi="宋体" w:eastAsia="宋体" w:cs="宋体"/>
          <w:b/>
          <w:kern w:val="2"/>
          <w:sz w:val="30"/>
          <w:szCs w:val="22"/>
          <w:lang w:val="en-US" w:eastAsia="zh-CN" w:bidi="ar-SA"/>
        </w:rPr>
      </w:pPr>
    </w:p>
    <w:p w14:paraId="3A318135">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0EF43E97">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5DB1FEE5">
      <w:pPr>
        <w:rPr>
          <w:rFonts w:hint="eastAsia" w:ascii="宋体" w:hAnsi="宋体" w:eastAsia="宋体" w:cs="宋体"/>
          <w:b/>
          <w:kern w:val="2"/>
          <w:sz w:val="30"/>
          <w:szCs w:val="22"/>
          <w:lang w:val="en-US" w:eastAsia="zh-CN" w:bidi="ar-SA"/>
        </w:rPr>
      </w:pPr>
      <w:r>
        <w:rPr>
          <w:rFonts w:hint="eastAsia" w:ascii="宋体" w:hAnsi="宋体" w:eastAsia="宋体" w:cs="宋体"/>
          <w:b w:val="0"/>
          <w:bCs w:val="0"/>
          <w:color w:val="auto"/>
          <w:sz w:val="24"/>
          <w:szCs w:val="24"/>
        </w:rPr>
        <w:t>日    期：</w:t>
      </w:r>
      <w:r>
        <w:rPr>
          <w:rFonts w:hint="eastAsia" w:ascii="宋体" w:hAnsi="宋体" w:eastAsia="宋体" w:cs="宋体"/>
          <w:b/>
          <w:kern w:val="2"/>
          <w:sz w:val="30"/>
          <w:szCs w:val="22"/>
          <w:lang w:val="en-US" w:eastAsia="zh-CN" w:bidi="ar-SA"/>
        </w:rPr>
        <w:br w:type="page"/>
      </w:r>
    </w:p>
    <w:p w14:paraId="3A4D05BA">
      <w:pPr>
        <w:spacing w:before="65" w:line="226" w:lineRule="auto"/>
        <w:ind w:left="2901"/>
        <w:rPr>
          <w:rFonts w:ascii="黑体" w:hAnsi="黑体" w:eastAsia="黑体" w:cs="黑体"/>
          <w:sz w:val="31"/>
          <w:szCs w:val="31"/>
        </w:rPr>
      </w:pPr>
      <w:r>
        <w:rPr>
          <w:rFonts w:hint="eastAsia" w:ascii="宋体" w:hAnsi="宋体" w:eastAsia="宋体" w:cs="宋体"/>
          <w:b/>
          <w:kern w:val="2"/>
          <w:sz w:val="30"/>
          <w:szCs w:val="22"/>
          <w:lang w:val="en-US" w:eastAsia="zh-CN" w:bidi="ar-SA"/>
        </w:rPr>
        <w:t>七、</w:t>
      </w:r>
      <w:r>
        <w:rPr>
          <w:rFonts w:hint="eastAsia" w:ascii="宋体" w:hAnsi="宋体" w:eastAsia="宋体" w:cs="宋体"/>
          <w:spacing w:val="10"/>
          <w:sz w:val="30"/>
          <w:szCs w:val="30"/>
          <w14:textOutline w14:w="5793" w14:cap="sq" w14:cmpd="sng">
            <w14:solidFill>
              <w14:srgbClr w14:val="000000"/>
            </w14:solidFill>
            <w14:prstDash w14:val="solid"/>
            <w14:bevel/>
          </w14:textOutline>
        </w:rPr>
        <w:t>业绩的有关证明材料</w:t>
      </w:r>
    </w:p>
    <w:p w14:paraId="43366110">
      <w:pPr>
        <w:rPr>
          <w:rFonts w:hint="eastAsia" w:ascii="宋体" w:hAnsi="宋体" w:eastAsia="宋体" w:cs="宋体"/>
          <w:b/>
          <w:kern w:val="2"/>
          <w:sz w:val="30"/>
          <w:szCs w:val="22"/>
          <w:lang w:val="en-US" w:eastAsia="zh-CN" w:bidi="ar-SA"/>
        </w:rPr>
      </w:pPr>
    </w:p>
    <w:tbl>
      <w:tblPr>
        <w:tblStyle w:val="33"/>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880"/>
        <w:gridCol w:w="2925"/>
        <w:gridCol w:w="1705"/>
        <w:gridCol w:w="1720"/>
      </w:tblGrid>
      <w:tr w14:paraId="07E6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59" w:type="dxa"/>
            <w:tcBorders>
              <w:top w:val="single" w:color="000000" w:sz="10" w:space="0"/>
              <w:left w:val="single" w:color="000000" w:sz="10" w:space="0"/>
            </w:tcBorders>
            <w:vAlign w:val="top"/>
          </w:tcPr>
          <w:p w14:paraId="7EBEEDED">
            <w:pPr>
              <w:rPr>
                <w:rFonts w:hint="eastAsia" w:ascii="宋体" w:hAnsi="宋体" w:eastAsia="宋体" w:cs="宋体"/>
                <w:sz w:val="21"/>
              </w:rPr>
            </w:pPr>
            <w:r>
              <w:rPr>
                <w:rFonts w:hint="eastAsia" w:ascii="宋体" w:hAnsi="宋体" w:eastAsia="宋体" w:cs="宋体"/>
                <w:b/>
                <w:kern w:val="2"/>
                <w:sz w:val="30"/>
                <w:szCs w:val="22"/>
                <w:lang w:val="en-US" w:eastAsia="zh-CN" w:bidi="ar-SA"/>
              </w:rPr>
              <w:br w:type="page"/>
            </w:r>
          </w:p>
          <w:p w14:paraId="194EC4DE">
            <w:pPr>
              <w:pStyle w:val="32"/>
              <w:spacing w:before="103" w:line="183" w:lineRule="auto"/>
              <w:ind w:left="276"/>
              <w:rPr>
                <w:rFonts w:hint="eastAsia" w:ascii="宋体" w:hAnsi="宋体" w:eastAsia="宋体" w:cs="宋体"/>
              </w:rPr>
            </w:pPr>
            <w:r>
              <w:rPr>
                <w:rFonts w:hint="eastAsia" w:ascii="宋体" w:hAnsi="宋体" w:eastAsia="宋体" w:cs="宋体"/>
                <w:b/>
                <w:bCs/>
                <w:spacing w:val="-2"/>
              </w:rPr>
              <w:t>序号</w:t>
            </w:r>
          </w:p>
        </w:tc>
        <w:tc>
          <w:tcPr>
            <w:tcW w:w="1880" w:type="dxa"/>
            <w:tcBorders>
              <w:top w:val="single" w:color="000000" w:sz="10" w:space="0"/>
            </w:tcBorders>
            <w:vAlign w:val="top"/>
          </w:tcPr>
          <w:p w14:paraId="050BE94F">
            <w:pPr>
              <w:pStyle w:val="32"/>
              <w:spacing w:before="209" w:line="182" w:lineRule="auto"/>
              <w:ind w:left="693"/>
              <w:rPr>
                <w:rFonts w:hint="eastAsia" w:ascii="宋体" w:hAnsi="宋体" w:eastAsia="宋体" w:cs="宋体"/>
              </w:rPr>
            </w:pPr>
            <w:r>
              <w:rPr>
                <w:rFonts w:hint="eastAsia" w:ascii="宋体" w:hAnsi="宋体" w:eastAsia="宋体" w:cs="宋体"/>
                <w:b/>
                <w:bCs/>
                <w:spacing w:val="-2"/>
              </w:rPr>
              <w:t>合同</w:t>
            </w:r>
          </w:p>
          <w:p w14:paraId="711BC3A2">
            <w:pPr>
              <w:pStyle w:val="32"/>
              <w:spacing w:before="309" w:line="183" w:lineRule="auto"/>
              <w:ind w:left="453"/>
              <w:rPr>
                <w:rFonts w:hint="eastAsia" w:ascii="宋体" w:hAnsi="宋体" w:eastAsia="宋体" w:cs="宋体"/>
              </w:rPr>
            </w:pPr>
            <w:r>
              <w:rPr>
                <w:rFonts w:hint="eastAsia" w:ascii="宋体" w:hAnsi="宋体" w:eastAsia="宋体" w:cs="宋体"/>
                <w:b/>
                <w:bCs/>
                <w:spacing w:val="-1"/>
              </w:rPr>
              <w:t>签订时间</w:t>
            </w:r>
          </w:p>
        </w:tc>
        <w:tc>
          <w:tcPr>
            <w:tcW w:w="2925" w:type="dxa"/>
            <w:tcBorders>
              <w:top w:val="single" w:color="000000" w:sz="10" w:space="0"/>
            </w:tcBorders>
            <w:vAlign w:val="top"/>
          </w:tcPr>
          <w:p w14:paraId="01600786">
            <w:pPr>
              <w:spacing w:line="413" w:lineRule="auto"/>
              <w:rPr>
                <w:rFonts w:hint="eastAsia" w:ascii="宋体" w:hAnsi="宋体" w:eastAsia="宋体" w:cs="宋体"/>
                <w:sz w:val="21"/>
              </w:rPr>
            </w:pPr>
          </w:p>
          <w:p w14:paraId="3C39D413">
            <w:pPr>
              <w:pStyle w:val="32"/>
              <w:spacing w:before="103" w:line="183" w:lineRule="auto"/>
              <w:ind w:left="986"/>
              <w:rPr>
                <w:rFonts w:hint="eastAsia" w:ascii="宋体" w:hAnsi="宋体" w:eastAsia="宋体" w:cs="宋体"/>
              </w:rPr>
            </w:pPr>
            <w:r>
              <w:rPr>
                <w:rFonts w:hint="eastAsia" w:ascii="宋体" w:hAnsi="宋体" w:eastAsia="宋体" w:cs="宋体"/>
                <w:b/>
                <w:bCs/>
                <w:spacing w:val="-2"/>
                <w:lang w:val="en-US" w:eastAsia="zh-CN"/>
              </w:rPr>
              <w:t>采购单位</w:t>
            </w:r>
          </w:p>
        </w:tc>
        <w:tc>
          <w:tcPr>
            <w:tcW w:w="1705" w:type="dxa"/>
            <w:tcBorders>
              <w:top w:val="single" w:color="000000" w:sz="10" w:space="0"/>
            </w:tcBorders>
            <w:vAlign w:val="top"/>
          </w:tcPr>
          <w:p w14:paraId="2DBE4AE6">
            <w:pPr>
              <w:spacing w:line="413" w:lineRule="auto"/>
              <w:rPr>
                <w:rFonts w:hint="eastAsia" w:ascii="宋体" w:hAnsi="宋体" w:eastAsia="宋体" w:cs="宋体"/>
                <w:sz w:val="21"/>
              </w:rPr>
            </w:pPr>
          </w:p>
          <w:p w14:paraId="6F6B5346">
            <w:pPr>
              <w:pStyle w:val="32"/>
              <w:spacing w:before="103" w:line="183" w:lineRule="auto"/>
              <w:ind w:left="379"/>
              <w:rPr>
                <w:rFonts w:hint="eastAsia" w:ascii="宋体" w:hAnsi="宋体" w:eastAsia="宋体" w:cs="宋体"/>
              </w:rPr>
            </w:pPr>
            <w:r>
              <w:rPr>
                <w:rFonts w:hint="eastAsia" w:ascii="宋体" w:hAnsi="宋体" w:eastAsia="宋体" w:cs="宋体"/>
                <w:b/>
                <w:bCs/>
                <w:spacing w:val="-1"/>
              </w:rPr>
              <w:t>项目名称</w:t>
            </w:r>
          </w:p>
        </w:tc>
        <w:tc>
          <w:tcPr>
            <w:tcW w:w="1720" w:type="dxa"/>
            <w:tcBorders>
              <w:top w:val="single" w:color="000000" w:sz="10" w:space="0"/>
              <w:right w:val="single" w:color="000000" w:sz="10" w:space="0"/>
            </w:tcBorders>
            <w:vAlign w:val="top"/>
          </w:tcPr>
          <w:p w14:paraId="4B3530A2">
            <w:pPr>
              <w:pStyle w:val="32"/>
              <w:spacing w:before="209" w:line="622" w:lineRule="exact"/>
              <w:ind w:left="625"/>
              <w:rPr>
                <w:rFonts w:hint="eastAsia" w:ascii="宋体" w:hAnsi="宋体" w:eastAsia="宋体" w:cs="宋体"/>
              </w:rPr>
            </w:pPr>
            <w:r>
              <w:rPr>
                <w:rFonts w:hint="eastAsia" w:ascii="宋体" w:hAnsi="宋体" w:eastAsia="宋体" w:cs="宋体"/>
                <w:b/>
                <w:bCs/>
                <w:spacing w:val="-2"/>
                <w:position w:val="30"/>
              </w:rPr>
              <w:t>合同</w:t>
            </w:r>
          </w:p>
          <w:p w14:paraId="38B6488C">
            <w:pPr>
              <w:pStyle w:val="32"/>
              <w:spacing w:before="1" w:line="182" w:lineRule="auto"/>
              <w:ind w:left="623"/>
              <w:rPr>
                <w:rFonts w:hint="eastAsia" w:ascii="宋体" w:hAnsi="宋体" w:eastAsia="宋体" w:cs="宋体"/>
              </w:rPr>
            </w:pPr>
            <w:r>
              <w:rPr>
                <w:rFonts w:hint="eastAsia" w:ascii="宋体" w:hAnsi="宋体" w:eastAsia="宋体" w:cs="宋体"/>
                <w:b/>
                <w:bCs/>
                <w:spacing w:val="-1"/>
              </w:rPr>
              <w:t>金额</w:t>
            </w:r>
          </w:p>
        </w:tc>
      </w:tr>
      <w:tr w14:paraId="6363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42E3CE76">
            <w:pPr>
              <w:rPr>
                <w:rFonts w:ascii="Arial"/>
                <w:sz w:val="21"/>
              </w:rPr>
            </w:pPr>
          </w:p>
        </w:tc>
        <w:tc>
          <w:tcPr>
            <w:tcW w:w="1880" w:type="dxa"/>
            <w:vAlign w:val="top"/>
          </w:tcPr>
          <w:p w14:paraId="7A5224E7">
            <w:pPr>
              <w:rPr>
                <w:rFonts w:ascii="Arial"/>
                <w:sz w:val="21"/>
              </w:rPr>
            </w:pPr>
          </w:p>
        </w:tc>
        <w:tc>
          <w:tcPr>
            <w:tcW w:w="2925" w:type="dxa"/>
            <w:vAlign w:val="top"/>
          </w:tcPr>
          <w:p w14:paraId="7DE689ED">
            <w:pPr>
              <w:rPr>
                <w:rFonts w:ascii="Arial"/>
                <w:sz w:val="21"/>
              </w:rPr>
            </w:pPr>
          </w:p>
        </w:tc>
        <w:tc>
          <w:tcPr>
            <w:tcW w:w="1705" w:type="dxa"/>
            <w:vAlign w:val="top"/>
          </w:tcPr>
          <w:p w14:paraId="17912F7E">
            <w:pPr>
              <w:rPr>
                <w:rFonts w:ascii="Arial"/>
                <w:sz w:val="21"/>
              </w:rPr>
            </w:pPr>
          </w:p>
        </w:tc>
        <w:tc>
          <w:tcPr>
            <w:tcW w:w="1720" w:type="dxa"/>
            <w:tcBorders>
              <w:right w:val="single" w:color="000000" w:sz="10" w:space="0"/>
            </w:tcBorders>
            <w:vAlign w:val="top"/>
          </w:tcPr>
          <w:p w14:paraId="3D3510A4">
            <w:pPr>
              <w:rPr>
                <w:rFonts w:ascii="Arial"/>
                <w:sz w:val="21"/>
              </w:rPr>
            </w:pPr>
          </w:p>
        </w:tc>
      </w:tr>
      <w:tr w14:paraId="6BC2D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285F6B11">
            <w:pPr>
              <w:rPr>
                <w:rFonts w:ascii="Arial"/>
                <w:sz w:val="21"/>
              </w:rPr>
            </w:pPr>
          </w:p>
        </w:tc>
        <w:tc>
          <w:tcPr>
            <w:tcW w:w="1880" w:type="dxa"/>
            <w:vAlign w:val="top"/>
          </w:tcPr>
          <w:p w14:paraId="79F0D4A0">
            <w:pPr>
              <w:rPr>
                <w:rFonts w:ascii="Arial"/>
                <w:sz w:val="21"/>
              </w:rPr>
            </w:pPr>
          </w:p>
        </w:tc>
        <w:tc>
          <w:tcPr>
            <w:tcW w:w="2925" w:type="dxa"/>
            <w:vAlign w:val="top"/>
          </w:tcPr>
          <w:p w14:paraId="7878204B">
            <w:pPr>
              <w:rPr>
                <w:rFonts w:ascii="Arial"/>
                <w:sz w:val="21"/>
              </w:rPr>
            </w:pPr>
          </w:p>
        </w:tc>
        <w:tc>
          <w:tcPr>
            <w:tcW w:w="1705" w:type="dxa"/>
            <w:vAlign w:val="top"/>
          </w:tcPr>
          <w:p w14:paraId="4B3F2BEF">
            <w:pPr>
              <w:rPr>
                <w:rFonts w:ascii="Arial"/>
                <w:sz w:val="21"/>
              </w:rPr>
            </w:pPr>
          </w:p>
        </w:tc>
        <w:tc>
          <w:tcPr>
            <w:tcW w:w="1720" w:type="dxa"/>
            <w:tcBorders>
              <w:right w:val="single" w:color="000000" w:sz="10" w:space="0"/>
            </w:tcBorders>
            <w:vAlign w:val="top"/>
          </w:tcPr>
          <w:p w14:paraId="103E8678">
            <w:pPr>
              <w:rPr>
                <w:rFonts w:ascii="Arial"/>
                <w:sz w:val="21"/>
              </w:rPr>
            </w:pPr>
          </w:p>
        </w:tc>
      </w:tr>
      <w:tr w14:paraId="049D8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39BB2B9F">
            <w:pPr>
              <w:rPr>
                <w:rFonts w:ascii="Arial"/>
                <w:sz w:val="21"/>
              </w:rPr>
            </w:pPr>
          </w:p>
        </w:tc>
        <w:tc>
          <w:tcPr>
            <w:tcW w:w="1880" w:type="dxa"/>
            <w:vAlign w:val="top"/>
          </w:tcPr>
          <w:p w14:paraId="7680B5BE">
            <w:pPr>
              <w:rPr>
                <w:rFonts w:ascii="Arial"/>
                <w:sz w:val="21"/>
              </w:rPr>
            </w:pPr>
          </w:p>
        </w:tc>
        <w:tc>
          <w:tcPr>
            <w:tcW w:w="2925" w:type="dxa"/>
            <w:vAlign w:val="top"/>
          </w:tcPr>
          <w:p w14:paraId="73BEAA61">
            <w:pPr>
              <w:rPr>
                <w:rFonts w:ascii="Arial"/>
                <w:sz w:val="21"/>
              </w:rPr>
            </w:pPr>
          </w:p>
        </w:tc>
        <w:tc>
          <w:tcPr>
            <w:tcW w:w="1705" w:type="dxa"/>
            <w:vAlign w:val="top"/>
          </w:tcPr>
          <w:p w14:paraId="5BF46CE9">
            <w:pPr>
              <w:rPr>
                <w:rFonts w:ascii="Arial"/>
                <w:sz w:val="21"/>
              </w:rPr>
            </w:pPr>
          </w:p>
        </w:tc>
        <w:tc>
          <w:tcPr>
            <w:tcW w:w="1720" w:type="dxa"/>
            <w:tcBorders>
              <w:right w:val="single" w:color="000000" w:sz="10" w:space="0"/>
            </w:tcBorders>
            <w:vAlign w:val="top"/>
          </w:tcPr>
          <w:p w14:paraId="593260B8">
            <w:pPr>
              <w:rPr>
                <w:rFonts w:ascii="Arial"/>
                <w:sz w:val="21"/>
              </w:rPr>
            </w:pPr>
          </w:p>
        </w:tc>
      </w:tr>
      <w:tr w14:paraId="4AD84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70D67F6A">
            <w:pPr>
              <w:rPr>
                <w:rFonts w:ascii="Arial"/>
                <w:sz w:val="21"/>
              </w:rPr>
            </w:pPr>
          </w:p>
        </w:tc>
        <w:tc>
          <w:tcPr>
            <w:tcW w:w="1880" w:type="dxa"/>
            <w:vAlign w:val="top"/>
          </w:tcPr>
          <w:p w14:paraId="26E017D2">
            <w:pPr>
              <w:rPr>
                <w:rFonts w:ascii="Arial"/>
                <w:sz w:val="21"/>
              </w:rPr>
            </w:pPr>
          </w:p>
        </w:tc>
        <w:tc>
          <w:tcPr>
            <w:tcW w:w="2925" w:type="dxa"/>
            <w:vAlign w:val="top"/>
          </w:tcPr>
          <w:p w14:paraId="55366324">
            <w:pPr>
              <w:rPr>
                <w:rFonts w:ascii="Arial"/>
                <w:sz w:val="21"/>
              </w:rPr>
            </w:pPr>
          </w:p>
        </w:tc>
        <w:tc>
          <w:tcPr>
            <w:tcW w:w="1705" w:type="dxa"/>
            <w:vAlign w:val="top"/>
          </w:tcPr>
          <w:p w14:paraId="31E8078C">
            <w:pPr>
              <w:rPr>
                <w:rFonts w:ascii="Arial"/>
                <w:sz w:val="21"/>
              </w:rPr>
            </w:pPr>
          </w:p>
        </w:tc>
        <w:tc>
          <w:tcPr>
            <w:tcW w:w="1720" w:type="dxa"/>
            <w:tcBorders>
              <w:right w:val="single" w:color="000000" w:sz="10" w:space="0"/>
            </w:tcBorders>
            <w:vAlign w:val="top"/>
          </w:tcPr>
          <w:p w14:paraId="72DAD987">
            <w:pPr>
              <w:rPr>
                <w:rFonts w:ascii="Arial"/>
                <w:sz w:val="21"/>
              </w:rPr>
            </w:pPr>
          </w:p>
        </w:tc>
      </w:tr>
      <w:tr w14:paraId="4C9B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47673D3A">
            <w:pPr>
              <w:rPr>
                <w:rFonts w:ascii="Arial"/>
                <w:sz w:val="21"/>
              </w:rPr>
            </w:pPr>
          </w:p>
        </w:tc>
        <w:tc>
          <w:tcPr>
            <w:tcW w:w="1880" w:type="dxa"/>
            <w:vAlign w:val="top"/>
          </w:tcPr>
          <w:p w14:paraId="5D6E3CD2">
            <w:pPr>
              <w:rPr>
                <w:rFonts w:ascii="Arial"/>
                <w:sz w:val="21"/>
              </w:rPr>
            </w:pPr>
          </w:p>
        </w:tc>
        <w:tc>
          <w:tcPr>
            <w:tcW w:w="2925" w:type="dxa"/>
            <w:vAlign w:val="top"/>
          </w:tcPr>
          <w:p w14:paraId="19DE54D9">
            <w:pPr>
              <w:rPr>
                <w:rFonts w:ascii="Arial"/>
                <w:sz w:val="21"/>
              </w:rPr>
            </w:pPr>
          </w:p>
        </w:tc>
        <w:tc>
          <w:tcPr>
            <w:tcW w:w="1705" w:type="dxa"/>
            <w:vAlign w:val="top"/>
          </w:tcPr>
          <w:p w14:paraId="02C13EF4">
            <w:pPr>
              <w:rPr>
                <w:rFonts w:ascii="Arial"/>
                <w:sz w:val="21"/>
              </w:rPr>
            </w:pPr>
          </w:p>
        </w:tc>
        <w:tc>
          <w:tcPr>
            <w:tcW w:w="1720" w:type="dxa"/>
            <w:tcBorders>
              <w:right w:val="single" w:color="000000" w:sz="10" w:space="0"/>
            </w:tcBorders>
            <w:vAlign w:val="top"/>
          </w:tcPr>
          <w:p w14:paraId="456AA825">
            <w:pPr>
              <w:rPr>
                <w:rFonts w:ascii="Arial"/>
                <w:sz w:val="21"/>
              </w:rPr>
            </w:pPr>
          </w:p>
        </w:tc>
      </w:tr>
      <w:tr w14:paraId="6479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1CD75CD1">
            <w:pPr>
              <w:rPr>
                <w:rFonts w:ascii="Arial"/>
                <w:sz w:val="21"/>
              </w:rPr>
            </w:pPr>
          </w:p>
        </w:tc>
        <w:tc>
          <w:tcPr>
            <w:tcW w:w="1880" w:type="dxa"/>
            <w:vAlign w:val="top"/>
          </w:tcPr>
          <w:p w14:paraId="11930CD1">
            <w:pPr>
              <w:rPr>
                <w:rFonts w:ascii="Arial"/>
                <w:sz w:val="21"/>
              </w:rPr>
            </w:pPr>
          </w:p>
        </w:tc>
        <w:tc>
          <w:tcPr>
            <w:tcW w:w="2925" w:type="dxa"/>
            <w:vAlign w:val="top"/>
          </w:tcPr>
          <w:p w14:paraId="7B6C928B">
            <w:pPr>
              <w:rPr>
                <w:rFonts w:ascii="Arial"/>
                <w:sz w:val="21"/>
              </w:rPr>
            </w:pPr>
          </w:p>
        </w:tc>
        <w:tc>
          <w:tcPr>
            <w:tcW w:w="1705" w:type="dxa"/>
            <w:vAlign w:val="top"/>
          </w:tcPr>
          <w:p w14:paraId="19DDBE3C">
            <w:pPr>
              <w:rPr>
                <w:rFonts w:ascii="Arial"/>
                <w:sz w:val="21"/>
              </w:rPr>
            </w:pPr>
          </w:p>
        </w:tc>
        <w:tc>
          <w:tcPr>
            <w:tcW w:w="1720" w:type="dxa"/>
            <w:tcBorders>
              <w:right w:val="single" w:color="000000" w:sz="10" w:space="0"/>
            </w:tcBorders>
            <w:vAlign w:val="top"/>
          </w:tcPr>
          <w:p w14:paraId="0644F4E5">
            <w:pPr>
              <w:rPr>
                <w:rFonts w:ascii="Arial"/>
                <w:sz w:val="21"/>
              </w:rPr>
            </w:pPr>
          </w:p>
        </w:tc>
      </w:tr>
      <w:tr w14:paraId="4AEE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6F2FA928">
            <w:pPr>
              <w:rPr>
                <w:rFonts w:ascii="Arial"/>
                <w:sz w:val="21"/>
              </w:rPr>
            </w:pPr>
          </w:p>
        </w:tc>
        <w:tc>
          <w:tcPr>
            <w:tcW w:w="1880" w:type="dxa"/>
            <w:vAlign w:val="top"/>
          </w:tcPr>
          <w:p w14:paraId="77971D52">
            <w:pPr>
              <w:rPr>
                <w:rFonts w:ascii="Arial"/>
                <w:sz w:val="21"/>
              </w:rPr>
            </w:pPr>
          </w:p>
        </w:tc>
        <w:tc>
          <w:tcPr>
            <w:tcW w:w="2925" w:type="dxa"/>
            <w:vAlign w:val="top"/>
          </w:tcPr>
          <w:p w14:paraId="1DB28903">
            <w:pPr>
              <w:rPr>
                <w:rFonts w:ascii="Arial"/>
                <w:sz w:val="21"/>
              </w:rPr>
            </w:pPr>
          </w:p>
        </w:tc>
        <w:tc>
          <w:tcPr>
            <w:tcW w:w="1705" w:type="dxa"/>
            <w:vAlign w:val="top"/>
          </w:tcPr>
          <w:p w14:paraId="4B55D5B5">
            <w:pPr>
              <w:rPr>
                <w:rFonts w:ascii="Arial"/>
                <w:sz w:val="21"/>
              </w:rPr>
            </w:pPr>
          </w:p>
        </w:tc>
        <w:tc>
          <w:tcPr>
            <w:tcW w:w="1720" w:type="dxa"/>
            <w:tcBorders>
              <w:right w:val="single" w:color="000000" w:sz="10" w:space="0"/>
            </w:tcBorders>
            <w:vAlign w:val="top"/>
          </w:tcPr>
          <w:p w14:paraId="67758313">
            <w:pPr>
              <w:rPr>
                <w:rFonts w:ascii="Arial"/>
                <w:sz w:val="21"/>
              </w:rPr>
            </w:pPr>
          </w:p>
        </w:tc>
      </w:tr>
      <w:tr w14:paraId="1882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059" w:type="dxa"/>
            <w:tcBorders>
              <w:left w:val="single" w:color="000000" w:sz="10" w:space="0"/>
              <w:bottom w:val="single" w:color="000000" w:sz="10" w:space="0"/>
            </w:tcBorders>
            <w:vAlign w:val="top"/>
          </w:tcPr>
          <w:p w14:paraId="7C3E28AE">
            <w:pPr>
              <w:rPr>
                <w:rFonts w:ascii="Arial"/>
                <w:sz w:val="21"/>
              </w:rPr>
            </w:pPr>
          </w:p>
        </w:tc>
        <w:tc>
          <w:tcPr>
            <w:tcW w:w="1880" w:type="dxa"/>
            <w:tcBorders>
              <w:bottom w:val="single" w:color="000000" w:sz="10" w:space="0"/>
            </w:tcBorders>
            <w:vAlign w:val="top"/>
          </w:tcPr>
          <w:p w14:paraId="62DE9DC2">
            <w:pPr>
              <w:rPr>
                <w:rFonts w:ascii="Arial"/>
                <w:sz w:val="21"/>
              </w:rPr>
            </w:pPr>
          </w:p>
        </w:tc>
        <w:tc>
          <w:tcPr>
            <w:tcW w:w="2925" w:type="dxa"/>
            <w:tcBorders>
              <w:bottom w:val="single" w:color="000000" w:sz="10" w:space="0"/>
            </w:tcBorders>
            <w:vAlign w:val="top"/>
          </w:tcPr>
          <w:p w14:paraId="03D9EECD">
            <w:pPr>
              <w:rPr>
                <w:rFonts w:ascii="Arial"/>
                <w:sz w:val="21"/>
              </w:rPr>
            </w:pPr>
          </w:p>
        </w:tc>
        <w:tc>
          <w:tcPr>
            <w:tcW w:w="1705" w:type="dxa"/>
            <w:tcBorders>
              <w:bottom w:val="single" w:color="000000" w:sz="10" w:space="0"/>
            </w:tcBorders>
            <w:vAlign w:val="top"/>
          </w:tcPr>
          <w:p w14:paraId="2F22775C">
            <w:pPr>
              <w:rPr>
                <w:rFonts w:ascii="Arial"/>
                <w:sz w:val="21"/>
              </w:rPr>
            </w:pPr>
          </w:p>
        </w:tc>
        <w:tc>
          <w:tcPr>
            <w:tcW w:w="1720" w:type="dxa"/>
            <w:tcBorders>
              <w:bottom w:val="single" w:color="000000" w:sz="10" w:space="0"/>
              <w:right w:val="single" w:color="000000" w:sz="10" w:space="0"/>
            </w:tcBorders>
            <w:vAlign w:val="top"/>
          </w:tcPr>
          <w:p w14:paraId="42FE8C57">
            <w:pPr>
              <w:rPr>
                <w:rFonts w:ascii="Arial"/>
                <w:sz w:val="21"/>
              </w:rPr>
            </w:pPr>
          </w:p>
        </w:tc>
      </w:tr>
    </w:tbl>
    <w:p w14:paraId="142B37B9">
      <w:pPr>
        <w:spacing w:before="293" w:line="182" w:lineRule="auto"/>
        <w:ind w:left="603"/>
        <w:rPr>
          <w:rFonts w:hint="eastAsia" w:ascii="宋体" w:hAnsi="宋体" w:eastAsia="宋体" w:cs="宋体"/>
          <w:sz w:val="24"/>
          <w:szCs w:val="24"/>
        </w:rPr>
      </w:pPr>
      <w:r>
        <w:rPr>
          <w:rFonts w:hint="eastAsia" w:ascii="宋体" w:hAnsi="宋体" w:eastAsia="宋体" w:cs="宋体"/>
          <w:spacing w:val="-2"/>
          <w:sz w:val="24"/>
          <w:szCs w:val="24"/>
        </w:rPr>
        <w:t>说明：</w:t>
      </w:r>
    </w:p>
    <w:p w14:paraId="4EC5BF02">
      <w:pPr>
        <w:numPr>
          <w:ilvl w:val="0"/>
          <w:numId w:val="0"/>
        </w:numPr>
        <w:spacing w:before="254" w:line="327" w:lineRule="auto"/>
        <w:ind w:left="614" w:leftChars="0" w:right="53" w:rightChars="0" w:firstLine="11" w:firstLineChars="0"/>
        <w:rPr>
          <w:rFonts w:hint="eastAsia" w:ascii="宋体" w:hAnsi="宋体" w:eastAsia="宋体" w:cs="宋体"/>
          <w:spacing w:val="-3"/>
          <w:sz w:val="24"/>
          <w:szCs w:val="24"/>
        </w:rPr>
      </w:pPr>
      <w:r>
        <w:rPr>
          <w:rFonts w:hint="eastAsia" w:ascii="宋体" w:hAnsi="宋体" w:eastAsia="宋体" w:cs="宋体"/>
          <w:spacing w:val="-3"/>
          <w:kern w:val="2"/>
          <w:sz w:val="24"/>
          <w:szCs w:val="24"/>
          <w:lang w:val="en-US" w:eastAsia="zh-CN" w:bidi="ar-SA"/>
        </w:rPr>
        <w:t>1、</w:t>
      </w:r>
      <w:r>
        <w:rPr>
          <w:rFonts w:hint="eastAsia" w:ascii="宋体" w:hAnsi="宋体" w:eastAsia="宋体" w:cs="宋体"/>
          <w:spacing w:val="-4"/>
          <w:sz w:val="24"/>
          <w:szCs w:val="24"/>
        </w:rPr>
        <w:t>本表后附合同复印件加盖公章，合同签订时间及金额以合同中体现的内容为准。</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2、供应商应如实列出以上情况</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，如有隐瞒</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，一</w:t>
      </w:r>
      <w:r>
        <w:rPr>
          <w:rFonts w:hint="eastAsia" w:ascii="宋体" w:hAnsi="宋体" w:eastAsia="宋体" w:cs="宋体"/>
          <w:spacing w:val="-3"/>
          <w:sz w:val="24"/>
          <w:szCs w:val="24"/>
        </w:rPr>
        <w:t>经查实将导致其响应文件被拒绝</w:t>
      </w:r>
    </w:p>
    <w:p w14:paraId="61BB5CE3">
      <w:pPr>
        <w:numPr>
          <w:ilvl w:val="0"/>
          <w:numId w:val="0"/>
        </w:numPr>
        <w:spacing w:before="254" w:line="327" w:lineRule="auto"/>
        <w:ind w:left="614" w:leftChars="0" w:right="53" w:rightChars="0" w:firstLine="11" w:firstLineChars="0"/>
        <w:rPr>
          <w:rFonts w:hint="eastAsia" w:ascii="宋体" w:hAnsi="宋体" w:eastAsia="宋体" w:cs="宋体"/>
          <w:spacing w:val="-4"/>
          <w:sz w:val="24"/>
          <w:szCs w:val="24"/>
        </w:rPr>
      </w:pP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sz w:val="24"/>
          <w:szCs w:val="24"/>
        </w:rPr>
        <w:t>未按上述要求提供、填写的 ，评审时不予以考虑。</w:t>
      </w:r>
    </w:p>
    <w:p w14:paraId="76580D50">
      <w:pPr>
        <w:spacing w:line="184" w:lineRule="auto"/>
        <w:rPr>
          <w:rFonts w:hint="eastAsia" w:ascii="宋体" w:hAnsi="宋体" w:eastAsia="宋体" w:cs="宋体"/>
          <w:sz w:val="24"/>
          <w:szCs w:val="24"/>
        </w:rPr>
      </w:pPr>
    </w:p>
    <w:p w14:paraId="40B9FAD4">
      <w:pPr>
        <w:spacing w:line="184" w:lineRule="auto"/>
        <w:rPr>
          <w:rFonts w:hint="eastAsia" w:ascii="宋体" w:hAnsi="宋体" w:eastAsia="宋体" w:cs="宋体"/>
          <w:sz w:val="24"/>
          <w:szCs w:val="24"/>
        </w:rPr>
      </w:pPr>
    </w:p>
    <w:p w14:paraId="65ACF937">
      <w:pPr>
        <w:spacing w:line="184" w:lineRule="auto"/>
        <w:rPr>
          <w:rFonts w:hint="eastAsia" w:ascii="宋体" w:hAnsi="宋体" w:eastAsia="宋体" w:cs="宋体"/>
          <w:sz w:val="24"/>
          <w:szCs w:val="24"/>
        </w:rPr>
      </w:pPr>
    </w:p>
    <w:p w14:paraId="6D8F03B3">
      <w:pPr>
        <w:keepNext w:val="0"/>
        <w:keepLines w:val="0"/>
        <w:pageBreakBefore w:val="0"/>
        <w:widowControl w:val="0"/>
        <w:kinsoku/>
        <w:wordWrap/>
        <w:overflowPunct/>
        <w:topLinePunct w:val="0"/>
        <w:autoSpaceDE/>
        <w:autoSpaceDN/>
        <w:bidi w:val="0"/>
        <w:adjustRightInd/>
        <w:snapToGrid/>
        <w:spacing w:before="74" w:line="360" w:lineRule="auto"/>
        <w:ind w:left="264"/>
        <w:textAlignment w:val="auto"/>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37"/>
          <w:sz w:val="24"/>
          <w:szCs w:val="24"/>
        </w:rPr>
        <w:t xml:space="preserve"> </w:t>
      </w:r>
      <w:r>
        <w:rPr>
          <w:rFonts w:ascii="宋体" w:hAnsi="宋体" w:eastAsia="宋体" w:cs="宋体"/>
          <w:spacing w:val="-16"/>
          <w:sz w:val="24"/>
          <w:szCs w:val="24"/>
        </w:rPr>
        <w:t>标</w:t>
      </w:r>
      <w:r>
        <w:rPr>
          <w:rFonts w:ascii="宋体" w:hAnsi="宋体" w:eastAsia="宋体" w:cs="宋体"/>
          <w:spacing w:val="-38"/>
          <w:sz w:val="24"/>
          <w:szCs w:val="24"/>
        </w:rPr>
        <w:t xml:space="preserve"> </w:t>
      </w:r>
      <w:r>
        <w:rPr>
          <w:rFonts w:ascii="宋体" w:hAnsi="宋体" w:eastAsia="宋体" w:cs="宋体"/>
          <w:spacing w:val="-16"/>
          <w:sz w:val="24"/>
          <w:szCs w:val="24"/>
        </w:rPr>
        <w:t>人</w:t>
      </w:r>
      <w:r>
        <w:rPr>
          <w:rFonts w:ascii="宋体" w:hAnsi="宋体" w:eastAsia="宋体" w:cs="宋体"/>
          <w:sz w:val="24"/>
          <w:szCs w:val="24"/>
        </w:rPr>
        <w:t xml:space="preserve"> </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公</w:t>
      </w:r>
      <w:r>
        <w:rPr>
          <w:rFonts w:ascii="宋体" w:hAnsi="宋体" w:eastAsia="宋体" w:cs="宋体"/>
          <w:spacing w:val="-32"/>
          <w:sz w:val="24"/>
          <w:szCs w:val="24"/>
        </w:rPr>
        <w:t xml:space="preserve"> </w:t>
      </w:r>
      <w:r>
        <w:rPr>
          <w:rFonts w:ascii="宋体" w:hAnsi="宋体" w:eastAsia="宋体" w:cs="宋体"/>
          <w:spacing w:val="-16"/>
          <w:sz w:val="24"/>
          <w:szCs w:val="24"/>
        </w:rPr>
        <w:t>章</w:t>
      </w:r>
      <w:r>
        <w:rPr>
          <w:rFonts w:ascii="宋体" w:hAnsi="宋体" w:eastAsia="宋体" w:cs="宋体"/>
          <w:spacing w:val="-39"/>
          <w:sz w:val="24"/>
          <w:szCs w:val="24"/>
        </w:rPr>
        <w:t xml:space="preserve"> </w:t>
      </w:r>
      <w:r>
        <w:rPr>
          <w:rFonts w:ascii="宋体" w:hAnsi="宋体" w:eastAsia="宋体" w:cs="宋体"/>
          <w:spacing w:val="-16"/>
          <w:sz w:val="24"/>
          <w:szCs w:val="24"/>
        </w:rPr>
        <w:t>)</w:t>
      </w:r>
      <w:r>
        <w:rPr>
          <w:rFonts w:ascii="宋体" w:hAnsi="宋体" w:eastAsia="宋体" w:cs="宋体"/>
          <w:spacing w:val="-5"/>
          <w:sz w:val="24"/>
          <w:szCs w:val="24"/>
        </w:rPr>
        <w:t xml:space="preserve"> </w:t>
      </w:r>
      <w:r>
        <w:rPr>
          <w:rFonts w:ascii="宋体" w:hAnsi="宋体" w:eastAsia="宋体" w:cs="宋体"/>
          <w:spacing w:val="-16"/>
          <w:sz w:val="24"/>
          <w:szCs w:val="24"/>
        </w:rPr>
        <w:t>:</w:t>
      </w:r>
    </w:p>
    <w:p w14:paraId="20402200">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ascii="宋体" w:hAnsi="宋体" w:eastAsia="宋体" w:cs="宋体"/>
          <w:spacing w:val="12"/>
          <w:sz w:val="24"/>
          <w:szCs w:val="24"/>
        </w:rPr>
      </w:pPr>
      <w:r>
        <w:rPr>
          <w:rFonts w:ascii="宋体" w:hAnsi="宋体" w:eastAsia="宋体" w:cs="宋体"/>
          <w:spacing w:val="12"/>
          <w:sz w:val="24"/>
          <w:szCs w:val="24"/>
        </w:rPr>
        <w:t>法定代表人或被授权人(签字或盖章):</w:t>
      </w:r>
    </w:p>
    <w:p w14:paraId="4F4BF628">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sz w:val="24"/>
          <w:szCs w:val="24"/>
        </w:rPr>
        <w:sectPr>
          <w:footerReference r:id="rId9" w:type="default"/>
          <w:pgSz w:w="11906" w:h="16839"/>
          <w:pgMar w:top="1423" w:right="1295" w:bottom="1152" w:left="1295" w:header="0" w:footer="987" w:gutter="0"/>
          <w:pgNumType w:fmt="decimal"/>
          <w:cols w:space="720" w:num="1"/>
        </w:sectPr>
      </w:pPr>
      <w:r>
        <w:rPr>
          <w:rFonts w:ascii="宋体" w:hAnsi="宋体" w:eastAsia="宋体" w:cs="宋体"/>
          <w:spacing w:val="-21"/>
          <w:sz w:val="24"/>
          <w:szCs w:val="24"/>
        </w:rPr>
        <w:t>日</w:t>
      </w:r>
      <w:r>
        <w:rPr>
          <w:rFonts w:ascii="宋体" w:hAnsi="宋体" w:eastAsia="宋体" w:cs="宋体"/>
          <w:spacing w:val="-29"/>
          <w:sz w:val="24"/>
          <w:szCs w:val="24"/>
        </w:rPr>
        <w:t xml:space="preserve"> </w:t>
      </w:r>
      <w:r>
        <w:rPr>
          <w:rFonts w:ascii="宋体" w:hAnsi="宋体" w:eastAsia="宋体" w:cs="宋体"/>
          <w:spacing w:val="-21"/>
          <w:sz w:val="24"/>
          <w:szCs w:val="24"/>
        </w:rPr>
        <w:t>期</w:t>
      </w:r>
      <w:r>
        <w:rPr>
          <w:rFonts w:ascii="宋体" w:hAnsi="宋体" w:eastAsia="宋体" w:cs="宋体"/>
          <w:spacing w:val="-42"/>
          <w:sz w:val="24"/>
          <w:szCs w:val="24"/>
        </w:rPr>
        <w:t xml:space="preserve"> </w:t>
      </w:r>
      <w:r>
        <w:rPr>
          <w:rFonts w:ascii="宋体" w:hAnsi="宋体" w:eastAsia="宋体" w:cs="宋体"/>
          <w:spacing w:val="-21"/>
          <w:sz w:val="24"/>
          <w:szCs w:val="24"/>
        </w:rPr>
        <w:t>：</w:t>
      </w:r>
    </w:p>
    <w:p w14:paraId="53624817">
      <w:pPr>
        <w:numPr>
          <w:ilvl w:val="0"/>
          <w:numId w:val="0"/>
        </w:numPr>
        <w:spacing w:line="360" w:lineRule="auto"/>
        <w:jc w:val="center"/>
        <w:rPr>
          <w:rFonts w:ascii="宋体" w:hAnsi="宋体" w:eastAsia="宋体" w:cs="宋体"/>
          <w:b/>
          <w:sz w:val="30"/>
        </w:rPr>
      </w:pPr>
      <w:r>
        <w:rPr>
          <w:rFonts w:hint="eastAsia" w:ascii="宋体" w:hAnsi="宋体" w:eastAsia="宋体" w:cs="宋体"/>
          <w:b/>
          <w:kern w:val="2"/>
          <w:sz w:val="30"/>
          <w:szCs w:val="22"/>
          <w:lang w:val="en-US" w:eastAsia="zh-CN" w:bidi="ar-SA"/>
        </w:rPr>
        <w:t>八、</w:t>
      </w:r>
      <w:r>
        <w:rPr>
          <w:rFonts w:ascii="宋体" w:hAnsi="宋体" w:eastAsia="宋体" w:cs="宋体"/>
          <w:b/>
          <w:sz w:val="30"/>
        </w:rPr>
        <w:t>供应商参加政府采购活动承诺书</w:t>
      </w:r>
    </w:p>
    <w:p w14:paraId="0E903F75">
      <w:pPr>
        <w:spacing w:line="360" w:lineRule="auto"/>
        <w:jc w:val="center"/>
        <w:rPr>
          <w:rFonts w:ascii="宋体" w:hAnsi="宋体" w:eastAsia="宋体" w:cs="宋体"/>
          <w:b/>
          <w:color w:val="000000"/>
          <w:sz w:val="28"/>
        </w:rPr>
      </w:pPr>
      <w:r>
        <w:rPr>
          <w:rFonts w:ascii="宋体" w:hAnsi="宋体" w:eastAsia="宋体" w:cs="宋体"/>
          <w:b/>
          <w:color w:val="000000"/>
          <w:sz w:val="28"/>
        </w:rPr>
        <w:t>陕西省政府采购供应商拒绝政府采购领域商业贿赂承诺书</w:t>
      </w:r>
    </w:p>
    <w:p w14:paraId="797E56B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为响应党中央、国务院关于治理政府采购领域商业贿赂行为的号召，我单位在此庄严承诺：</w:t>
      </w:r>
    </w:p>
    <w:p w14:paraId="05450512">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1.在参与政府采购活动中遵纪守法、诚信经营、公平竞标。</w:t>
      </w:r>
    </w:p>
    <w:p w14:paraId="4717008C">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2.不向政府采购人、采购代理机构和政府采购评审专家进行任何形式的商业贿赂以谋取交易机会。</w:t>
      </w:r>
    </w:p>
    <w:p w14:paraId="17BAE8B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3.不向政府采购代理机构和采购人提供虚假资质文件或采用虚假应标方式参与政府采购市场竞争并谋取中标、成交。</w:t>
      </w:r>
    </w:p>
    <w:p w14:paraId="6879B6AB">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4.不采取“围标、陪标”等商业欺诈手段获得政府采购</w:t>
      </w:r>
      <w:r>
        <w:rPr>
          <w:rFonts w:hint="eastAsia" w:ascii="宋体" w:hAnsi="宋体" w:eastAsia="宋体" w:cs="宋体"/>
          <w:color w:val="000000"/>
          <w:sz w:val="24"/>
          <w:lang w:eastAsia="zh-CN"/>
        </w:rPr>
        <w:t>定</w:t>
      </w:r>
      <w:r>
        <w:rPr>
          <w:rFonts w:ascii="宋体" w:hAnsi="宋体" w:eastAsia="宋体" w:cs="宋体"/>
          <w:color w:val="000000"/>
          <w:sz w:val="24"/>
        </w:rPr>
        <w:t>单。</w:t>
      </w:r>
    </w:p>
    <w:p w14:paraId="49205C0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5.不采取不正当手段诋毁、排挤其他供应商。</w:t>
      </w:r>
    </w:p>
    <w:p w14:paraId="2081DA8F">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6.不在提供商品和服务时“偷梁换柱、以次充好”损害采购人的合法权益。</w:t>
      </w:r>
    </w:p>
    <w:p w14:paraId="12A8464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7.不与采购人、采购代理机构政府采购评审专家或其它供应商恶意串通，进行质疑和投诉，维护政府采购市场秩序。</w:t>
      </w:r>
    </w:p>
    <w:p w14:paraId="4F69043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8.尊重和接受政府采购监督管理部门的监督和政府采购代理机构招标采购要求，承担因违约行为给采购人造成的损失。</w:t>
      </w:r>
    </w:p>
    <w:p w14:paraId="0F77F5E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9.不发生其他有悖于政府采购公开、公平、公正和诚信原则的行为。</w:t>
      </w:r>
    </w:p>
    <w:p w14:paraId="3FD13276">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承诺单位名称：</w:t>
      </w:r>
      <w:r>
        <w:rPr>
          <w:rFonts w:ascii="宋体" w:hAnsi="宋体" w:eastAsia="宋体" w:cs="宋体"/>
          <w:color w:val="000000"/>
          <w:sz w:val="24"/>
          <w:u w:val="single"/>
        </w:rPr>
        <w:t>　　                           　</w:t>
      </w:r>
      <w:r>
        <w:rPr>
          <w:rFonts w:ascii="宋体" w:hAnsi="宋体" w:eastAsia="宋体" w:cs="宋体"/>
          <w:color w:val="000000"/>
          <w:sz w:val="24"/>
        </w:rPr>
        <w:t>（盖章）</w:t>
      </w:r>
    </w:p>
    <w:p w14:paraId="315F863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法定代表人或委托代理人：</w:t>
      </w:r>
      <w:r>
        <w:rPr>
          <w:rFonts w:ascii="宋体" w:hAnsi="宋体" w:eastAsia="宋体" w:cs="宋体"/>
          <w:color w:val="000000"/>
          <w:sz w:val="24"/>
          <w:u w:val="single"/>
        </w:rPr>
        <w:t xml:space="preserve">      （签字或盖章）   </w:t>
      </w:r>
    </w:p>
    <w:p w14:paraId="52DB9249">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地　　址：</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 xml:space="preserve">  </w:t>
      </w:r>
      <w:r>
        <w:rPr>
          <w:rFonts w:ascii="宋体" w:hAnsi="宋体" w:eastAsia="宋体" w:cs="宋体"/>
          <w:color w:val="000000"/>
          <w:sz w:val="24"/>
          <w:u w:val="single"/>
        </w:rPr>
        <w:t xml:space="preserve">                                     </w:t>
      </w:r>
    </w:p>
    <w:p w14:paraId="631DC85F">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邮    编：</w:t>
      </w:r>
      <w:r>
        <w:rPr>
          <w:rFonts w:ascii="宋体" w:hAnsi="宋体" w:eastAsia="宋体" w:cs="宋体"/>
          <w:color w:val="000000"/>
          <w:sz w:val="24"/>
          <w:u w:val="single"/>
        </w:rPr>
        <w:t xml:space="preserve">　　                            　　 </w:t>
      </w:r>
    </w:p>
    <w:p w14:paraId="29DC87E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电    话：</w:t>
      </w:r>
      <w:r>
        <w:rPr>
          <w:rFonts w:ascii="宋体" w:hAnsi="宋体" w:eastAsia="宋体" w:cs="宋体"/>
          <w:color w:val="000000"/>
          <w:sz w:val="24"/>
          <w:u w:val="single"/>
        </w:rPr>
        <w:t>　　　                       　　　　</w:t>
      </w:r>
    </w:p>
    <w:p w14:paraId="42C1325B">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color w:val="000000"/>
          <w:sz w:val="24"/>
        </w:rPr>
      </w:pPr>
    </w:p>
    <w:p w14:paraId="50318DE2">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b/>
          <w:color w:val="000000"/>
          <w:sz w:val="30"/>
        </w:rPr>
      </w:pPr>
      <w:r>
        <w:rPr>
          <w:rFonts w:ascii="宋体" w:hAnsi="宋体" w:eastAsia="宋体" w:cs="宋体"/>
          <w:color w:val="000000"/>
          <w:sz w:val="24"/>
        </w:rPr>
        <w:t>年　　月　　日</w:t>
      </w:r>
      <w:r>
        <w:rPr>
          <w:rFonts w:ascii="宋体" w:hAnsi="宋体" w:eastAsia="宋体" w:cs="宋体"/>
          <w:b/>
          <w:color w:val="000000"/>
          <w:sz w:val="30"/>
        </w:rPr>
        <w:t xml:space="preserve"> </w:t>
      </w:r>
    </w:p>
    <w:p w14:paraId="5F7E266C">
      <w:pPr>
        <w:rPr>
          <w:rFonts w:hint="eastAsia" w:ascii="宋体" w:hAnsi="宋体"/>
          <w:b/>
          <w:sz w:val="24"/>
          <w:szCs w:val="24"/>
        </w:rPr>
      </w:pPr>
    </w:p>
    <w:p w14:paraId="79C47024">
      <w:pPr>
        <w:rPr>
          <w:rFonts w:hint="eastAsia" w:ascii="宋体" w:hAnsi="宋体"/>
          <w:b/>
          <w:sz w:val="24"/>
          <w:szCs w:val="24"/>
        </w:rPr>
      </w:pPr>
    </w:p>
    <w:p w14:paraId="02AEFF72">
      <w:pPr>
        <w:spacing w:line="400" w:lineRule="exact"/>
        <w:jc w:val="center"/>
        <w:rPr>
          <w:rFonts w:hint="eastAsia" w:ascii="宋体" w:hAnsi="宋体"/>
          <w:b/>
          <w:sz w:val="24"/>
          <w:szCs w:val="24"/>
        </w:rPr>
      </w:pPr>
    </w:p>
    <w:p w14:paraId="0AC32C99">
      <w:pPr>
        <w:spacing w:line="360" w:lineRule="auto"/>
        <w:jc w:val="center"/>
        <w:rPr>
          <w:rFonts w:hint="default" w:ascii="宋体" w:hAnsi="宋体" w:eastAsia="宋体" w:cs="宋体"/>
          <w:b/>
          <w:color w:val="auto"/>
          <w:sz w:val="30"/>
          <w:lang w:val="en-US" w:eastAsia="zh-CN"/>
        </w:rPr>
      </w:pPr>
      <w:r>
        <w:rPr>
          <w:rFonts w:hint="eastAsia" w:ascii="宋体" w:hAnsi="宋体" w:eastAsia="宋体" w:cs="宋体"/>
          <w:b/>
          <w:color w:val="auto"/>
          <w:sz w:val="30"/>
          <w:lang w:val="en-US" w:eastAsia="zh-CN"/>
        </w:rPr>
        <w:t>九、其他资料</w:t>
      </w:r>
    </w:p>
    <w:p w14:paraId="7D8051A4">
      <w:pPr>
        <w:jc w:val="center"/>
        <w:rPr>
          <w:rFonts w:hint="eastAsia" w:ascii="宋体" w:hAnsi="宋体" w:eastAsia="宋体" w:cs="宋体"/>
          <w:b/>
          <w:color w:val="auto"/>
          <w:sz w:val="30"/>
          <w:lang w:val="en-US" w:eastAsia="zh-CN"/>
        </w:rPr>
      </w:pPr>
      <w:r>
        <w:rPr>
          <w:rFonts w:hint="eastAsia" w:ascii="宋体" w:hAnsi="宋体" w:eastAsia="宋体" w:cs="宋体"/>
          <w:b w:val="0"/>
          <w:bCs/>
          <w:color w:val="auto"/>
          <w:sz w:val="30"/>
          <w:lang w:val="en-US" w:eastAsia="zh-CN"/>
        </w:rPr>
        <w:t>供应商认为需要提供的其他资料</w:t>
      </w:r>
    </w:p>
    <w:p w14:paraId="763E56B4">
      <w:pPr>
        <w:rPr>
          <w:rFonts w:hint="default" w:ascii="宋体" w:hAnsi="宋体" w:eastAsia="宋体" w:cs="宋体"/>
          <w:b/>
          <w:color w:val="auto"/>
          <w:sz w:val="30"/>
          <w:lang w:val="en-US" w:eastAsia="zh-CN"/>
        </w:rPr>
      </w:pPr>
    </w:p>
    <w:sectPr>
      <w:footerReference r:id="rId10"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1D5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C1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84C1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35D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B978">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8F4E">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E1E8F4E">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63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E343A">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07E343A">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6921">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BD22">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AFBD22">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6A86">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F57E8">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2F57E8">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66A">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432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0531"/>
    <w:multiLevelType w:val="singleLevel"/>
    <w:tmpl w:val="F99D05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GQ1MDVlZTkxMTNkNjBhZTIzODk5YTI0YTQxNzgifQ=="/>
  </w:docVars>
  <w:rsids>
    <w:rsidRoot w:val="00E50341"/>
    <w:rsid w:val="00007A63"/>
    <w:rsid w:val="001929B2"/>
    <w:rsid w:val="00237B4B"/>
    <w:rsid w:val="0054627F"/>
    <w:rsid w:val="006C0545"/>
    <w:rsid w:val="00760C6B"/>
    <w:rsid w:val="00852389"/>
    <w:rsid w:val="00877C99"/>
    <w:rsid w:val="009C7E36"/>
    <w:rsid w:val="009D7D54"/>
    <w:rsid w:val="00AC251A"/>
    <w:rsid w:val="00C3746E"/>
    <w:rsid w:val="00D609C6"/>
    <w:rsid w:val="00D71AFC"/>
    <w:rsid w:val="00E50341"/>
    <w:rsid w:val="00ED5B31"/>
    <w:rsid w:val="011724C0"/>
    <w:rsid w:val="01486553"/>
    <w:rsid w:val="014D28C9"/>
    <w:rsid w:val="01B41690"/>
    <w:rsid w:val="01C201A3"/>
    <w:rsid w:val="01CC726C"/>
    <w:rsid w:val="02377801"/>
    <w:rsid w:val="023C37B3"/>
    <w:rsid w:val="0243020B"/>
    <w:rsid w:val="02C34272"/>
    <w:rsid w:val="040E6340"/>
    <w:rsid w:val="045F4DED"/>
    <w:rsid w:val="04DF5F2E"/>
    <w:rsid w:val="051E25B2"/>
    <w:rsid w:val="054B7238"/>
    <w:rsid w:val="054E09BE"/>
    <w:rsid w:val="05504949"/>
    <w:rsid w:val="055C793A"/>
    <w:rsid w:val="057C19CF"/>
    <w:rsid w:val="05A52CD4"/>
    <w:rsid w:val="05EB5F55"/>
    <w:rsid w:val="0671705A"/>
    <w:rsid w:val="070D0B30"/>
    <w:rsid w:val="072C13A7"/>
    <w:rsid w:val="074A09C0"/>
    <w:rsid w:val="079E7D19"/>
    <w:rsid w:val="083D71F3"/>
    <w:rsid w:val="086A164E"/>
    <w:rsid w:val="08945E4C"/>
    <w:rsid w:val="09447D66"/>
    <w:rsid w:val="09B10E30"/>
    <w:rsid w:val="0A6C2012"/>
    <w:rsid w:val="0A8530D4"/>
    <w:rsid w:val="0A854E82"/>
    <w:rsid w:val="0AD656DD"/>
    <w:rsid w:val="0AE42701"/>
    <w:rsid w:val="0B107A25"/>
    <w:rsid w:val="0BA311E7"/>
    <w:rsid w:val="0BC0462B"/>
    <w:rsid w:val="0BDB744F"/>
    <w:rsid w:val="0C2506CA"/>
    <w:rsid w:val="0D0054BC"/>
    <w:rsid w:val="0E320DF8"/>
    <w:rsid w:val="0E3C619F"/>
    <w:rsid w:val="0E635499"/>
    <w:rsid w:val="0E7625A5"/>
    <w:rsid w:val="0EFE5203"/>
    <w:rsid w:val="0F0071CD"/>
    <w:rsid w:val="0F943740"/>
    <w:rsid w:val="10196B16"/>
    <w:rsid w:val="10C85AC8"/>
    <w:rsid w:val="11407D54"/>
    <w:rsid w:val="117D68B3"/>
    <w:rsid w:val="119A7465"/>
    <w:rsid w:val="1208334E"/>
    <w:rsid w:val="12791770"/>
    <w:rsid w:val="12DD679D"/>
    <w:rsid w:val="12E60488"/>
    <w:rsid w:val="132A2A6A"/>
    <w:rsid w:val="13DE1C05"/>
    <w:rsid w:val="14467430"/>
    <w:rsid w:val="145558C5"/>
    <w:rsid w:val="14691370"/>
    <w:rsid w:val="146B158C"/>
    <w:rsid w:val="14F42AD1"/>
    <w:rsid w:val="14F96B98"/>
    <w:rsid w:val="15CC1BB7"/>
    <w:rsid w:val="15E761CA"/>
    <w:rsid w:val="15F829AC"/>
    <w:rsid w:val="165C73DE"/>
    <w:rsid w:val="166E2C6E"/>
    <w:rsid w:val="1695644C"/>
    <w:rsid w:val="17173305"/>
    <w:rsid w:val="17800EAB"/>
    <w:rsid w:val="17A728DB"/>
    <w:rsid w:val="18784278"/>
    <w:rsid w:val="18AD0BC4"/>
    <w:rsid w:val="19BA3BA2"/>
    <w:rsid w:val="1A0D1AD6"/>
    <w:rsid w:val="1B063DBD"/>
    <w:rsid w:val="1B2E6E70"/>
    <w:rsid w:val="1B5F527B"/>
    <w:rsid w:val="1C9A0C60"/>
    <w:rsid w:val="1D1326C7"/>
    <w:rsid w:val="1D3A1AFC"/>
    <w:rsid w:val="1D5726AE"/>
    <w:rsid w:val="1E1A5BBB"/>
    <w:rsid w:val="1E763007"/>
    <w:rsid w:val="1EFD596A"/>
    <w:rsid w:val="1F134CFA"/>
    <w:rsid w:val="1F3507CD"/>
    <w:rsid w:val="1F5D1858"/>
    <w:rsid w:val="1FA31BDA"/>
    <w:rsid w:val="1FE65F6B"/>
    <w:rsid w:val="1FFB37C4"/>
    <w:rsid w:val="207C5E80"/>
    <w:rsid w:val="20DB26AE"/>
    <w:rsid w:val="20E424AA"/>
    <w:rsid w:val="211B1C44"/>
    <w:rsid w:val="21647640"/>
    <w:rsid w:val="21A460DD"/>
    <w:rsid w:val="226354A3"/>
    <w:rsid w:val="22B83BEE"/>
    <w:rsid w:val="232852C7"/>
    <w:rsid w:val="23955CDE"/>
    <w:rsid w:val="248F49AD"/>
    <w:rsid w:val="248F6BD1"/>
    <w:rsid w:val="256D6B16"/>
    <w:rsid w:val="25870DA4"/>
    <w:rsid w:val="273E4CC9"/>
    <w:rsid w:val="278002B7"/>
    <w:rsid w:val="281D62A2"/>
    <w:rsid w:val="28930C7B"/>
    <w:rsid w:val="28F9286B"/>
    <w:rsid w:val="292C6C0E"/>
    <w:rsid w:val="2A77613D"/>
    <w:rsid w:val="2ACD2201"/>
    <w:rsid w:val="2AF8509F"/>
    <w:rsid w:val="2B2D2CA0"/>
    <w:rsid w:val="2BDA4BD6"/>
    <w:rsid w:val="2C167BD8"/>
    <w:rsid w:val="2C826E81"/>
    <w:rsid w:val="2C866B0B"/>
    <w:rsid w:val="2D6F134E"/>
    <w:rsid w:val="2DDF5F9C"/>
    <w:rsid w:val="2EB6114C"/>
    <w:rsid w:val="2EB76E64"/>
    <w:rsid w:val="2F3621B9"/>
    <w:rsid w:val="302A2491"/>
    <w:rsid w:val="30F56920"/>
    <w:rsid w:val="311A1F18"/>
    <w:rsid w:val="314D31CE"/>
    <w:rsid w:val="31834264"/>
    <w:rsid w:val="31DB5204"/>
    <w:rsid w:val="324C0DBC"/>
    <w:rsid w:val="32700042"/>
    <w:rsid w:val="338A6C4A"/>
    <w:rsid w:val="33DD1DA2"/>
    <w:rsid w:val="34390907"/>
    <w:rsid w:val="34556473"/>
    <w:rsid w:val="34713BFD"/>
    <w:rsid w:val="34A246FE"/>
    <w:rsid w:val="34C363D4"/>
    <w:rsid w:val="34D11437"/>
    <w:rsid w:val="34DB376C"/>
    <w:rsid w:val="350834C0"/>
    <w:rsid w:val="351653EF"/>
    <w:rsid w:val="352C4689"/>
    <w:rsid w:val="352C6FC7"/>
    <w:rsid w:val="35493401"/>
    <w:rsid w:val="359B20BF"/>
    <w:rsid w:val="361A43FC"/>
    <w:rsid w:val="365612FD"/>
    <w:rsid w:val="36727A30"/>
    <w:rsid w:val="36A007CA"/>
    <w:rsid w:val="36AC53C0"/>
    <w:rsid w:val="36D6391F"/>
    <w:rsid w:val="37100F0C"/>
    <w:rsid w:val="3737396D"/>
    <w:rsid w:val="37BF2ED1"/>
    <w:rsid w:val="37D652CA"/>
    <w:rsid w:val="37DC3A83"/>
    <w:rsid w:val="38104607"/>
    <w:rsid w:val="381F1BC2"/>
    <w:rsid w:val="388C36FB"/>
    <w:rsid w:val="388F4F9A"/>
    <w:rsid w:val="38982BC2"/>
    <w:rsid w:val="38CC01C8"/>
    <w:rsid w:val="39161217"/>
    <w:rsid w:val="39A2757A"/>
    <w:rsid w:val="39E22EB8"/>
    <w:rsid w:val="39E44711"/>
    <w:rsid w:val="3A173499"/>
    <w:rsid w:val="3A306308"/>
    <w:rsid w:val="3A465B2C"/>
    <w:rsid w:val="3A6665B9"/>
    <w:rsid w:val="3A947080"/>
    <w:rsid w:val="3AAD1707"/>
    <w:rsid w:val="3AB40CE8"/>
    <w:rsid w:val="3AC16F61"/>
    <w:rsid w:val="3B4410D9"/>
    <w:rsid w:val="3BB16FD5"/>
    <w:rsid w:val="3CB35197"/>
    <w:rsid w:val="3D38256B"/>
    <w:rsid w:val="3D6267D9"/>
    <w:rsid w:val="3E2E2B5F"/>
    <w:rsid w:val="3E933797"/>
    <w:rsid w:val="3EE56507"/>
    <w:rsid w:val="3F027FE7"/>
    <w:rsid w:val="3F56236D"/>
    <w:rsid w:val="3F584337"/>
    <w:rsid w:val="3F5B39FD"/>
    <w:rsid w:val="3F762A0F"/>
    <w:rsid w:val="403A33AB"/>
    <w:rsid w:val="40925627"/>
    <w:rsid w:val="40F55BB6"/>
    <w:rsid w:val="41412BA9"/>
    <w:rsid w:val="42186000"/>
    <w:rsid w:val="42890CAC"/>
    <w:rsid w:val="42E63A08"/>
    <w:rsid w:val="431438EB"/>
    <w:rsid w:val="44242A3A"/>
    <w:rsid w:val="4427077C"/>
    <w:rsid w:val="442A3C33"/>
    <w:rsid w:val="446B68BB"/>
    <w:rsid w:val="45482758"/>
    <w:rsid w:val="458A7387"/>
    <w:rsid w:val="45BB117C"/>
    <w:rsid w:val="45C76627"/>
    <w:rsid w:val="46BA60E8"/>
    <w:rsid w:val="46BD2CD2"/>
    <w:rsid w:val="46C2478C"/>
    <w:rsid w:val="471C5323"/>
    <w:rsid w:val="47525B10"/>
    <w:rsid w:val="47BC11DC"/>
    <w:rsid w:val="47CF7DB1"/>
    <w:rsid w:val="48EB1D78"/>
    <w:rsid w:val="496F0BFB"/>
    <w:rsid w:val="49A1011D"/>
    <w:rsid w:val="4A3A3C39"/>
    <w:rsid w:val="4A5F0BDF"/>
    <w:rsid w:val="4A8F2BD7"/>
    <w:rsid w:val="4B696E9B"/>
    <w:rsid w:val="4BB40B47"/>
    <w:rsid w:val="4BBE1B06"/>
    <w:rsid w:val="4C081CA4"/>
    <w:rsid w:val="4C7D2DFC"/>
    <w:rsid w:val="4CA23096"/>
    <w:rsid w:val="4D73233C"/>
    <w:rsid w:val="4DDF5C24"/>
    <w:rsid w:val="4E2253DE"/>
    <w:rsid w:val="4E41243B"/>
    <w:rsid w:val="4ED23213"/>
    <w:rsid w:val="4F585C8E"/>
    <w:rsid w:val="4F6E48AF"/>
    <w:rsid w:val="4FFE4A87"/>
    <w:rsid w:val="509E5E01"/>
    <w:rsid w:val="50F1127B"/>
    <w:rsid w:val="510065DD"/>
    <w:rsid w:val="51646B6C"/>
    <w:rsid w:val="516A114B"/>
    <w:rsid w:val="52031399"/>
    <w:rsid w:val="52D66540"/>
    <w:rsid w:val="530F2AA7"/>
    <w:rsid w:val="537B019D"/>
    <w:rsid w:val="538708F0"/>
    <w:rsid w:val="53B547DC"/>
    <w:rsid w:val="53E8733D"/>
    <w:rsid w:val="543F11CA"/>
    <w:rsid w:val="54686973"/>
    <w:rsid w:val="55083CB2"/>
    <w:rsid w:val="55433179"/>
    <w:rsid w:val="56984175"/>
    <w:rsid w:val="56B24F93"/>
    <w:rsid w:val="56F13408"/>
    <w:rsid w:val="570B7A8A"/>
    <w:rsid w:val="57395C76"/>
    <w:rsid w:val="579E445A"/>
    <w:rsid w:val="57B1499F"/>
    <w:rsid w:val="57E75E01"/>
    <w:rsid w:val="57FD5E1C"/>
    <w:rsid w:val="580529D8"/>
    <w:rsid w:val="581D7A74"/>
    <w:rsid w:val="587824B8"/>
    <w:rsid w:val="589809A9"/>
    <w:rsid w:val="58DD0FB2"/>
    <w:rsid w:val="59452A71"/>
    <w:rsid w:val="59530139"/>
    <w:rsid w:val="59D2202F"/>
    <w:rsid w:val="59DD570D"/>
    <w:rsid w:val="5A7D3900"/>
    <w:rsid w:val="5C6E089F"/>
    <w:rsid w:val="5C9B540C"/>
    <w:rsid w:val="5CAB77B9"/>
    <w:rsid w:val="5CCB63C2"/>
    <w:rsid w:val="5D6B3030"/>
    <w:rsid w:val="5DC02F4A"/>
    <w:rsid w:val="5EBF4FF9"/>
    <w:rsid w:val="5F8D1984"/>
    <w:rsid w:val="600339F4"/>
    <w:rsid w:val="601D3726"/>
    <w:rsid w:val="604D7C30"/>
    <w:rsid w:val="60745969"/>
    <w:rsid w:val="609E54CA"/>
    <w:rsid w:val="60A36C71"/>
    <w:rsid w:val="60DA3987"/>
    <w:rsid w:val="6105554A"/>
    <w:rsid w:val="612158E8"/>
    <w:rsid w:val="614D6F73"/>
    <w:rsid w:val="614E6EF1"/>
    <w:rsid w:val="62713E06"/>
    <w:rsid w:val="629E17B2"/>
    <w:rsid w:val="62BB2364"/>
    <w:rsid w:val="634843D1"/>
    <w:rsid w:val="63C644FD"/>
    <w:rsid w:val="641138F2"/>
    <w:rsid w:val="648768A2"/>
    <w:rsid w:val="64C771EF"/>
    <w:rsid w:val="657A00CF"/>
    <w:rsid w:val="665E5044"/>
    <w:rsid w:val="6696114E"/>
    <w:rsid w:val="66A564CA"/>
    <w:rsid w:val="66C72274"/>
    <w:rsid w:val="66EA0DD0"/>
    <w:rsid w:val="672F2563"/>
    <w:rsid w:val="67FF0F45"/>
    <w:rsid w:val="68040309"/>
    <w:rsid w:val="68091DC3"/>
    <w:rsid w:val="685459A6"/>
    <w:rsid w:val="686139AD"/>
    <w:rsid w:val="687436E1"/>
    <w:rsid w:val="68C11690"/>
    <w:rsid w:val="6A0942FC"/>
    <w:rsid w:val="6A217052"/>
    <w:rsid w:val="6A6B6EA8"/>
    <w:rsid w:val="6AAB6187"/>
    <w:rsid w:val="6B1747F7"/>
    <w:rsid w:val="6B211E6A"/>
    <w:rsid w:val="6B7255A0"/>
    <w:rsid w:val="6B8F438D"/>
    <w:rsid w:val="6BCD3C18"/>
    <w:rsid w:val="6C09007B"/>
    <w:rsid w:val="6C264CF2"/>
    <w:rsid w:val="6C823EF2"/>
    <w:rsid w:val="6CA64085"/>
    <w:rsid w:val="6CE96AC5"/>
    <w:rsid w:val="6D602485"/>
    <w:rsid w:val="6D7C277E"/>
    <w:rsid w:val="6D806684"/>
    <w:rsid w:val="6E027099"/>
    <w:rsid w:val="6EB307F6"/>
    <w:rsid w:val="6F60676D"/>
    <w:rsid w:val="6FC258E8"/>
    <w:rsid w:val="7051654E"/>
    <w:rsid w:val="707725FA"/>
    <w:rsid w:val="70C44EBA"/>
    <w:rsid w:val="70F73101"/>
    <w:rsid w:val="711C0DB5"/>
    <w:rsid w:val="716F6117"/>
    <w:rsid w:val="7187244B"/>
    <w:rsid w:val="718C1A9B"/>
    <w:rsid w:val="71974377"/>
    <w:rsid w:val="727147ED"/>
    <w:rsid w:val="72792F95"/>
    <w:rsid w:val="733221CE"/>
    <w:rsid w:val="736C773C"/>
    <w:rsid w:val="73922C6D"/>
    <w:rsid w:val="740B2A1F"/>
    <w:rsid w:val="743957DE"/>
    <w:rsid w:val="745B39A7"/>
    <w:rsid w:val="7460720F"/>
    <w:rsid w:val="74882564"/>
    <w:rsid w:val="74942A15"/>
    <w:rsid w:val="74B80DF9"/>
    <w:rsid w:val="74EC101A"/>
    <w:rsid w:val="74F040EF"/>
    <w:rsid w:val="74F811F5"/>
    <w:rsid w:val="75752846"/>
    <w:rsid w:val="75E87868"/>
    <w:rsid w:val="76830F93"/>
    <w:rsid w:val="76A204C3"/>
    <w:rsid w:val="76A827A7"/>
    <w:rsid w:val="77253DF8"/>
    <w:rsid w:val="77707769"/>
    <w:rsid w:val="77D43137"/>
    <w:rsid w:val="783B7D77"/>
    <w:rsid w:val="788F3C1F"/>
    <w:rsid w:val="79BB2DA6"/>
    <w:rsid w:val="79C478F8"/>
    <w:rsid w:val="7A6E2B1F"/>
    <w:rsid w:val="7AF81F4F"/>
    <w:rsid w:val="7B263ACC"/>
    <w:rsid w:val="7B2965AD"/>
    <w:rsid w:val="7B494559"/>
    <w:rsid w:val="7B6A36A2"/>
    <w:rsid w:val="7BF158BE"/>
    <w:rsid w:val="7BF5023D"/>
    <w:rsid w:val="7C7750F6"/>
    <w:rsid w:val="7C8A2F45"/>
    <w:rsid w:val="7D4A45B8"/>
    <w:rsid w:val="7DA01CDD"/>
    <w:rsid w:val="7E245DE4"/>
    <w:rsid w:val="7E60325B"/>
    <w:rsid w:val="7E857F9E"/>
    <w:rsid w:val="7EA61CC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iPriority="31" w:semiHidden="0"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toa heading"/>
    <w:basedOn w:val="1"/>
    <w:next w:val="1"/>
    <w:qFormat/>
    <w:uiPriority w:val="0"/>
    <w:rPr>
      <w:rFonts w:ascii="Arial" w:hAnsi="Arial" w:cs="Arial"/>
      <w:sz w:val="24"/>
    </w:rPr>
  </w:style>
  <w:style w:type="paragraph" w:styleId="5">
    <w:name w:val="Body Text"/>
    <w:basedOn w:val="1"/>
    <w:qFormat/>
    <w:uiPriority w:val="0"/>
    <w:pPr>
      <w:spacing w:after="120"/>
    </w:pPr>
    <w:rPr>
      <w:kern w:val="0"/>
      <w:sz w:val="20"/>
      <w:szCs w:val="20"/>
    </w:rPr>
  </w:style>
  <w:style w:type="paragraph" w:styleId="6">
    <w:name w:val="Body Text Indent"/>
    <w:basedOn w:val="1"/>
    <w:next w:val="7"/>
    <w:qFormat/>
    <w:uiPriority w:val="0"/>
    <w:pPr>
      <w:ind w:firstLine="560"/>
    </w:pPr>
    <w:rPr>
      <w:sz w:val="28"/>
      <w:szCs w:val="20"/>
    </w:r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basedOn w:val="1"/>
    <w:next w:val="1"/>
    <w:qFormat/>
    <w:uiPriority w:val="0"/>
    <w:pPr>
      <w:ind w:left="420" w:leftChars="200"/>
    </w:p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39"/>
    <w:pPr>
      <w:ind w:left="2940" w:leftChars="1400"/>
    </w:p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unhideWhenUsed/>
    <w:qFormat/>
    <w:uiPriority w:val="31"/>
    <w:pPr>
      <w:ind w:left="1275"/>
    </w:pPr>
    <w:rPr>
      <w:rFonts w:ascii="Calibri" w:hAnsi="Calibri"/>
      <w:szCs w:val="21"/>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Autospacing="1" w:afterAutospacing="1"/>
    </w:pPr>
    <w:rPr>
      <w:rFonts w:cs="Times New Roman"/>
      <w:sz w:val="24"/>
      <w:lang w:val="en-US" w:bidi="ar-SA"/>
    </w:rPr>
  </w:style>
  <w:style w:type="paragraph" w:styleId="16">
    <w:name w:val="Body Text First Indent"/>
    <w:basedOn w:val="5"/>
    <w:next w:val="1"/>
    <w:semiHidden/>
    <w:qFormat/>
    <w:uiPriority w:val="99"/>
    <w:pPr>
      <w:ind w:firstLine="420" w:firstLineChars="100"/>
    </w:pPr>
  </w:style>
  <w:style w:type="paragraph" w:styleId="17">
    <w:name w:val="Body Text First Indent 2"/>
    <w:basedOn w:val="6"/>
    <w:next w:val="1"/>
    <w:qFormat/>
    <w:uiPriority w:val="0"/>
    <w:pPr>
      <w:tabs>
        <w:tab w:val="left" w:pos="4900"/>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列出段落1"/>
    <w:basedOn w:val="1"/>
    <w:unhideWhenUsed/>
    <w:qFormat/>
    <w:uiPriority w:val="99"/>
    <w:pPr>
      <w:ind w:firstLine="420" w:firstLineChars="200"/>
    </w:pPr>
    <w:rPr>
      <w:rFonts w:eastAsia="宋体"/>
      <w:sz w:val="24"/>
    </w:rPr>
  </w:style>
  <w:style w:type="character" w:customStyle="1" w:styleId="23">
    <w:name w:val="页眉 Char"/>
    <w:basedOn w:val="20"/>
    <w:link w:val="12"/>
    <w:semiHidden/>
    <w:qFormat/>
    <w:uiPriority w:val="99"/>
    <w:rPr>
      <w:sz w:val="18"/>
      <w:szCs w:val="18"/>
    </w:rPr>
  </w:style>
  <w:style w:type="character" w:customStyle="1" w:styleId="24">
    <w:name w:val="页脚 Char"/>
    <w:basedOn w:val="20"/>
    <w:link w:val="11"/>
    <w:semiHidden/>
    <w:qFormat/>
    <w:uiPriority w:val="99"/>
    <w:rPr>
      <w:sz w:val="18"/>
      <w:szCs w:val="18"/>
    </w:rPr>
  </w:style>
  <w:style w:type="paragraph" w:customStyle="1" w:styleId="25">
    <w:name w:val="正文缩进1"/>
    <w:basedOn w:val="1"/>
    <w:qFormat/>
    <w:uiPriority w:val="99"/>
    <w:pPr>
      <w:ind w:firstLine="420" w:firstLineChars="200"/>
    </w:p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41"/>
    <w:basedOn w:val="20"/>
    <w:qFormat/>
    <w:uiPriority w:val="0"/>
    <w:rPr>
      <w:rFonts w:hint="eastAsia" w:ascii="宋体" w:hAnsi="宋体" w:eastAsia="宋体" w:cs="宋体"/>
      <w:color w:val="000000"/>
      <w:sz w:val="32"/>
      <w:szCs w:val="32"/>
      <w:u w:val="none"/>
    </w:rPr>
  </w:style>
  <w:style w:type="character" w:customStyle="1" w:styleId="29">
    <w:name w:val="font11"/>
    <w:basedOn w:val="20"/>
    <w:qFormat/>
    <w:uiPriority w:val="0"/>
    <w:rPr>
      <w:rFonts w:hint="eastAsia" w:ascii="宋体" w:hAnsi="宋体" w:eastAsia="宋体" w:cs="宋体"/>
      <w:color w:val="000000"/>
      <w:sz w:val="24"/>
      <w:szCs w:val="24"/>
      <w:u w:val="none"/>
    </w:rPr>
  </w:style>
  <w:style w:type="character" w:customStyle="1" w:styleId="30">
    <w:name w:val="font21"/>
    <w:basedOn w:val="20"/>
    <w:qFormat/>
    <w:uiPriority w:val="0"/>
    <w:rPr>
      <w:rFonts w:hint="eastAsia" w:ascii="宋体" w:hAnsi="宋体" w:eastAsia="宋体" w:cs="宋体"/>
      <w:color w:val="000000"/>
      <w:sz w:val="24"/>
      <w:szCs w:val="24"/>
      <w:u w:val="none"/>
    </w:rPr>
  </w:style>
  <w:style w:type="paragraph" w:customStyle="1" w:styleId="31">
    <w:name w:val="A正文四号"/>
    <w:basedOn w:val="1"/>
    <w:qFormat/>
    <w:uiPriority w:val="99"/>
    <w:pPr>
      <w:spacing w:line="360" w:lineRule="auto"/>
      <w:ind w:firstLine="200" w:firstLineChars="200"/>
    </w:pPr>
    <w:rPr>
      <w:rFonts w:eastAsia="仿宋_GB2312"/>
      <w:sz w:val="28"/>
    </w:rPr>
  </w:style>
  <w:style w:type="paragraph" w:customStyle="1" w:styleId="3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5">
    <w:name w:val="表格文字中"/>
    <w:basedOn w:val="1"/>
    <w:qFormat/>
    <w:uiPriority w:val="0"/>
    <w:pPr>
      <w:adjustRightInd w:val="0"/>
      <w:snapToGrid w:val="0"/>
      <w:ind w:left="22" w:leftChars="8"/>
      <w:jc w:val="center"/>
    </w:pPr>
    <w:rPr>
      <w:szCs w:val="24"/>
    </w:rPr>
  </w:style>
  <w:style w:type="paragraph" w:customStyle="1" w:styleId="36">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37">
    <w:name w:val="txt"/>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15913</Words>
  <Characters>17648</Characters>
  <Lines>234</Lines>
  <Paragraphs>66</Paragraphs>
  <TotalTime>31</TotalTime>
  <ScaleCrop>false</ScaleCrop>
  <LinksUpToDate>false</LinksUpToDate>
  <CharactersWithSpaces>18098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2022-11-04T01:53:00Z</dcterms:created>
  <dc:creator>Administrator</dc:creator>
  <cp:lastModifiedBy>꯭H꯭ᴇ꯭ᴀ꯭ᴠ꯭ᴇ꯭ɴ꯭ ꯭.꯭</cp:lastModifiedBy>
  <cp:lastPrinted>2025-05-20T08:38:00Z</cp:lastPrinted>
  <dcterms:modified xsi:type="dcterms:W3CDTF">2025-07-11T01:05:08Z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17475E631D904B339D61AF53DEBC1C0F_13</vt:lpwstr>
  </property>
  <property fmtid="{D5CDD505-2E9C-101B-9397-08002B2CF9AE}" pid="4" name="KSOTemplateDocerSaveRecord">
    <vt:lpwstr>eyJoZGlkIjoiYTEzMGQ1MDVlZTkxMTNkNjBhZTIzODk5YTI0YTQxNzgiLCJ1c2VySWQiOiIxMTgyOTE5NTA4In0=</vt:lpwstr>
  </property>
</Properties>
</file>