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7AD5C">
      <w:pPr>
        <w:spacing w:line="360" w:lineRule="auto"/>
        <w:jc w:val="center"/>
        <w:rPr>
          <w:rFonts w:hint="eastAsia" w:ascii="宋体" w:eastAsia="宋体"/>
          <w:b/>
          <w:sz w:val="28"/>
          <w:szCs w:val="28"/>
          <w:lang w:eastAsia="zh-CN"/>
        </w:rPr>
      </w:pPr>
      <w:r>
        <w:rPr>
          <w:rFonts w:hint="eastAsia" w:ascii="宋体" w:eastAsia="宋体"/>
          <w:b/>
          <w:sz w:val="28"/>
          <w:szCs w:val="28"/>
          <w:lang w:eastAsia="zh-CN"/>
        </w:rPr>
        <w:drawing>
          <wp:anchor distT="0" distB="0" distL="114300" distR="114300" simplePos="0" relativeHeight="251669504" behindDoc="0" locked="0" layoutInCell="1" allowOverlap="1">
            <wp:simplePos x="0" y="0"/>
            <wp:positionH relativeFrom="column">
              <wp:posOffset>-1108710</wp:posOffset>
            </wp:positionH>
            <wp:positionV relativeFrom="paragraph">
              <wp:posOffset>-452755</wp:posOffset>
            </wp:positionV>
            <wp:extent cx="7459980" cy="10201910"/>
            <wp:effectExtent l="0" t="0" r="7620" b="8890"/>
            <wp:wrapSquare wrapText="bothSides"/>
            <wp:docPr id="15" name="图片 15" descr="55c1f38d7897f042dac132c72603bd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5c1f38d7897f042dac132c72603bdcb"/>
                    <pic:cNvPicPr>
                      <a:picLocks noChangeAspect="1"/>
                    </pic:cNvPicPr>
                  </pic:nvPicPr>
                  <pic:blipFill>
                    <a:blip r:embed="rId9"/>
                    <a:stretch>
                      <a:fillRect/>
                    </a:stretch>
                  </pic:blipFill>
                  <pic:spPr>
                    <a:xfrm>
                      <a:off x="0" y="0"/>
                      <a:ext cx="7459980" cy="10201910"/>
                    </a:xfrm>
                    <a:prstGeom prst="rect">
                      <a:avLst/>
                    </a:prstGeom>
                  </pic:spPr>
                </pic:pic>
              </a:graphicData>
            </a:graphic>
          </wp:anchor>
        </w:drawing>
      </w:r>
    </w:p>
    <w:p w14:paraId="6F088432">
      <w:pPr>
        <w:jc w:val="center"/>
        <w:rPr>
          <w:rFonts w:ascii="宋体"/>
          <w:b/>
          <w:sz w:val="32"/>
          <w:szCs w:val="32"/>
        </w:rPr>
      </w:pPr>
      <w:bookmarkStart w:id="666" w:name="_GoBack"/>
      <w:bookmarkEnd w:id="666"/>
      <w:r>
        <w:rPr>
          <w:rFonts w:hint="eastAsia" w:ascii="宋体" w:hAnsi="宋体"/>
          <w:b/>
          <w:sz w:val="32"/>
          <w:szCs w:val="32"/>
        </w:rPr>
        <w:t>目 录</w:t>
      </w:r>
    </w:p>
    <w:p w14:paraId="34C45A04">
      <w:pPr>
        <w:spacing w:line="360" w:lineRule="auto"/>
        <w:rPr>
          <w:rFonts w:ascii="宋体"/>
          <w:b/>
          <w:sz w:val="28"/>
          <w:szCs w:val="24"/>
        </w:rPr>
      </w:pPr>
    </w:p>
    <w:p w14:paraId="6BBE1C00">
      <w:pPr>
        <w:pStyle w:val="29"/>
        <w:tabs>
          <w:tab w:val="right" w:leader="dot" w:pos="9488"/>
        </w:tabs>
        <w:rPr>
          <w:rFonts w:asciiTheme="minorEastAsia" w:hAnsiTheme="minorEastAsia" w:eastAsiaTheme="minorEastAsia" w:cstheme="minorBidi"/>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"1-1" \h \z \u </w:instrText>
      </w:r>
      <w:r>
        <w:rPr>
          <w:rFonts w:asciiTheme="minorEastAsia" w:hAnsiTheme="minorEastAsia" w:eastAsiaTheme="minorEastAsia"/>
          <w:sz w:val="28"/>
          <w:szCs w:val="28"/>
        </w:rPr>
        <w:fldChar w:fldCharType="separate"/>
      </w:r>
      <w:r>
        <w:fldChar w:fldCharType="begin"/>
      </w:r>
      <w:r>
        <w:instrText xml:space="preserve"> HYPERLINK \l "_Toc526784581" </w:instrText>
      </w:r>
      <w:r>
        <w:fldChar w:fldCharType="separate"/>
      </w:r>
      <w:r>
        <w:rPr>
          <w:rStyle w:val="49"/>
          <w:rFonts w:hint="eastAsia" w:asciiTheme="minorEastAsia" w:hAnsiTheme="minorEastAsia" w:eastAsiaTheme="minorEastAsia"/>
          <w:sz w:val="28"/>
          <w:szCs w:val="28"/>
        </w:rPr>
        <w:t>第一章  磋商公告</w:t>
      </w:r>
      <w:r>
        <w:rPr>
          <w:rFonts w:asciiTheme="minorEastAsia" w:hAnsiTheme="minorEastAsia" w:eastAsiaTheme="minorEastAsia"/>
          <w:sz w:val="28"/>
          <w:szCs w:val="28"/>
        </w:rPr>
        <w:tab/>
      </w:r>
      <w:r>
        <w:rPr>
          <w:rFonts w:hint="eastAsia" w:asciiTheme="minorEastAsia" w:hAnsiTheme="minorEastAsia" w:eastAsiaTheme="minorEastAsia"/>
          <w:sz w:val="28"/>
          <w:szCs w:val="28"/>
        </w:rPr>
        <w:t>0</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_Toc526784581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7450FF4">
      <w:pPr>
        <w:pStyle w:val="29"/>
        <w:tabs>
          <w:tab w:val="right" w:leader="dot" w:pos="9488"/>
        </w:tabs>
        <w:rPr>
          <w:rFonts w:asciiTheme="minorEastAsia" w:hAnsiTheme="minorEastAsia" w:eastAsiaTheme="minorEastAsia" w:cstheme="minorBidi"/>
          <w:sz w:val="28"/>
          <w:szCs w:val="28"/>
        </w:rPr>
      </w:pPr>
      <w:r>
        <w:fldChar w:fldCharType="begin"/>
      </w:r>
      <w:r>
        <w:instrText xml:space="preserve"> HYPERLINK \l "_Toc526784582" </w:instrText>
      </w:r>
      <w:r>
        <w:fldChar w:fldCharType="separate"/>
      </w:r>
      <w:r>
        <w:rPr>
          <w:rStyle w:val="49"/>
          <w:rFonts w:hint="eastAsia" w:asciiTheme="minorEastAsia" w:hAnsiTheme="minorEastAsia" w:eastAsiaTheme="minorEastAsia"/>
          <w:sz w:val="28"/>
          <w:szCs w:val="28"/>
        </w:rPr>
        <w:t xml:space="preserve">第二章  </w:t>
      </w:r>
      <w:r>
        <w:rPr>
          <w:rStyle w:val="49"/>
          <w:rFonts w:hint="eastAsia" w:asciiTheme="minorEastAsia" w:hAnsiTheme="minorEastAsia" w:eastAsiaTheme="minorEastAsia"/>
          <w:sz w:val="28"/>
          <w:szCs w:val="28"/>
          <w:lang w:eastAsia="zh-CN"/>
        </w:rPr>
        <w:t>供应商须知</w:t>
      </w:r>
      <w:r>
        <w:rPr>
          <w:rFonts w:asciiTheme="minorEastAsia" w:hAnsiTheme="minorEastAsia" w:eastAsiaTheme="minorEastAsia"/>
          <w:sz w:val="28"/>
          <w:szCs w:val="28"/>
        </w:rPr>
        <w:tab/>
      </w:r>
      <w:r>
        <w:rPr>
          <w:rFonts w:hint="eastAsia" w:asciiTheme="minorEastAsia" w:hAnsiTheme="minorEastAsia" w:eastAsiaTheme="minorEastAsia"/>
          <w:sz w:val="28"/>
          <w:szCs w:val="28"/>
        </w:rPr>
        <w:t>0</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fldChar w:fldCharType="end"/>
      </w:r>
    </w:p>
    <w:p w14:paraId="2F81E978">
      <w:pPr>
        <w:pStyle w:val="29"/>
        <w:tabs>
          <w:tab w:val="right" w:leader="dot" w:pos="9488"/>
        </w:tabs>
        <w:rPr>
          <w:rFonts w:hint="eastAsia" w:asciiTheme="minorEastAsia" w:hAnsiTheme="minorEastAsia" w:eastAsiaTheme="minorEastAsia" w:cstheme="minorBidi"/>
          <w:sz w:val="28"/>
          <w:szCs w:val="28"/>
          <w:lang w:val="en-US" w:eastAsia="zh-CN"/>
        </w:rPr>
      </w:pPr>
      <w:r>
        <w:fldChar w:fldCharType="begin"/>
      </w:r>
      <w:r>
        <w:instrText xml:space="preserve"> HYPERLINK \l "_Toc526784599" </w:instrText>
      </w:r>
      <w:r>
        <w:fldChar w:fldCharType="separate"/>
      </w:r>
      <w:r>
        <w:rPr>
          <w:rStyle w:val="49"/>
          <w:rFonts w:hint="eastAsia" w:asciiTheme="minorEastAsia" w:hAnsiTheme="minorEastAsia" w:eastAsiaTheme="minorEastAsia"/>
          <w:sz w:val="28"/>
          <w:szCs w:val="28"/>
        </w:rPr>
        <w:t>第三章  采购技术标准和要求</w:t>
      </w:r>
      <w:r>
        <w:rPr>
          <w:rFonts w:asciiTheme="minorEastAsia" w:hAnsiTheme="minorEastAsia" w:eastAsiaTheme="minorEastAsia"/>
          <w:sz w:val="28"/>
          <w:szCs w:val="28"/>
        </w:rPr>
        <w:tab/>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8</w:t>
      </w:r>
    </w:p>
    <w:p w14:paraId="25E674BD">
      <w:pPr>
        <w:pStyle w:val="29"/>
        <w:tabs>
          <w:tab w:val="right" w:leader="dot" w:pos="9488"/>
        </w:tabs>
        <w:rPr>
          <w:rFonts w:hint="eastAsia" w:asciiTheme="minorEastAsia" w:hAnsiTheme="minorEastAsia" w:eastAsiaTheme="minorEastAsia" w:cstheme="minorBidi"/>
          <w:sz w:val="28"/>
          <w:szCs w:val="28"/>
          <w:lang w:val="en-US" w:eastAsia="zh-CN"/>
        </w:rPr>
      </w:pPr>
      <w:r>
        <w:fldChar w:fldCharType="begin"/>
      </w:r>
      <w:r>
        <w:instrText xml:space="preserve"> HYPERLINK \l "_Toc526784600" </w:instrText>
      </w:r>
      <w:r>
        <w:fldChar w:fldCharType="separate"/>
      </w:r>
      <w:r>
        <w:rPr>
          <w:rStyle w:val="49"/>
          <w:rFonts w:hint="eastAsia" w:asciiTheme="minorEastAsia" w:hAnsiTheme="minorEastAsia" w:eastAsiaTheme="minorEastAsia"/>
          <w:sz w:val="28"/>
          <w:szCs w:val="28"/>
        </w:rPr>
        <w:t>第四章  合同文本</w:t>
      </w:r>
      <w:r>
        <w:rPr>
          <w:rFonts w:asciiTheme="minorEastAsia" w:hAnsiTheme="minorEastAsia" w:eastAsiaTheme="minorEastAsia"/>
          <w:sz w:val="28"/>
          <w:szCs w:val="28"/>
        </w:rPr>
        <w:tab/>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9</w:t>
      </w:r>
    </w:p>
    <w:p w14:paraId="15194FD4">
      <w:pPr>
        <w:pStyle w:val="29"/>
        <w:tabs>
          <w:tab w:val="right" w:leader="dot" w:pos="9488"/>
        </w:tabs>
        <w:rPr>
          <w:rFonts w:hint="eastAsia" w:asciiTheme="minorEastAsia" w:hAnsiTheme="minorEastAsia" w:eastAsiaTheme="minorEastAsia" w:cstheme="minorBidi"/>
          <w:sz w:val="28"/>
          <w:szCs w:val="28"/>
          <w:lang w:eastAsia="zh-CN"/>
        </w:rPr>
      </w:pPr>
      <w:r>
        <w:fldChar w:fldCharType="begin"/>
      </w:r>
      <w:r>
        <w:instrText xml:space="preserve"> HYPERLINK \l "_Toc526784645" </w:instrText>
      </w:r>
      <w:r>
        <w:fldChar w:fldCharType="separate"/>
      </w:r>
      <w:r>
        <w:rPr>
          <w:rStyle w:val="49"/>
          <w:rFonts w:hint="eastAsia" w:asciiTheme="minorEastAsia" w:hAnsiTheme="minorEastAsia" w:eastAsiaTheme="minorEastAsia"/>
          <w:sz w:val="28"/>
          <w:szCs w:val="28"/>
        </w:rPr>
        <w:t>第五章  工程量清单及图纸</w:t>
      </w:r>
      <w:r>
        <w:rPr>
          <w:rFonts w:asciiTheme="minorEastAsia" w:hAnsiTheme="minorEastAsia" w:eastAsiaTheme="minorEastAsia"/>
          <w:sz w:val="28"/>
          <w:szCs w:val="28"/>
        </w:rPr>
        <w:tab/>
      </w: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2</w:t>
      </w:r>
    </w:p>
    <w:p w14:paraId="07183157">
      <w:pPr>
        <w:pStyle w:val="29"/>
        <w:tabs>
          <w:tab w:val="right" w:leader="dot" w:pos="9488"/>
        </w:tabs>
        <w:rPr>
          <w:rFonts w:hint="eastAsia" w:asciiTheme="minorEastAsia" w:hAnsiTheme="minorEastAsia" w:eastAsiaTheme="minorEastAsia" w:cstheme="minorBidi"/>
          <w:sz w:val="28"/>
          <w:szCs w:val="28"/>
          <w:lang w:eastAsia="zh-CN"/>
        </w:rPr>
      </w:pPr>
      <w:r>
        <w:fldChar w:fldCharType="begin"/>
      </w:r>
      <w:r>
        <w:instrText xml:space="preserve"> HYPERLINK \l "_Toc526784647" </w:instrText>
      </w:r>
      <w:r>
        <w:fldChar w:fldCharType="separate"/>
      </w:r>
      <w:r>
        <w:rPr>
          <w:rStyle w:val="49"/>
          <w:rFonts w:hint="eastAsia" w:asciiTheme="minorEastAsia" w:hAnsiTheme="minorEastAsia" w:eastAsiaTheme="minorEastAsia"/>
          <w:sz w:val="28"/>
          <w:szCs w:val="28"/>
        </w:rPr>
        <w:t>第六章  响应文件格式</w:t>
      </w:r>
      <w:r>
        <w:rPr>
          <w:rFonts w:asciiTheme="minorEastAsia" w:hAnsiTheme="minorEastAsia" w:eastAsiaTheme="minorEastAsia"/>
          <w:sz w:val="28"/>
          <w:szCs w:val="28"/>
        </w:rPr>
        <w:tab/>
      </w: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3</w:t>
      </w:r>
    </w:p>
    <w:p w14:paraId="4629885C">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end"/>
      </w:r>
    </w:p>
    <w:p w14:paraId="4260FC47">
      <w:pPr>
        <w:spacing w:line="360" w:lineRule="auto"/>
        <w:jc w:val="center"/>
        <w:rPr>
          <w:rFonts w:ascii="宋体"/>
          <w:b/>
          <w:sz w:val="32"/>
        </w:rPr>
      </w:pPr>
    </w:p>
    <w:p w14:paraId="1DBAF4E1">
      <w:pPr>
        <w:spacing w:line="360" w:lineRule="auto"/>
        <w:jc w:val="center"/>
        <w:rPr>
          <w:rFonts w:ascii="宋体"/>
          <w:b/>
          <w:sz w:val="32"/>
        </w:rPr>
      </w:pPr>
    </w:p>
    <w:p w14:paraId="28512159">
      <w:pPr>
        <w:spacing w:line="360" w:lineRule="auto"/>
        <w:jc w:val="center"/>
        <w:rPr>
          <w:rFonts w:ascii="宋体"/>
          <w:b/>
          <w:sz w:val="32"/>
        </w:rPr>
      </w:pPr>
    </w:p>
    <w:p w14:paraId="4B79235B">
      <w:pPr>
        <w:spacing w:line="360" w:lineRule="auto"/>
        <w:jc w:val="center"/>
        <w:rPr>
          <w:rFonts w:ascii="宋体"/>
          <w:b/>
          <w:sz w:val="32"/>
        </w:rPr>
      </w:pPr>
    </w:p>
    <w:p w14:paraId="014E339A">
      <w:pPr>
        <w:spacing w:line="360" w:lineRule="auto"/>
        <w:jc w:val="center"/>
        <w:rPr>
          <w:rFonts w:ascii="宋体"/>
          <w:b/>
          <w:sz w:val="32"/>
        </w:rPr>
      </w:pPr>
    </w:p>
    <w:p w14:paraId="301E50BF">
      <w:pPr>
        <w:spacing w:line="360" w:lineRule="auto"/>
        <w:jc w:val="center"/>
        <w:rPr>
          <w:rFonts w:ascii="宋体"/>
          <w:b/>
          <w:sz w:val="32"/>
        </w:rPr>
      </w:pPr>
    </w:p>
    <w:p w14:paraId="160C72E7">
      <w:pPr>
        <w:spacing w:line="360" w:lineRule="auto"/>
        <w:rPr>
          <w:rFonts w:ascii="宋体"/>
          <w:b/>
          <w:sz w:val="32"/>
        </w:rPr>
      </w:pPr>
    </w:p>
    <w:p w14:paraId="76A0B9C8">
      <w:pPr>
        <w:spacing w:line="360" w:lineRule="auto"/>
        <w:rPr>
          <w:rFonts w:ascii="宋体"/>
          <w:b/>
          <w:sz w:val="32"/>
        </w:rPr>
      </w:pPr>
    </w:p>
    <w:p w14:paraId="0F041626">
      <w:pPr>
        <w:snapToGrid w:val="0"/>
        <w:spacing w:line="360" w:lineRule="auto"/>
        <w:rPr>
          <w:rFonts w:ascii="宋体"/>
          <w:b/>
          <w:sz w:val="32"/>
        </w:rPr>
      </w:pPr>
    </w:p>
    <w:p w14:paraId="2AD25BA4">
      <w:pPr>
        <w:snapToGrid w:val="0"/>
        <w:spacing w:line="360" w:lineRule="auto"/>
        <w:jc w:val="center"/>
        <w:rPr>
          <w:rFonts w:ascii="宋体"/>
          <w:b/>
          <w:sz w:val="32"/>
        </w:rPr>
      </w:pPr>
    </w:p>
    <w:p w14:paraId="63126004">
      <w:pPr>
        <w:snapToGrid w:val="0"/>
        <w:spacing w:line="360" w:lineRule="auto"/>
        <w:jc w:val="center"/>
        <w:rPr>
          <w:rFonts w:ascii="宋体"/>
          <w:b/>
          <w:sz w:val="32"/>
        </w:rPr>
      </w:pPr>
    </w:p>
    <w:p w14:paraId="52FA778E">
      <w:pPr>
        <w:widowControl/>
        <w:spacing w:line="360" w:lineRule="auto"/>
        <w:jc w:val="left"/>
        <w:rPr>
          <w:rFonts w:ascii="宋体"/>
          <w:b/>
          <w:sz w:val="32"/>
        </w:rPr>
      </w:pPr>
    </w:p>
    <w:p w14:paraId="6DC97752">
      <w:pPr>
        <w:pStyle w:val="3"/>
        <w:spacing w:line="360" w:lineRule="auto"/>
        <w:jc w:val="center"/>
        <w:rPr>
          <w:rFonts w:ascii="宋体" w:hAnsi="宋体"/>
          <w:sz w:val="32"/>
          <w:szCs w:val="30"/>
        </w:rPr>
        <w:sectPr>
          <w:footerReference r:id="rId5" w:type="first"/>
          <w:headerReference r:id="rId3" w:type="default"/>
          <w:footerReference r:id="rId4" w:type="default"/>
          <w:pgSz w:w="11906" w:h="16838"/>
          <w:pgMar w:top="1588" w:right="1440" w:bottom="1588" w:left="1440" w:header="851" w:footer="992" w:gutter="0"/>
          <w:pgNumType w:start="1"/>
          <w:cols w:space="720" w:num="1"/>
          <w:titlePg/>
          <w:docGrid w:type="lines" w:linePitch="312" w:charSpace="0"/>
        </w:sectPr>
      </w:pPr>
      <w:bookmarkStart w:id="0" w:name="_Toc526784581"/>
    </w:p>
    <w:p w14:paraId="64F384D7">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sz w:val="32"/>
          <w:szCs w:val="30"/>
        </w:rPr>
      </w:pPr>
      <w:r>
        <w:rPr>
          <w:rFonts w:hint="eastAsia" w:ascii="宋体" w:hAnsi="宋体"/>
          <w:sz w:val="32"/>
          <w:szCs w:val="30"/>
        </w:rPr>
        <w:t>第一章 磋商公告</w:t>
      </w:r>
      <w:bookmarkEnd w:id="0"/>
    </w:p>
    <w:p w14:paraId="6D3C1647">
      <w:pPr>
        <w:spacing w:line="360" w:lineRule="auto"/>
        <w:jc w:val="left"/>
        <w:rPr>
          <w:rFonts w:ascii="宋体" w:hAnsi="宋体"/>
          <w:b/>
          <w:sz w:val="24"/>
          <w:szCs w:val="24"/>
        </w:rPr>
      </w:pPr>
      <w:bookmarkStart w:id="1" w:name="_Toc526784582"/>
      <w:r>
        <w:rPr>
          <w:rFonts w:hint="eastAsia" w:ascii="宋体" w:hAnsi="宋体"/>
          <w:b/>
          <w:sz w:val="24"/>
          <w:szCs w:val="24"/>
        </w:rPr>
        <w:t>项目概况</w:t>
      </w:r>
    </w:p>
    <w:p w14:paraId="352F8A65">
      <w:pPr>
        <w:spacing w:line="360" w:lineRule="auto"/>
        <w:ind w:firstLine="480" w:firstLineChars="200"/>
        <w:jc w:val="left"/>
        <w:rPr>
          <w:rFonts w:ascii="宋体" w:hAnsi="宋体"/>
          <w:kern w:val="0"/>
          <w:sz w:val="24"/>
          <w:szCs w:val="24"/>
        </w:rPr>
      </w:pPr>
      <w:bookmarkStart w:id="2" w:name="OLE_LINK10"/>
      <w:bookmarkStart w:id="3" w:name="OLE_LINK11"/>
      <w:r>
        <w:rPr>
          <w:rFonts w:hint="eastAsia" w:ascii="宋体" w:hAnsi="宋体"/>
          <w:kern w:val="0"/>
          <w:sz w:val="24"/>
          <w:szCs w:val="24"/>
        </w:rPr>
        <w:t>西安外国语大学长安校区2025年毕业生宿舍粉刷项目</w:t>
      </w:r>
      <w:bookmarkEnd w:id="2"/>
      <w:bookmarkEnd w:id="3"/>
      <w:r>
        <w:rPr>
          <w:rFonts w:hint="eastAsia" w:ascii="宋体" w:hAnsi="宋体"/>
          <w:kern w:val="0"/>
          <w:sz w:val="24"/>
          <w:szCs w:val="24"/>
        </w:rPr>
        <w:t>的潜在供应商应在西安市高新区沣惠南路20号华晶商务广场B座5楼</w:t>
      </w:r>
      <w:r>
        <w:rPr>
          <w:rFonts w:hint="eastAsia" w:ascii="宋体" w:hAnsi="宋体"/>
          <w:kern w:val="0"/>
          <w:sz w:val="24"/>
          <w:szCs w:val="24"/>
          <w:lang w:eastAsia="zh-CN"/>
        </w:rPr>
        <w:t>招标二部</w:t>
      </w:r>
      <w:r>
        <w:rPr>
          <w:rFonts w:hint="eastAsia" w:ascii="宋体" w:hAnsi="宋体"/>
          <w:kern w:val="0"/>
          <w:sz w:val="24"/>
          <w:szCs w:val="24"/>
        </w:rPr>
        <w:t>获取招标文件，并于 2025年07月</w:t>
      </w:r>
      <w:r>
        <w:rPr>
          <w:rFonts w:hint="eastAsia" w:ascii="宋体" w:hAnsi="宋体"/>
          <w:kern w:val="0"/>
          <w:sz w:val="24"/>
          <w:szCs w:val="24"/>
          <w:lang w:val="en-US" w:eastAsia="zh-CN"/>
        </w:rPr>
        <w:t>22</w:t>
      </w:r>
      <w:r>
        <w:rPr>
          <w:rFonts w:hint="eastAsia" w:ascii="宋体" w:hAnsi="宋体"/>
          <w:kern w:val="0"/>
          <w:sz w:val="24"/>
          <w:szCs w:val="24"/>
        </w:rPr>
        <w:t>日14时30分（北京时间）前递交响应文件。</w:t>
      </w:r>
    </w:p>
    <w:p w14:paraId="7BDD0E0B">
      <w:pPr>
        <w:spacing w:line="360" w:lineRule="auto"/>
        <w:jc w:val="left"/>
        <w:rPr>
          <w:rFonts w:ascii="宋体" w:hAnsi="宋体"/>
          <w:b/>
          <w:sz w:val="24"/>
          <w:szCs w:val="24"/>
        </w:rPr>
      </w:pPr>
      <w:r>
        <w:rPr>
          <w:rFonts w:hint="eastAsia" w:ascii="宋体" w:hAnsi="宋体"/>
          <w:b/>
          <w:sz w:val="24"/>
          <w:szCs w:val="24"/>
        </w:rPr>
        <w:t>一、项目基本情况：</w:t>
      </w:r>
    </w:p>
    <w:p w14:paraId="6A70B587">
      <w:pPr>
        <w:pStyle w:val="38"/>
        <w:shd w:val="clear" w:color="auto" w:fill="FFFFFF"/>
        <w:spacing w:before="0" w:beforeAutospacing="0" w:after="0" w:afterAutospacing="0" w:line="360" w:lineRule="auto"/>
        <w:ind w:firstLine="480" w:firstLineChars="200"/>
      </w:pPr>
      <w:r>
        <w:rPr>
          <w:rFonts w:hint="eastAsia"/>
        </w:rPr>
        <w:t>项目编号：SXWL-2023-2036</w:t>
      </w:r>
    </w:p>
    <w:p w14:paraId="00F0EDDD">
      <w:pPr>
        <w:pStyle w:val="38"/>
        <w:shd w:val="clear" w:color="auto" w:fill="FFFFFF"/>
        <w:spacing w:before="0" w:beforeAutospacing="0" w:after="0" w:afterAutospacing="0" w:line="360" w:lineRule="auto"/>
        <w:ind w:firstLine="480" w:firstLineChars="200"/>
      </w:pPr>
      <w:r>
        <w:rPr>
          <w:rFonts w:hint="eastAsia"/>
        </w:rPr>
        <w:t>项目名称：</w:t>
      </w:r>
      <w:bookmarkStart w:id="4" w:name="OLE_LINK12"/>
      <w:bookmarkStart w:id="5" w:name="OLE_LINK51"/>
      <w:r>
        <w:rPr>
          <w:rFonts w:hint="eastAsia"/>
        </w:rPr>
        <w:t>西安外国语大学长安校区2025年毕业生宿舍粉刷项目</w:t>
      </w:r>
      <w:bookmarkEnd w:id="4"/>
      <w:bookmarkEnd w:id="5"/>
    </w:p>
    <w:p w14:paraId="35E1E764">
      <w:pPr>
        <w:pStyle w:val="38"/>
        <w:shd w:val="clear" w:color="auto" w:fill="FFFFFF"/>
        <w:spacing w:before="0" w:beforeAutospacing="0" w:after="0" w:afterAutospacing="0" w:line="360" w:lineRule="auto"/>
        <w:ind w:firstLine="480" w:firstLineChars="200"/>
      </w:pPr>
      <w:r>
        <w:rPr>
          <w:rFonts w:hint="eastAsia"/>
        </w:rPr>
        <w:t>采购方式：竞争性磋商</w:t>
      </w:r>
      <w:r>
        <w:t xml:space="preserve"> </w:t>
      </w:r>
    </w:p>
    <w:p w14:paraId="3676B255">
      <w:pPr>
        <w:pStyle w:val="38"/>
        <w:shd w:val="clear" w:color="auto" w:fill="FFFFFF"/>
        <w:spacing w:before="0" w:beforeAutospacing="0" w:after="0" w:afterAutospacing="0" w:line="360" w:lineRule="auto"/>
        <w:ind w:firstLine="480" w:firstLineChars="200"/>
      </w:pPr>
      <w:r>
        <w:rPr>
          <w:rFonts w:hint="eastAsia"/>
        </w:rPr>
        <w:t>预算金额：</w:t>
      </w:r>
      <w:bookmarkStart w:id="6" w:name="OLE_LINK18"/>
      <w:bookmarkStart w:id="7" w:name="OLE_LINK17"/>
      <w:r>
        <w:t>77902</w:t>
      </w:r>
      <w:r>
        <w:rPr>
          <w:rFonts w:hint="eastAsia"/>
        </w:rPr>
        <w:t>0</w:t>
      </w:r>
      <w:bookmarkEnd w:id="6"/>
      <w:bookmarkEnd w:id="7"/>
      <w:r>
        <w:rPr>
          <w:rFonts w:hint="eastAsia"/>
        </w:rPr>
        <w:t>.00元</w:t>
      </w:r>
    </w:p>
    <w:p w14:paraId="02A4455E">
      <w:pPr>
        <w:pStyle w:val="38"/>
        <w:shd w:val="clear" w:color="auto" w:fill="FFFFFF"/>
        <w:spacing w:before="0" w:beforeAutospacing="0" w:after="0" w:afterAutospacing="0" w:line="360" w:lineRule="auto"/>
        <w:ind w:firstLine="480" w:firstLineChars="200"/>
      </w:pPr>
      <w:r>
        <w:rPr>
          <w:rFonts w:hint="eastAsia"/>
        </w:rPr>
        <w:t>采购需求：</w:t>
      </w:r>
    </w:p>
    <w:p w14:paraId="7305DC7F">
      <w:pPr>
        <w:pStyle w:val="38"/>
        <w:shd w:val="clear" w:color="auto" w:fill="FFFFFF"/>
        <w:spacing w:before="0" w:beforeAutospacing="0" w:after="0" w:afterAutospacing="0" w:line="360" w:lineRule="auto"/>
        <w:ind w:firstLine="480" w:firstLineChars="200"/>
      </w:pPr>
      <w:r>
        <w:rPr>
          <w:rFonts w:hint="eastAsia"/>
        </w:rPr>
        <w:t>合同包1(</w:t>
      </w:r>
      <w:bookmarkStart w:id="8" w:name="OLE_LINK2"/>
      <w:bookmarkStart w:id="9" w:name="OLE_LINK1"/>
      <w:r>
        <w:rPr>
          <w:rFonts w:hint="eastAsia"/>
        </w:rPr>
        <w:t>西安外国语大学长安校区2025年毕业生宿舍粉刷项目</w:t>
      </w:r>
      <w:bookmarkEnd w:id="8"/>
      <w:bookmarkEnd w:id="9"/>
      <w:r>
        <w:rPr>
          <w:rFonts w:hint="eastAsia"/>
        </w:rPr>
        <w:t>):</w:t>
      </w:r>
    </w:p>
    <w:p w14:paraId="42E8DA91">
      <w:pPr>
        <w:pStyle w:val="38"/>
        <w:shd w:val="clear" w:color="auto" w:fill="FFFFFF"/>
        <w:spacing w:before="0" w:beforeAutospacing="0" w:after="0" w:afterAutospacing="0" w:line="360" w:lineRule="auto"/>
        <w:ind w:firstLine="480" w:firstLineChars="200"/>
      </w:pPr>
      <w:r>
        <w:rPr>
          <w:rFonts w:hint="eastAsia"/>
        </w:rPr>
        <w:t>合同包预算金额：</w:t>
      </w:r>
      <w:r>
        <w:t>77902</w:t>
      </w:r>
      <w:r>
        <w:rPr>
          <w:rFonts w:hint="eastAsia"/>
        </w:rPr>
        <w:t>0.00元</w:t>
      </w:r>
    </w:p>
    <w:p w14:paraId="7A15C2C4">
      <w:pPr>
        <w:pStyle w:val="38"/>
        <w:shd w:val="clear" w:color="auto" w:fill="FFFFFF"/>
        <w:spacing w:before="0" w:beforeAutospacing="0" w:after="0" w:afterAutospacing="0" w:line="360" w:lineRule="auto"/>
        <w:ind w:firstLine="480" w:firstLineChars="200"/>
      </w:pPr>
      <w:r>
        <w:rPr>
          <w:rFonts w:hint="eastAsia"/>
        </w:rPr>
        <w:t>合同包最高限价：</w:t>
      </w:r>
      <w:bookmarkStart w:id="10" w:name="OLE_LINK19"/>
      <w:bookmarkStart w:id="11" w:name="OLE_LINK20"/>
      <w:bookmarkStart w:id="12" w:name="OLE_LINK21"/>
      <w:r>
        <w:t>778954.38</w:t>
      </w:r>
      <w:bookmarkEnd w:id="10"/>
      <w:bookmarkEnd w:id="11"/>
      <w:bookmarkEnd w:id="12"/>
      <w:r>
        <w:rPr>
          <w:rFonts w:hint="eastAsia"/>
        </w:rPr>
        <w:t>元</w:t>
      </w:r>
    </w:p>
    <w:tbl>
      <w:tblPr>
        <w:tblStyle w:val="41"/>
        <w:tblW w:w="829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442"/>
        <w:gridCol w:w="1428"/>
        <w:gridCol w:w="1154"/>
        <w:gridCol w:w="1817"/>
        <w:gridCol w:w="1515"/>
      </w:tblGrid>
      <w:tr w14:paraId="603C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38" w:type="dxa"/>
            <w:shd w:val="clear" w:color="auto" w:fill="auto"/>
            <w:vAlign w:val="center"/>
          </w:tcPr>
          <w:p w14:paraId="2FDDCE18">
            <w:pPr>
              <w:pStyle w:val="38"/>
              <w:spacing w:before="0" w:beforeAutospacing="0" w:after="0" w:afterAutospacing="0" w:line="360" w:lineRule="auto"/>
              <w:jc w:val="center"/>
            </w:pPr>
            <w:r>
              <w:rPr>
                <w:rFonts w:hint="eastAsia"/>
                <w:bCs/>
                <w:color w:val="333333"/>
                <w:shd w:val="clear" w:color="auto" w:fill="FFFFFF"/>
              </w:rPr>
              <w:t>品目号</w:t>
            </w:r>
          </w:p>
        </w:tc>
        <w:tc>
          <w:tcPr>
            <w:tcW w:w="1442" w:type="dxa"/>
            <w:shd w:val="clear" w:color="auto" w:fill="auto"/>
            <w:vAlign w:val="center"/>
          </w:tcPr>
          <w:p w14:paraId="6B382FFB">
            <w:pPr>
              <w:pStyle w:val="38"/>
              <w:spacing w:before="0" w:beforeAutospacing="0" w:after="0" w:afterAutospacing="0" w:line="360" w:lineRule="auto"/>
              <w:jc w:val="center"/>
            </w:pPr>
            <w:r>
              <w:rPr>
                <w:rFonts w:hint="eastAsia"/>
                <w:bCs/>
                <w:color w:val="333333"/>
                <w:shd w:val="clear" w:color="auto" w:fill="FFFFFF"/>
              </w:rPr>
              <w:t>品目名称</w:t>
            </w:r>
          </w:p>
        </w:tc>
        <w:tc>
          <w:tcPr>
            <w:tcW w:w="1428" w:type="dxa"/>
            <w:shd w:val="clear" w:color="auto" w:fill="auto"/>
            <w:vAlign w:val="center"/>
          </w:tcPr>
          <w:p w14:paraId="6595920A">
            <w:pPr>
              <w:pStyle w:val="38"/>
              <w:spacing w:before="0" w:beforeAutospacing="0" w:after="0" w:afterAutospacing="0" w:line="360" w:lineRule="auto"/>
              <w:jc w:val="center"/>
            </w:pPr>
            <w:r>
              <w:rPr>
                <w:rFonts w:hint="eastAsia"/>
                <w:bCs/>
                <w:color w:val="333333"/>
                <w:shd w:val="clear" w:color="auto" w:fill="FFFFFF"/>
              </w:rPr>
              <w:t>采购标的</w:t>
            </w:r>
          </w:p>
        </w:tc>
        <w:tc>
          <w:tcPr>
            <w:tcW w:w="1154" w:type="dxa"/>
            <w:shd w:val="clear" w:color="auto" w:fill="auto"/>
            <w:vAlign w:val="center"/>
          </w:tcPr>
          <w:p w14:paraId="36106C2A">
            <w:pPr>
              <w:pStyle w:val="38"/>
              <w:spacing w:before="0" w:beforeAutospacing="0" w:after="0" w:afterAutospacing="0" w:line="360" w:lineRule="auto"/>
              <w:jc w:val="center"/>
            </w:pPr>
            <w:r>
              <w:rPr>
                <w:rFonts w:hint="eastAsia"/>
                <w:bCs/>
                <w:color w:val="333333"/>
                <w:shd w:val="clear" w:color="auto" w:fill="FFFFFF"/>
              </w:rPr>
              <w:t>数量</w:t>
            </w:r>
            <w:r>
              <w:rPr>
                <w:rFonts w:hint="eastAsia"/>
                <w:bCs/>
                <w:color w:val="333333"/>
                <w:shd w:val="clear" w:color="auto" w:fill="FFFFFF"/>
                <w:lang w:val="en-US" w:eastAsia="zh-CN"/>
              </w:rPr>
              <w:t xml:space="preserve"> </w:t>
            </w:r>
            <w:r>
              <w:rPr>
                <w:rFonts w:hint="eastAsia"/>
                <w:bCs/>
                <w:color w:val="333333"/>
                <w:shd w:val="clear" w:color="auto" w:fill="FFFFFF"/>
              </w:rPr>
              <w:t>（单位）</w:t>
            </w:r>
          </w:p>
        </w:tc>
        <w:tc>
          <w:tcPr>
            <w:tcW w:w="1817" w:type="dxa"/>
            <w:shd w:val="clear" w:color="auto" w:fill="auto"/>
            <w:vAlign w:val="center"/>
          </w:tcPr>
          <w:p w14:paraId="2F125BA1">
            <w:pPr>
              <w:pStyle w:val="38"/>
              <w:spacing w:before="0" w:beforeAutospacing="0" w:after="0" w:afterAutospacing="0" w:line="360" w:lineRule="auto"/>
              <w:jc w:val="center"/>
            </w:pPr>
            <w:r>
              <w:rPr>
                <w:rFonts w:hint="eastAsia"/>
              </w:rPr>
              <w:t>技术规格、参数及要求</w:t>
            </w:r>
          </w:p>
        </w:tc>
        <w:tc>
          <w:tcPr>
            <w:tcW w:w="1515" w:type="dxa"/>
            <w:shd w:val="clear" w:color="auto" w:fill="auto"/>
            <w:vAlign w:val="center"/>
          </w:tcPr>
          <w:p w14:paraId="6E51F731">
            <w:pPr>
              <w:pStyle w:val="38"/>
              <w:spacing w:before="0" w:beforeAutospacing="0" w:after="0" w:afterAutospacing="0" w:line="360" w:lineRule="auto"/>
              <w:jc w:val="center"/>
            </w:pPr>
            <w:r>
              <w:rPr>
                <w:rFonts w:hint="eastAsia"/>
                <w:bCs/>
                <w:color w:val="333333"/>
                <w:shd w:val="clear" w:color="auto" w:fill="FFFFFF"/>
              </w:rPr>
              <w:t>品目预算(元)</w:t>
            </w:r>
          </w:p>
        </w:tc>
      </w:tr>
      <w:tr w14:paraId="05C6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38" w:type="dxa"/>
            <w:shd w:val="clear" w:color="auto" w:fill="auto"/>
            <w:vAlign w:val="center"/>
          </w:tcPr>
          <w:p w14:paraId="1729392D">
            <w:pPr>
              <w:pStyle w:val="38"/>
              <w:spacing w:before="0" w:beforeAutospacing="0" w:after="0" w:afterAutospacing="0" w:line="360" w:lineRule="auto"/>
              <w:jc w:val="center"/>
            </w:pPr>
            <w:r>
              <w:rPr>
                <w:rFonts w:hint="eastAsia" w:ascii="微软雅黑" w:hAnsi="微软雅黑" w:eastAsia="微软雅黑"/>
                <w:color w:val="333333"/>
                <w:sz w:val="21"/>
                <w:szCs w:val="21"/>
                <w:shd w:val="clear" w:color="auto" w:fill="FFFFFF"/>
              </w:rPr>
              <w:t>1-1</w:t>
            </w:r>
          </w:p>
        </w:tc>
        <w:tc>
          <w:tcPr>
            <w:tcW w:w="1442" w:type="dxa"/>
            <w:shd w:val="clear" w:color="auto" w:fill="auto"/>
            <w:vAlign w:val="center"/>
          </w:tcPr>
          <w:p w14:paraId="238320FB">
            <w:pPr>
              <w:pStyle w:val="38"/>
              <w:spacing w:before="0" w:beforeAutospacing="0" w:after="0" w:afterAutospacing="0" w:line="360" w:lineRule="auto"/>
              <w:jc w:val="center"/>
            </w:pPr>
            <w:r>
              <w:rPr>
                <w:rFonts w:hint="eastAsia"/>
              </w:rPr>
              <w:t>教育用房施工</w:t>
            </w:r>
          </w:p>
        </w:tc>
        <w:tc>
          <w:tcPr>
            <w:tcW w:w="1428" w:type="dxa"/>
            <w:shd w:val="clear" w:color="auto" w:fill="auto"/>
            <w:vAlign w:val="center"/>
          </w:tcPr>
          <w:p w14:paraId="78950869">
            <w:pPr>
              <w:pStyle w:val="38"/>
              <w:spacing w:before="0" w:beforeAutospacing="0" w:after="0" w:afterAutospacing="0" w:line="360" w:lineRule="auto"/>
              <w:jc w:val="center"/>
            </w:pPr>
            <w:r>
              <w:rPr>
                <w:rFonts w:hint="eastAsia"/>
              </w:rPr>
              <w:t>毕业生宿舍粉刷</w:t>
            </w:r>
          </w:p>
        </w:tc>
        <w:tc>
          <w:tcPr>
            <w:tcW w:w="1154" w:type="dxa"/>
            <w:shd w:val="clear" w:color="auto" w:fill="auto"/>
            <w:vAlign w:val="center"/>
          </w:tcPr>
          <w:p w14:paraId="08708C13">
            <w:pPr>
              <w:pStyle w:val="38"/>
              <w:spacing w:before="0" w:beforeAutospacing="0" w:after="0" w:afterAutospacing="0" w:line="360" w:lineRule="auto"/>
              <w:jc w:val="center"/>
            </w:pPr>
            <w:r>
              <w:rPr>
                <w:rFonts w:hint="eastAsia"/>
              </w:rPr>
              <w:t>1(项)</w:t>
            </w:r>
          </w:p>
        </w:tc>
        <w:tc>
          <w:tcPr>
            <w:tcW w:w="1817" w:type="dxa"/>
            <w:shd w:val="clear" w:color="auto" w:fill="auto"/>
            <w:vAlign w:val="center"/>
          </w:tcPr>
          <w:p w14:paraId="60BA65FB">
            <w:pPr>
              <w:pStyle w:val="38"/>
              <w:spacing w:before="0" w:beforeAutospacing="0" w:after="0" w:afterAutospacing="0" w:line="360" w:lineRule="auto"/>
              <w:jc w:val="center"/>
            </w:pPr>
            <w:r>
              <w:rPr>
                <w:rFonts w:hint="eastAsia"/>
              </w:rPr>
              <w:t>详见采购文件</w:t>
            </w:r>
          </w:p>
        </w:tc>
        <w:tc>
          <w:tcPr>
            <w:tcW w:w="1515" w:type="dxa"/>
            <w:shd w:val="clear" w:color="auto" w:fill="auto"/>
            <w:vAlign w:val="center"/>
          </w:tcPr>
          <w:p w14:paraId="69E7270C">
            <w:pPr>
              <w:pStyle w:val="38"/>
              <w:spacing w:before="0" w:beforeAutospacing="0" w:after="0" w:afterAutospacing="0" w:line="360" w:lineRule="auto"/>
              <w:jc w:val="center"/>
            </w:pPr>
            <w:r>
              <w:t>779020</w:t>
            </w:r>
            <w:r>
              <w:rPr>
                <w:rFonts w:hint="eastAsia"/>
              </w:rPr>
              <w:t>.00</w:t>
            </w:r>
          </w:p>
        </w:tc>
      </w:tr>
    </w:tbl>
    <w:p w14:paraId="4F97A010">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rPr>
        <w:t>本合同包不接受联合体投标</w:t>
      </w:r>
    </w:p>
    <w:p w14:paraId="54BB75CC">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rPr>
        <w:t>合同履行期限：</w:t>
      </w:r>
      <w:r>
        <w:rPr>
          <w:rFonts w:hint="eastAsia"/>
          <w:lang w:eastAsia="zh-CN"/>
        </w:rPr>
        <w:t>以合同签订为准</w:t>
      </w:r>
      <w:r>
        <w:rPr>
          <w:rFonts w:hint="eastAsia"/>
        </w:rPr>
        <w:t>。</w:t>
      </w:r>
    </w:p>
    <w:p w14:paraId="36A304C7">
      <w:pPr>
        <w:spacing w:line="360" w:lineRule="auto"/>
        <w:jc w:val="left"/>
        <w:rPr>
          <w:rFonts w:ascii="宋体" w:hAnsi="宋体"/>
          <w:b/>
          <w:sz w:val="24"/>
          <w:szCs w:val="24"/>
        </w:rPr>
      </w:pPr>
      <w:r>
        <w:rPr>
          <w:rFonts w:hint="eastAsia" w:ascii="宋体" w:hAnsi="宋体"/>
          <w:b/>
          <w:sz w:val="24"/>
          <w:szCs w:val="24"/>
        </w:rPr>
        <w:t>二、供应商的资格要求：</w:t>
      </w:r>
    </w:p>
    <w:p w14:paraId="26FB0ED3">
      <w:pPr>
        <w:pStyle w:val="38"/>
        <w:spacing w:before="0" w:beforeAutospacing="0" w:after="0" w:afterAutospacing="0" w:line="360" w:lineRule="auto"/>
        <w:ind w:firstLine="480" w:firstLineChars="200"/>
      </w:pPr>
      <w:r>
        <w:rPr>
          <w:rFonts w:hint="eastAsia"/>
        </w:rPr>
        <w:t>1、满足《中华人民共和国政府采购法》第二十二条规定</w:t>
      </w:r>
    </w:p>
    <w:p w14:paraId="087487E7">
      <w:pPr>
        <w:pStyle w:val="38"/>
        <w:spacing w:before="0" w:beforeAutospacing="0" w:after="0" w:afterAutospacing="0" w:line="360" w:lineRule="auto"/>
        <w:ind w:firstLine="480" w:firstLineChars="200"/>
      </w:pPr>
      <w:r>
        <w:rPr>
          <w:rFonts w:hint="eastAsia"/>
        </w:rPr>
        <w:t>2、落实政府采购政策需满足的资格要求：</w:t>
      </w:r>
    </w:p>
    <w:p w14:paraId="5FE26ED4">
      <w:pPr>
        <w:pStyle w:val="3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bookmarkStart w:id="13" w:name="OLE_LINK3"/>
      <w:r>
        <w:rPr>
          <w:rFonts w:hint="eastAsia"/>
        </w:rPr>
        <w:t>合同包 1(西安外国语大学长安校区2025年毕业生宿舍粉刷项目)落实政府采购政策需满足的资格要求如下:</w:t>
      </w:r>
      <w:bookmarkEnd w:id="13"/>
      <w:r>
        <w:rPr>
          <w:rFonts w:hint="eastAsia"/>
        </w:rPr>
        <w:t>1）《政府采购促进中小企业发展管理办法》的通知--财库[2020]46</w:t>
      </w:r>
      <w:r>
        <w:t xml:space="preserve"> </w:t>
      </w:r>
      <w:r>
        <w:rPr>
          <w:rFonts w:hint="eastAsia"/>
        </w:rPr>
        <w:t>号；2）财政部司法部关于政府采购支持监狱企业发展有关问题的通知--财库〔2014〕68</w:t>
      </w:r>
      <w:r>
        <w:t xml:space="preserve"> </w:t>
      </w:r>
      <w:r>
        <w:rPr>
          <w:rFonts w:hint="eastAsia"/>
        </w:rPr>
        <w:t>号；3）《国务院办公厅关于建立政府强制采购节能产品制度的通知》--国办发〔2007〕51</w:t>
      </w:r>
      <w:r>
        <w:t xml:space="preserve"> </w:t>
      </w:r>
      <w:r>
        <w:rPr>
          <w:rFonts w:hint="eastAsia"/>
        </w:rPr>
        <w:t>号；4）《财政部发展改革委生态环境部市场监管总局关于调整优化节能产品、环境标志产品政府采购执行机制的通知》--（财库[2019]9</w:t>
      </w:r>
      <w:r>
        <w:t xml:space="preserve"> </w:t>
      </w:r>
      <w:r>
        <w:rPr>
          <w:rFonts w:hint="eastAsia"/>
        </w:rPr>
        <w:t>号）；5）《关于印发环境标志产品政府采购品目清单的通知》--（财库〔2019〕18</w:t>
      </w:r>
      <w:r>
        <w:t xml:space="preserve"> </w:t>
      </w:r>
      <w:r>
        <w:rPr>
          <w:rFonts w:hint="eastAsia"/>
        </w:rPr>
        <w:t>号）；6）《关于印发节能产品政府采购品目清单的通知》--（财库〔2019〕19</w:t>
      </w:r>
      <w:r>
        <w:t xml:space="preserve"> </w:t>
      </w:r>
      <w:r>
        <w:rPr>
          <w:rFonts w:hint="eastAsia"/>
        </w:rPr>
        <w:t>号）；7）《市场监管总局关于发布参与实施政府采购节能产品、环境标志产品认证机构名录的公告》—2019</w:t>
      </w:r>
      <w:r>
        <w:t xml:space="preserve"> </w:t>
      </w:r>
      <w:r>
        <w:rPr>
          <w:rFonts w:hint="eastAsia"/>
        </w:rPr>
        <w:t>年第</w:t>
      </w:r>
      <w:r>
        <w:t xml:space="preserve"> </w:t>
      </w:r>
      <w:r>
        <w:rPr>
          <w:rFonts w:hint="eastAsia"/>
        </w:rPr>
        <w:t>16</w:t>
      </w:r>
      <w:r>
        <w:t xml:space="preserve"> </w:t>
      </w:r>
      <w:r>
        <w:rPr>
          <w:rFonts w:hint="eastAsia"/>
        </w:rPr>
        <w:t>号；8）《财政部民政部中国残疾人联合会关于促进残疾人就业政府采购政策的通知》--（财库</w:t>
      </w:r>
      <w:r>
        <w:t xml:space="preserve"> </w:t>
      </w:r>
      <w:r>
        <w:rPr>
          <w:rFonts w:hint="eastAsia"/>
        </w:rPr>
        <w:t>2017〕141</w:t>
      </w:r>
      <w:r>
        <w:t xml:space="preserve"> </w:t>
      </w:r>
      <w:r>
        <w:rPr>
          <w:rFonts w:hint="eastAsia"/>
        </w:rPr>
        <w:t>号）；9）《关于运用政府采购政策支持乡村产业振兴的通知》（财库〔2021〕19</w:t>
      </w:r>
      <w:r>
        <w:t xml:space="preserve"> </w:t>
      </w:r>
      <w:r>
        <w:rPr>
          <w:rFonts w:hint="eastAsia"/>
        </w:rPr>
        <w:t>号）；10）陕西省财政厅关于印发《陕西省中小企业政府采购信用融资办法》（陕财办采〔2018〕23</w:t>
      </w:r>
      <w:r>
        <w:t xml:space="preserve"> </w:t>
      </w:r>
      <w:r>
        <w:rPr>
          <w:rFonts w:hint="eastAsia"/>
        </w:rPr>
        <w:t>号）；11）《陕西省财政厅关于加快推进我省中小企业政府采购信用融资工作的通知》（陕财办采〔2020〕15</w:t>
      </w:r>
      <w:r>
        <w:t xml:space="preserve"> </w:t>
      </w:r>
      <w:r>
        <w:rPr>
          <w:rFonts w:hint="eastAsia"/>
        </w:rPr>
        <w:t>号）；12）《关于进一步加强政府绿色采购有关问题的通知》（陕财办采〔2021〕29</w:t>
      </w:r>
      <w:r>
        <w:t xml:space="preserve"> </w:t>
      </w:r>
      <w:r>
        <w:rPr>
          <w:rFonts w:hint="eastAsia"/>
        </w:rPr>
        <w:t>号）；13）《陕西省财政厅陕西省工业和信息化厅关于运用政府采购政策支持首台（套）及创新产品有关事项的通知》（陕财办采﹝2021﹞17</w:t>
      </w:r>
      <w:r>
        <w:t xml:space="preserve"> </w:t>
      </w:r>
      <w:r>
        <w:rPr>
          <w:rFonts w:hint="eastAsia"/>
        </w:rPr>
        <w:t>号）；14）财办库〔2020〕123</w:t>
      </w:r>
      <w:r>
        <w:t xml:space="preserve"> </w:t>
      </w:r>
      <w:r>
        <w:rPr>
          <w:rFonts w:hint="eastAsia"/>
        </w:rPr>
        <w:t>关于印发《商品包装政府采购需求标准（试行）》、《快递包装政府采购需求标准（试行）》的通知；15）政府采购扶持不发达地区和少数民族地区的政策；16）其他需要落实的政府采购政策。</w:t>
      </w:r>
    </w:p>
    <w:p w14:paraId="045F32B7">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cs="Times New Roman"/>
        </w:rPr>
      </w:pPr>
      <w:r>
        <w:rPr>
          <w:rFonts w:hint="eastAsia" w:cs="Times New Roman"/>
        </w:rPr>
        <w:t>3、本项目的特定资格要求：</w:t>
      </w:r>
    </w:p>
    <w:p w14:paraId="26A55FAF">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cs="Times New Roman"/>
        </w:rPr>
      </w:pPr>
      <w:r>
        <w:rPr>
          <w:rFonts w:hint="eastAsia"/>
        </w:rPr>
        <w:t>合同包 1(西安外国语大学长安校区2025年毕业生宿</w:t>
      </w:r>
      <w:bookmarkStart w:id="14" w:name="OLE_LINK8"/>
      <w:r>
        <w:rPr>
          <w:rFonts w:hint="eastAsia"/>
        </w:rPr>
        <w:t>舍粉刷</w:t>
      </w:r>
      <w:bookmarkEnd w:id="14"/>
      <w:r>
        <w:rPr>
          <w:rFonts w:hint="eastAsia"/>
        </w:rPr>
        <w:t>项目)</w:t>
      </w:r>
      <w:r>
        <w:rPr>
          <w:color w:val="000000"/>
          <w:sz w:val="21"/>
        </w:rPr>
        <w:t xml:space="preserve"> </w:t>
      </w:r>
      <w:r>
        <w:t>特定资格要求如下:</w:t>
      </w:r>
    </w:p>
    <w:p w14:paraId="2FF8DD86">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bookmarkStart w:id="15" w:name="OLE_LINK61"/>
      <w:bookmarkStart w:id="16" w:name="OLE_LINK62"/>
      <w:r>
        <w:rPr>
          <w:rFonts w:hint="eastAsia" w:cs="Times New Roman"/>
        </w:rPr>
        <w:t>（1）供应商为具有独立承担民事责任能力的企业法人、事业法人或其他组织，提供营业执照（事业单位须事业单位法人证、组织机构代码证等证明文件；其他组织应提供合法证明文件）；</w:t>
      </w:r>
    </w:p>
    <w:p w14:paraId="1846EC95">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r>
        <w:rPr>
          <w:rFonts w:hint="eastAsia" w:cs="Times New Roman"/>
        </w:rPr>
        <w:t>（2）财务状况报表：提供</w:t>
      </w:r>
      <w:bookmarkStart w:id="17" w:name="OLE_LINK58"/>
      <w:r>
        <w:rPr>
          <w:rFonts w:hint="eastAsia" w:cs="Times New Roman"/>
        </w:rPr>
        <w:t>2023年度或2024年度经审计的财务报告，或提交自 2025年 1 月1日以来其基本开户银行出具的资信证明，或信用担保机构出具的投标担保函（以上三种形式的资料提供任何一种即可）；其他组织和自然人提供银行出具的资信证明或财务报表</w:t>
      </w:r>
      <w:bookmarkEnd w:id="17"/>
      <w:r>
        <w:rPr>
          <w:rFonts w:hint="eastAsia" w:cs="Times New Roman"/>
        </w:rPr>
        <w:t>；</w:t>
      </w:r>
    </w:p>
    <w:p w14:paraId="46A89478">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Times New Roman"/>
        </w:rPr>
      </w:pPr>
      <w:r>
        <w:rPr>
          <w:rFonts w:hint="eastAsia" w:cs="Times New Roman"/>
        </w:rPr>
        <w:t>（3）供应商须具备建筑工程施工总承包三级及以上资质或建筑装饰装修工程专业承包二级及以上资质，并具有有效的安全生产许可证；</w:t>
      </w:r>
    </w:p>
    <w:p w14:paraId="31D3FBEC">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r>
        <w:rPr>
          <w:rFonts w:hint="eastAsia" w:cs="Times New Roman"/>
        </w:rPr>
        <w:t>（4）</w:t>
      </w:r>
      <w:r>
        <w:t>拟派项目经理具有</w:t>
      </w:r>
      <w:r>
        <w:rPr>
          <w:rFonts w:hint="eastAsia"/>
        </w:rPr>
        <w:t>建筑工程专业二级及以上注册建造师证书</w:t>
      </w:r>
      <w:r>
        <w:t>，并具有有效的安全生产考核合格证书（B证），</w:t>
      </w:r>
      <w:r>
        <w:rPr>
          <w:rFonts w:hint="eastAsia"/>
        </w:rPr>
        <w:t>在本单位注册</w:t>
      </w:r>
      <w:r>
        <w:t>且无在建工程</w:t>
      </w:r>
      <w:r>
        <w:rPr>
          <w:rFonts w:hint="eastAsia" w:cs="Times New Roman"/>
        </w:rPr>
        <w:t>；</w:t>
      </w:r>
      <w:bookmarkStart w:id="18" w:name="OLE_LINK23"/>
      <w:bookmarkStart w:id="19" w:name="OLE_LINK24"/>
    </w:p>
    <w:p w14:paraId="04398D22">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r>
        <w:rPr>
          <w:rFonts w:hint="eastAsia" w:cs="Times New Roman"/>
        </w:rPr>
        <w:t>（5）</w:t>
      </w:r>
      <w:bookmarkEnd w:id="18"/>
      <w:bookmarkEnd w:id="19"/>
      <w:bookmarkStart w:id="20" w:name="OLE_LINK65"/>
      <w:r>
        <w:rPr>
          <w:rFonts w:hint="eastAsia" w:cs="Times New Roman"/>
        </w:rPr>
        <w:t>社会保障资金缴纳证明：</w:t>
      </w:r>
      <w:bookmarkStart w:id="21" w:name="OLE_LINK67"/>
      <w:bookmarkStart w:id="22" w:name="OLE_LINK66"/>
      <w:r>
        <w:rPr>
          <w:rFonts w:hint="eastAsia" w:cs="Times New Roman"/>
        </w:rPr>
        <w:t>提供</w:t>
      </w:r>
      <w:bookmarkStart w:id="23" w:name="OLE_LINK75"/>
      <w:bookmarkStart w:id="24" w:name="OLE_LINK74"/>
      <w:bookmarkStart w:id="25" w:name="OLE_LINK73"/>
      <w:r>
        <w:rPr>
          <w:rFonts w:hint="eastAsia" w:cs="Times New Roman"/>
        </w:rPr>
        <w:t>递交响应文件截止之日前一年内</w:t>
      </w:r>
      <w:bookmarkEnd w:id="23"/>
      <w:r>
        <w:rPr>
          <w:rFonts w:hint="eastAsia" w:cs="Times New Roman"/>
        </w:rPr>
        <w:t>任意一个月</w:t>
      </w:r>
      <w:bookmarkEnd w:id="24"/>
      <w:bookmarkEnd w:id="25"/>
      <w:r>
        <w:rPr>
          <w:rFonts w:hint="eastAsia" w:cs="Times New Roman"/>
        </w:rPr>
        <w:t>的社会保障资金缴存单据或社保机构开具的社会保险参保缴费情况证明。依法不需要缴纳社会保障资金的供应商应提供相关证明文件</w:t>
      </w:r>
      <w:bookmarkEnd w:id="21"/>
      <w:bookmarkEnd w:id="22"/>
      <w:r>
        <w:rPr>
          <w:rFonts w:hint="eastAsia" w:cs="Times New Roman"/>
        </w:rPr>
        <w:t>；</w:t>
      </w:r>
      <w:bookmarkStart w:id="26" w:name="OLE_LINK25"/>
      <w:bookmarkStart w:id="27" w:name="OLE_LINK26"/>
    </w:p>
    <w:p w14:paraId="35466812">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r>
        <w:rPr>
          <w:rFonts w:hint="eastAsia" w:cs="Times New Roman"/>
        </w:rPr>
        <w:t>（6）</w:t>
      </w:r>
      <w:bookmarkEnd w:id="26"/>
      <w:bookmarkEnd w:id="27"/>
      <w:r>
        <w:rPr>
          <w:rFonts w:hint="eastAsia" w:cs="Times New Roman"/>
        </w:rPr>
        <w:t>税收缴纳证明：</w:t>
      </w:r>
      <w:bookmarkStart w:id="28" w:name="OLE_LINK60"/>
      <w:r>
        <w:rPr>
          <w:rFonts w:hint="eastAsia" w:cs="Times New Roman"/>
        </w:rPr>
        <w:t>提供递交响应文件截止之日前一年内任意一个月已缴纳的完税凭证或税务机关开具的完税证明（任意税种）；依法免税的应提供相关文件证明材料</w:t>
      </w:r>
      <w:bookmarkEnd w:id="20"/>
      <w:bookmarkEnd w:id="28"/>
      <w:r>
        <w:rPr>
          <w:rFonts w:hint="eastAsia" w:cs="Times New Roman"/>
        </w:rPr>
        <w:t>；</w:t>
      </w:r>
      <w:r>
        <w:rPr>
          <w:rFonts w:cs="Times New Roman"/>
        </w:rPr>
        <w:t xml:space="preserve"> </w:t>
      </w:r>
    </w:p>
    <w:p w14:paraId="1E127CA9">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r>
        <w:rPr>
          <w:rFonts w:hint="eastAsia" w:cs="Times New Roman"/>
        </w:rPr>
        <w:t>（7）提供</w:t>
      </w:r>
      <w:bookmarkStart w:id="29" w:name="OLE_LINK69"/>
      <w:bookmarkStart w:id="30" w:name="OLE_LINK68"/>
      <w:r>
        <w:rPr>
          <w:rFonts w:hint="eastAsia" w:cs="Times New Roman"/>
        </w:rPr>
        <w:t>具有履行本合同所必需的设备和专业技术能力</w:t>
      </w:r>
      <w:bookmarkEnd w:id="29"/>
      <w:bookmarkEnd w:id="30"/>
      <w:r>
        <w:rPr>
          <w:rFonts w:hint="eastAsia" w:cs="Times New Roman"/>
        </w:rPr>
        <w:t>的声明；</w:t>
      </w:r>
    </w:p>
    <w:p w14:paraId="62C5214E">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r>
        <w:rPr>
          <w:rFonts w:hint="eastAsia" w:cs="Times New Roman"/>
        </w:rPr>
        <w:t>（8）供应商需提供本项目响应文件递交截止时间及开标时间前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p>
    <w:p w14:paraId="3F9B9F3A">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bookmarkStart w:id="31" w:name="OLE_LINK30"/>
      <w:r>
        <w:rPr>
          <w:rFonts w:hint="eastAsia" w:cs="Times New Roman"/>
        </w:rPr>
        <w:t>（9）</w:t>
      </w:r>
      <w:bookmarkEnd w:id="31"/>
      <w:r>
        <w:rPr>
          <w:rFonts w:hint="eastAsia" w:cs="Times New Roman"/>
        </w:rPr>
        <w:t>供应商需提供参加本次政府采购活动前3年内在经营活动中没有重大违法纪录的书面声明；</w:t>
      </w:r>
    </w:p>
    <w:p w14:paraId="515E403C">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pPr>
      <w:bookmarkStart w:id="32" w:name="OLE_LINK32"/>
      <w:bookmarkStart w:id="33" w:name="OLE_LINK31"/>
      <w:r>
        <w:rPr>
          <w:rFonts w:hint="eastAsia" w:cs="Times New Roman"/>
        </w:rPr>
        <w:t>（10）</w:t>
      </w:r>
      <w:bookmarkEnd w:id="32"/>
      <w:bookmarkEnd w:id="33"/>
      <w:r>
        <w:rPr>
          <w:rFonts w:hint="eastAsia"/>
        </w:rPr>
        <w:t>供应商应授权合法的人员参加磋商，其中法定代表人直接参加的，须出具法人身份证原件，并与营业执照上信息一致；授权代表参加的，须出具法定代表人授权书及被授权人身份证原件；</w:t>
      </w:r>
      <w:bookmarkStart w:id="34" w:name="OLE_LINK36"/>
      <w:bookmarkStart w:id="35" w:name="OLE_LINK35"/>
    </w:p>
    <w:p w14:paraId="75C332D6">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pPr>
      <w:r>
        <w:rPr>
          <w:rFonts w:hint="eastAsia" w:cs="Times New Roman"/>
        </w:rPr>
        <w:t>（11）</w:t>
      </w:r>
      <w:bookmarkEnd w:id="34"/>
      <w:bookmarkEnd w:id="35"/>
      <w:r>
        <w:rPr>
          <w:rFonts w:hint="eastAsia" w:cs="Times New Roman"/>
        </w:rPr>
        <w:t>单位负责人为同一人或者存在直接控股、管理关系的不同供应商（承包商），无资格参加本项目的磋商；</w:t>
      </w:r>
    </w:p>
    <w:p w14:paraId="395E519D">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pPr>
      <w:r>
        <w:rPr>
          <w:rFonts w:hint="eastAsia" w:cs="Times New Roman"/>
        </w:rPr>
        <w:t>（12）本项目专门面向中小企业采购，须符合《政府采购促进中小企业发展管理办法》（财库〔2020〕46 号）规定的中小企业参加；</w:t>
      </w:r>
    </w:p>
    <w:p w14:paraId="257ED2E3">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r>
        <w:rPr>
          <w:rFonts w:hint="eastAsia" w:cs="Times New Roman"/>
        </w:rPr>
        <w:t>（13）以上企业及人员证明资料均须真实有效；</w:t>
      </w:r>
    </w:p>
    <w:p w14:paraId="6A19F7B8">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Times New Roman"/>
        </w:rPr>
      </w:pPr>
      <w:r>
        <w:rPr>
          <w:rFonts w:hint="eastAsia" w:cs="Times New Roman"/>
        </w:rPr>
        <w:t>（14）本项目不接受联合体磋商。具体要求详见竞争性磋商文件。</w:t>
      </w:r>
      <w:bookmarkEnd w:id="15"/>
      <w:bookmarkEnd w:id="16"/>
    </w:p>
    <w:p w14:paraId="2B3DBD39">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宋体" w:hAnsi="宋体"/>
          <w:b/>
          <w:sz w:val="24"/>
          <w:szCs w:val="24"/>
        </w:rPr>
      </w:pPr>
      <w:r>
        <w:rPr>
          <w:rFonts w:hint="eastAsia" w:ascii="宋体" w:hAnsi="宋体"/>
          <w:b/>
          <w:sz w:val="24"/>
          <w:szCs w:val="24"/>
        </w:rPr>
        <w:t>三、获取采购文件</w:t>
      </w:r>
    </w:p>
    <w:p w14:paraId="7A90FB69">
      <w:pPr>
        <w:pStyle w:val="3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r>
        <w:rPr>
          <w:rFonts w:hint="eastAsia" w:cs="Times New Roman"/>
        </w:rPr>
        <w:t>时间：2025年</w:t>
      </w:r>
      <w:r>
        <w:rPr>
          <w:rFonts w:hint="eastAsia" w:cs="Times New Roman"/>
          <w:lang w:val="en-US" w:eastAsia="zh-CN"/>
        </w:rPr>
        <w:t>07</w:t>
      </w:r>
      <w:r>
        <w:rPr>
          <w:rFonts w:hint="eastAsia" w:cs="Times New Roman"/>
        </w:rPr>
        <w:t>月</w:t>
      </w:r>
      <w:r>
        <w:rPr>
          <w:rFonts w:hint="eastAsia" w:cs="Times New Roman"/>
          <w:lang w:val="en-US" w:eastAsia="zh-CN"/>
        </w:rPr>
        <w:t>11</w:t>
      </w:r>
      <w:r>
        <w:rPr>
          <w:rFonts w:hint="eastAsia" w:cs="Times New Roman"/>
        </w:rPr>
        <w:t>日至2025年</w:t>
      </w:r>
      <w:r>
        <w:rPr>
          <w:rFonts w:hint="eastAsia" w:cs="Times New Roman"/>
          <w:lang w:val="en-US" w:eastAsia="zh-CN"/>
        </w:rPr>
        <w:t>07</w:t>
      </w:r>
      <w:r>
        <w:rPr>
          <w:rFonts w:hint="eastAsia" w:cs="Times New Roman"/>
        </w:rPr>
        <w:t>月</w:t>
      </w:r>
      <w:r>
        <w:rPr>
          <w:rFonts w:hint="eastAsia" w:cs="Times New Roman"/>
          <w:lang w:val="en-US" w:eastAsia="zh-CN"/>
        </w:rPr>
        <w:t>18</w:t>
      </w:r>
      <w:r>
        <w:rPr>
          <w:rFonts w:hint="eastAsia" w:cs="Times New Roman"/>
        </w:rPr>
        <w:t>日，每天上午 09:00:00 至12:00:00 ，下午 14:00:00 至 17:00:00 （北京时间）</w:t>
      </w:r>
    </w:p>
    <w:p w14:paraId="2709E4D4">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eastAsia="宋体" w:cs="Times New Roman"/>
          <w:lang w:eastAsia="zh-CN"/>
        </w:rPr>
      </w:pPr>
      <w:r>
        <w:rPr>
          <w:rFonts w:hint="eastAsia" w:cs="Times New Roman"/>
        </w:rPr>
        <w:t>途径：西安市高新区沣惠南路20号华晶商务广场B座 5楼</w:t>
      </w:r>
      <w:r>
        <w:rPr>
          <w:rFonts w:hint="eastAsia" w:cs="Times New Roman"/>
          <w:lang w:eastAsia="zh-CN"/>
        </w:rPr>
        <w:t>招标二部</w:t>
      </w:r>
    </w:p>
    <w:p w14:paraId="419C7241">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r>
        <w:rPr>
          <w:rFonts w:hint="eastAsia" w:cs="Times New Roman"/>
        </w:rPr>
        <w:t>方式：现场获取</w:t>
      </w:r>
    </w:p>
    <w:p w14:paraId="29D80E44">
      <w:pPr>
        <w:pStyle w:val="3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r>
        <w:rPr>
          <w:rFonts w:hint="eastAsia" w:cs="Times New Roman"/>
        </w:rPr>
        <w:t>售价：500元</w:t>
      </w:r>
    </w:p>
    <w:p w14:paraId="60A81AB2">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b/>
          <w:sz w:val="24"/>
          <w:szCs w:val="24"/>
        </w:rPr>
      </w:pPr>
      <w:r>
        <w:rPr>
          <w:rFonts w:hint="eastAsia" w:ascii="宋体" w:hAnsi="宋体"/>
          <w:b/>
          <w:sz w:val="24"/>
          <w:szCs w:val="24"/>
        </w:rPr>
        <w:t>四、响应文件提交</w:t>
      </w:r>
    </w:p>
    <w:p w14:paraId="2C151042">
      <w:pPr>
        <w:pStyle w:val="3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r>
        <w:rPr>
          <w:rFonts w:hint="eastAsia" w:cs="Times New Roman"/>
        </w:rPr>
        <w:t>截止时间：2025年</w:t>
      </w:r>
      <w:r>
        <w:rPr>
          <w:rFonts w:hint="eastAsia" w:cs="Times New Roman"/>
          <w:lang w:val="en-US" w:eastAsia="zh-CN"/>
        </w:rPr>
        <w:t>07</w:t>
      </w:r>
      <w:r>
        <w:rPr>
          <w:rFonts w:hint="eastAsia" w:cs="Times New Roman"/>
        </w:rPr>
        <w:t>月</w:t>
      </w:r>
      <w:r>
        <w:rPr>
          <w:rFonts w:hint="eastAsia" w:cs="Times New Roman"/>
          <w:lang w:val="en-US" w:eastAsia="zh-CN"/>
        </w:rPr>
        <w:t>22</w:t>
      </w:r>
      <w:r>
        <w:rPr>
          <w:rFonts w:hint="eastAsia" w:cs="Times New Roman"/>
        </w:rPr>
        <w:t>日14时30分（北京时间）</w:t>
      </w:r>
    </w:p>
    <w:p w14:paraId="3F1D758A">
      <w:pPr>
        <w:pStyle w:val="3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cs="Times New Roman"/>
        </w:rPr>
      </w:pPr>
      <w:r>
        <w:rPr>
          <w:rFonts w:hint="eastAsia" w:cs="Times New Roman"/>
        </w:rPr>
        <w:t>地点：西安市高新区沣惠南路20号华晶商务广场B座5楼开标室</w:t>
      </w:r>
    </w:p>
    <w:p w14:paraId="6833067F">
      <w:pPr>
        <w:pStyle w:val="38"/>
        <w:spacing w:before="0" w:beforeAutospacing="0" w:after="0" w:afterAutospacing="0" w:line="360" w:lineRule="auto"/>
        <w:rPr>
          <w:b/>
        </w:rPr>
      </w:pPr>
      <w:r>
        <w:rPr>
          <w:rFonts w:hint="eastAsia"/>
          <w:b/>
        </w:rPr>
        <w:t>五、开启</w:t>
      </w:r>
    </w:p>
    <w:p w14:paraId="088D2E66">
      <w:pPr>
        <w:spacing w:line="360" w:lineRule="auto"/>
        <w:ind w:firstLine="480" w:firstLineChars="200"/>
        <w:rPr>
          <w:rFonts w:ascii="宋体" w:hAnsi="宋体"/>
          <w:sz w:val="24"/>
          <w:szCs w:val="24"/>
        </w:rPr>
      </w:pPr>
      <w:r>
        <w:rPr>
          <w:rFonts w:hint="eastAsia" w:ascii="宋体" w:hAnsi="宋体"/>
          <w:sz w:val="24"/>
          <w:szCs w:val="24"/>
        </w:rPr>
        <w:t>时间：2025年07月2</w:t>
      </w:r>
      <w:r>
        <w:rPr>
          <w:rFonts w:hint="eastAsia" w:ascii="宋体" w:hAnsi="宋体"/>
          <w:sz w:val="24"/>
          <w:szCs w:val="24"/>
          <w:lang w:val="en-US" w:eastAsia="zh-CN"/>
        </w:rPr>
        <w:t>2</w:t>
      </w:r>
      <w:r>
        <w:rPr>
          <w:rFonts w:hint="eastAsia" w:ascii="宋体" w:hAnsi="宋体"/>
          <w:sz w:val="24"/>
          <w:szCs w:val="24"/>
        </w:rPr>
        <w:t>日14时30分</w:t>
      </w:r>
    </w:p>
    <w:p w14:paraId="2B39C6FD">
      <w:pPr>
        <w:spacing w:line="360" w:lineRule="auto"/>
        <w:ind w:firstLine="480" w:firstLineChars="200"/>
        <w:rPr>
          <w:rFonts w:ascii="宋体" w:hAnsi="宋体"/>
          <w:sz w:val="24"/>
          <w:szCs w:val="24"/>
        </w:rPr>
      </w:pPr>
      <w:r>
        <w:rPr>
          <w:rFonts w:hint="eastAsia" w:ascii="宋体" w:hAnsi="宋体"/>
          <w:sz w:val="24"/>
          <w:szCs w:val="24"/>
        </w:rPr>
        <w:t>地点：西安市高新区沣惠南路20号华晶商务广场B座5楼开标室</w:t>
      </w:r>
    </w:p>
    <w:p w14:paraId="629399C5">
      <w:pPr>
        <w:pStyle w:val="38"/>
        <w:spacing w:before="0" w:beforeAutospacing="0" w:after="0" w:afterAutospacing="0" w:line="360" w:lineRule="auto"/>
        <w:rPr>
          <w:b/>
        </w:rPr>
      </w:pPr>
      <w:r>
        <w:rPr>
          <w:rFonts w:hint="eastAsia"/>
          <w:b/>
        </w:rPr>
        <w:t>六、公告期限</w:t>
      </w:r>
    </w:p>
    <w:p w14:paraId="537F0DCE">
      <w:pPr>
        <w:pStyle w:val="38"/>
        <w:spacing w:before="0" w:beforeAutospacing="0" w:after="0" w:afterAutospacing="0" w:line="360" w:lineRule="auto"/>
        <w:ind w:firstLine="480" w:firstLineChars="200"/>
      </w:pPr>
      <w:r>
        <w:rPr>
          <w:rFonts w:hint="eastAsia"/>
        </w:rPr>
        <w:t>自本公告发布之日起3个工作日。</w:t>
      </w:r>
    </w:p>
    <w:p w14:paraId="4C417F9C">
      <w:pPr>
        <w:spacing w:line="360" w:lineRule="auto"/>
        <w:rPr>
          <w:rFonts w:ascii="宋体" w:hAnsi="宋体"/>
          <w:b/>
          <w:sz w:val="24"/>
          <w:szCs w:val="24"/>
        </w:rPr>
      </w:pPr>
      <w:r>
        <w:rPr>
          <w:rFonts w:hint="eastAsia" w:ascii="宋体" w:hAnsi="宋体"/>
          <w:b/>
          <w:sz w:val="24"/>
          <w:szCs w:val="24"/>
        </w:rPr>
        <w:t>七、其他补充事宜</w:t>
      </w:r>
    </w:p>
    <w:p w14:paraId="07C97378">
      <w:pPr>
        <w:spacing w:line="360" w:lineRule="auto"/>
        <w:ind w:firstLine="480" w:firstLineChars="200"/>
        <w:rPr>
          <w:rFonts w:ascii="宋体" w:hAnsi="宋体"/>
          <w:sz w:val="24"/>
          <w:szCs w:val="24"/>
        </w:rPr>
      </w:pPr>
      <w:r>
        <w:rPr>
          <w:rFonts w:hint="eastAsia" w:ascii="宋体" w:hAnsi="宋体"/>
          <w:sz w:val="24"/>
          <w:szCs w:val="24"/>
        </w:rPr>
        <w:t>1、获取文件时，请携带单位介绍信及本人身份证</w:t>
      </w:r>
      <w:r>
        <w:rPr>
          <w:rFonts w:hint="eastAsia" w:ascii="宋体" w:hAnsi="宋体"/>
          <w:sz w:val="24"/>
          <w:szCs w:val="24"/>
          <w:lang w:eastAsia="zh-CN"/>
        </w:rPr>
        <w:t>原件和</w:t>
      </w:r>
      <w:r>
        <w:rPr>
          <w:rFonts w:hint="eastAsia" w:ascii="宋体" w:hAnsi="宋体"/>
          <w:sz w:val="24"/>
          <w:szCs w:val="24"/>
        </w:rPr>
        <w:t>复印件。</w:t>
      </w:r>
    </w:p>
    <w:p w14:paraId="4CB85DF0">
      <w:pPr>
        <w:spacing w:line="360" w:lineRule="auto"/>
        <w:ind w:firstLine="480" w:firstLineChars="200"/>
        <w:rPr>
          <w:rFonts w:ascii="宋体" w:hAnsi="宋体"/>
          <w:sz w:val="24"/>
          <w:szCs w:val="24"/>
        </w:rPr>
      </w:pPr>
      <w:r>
        <w:rPr>
          <w:rFonts w:hint="eastAsia" w:ascii="宋体" w:hAnsi="宋体"/>
          <w:sz w:val="24"/>
          <w:szCs w:val="24"/>
        </w:rPr>
        <w:t>2、请供应商按照陕西省财政厅关于政府采购供应商注册登记有关事项的通知中的要求，通过陕西省政府采购网（http://www.ccgp-shaanxi.gov.cn/）注册登记加入陕西省政府采购供应商库。</w:t>
      </w:r>
    </w:p>
    <w:p w14:paraId="274CE1B2">
      <w:pPr>
        <w:pStyle w:val="38"/>
        <w:spacing w:before="0" w:beforeAutospacing="0" w:after="0" w:afterAutospacing="0" w:line="360" w:lineRule="auto"/>
        <w:rPr>
          <w:b/>
        </w:rPr>
      </w:pPr>
      <w:r>
        <w:rPr>
          <w:rFonts w:hint="eastAsia"/>
          <w:b/>
        </w:rPr>
        <w:t>八、对本次招标提出询问，请按以下方式联系。</w:t>
      </w:r>
    </w:p>
    <w:p w14:paraId="4B7B3292">
      <w:pPr>
        <w:spacing w:line="360" w:lineRule="auto"/>
        <w:ind w:firstLine="480" w:firstLineChars="200"/>
        <w:rPr>
          <w:rFonts w:ascii="宋体" w:hAnsi="宋体"/>
          <w:sz w:val="24"/>
          <w:szCs w:val="24"/>
        </w:rPr>
      </w:pPr>
      <w:r>
        <w:rPr>
          <w:rFonts w:hint="eastAsia" w:ascii="宋体" w:hAnsi="宋体"/>
          <w:sz w:val="24"/>
          <w:szCs w:val="24"/>
        </w:rPr>
        <w:t>1、采购人信息：</w:t>
      </w:r>
    </w:p>
    <w:p w14:paraId="504FDAC3">
      <w:pPr>
        <w:spacing w:line="360" w:lineRule="auto"/>
        <w:ind w:firstLine="480" w:firstLineChars="200"/>
        <w:rPr>
          <w:rFonts w:ascii="宋体" w:hAnsi="宋体"/>
          <w:sz w:val="24"/>
          <w:szCs w:val="24"/>
          <w:highlight w:val="none"/>
        </w:rPr>
      </w:pPr>
      <w:r>
        <w:rPr>
          <w:rFonts w:hint="eastAsia" w:ascii="宋体" w:hAnsi="宋体"/>
          <w:sz w:val="24"/>
          <w:szCs w:val="24"/>
          <w:highlight w:val="none"/>
        </w:rPr>
        <w:t>名称：</w:t>
      </w:r>
      <w:bookmarkStart w:id="36" w:name="OLE_LINK59"/>
      <w:r>
        <w:rPr>
          <w:rFonts w:ascii="宋体" w:hAnsi="宋体"/>
          <w:sz w:val="24"/>
          <w:szCs w:val="24"/>
          <w:highlight w:val="none"/>
        </w:rPr>
        <w:t>西安外国语大学</w:t>
      </w:r>
      <w:bookmarkEnd w:id="36"/>
    </w:p>
    <w:p w14:paraId="22884EDF">
      <w:pPr>
        <w:spacing w:line="360" w:lineRule="auto"/>
        <w:ind w:firstLine="480" w:firstLineChars="200"/>
        <w:rPr>
          <w:rFonts w:ascii="宋体" w:hAnsi="宋体"/>
          <w:sz w:val="24"/>
          <w:szCs w:val="24"/>
          <w:highlight w:val="none"/>
        </w:rPr>
      </w:pPr>
      <w:r>
        <w:rPr>
          <w:rFonts w:hint="eastAsia" w:ascii="宋体" w:hAnsi="宋体"/>
          <w:sz w:val="24"/>
          <w:szCs w:val="24"/>
          <w:highlight w:val="none"/>
        </w:rPr>
        <w:t>地址：</w:t>
      </w:r>
      <w:r>
        <w:rPr>
          <w:rFonts w:ascii="宋体" w:hAnsi="宋体"/>
          <w:sz w:val="24"/>
          <w:szCs w:val="24"/>
          <w:highlight w:val="none"/>
        </w:rPr>
        <w:t>长安区文苑南路</w:t>
      </w:r>
    </w:p>
    <w:p w14:paraId="6246874B">
      <w:pPr>
        <w:spacing w:line="360" w:lineRule="auto"/>
        <w:ind w:firstLine="480" w:firstLineChars="200"/>
        <w:rPr>
          <w:rFonts w:ascii="宋体" w:hAnsi="宋体"/>
          <w:sz w:val="24"/>
          <w:szCs w:val="24"/>
          <w:highlight w:val="none"/>
        </w:rPr>
      </w:pPr>
      <w:r>
        <w:rPr>
          <w:rFonts w:hint="eastAsia" w:ascii="宋体" w:hAnsi="宋体"/>
          <w:sz w:val="24"/>
          <w:szCs w:val="24"/>
          <w:highlight w:val="none"/>
        </w:rPr>
        <w:t>联系方式：</w:t>
      </w:r>
      <w:r>
        <w:rPr>
          <w:rFonts w:ascii="宋体" w:hAnsi="宋体"/>
          <w:sz w:val="24"/>
          <w:szCs w:val="24"/>
          <w:highlight w:val="none"/>
        </w:rPr>
        <w:t>029-85319529</w:t>
      </w:r>
    </w:p>
    <w:p w14:paraId="46C1309F">
      <w:pPr>
        <w:spacing w:line="360" w:lineRule="auto"/>
        <w:ind w:firstLine="480" w:firstLineChars="200"/>
        <w:rPr>
          <w:rFonts w:ascii="宋体" w:hAnsi="宋体"/>
          <w:sz w:val="24"/>
          <w:szCs w:val="24"/>
        </w:rPr>
      </w:pPr>
      <w:r>
        <w:rPr>
          <w:rFonts w:hint="eastAsia" w:ascii="宋体" w:hAnsi="宋体"/>
          <w:sz w:val="24"/>
          <w:szCs w:val="24"/>
        </w:rPr>
        <w:t>2、采购代理机构信息</w:t>
      </w:r>
    </w:p>
    <w:p w14:paraId="7C731E92">
      <w:pPr>
        <w:spacing w:line="360" w:lineRule="auto"/>
        <w:ind w:firstLine="480" w:firstLineChars="200"/>
        <w:rPr>
          <w:rFonts w:ascii="宋体" w:hAnsi="宋体"/>
          <w:sz w:val="24"/>
          <w:szCs w:val="24"/>
        </w:rPr>
      </w:pPr>
      <w:r>
        <w:rPr>
          <w:rFonts w:hint="eastAsia" w:ascii="宋体" w:hAnsi="宋体"/>
          <w:sz w:val="24"/>
          <w:szCs w:val="24"/>
        </w:rPr>
        <w:t>名称：万隆金剑工程管理咨询有限公司</w:t>
      </w:r>
    </w:p>
    <w:p w14:paraId="6768CCEF">
      <w:pPr>
        <w:spacing w:line="360" w:lineRule="auto"/>
        <w:ind w:firstLine="480" w:firstLineChars="200"/>
        <w:rPr>
          <w:rFonts w:ascii="宋体" w:hAnsi="宋体"/>
          <w:sz w:val="24"/>
          <w:szCs w:val="24"/>
        </w:rPr>
      </w:pPr>
      <w:r>
        <w:rPr>
          <w:rFonts w:hint="eastAsia" w:ascii="宋体" w:hAnsi="宋体"/>
          <w:sz w:val="24"/>
          <w:szCs w:val="24"/>
        </w:rPr>
        <w:t>联系地址：西安市高新区沣惠南路20号华晶商务广场B座5楼</w:t>
      </w:r>
    </w:p>
    <w:p w14:paraId="3A8ADD71">
      <w:pPr>
        <w:spacing w:line="360" w:lineRule="auto"/>
        <w:ind w:firstLine="480" w:firstLineChars="200"/>
        <w:rPr>
          <w:rFonts w:ascii="宋体" w:hAnsi="宋体"/>
          <w:sz w:val="24"/>
          <w:szCs w:val="24"/>
        </w:rPr>
      </w:pPr>
      <w:r>
        <w:rPr>
          <w:rFonts w:hint="eastAsia" w:ascii="宋体" w:hAnsi="宋体"/>
          <w:sz w:val="24"/>
          <w:szCs w:val="24"/>
        </w:rPr>
        <w:t>联系方式：</w:t>
      </w:r>
      <w:bookmarkStart w:id="37" w:name="OLE_LINK45"/>
      <w:bookmarkStart w:id="38" w:name="OLE_LINK46"/>
      <w:bookmarkStart w:id="39" w:name="OLE_LINK48"/>
      <w:bookmarkStart w:id="40" w:name="OLE_LINK47"/>
      <w:r>
        <w:rPr>
          <w:rFonts w:hint="eastAsia" w:ascii="宋体" w:hAnsi="宋体"/>
          <w:sz w:val="24"/>
          <w:szCs w:val="24"/>
        </w:rPr>
        <w:t>029-87582051</w:t>
      </w:r>
      <w:bookmarkEnd w:id="37"/>
      <w:bookmarkEnd w:id="38"/>
      <w:bookmarkStart w:id="41" w:name="OLE_LINK50"/>
      <w:bookmarkStart w:id="42" w:name="OLE_LINK49"/>
      <w:r>
        <w:rPr>
          <w:rFonts w:hint="eastAsia" w:ascii="宋体" w:hAnsi="宋体"/>
          <w:sz w:val="24"/>
          <w:szCs w:val="24"/>
        </w:rPr>
        <w:t>或</w:t>
      </w:r>
      <w:bookmarkEnd w:id="39"/>
      <w:bookmarkEnd w:id="40"/>
      <w:r>
        <w:rPr>
          <w:rFonts w:hint="eastAsia" w:ascii="宋体" w:hAnsi="宋体"/>
          <w:sz w:val="24"/>
          <w:szCs w:val="24"/>
        </w:rPr>
        <w:t>18792622079</w:t>
      </w:r>
      <w:bookmarkEnd w:id="41"/>
      <w:bookmarkEnd w:id="42"/>
    </w:p>
    <w:p w14:paraId="7C5E121C">
      <w:pPr>
        <w:spacing w:line="360" w:lineRule="auto"/>
        <w:ind w:firstLine="480" w:firstLineChars="200"/>
        <w:rPr>
          <w:rFonts w:ascii="宋体" w:hAnsi="宋体"/>
          <w:sz w:val="24"/>
          <w:szCs w:val="24"/>
        </w:rPr>
      </w:pPr>
      <w:r>
        <w:rPr>
          <w:rFonts w:hint="eastAsia" w:ascii="宋体" w:hAnsi="宋体"/>
          <w:sz w:val="24"/>
          <w:szCs w:val="24"/>
        </w:rPr>
        <w:t>3、项目联系方式</w:t>
      </w:r>
    </w:p>
    <w:p w14:paraId="3FE9C91D">
      <w:pPr>
        <w:spacing w:line="360" w:lineRule="auto"/>
        <w:ind w:firstLine="480" w:firstLineChars="200"/>
        <w:rPr>
          <w:rFonts w:ascii="宋体" w:hAnsi="宋体"/>
          <w:sz w:val="24"/>
          <w:szCs w:val="24"/>
        </w:rPr>
      </w:pPr>
      <w:r>
        <w:rPr>
          <w:rFonts w:hint="eastAsia" w:ascii="宋体" w:hAnsi="宋体"/>
          <w:sz w:val="24"/>
          <w:szCs w:val="24"/>
        </w:rPr>
        <w:t>项目联系人：王钰婷</w:t>
      </w:r>
    </w:p>
    <w:p w14:paraId="06D52AA4">
      <w:pPr>
        <w:spacing w:line="360" w:lineRule="auto"/>
        <w:ind w:firstLine="480" w:firstLineChars="200"/>
        <w:rPr>
          <w:rFonts w:ascii="宋体" w:hAnsi="宋体"/>
          <w:sz w:val="24"/>
          <w:szCs w:val="24"/>
        </w:rPr>
      </w:pPr>
      <w:r>
        <w:rPr>
          <w:rFonts w:hint="eastAsia" w:ascii="宋体" w:hAnsi="宋体"/>
          <w:sz w:val="24"/>
          <w:szCs w:val="24"/>
        </w:rPr>
        <w:t>电 话：029-87582051或18792622079</w:t>
      </w:r>
    </w:p>
    <w:p w14:paraId="14F23CB9">
      <w:pPr>
        <w:pStyle w:val="2"/>
        <w:ind w:left="1470" w:right="1470"/>
      </w:pPr>
      <w:r>
        <w:br w:type="page"/>
      </w:r>
    </w:p>
    <w:p w14:paraId="4FED6507">
      <w:pPr>
        <w:pStyle w:val="3"/>
        <w:spacing w:line="360" w:lineRule="auto"/>
        <w:jc w:val="center"/>
        <w:rPr>
          <w:rFonts w:hint="eastAsia" w:ascii="宋体" w:eastAsia="宋体"/>
          <w:sz w:val="30"/>
          <w:szCs w:val="30"/>
          <w:lang w:eastAsia="zh-CN"/>
        </w:rPr>
      </w:pPr>
      <w:r>
        <w:rPr>
          <w:rFonts w:hint="eastAsia" w:ascii="宋体" w:hAnsi="宋体"/>
          <w:sz w:val="32"/>
          <w:szCs w:val="30"/>
        </w:rPr>
        <w:t xml:space="preserve">第二章  </w:t>
      </w:r>
      <w:bookmarkEnd w:id="1"/>
      <w:r>
        <w:rPr>
          <w:rFonts w:hint="eastAsia" w:ascii="宋体" w:hAnsi="宋体"/>
          <w:sz w:val="32"/>
          <w:szCs w:val="30"/>
          <w:lang w:eastAsia="zh-CN"/>
        </w:rPr>
        <w:t>供应商须知</w:t>
      </w:r>
    </w:p>
    <w:p w14:paraId="61498B18">
      <w:pPr>
        <w:pStyle w:val="36"/>
        <w:spacing w:line="360" w:lineRule="auto"/>
        <w:ind w:firstLine="482" w:firstLineChars="200"/>
        <w:rPr>
          <w:b/>
          <w:sz w:val="24"/>
          <w:szCs w:val="24"/>
        </w:rPr>
      </w:pPr>
      <w:r>
        <w:rPr>
          <w:b/>
          <w:sz w:val="24"/>
          <w:szCs w:val="24"/>
        </w:rPr>
        <w:t>1.</w:t>
      </w:r>
      <w:r>
        <w:rPr>
          <w:rFonts w:hint="eastAsia"/>
          <w:b/>
          <w:sz w:val="24"/>
          <w:szCs w:val="24"/>
        </w:rPr>
        <w:t>适用范围</w:t>
      </w:r>
    </w:p>
    <w:p w14:paraId="5D69F17B">
      <w:pPr>
        <w:pStyle w:val="36"/>
        <w:spacing w:line="360" w:lineRule="auto"/>
        <w:ind w:firstLine="480" w:firstLineChars="200"/>
        <w:rPr>
          <w:sz w:val="24"/>
          <w:szCs w:val="24"/>
        </w:rPr>
      </w:pPr>
      <w:r>
        <w:rPr>
          <w:sz w:val="24"/>
          <w:szCs w:val="24"/>
        </w:rPr>
        <w:t>1</w:t>
      </w:r>
      <w:r>
        <w:rPr>
          <w:rFonts w:hint="eastAsia"/>
          <w:sz w:val="24"/>
          <w:szCs w:val="24"/>
        </w:rPr>
        <w:t>.</w:t>
      </w:r>
      <w:r>
        <w:rPr>
          <w:sz w:val="24"/>
          <w:szCs w:val="24"/>
        </w:rPr>
        <w:t>1</w:t>
      </w:r>
      <w:r>
        <w:rPr>
          <w:rFonts w:hint="eastAsia"/>
          <w:sz w:val="24"/>
          <w:szCs w:val="24"/>
        </w:rPr>
        <w:t>本磋商文件仅适用于本次磋商所叙述的</w:t>
      </w:r>
      <w:r>
        <w:rPr>
          <w:rFonts w:hint="eastAsia" w:cs="宋体"/>
          <w:color w:val="000000"/>
          <w:sz w:val="24"/>
          <w:szCs w:val="24"/>
          <w:shd w:val="clear" w:color="auto" w:fill="FFFFFF"/>
        </w:rPr>
        <w:t>西安外国语大学长安校区2025年毕业生宿舍粉刷项目</w:t>
      </w:r>
      <w:r>
        <w:rPr>
          <w:rFonts w:hint="eastAsia"/>
          <w:sz w:val="24"/>
          <w:szCs w:val="24"/>
        </w:rPr>
        <w:t>。</w:t>
      </w:r>
    </w:p>
    <w:p w14:paraId="4461ECC0">
      <w:pPr>
        <w:pStyle w:val="36"/>
        <w:spacing w:line="360" w:lineRule="auto"/>
        <w:ind w:firstLine="480" w:firstLineChars="200"/>
        <w:rPr>
          <w:sz w:val="24"/>
          <w:szCs w:val="24"/>
        </w:rPr>
      </w:pPr>
      <w:r>
        <w:rPr>
          <w:sz w:val="24"/>
          <w:szCs w:val="24"/>
        </w:rPr>
        <w:t>1.2</w:t>
      </w:r>
      <w:r>
        <w:rPr>
          <w:rFonts w:hint="eastAsia"/>
          <w:sz w:val="24"/>
          <w:szCs w:val="24"/>
        </w:rPr>
        <w:t>资金来源：自筹。</w:t>
      </w:r>
    </w:p>
    <w:p w14:paraId="7BC45F42">
      <w:pPr>
        <w:pStyle w:val="36"/>
        <w:spacing w:line="360" w:lineRule="auto"/>
        <w:ind w:firstLine="480" w:firstLineChars="200"/>
        <w:rPr>
          <w:sz w:val="24"/>
          <w:szCs w:val="24"/>
          <w:highlight w:val="none"/>
        </w:rPr>
      </w:pPr>
      <w:r>
        <w:rPr>
          <w:sz w:val="24"/>
          <w:szCs w:val="24"/>
          <w:highlight w:val="none"/>
        </w:rPr>
        <w:t>1.3</w:t>
      </w:r>
      <w:r>
        <w:rPr>
          <w:rFonts w:hint="eastAsia"/>
          <w:sz w:val="24"/>
          <w:szCs w:val="24"/>
          <w:highlight w:val="none"/>
        </w:rPr>
        <w:t>工期：</w:t>
      </w:r>
      <w:r>
        <w:rPr>
          <w:rFonts w:hint="eastAsia"/>
          <w:sz w:val="24"/>
          <w:szCs w:val="24"/>
          <w:highlight w:val="none"/>
          <w:lang w:val="en-US" w:eastAsia="zh-CN"/>
        </w:rPr>
        <w:t>20</w:t>
      </w:r>
      <w:r>
        <w:rPr>
          <w:rFonts w:hint="eastAsia"/>
          <w:sz w:val="24"/>
          <w:szCs w:val="24"/>
          <w:highlight w:val="none"/>
        </w:rPr>
        <w:t>日历天。</w:t>
      </w:r>
    </w:p>
    <w:p w14:paraId="37875B31">
      <w:pPr>
        <w:pStyle w:val="36"/>
        <w:spacing w:line="360" w:lineRule="auto"/>
        <w:ind w:firstLine="480" w:firstLineChars="200"/>
        <w:rPr>
          <w:sz w:val="24"/>
          <w:szCs w:val="24"/>
        </w:rPr>
      </w:pPr>
      <w:r>
        <w:rPr>
          <w:sz w:val="24"/>
          <w:szCs w:val="24"/>
        </w:rPr>
        <w:t>1.4</w:t>
      </w:r>
      <w:r>
        <w:rPr>
          <w:rFonts w:hint="eastAsia"/>
          <w:sz w:val="24"/>
          <w:szCs w:val="24"/>
        </w:rPr>
        <w:t>质量标准：符合</w:t>
      </w:r>
      <w:bookmarkStart w:id="43" w:name="OLE_LINK54"/>
      <w:bookmarkStart w:id="44" w:name="OLE_LINK55"/>
      <w:r>
        <w:rPr>
          <w:rFonts w:hint="eastAsia"/>
          <w:sz w:val="24"/>
          <w:szCs w:val="24"/>
        </w:rPr>
        <w:t>现行</w:t>
      </w:r>
      <w:bookmarkEnd w:id="43"/>
      <w:bookmarkEnd w:id="44"/>
      <w:r>
        <w:rPr>
          <w:rFonts w:hint="eastAsia"/>
          <w:sz w:val="24"/>
          <w:szCs w:val="24"/>
        </w:rPr>
        <w:t>国家各项规定及验收规范的</w:t>
      </w:r>
      <w:r>
        <w:rPr>
          <w:rFonts w:hint="eastAsia"/>
          <w:bCs/>
          <w:sz w:val="24"/>
          <w:szCs w:val="24"/>
        </w:rPr>
        <w:t>合格</w:t>
      </w:r>
      <w:r>
        <w:rPr>
          <w:rFonts w:hint="eastAsia"/>
          <w:sz w:val="24"/>
          <w:szCs w:val="24"/>
        </w:rPr>
        <w:t>标准。</w:t>
      </w:r>
    </w:p>
    <w:p w14:paraId="5EC23626">
      <w:pPr>
        <w:pStyle w:val="36"/>
        <w:spacing w:line="360" w:lineRule="auto"/>
        <w:ind w:firstLine="480" w:firstLineChars="200"/>
        <w:rPr>
          <w:sz w:val="24"/>
          <w:szCs w:val="24"/>
        </w:rPr>
      </w:pPr>
      <w:r>
        <w:rPr>
          <w:sz w:val="24"/>
          <w:szCs w:val="24"/>
        </w:rPr>
        <w:t>1.</w:t>
      </w:r>
      <w:r>
        <w:rPr>
          <w:rFonts w:hint="eastAsia"/>
          <w:sz w:val="24"/>
          <w:szCs w:val="24"/>
        </w:rPr>
        <w:t>5</w:t>
      </w:r>
      <w:bookmarkStart w:id="45" w:name="OLE_LINK7"/>
      <w:r>
        <w:rPr>
          <w:rFonts w:hint="eastAsia"/>
          <w:sz w:val="24"/>
          <w:szCs w:val="24"/>
        </w:rPr>
        <w:t>采购内容：2025年度共粉刷毕业生宿舍数量为787间，粉刷面积总计约54000㎡。将在保证宿舍粉刷完成前提下，对所有毕业生宿舍更换灯具，将灯管更换为LED节能灯，预计共更换灯具1574盏。同时，对学生公寓2B进行公共区域墙面粉刷，预计粉刷面积3400㎡。该项目拟将原墙面开裂、起皮及污渍部分进行局部铲除，再把铲除部分刮两遍内墙腻子找平，打磨平整后刷乳胶漆2遍；毕业生宿舍灯具更换，毕业生宿舍灯具更换。</w:t>
      </w:r>
      <w:bookmarkEnd w:id="45"/>
    </w:p>
    <w:p w14:paraId="5BA4375B">
      <w:pPr>
        <w:pStyle w:val="36"/>
        <w:spacing w:line="360" w:lineRule="auto"/>
        <w:ind w:firstLine="480" w:firstLineChars="200"/>
        <w:rPr>
          <w:sz w:val="24"/>
          <w:szCs w:val="24"/>
        </w:rPr>
      </w:pPr>
      <w:r>
        <w:rPr>
          <w:rFonts w:hint="eastAsia"/>
          <w:sz w:val="24"/>
          <w:szCs w:val="24"/>
        </w:rPr>
        <w:t>1.6磋商有效期：自响应文件递交截止之日起90日历天。</w:t>
      </w:r>
    </w:p>
    <w:p w14:paraId="45EC78F2">
      <w:pPr>
        <w:pStyle w:val="36"/>
        <w:spacing w:line="360" w:lineRule="auto"/>
        <w:ind w:firstLine="482" w:firstLineChars="200"/>
        <w:rPr>
          <w:b/>
          <w:sz w:val="24"/>
          <w:szCs w:val="24"/>
        </w:rPr>
      </w:pPr>
      <w:r>
        <w:rPr>
          <w:b/>
          <w:sz w:val="24"/>
          <w:szCs w:val="24"/>
        </w:rPr>
        <w:t>2.</w:t>
      </w:r>
      <w:r>
        <w:rPr>
          <w:rFonts w:hint="eastAsia"/>
          <w:b/>
          <w:sz w:val="24"/>
          <w:szCs w:val="24"/>
        </w:rPr>
        <w:t>定义</w:t>
      </w:r>
    </w:p>
    <w:p w14:paraId="1BE8C26B">
      <w:pPr>
        <w:pStyle w:val="36"/>
        <w:spacing w:line="360" w:lineRule="auto"/>
        <w:ind w:firstLine="480" w:firstLineChars="200"/>
        <w:rPr>
          <w:sz w:val="24"/>
          <w:szCs w:val="24"/>
        </w:rPr>
      </w:pPr>
      <w:r>
        <w:rPr>
          <w:sz w:val="24"/>
          <w:szCs w:val="24"/>
        </w:rPr>
        <w:t>2.1</w:t>
      </w:r>
      <w:r>
        <w:rPr>
          <w:rFonts w:hint="eastAsia"/>
          <w:sz w:val="24"/>
          <w:szCs w:val="24"/>
        </w:rPr>
        <w:t>“采购人”系指采购本项目的</w:t>
      </w:r>
      <w:r>
        <w:rPr>
          <w:rFonts w:hint="eastAsia" w:ascii="Tahoma" w:hAnsi="Tahoma"/>
          <w:sz w:val="24"/>
          <w:lang w:val="zh-CN"/>
        </w:rPr>
        <w:t>西安外国语大学</w:t>
      </w:r>
      <w:r>
        <w:rPr>
          <w:rFonts w:hint="eastAsia"/>
          <w:sz w:val="24"/>
          <w:szCs w:val="24"/>
        </w:rPr>
        <w:t>。</w:t>
      </w:r>
    </w:p>
    <w:p w14:paraId="4B7748EE">
      <w:pPr>
        <w:pStyle w:val="36"/>
        <w:spacing w:line="360" w:lineRule="auto"/>
        <w:ind w:firstLine="480" w:firstLineChars="200"/>
        <w:rPr>
          <w:sz w:val="24"/>
          <w:szCs w:val="24"/>
        </w:rPr>
      </w:pPr>
      <w:r>
        <w:rPr>
          <w:sz w:val="24"/>
          <w:szCs w:val="24"/>
        </w:rPr>
        <w:t>2.2</w:t>
      </w:r>
      <w:r>
        <w:rPr>
          <w:rFonts w:hint="eastAsia"/>
          <w:sz w:val="24"/>
          <w:szCs w:val="24"/>
        </w:rPr>
        <w:t>“采购代理机构”系指组织本次磋商活动的</w:t>
      </w:r>
      <w:r>
        <w:rPr>
          <w:rFonts w:hint="eastAsia" w:cs="宋体"/>
          <w:sz w:val="24"/>
        </w:rPr>
        <w:t>万隆金剑工程管理咨询有限公司</w:t>
      </w:r>
      <w:r>
        <w:rPr>
          <w:rFonts w:hint="eastAsia"/>
          <w:sz w:val="24"/>
          <w:szCs w:val="24"/>
        </w:rPr>
        <w:t>。</w:t>
      </w:r>
    </w:p>
    <w:p w14:paraId="3A35A5EF">
      <w:pPr>
        <w:pStyle w:val="36"/>
        <w:spacing w:line="360" w:lineRule="auto"/>
        <w:ind w:firstLine="480" w:firstLineChars="200"/>
        <w:rPr>
          <w:sz w:val="24"/>
          <w:szCs w:val="24"/>
        </w:rPr>
      </w:pPr>
      <w:r>
        <w:rPr>
          <w:sz w:val="24"/>
          <w:szCs w:val="24"/>
        </w:rPr>
        <w:t>2.3</w:t>
      </w:r>
      <w:r>
        <w:rPr>
          <w:rFonts w:hint="eastAsia"/>
          <w:sz w:val="24"/>
          <w:szCs w:val="24"/>
        </w:rPr>
        <w:t>“供应商”系指无条件接受磋商文件的各项要求，具备相应履约能力、具有《中华人民共和国政府采购法》第</w:t>
      </w:r>
      <w:r>
        <w:rPr>
          <w:sz w:val="24"/>
          <w:szCs w:val="24"/>
        </w:rPr>
        <w:t>22</w:t>
      </w:r>
      <w:r>
        <w:rPr>
          <w:rFonts w:hint="eastAsia"/>
          <w:sz w:val="24"/>
          <w:szCs w:val="24"/>
        </w:rPr>
        <w:t>规定的相关条件并向磋商小组提交响应文件的供应商。</w:t>
      </w:r>
    </w:p>
    <w:p w14:paraId="372B82A3">
      <w:pPr>
        <w:pStyle w:val="22"/>
        <w:spacing w:line="360" w:lineRule="auto"/>
        <w:ind w:firstLine="480" w:firstLineChars="200"/>
        <w:rPr>
          <w:rFonts w:hAnsi="宋体"/>
          <w:sz w:val="24"/>
          <w:szCs w:val="24"/>
        </w:rPr>
      </w:pPr>
      <w:r>
        <w:rPr>
          <w:rFonts w:hAnsi="宋体"/>
          <w:sz w:val="24"/>
          <w:szCs w:val="24"/>
        </w:rPr>
        <w:t>2.4</w:t>
      </w:r>
      <w:r>
        <w:rPr>
          <w:rFonts w:hint="eastAsia" w:hAnsi="宋体"/>
          <w:sz w:val="24"/>
          <w:szCs w:val="24"/>
        </w:rPr>
        <w:t>“服务”系指成交供应商按采购文件和合同的要求，向采购人提供所需的服务。</w:t>
      </w:r>
    </w:p>
    <w:p w14:paraId="1B3F85A1">
      <w:pPr>
        <w:pStyle w:val="36"/>
        <w:spacing w:line="360" w:lineRule="auto"/>
        <w:ind w:firstLine="482" w:firstLineChars="200"/>
        <w:rPr>
          <w:sz w:val="24"/>
          <w:szCs w:val="24"/>
        </w:rPr>
      </w:pPr>
      <w:r>
        <w:rPr>
          <w:b/>
          <w:bCs/>
          <w:sz w:val="24"/>
        </w:rPr>
        <w:t>3.</w:t>
      </w:r>
      <w:r>
        <w:rPr>
          <w:rFonts w:hint="eastAsia"/>
          <w:b/>
          <w:bCs/>
          <w:sz w:val="24"/>
        </w:rPr>
        <w:t>供应商的要求</w:t>
      </w:r>
    </w:p>
    <w:p w14:paraId="291F1C00">
      <w:pPr>
        <w:pStyle w:val="36"/>
        <w:numPr>
          <w:ilvl w:val="0"/>
          <w:numId w:val="1"/>
        </w:numPr>
        <w:spacing w:line="360" w:lineRule="auto"/>
        <w:ind w:firstLine="482" w:firstLineChars="200"/>
        <w:rPr>
          <w:b/>
          <w:sz w:val="24"/>
        </w:rPr>
      </w:pPr>
      <w:r>
        <w:rPr>
          <w:b/>
          <w:sz w:val="24"/>
        </w:rPr>
        <w:t>1</w:t>
      </w:r>
      <w:r>
        <w:rPr>
          <w:rFonts w:hint="eastAsia"/>
          <w:b/>
          <w:sz w:val="24"/>
        </w:rPr>
        <w:t>合格供应商的范围</w:t>
      </w:r>
    </w:p>
    <w:p w14:paraId="057CB96E">
      <w:pPr>
        <w:pStyle w:val="36"/>
        <w:keepNext w:val="0"/>
        <w:keepLines w:val="0"/>
        <w:pageBreakBefore w:val="0"/>
        <w:kinsoku/>
        <w:wordWrap/>
        <w:overflowPunct/>
        <w:topLinePunct w:val="0"/>
        <w:autoSpaceDE/>
        <w:autoSpaceDN/>
        <w:bidi w:val="0"/>
        <w:spacing w:beforeAutospacing="0" w:afterAutospacing="0" w:line="360" w:lineRule="auto"/>
        <w:ind w:firstLine="240" w:firstLineChars="100"/>
        <w:textAlignment w:val="auto"/>
        <w:rPr>
          <w:b/>
          <w:sz w:val="24"/>
          <w:szCs w:val="24"/>
        </w:rPr>
      </w:pPr>
      <w:bookmarkStart w:id="46" w:name="OLE_LINK64"/>
      <w:bookmarkStart w:id="47" w:name="OLE_LINK63"/>
      <w:r>
        <w:rPr>
          <w:rFonts w:hint="eastAsia"/>
          <w:sz w:val="24"/>
          <w:szCs w:val="24"/>
        </w:rPr>
        <w:t>（1）供应商为具有独立承担民事责任能力的企业法人、事业法人或其他组织，提供营业执照（事业单位须事业单位法人证、组织机构代码证等证明文件；其他组织应提供合法证明文件）；</w:t>
      </w:r>
    </w:p>
    <w:p w14:paraId="1CE25621">
      <w:pPr>
        <w:pStyle w:val="38"/>
        <w:keepNext w:val="0"/>
        <w:keepLines w:val="0"/>
        <w:pageBreakBefore w:val="0"/>
        <w:kinsoku/>
        <w:wordWrap/>
        <w:overflowPunct/>
        <w:topLinePunct w:val="0"/>
        <w:autoSpaceDE/>
        <w:autoSpaceDN/>
        <w:bidi w:val="0"/>
        <w:spacing w:before="0" w:beforeAutospacing="0" w:after="0" w:afterAutospacing="0" w:line="360" w:lineRule="auto"/>
        <w:ind w:firstLine="240" w:firstLineChars="100"/>
        <w:textAlignment w:val="auto"/>
        <w:rPr>
          <w:rFonts w:cs="Times New Roman"/>
        </w:rPr>
      </w:pPr>
      <w:r>
        <w:rPr>
          <w:rFonts w:hint="eastAsia" w:cs="Times New Roman"/>
        </w:rPr>
        <w:t>（2）财务状况报表：提供2023年度或2024年度经审计的财务报告，或提交自 2025年 1 月1日以来其基本开户银行出具的资信证明，或信用担保机构出具的投标担保函（以上三种形式的资料提供任何一种即可）；其他组织和自然人提供银行出具的资信证明或财务报表；</w:t>
      </w:r>
    </w:p>
    <w:p w14:paraId="320EE710">
      <w:pPr>
        <w:pStyle w:val="38"/>
        <w:keepNext w:val="0"/>
        <w:keepLines w:val="0"/>
        <w:pageBreakBefore w:val="0"/>
        <w:kinsoku/>
        <w:wordWrap/>
        <w:overflowPunct/>
        <w:topLinePunct w:val="0"/>
        <w:autoSpaceDE/>
        <w:autoSpaceDN/>
        <w:bidi w:val="0"/>
        <w:spacing w:before="0" w:beforeAutospacing="0" w:after="0" w:afterAutospacing="0" w:line="360" w:lineRule="auto"/>
        <w:ind w:firstLine="240" w:firstLineChars="100"/>
        <w:textAlignment w:val="auto"/>
        <w:rPr>
          <w:rFonts w:cs="Times New Roman"/>
        </w:rPr>
      </w:pPr>
      <w:r>
        <w:rPr>
          <w:rFonts w:hint="eastAsia" w:cs="Times New Roman"/>
        </w:rPr>
        <w:t>（3）供应商须具备建筑工程施工总承包三级及以上资质或建筑装饰装修工程专业承包二级及以上资质，并具有有效的安全生产许可证；</w:t>
      </w:r>
    </w:p>
    <w:p w14:paraId="00C317B3">
      <w:pPr>
        <w:pStyle w:val="38"/>
        <w:keepNext w:val="0"/>
        <w:keepLines w:val="0"/>
        <w:pageBreakBefore w:val="0"/>
        <w:kinsoku/>
        <w:wordWrap/>
        <w:overflowPunct/>
        <w:topLinePunct w:val="0"/>
        <w:autoSpaceDE/>
        <w:autoSpaceDN/>
        <w:bidi w:val="0"/>
        <w:spacing w:before="0" w:beforeAutospacing="0" w:after="0" w:afterAutospacing="0" w:line="360" w:lineRule="auto"/>
        <w:ind w:firstLine="240" w:firstLineChars="100"/>
        <w:textAlignment w:val="auto"/>
        <w:rPr>
          <w:rFonts w:cs="Times New Roman"/>
        </w:rPr>
      </w:pPr>
      <w:r>
        <w:rPr>
          <w:rFonts w:hint="eastAsia" w:cs="Times New Roman"/>
        </w:rPr>
        <w:t>（4）</w:t>
      </w:r>
      <w:r>
        <w:rPr>
          <w:rFonts w:hint="eastAsia"/>
        </w:rPr>
        <w:t>拟派项目经理具有建筑工程专业二级及以上注册建造师证书，并具有有效的安全生产考核合格证书（B证），在本单位注册且无在建工程</w:t>
      </w:r>
      <w:r>
        <w:rPr>
          <w:rFonts w:hint="eastAsia" w:cs="Times New Roman"/>
        </w:rPr>
        <w:t>；</w:t>
      </w:r>
    </w:p>
    <w:p w14:paraId="1D5211ED">
      <w:pPr>
        <w:pStyle w:val="38"/>
        <w:keepNext w:val="0"/>
        <w:keepLines w:val="0"/>
        <w:pageBreakBefore w:val="0"/>
        <w:kinsoku/>
        <w:wordWrap/>
        <w:overflowPunct/>
        <w:topLinePunct w:val="0"/>
        <w:autoSpaceDE/>
        <w:autoSpaceDN/>
        <w:bidi w:val="0"/>
        <w:spacing w:before="0" w:beforeAutospacing="0" w:after="0" w:afterAutospacing="0" w:line="360" w:lineRule="auto"/>
        <w:ind w:firstLine="240" w:firstLineChars="100"/>
        <w:textAlignment w:val="auto"/>
        <w:rPr>
          <w:rFonts w:cs="Times New Roman"/>
        </w:rPr>
      </w:pPr>
      <w:r>
        <w:rPr>
          <w:rFonts w:hint="eastAsia" w:cs="Times New Roman"/>
        </w:rPr>
        <w:t>（5）社会保障资金缴纳证明：提供递交响应文件截止之日前一年内任意一个月的社会保障资金缴存单据或社保机构开具的社会保险参保缴费情况证明。依法不需要缴纳社会保障资金的供应商应提供相关证明文件；</w:t>
      </w:r>
    </w:p>
    <w:p w14:paraId="1F90AEA9">
      <w:pPr>
        <w:pStyle w:val="38"/>
        <w:keepNext w:val="0"/>
        <w:keepLines w:val="0"/>
        <w:pageBreakBefore w:val="0"/>
        <w:kinsoku/>
        <w:wordWrap/>
        <w:overflowPunct/>
        <w:topLinePunct w:val="0"/>
        <w:autoSpaceDE/>
        <w:autoSpaceDN/>
        <w:bidi w:val="0"/>
        <w:spacing w:before="0" w:beforeAutospacing="0" w:after="0" w:afterAutospacing="0" w:line="360" w:lineRule="auto"/>
        <w:ind w:firstLine="240" w:firstLineChars="100"/>
        <w:textAlignment w:val="auto"/>
        <w:rPr>
          <w:rFonts w:cs="Times New Roman"/>
        </w:rPr>
      </w:pPr>
      <w:r>
        <w:rPr>
          <w:rFonts w:hint="eastAsia" w:cs="Times New Roman"/>
        </w:rPr>
        <w:t>（6）税收缴纳证明：提供</w:t>
      </w:r>
      <w:r>
        <w:rPr>
          <w:rFonts w:hint="eastAsia"/>
        </w:rPr>
        <w:t>递交响应文件截止之日前一年内</w:t>
      </w:r>
      <w:r>
        <w:rPr>
          <w:rFonts w:hint="eastAsia" w:cs="Times New Roman"/>
        </w:rPr>
        <w:t xml:space="preserve">任意一个月已缴纳的完税凭证或税务机关开具的完税证明（任意税种）；依法免税的应提供相关文件证明材料； </w:t>
      </w:r>
    </w:p>
    <w:p w14:paraId="0C895108">
      <w:pPr>
        <w:pStyle w:val="38"/>
        <w:keepNext w:val="0"/>
        <w:keepLines w:val="0"/>
        <w:pageBreakBefore w:val="0"/>
        <w:kinsoku/>
        <w:wordWrap/>
        <w:overflowPunct/>
        <w:topLinePunct w:val="0"/>
        <w:autoSpaceDE/>
        <w:autoSpaceDN/>
        <w:bidi w:val="0"/>
        <w:spacing w:before="0" w:beforeAutospacing="0" w:after="0" w:afterAutospacing="0" w:line="360" w:lineRule="auto"/>
        <w:ind w:firstLine="240" w:firstLineChars="100"/>
        <w:textAlignment w:val="auto"/>
        <w:rPr>
          <w:rFonts w:cs="Times New Roman"/>
        </w:rPr>
      </w:pPr>
      <w:r>
        <w:rPr>
          <w:rFonts w:hint="eastAsia" w:cs="Times New Roman"/>
        </w:rPr>
        <w:t>（7）提供具有履行本合同所必需的设备和专业技术能力的声明；</w:t>
      </w:r>
    </w:p>
    <w:p w14:paraId="0AF645E6">
      <w:pPr>
        <w:pStyle w:val="38"/>
        <w:keepNext w:val="0"/>
        <w:keepLines w:val="0"/>
        <w:pageBreakBefore w:val="0"/>
        <w:kinsoku/>
        <w:wordWrap/>
        <w:overflowPunct/>
        <w:topLinePunct w:val="0"/>
        <w:autoSpaceDE/>
        <w:autoSpaceDN/>
        <w:bidi w:val="0"/>
        <w:spacing w:before="0" w:beforeAutospacing="0" w:after="0" w:afterAutospacing="0" w:line="360" w:lineRule="auto"/>
        <w:ind w:firstLine="240" w:firstLineChars="100"/>
        <w:textAlignment w:val="auto"/>
        <w:rPr>
          <w:rFonts w:cs="Times New Roman"/>
        </w:rPr>
      </w:pPr>
      <w:r>
        <w:rPr>
          <w:rFonts w:hint="eastAsia" w:cs="Times New Roman"/>
        </w:rPr>
        <w:t>（8）供应商需提供本项目响应文件递交截止时间及开标时间前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p>
    <w:p w14:paraId="24E43F8E">
      <w:pPr>
        <w:pStyle w:val="38"/>
        <w:keepNext w:val="0"/>
        <w:keepLines w:val="0"/>
        <w:pageBreakBefore w:val="0"/>
        <w:kinsoku/>
        <w:wordWrap/>
        <w:overflowPunct/>
        <w:topLinePunct w:val="0"/>
        <w:autoSpaceDE/>
        <w:autoSpaceDN/>
        <w:bidi w:val="0"/>
        <w:spacing w:before="0" w:beforeAutospacing="0" w:after="0" w:afterAutospacing="0" w:line="360" w:lineRule="auto"/>
        <w:ind w:firstLine="240" w:firstLineChars="100"/>
        <w:textAlignment w:val="auto"/>
        <w:rPr>
          <w:rFonts w:cs="Times New Roman"/>
        </w:rPr>
      </w:pPr>
      <w:r>
        <w:rPr>
          <w:rFonts w:hint="eastAsia" w:cs="Times New Roman"/>
        </w:rPr>
        <w:t>（9）供应商需提供参加本次政府采购活动前3年内在经营活动中没有重大违法纪录的书面声明；</w:t>
      </w:r>
    </w:p>
    <w:p w14:paraId="6366EA7F">
      <w:pPr>
        <w:pStyle w:val="38"/>
        <w:keepNext w:val="0"/>
        <w:keepLines w:val="0"/>
        <w:pageBreakBefore w:val="0"/>
        <w:kinsoku/>
        <w:wordWrap/>
        <w:overflowPunct/>
        <w:topLinePunct w:val="0"/>
        <w:autoSpaceDE/>
        <w:autoSpaceDN/>
        <w:bidi w:val="0"/>
        <w:spacing w:before="0" w:beforeAutospacing="0" w:after="0" w:afterAutospacing="0" w:line="360" w:lineRule="auto"/>
        <w:ind w:firstLine="240" w:firstLineChars="100"/>
        <w:textAlignment w:val="auto"/>
      </w:pPr>
      <w:r>
        <w:rPr>
          <w:rFonts w:hint="eastAsia" w:cs="Times New Roman"/>
        </w:rPr>
        <w:t>（10）</w:t>
      </w:r>
      <w:r>
        <w:rPr>
          <w:rFonts w:hint="eastAsia"/>
        </w:rPr>
        <w:t>供应商应授权合法的人员参加磋商，其中法定代表人直接参加的，须出具法人身份证原件，并与营业执照上信息一致；授权代表参加的，须出具法定代表人授权书及被授权人身份证原件；</w:t>
      </w:r>
    </w:p>
    <w:p w14:paraId="7E3F0803">
      <w:pPr>
        <w:pStyle w:val="38"/>
        <w:keepNext w:val="0"/>
        <w:keepLines w:val="0"/>
        <w:pageBreakBefore w:val="0"/>
        <w:kinsoku/>
        <w:wordWrap/>
        <w:overflowPunct/>
        <w:topLinePunct w:val="0"/>
        <w:autoSpaceDE/>
        <w:autoSpaceDN/>
        <w:bidi w:val="0"/>
        <w:spacing w:before="0" w:beforeAutospacing="0" w:after="0" w:afterAutospacing="0" w:line="360" w:lineRule="auto"/>
        <w:ind w:firstLine="240" w:firstLineChars="100"/>
        <w:textAlignment w:val="auto"/>
      </w:pPr>
      <w:r>
        <w:rPr>
          <w:rFonts w:hint="eastAsia" w:cs="Times New Roman"/>
        </w:rPr>
        <w:t>（11）单位负责人为同一人或者存在直接控股、管理关系的不同供应商（承包商），无资格参加本项目的磋商；</w:t>
      </w:r>
    </w:p>
    <w:p w14:paraId="53236149">
      <w:pPr>
        <w:pStyle w:val="38"/>
        <w:keepNext w:val="0"/>
        <w:keepLines w:val="0"/>
        <w:pageBreakBefore w:val="0"/>
        <w:kinsoku/>
        <w:wordWrap/>
        <w:overflowPunct/>
        <w:topLinePunct w:val="0"/>
        <w:autoSpaceDE/>
        <w:autoSpaceDN/>
        <w:bidi w:val="0"/>
        <w:spacing w:before="0" w:beforeAutospacing="0" w:after="0" w:afterAutospacing="0" w:line="360" w:lineRule="auto"/>
        <w:ind w:firstLine="240" w:firstLineChars="100"/>
        <w:textAlignment w:val="auto"/>
      </w:pPr>
      <w:r>
        <w:rPr>
          <w:rFonts w:hint="eastAsia" w:cs="Times New Roman"/>
        </w:rPr>
        <w:t>（12）本项目专门面向中小企业采购，须符合《政府采购促进中小企业发展管理办法》（财库〔2020〕46 号）规定的中小企业参加；</w:t>
      </w:r>
    </w:p>
    <w:p w14:paraId="0F5813A6">
      <w:pPr>
        <w:pStyle w:val="38"/>
        <w:keepNext w:val="0"/>
        <w:keepLines w:val="0"/>
        <w:pageBreakBefore w:val="0"/>
        <w:kinsoku/>
        <w:wordWrap/>
        <w:overflowPunct/>
        <w:topLinePunct w:val="0"/>
        <w:autoSpaceDE/>
        <w:autoSpaceDN/>
        <w:bidi w:val="0"/>
        <w:spacing w:before="0" w:beforeAutospacing="0" w:after="0" w:afterAutospacing="0" w:line="360" w:lineRule="auto"/>
        <w:ind w:firstLine="240" w:firstLineChars="100"/>
        <w:textAlignment w:val="auto"/>
        <w:rPr>
          <w:rFonts w:cs="Times New Roman"/>
        </w:rPr>
      </w:pPr>
      <w:r>
        <w:rPr>
          <w:rFonts w:hint="eastAsia" w:cs="Times New Roman"/>
        </w:rPr>
        <w:t>（13）以上企业及人员证明资料均须真实有效；</w:t>
      </w:r>
    </w:p>
    <w:p w14:paraId="43BB5F9C">
      <w:pPr>
        <w:pStyle w:val="36"/>
        <w:keepNext w:val="0"/>
        <w:keepLines w:val="0"/>
        <w:pageBreakBefore w:val="0"/>
        <w:kinsoku/>
        <w:wordWrap/>
        <w:overflowPunct/>
        <w:topLinePunct w:val="0"/>
        <w:autoSpaceDE/>
        <w:autoSpaceDN/>
        <w:bidi w:val="0"/>
        <w:spacing w:beforeAutospacing="0" w:afterAutospacing="0" w:line="360" w:lineRule="auto"/>
        <w:ind w:firstLine="240" w:firstLineChars="100"/>
        <w:textAlignment w:val="auto"/>
      </w:pPr>
      <w:r>
        <w:rPr>
          <w:rFonts w:hint="eastAsia"/>
          <w:sz w:val="24"/>
          <w:szCs w:val="24"/>
        </w:rPr>
        <w:t>（</w:t>
      </w:r>
      <w:r>
        <w:rPr>
          <w:sz w:val="24"/>
          <w:szCs w:val="24"/>
        </w:rPr>
        <w:t>14</w:t>
      </w:r>
      <w:r>
        <w:rPr>
          <w:rFonts w:hint="eastAsia"/>
          <w:sz w:val="24"/>
          <w:szCs w:val="24"/>
        </w:rPr>
        <w:t>）本项目不接受联合体磋商。具体要求详见竞争性磋商文件。</w:t>
      </w:r>
      <w:bookmarkEnd w:id="46"/>
      <w:bookmarkEnd w:id="47"/>
    </w:p>
    <w:p w14:paraId="064FCC93">
      <w:pPr>
        <w:pStyle w:val="36"/>
        <w:spacing w:line="360" w:lineRule="auto"/>
        <w:ind w:firstLine="480"/>
        <w:rPr>
          <w:b/>
          <w:sz w:val="24"/>
        </w:rPr>
      </w:pPr>
      <w:r>
        <w:rPr>
          <w:rFonts w:hint="eastAsia"/>
          <w:b/>
          <w:sz w:val="24"/>
        </w:rPr>
        <w:t>如不具备以上条件则按《中华人民共和国政府采购法》第七十七条规定处理。</w:t>
      </w:r>
    </w:p>
    <w:p w14:paraId="3E67E245">
      <w:pPr>
        <w:pStyle w:val="36"/>
        <w:spacing w:line="360" w:lineRule="auto"/>
        <w:ind w:firstLine="480"/>
        <w:rPr>
          <w:sz w:val="24"/>
        </w:rPr>
      </w:pPr>
      <w:r>
        <w:rPr>
          <w:bCs/>
          <w:sz w:val="24"/>
        </w:rPr>
        <w:t>3.2</w:t>
      </w:r>
      <w:r>
        <w:rPr>
          <w:rFonts w:hint="eastAsia"/>
          <w:sz w:val="24"/>
        </w:rPr>
        <w:t>供应商的限制条件</w:t>
      </w:r>
    </w:p>
    <w:p w14:paraId="326033C1">
      <w:pPr>
        <w:pStyle w:val="36"/>
        <w:spacing w:line="360" w:lineRule="auto"/>
        <w:ind w:firstLine="480"/>
        <w:rPr>
          <w:bCs/>
          <w:sz w:val="24"/>
        </w:rPr>
      </w:pPr>
      <w:r>
        <w:rPr>
          <w:sz w:val="24"/>
        </w:rPr>
        <w:t>3.2.1</w:t>
      </w:r>
      <w:r>
        <w:rPr>
          <w:rFonts w:hint="eastAsia"/>
          <w:bCs/>
          <w:sz w:val="24"/>
        </w:rPr>
        <w:t>单位负责人为同一人或者存在直接控股、管理关系的不同供应商，不得参加同一合同项下的政府采购活动。</w:t>
      </w:r>
    </w:p>
    <w:p w14:paraId="2FAE3FEB">
      <w:pPr>
        <w:pStyle w:val="36"/>
        <w:spacing w:line="360" w:lineRule="auto"/>
        <w:ind w:firstLine="480" w:firstLineChars="200"/>
        <w:rPr>
          <w:color w:val="FF0000"/>
          <w:sz w:val="24"/>
        </w:rPr>
      </w:pPr>
      <w:r>
        <w:rPr>
          <w:sz w:val="24"/>
        </w:rPr>
        <w:t>3.2.2</w:t>
      </w:r>
      <w:r>
        <w:rPr>
          <w:rFonts w:hint="eastAsia"/>
          <w:bCs/>
          <w:sz w:val="24"/>
        </w:rPr>
        <w:t>供应商应当从采购人或者采购代理机构合法获得采购项目的磋商文件。</w:t>
      </w:r>
    </w:p>
    <w:p w14:paraId="4AD6D4D1">
      <w:pPr>
        <w:pStyle w:val="36"/>
        <w:spacing w:line="360" w:lineRule="auto"/>
        <w:rPr>
          <w:b/>
          <w:sz w:val="24"/>
          <w:szCs w:val="24"/>
        </w:rPr>
      </w:pPr>
      <w:r>
        <w:rPr>
          <w:rFonts w:hint="eastAsia"/>
          <w:b/>
          <w:sz w:val="24"/>
          <w:szCs w:val="24"/>
        </w:rPr>
        <w:t xml:space="preserve">    </w:t>
      </w:r>
      <w:r>
        <w:rPr>
          <w:b/>
          <w:sz w:val="24"/>
          <w:szCs w:val="24"/>
        </w:rPr>
        <w:t>4.</w:t>
      </w:r>
      <w:r>
        <w:rPr>
          <w:rFonts w:hint="eastAsia"/>
          <w:b/>
          <w:sz w:val="24"/>
          <w:szCs w:val="24"/>
        </w:rPr>
        <w:t>磋商代表</w:t>
      </w:r>
    </w:p>
    <w:p w14:paraId="2EAF237A">
      <w:pPr>
        <w:pStyle w:val="36"/>
        <w:spacing w:line="360" w:lineRule="auto"/>
        <w:ind w:firstLine="480" w:firstLineChars="200"/>
        <w:rPr>
          <w:sz w:val="24"/>
          <w:szCs w:val="24"/>
        </w:rPr>
      </w:pPr>
      <w:r>
        <w:rPr>
          <w:sz w:val="24"/>
          <w:szCs w:val="24"/>
        </w:rPr>
        <w:t>4.1</w:t>
      </w:r>
      <w:r>
        <w:rPr>
          <w:rFonts w:hint="eastAsia"/>
          <w:sz w:val="24"/>
          <w:szCs w:val="24"/>
        </w:rPr>
        <w:t>磋商代表必须是法定代表人，或持有《法定代表人授权委托书》的被授权代表人。</w:t>
      </w:r>
    </w:p>
    <w:p w14:paraId="0FF0D916">
      <w:pPr>
        <w:pStyle w:val="36"/>
        <w:spacing w:line="360" w:lineRule="auto"/>
        <w:ind w:firstLine="482" w:firstLineChars="200"/>
        <w:rPr>
          <w:b/>
          <w:sz w:val="24"/>
          <w:szCs w:val="24"/>
        </w:rPr>
      </w:pPr>
      <w:r>
        <w:rPr>
          <w:b/>
          <w:sz w:val="24"/>
          <w:szCs w:val="24"/>
        </w:rPr>
        <w:t>5.</w:t>
      </w:r>
      <w:r>
        <w:rPr>
          <w:rFonts w:hint="eastAsia"/>
          <w:b/>
          <w:sz w:val="24"/>
          <w:szCs w:val="24"/>
        </w:rPr>
        <w:t>费用</w:t>
      </w:r>
    </w:p>
    <w:p w14:paraId="25C4EBB3">
      <w:pPr>
        <w:pStyle w:val="36"/>
        <w:spacing w:line="360" w:lineRule="auto"/>
        <w:ind w:firstLine="480" w:firstLineChars="200"/>
        <w:rPr>
          <w:sz w:val="24"/>
          <w:szCs w:val="24"/>
        </w:rPr>
      </w:pPr>
      <w:r>
        <w:rPr>
          <w:sz w:val="24"/>
          <w:szCs w:val="24"/>
        </w:rPr>
        <w:t>5.1</w:t>
      </w:r>
      <w:r>
        <w:rPr>
          <w:rFonts w:hint="eastAsia"/>
          <w:sz w:val="24"/>
          <w:szCs w:val="24"/>
        </w:rPr>
        <w:t>无论磋商结果如何，供应商自行承担所有与参加磋商有关的全部费用。</w:t>
      </w:r>
    </w:p>
    <w:p w14:paraId="0E92E92E">
      <w:pPr>
        <w:pStyle w:val="36"/>
        <w:spacing w:line="360" w:lineRule="auto"/>
        <w:ind w:firstLine="482" w:firstLineChars="200"/>
        <w:rPr>
          <w:b/>
          <w:sz w:val="24"/>
          <w:szCs w:val="24"/>
        </w:rPr>
      </w:pPr>
      <w:r>
        <w:rPr>
          <w:b/>
          <w:sz w:val="24"/>
          <w:szCs w:val="24"/>
        </w:rPr>
        <w:t>6.</w:t>
      </w:r>
      <w:r>
        <w:rPr>
          <w:rFonts w:hint="eastAsia"/>
          <w:b/>
          <w:sz w:val="24"/>
          <w:szCs w:val="24"/>
        </w:rPr>
        <w:t>竞争性磋商文件的答疑</w:t>
      </w:r>
    </w:p>
    <w:p w14:paraId="35083133">
      <w:pPr>
        <w:pStyle w:val="36"/>
        <w:spacing w:line="360" w:lineRule="auto"/>
        <w:ind w:firstLine="480" w:firstLineChars="200"/>
        <w:rPr>
          <w:sz w:val="24"/>
          <w:szCs w:val="24"/>
        </w:rPr>
      </w:pPr>
      <w:r>
        <w:rPr>
          <w:sz w:val="24"/>
          <w:szCs w:val="24"/>
        </w:rPr>
        <w:t>6.1</w:t>
      </w:r>
      <w:r>
        <w:rPr>
          <w:rFonts w:hint="eastAsia"/>
          <w:sz w:val="24"/>
          <w:szCs w:val="24"/>
        </w:rPr>
        <w:t>磋商截止时间前</w:t>
      </w:r>
      <w:r>
        <w:rPr>
          <w:sz w:val="24"/>
          <w:szCs w:val="24"/>
        </w:rPr>
        <w:t>2</w:t>
      </w:r>
      <w:r>
        <w:rPr>
          <w:rFonts w:hint="eastAsia"/>
          <w:sz w:val="24"/>
          <w:szCs w:val="24"/>
        </w:rPr>
        <w:t>日供应商将需澄清的问题以书面形式加盖公章送达采购代理机构，电子版发至513167802</w:t>
      </w:r>
      <w:r>
        <w:rPr>
          <w:sz w:val="24"/>
          <w:szCs w:val="24"/>
        </w:rPr>
        <w:t>@qq.com</w:t>
      </w:r>
      <w:r>
        <w:rPr>
          <w:rFonts w:hint="eastAsia"/>
          <w:sz w:val="24"/>
          <w:szCs w:val="24"/>
        </w:rPr>
        <w:t>，逾期未提交将视为无问题。</w:t>
      </w:r>
    </w:p>
    <w:p w14:paraId="165440CE">
      <w:pPr>
        <w:pStyle w:val="36"/>
        <w:spacing w:line="360" w:lineRule="auto"/>
        <w:ind w:firstLine="482" w:firstLineChars="200"/>
        <w:rPr>
          <w:b/>
          <w:sz w:val="24"/>
          <w:szCs w:val="24"/>
        </w:rPr>
      </w:pPr>
      <w:r>
        <w:rPr>
          <w:b/>
          <w:sz w:val="24"/>
          <w:szCs w:val="24"/>
        </w:rPr>
        <w:t>6.2</w:t>
      </w:r>
      <w:r>
        <w:rPr>
          <w:rFonts w:hint="eastAsia"/>
          <w:b/>
          <w:sz w:val="24"/>
          <w:szCs w:val="24"/>
        </w:rPr>
        <w:t>本项目踏勘现场</w:t>
      </w:r>
      <w:r>
        <w:rPr>
          <w:rFonts w:hint="eastAsia"/>
          <w:b/>
          <w:sz w:val="24"/>
          <w:szCs w:val="24"/>
          <w:lang w:eastAsia="zh-CN"/>
        </w:rPr>
        <w:t>，具体要求另行通知</w:t>
      </w:r>
      <w:r>
        <w:rPr>
          <w:rFonts w:hint="eastAsia"/>
          <w:b/>
          <w:sz w:val="24"/>
          <w:szCs w:val="24"/>
        </w:rPr>
        <w:t>。</w:t>
      </w:r>
    </w:p>
    <w:p w14:paraId="3946D90E">
      <w:pPr>
        <w:pStyle w:val="36"/>
        <w:spacing w:line="360" w:lineRule="auto"/>
        <w:ind w:firstLine="482" w:firstLineChars="200"/>
        <w:rPr>
          <w:b/>
          <w:sz w:val="24"/>
          <w:szCs w:val="24"/>
        </w:rPr>
      </w:pPr>
      <w:r>
        <w:rPr>
          <w:b/>
          <w:sz w:val="24"/>
          <w:szCs w:val="24"/>
        </w:rPr>
        <w:t>7.</w:t>
      </w:r>
      <w:r>
        <w:rPr>
          <w:rFonts w:hint="eastAsia"/>
          <w:b/>
          <w:sz w:val="24"/>
          <w:szCs w:val="24"/>
        </w:rPr>
        <w:t>竞争性磋商文件的修改</w:t>
      </w:r>
    </w:p>
    <w:p w14:paraId="6E01CD18">
      <w:pPr>
        <w:pStyle w:val="36"/>
        <w:spacing w:line="360" w:lineRule="auto"/>
        <w:ind w:firstLine="480" w:firstLineChars="200"/>
        <w:rPr>
          <w:sz w:val="24"/>
          <w:szCs w:val="24"/>
        </w:rPr>
      </w:pPr>
      <w:r>
        <w:rPr>
          <w:sz w:val="24"/>
          <w:szCs w:val="24"/>
        </w:rPr>
        <w:t xml:space="preserve">7.1 </w:t>
      </w:r>
      <w:r>
        <w:rPr>
          <w:rFonts w:hint="eastAsia"/>
          <w:sz w:val="24"/>
          <w:szCs w:val="24"/>
        </w:rPr>
        <w:t>在磋商截止时间</w:t>
      </w:r>
      <w:r>
        <w:rPr>
          <w:sz w:val="24"/>
          <w:szCs w:val="24"/>
        </w:rPr>
        <w:t>5</w:t>
      </w:r>
      <w:r>
        <w:rPr>
          <w:rFonts w:hint="eastAsia"/>
          <w:sz w:val="24"/>
          <w:szCs w:val="24"/>
        </w:rPr>
        <w:t>日之前，采购人可以对竞争性磋商文件进行补充、修改。</w:t>
      </w:r>
    </w:p>
    <w:p w14:paraId="5625F7D8">
      <w:pPr>
        <w:pStyle w:val="36"/>
        <w:spacing w:line="360" w:lineRule="auto"/>
        <w:ind w:firstLine="480" w:firstLineChars="200"/>
        <w:rPr>
          <w:sz w:val="24"/>
          <w:szCs w:val="24"/>
        </w:rPr>
      </w:pPr>
      <w:r>
        <w:rPr>
          <w:sz w:val="24"/>
          <w:szCs w:val="24"/>
        </w:rPr>
        <w:t xml:space="preserve">7.2 </w:t>
      </w:r>
      <w:r>
        <w:rPr>
          <w:rFonts w:hint="eastAsia"/>
          <w:sz w:val="24"/>
          <w:szCs w:val="24"/>
        </w:rPr>
        <w:t>修改文件（如果有）将以书面形式通知所有购买竞争性磋商文件的供应商，并对其具有约束力。供应商在收到该澄清或修改通知后应立即以书面形式回复采购人，确认已收到该通知。供应商不得以没有回复确认而拒绝接受澄清或修改通知。</w:t>
      </w:r>
    </w:p>
    <w:p w14:paraId="09A2097D">
      <w:pPr>
        <w:pStyle w:val="36"/>
        <w:spacing w:line="360" w:lineRule="auto"/>
        <w:ind w:firstLine="480" w:firstLineChars="200"/>
        <w:rPr>
          <w:sz w:val="24"/>
          <w:szCs w:val="24"/>
        </w:rPr>
      </w:pPr>
      <w:r>
        <w:rPr>
          <w:sz w:val="24"/>
          <w:szCs w:val="24"/>
        </w:rPr>
        <w:t xml:space="preserve">7.3 </w:t>
      </w:r>
      <w:r>
        <w:rPr>
          <w:rFonts w:hint="eastAsia"/>
          <w:sz w:val="24"/>
          <w:szCs w:val="24"/>
        </w:rPr>
        <w:t>采购人根据需要有权推迟竞争性磋商响应文件递交截止时间和磋商时间。</w:t>
      </w:r>
    </w:p>
    <w:p w14:paraId="2852C918">
      <w:pPr>
        <w:pStyle w:val="36"/>
        <w:spacing w:line="360" w:lineRule="auto"/>
        <w:ind w:firstLine="482" w:firstLineChars="200"/>
        <w:rPr>
          <w:b/>
          <w:sz w:val="24"/>
          <w:szCs w:val="24"/>
        </w:rPr>
      </w:pPr>
      <w:r>
        <w:rPr>
          <w:b/>
          <w:sz w:val="24"/>
          <w:szCs w:val="24"/>
        </w:rPr>
        <w:t>8.</w:t>
      </w:r>
      <w:r>
        <w:rPr>
          <w:rFonts w:hint="eastAsia"/>
          <w:b/>
          <w:sz w:val="24"/>
          <w:szCs w:val="24"/>
        </w:rPr>
        <w:t>响应文件</w:t>
      </w:r>
    </w:p>
    <w:p w14:paraId="0AF9588B">
      <w:pPr>
        <w:pStyle w:val="36"/>
        <w:spacing w:line="360" w:lineRule="auto"/>
        <w:ind w:firstLine="482" w:firstLineChars="200"/>
        <w:rPr>
          <w:b/>
          <w:sz w:val="24"/>
          <w:szCs w:val="24"/>
        </w:rPr>
      </w:pPr>
      <w:r>
        <w:rPr>
          <w:b/>
          <w:sz w:val="24"/>
          <w:szCs w:val="24"/>
        </w:rPr>
        <w:t>8.1</w:t>
      </w:r>
      <w:r>
        <w:rPr>
          <w:rFonts w:hint="eastAsia"/>
          <w:b/>
          <w:sz w:val="24"/>
          <w:szCs w:val="24"/>
        </w:rPr>
        <w:t>响应文件的组成</w:t>
      </w:r>
    </w:p>
    <w:p w14:paraId="1AC6702A">
      <w:pPr>
        <w:pStyle w:val="36"/>
        <w:spacing w:line="360" w:lineRule="auto"/>
        <w:ind w:firstLine="480" w:firstLineChars="200"/>
        <w:rPr>
          <w:sz w:val="24"/>
          <w:szCs w:val="24"/>
        </w:rPr>
      </w:pPr>
      <w:r>
        <w:rPr>
          <w:rFonts w:hint="eastAsia"/>
          <w:sz w:val="24"/>
          <w:szCs w:val="24"/>
        </w:rPr>
        <w:t>(1)磋商函</w:t>
      </w:r>
    </w:p>
    <w:p w14:paraId="49C9C06B">
      <w:pPr>
        <w:pStyle w:val="36"/>
        <w:spacing w:line="360" w:lineRule="auto"/>
        <w:ind w:firstLine="480" w:firstLineChars="200"/>
        <w:rPr>
          <w:sz w:val="24"/>
          <w:szCs w:val="24"/>
        </w:rPr>
      </w:pPr>
      <w:r>
        <w:rPr>
          <w:rFonts w:hint="eastAsia"/>
          <w:sz w:val="24"/>
          <w:szCs w:val="24"/>
        </w:rPr>
        <w:t xml:space="preserve">(2)第一轮磋商报价表 </w:t>
      </w:r>
    </w:p>
    <w:p w14:paraId="5BE79572">
      <w:pPr>
        <w:pStyle w:val="36"/>
        <w:spacing w:line="360" w:lineRule="auto"/>
        <w:ind w:firstLine="480" w:firstLineChars="200"/>
        <w:rPr>
          <w:sz w:val="24"/>
          <w:szCs w:val="24"/>
        </w:rPr>
      </w:pPr>
      <w:r>
        <w:rPr>
          <w:rFonts w:hint="eastAsia"/>
          <w:sz w:val="24"/>
          <w:szCs w:val="24"/>
        </w:rPr>
        <w:t>(3)法定代表人身份证明书</w:t>
      </w:r>
    </w:p>
    <w:p w14:paraId="5E5D28AE">
      <w:pPr>
        <w:pStyle w:val="36"/>
        <w:spacing w:line="360" w:lineRule="auto"/>
        <w:ind w:firstLine="480" w:firstLineChars="200"/>
        <w:rPr>
          <w:sz w:val="24"/>
          <w:szCs w:val="24"/>
        </w:rPr>
      </w:pPr>
      <w:r>
        <w:rPr>
          <w:rFonts w:hint="eastAsia"/>
          <w:sz w:val="24"/>
          <w:szCs w:val="24"/>
        </w:rPr>
        <w:t>(4)法人代表授权委托书</w:t>
      </w:r>
    </w:p>
    <w:p w14:paraId="36EE7520">
      <w:pPr>
        <w:pStyle w:val="36"/>
        <w:spacing w:line="360" w:lineRule="auto"/>
        <w:ind w:firstLine="480" w:firstLineChars="200"/>
        <w:rPr>
          <w:sz w:val="24"/>
          <w:szCs w:val="24"/>
        </w:rPr>
      </w:pPr>
      <w:r>
        <w:rPr>
          <w:rFonts w:hint="eastAsia"/>
          <w:sz w:val="24"/>
          <w:szCs w:val="24"/>
        </w:rPr>
        <w:t>(5)企业基本情况表</w:t>
      </w:r>
    </w:p>
    <w:p w14:paraId="75102543">
      <w:pPr>
        <w:pStyle w:val="36"/>
        <w:spacing w:line="360" w:lineRule="auto"/>
        <w:ind w:firstLine="480" w:firstLineChars="200"/>
        <w:rPr>
          <w:sz w:val="24"/>
          <w:szCs w:val="24"/>
        </w:rPr>
      </w:pPr>
      <w:r>
        <w:rPr>
          <w:rFonts w:hint="eastAsia"/>
          <w:sz w:val="24"/>
          <w:szCs w:val="24"/>
        </w:rPr>
        <w:t>(6)类似业绩情况表</w:t>
      </w:r>
    </w:p>
    <w:p w14:paraId="077276FA">
      <w:pPr>
        <w:pStyle w:val="36"/>
        <w:spacing w:line="360" w:lineRule="auto"/>
        <w:ind w:firstLine="480" w:firstLineChars="200"/>
        <w:rPr>
          <w:sz w:val="24"/>
          <w:szCs w:val="24"/>
        </w:rPr>
      </w:pPr>
      <w:r>
        <w:rPr>
          <w:rFonts w:hint="eastAsia"/>
          <w:sz w:val="24"/>
          <w:szCs w:val="24"/>
        </w:rPr>
        <w:t>(7)拟担任本项目经理情况表</w:t>
      </w:r>
    </w:p>
    <w:p w14:paraId="4D4AFD35">
      <w:pPr>
        <w:pStyle w:val="36"/>
        <w:spacing w:line="360" w:lineRule="auto"/>
        <w:ind w:firstLine="480" w:firstLineChars="200"/>
        <w:rPr>
          <w:sz w:val="24"/>
          <w:szCs w:val="24"/>
        </w:rPr>
      </w:pPr>
      <w:r>
        <w:rPr>
          <w:rFonts w:hint="eastAsia"/>
          <w:sz w:val="24"/>
          <w:szCs w:val="24"/>
        </w:rPr>
        <w:t>(8)项目经理和主要技术、管理人员配</w:t>
      </w:r>
    </w:p>
    <w:p w14:paraId="50E0B06C">
      <w:pPr>
        <w:pStyle w:val="36"/>
        <w:spacing w:line="360" w:lineRule="auto"/>
        <w:ind w:firstLine="480" w:firstLineChars="200"/>
        <w:rPr>
          <w:sz w:val="24"/>
          <w:szCs w:val="24"/>
        </w:rPr>
      </w:pPr>
      <w:r>
        <w:rPr>
          <w:rFonts w:hint="eastAsia"/>
          <w:sz w:val="24"/>
          <w:szCs w:val="24"/>
        </w:rPr>
        <w:t>(9)施工方案及技术措施</w:t>
      </w:r>
    </w:p>
    <w:p w14:paraId="56DCF4BA">
      <w:pPr>
        <w:pStyle w:val="36"/>
        <w:spacing w:line="360" w:lineRule="auto"/>
        <w:ind w:firstLine="480" w:firstLineChars="200"/>
        <w:rPr>
          <w:sz w:val="24"/>
          <w:szCs w:val="24"/>
        </w:rPr>
      </w:pPr>
      <w:r>
        <w:rPr>
          <w:rFonts w:hint="eastAsia"/>
          <w:sz w:val="24"/>
          <w:szCs w:val="24"/>
        </w:rPr>
        <w:t>(10)工程质量保证措施</w:t>
      </w:r>
    </w:p>
    <w:p w14:paraId="75A56712">
      <w:pPr>
        <w:pStyle w:val="36"/>
        <w:spacing w:line="360" w:lineRule="auto"/>
        <w:ind w:firstLine="480" w:firstLineChars="200"/>
        <w:rPr>
          <w:sz w:val="24"/>
          <w:szCs w:val="24"/>
        </w:rPr>
      </w:pPr>
      <w:r>
        <w:rPr>
          <w:rFonts w:hint="eastAsia"/>
          <w:sz w:val="24"/>
          <w:szCs w:val="24"/>
        </w:rPr>
        <w:t>(11)安全文明施工保证体系与措施</w:t>
      </w:r>
    </w:p>
    <w:p w14:paraId="65702622">
      <w:pPr>
        <w:pStyle w:val="36"/>
        <w:spacing w:line="360" w:lineRule="auto"/>
        <w:ind w:firstLine="480" w:firstLineChars="200"/>
        <w:rPr>
          <w:sz w:val="24"/>
          <w:szCs w:val="24"/>
        </w:rPr>
      </w:pPr>
      <w:r>
        <w:rPr>
          <w:rFonts w:hint="eastAsia"/>
          <w:sz w:val="24"/>
          <w:szCs w:val="24"/>
        </w:rPr>
        <w:t>(12)施工进度及工期保证措施</w:t>
      </w:r>
    </w:p>
    <w:p w14:paraId="1A73C54A">
      <w:pPr>
        <w:pStyle w:val="36"/>
        <w:spacing w:line="360" w:lineRule="auto"/>
        <w:ind w:firstLine="480" w:firstLineChars="200"/>
        <w:rPr>
          <w:sz w:val="24"/>
          <w:szCs w:val="24"/>
        </w:rPr>
      </w:pPr>
      <w:r>
        <w:rPr>
          <w:rFonts w:hint="eastAsia"/>
          <w:sz w:val="24"/>
          <w:szCs w:val="24"/>
        </w:rPr>
        <w:t>(13)劳动力及主要施工设备配置</w:t>
      </w:r>
    </w:p>
    <w:p w14:paraId="666460AD">
      <w:pPr>
        <w:pStyle w:val="36"/>
        <w:spacing w:line="360" w:lineRule="auto"/>
        <w:ind w:firstLine="480" w:firstLineChars="200"/>
        <w:rPr>
          <w:sz w:val="24"/>
          <w:szCs w:val="24"/>
        </w:rPr>
      </w:pPr>
      <w:r>
        <w:rPr>
          <w:rFonts w:hint="eastAsia"/>
          <w:sz w:val="24"/>
          <w:szCs w:val="24"/>
        </w:rPr>
        <w:t>(14)供应商计价表格式</w:t>
      </w:r>
    </w:p>
    <w:p w14:paraId="33DDC0EA">
      <w:pPr>
        <w:pStyle w:val="36"/>
        <w:spacing w:line="360" w:lineRule="auto"/>
        <w:ind w:firstLine="480" w:firstLineChars="200"/>
        <w:rPr>
          <w:sz w:val="24"/>
          <w:szCs w:val="24"/>
        </w:rPr>
      </w:pPr>
      <w:r>
        <w:rPr>
          <w:rFonts w:hint="eastAsia"/>
          <w:sz w:val="24"/>
          <w:szCs w:val="24"/>
        </w:rPr>
        <w:t>(15)政府采购供应商拒绝政府采购领域商业贿赂承诺书</w:t>
      </w:r>
    </w:p>
    <w:p w14:paraId="5D3E9258">
      <w:pPr>
        <w:pStyle w:val="36"/>
        <w:spacing w:line="360" w:lineRule="auto"/>
        <w:ind w:firstLine="480" w:firstLineChars="200"/>
        <w:rPr>
          <w:sz w:val="24"/>
          <w:szCs w:val="24"/>
        </w:rPr>
      </w:pPr>
      <w:r>
        <w:rPr>
          <w:rFonts w:hint="eastAsia"/>
          <w:sz w:val="24"/>
          <w:szCs w:val="24"/>
        </w:rPr>
        <w:t>(16)供应商认为须提交的其他资料</w:t>
      </w:r>
    </w:p>
    <w:p w14:paraId="448122CB">
      <w:pPr>
        <w:pStyle w:val="36"/>
        <w:spacing w:line="360" w:lineRule="auto"/>
        <w:ind w:firstLine="482" w:firstLineChars="200"/>
        <w:rPr>
          <w:b/>
          <w:sz w:val="24"/>
          <w:szCs w:val="24"/>
        </w:rPr>
      </w:pPr>
      <w:r>
        <w:rPr>
          <w:b/>
          <w:sz w:val="24"/>
          <w:szCs w:val="24"/>
        </w:rPr>
        <w:t>8.2</w:t>
      </w:r>
      <w:r>
        <w:rPr>
          <w:rFonts w:hint="eastAsia"/>
          <w:b/>
          <w:sz w:val="24"/>
          <w:szCs w:val="24"/>
        </w:rPr>
        <w:t>响应文件编制要求</w:t>
      </w:r>
    </w:p>
    <w:p w14:paraId="2920A402">
      <w:pPr>
        <w:pStyle w:val="36"/>
        <w:spacing w:line="360" w:lineRule="auto"/>
        <w:ind w:firstLine="480" w:firstLineChars="200"/>
        <w:rPr>
          <w:sz w:val="24"/>
          <w:szCs w:val="24"/>
        </w:rPr>
      </w:pPr>
      <w:r>
        <w:rPr>
          <w:sz w:val="24"/>
          <w:szCs w:val="24"/>
        </w:rPr>
        <w:t>(1)</w:t>
      </w:r>
      <w:r>
        <w:rPr>
          <w:rFonts w:hint="eastAsia"/>
          <w:sz w:val="24"/>
          <w:szCs w:val="24"/>
        </w:rPr>
        <w:t>响应文件按</w:t>
      </w:r>
      <w:r>
        <w:rPr>
          <w:sz w:val="24"/>
          <w:szCs w:val="24"/>
        </w:rPr>
        <w:t>8.1</w:t>
      </w:r>
      <w:r>
        <w:rPr>
          <w:rFonts w:hint="eastAsia"/>
          <w:sz w:val="24"/>
          <w:szCs w:val="24"/>
        </w:rPr>
        <w:t>顺序组成，装订成册。</w:t>
      </w:r>
    </w:p>
    <w:p w14:paraId="6440A788">
      <w:pPr>
        <w:pStyle w:val="36"/>
        <w:spacing w:line="360" w:lineRule="auto"/>
        <w:ind w:firstLine="480" w:firstLineChars="200"/>
        <w:rPr>
          <w:b/>
          <w:sz w:val="24"/>
          <w:szCs w:val="24"/>
        </w:rPr>
      </w:pPr>
      <w:r>
        <w:rPr>
          <w:sz w:val="24"/>
          <w:szCs w:val="24"/>
        </w:rPr>
        <w:t>(2)</w:t>
      </w:r>
      <w:r>
        <w:rPr>
          <w:rFonts w:hint="eastAsia"/>
          <w:sz w:val="24"/>
          <w:szCs w:val="24"/>
        </w:rPr>
        <w:t>响应文件正本壹份，副本贰份，电子u盘</w:t>
      </w:r>
      <w:r>
        <w:rPr>
          <w:sz w:val="24"/>
          <w:szCs w:val="24"/>
        </w:rPr>
        <w:t>2</w:t>
      </w:r>
      <w:r>
        <w:rPr>
          <w:rFonts w:hint="eastAsia"/>
          <w:sz w:val="24"/>
          <w:szCs w:val="24"/>
        </w:rPr>
        <w:t>个（响应文件的全部内容）。如果正本与副本不符，以正本为准。响应文件应字迹清楚、内容齐全、数字准确、不应有涂改增删处。如修改时，修改处须有响应文件委托代理人签字。</w:t>
      </w:r>
    </w:p>
    <w:p w14:paraId="1F67FF33">
      <w:pPr>
        <w:pStyle w:val="36"/>
        <w:spacing w:line="360" w:lineRule="auto"/>
        <w:ind w:firstLine="480" w:firstLineChars="200"/>
        <w:rPr>
          <w:b/>
          <w:bCs/>
          <w:sz w:val="24"/>
          <w:szCs w:val="24"/>
        </w:rPr>
      </w:pPr>
      <w:r>
        <w:rPr>
          <w:sz w:val="24"/>
          <w:szCs w:val="24"/>
        </w:rPr>
        <w:t>(3)</w:t>
      </w:r>
      <w:r>
        <w:rPr>
          <w:rFonts w:hint="eastAsia"/>
          <w:sz w:val="24"/>
          <w:szCs w:val="24"/>
        </w:rPr>
        <w:t>响应文件必须用不褪色的墨水填写或打印，并注明“正本”、“副本”字样。响应文件正副本均须采用</w:t>
      </w:r>
      <w:r>
        <w:rPr>
          <w:sz w:val="24"/>
          <w:szCs w:val="24"/>
        </w:rPr>
        <w:t>A4</w:t>
      </w:r>
      <w:r>
        <w:rPr>
          <w:rFonts w:hint="eastAsia"/>
          <w:sz w:val="24"/>
          <w:szCs w:val="24"/>
        </w:rPr>
        <w:t>纸装订且胶装成册，不得出现散页、重页、掉页现象。正副本密封在标袋内，电子投标文件（U盘）密封在标袋内。</w:t>
      </w:r>
      <w:r>
        <w:rPr>
          <w:rFonts w:hint="eastAsia"/>
          <w:b/>
          <w:bCs/>
          <w:sz w:val="24"/>
          <w:szCs w:val="24"/>
        </w:rPr>
        <w:t>外封套应写明：供应商的全称及项目名称，并在密封口处加盖公章。</w:t>
      </w:r>
    </w:p>
    <w:p w14:paraId="73B6057D">
      <w:pPr>
        <w:pStyle w:val="36"/>
        <w:spacing w:line="360" w:lineRule="auto"/>
        <w:ind w:firstLine="480" w:firstLineChars="200"/>
        <w:rPr>
          <w:sz w:val="24"/>
          <w:szCs w:val="24"/>
        </w:rPr>
      </w:pPr>
      <w:r>
        <w:rPr>
          <w:sz w:val="24"/>
          <w:szCs w:val="24"/>
        </w:rPr>
        <w:t>(4)</w:t>
      </w:r>
      <w:r>
        <w:rPr>
          <w:rFonts w:hint="eastAsia"/>
          <w:sz w:val="24"/>
          <w:szCs w:val="24"/>
        </w:rPr>
        <w:t>响应文件中磋商函、报价表必须加盖供应商公章和法定代表人或委托代理人签字或盖章。</w:t>
      </w:r>
    </w:p>
    <w:p w14:paraId="28FD94EE">
      <w:pPr>
        <w:pStyle w:val="36"/>
        <w:spacing w:line="360" w:lineRule="auto"/>
        <w:ind w:firstLine="480" w:firstLineChars="200"/>
        <w:rPr>
          <w:sz w:val="24"/>
          <w:szCs w:val="24"/>
        </w:rPr>
      </w:pPr>
      <w:r>
        <w:rPr>
          <w:sz w:val="24"/>
          <w:szCs w:val="24"/>
        </w:rPr>
        <w:t>(5)</w:t>
      </w:r>
      <w:r>
        <w:rPr>
          <w:rFonts w:hint="eastAsia"/>
          <w:sz w:val="24"/>
          <w:szCs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23474681">
      <w:pPr>
        <w:pStyle w:val="36"/>
        <w:spacing w:line="360" w:lineRule="auto"/>
        <w:ind w:firstLine="480" w:firstLineChars="200"/>
        <w:rPr>
          <w:sz w:val="24"/>
          <w:szCs w:val="24"/>
        </w:rPr>
      </w:pPr>
      <w:r>
        <w:rPr>
          <w:rFonts w:hint="eastAsia"/>
          <w:sz w:val="24"/>
          <w:szCs w:val="24"/>
        </w:rPr>
        <w:t>（6）成交供应商在中标公示期满后向采购人提供两套本项目最终报价明细。</w:t>
      </w:r>
    </w:p>
    <w:p w14:paraId="006886C1">
      <w:pPr>
        <w:pStyle w:val="36"/>
        <w:spacing w:line="360" w:lineRule="auto"/>
        <w:ind w:firstLine="480"/>
        <w:rPr>
          <w:b/>
          <w:sz w:val="24"/>
          <w:szCs w:val="24"/>
        </w:rPr>
      </w:pPr>
      <w:r>
        <w:rPr>
          <w:b/>
          <w:sz w:val="24"/>
          <w:szCs w:val="24"/>
        </w:rPr>
        <w:t>8.3</w:t>
      </w:r>
      <w:r>
        <w:rPr>
          <w:rFonts w:hint="eastAsia"/>
          <w:b/>
          <w:sz w:val="24"/>
          <w:szCs w:val="24"/>
        </w:rPr>
        <w:t>响应文件必须在2025年</w:t>
      </w:r>
      <w:r>
        <w:rPr>
          <w:rFonts w:hint="eastAsia"/>
          <w:b/>
          <w:sz w:val="24"/>
          <w:szCs w:val="24"/>
          <w:lang w:val="en-US" w:eastAsia="zh-CN"/>
        </w:rPr>
        <w:t>07</w:t>
      </w:r>
      <w:r>
        <w:rPr>
          <w:rFonts w:hint="eastAsia"/>
          <w:b/>
          <w:sz w:val="24"/>
          <w:szCs w:val="24"/>
        </w:rPr>
        <w:t>月</w:t>
      </w:r>
      <w:r>
        <w:rPr>
          <w:rFonts w:hint="eastAsia"/>
          <w:b/>
          <w:sz w:val="24"/>
          <w:szCs w:val="24"/>
          <w:lang w:val="en-US" w:eastAsia="zh-CN"/>
        </w:rPr>
        <w:t>22</w:t>
      </w:r>
      <w:r>
        <w:rPr>
          <w:rFonts w:hint="eastAsia"/>
          <w:b/>
          <w:sz w:val="24"/>
          <w:szCs w:val="24"/>
        </w:rPr>
        <w:t>日14时30分前送达万隆金剑工程管理咨询有限公司会议室。</w:t>
      </w:r>
    </w:p>
    <w:p w14:paraId="45063CF4">
      <w:pPr>
        <w:pStyle w:val="36"/>
        <w:spacing w:line="360" w:lineRule="auto"/>
        <w:ind w:firstLine="480"/>
        <w:rPr>
          <w:b/>
          <w:sz w:val="24"/>
          <w:szCs w:val="24"/>
        </w:rPr>
      </w:pPr>
      <w:r>
        <w:rPr>
          <w:b/>
          <w:sz w:val="24"/>
          <w:szCs w:val="24"/>
        </w:rPr>
        <w:t>8.4</w:t>
      </w:r>
      <w:r>
        <w:rPr>
          <w:rFonts w:hint="eastAsia"/>
          <w:b/>
          <w:sz w:val="24"/>
          <w:szCs w:val="24"/>
        </w:rPr>
        <w:t>现场须携带原件</w:t>
      </w:r>
      <w:r>
        <w:rPr>
          <w:b/>
          <w:sz w:val="24"/>
          <w:szCs w:val="24"/>
        </w:rPr>
        <w:t>:</w:t>
      </w:r>
    </w:p>
    <w:p w14:paraId="1B5D483E">
      <w:pPr>
        <w:pStyle w:val="36"/>
        <w:spacing w:line="360" w:lineRule="auto"/>
        <w:ind w:firstLine="482" w:firstLineChars="200"/>
        <w:rPr>
          <w:b/>
          <w:sz w:val="24"/>
          <w:szCs w:val="24"/>
        </w:rPr>
      </w:pPr>
      <w:r>
        <w:rPr>
          <w:rFonts w:hint="eastAsia"/>
          <w:b/>
          <w:sz w:val="24"/>
          <w:szCs w:val="24"/>
        </w:rPr>
        <w:t>法定代表人授权书及被授权人身份证（法定代表人直接投标须出示法定代表人身份证明书及身份证原件）；</w:t>
      </w:r>
    </w:p>
    <w:p w14:paraId="681ADC0D">
      <w:pPr>
        <w:adjustRightInd w:val="0"/>
        <w:snapToGrid w:val="0"/>
        <w:spacing w:line="360" w:lineRule="auto"/>
        <w:ind w:firstLine="482" w:firstLineChars="200"/>
        <w:rPr>
          <w:rFonts w:hint="eastAsia" w:ascii="宋体" w:hAnsi="宋体" w:eastAsia="宋体"/>
          <w:b/>
          <w:sz w:val="24"/>
          <w:szCs w:val="24"/>
          <w:lang w:eastAsia="zh-CN"/>
        </w:rPr>
      </w:pPr>
      <w:r>
        <w:rPr>
          <w:rFonts w:hint="eastAsia" w:ascii="宋体" w:hAnsi="宋体"/>
          <w:b/>
          <w:sz w:val="24"/>
          <w:szCs w:val="24"/>
        </w:rPr>
        <w:t>9</w:t>
      </w:r>
      <w:r>
        <w:rPr>
          <w:rFonts w:ascii="宋体" w:hAnsi="宋体"/>
          <w:b/>
          <w:sz w:val="24"/>
          <w:szCs w:val="24"/>
        </w:rPr>
        <w:t>.</w:t>
      </w:r>
      <w:r>
        <w:rPr>
          <w:rFonts w:hint="eastAsia" w:ascii="宋体" w:hAnsi="宋体"/>
          <w:b/>
          <w:sz w:val="24"/>
          <w:szCs w:val="24"/>
          <w:lang w:eastAsia="zh-CN"/>
        </w:rPr>
        <w:t>磋商保证金：无</w:t>
      </w:r>
    </w:p>
    <w:p w14:paraId="64A92E17">
      <w:pPr>
        <w:adjustRightInd w:val="0"/>
        <w:snapToGrid w:val="0"/>
        <w:spacing w:line="360" w:lineRule="auto"/>
        <w:ind w:firstLine="482" w:firstLineChars="200"/>
        <w:rPr>
          <w:rFonts w:ascii="宋体"/>
          <w:b/>
          <w:sz w:val="24"/>
          <w:szCs w:val="24"/>
        </w:rPr>
      </w:pPr>
      <w:r>
        <w:rPr>
          <w:rFonts w:hint="eastAsia" w:ascii="宋体" w:hAnsi="宋体"/>
          <w:b/>
          <w:sz w:val="24"/>
          <w:szCs w:val="24"/>
          <w:lang w:val="en-US" w:eastAsia="zh-CN"/>
        </w:rPr>
        <w:t>10.</w:t>
      </w:r>
      <w:r>
        <w:rPr>
          <w:rFonts w:hint="eastAsia" w:ascii="宋体" w:hAnsi="宋体"/>
          <w:b/>
          <w:sz w:val="24"/>
          <w:szCs w:val="24"/>
        </w:rPr>
        <w:t>磋商报价要求：</w:t>
      </w:r>
    </w:p>
    <w:p w14:paraId="495A11B4">
      <w:pPr>
        <w:adjustRightInd w:val="0"/>
        <w:snapToGrid w:val="0"/>
        <w:spacing w:line="360" w:lineRule="auto"/>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）所有报价均以人民币报价。投标报价不得大于或等于最高限价。</w:t>
      </w:r>
    </w:p>
    <w:p w14:paraId="1F660F11">
      <w:pPr>
        <w:adjustRightInd w:val="0"/>
        <w:snapToGrid w:val="0"/>
        <w:spacing w:line="360" w:lineRule="auto"/>
        <w:ind w:firstLine="480" w:firstLineChars="200"/>
        <w:rPr>
          <w:rFonts w:ascii="宋体"/>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r>
        <w:rPr>
          <w:rFonts w:hint="eastAsia" w:ascii="宋体" w:hAnsi="宋体"/>
          <w:sz w:val="24"/>
          <w:szCs w:val="24"/>
        </w:rPr>
        <w:t>供应商要按报价表</w:t>
      </w:r>
      <w:r>
        <w:rPr>
          <w:rFonts w:ascii="宋体" w:hAnsi="宋体"/>
          <w:sz w:val="24"/>
          <w:szCs w:val="24"/>
        </w:rPr>
        <w:t>(</w:t>
      </w:r>
      <w:r>
        <w:rPr>
          <w:rFonts w:hint="eastAsia" w:ascii="宋体" w:hAnsi="宋体"/>
          <w:sz w:val="24"/>
          <w:szCs w:val="24"/>
        </w:rPr>
        <w:t>统一格式</w:t>
      </w:r>
      <w:r>
        <w:rPr>
          <w:rFonts w:ascii="宋体" w:hAnsi="宋体"/>
          <w:sz w:val="24"/>
          <w:szCs w:val="24"/>
        </w:rPr>
        <w:t>)</w:t>
      </w:r>
      <w:r>
        <w:rPr>
          <w:rFonts w:hint="eastAsia" w:ascii="宋体" w:hAnsi="宋体"/>
          <w:sz w:val="24"/>
          <w:szCs w:val="24"/>
        </w:rPr>
        <w:t>的内容填写单价、总价及其他事项，并加盖供应商公章和法定代表人或委托代理人签字或盖章。</w:t>
      </w:r>
    </w:p>
    <w:p w14:paraId="295CCF80">
      <w:pPr>
        <w:adjustRightInd w:val="0"/>
        <w:snapToGrid w:val="0"/>
        <w:spacing w:line="360" w:lineRule="auto"/>
        <w:ind w:firstLine="480" w:firstLineChars="200"/>
        <w:rPr>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sz w:val="24"/>
          <w:szCs w:val="24"/>
        </w:rPr>
        <w:t>本次磋商报价包含采购人后期对方案修改、补充、调整、完善直至达到使用要求、交付使用为止的全部费用。</w:t>
      </w:r>
    </w:p>
    <w:p w14:paraId="6891308C">
      <w:pPr>
        <w:pStyle w:val="36"/>
        <w:spacing w:line="360" w:lineRule="auto"/>
        <w:ind w:firstLine="480" w:firstLineChars="200"/>
        <w:rPr>
          <w:sz w:val="24"/>
          <w:szCs w:val="24"/>
        </w:rPr>
      </w:pPr>
      <w:r>
        <w:rPr>
          <w:rFonts w:hint="eastAsia"/>
          <w:sz w:val="24"/>
          <w:szCs w:val="24"/>
        </w:rPr>
        <w:t>报价范围包含完成采购项目内容的发生和涉及的全部费用，根据项目实际情况，在充分考虑相关工作成本动态因素和自身管理水平的基础上，进行自主报价。报价在合同实施期间不因人工和材料、设备的市场因素变化而变动。</w:t>
      </w:r>
    </w:p>
    <w:p w14:paraId="25005CE7">
      <w:pPr>
        <w:pStyle w:val="36"/>
        <w:spacing w:line="360" w:lineRule="auto"/>
        <w:ind w:firstLine="480" w:firstLineChars="200"/>
        <w:rPr>
          <w:bCs/>
          <w:sz w:val="24"/>
          <w:szCs w:val="24"/>
        </w:rPr>
      </w:pPr>
      <w:r>
        <w:rPr>
          <w:rFonts w:hint="eastAsia"/>
          <w:sz w:val="24"/>
          <w:szCs w:val="24"/>
        </w:rPr>
        <w:t>（4）</w:t>
      </w:r>
      <w:r>
        <w:rPr>
          <w:rFonts w:hint="eastAsia"/>
          <w:color w:val="000000"/>
          <w:sz w:val="24"/>
          <w:szCs w:val="24"/>
        </w:rPr>
        <w:t>本次磋商采用</w:t>
      </w:r>
      <w:r>
        <w:rPr>
          <w:rFonts w:hint="eastAsia"/>
          <w:color w:val="000000"/>
          <w:sz w:val="24"/>
          <w:szCs w:val="24"/>
          <w:u w:val="single"/>
        </w:rPr>
        <w:t>二轮（最终）</w:t>
      </w:r>
      <w:r>
        <w:rPr>
          <w:rFonts w:hint="eastAsia"/>
          <w:color w:val="000000"/>
          <w:sz w:val="24"/>
          <w:szCs w:val="24"/>
        </w:rPr>
        <w:t>报价法，供应商递交的响应文件中的报价为第一轮报</w:t>
      </w:r>
      <w:r>
        <w:rPr>
          <w:rFonts w:hint="eastAsia"/>
          <w:bCs/>
          <w:color w:val="000000"/>
          <w:sz w:val="24"/>
          <w:szCs w:val="24"/>
        </w:rPr>
        <w:t>价</w:t>
      </w:r>
      <w:r>
        <w:rPr>
          <w:rFonts w:hint="eastAsia"/>
          <w:bCs/>
          <w:sz w:val="24"/>
          <w:szCs w:val="24"/>
        </w:rPr>
        <w:t>。</w:t>
      </w:r>
    </w:p>
    <w:p w14:paraId="19F8CEEE">
      <w:pPr>
        <w:pStyle w:val="36"/>
        <w:spacing w:line="360" w:lineRule="auto"/>
        <w:ind w:firstLine="480" w:firstLineChars="200"/>
        <w:rPr>
          <w:sz w:val="24"/>
          <w:szCs w:val="24"/>
        </w:rPr>
      </w:pPr>
      <w:r>
        <w:rPr>
          <w:rFonts w:hint="eastAsia"/>
          <w:sz w:val="24"/>
          <w:szCs w:val="24"/>
        </w:rPr>
        <w:t>（5）不接受任何选择报价，只允许有一个报价和一个方案，任何有选择性的报价和方案将不予接受。</w:t>
      </w:r>
    </w:p>
    <w:p w14:paraId="79273F19">
      <w:pPr>
        <w:pStyle w:val="36"/>
        <w:spacing w:line="360" w:lineRule="auto"/>
        <w:ind w:firstLine="480" w:firstLineChars="200"/>
        <w:rPr>
          <w:b/>
          <w:sz w:val="24"/>
          <w:szCs w:val="24"/>
        </w:rPr>
      </w:pPr>
      <w:r>
        <w:rPr>
          <w:rFonts w:hint="eastAsia"/>
          <w:sz w:val="24"/>
          <w:szCs w:val="24"/>
        </w:rPr>
        <w:t>（6）本项目所发生的一切费用均应包括在总报价中。若有漏报或缺报，视为该项费用已包括在其它项目中，磋商报价的总价和单价不做调整。</w:t>
      </w:r>
    </w:p>
    <w:p w14:paraId="71AC9C96">
      <w:pPr>
        <w:pStyle w:val="36"/>
        <w:spacing w:line="360" w:lineRule="auto"/>
        <w:ind w:firstLine="480" w:firstLineChars="200"/>
        <w:rPr>
          <w:sz w:val="24"/>
          <w:szCs w:val="24"/>
          <w:highlight w:val="yellow"/>
        </w:rPr>
      </w:pPr>
      <w:r>
        <w:rPr>
          <w:rFonts w:hint="eastAsia"/>
          <w:sz w:val="24"/>
          <w:szCs w:val="24"/>
        </w:rPr>
        <w:t>（7）</w:t>
      </w:r>
      <w:r>
        <w:rPr>
          <w:rFonts w:hint="eastAsia"/>
          <w:kern w:val="2"/>
          <w:sz w:val="24"/>
          <w:szCs w:val="24"/>
        </w:rPr>
        <w:t>工程量清单编制依据：</w:t>
      </w:r>
      <w:r>
        <w:rPr>
          <w:rFonts w:hint="eastAsia"/>
          <w:sz w:val="24"/>
          <w:szCs w:val="24"/>
        </w:rPr>
        <w:t>具体要求详见工程量清单编制说明。</w:t>
      </w:r>
    </w:p>
    <w:p w14:paraId="06002619">
      <w:pPr>
        <w:pStyle w:val="36"/>
        <w:spacing w:line="360" w:lineRule="auto"/>
        <w:ind w:firstLine="482" w:firstLineChars="200"/>
        <w:rPr>
          <w:b/>
          <w:sz w:val="24"/>
          <w:szCs w:val="24"/>
          <w:shd w:val="clear" w:color="auto" w:fill="FFFFFF" w:themeFill="background1"/>
        </w:rPr>
      </w:pPr>
      <w:r>
        <w:rPr>
          <w:b/>
          <w:sz w:val="24"/>
          <w:szCs w:val="24"/>
          <w:shd w:val="clear" w:color="auto" w:fill="FFFFFF" w:themeFill="background1"/>
        </w:rPr>
        <w:t>11.</w:t>
      </w:r>
      <w:r>
        <w:rPr>
          <w:rFonts w:hint="eastAsia"/>
          <w:b/>
          <w:sz w:val="24"/>
          <w:szCs w:val="24"/>
          <w:shd w:val="clear" w:color="auto" w:fill="FFFFFF" w:themeFill="background1"/>
        </w:rPr>
        <w:t>磋商工作程序</w:t>
      </w:r>
    </w:p>
    <w:p w14:paraId="4EC24D72">
      <w:pPr>
        <w:pStyle w:val="36"/>
        <w:spacing w:line="360" w:lineRule="auto"/>
        <w:ind w:firstLine="480" w:firstLineChars="200"/>
        <w:rPr>
          <w:sz w:val="24"/>
          <w:szCs w:val="24"/>
          <w:shd w:val="clear" w:color="auto" w:fill="FFFFFF" w:themeFill="background1"/>
        </w:rPr>
      </w:pPr>
      <w:r>
        <w:rPr>
          <w:rFonts w:hint="eastAsia"/>
          <w:sz w:val="24"/>
          <w:szCs w:val="24"/>
          <w:shd w:val="clear" w:color="auto" w:fill="FFFFFF" w:themeFill="background1"/>
        </w:rPr>
        <w:t>（</w:t>
      </w:r>
      <w:r>
        <w:rPr>
          <w:sz w:val="24"/>
          <w:szCs w:val="24"/>
          <w:shd w:val="clear" w:color="auto" w:fill="FFFFFF" w:themeFill="background1"/>
        </w:rPr>
        <w:t>1</w:t>
      </w:r>
      <w:r>
        <w:rPr>
          <w:rFonts w:hint="eastAsia"/>
          <w:sz w:val="24"/>
          <w:szCs w:val="24"/>
          <w:shd w:val="clear" w:color="auto" w:fill="FFFFFF" w:themeFill="background1"/>
        </w:rPr>
        <w:t>）采购代理机构宣布磋商开标会议纪律；</w:t>
      </w:r>
    </w:p>
    <w:p w14:paraId="0F21E961">
      <w:pPr>
        <w:pStyle w:val="36"/>
        <w:spacing w:line="360" w:lineRule="auto"/>
        <w:ind w:firstLine="480" w:firstLineChars="200"/>
        <w:rPr>
          <w:sz w:val="24"/>
          <w:szCs w:val="24"/>
          <w:shd w:val="clear" w:color="auto" w:fill="FFFFFF" w:themeFill="background1"/>
        </w:rPr>
      </w:pPr>
      <w:r>
        <w:rPr>
          <w:rFonts w:hint="eastAsia"/>
          <w:sz w:val="24"/>
          <w:szCs w:val="24"/>
          <w:shd w:val="clear" w:color="auto" w:fill="FFFFFF" w:themeFill="background1"/>
        </w:rPr>
        <w:t>（</w:t>
      </w:r>
      <w:r>
        <w:rPr>
          <w:sz w:val="24"/>
          <w:szCs w:val="24"/>
          <w:shd w:val="clear" w:color="auto" w:fill="FFFFFF" w:themeFill="background1"/>
        </w:rPr>
        <w:t>2</w:t>
      </w:r>
      <w:r>
        <w:rPr>
          <w:rFonts w:hint="eastAsia"/>
          <w:sz w:val="24"/>
          <w:szCs w:val="24"/>
          <w:shd w:val="clear" w:color="auto" w:fill="FFFFFF" w:themeFill="background1"/>
        </w:rPr>
        <w:t>）公布在投标截止时间前递交磋商响应文件的供应商名称；</w:t>
      </w:r>
    </w:p>
    <w:p w14:paraId="2302F559">
      <w:pPr>
        <w:pStyle w:val="36"/>
        <w:spacing w:line="360" w:lineRule="auto"/>
        <w:ind w:firstLine="480" w:firstLineChars="200"/>
        <w:rPr>
          <w:sz w:val="24"/>
          <w:szCs w:val="24"/>
          <w:shd w:val="clear" w:color="auto" w:fill="FFFFFF" w:themeFill="background1"/>
        </w:rPr>
      </w:pPr>
      <w:r>
        <w:rPr>
          <w:rFonts w:hint="eastAsia"/>
          <w:sz w:val="24"/>
          <w:szCs w:val="24"/>
          <w:shd w:val="clear" w:color="auto" w:fill="FFFFFF" w:themeFill="background1"/>
        </w:rPr>
        <w:t>（</w:t>
      </w:r>
      <w:r>
        <w:rPr>
          <w:sz w:val="24"/>
          <w:szCs w:val="24"/>
          <w:shd w:val="clear" w:color="auto" w:fill="FFFFFF" w:themeFill="background1"/>
        </w:rPr>
        <w:t>3</w:t>
      </w:r>
      <w:r>
        <w:rPr>
          <w:rFonts w:hint="eastAsia"/>
          <w:sz w:val="24"/>
          <w:szCs w:val="24"/>
          <w:shd w:val="clear" w:color="auto" w:fill="FFFFFF" w:themeFill="background1"/>
        </w:rPr>
        <w:t>）由监标人及供应商共同检查磋商响应文件的密封情况；</w:t>
      </w:r>
    </w:p>
    <w:p w14:paraId="438B1945">
      <w:pPr>
        <w:pStyle w:val="36"/>
        <w:spacing w:line="360" w:lineRule="auto"/>
        <w:ind w:firstLine="480" w:firstLineChars="200"/>
        <w:rPr>
          <w:sz w:val="24"/>
          <w:szCs w:val="24"/>
          <w:shd w:val="clear" w:color="auto" w:fill="FFFFFF" w:themeFill="background1"/>
        </w:rPr>
      </w:pPr>
      <w:r>
        <w:rPr>
          <w:rFonts w:hint="eastAsia"/>
          <w:sz w:val="24"/>
          <w:szCs w:val="24"/>
          <w:shd w:val="clear" w:color="auto" w:fill="FFFFFF" w:themeFill="background1"/>
        </w:rPr>
        <w:t>（4）由采购代理机构开启磋商响应文件；</w:t>
      </w:r>
    </w:p>
    <w:p w14:paraId="4A553FE9">
      <w:pPr>
        <w:pStyle w:val="36"/>
        <w:spacing w:line="360" w:lineRule="auto"/>
        <w:ind w:firstLine="480" w:firstLineChars="200"/>
        <w:rPr>
          <w:sz w:val="24"/>
          <w:szCs w:val="24"/>
          <w:shd w:val="clear" w:color="auto" w:fill="FFFFFF" w:themeFill="background1"/>
        </w:rPr>
      </w:pPr>
      <w:r>
        <w:rPr>
          <w:rFonts w:hint="eastAsia"/>
          <w:sz w:val="24"/>
          <w:szCs w:val="24"/>
          <w:shd w:val="clear" w:color="auto" w:fill="FFFFFF" w:themeFill="background1"/>
        </w:rPr>
        <w:t>（5）抽签决定供应商磋商次序；</w:t>
      </w:r>
    </w:p>
    <w:p w14:paraId="4381B14D">
      <w:pPr>
        <w:pStyle w:val="36"/>
        <w:spacing w:line="360" w:lineRule="auto"/>
        <w:ind w:firstLine="480" w:firstLineChars="200"/>
        <w:rPr>
          <w:sz w:val="24"/>
          <w:szCs w:val="24"/>
        </w:rPr>
      </w:pPr>
      <w:r>
        <w:rPr>
          <w:rFonts w:hint="eastAsia"/>
          <w:sz w:val="24"/>
          <w:szCs w:val="24"/>
          <w:shd w:val="clear" w:color="auto" w:fill="FFFFFF" w:themeFill="background1"/>
        </w:rPr>
        <w:t>（6）</w:t>
      </w:r>
      <w:r>
        <w:rPr>
          <w:rFonts w:hint="eastAsia"/>
          <w:sz w:val="24"/>
          <w:szCs w:val="24"/>
        </w:rPr>
        <w:t>采购人和监标人进行资格审查。</w:t>
      </w:r>
      <w:r>
        <w:rPr>
          <w:sz w:val="24"/>
          <w:szCs w:val="24"/>
        </w:rPr>
        <w:t>资格审查不通过，该供应商无权进入下一步</w:t>
      </w:r>
      <w:r>
        <w:rPr>
          <w:rFonts w:hint="eastAsia"/>
          <w:sz w:val="24"/>
          <w:szCs w:val="24"/>
        </w:rPr>
        <w:t>磋商</w:t>
      </w:r>
      <w:r>
        <w:rPr>
          <w:sz w:val="24"/>
          <w:szCs w:val="24"/>
        </w:rPr>
        <w:t>程序。</w:t>
      </w:r>
    </w:p>
    <w:p w14:paraId="617BA0C6">
      <w:pPr>
        <w:pStyle w:val="36"/>
        <w:spacing w:line="360" w:lineRule="auto"/>
        <w:ind w:firstLine="600" w:firstLineChars="250"/>
        <w:rPr>
          <w:sz w:val="24"/>
          <w:szCs w:val="24"/>
        </w:rPr>
      </w:pPr>
      <w:r>
        <w:rPr>
          <w:rFonts w:hint="eastAsia"/>
          <w:sz w:val="24"/>
          <w:szCs w:val="24"/>
        </w:rPr>
        <w:t>审查内容：</w:t>
      </w:r>
    </w:p>
    <w:p w14:paraId="56842106">
      <w:pPr>
        <w:pStyle w:val="36"/>
        <w:keepNext w:val="0"/>
        <w:keepLines w:val="0"/>
        <w:pageBreakBefore w:val="0"/>
        <w:kinsoku/>
        <w:wordWrap/>
        <w:overflowPunct/>
        <w:topLinePunct w:val="0"/>
        <w:autoSpaceDE/>
        <w:autoSpaceDN/>
        <w:bidi w:val="0"/>
        <w:spacing w:beforeAutospacing="0" w:afterAutospacing="0" w:line="360" w:lineRule="auto"/>
        <w:ind w:firstLine="480" w:firstLineChars="200"/>
        <w:textAlignment w:val="auto"/>
        <w:rPr>
          <w:b/>
          <w:sz w:val="24"/>
          <w:szCs w:val="24"/>
        </w:rPr>
      </w:pPr>
      <w:r>
        <w:rPr>
          <w:rFonts w:hint="eastAsia"/>
          <w:sz w:val="24"/>
          <w:szCs w:val="24"/>
        </w:rPr>
        <w:t>1）供应商为具有独立承担民事责任能力的企业法人、事业法人或其他组织，提供营业执照（事业单位须事业单位法人证、组织机构代码证等证明文件；其他组织应提供合法证明文件）；</w:t>
      </w:r>
    </w:p>
    <w:p w14:paraId="25F3C556">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cs="Times New Roman"/>
        </w:rPr>
      </w:pPr>
      <w:r>
        <w:rPr>
          <w:rFonts w:hint="eastAsia" w:cs="Times New Roman"/>
        </w:rPr>
        <w:t>2）财务状况报表：提供2023年度或2024年度经审计的财务报告，或提交自 2025年 1 月1日以来其基本开户银行出具的资信证明，或信用担保机构出具的投标担保函（以上三种形式的资料提供任何一种即可）；其他组织和自然人提供银行出具的资信证明或财务报表；</w:t>
      </w:r>
    </w:p>
    <w:p w14:paraId="13E64C23">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cs="Times New Roman"/>
        </w:rPr>
      </w:pPr>
      <w:r>
        <w:rPr>
          <w:rFonts w:hint="eastAsia" w:cs="Times New Roman"/>
        </w:rPr>
        <w:t>3）供应商须具备建筑工程施工总承包三级及以上资质或建筑装饰装修工程专业承包二级及以上资质，并具有有效的安全生产许可证；</w:t>
      </w:r>
    </w:p>
    <w:p w14:paraId="050390AB">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cs="Times New Roman"/>
        </w:rPr>
      </w:pPr>
      <w:r>
        <w:rPr>
          <w:rFonts w:hint="eastAsia" w:cs="Times New Roman"/>
        </w:rPr>
        <w:t>4）</w:t>
      </w:r>
      <w:r>
        <w:rPr>
          <w:rFonts w:hint="eastAsia"/>
        </w:rPr>
        <w:t>拟派项目经理具有建筑工程专业二级及以上注册建造师证书，并具有有效的安全生产考核合格证书（B证），在本单位注册且无在建工程</w:t>
      </w:r>
      <w:r>
        <w:rPr>
          <w:rFonts w:hint="eastAsia" w:cs="Times New Roman"/>
        </w:rPr>
        <w:t>；</w:t>
      </w:r>
    </w:p>
    <w:p w14:paraId="74D19B34">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cs="Times New Roman"/>
        </w:rPr>
      </w:pPr>
      <w:r>
        <w:rPr>
          <w:rFonts w:hint="eastAsia" w:cs="Times New Roman"/>
        </w:rPr>
        <w:t>5）社会保障资金缴纳证明：提供递交响应文件截止之日前一年内任意一个月的社会保障资金缴存单据或社保机构开具的社会保险参保缴费情况证明。依法不需要缴纳社会保障资金的供应商应提供相关证明文件；</w:t>
      </w:r>
    </w:p>
    <w:p w14:paraId="283C04BD">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cs="Times New Roman"/>
        </w:rPr>
      </w:pPr>
      <w:r>
        <w:rPr>
          <w:rFonts w:hint="eastAsia" w:cs="Times New Roman"/>
        </w:rPr>
        <w:t>6）税收缴纳证明：提供</w:t>
      </w:r>
      <w:r>
        <w:rPr>
          <w:rFonts w:hint="eastAsia"/>
        </w:rPr>
        <w:t>递交响应文件截止之日前一年内</w:t>
      </w:r>
      <w:r>
        <w:rPr>
          <w:rFonts w:hint="eastAsia" w:cs="Times New Roman"/>
        </w:rPr>
        <w:t xml:space="preserve">任意一个月已缴纳的完税凭证或税务机关开具的完税证明（任意税种）；依法免税的应提供相关文件证明材料； </w:t>
      </w:r>
    </w:p>
    <w:p w14:paraId="218EA140">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cs="Times New Roman"/>
        </w:rPr>
      </w:pPr>
      <w:r>
        <w:rPr>
          <w:rFonts w:hint="eastAsia" w:cs="Times New Roman"/>
        </w:rPr>
        <w:t>7）提供具有履行本合同所必需的设备和专业技术能力的声明；</w:t>
      </w:r>
    </w:p>
    <w:p w14:paraId="77CCDEE0">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cs="Times New Roman"/>
        </w:rPr>
      </w:pPr>
      <w:r>
        <w:rPr>
          <w:rFonts w:hint="eastAsia" w:cs="Times New Roman"/>
        </w:rPr>
        <w:t>8）供应商需提供本项目响应文件递交截止时间及开标时间前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p>
    <w:p w14:paraId="098F3449">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cs="Times New Roman"/>
        </w:rPr>
      </w:pPr>
      <w:r>
        <w:rPr>
          <w:rFonts w:hint="eastAsia" w:cs="Times New Roman"/>
        </w:rPr>
        <w:t>9）供应商需提供参加本次政府采购活动前3年内在经营活动中没有重大违法纪录的书面声明；</w:t>
      </w:r>
    </w:p>
    <w:p w14:paraId="55D58034">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pPr>
      <w:r>
        <w:rPr>
          <w:rFonts w:hint="eastAsia" w:cs="Times New Roman"/>
        </w:rPr>
        <w:t>10）</w:t>
      </w:r>
      <w:r>
        <w:rPr>
          <w:rFonts w:hint="eastAsia"/>
        </w:rPr>
        <w:t>供应商应授权合法的人员参加磋商，其中法定代表人直接参加的，须出具法人身份证原件，并与营业执照上信息一致；授权代表参加的，须出具法定代表人授权书及被授权人身份证原件；</w:t>
      </w:r>
    </w:p>
    <w:p w14:paraId="7AA420C1">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pPr>
      <w:r>
        <w:rPr>
          <w:rFonts w:hint="eastAsia" w:cs="Times New Roman"/>
        </w:rPr>
        <w:t>11）单位负责人为同一人或者存在直接控股、管理关系的不同供应商（承包商），无资格参加本项目的磋商；</w:t>
      </w:r>
    </w:p>
    <w:p w14:paraId="05899277">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pPr>
      <w:r>
        <w:rPr>
          <w:rFonts w:hint="eastAsia" w:cs="Times New Roman"/>
        </w:rPr>
        <w:t>12）本项目专门面向中小企业采购，须符合《政府采购促进中小企业发展管理办法》（财库〔2020〕46 号）规定的中小企业参加；</w:t>
      </w:r>
    </w:p>
    <w:p w14:paraId="6A85C049">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cs="Times New Roman"/>
        </w:rPr>
      </w:pPr>
      <w:r>
        <w:rPr>
          <w:rFonts w:hint="eastAsia" w:cs="Times New Roman"/>
        </w:rPr>
        <w:t>13）以上企业及人员证明资料均须真实有效；</w:t>
      </w:r>
    </w:p>
    <w:p w14:paraId="38CB9D87">
      <w:pPr>
        <w:pStyle w:val="3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cs="Times New Roman"/>
        </w:rPr>
      </w:pPr>
      <w:r>
        <w:t>14</w:t>
      </w:r>
      <w:r>
        <w:rPr>
          <w:rFonts w:hint="eastAsia"/>
        </w:rPr>
        <w:t>）本项目不接受联合体磋商。具体要求详见竞争性磋商文件。</w:t>
      </w:r>
    </w:p>
    <w:p w14:paraId="76671842">
      <w:pPr>
        <w:pStyle w:val="36"/>
        <w:spacing w:line="360" w:lineRule="auto"/>
        <w:ind w:firstLine="482" w:firstLineChars="200"/>
        <w:rPr>
          <w:b/>
          <w:sz w:val="24"/>
          <w:szCs w:val="24"/>
        </w:rPr>
      </w:pPr>
      <w:r>
        <w:rPr>
          <w:rFonts w:hint="eastAsia"/>
          <w:b/>
          <w:sz w:val="24"/>
          <w:szCs w:val="24"/>
        </w:rPr>
        <w:t>以上资料需按照磋商文件要求提供相关资料复印件加盖单位公章，若供应商资格证明资料不符合审查要求，将按无效投标处理。</w:t>
      </w:r>
    </w:p>
    <w:p w14:paraId="6C1AA278">
      <w:pPr>
        <w:pStyle w:val="36"/>
        <w:spacing w:line="360" w:lineRule="auto"/>
        <w:ind w:firstLine="480" w:firstLineChars="200"/>
        <w:rPr>
          <w:sz w:val="24"/>
          <w:szCs w:val="24"/>
        </w:rPr>
      </w:pPr>
      <w:r>
        <w:rPr>
          <w:rFonts w:hint="eastAsia"/>
          <w:sz w:val="24"/>
          <w:szCs w:val="24"/>
        </w:rPr>
        <w:t>（7）采购代理工作人员将磋商响应文件报送磋商小组评审；</w:t>
      </w:r>
    </w:p>
    <w:p w14:paraId="54D7D798">
      <w:pPr>
        <w:pStyle w:val="36"/>
        <w:spacing w:line="360" w:lineRule="auto"/>
        <w:ind w:firstLine="480" w:firstLineChars="200"/>
        <w:rPr>
          <w:sz w:val="24"/>
          <w:szCs w:val="24"/>
        </w:rPr>
      </w:pPr>
      <w:r>
        <w:rPr>
          <w:rFonts w:hint="eastAsia"/>
          <w:sz w:val="24"/>
          <w:szCs w:val="24"/>
        </w:rPr>
        <w:t>（8）磋商小组审阅响应文件：</w:t>
      </w:r>
    </w:p>
    <w:p w14:paraId="7776C1C0">
      <w:pPr>
        <w:pStyle w:val="36"/>
        <w:spacing w:line="360" w:lineRule="auto"/>
        <w:ind w:firstLine="480" w:firstLineChars="200"/>
        <w:rPr>
          <w:rFonts w:cs="宋体"/>
          <w:sz w:val="24"/>
          <w:szCs w:val="24"/>
          <w:lang w:val="zh-CN"/>
        </w:rPr>
      </w:pPr>
      <w:r>
        <w:rPr>
          <w:rFonts w:hint="eastAsia" w:cs="宋体"/>
          <w:sz w:val="24"/>
          <w:szCs w:val="24"/>
          <w:lang w:val="zh-CN"/>
        </w:rPr>
        <w:t>磋商小组依据磋商文件的规定，对磋商响应文件的符合性进行审查，以确定是否对磋商文件的要求做出实质性响应。未对磋商文件做实质性响应的供应商，不得进入具体磋商程序。如通过资格审查的供应商不足三家的，本次竞争性磋商采购活动终止。</w:t>
      </w:r>
    </w:p>
    <w:p w14:paraId="21F3D34B">
      <w:pPr>
        <w:pStyle w:val="36"/>
        <w:spacing w:line="360" w:lineRule="auto"/>
        <w:ind w:firstLine="480" w:firstLineChars="200"/>
        <w:rPr>
          <w:sz w:val="24"/>
          <w:szCs w:val="24"/>
        </w:rPr>
      </w:pPr>
      <w:r>
        <w:rPr>
          <w:rFonts w:hint="eastAsia"/>
          <w:sz w:val="24"/>
          <w:szCs w:val="24"/>
        </w:rPr>
        <w:t>（9）磋商开始，与供应商谈各项内容：</w:t>
      </w:r>
    </w:p>
    <w:p w14:paraId="21FDB77E">
      <w:pPr>
        <w:pStyle w:val="36"/>
        <w:spacing w:line="360" w:lineRule="auto"/>
        <w:ind w:firstLine="480" w:firstLineChars="200"/>
        <w:rPr>
          <w:rFonts w:cs="宋体"/>
          <w:sz w:val="24"/>
          <w:szCs w:val="24"/>
          <w:lang w:val="zh-CN"/>
        </w:rPr>
      </w:pPr>
      <w:r>
        <w:rPr>
          <w:rFonts w:hint="eastAsia" w:cs="宋体"/>
          <w:sz w:val="24"/>
          <w:szCs w:val="24"/>
          <w:lang w:val="zh-CN"/>
        </w:rPr>
        <w:t>磋商小组所有成员集中与单一供应商按照</w:t>
      </w:r>
      <w:r>
        <w:rPr>
          <w:rFonts w:hint="eastAsia"/>
          <w:sz w:val="24"/>
          <w:szCs w:val="24"/>
        </w:rPr>
        <w:t>抽签决定的磋商次序</w:t>
      </w:r>
      <w:r>
        <w:rPr>
          <w:rFonts w:hint="eastAsia" w:cs="宋体"/>
          <w:sz w:val="24"/>
          <w:szCs w:val="24"/>
          <w:lang w:val="zh-CN"/>
        </w:rPr>
        <w:t>分别进行磋商。磋商小组可根据供应商的报价，响应内容及磋商的情况，给予每个正在参加磋商的供应商相同的机会。</w:t>
      </w:r>
    </w:p>
    <w:p w14:paraId="1D752F0C">
      <w:pPr>
        <w:pStyle w:val="36"/>
        <w:spacing w:line="360" w:lineRule="auto"/>
        <w:ind w:firstLine="480" w:firstLineChars="200"/>
        <w:rPr>
          <w:sz w:val="24"/>
          <w:szCs w:val="24"/>
        </w:rPr>
      </w:pPr>
      <w:r>
        <w:rPr>
          <w:rFonts w:hint="eastAsia"/>
          <w:sz w:val="24"/>
          <w:szCs w:val="24"/>
        </w:rPr>
        <w:t>（10）各供应商进行报价：</w:t>
      </w:r>
    </w:p>
    <w:p w14:paraId="339AA3C5">
      <w:pPr>
        <w:pStyle w:val="36"/>
        <w:spacing w:line="360" w:lineRule="auto"/>
        <w:ind w:firstLine="480" w:firstLineChars="200"/>
        <w:rPr>
          <w:rFonts w:cs="宋体"/>
          <w:sz w:val="24"/>
          <w:szCs w:val="24"/>
          <w:lang w:val="zh-CN"/>
        </w:rPr>
      </w:pPr>
      <w:r>
        <w:rPr>
          <w:rFonts w:hint="eastAsia" w:cs="宋体"/>
          <w:sz w:val="24"/>
          <w:szCs w:val="24"/>
          <w:lang w:val="zh-CN"/>
        </w:rPr>
        <w:t>磋商结束后，参加磋商的供应商对磋商的承诺和最终报价以书面形式确认，并由委托代理人</w:t>
      </w:r>
      <w:r>
        <w:rPr>
          <w:rFonts w:hint="eastAsia"/>
          <w:sz w:val="24"/>
        </w:rPr>
        <w:t>签字</w:t>
      </w:r>
      <w:r>
        <w:rPr>
          <w:rFonts w:hint="eastAsia" w:cs="宋体"/>
          <w:sz w:val="24"/>
          <w:szCs w:val="24"/>
          <w:lang w:val="zh-CN"/>
        </w:rPr>
        <w:t>。</w:t>
      </w:r>
    </w:p>
    <w:p w14:paraId="4E899030">
      <w:pPr>
        <w:pStyle w:val="36"/>
        <w:spacing w:line="360" w:lineRule="auto"/>
        <w:ind w:firstLine="480" w:firstLineChars="200"/>
        <w:rPr>
          <w:rFonts w:cs="宋体"/>
          <w:sz w:val="24"/>
          <w:szCs w:val="24"/>
        </w:rPr>
      </w:pPr>
      <w:r>
        <w:rPr>
          <w:rFonts w:hint="eastAsia" w:cs="宋体"/>
          <w:sz w:val="24"/>
          <w:szCs w:val="24"/>
          <w:lang w:val="zh-CN"/>
        </w:rPr>
        <w:t>（</w:t>
      </w:r>
      <w:r>
        <w:rPr>
          <w:rFonts w:hint="eastAsia" w:cs="宋体"/>
          <w:sz w:val="24"/>
          <w:szCs w:val="24"/>
        </w:rPr>
        <w:t>11</w:t>
      </w:r>
      <w:r>
        <w:rPr>
          <w:rFonts w:hint="eastAsia" w:cs="宋体"/>
          <w:sz w:val="24"/>
          <w:szCs w:val="24"/>
          <w:lang w:val="zh-CN"/>
        </w:rPr>
        <w:t>）</w:t>
      </w:r>
      <w:r>
        <w:rPr>
          <w:rFonts w:hint="eastAsia" w:cs="宋体"/>
          <w:sz w:val="24"/>
          <w:szCs w:val="24"/>
        </w:rPr>
        <w:t>由磋商小组采用综合评分法对提交最后报价的供应商的响应文件和最后报价进行综合评分。</w:t>
      </w:r>
    </w:p>
    <w:p w14:paraId="0E6D5031">
      <w:pPr>
        <w:pStyle w:val="36"/>
        <w:spacing w:line="360" w:lineRule="auto"/>
        <w:ind w:firstLine="480" w:firstLineChars="200"/>
        <w:rPr>
          <w:rFonts w:cs="宋体"/>
          <w:sz w:val="24"/>
          <w:szCs w:val="24"/>
          <w:lang w:val="zh-CN"/>
        </w:rPr>
      </w:pPr>
      <w:r>
        <w:rPr>
          <w:rFonts w:hint="eastAsia" w:cs="宋体"/>
          <w:sz w:val="24"/>
          <w:szCs w:val="24"/>
        </w:rPr>
        <w:t>（12）确定成交供应商。</w:t>
      </w:r>
    </w:p>
    <w:p w14:paraId="12AA179C">
      <w:pPr>
        <w:pStyle w:val="36"/>
        <w:spacing w:line="360" w:lineRule="auto"/>
        <w:ind w:firstLine="480" w:firstLineChars="200"/>
        <w:rPr>
          <w:sz w:val="24"/>
          <w:szCs w:val="24"/>
        </w:rPr>
      </w:pPr>
      <w:r>
        <w:rPr>
          <w:rFonts w:hint="eastAsia"/>
          <w:sz w:val="24"/>
          <w:szCs w:val="24"/>
        </w:rPr>
        <w:t>（13）采购人与成交供应商签订合同。</w:t>
      </w:r>
    </w:p>
    <w:p w14:paraId="22586ACE">
      <w:pPr>
        <w:pStyle w:val="36"/>
        <w:spacing w:line="360" w:lineRule="auto"/>
        <w:ind w:firstLine="482" w:firstLineChars="200"/>
        <w:rPr>
          <w:rFonts w:cs="黑体"/>
          <w:b/>
          <w:sz w:val="24"/>
          <w:szCs w:val="24"/>
        </w:rPr>
      </w:pPr>
      <w:r>
        <w:rPr>
          <w:rFonts w:cs="黑体"/>
          <w:b/>
          <w:sz w:val="24"/>
          <w:szCs w:val="24"/>
        </w:rPr>
        <w:t>12.</w:t>
      </w:r>
      <w:r>
        <w:rPr>
          <w:rFonts w:hint="eastAsia" w:cs="黑体"/>
          <w:b/>
          <w:sz w:val="24"/>
          <w:szCs w:val="24"/>
        </w:rPr>
        <w:t>磋商内容</w:t>
      </w:r>
    </w:p>
    <w:p w14:paraId="35061DFA">
      <w:pPr>
        <w:pStyle w:val="36"/>
        <w:spacing w:line="360" w:lineRule="auto"/>
        <w:ind w:left="480"/>
        <w:rPr>
          <w:sz w:val="24"/>
          <w:szCs w:val="24"/>
        </w:rPr>
      </w:pPr>
      <w:r>
        <w:rPr>
          <w:sz w:val="24"/>
          <w:szCs w:val="24"/>
        </w:rPr>
        <w:t>12.1</w:t>
      </w:r>
      <w:r>
        <w:rPr>
          <w:rFonts w:hint="eastAsia"/>
          <w:sz w:val="24"/>
          <w:szCs w:val="24"/>
        </w:rPr>
        <w:t>采购项目的价格、技术部分等内容。</w:t>
      </w:r>
    </w:p>
    <w:p w14:paraId="46B8E20D">
      <w:pPr>
        <w:pStyle w:val="36"/>
        <w:spacing w:line="360" w:lineRule="auto"/>
        <w:ind w:left="482"/>
        <w:rPr>
          <w:rFonts w:cs="黑体"/>
          <w:b/>
          <w:sz w:val="24"/>
          <w:szCs w:val="24"/>
        </w:rPr>
      </w:pPr>
      <w:r>
        <w:rPr>
          <w:rFonts w:cs="黑体"/>
          <w:b/>
          <w:sz w:val="24"/>
          <w:szCs w:val="24"/>
        </w:rPr>
        <w:t>13.</w:t>
      </w:r>
      <w:r>
        <w:rPr>
          <w:rFonts w:hint="eastAsia" w:cs="黑体"/>
          <w:b/>
          <w:sz w:val="24"/>
          <w:szCs w:val="24"/>
        </w:rPr>
        <w:t>评审原则与评审方法</w:t>
      </w:r>
    </w:p>
    <w:p w14:paraId="3DC4EB95">
      <w:pPr>
        <w:pStyle w:val="36"/>
        <w:spacing w:line="360" w:lineRule="auto"/>
        <w:rPr>
          <w:rFonts w:cs="黑体"/>
          <w:b/>
          <w:sz w:val="24"/>
          <w:szCs w:val="24"/>
        </w:rPr>
      </w:pPr>
      <w:r>
        <w:rPr>
          <w:rFonts w:cs="黑体"/>
          <w:b/>
          <w:sz w:val="24"/>
          <w:szCs w:val="24"/>
        </w:rPr>
        <w:t xml:space="preserve">    13.1</w:t>
      </w:r>
      <w:r>
        <w:rPr>
          <w:rFonts w:hint="eastAsia" w:cs="黑体"/>
          <w:b/>
          <w:sz w:val="24"/>
          <w:szCs w:val="24"/>
        </w:rPr>
        <w:t>评审原则</w:t>
      </w:r>
    </w:p>
    <w:p w14:paraId="468E8B52">
      <w:pPr>
        <w:pStyle w:val="36"/>
        <w:spacing w:line="360" w:lineRule="auto"/>
        <w:ind w:firstLine="480" w:firstLineChars="200"/>
        <w:rPr>
          <w:sz w:val="24"/>
          <w:szCs w:val="24"/>
        </w:rPr>
      </w:pPr>
      <w:r>
        <w:rPr>
          <w:rFonts w:hint="eastAsia" w:cs="黑体"/>
          <w:sz w:val="24"/>
          <w:szCs w:val="24"/>
        </w:rPr>
        <w:t>（</w:t>
      </w:r>
      <w:r>
        <w:rPr>
          <w:rFonts w:cs="黑体"/>
          <w:sz w:val="24"/>
          <w:szCs w:val="24"/>
        </w:rPr>
        <w:t>1</w:t>
      </w:r>
      <w:r>
        <w:rPr>
          <w:rFonts w:hint="eastAsia" w:cs="黑体"/>
          <w:sz w:val="24"/>
          <w:szCs w:val="24"/>
        </w:rPr>
        <w:t>）</w:t>
      </w:r>
      <w:r>
        <w:rPr>
          <w:rFonts w:hint="eastAsia"/>
          <w:sz w:val="24"/>
          <w:szCs w:val="24"/>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14:paraId="65839A9C">
      <w:pPr>
        <w:pStyle w:val="36"/>
        <w:spacing w:line="360" w:lineRule="auto"/>
        <w:ind w:firstLine="470" w:firstLineChars="196"/>
        <w:rPr>
          <w:rFonts w:cs="黑体"/>
          <w:b/>
          <w:bCs/>
          <w:sz w:val="24"/>
          <w:szCs w:val="24"/>
          <w:lang w:val="zh-CN"/>
        </w:rPr>
      </w:pPr>
      <w:r>
        <w:rPr>
          <w:rFonts w:hint="eastAsia" w:cs="宋体"/>
          <w:sz w:val="24"/>
          <w:szCs w:val="24"/>
          <w:lang w:val="zh-CN"/>
        </w:rPr>
        <w:t>（</w:t>
      </w:r>
      <w:r>
        <w:rPr>
          <w:rFonts w:cs="宋体"/>
          <w:sz w:val="24"/>
          <w:szCs w:val="24"/>
          <w:lang w:val="zh-CN"/>
        </w:rPr>
        <w:t>2</w:t>
      </w:r>
      <w:r>
        <w:rPr>
          <w:rFonts w:hint="eastAsia" w:cs="宋体"/>
          <w:sz w:val="24"/>
          <w:szCs w:val="24"/>
          <w:lang w:val="zh-CN"/>
        </w:rPr>
        <w:t>）</w:t>
      </w:r>
      <w:r>
        <w:rPr>
          <w:rFonts w:hint="eastAsia" w:cs="黑体"/>
          <w:bCs/>
          <w:sz w:val="24"/>
          <w:szCs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4CF3A00">
      <w:pPr>
        <w:pStyle w:val="36"/>
        <w:spacing w:line="360" w:lineRule="auto"/>
        <w:ind w:firstLine="482" w:firstLineChars="200"/>
        <w:rPr>
          <w:b/>
          <w:sz w:val="24"/>
          <w:szCs w:val="24"/>
        </w:rPr>
      </w:pPr>
      <w:r>
        <w:rPr>
          <w:b/>
          <w:sz w:val="24"/>
          <w:szCs w:val="24"/>
        </w:rPr>
        <w:t>13.2</w:t>
      </w:r>
      <w:r>
        <w:rPr>
          <w:rFonts w:hint="eastAsia"/>
          <w:b/>
          <w:sz w:val="24"/>
          <w:szCs w:val="24"/>
        </w:rPr>
        <w:t>评审标准</w:t>
      </w:r>
    </w:p>
    <w:p w14:paraId="1CF0D7FC">
      <w:pPr>
        <w:snapToGrid w:val="0"/>
        <w:spacing w:line="360" w:lineRule="auto"/>
        <w:ind w:firstLine="472" w:firstLineChars="196"/>
        <w:rPr>
          <w:rFonts w:ascii="宋体"/>
          <w:sz w:val="24"/>
          <w:szCs w:val="24"/>
        </w:rPr>
      </w:pPr>
      <w:r>
        <w:rPr>
          <w:rFonts w:hint="eastAsia" w:ascii="宋体" w:hAnsi="宋体" w:cs="宋体"/>
          <w:b/>
          <w:sz w:val="24"/>
        </w:rPr>
        <w:t>1、</w:t>
      </w:r>
      <w:r>
        <w:rPr>
          <w:rFonts w:hint="eastAsia" w:ascii="宋体" w:hAnsi="宋体"/>
          <w:sz w:val="24"/>
          <w:szCs w:val="24"/>
        </w:rPr>
        <w:t>根据《中华人民共和国政府采购法》、《中华人民共和国政府采购法实施条例》及省、市有关规定，磋商小组成员按照客观、公正、谨慎的原则，根据磋商文件规定的评审程序、评审方法和评审标准进行独立评审。根据排名先后确定成交候选供应商。</w:t>
      </w:r>
    </w:p>
    <w:p w14:paraId="5E9AAB0C">
      <w:pPr>
        <w:spacing w:line="360" w:lineRule="auto"/>
        <w:ind w:firstLine="480" w:firstLineChars="200"/>
        <w:rPr>
          <w:rFonts w:ascii="宋体" w:hAnsi="宋体" w:cs="宋体"/>
          <w:sz w:val="24"/>
        </w:rPr>
      </w:pPr>
      <w:r>
        <w:rPr>
          <w:rFonts w:hint="eastAsia" w:ascii="宋体" w:hAnsi="宋体" w:cs="宋体"/>
          <w:sz w:val="24"/>
        </w:rPr>
        <w:t>1.1供应商符合小型、微型企业或监狱企业、残疾人福利性单位条件的，其投标报价价格评审时将按相应比例进行扣减。</w:t>
      </w:r>
    </w:p>
    <w:p w14:paraId="6EA0D6A7">
      <w:pPr>
        <w:spacing w:line="360" w:lineRule="auto"/>
        <w:ind w:firstLine="480" w:firstLineChars="200"/>
        <w:rPr>
          <w:rFonts w:ascii="宋体" w:hAnsi="宋体" w:cs="宋体"/>
          <w:sz w:val="24"/>
        </w:rPr>
      </w:pPr>
      <w:r>
        <w:rPr>
          <w:rFonts w:hint="eastAsia" w:ascii="宋体" w:hAnsi="宋体" w:cs="宋体"/>
          <w:sz w:val="24"/>
        </w:rPr>
        <w:t>1.2依据关于印发《政府采购促进中小企业发展管理办法》的通知（财库〔2020〕46号）的规定，在政府采购活动中，供应商提供的货物、工程或者服务符合下列情形的，享受中小企业扶持政策：</w:t>
      </w:r>
    </w:p>
    <w:p w14:paraId="2B57C911">
      <w:pPr>
        <w:spacing w:line="360" w:lineRule="auto"/>
        <w:ind w:firstLine="480" w:firstLineChars="200"/>
        <w:rPr>
          <w:rFonts w:ascii="宋体" w:hAnsi="宋体" w:cs="宋体"/>
          <w:sz w:val="24"/>
        </w:rPr>
      </w:pPr>
      <w:r>
        <w:rPr>
          <w:rFonts w:hint="eastAsia" w:ascii="宋体" w:hAnsi="宋体" w:cs="宋体"/>
          <w:sz w:val="24"/>
        </w:rPr>
        <w:t>1.3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1C96984">
      <w:pPr>
        <w:spacing w:line="360" w:lineRule="auto"/>
        <w:ind w:firstLine="480" w:firstLineChars="200"/>
        <w:rPr>
          <w:rFonts w:ascii="宋体" w:hAnsi="宋体" w:cs="宋体"/>
          <w:sz w:val="24"/>
        </w:rPr>
      </w:pPr>
      <w:r>
        <w:rPr>
          <w:rFonts w:hint="eastAsia" w:ascii="宋体" w:hAnsi="宋体" w:cs="宋体"/>
          <w:sz w:val="24"/>
        </w:rPr>
        <w:t>1.4在货物采购项目中，供应商提供的货物既有中小企业制造货物，也有大型企业制造货物的，不享受本办法规定的中小企业扶持政策。</w:t>
      </w:r>
    </w:p>
    <w:p w14:paraId="06E1CCB7">
      <w:pPr>
        <w:spacing w:line="360" w:lineRule="auto"/>
        <w:ind w:firstLine="480" w:firstLineChars="200"/>
        <w:rPr>
          <w:rFonts w:ascii="宋体" w:hAnsi="宋体" w:cs="宋体"/>
          <w:sz w:val="24"/>
        </w:rPr>
      </w:pPr>
      <w:r>
        <w:rPr>
          <w:rFonts w:hint="eastAsia" w:ascii="宋体" w:hAnsi="宋体" w:cs="宋体"/>
          <w:sz w:val="24"/>
        </w:rPr>
        <w:t>1.5以联合体形式参加政府采购活动，联合体各方均为中小企业的，联合体视同中小企业。其中，联合体各方均为小微企业的，联合体视同小微企业。</w:t>
      </w:r>
    </w:p>
    <w:p w14:paraId="1F774134">
      <w:pPr>
        <w:spacing w:line="360" w:lineRule="auto"/>
        <w:ind w:firstLine="480" w:firstLineChars="200"/>
        <w:rPr>
          <w:rFonts w:ascii="宋体" w:hAnsi="宋体" w:cs="宋体"/>
          <w:sz w:val="24"/>
        </w:rPr>
      </w:pPr>
      <w:r>
        <w:rPr>
          <w:rFonts w:hint="eastAsia" w:ascii="宋体" w:hAnsi="宋体" w:cs="宋体"/>
          <w:sz w:val="24"/>
        </w:rPr>
        <w:t>1.6中小企业参加政府采购活动，应当出具符合财库财库〔2020〕46号规定的《中小企业声明函》,否则不得享受相关中小企业扶持政策。</w:t>
      </w:r>
    </w:p>
    <w:p w14:paraId="3D0D2EA0">
      <w:pPr>
        <w:spacing w:line="360" w:lineRule="auto"/>
        <w:ind w:firstLine="480" w:firstLineChars="200"/>
        <w:rPr>
          <w:rFonts w:ascii="宋体" w:hAnsi="宋体" w:cs="宋体"/>
          <w:sz w:val="24"/>
        </w:rPr>
      </w:pPr>
      <w:r>
        <w:rPr>
          <w:rFonts w:hint="eastAsia" w:ascii="宋体" w:hAnsi="宋体" w:cs="宋体"/>
          <w:sz w:val="24"/>
        </w:rPr>
        <w:t>1.7采购人拟采购产品属于优先采购节能、环境标志产品范围的，应当优先采购节能、环境标志产品；拟采购产品符合政府采购强制采购政策的，实行强制采购。</w:t>
      </w:r>
    </w:p>
    <w:p w14:paraId="3DC27596">
      <w:pPr>
        <w:spacing w:line="360" w:lineRule="auto"/>
        <w:ind w:firstLine="480" w:firstLineChars="200"/>
        <w:rPr>
          <w:rFonts w:ascii="宋体" w:hAnsi="宋体" w:cs="宋体"/>
          <w:sz w:val="24"/>
        </w:rPr>
      </w:pPr>
      <w:r>
        <w:rPr>
          <w:rFonts w:hint="eastAsia" w:ascii="宋体" w:hAnsi="宋体" w:cs="宋体"/>
          <w:sz w:val="24"/>
        </w:rPr>
        <w:t>1.8采购人依据节能产品、环境标志产品品目清单和节能、环境标志产品认证证书实施政府优先采购和强制采购。</w:t>
      </w:r>
    </w:p>
    <w:p w14:paraId="6825BD94">
      <w:pPr>
        <w:spacing w:line="360" w:lineRule="auto"/>
        <w:ind w:firstLine="480" w:firstLineChars="200"/>
        <w:rPr>
          <w:rFonts w:ascii="宋体" w:hAnsi="宋体" w:cs="宋体"/>
          <w:sz w:val="24"/>
        </w:rPr>
      </w:pPr>
      <w:r>
        <w:rPr>
          <w:rFonts w:hint="eastAsia" w:ascii="宋体" w:hAnsi="宋体" w:cs="宋体"/>
          <w:sz w:val="24"/>
        </w:rPr>
        <w:t>1.9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0AE6B88D">
      <w:pPr>
        <w:spacing w:line="360" w:lineRule="auto"/>
        <w:ind w:firstLine="480" w:firstLineChars="200"/>
        <w:rPr>
          <w:rFonts w:ascii="宋体" w:hAnsi="宋体" w:cs="宋体"/>
          <w:sz w:val="24"/>
        </w:rPr>
      </w:pPr>
      <w:r>
        <w:rPr>
          <w:rFonts w:hint="eastAsia" w:ascii="宋体" w:hAnsi="宋体" w:cs="宋体"/>
          <w:sz w:val="24"/>
        </w:rPr>
        <w:t>1.10监狱企业参加政府采购活动时，应当提供由省级以上监狱管理局、戒毒管理局(含新疆生产建设兵团)出具的属于监狱企业的证明文件。</w:t>
      </w:r>
      <w:r>
        <w:rPr>
          <w:rFonts w:hint="eastAsia" w:ascii="宋体" w:hAnsi="宋体" w:cs="宋体"/>
          <w:color w:val="000000"/>
          <w:sz w:val="24"/>
        </w:rPr>
        <w:t>监狱企业参加政府采购活动时，视同小型、微型企业。</w:t>
      </w:r>
    </w:p>
    <w:p w14:paraId="5042AE45">
      <w:pPr>
        <w:spacing w:line="360" w:lineRule="auto"/>
        <w:ind w:firstLine="480" w:firstLineChars="200"/>
        <w:rPr>
          <w:rFonts w:ascii="宋体" w:hAnsi="宋体" w:cs="宋体"/>
          <w:sz w:val="24"/>
        </w:rPr>
      </w:pPr>
      <w:r>
        <w:rPr>
          <w:rFonts w:hint="eastAsia" w:ascii="宋体" w:hAnsi="宋体" w:cs="宋体"/>
          <w:sz w:val="24"/>
        </w:rPr>
        <w:t>1.11符合条件的残疾人福利性单位在参加政府采购活动时，应当提供本通知规定的《残疾人福利性单位声明函》，并对声明的真实性负责。残疾人福利性单位</w:t>
      </w:r>
      <w:r>
        <w:rPr>
          <w:rFonts w:hint="eastAsia" w:ascii="宋体" w:hAnsi="宋体" w:cs="宋体"/>
          <w:color w:val="000000"/>
          <w:sz w:val="24"/>
        </w:rPr>
        <w:t>参加政府采购活动时，视同小型、微型企业；</w:t>
      </w:r>
      <w:r>
        <w:rPr>
          <w:rFonts w:hint="eastAsia" w:ascii="宋体" w:hAnsi="宋体" w:cs="宋体"/>
          <w:sz w:val="24"/>
        </w:rPr>
        <w:t>残疾人福利性单位属于小型、微型企业的，不重复享受政策。</w:t>
      </w:r>
    </w:p>
    <w:p w14:paraId="29247DFC">
      <w:pPr>
        <w:spacing w:line="360" w:lineRule="auto"/>
        <w:ind w:firstLine="482" w:firstLineChars="200"/>
        <w:outlineLvl w:val="2"/>
        <w:rPr>
          <w:rFonts w:ascii="宋体" w:hAnsi="宋体" w:cs="宋体"/>
          <w:b/>
          <w:sz w:val="24"/>
        </w:rPr>
      </w:pPr>
      <w:bookmarkStart w:id="48" w:name="_Toc13581"/>
      <w:r>
        <w:rPr>
          <w:rFonts w:hint="eastAsia" w:ascii="宋体" w:hAnsi="宋体" w:cs="宋体"/>
          <w:b/>
          <w:sz w:val="24"/>
        </w:rPr>
        <w:t>2、政策性扣减方式</w:t>
      </w:r>
      <w:bookmarkEnd w:id="48"/>
    </w:p>
    <w:p w14:paraId="7801FC1E">
      <w:pPr>
        <w:spacing w:line="360" w:lineRule="auto"/>
        <w:ind w:firstLine="480" w:firstLineChars="200"/>
        <w:rPr>
          <w:rFonts w:ascii="宋体" w:hAnsi="宋体" w:cs="宋体"/>
          <w:sz w:val="24"/>
        </w:rPr>
      </w:pPr>
      <w:r>
        <w:rPr>
          <w:rFonts w:hint="eastAsia" w:ascii="宋体" w:hAnsi="宋体" w:cs="宋体"/>
          <w:sz w:val="24"/>
        </w:rPr>
        <w:t>2.1对于</w:t>
      </w:r>
      <w:r>
        <w:rPr>
          <w:rFonts w:hint="eastAsia" w:ascii="宋体" w:hAnsi="宋体" w:cs="宋体"/>
          <w:spacing w:val="8"/>
          <w:sz w:val="24"/>
        </w:rPr>
        <w:t>未预留份额专门</w:t>
      </w:r>
      <w:r>
        <w:rPr>
          <w:rFonts w:hint="eastAsia" w:ascii="宋体" w:hAnsi="宋体" w:cs="宋体"/>
          <w:sz w:val="24"/>
        </w:rPr>
        <w:t>面向中小企业采购的采购项目，以及预留份额项目的非预</w:t>
      </w:r>
      <w:r>
        <w:rPr>
          <w:rFonts w:hint="eastAsia" w:ascii="宋体" w:hAnsi="宋体" w:cs="宋体"/>
          <w:spacing w:val="-2"/>
          <w:sz w:val="24"/>
        </w:rPr>
        <w:t>留部分采购包中</w:t>
      </w:r>
      <w:r>
        <w:rPr>
          <w:rFonts w:hint="eastAsia" w:ascii="宋体" w:hAnsi="宋体" w:cs="宋体"/>
          <w:sz w:val="24"/>
        </w:rPr>
        <w:t>符合条件的小微企业报价给予6%的扣除。</w:t>
      </w:r>
    </w:p>
    <w:p w14:paraId="7F32075A">
      <w:pPr>
        <w:spacing w:line="360" w:lineRule="auto"/>
        <w:ind w:firstLine="480" w:firstLineChars="200"/>
        <w:rPr>
          <w:rFonts w:ascii="宋体" w:hAnsi="宋体" w:cs="宋体"/>
          <w:b/>
          <w:bCs/>
          <w:sz w:val="24"/>
        </w:rPr>
      </w:pPr>
      <w:r>
        <w:rPr>
          <w:rFonts w:hint="eastAsia" w:ascii="宋体" w:hAnsi="宋体" w:cs="宋体"/>
          <w:sz w:val="24"/>
        </w:rPr>
        <w:t>2.2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组成联合体或者接受分包的小微企业与联合体内其他企业、分包企业之间存在直接控股、管理关系的，不享受价格扣除优惠政策。</w:t>
      </w:r>
      <w:r>
        <w:rPr>
          <w:rFonts w:hint="eastAsia" w:ascii="宋体" w:hAnsi="宋体" w:cs="宋体"/>
          <w:b/>
          <w:bCs/>
          <w:sz w:val="24"/>
        </w:rPr>
        <w:t>享受扶持政策获得政府采购合同的，小微企业不得将合同分包给大中型企业，中型企业不得将合同分包给大型企业。</w:t>
      </w:r>
    </w:p>
    <w:p w14:paraId="3D50FCA9">
      <w:pPr>
        <w:spacing w:line="360" w:lineRule="auto"/>
        <w:ind w:firstLine="480" w:firstLineChars="200"/>
        <w:jc w:val="left"/>
        <w:rPr>
          <w:rFonts w:ascii="宋体" w:hAnsi="宋体" w:cs="宋体"/>
          <w:sz w:val="24"/>
        </w:rPr>
      </w:pPr>
      <w:r>
        <w:rPr>
          <w:rFonts w:hint="eastAsia" w:ascii="宋体" w:hAnsi="宋体" w:cs="宋体"/>
          <w:sz w:val="24"/>
        </w:rPr>
        <w:t>2.3监狱企业、残疾人福利性单位视同小微企业，享受预留份额、评审中价格扣除等促进中小企业发展的政府采购政策。监狱企业、残疾人福利性单位属于小微企业的，不重复享受政策。</w:t>
      </w:r>
    </w:p>
    <w:p w14:paraId="66F9A7B3">
      <w:pPr>
        <w:spacing w:line="360" w:lineRule="auto"/>
        <w:ind w:firstLine="480" w:firstLineChars="200"/>
        <w:rPr>
          <w:rFonts w:ascii="宋体" w:hAnsi="宋体" w:cs="宋体"/>
          <w:color w:val="000000"/>
          <w:sz w:val="24"/>
        </w:rPr>
      </w:pPr>
      <w:r>
        <w:rPr>
          <w:rFonts w:hint="eastAsia" w:ascii="宋体" w:hAnsi="宋体" w:cs="宋体"/>
          <w:sz w:val="24"/>
        </w:rPr>
        <w:t>2.4供应商享受支持中小型企业发展政策优惠的，可以同时享受节能、环境标志产品优先采购政策。</w:t>
      </w:r>
    </w:p>
    <w:p w14:paraId="12A362BC">
      <w:pPr>
        <w:snapToGrid w:val="0"/>
        <w:spacing w:line="276" w:lineRule="auto"/>
        <w:ind w:firstLine="472" w:firstLineChars="196"/>
        <w:rPr>
          <w:rFonts w:ascii="宋体"/>
          <w:sz w:val="24"/>
          <w:szCs w:val="24"/>
        </w:rPr>
      </w:pPr>
      <w:r>
        <w:rPr>
          <w:rFonts w:hint="eastAsia"/>
          <w:b/>
          <w:sz w:val="24"/>
          <w:szCs w:val="24"/>
        </w:rPr>
        <w:t>注：供应商所提供的材料或填写的内容必须真实、可靠，如有虚假或隐瞒，一经查实将导致投标被拒绝，并按照《中华人民共和国政府采购法》第七十七条第一款“提供虚假材料谋取中标的”进行处罚，给采购人造成损失的应承担赔偿责任。</w:t>
      </w:r>
    </w:p>
    <w:p w14:paraId="210F7E92">
      <w:pPr>
        <w:snapToGrid w:val="0"/>
        <w:spacing w:line="276" w:lineRule="auto"/>
        <w:ind w:firstLine="482" w:firstLineChars="200"/>
        <w:rPr>
          <w:rFonts w:ascii="宋体" w:hAnsi="宋体"/>
          <w:b/>
          <w:sz w:val="24"/>
          <w:szCs w:val="24"/>
        </w:rPr>
      </w:pPr>
      <w:r>
        <w:rPr>
          <w:rFonts w:hint="eastAsia" w:ascii="宋体" w:hAnsi="宋体"/>
          <w:b/>
          <w:sz w:val="24"/>
          <w:szCs w:val="24"/>
        </w:rPr>
        <w:t>本次磋商采购评审标准为</w:t>
      </w:r>
      <w:r>
        <w:rPr>
          <w:rFonts w:ascii="宋体" w:hAnsi="宋体"/>
          <w:b/>
          <w:sz w:val="24"/>
          <w:szCs w:val="24"/>
        </w:rPr>
        <w:t>100</w:t>
      </w:r>
      <w:r>
        <w:rPr>
          <w:rFonts w:hint="eastAsia" w:ascii="宋体" w:hAnsi="宋体"/>
          <w:b/>
          <w:sz w:val="24"/>
          <w:szCs w:val="24"/>
        </w:rPr>
        <w:t>分制，具体评审标准如下：</w:t>
      </w:r>
    </w:p>
    <w:p w14:paraId="6A776A53">
      <w:pPr>
        <w:numPr>
          <w:ilvl w:val="0"/>
          <w:numId w:val="2"/>
        </w:numPr>
        <w:snapToGrid w:val="0"/>
        <w:spacing w:line="276" w:lineRule="auto"/>
        <w:rPr>
          <w:rFonts w:ascii="宋体"/>
          <w:b/>
          <w:sz w:val="24"/>
          <w:szCs w:val="24"/>
        </w:rPr>
      </w:pPr>
      <w:r>
        <w:rPr>
          <w:rFonts w:hint="eastAsia" w:ascii="宋体"/>
          <w:b/>
          <w:sz w:val="24"/>
          <w:szCs w:val="24"/>
        </w:rPr>
        <w:t>符合性审查</w:t>
      </w:r>
    </w:p>
    <w:tbl>
      <w:tblPr>
        <w:tblStyle w:val="41"/>
        <w:tblW w:w="9923" w:type="dxa"/>
        <w:tblInd w:w="-743" w:type="dxa"/>
        <w:tblLayout w:type="fixed"/>
        <w:tblCellMar>
          <w:top w:w="0" w:type="dxa"/>
          <w:left w:w="108" w:type="dxa"/>
          <w:bottom w:w="46" w:type="dxa"/>
          <w:right w:w="89" w:type="dxa"/>
        </w:tblCellMar>
      </w:tblPr>
      <w:tblGrid>
        <w:gridCol w:w="1277"/>
        <w:gridCol w:w="3543"/>
        <w:gridCol w:w="5103"/>
      </w:tblGrid>
      <w:tr w14:paraId="7A41EA50">
        <w:tblPrEx>
          <w:tblCellMar>
            <w:top w:w="0" w:type="dxa"/>
            <w:left w:w="108" w:type="dxa"/>
            <w:bottom w:w="46" w:type="dxa"/>
            <w:right w:w="89" w:type="dxa"/>
          </w:tblCellMar>
        </w:tblPrEx>
        <w:trPr>
          <w:trHeight w:val="335" w:hRule="atLeast"/>
        </w:trPr>
        <w:tc>
          <w:tcPr>
            <w:tcW w:w="1277" w:type="dxa"/>
            <w:vMerge w:val="restart"/>
            <w:tcBorders>
              <w:top w:val="single" w:color="auto" w:sz="4" w:space="0"/>
              <w:left w:val="single" w:color="000000" w:sz="4" w:space="0"/>
              <w:bottom w:val="single" w:color="000000" w:sz="4" w:space="0"/>
              <w:right w:val="single" w:color="000000" w:sz="4" w:space="0"/>
            </w:tcBorders>
            <w:vAlign w:val="center"/>
          </w:tcPr>
          <w:p w14:paraId="0236D057">
            <w:pPr>
              <w:jc w:val="center"/>
              <w:rPr>
                <w:rFonts w:ascii="宋体" w:hAnsi="宋体" w:cs="宋体"/>
                <w:kern w:val="0"/>
                <w:sz w:val="24"/>
                <w:szCs w:val="24"/>
                <w:lang w:val="zh-CN"/>
              </w:rPr>
            </w:pPr>
            <w:r>
              <w:rPr>
                <w:rFonts w:ascii="宋体" w:hAnsi="宋体" w:cs="宋体"/>
                <w:kern w:val="0"/>
                <w:sz w:val="24"/>
                <w:szCs w:val="24"/>
                <w:lang w:val="zh-CN"/>
              </w:rPr>
              <w:t>形式评审标准</w:t>
            </w:r>
          </w:p>
        </w:tc>
        <w:tc>
          <w:tcPr>
            <w:tcW w:w="3543" w:type="dxa"/>
            <w:tcBorders>
              <w:top w:val="single" w:color="auto" w:sz="4" w:space="0"/>
              <w:left w:val="single" w:color="000000" w:sz="4" w:space="0"/>
              <w:bottom w:val="single" w:color="000000" w:sz="4" w:space="0"/>
              <w:right w:val="single" w:color="000000" w:sz="4" w:space="0"/>
            </w:tcBorders>
            <w:vAlign w:val="center"/>
          </w:tcPr>
          <w:p w14:paraId="0BE35973">
            <w:pPr>
              <w:jc w:val="center"/>
              <w:rPr>
                <w:rFonts w:ascii="宋体" w:hAnsi="宋体" w:cs="宋体"/>
                <w:kern w:val="0"/>
                <w:sz w:val="24"/>
                <w:szCs w:val="24"/>
                <w:lang w:val="zh-CN"/>
              </w:rPr>
            </w:pPr>
            <w:r>
              <w:rPr>
                <w:rFonts w:ascii="宋体" w:hAnsi="宋体" w:cs="宋体"/>
                <w:kern w:val="0"/>
                <w:sz w:val="24"/>
                <w:szCs w:val="24"/>
                <w:lang w:val="zh-CN"/>
              </w:rPr>
              <w:t>供应商名称</w:t>
            </w:r>
          </w:p>
        </w:tc>
        <w:tc>
          <w:tcPr>
            <w:tcW w:w="5103" w:type="dxa"/>
            <w:tcBorders>
              <w:top w:val="single" w:color="auto" w:sz="4" w:space="0"/>
              <w:left w:val="single" w:color="000000" w:sz="4" w:space="0"/>
              <w:bottom w:val="single" w:color="000000" w:sz="4" w:space="0"/>
              <w:right w:val="single" w:color="auto" w:sz="4" w:space="0"/>
            </w:tcBorders>
            <w:vAlign w:val="center"/>
          </w:tcPr>
          <w:p w14:paraId="2BEB3AF7">
            <w:pPr>
              <w:rPr>
                <w:rFonts w:ascii="宋体" w:hAnsi="宋体" w:cs="宋体"/>
                <w:kern w:val="0"/>
                <w:sz w:val="24"/>
                <w:szCs w:val="24"/>
                <w:lang w:val="zh-CN"/>
              </w:rPr>
            </w:pPr>
            <w:r>
              <w:rPr>
                <w:rFonts w:ascii="宋体" w:hAnsi="宋体" w:cs="宋体"/>
                <w:kern w:val="0"/>
                <w:sz w:val="24"/>
                <w:szCs w:val="24"/>
                <w:lang w:val="zh-CN"/>
              </w:rPr>
              <w:t>与营业执照一致</w:t>
            </w:r>
          </w:p>
        </w:tc>
      </w:tr>
      <w:tr w14:paraId="27D0CD01">
        <w:tblPrEx>
          <w:tblCellMar>
            <w:top w:w="0" w:type="dxa"/>
            <w:left w:w="108" w:type="dxa"/>
            <w:bottom w:w="46" w:type="dxa"/>
            <w:right w:w="89" w:type="dxa"/>
          </w:tblCellMar>
        </w:tblPrEx>
        <w:trPr>
          <w:trHeight w:val="369" w:hRule="atLeast"/>
        </w:trPr>
        <w:tc>
          <w:tcPr>
            <w:tcW w:w="1277" w:type="dxa"/>
            <w:vMerge w:val="continue"/>
            <w:tcBorders>
              <w:top w:val="nil"/>
              <w:left w:val="single" w:color="000000" w:sz="4" w:space="0"/>
              <w:bottom w:val="nil"/>
              <w:right w:val="single" w:color="000000" w:sz="4" w:space="0"/>
            </w:tcBorders>
            <w:vAlign w:val="center"/>
          </w:tcPr>
          <w:p w14:paraId="4DC6F2CA">
            <w:pPr>
              <w:jc w:val="center"/>
              <w:rPr>
                <w:rFonts w:ascii="宋体" w:hAnsi="宋体" w:cs="宋体"/>
                <w:kern w:val="0"/>
                <w:sz w:val="24"/>
                <w:szCs w:val="24"/>
                <w:lang w:val="zh-CN"/>
              </w:rPr>
            </w:pPr>
          </w:p>
        </w:tc>
        <w:tc>
          <w:tcPr>
            <w:tcW w:w="3543" w:type="dxa"/>
            <w:tcBorders>
              <w:top w:val="single" w:color="000000" w:sz="4" w:space="0"/>
              <w:left w:val="single" w:color="000000" w:sz="4" w:space="0"/>
              <w:bottom w:val="single" w:color="000000" w:sz="4" w:space="0"/>
              <w:right w:val="single" w:color="000000" w:sz="4" w:space="0"/>
            </w:tcBorders>
            <w:vAlign w:val="center"/>
          </w:tcPr>
          <w:p w14:paraId="645D0B05">
            <w:pPr>
              <w:jc w:val="center"/>
              <w:rPr>
                <w:rFonts w:ascii="宋体" w:hAnsi="宋体" w:cs="宋体"/>
                <w:kern w:val="0"/>
                <w:sz w:val="24"/>
                <w:szCs w:val="24"/>
                <w:lang w:val="zh-CN"/>
              </w:rPr>
            </w:pPr>
            <w:r>
              <w:rPr>
                <w:rFonts w:hint="eastAsia" w:ascii="宋体" w:hAnsi="宋体" w:cs="宋体"/>
                <w:kern w:val="0"/>
                <w:sz w:val="24"/>
                <w:szCs w:val="24"/>
                <w:lang w:val="zh-CN"/>
              </w:rPr>
              <w:t>磋商函</w:t>
            </w:r>
            <w:r>
              <w:rPr>
                <w:rFonts w:ascii="宋体" w:hAnsi="宋体" w:cs="宋体"/>
                <w:kern w:val="0"/>
                <w:sz w:val="24"/>
                <w:szCs w:val="24"/>
                <w:lang w:val="zh-CN"/>
              </w:rPr>
              <w:t>签字</w:t>
            </w:r>
            <w:r>
              <w:rPr>
                <w:rFonts w:hint="eastAsia" w:ascii="宋体" w:hAnsi="宋体" w:cs="宋体"/>
                <w:kern w:val="0"/>
                <w:sz w:val="24"/>
                <w:szCs w:val="24"/>
                <w:lang w:val="zh-CN"/>
              </w:rPr>
              <w:t>、</w:t>
            </w:r>
            <w:r>
              <w:rPr>
                <w:rFonts w:ascii="宋体" w:hAnsi="宋体" w:cs="宋体"/>
                <w:kern w:val="0"/>
                <w:sz w:val="24"/>
                <w:szCs w:val="24"/>
                <w:lang w:val="zh-CN"/>
              </w:rPr>
              <w:t>盖章</w:t>
            </w:r>
          </w:p>
        </w:tc>
        <w:tc>
          <w:tcPr>
            <w:tcW w:w="5103" w:type="dxa"/>
            <w:tcBorders>
              <w:top w:val="single" w:color="000000" w:sz="4" w:space="0"/>
              <w:left w:val="single" w:color="000000" w:sz="4" w:space="0"/>
              <w:bottom w:val="single" w:color="000000" w:sz="4" w:space="0"/>
              <w:right w:val="single" w:color="auto" w:sz="4" w:space="0"/>
            </w:tcBorders>
            <w:vAlign w:val="center"/>
          </w:tcPr>
          <w:p w14:paraId="607C9E46">
            <w:pPr>
              <w:rPr>
                <w:rFonts w:ascii="宋体" w:hAnsi="宋体" w:cs="宋体"/>
                <w:kern w:val="0"/>
                <w:sz w:val="24"/>
                <w:szCs w:val="24"/>
                <w:lang w:val="zh-CN"/>
              </w:rPr>
            </w:pPr>
            <w:r>
              <w:rPr>
                <w:rFonts w:ascii="宋体" w:hAnsi="宋体" w:cs="宋体"/>
                <w:kern w:val="0"/>
                <w:sz w:val="24"/>
                <w:szCs w:val="24"/>
                <w:lang w:val="zh-CN"/>
              </w:rPr>
              <w:t>符合第二章“</w:t>
            </w:r>
            <w:r>
              <w:rPr>
                <w:rFonts w:hint="eastAsia" w:ascii="宋体" w:hAnsi="宋体" w:cs="宋体"/>
                <w:kern w:val="0"/>
                <w:sz w:val="24"/>
                <w:szCs w:val="24"/>
                <w:lang w:val="zh-CN"/>
              </w:rPr>
              <w:t>供应商须知</w:t>
            </w:r>
            <w:r>
              <w:rPr>
                <w:rFonts w:ascii="宋体" w:hAnsi="宋体" w:cs="宋体"/>
                <w:kern w:val="0"/>
                <w:sz w:val="24"/>
                <w:szCs w:val="24"/>
                <w:lang w:val="zh-CN"/>
              </w:rPr>
              <w:t>”第</w:t>
            </w:r>
            <w:r>
              <w:rPr>
                <w:rFonts w:hint="eastAsia" w:ascii="宋体" w:hAnsi="宋体" w:cs="宋体"/>
                <w:kern w:val="0"/>
                <w:sz w:val="24"/>
                <w:szCs w:val="24"/>
                <w:lang w:val="zh-CN"/>
              </w:rPr>
              <w:t>8.2</w:t>
            </w:r>
            <w:r>
              <w:rPr>
                <w:rFonts w:ascii="宋体" w:hAnsi="宋体" w:cs="宋体"/>
                <w:kern w:val="0"/>
                <w:sz w:val="24"/>
                <w:szCs w:val="24"/>
                <w:lang w:val="zh-CN"/>
              </w:rPr>
              <w:t>款规定</w:t>
            </w:r>
          </w:p>
        </w:tc>
      </w:tr>
      <w:tr w14:paraId="50F64285">
        <w:tblPrEx>
          <w:tblCellMar>
            <w:top w:w="0" w:type="dxa"/>
            <w:left w:w="108" w:type="dxa"/>
            <w:bottom w:w="46" w:type="dxa"/>
            <w:right w:w="89" w:type="dxa"/>
          </w:tblCellMar>
        </w:tblPrEx>
        <w:trPr>
          <w:trHeight w:val="371" w:hRule="atLeast"/>
        </w:trPr>
        <w:tc>
          <w:tcPr>
            <w:tcW w:w="1277" w:type="dxa"/>
            <w:vMerge w:val="continue"/>
            <w:tcBorders>
              <w:top w:val="nil"/>
              <w:left w:val="single" w:color="000000" w:sz="4" w:space="0"/>
              <w:bottom w:val="nil"/>
              <w:right w:val="single" w:color="000000" w:sz="4" w:space="0"/>
            </w:tcBorders>
            <w:vAlign w:val="center"/>
          </w:tcPr>
          <w:p w14:paraId="10557695">
            <w:pPr>
              <w:jc w:val="center"/>
              <w:rPr>
                <w:rFonts w:ascii="宋体" w:hAnsi="宋体" w:cs="宋体"/>
                <w:kern w:val="0"/>
                <w:sz w:val="24"/>
                <w:szCs w:val="24"/>
                <w:lang w:val="zh-CN"/>
              </w:rPr>
            </w:pPr>
          </w:p>
        </w:tc>
        <w:tc>
          <w:tcPr>
            <w:tcW w:w="3543" w:type="dxa"/>
            <w:tcBorders>
              <w:top w:val="single" w:color="000000" w:sz="4" w:space="0"/>
              <w:left w:val="single" w:color="000000" w:sz="4" w:space="0"/>
              <w:bottom w:val="single" w:color="000000" w:sz="4" w:space="0"/>
              <w:right w:val="single" w:color="000000" w:sz="4" w:space="0"/>
            </w:tcBorders>
            <w:vAlign w:val="center"/>
          </w:tcPr>
          <w:p w14:paraId="39B2F617">
            <w:pPr>
              <w:jc w:val="center"/>
              <w:rPr>
                <w:rFonts w:ascii="宋体" w:hAnsi="宋体" w:cs="宋体"/>
                <w:kern w:val="0"/>
                <w:sz w:val="24"/>
                <w:szCs w:val="24"/>
                <w:lang w:val="zh-CN"/>
              </w:rPr>
            </w:pPr>
            <w:r>
              <w:rPr>
                <w:rFonts w:ascii="宋体" w:hAnsi="宋体" w:cs="宋体"/>
                <w:kern w:val="0"/>
                <w:sz w:val="24"/>
                <w:szCs w:val="24"/>
                <w:lang w:val="zh-CN"/>
              </w:rPr>
              <w:t>磋商响应文件格式</w:t>
            </w:r>
          </w:p>
        </w:tc>
        <w:tc>
          <w:tcPr>
            <w:tcW w:w="5103" w:type="dxa"/>
            <w:tcBorders>
              <w:top w:val="single" w:color="000000" w:sz="4" w:space="0"/>
              <w:left w:val="single" w:color="000000" w:sz="4" w:space="0"/>
              <w:bottom w:val="single" w:color="000000" w:sz="4" w:space="0"/>
              <w:right w:val="single" w:color="auto" w:sz="4" w:space="0"/>
            </w:tcBorders>
            <w:vAlign w:val="center"/>
          </w:tcPr>
          <w:p w14:paraId="2197A088">
            <w:pPr>
              <w:rPr>
                <w:rFonts w:ascii="宋体" w:hAnsi="宋体" w:cs="宋体"/>
                <w:kern w:val="0"/>
                <w:sz w:val="24"/>
                <w:szCs w:val="24"/>
                <w:lang w:val="zh-CN"/>
              </w:rPr>
            </w:pPr>
            <w:r>
              <w:rPr>
                <w:rFonts w:ascii="宋体" w:hAnsi="宋体" w:cs="宋体"/>
                <w:kern w:val="0"/>
                <w:sz w:val="24"/>
                <w:szCs w:val="24"/>
                <w:lang w:val="zh-CN"/>
              </w:rPr>
              <w:t>符合第六章“响应文件格式”的要求</w:t>
            </w:r>
          </w:p>
        </w:tc>
      </w:tr>
      <w:tr w14:paraId="3C358683">
        <w:tblPrEx>
          <w:tblCellMar>
            <w:top w:w="0" w:type="dxa"/>
            <w:left w:w="108" w:type="dxa"/>
            <w:bottom w:w="46" w:type="dxa"/>
            <w:right w:w="89" w:type="dxa"/>
          </w:tblCellMar>
        </w:tblPrEx>
        <w:trPr>
          <w:trHeight w:val="225" w:hRule="atLeast"/>
        </w:trPr>
        <w:tc>
          <w:tcPr>
            <w:tcW w:w="1277" w:type="dxa"/>
            <w:vMerge w:val="continue"/>
            <w:tcBorders>
              <w:top w:val="nil"/>
              <w:left w:val="single" w:color="000000" w:sz="4" w:space="0"/>
              <w:bottom w:val="single" w:color="000000" w:sz="4" w:space="0"/>
              <w:right w:val="single" w:color="000000" w:sz="4" w:space="0"/>
            </w:tcBorders>
            <w:vAlign w:val="center"/>
          </w:tcPr>
          <w:p w14:paraId="1262BC3D">
            <w:pPr>
              <w:jc w:val="center"/>
              <w:rPr>
                <w:rFonts w:ascii="宋体" w:hAnsi="宋体" w:cs="宋体"/>
                <w:kern w:val="0"/>
                <w:sz w:val="24"/>
                <w:szCs w:val="24"/>
                <w:lang w:val="zh-CN"/>
              </w:rPr>
            </w:pPr>
          </w:p>
        </w:tc>
        <w:tc>
          <w:tcPr>
            <w:tcW w:w="3543" w:type="dxa"/>
            <w:tcBorders>
              <w:top w:val="single" w:color="000000" w:sz="4" w:space="0"/>
              <w:left w:val="single" w:color="000000" w:sz="4" w:space="0"/>
              <w:bottom w:val="single" w:color="000000" w:sz="4" w:space="0"/>
              <w:right w:val="single" w:color="000000" w:sz="4" w:space="0"/>
            </w:tcBorders>
            <w:vAlign w:val="center"/>
          </w:tcPr>
          <w:p w14:paraId="70DC346B">
            <w:pPr>
              <w:jc w:val="center"/>
              <w:rPr>
                <w:rFonts w:ascii="宋体" w:hAnsi="宋体" w:cs="宋体"/>
                <w:kern w:val="0"/>
                <w:sz w:val="24"/>
                <w:szCs w:val="24"/>
                <w:lang w:val="zh-CN"/>
              </w:rPr>
            </w:pPr>
            <w:r>
              <w:rPr>
                <w:rFonts w:ascii="宋体" w:hAnsi="宋体" w:cs="宋体"/>
                <w:kern w:val="0"/>
                <w:sz w:val="24"/>
                <w:szCs w:val="24"/>
                <w:lang w:val="zh-CN"/>
              </w:rPr>
              <w:t>报价唯一</w:t>
            </w:r>
          </w:p>
        </w:tc>
        <w:tc>
          <w:tcPr>
            <w:tcW w:w="5103" w:type="dxa"/>
            <w:tcBorders>
              <w:top w:val="single" w:color="000000" w:sz="4" w:space="0"/>
              <w:left w:val="single" w:color="000000" w:sz="4" w:space="0"/>
              <w:bottom w:val="single" w:color="000000" w:sz="4" w:space="0"/>
              <w:right w:val="single" w:color="auto" w:sz="4" w:space="0"/>
            </w:tcBorders>
            <w:vAlign w:val="center"/>
          </w:tcPr>
          <w:p w14:paraId="4AD3D8EB">
            <w:pPr>
              <w:rPr>
                <w:rFonts w:ascii="宋体" w:hAnsi="宋体" w:cs="宋体"/>
                <w:kern w:val="0"/>
                <w:sz w:val="24"/>
                <w:szCs w:val="24"/>
                <w:lang w:val="zh-CN"/>
              </w:rPr>
            </w:pPr>
            <w:r>
              <w:rPr>
                <w:rFonts w:ascii="宋体" w:hAnsi="宋体" w:cs="宋体"/>
                <w:kern w:val="0"/>
                <w:sz w:val="24"/>
                <w:szCs w:val="24"/>
                <w:lang w:val="zh-CN"/>
              </w:rPr>
              <w:t>只能有一个有效报价</w:t>
            </w:r>
          </w:p>
        </w:tc>
      </w:tr>
      <w:tr w14:paraId="3562A45F">
        <w:tblPrEx>
          <w:tblCellMar>
            <w:top w:w="0" w:type="dxa"/>
            <w:left w:w="108" w:type="dxa"/>
            <w:bottom w:w="46" w:type="dxa"/>
            <w:right w:w="89" w:type="dxa"/>
          </w:tblCellMar>
        </w:tblPrEx>
        <w:trPr>
          <w:trHeight w:val="287" w:hRule="atLeast"/>
        </w:trPr>
        <w:tc>
          <w:tcPr>
            <w:tcW w:w="1277" w:type="dxa"/>
            <w:vMerge w:val="restart"/>
            <w:tcBorders>
              <w:top w:val="single" w:color="000000" w:sz="4" w:space="0"/>
              <w:left w:val="single" w:color="000000" w:sz="4" w:space="0"/>
              <w:bottom w:val="single" w:color="000000" w:sz="4" w:space="0"/>
              <w:right w:val="single" w:color="000000" w:sz="4" w:space="0"/>
            </w:tcBorders>
            <w:vAlign w:val="center"/>
          </w:tcPr>
          <w:p w14:paraId="6C7632F1">
            <w:pPr>
              <w:jc w:val="center"/>
              <w:rPr>
                <w:rFonts w:ascii="宋体" w:hAnsi="宋体" w:cs="宋体"/>
                <w:kern w:val="0"/>
                <w:sz w:val="24"/>
                <w:szCs w:val="24"/>
                <w:lang w:val="zh-CN"/>
              </w:rPr>
            </w:pPr>
            <w:r>
              <w:rPr>
                <w:rFonts w:ascii="宋体" w:hAnsi="宋体" w:cs="宋体"/>
                <w:kern w:val="0"/>
                <w:sz w:val="24"/>
                <w:szCs w:val="24"/>
                <w:lang w:val="zh-CN"/>
              </w:rPr>
              <w:t>响应性评审标准</w:t>
            </w:r>
          </w:p>
        </w:tc>
        <w:tc>
          <w:tcPr>
            <w:tcW w:w="3543" w:type="dxa"/>
            <w:tcBorders>
              <w:top w:val="single" w:color="000000" w:sz="4" w:space="0"/>
              <w:left w:val="single" w:color="000000" w:sz="4" w:space="0"/>
              <w:bottom w:val="single" w:color="000000" w:sz="4" w:space="0"/>
              <w:right w:val="single" w:color="000000" w:sz="4" w:space="0"/>
            </w:tcBorders>
            <w:vAlign w:val="center"/>
          </w:tcPr>
          <w:p w14:paraId="0D8D4236">
            <w:pPr>
              <w:jc w:val="center"/>
              <w:rPr>
                <w:rFonts w:ascii="宋体" w:hAnsi="宋体" w:cs="宋体"/>
                <w:kern w:val="0"/>
                <w:sz w:val="24"/>
                <w:szCs w:val="24"/>
                <w:lang w:val="zh-CN"/>
              </w:rPr>
            </w:pPr>
            <w:r>
              <w:rPr>
                <w:rFonts w:ascii="宋体" w:hAnsi="宋体" w:cs="宋体"/>
                <w:kern w:val="0"/>
                <w:sz w:val="24"/>
                <w:szCs w:val="24"/>
                <w:lang w:val="zh-CN"/>
              </w:rPr>
              <w:t>磋商报价</w:t>
            </w:r>
          </w:p>
        </w:tc>
        <w:tc>
          <w:tcPr>
            <w:tcW w:w="5103" w:type="dxa"/>
            <w:tcBorders>
              <w:top w:val="single" w:color="000000" w:sz="4" w:space="0"/>
              <w:left w:val="single" w:color="000000" w:sz="4" w:space="0"/>
              <w:bottom w:val="single" w:color="000000" w:sz="4" w:space="0"/>
              <w:right w:val="single" w:color="auto" w:sz="4" w:space="0"/>
            </w:tcBorders>
            <w:vAlign w:val="center"/>
          </w:tcPr>
          <w:p w14:paraId="7F31D26D">
            <w:pPr>
              <w:rPr>
                <w:rFonts w:ascii="宋体" w:hAnsi="宋体" w:cs="宋体"/>
                <w:kern w:val="0"/>
                <w:sz w:val="24"/>
                <w:szCs w:val="24"/>
                <w:lang w:val="zh-CN"/>
              </w:rPr>
            </w:pPr>
            <w:r>
              <w:rPr>
                <w:rFonts w:ascii="宋体" w:hAnsi="宋体" w:cs="宋体"/>
                <w:kern w:val="0"/>
                <w:sz w:val="24"/>
                <w:szCs w:val="24"/>
                <w:lang w:val="zh-CN"/>
              </w:rPr>
              <w:t>符合第二章“</w:t>
            </w:r>
            <w:r>
              <w:rPr>
                <w:rFonts w:hint="eastAsia" w:ascii="宋体" w:hAnsi="宋体" w:cs="宋体"/>
                <w:kern w:val="0"/>
                <w:sz w:val="24"/>
                <w:szCs w:val="24"/>
                <w:lang w:val="zh-CN"/>
              </w:rPr>
              <w:t>供应商须知</w:t>
            </w:r>
            <w:r>
              <w:rPr>
                <w:rFonts w:ascii="宋体" w:hAnsi="宋体" w:cs="宋体"/>
                <w:kern w:val="0"/>
                <w:sz w:val="24"/>
                <w:szCs w:val="24"/>
                <w:lang w:val="zh-CN"/>
              </w:rPr>
              <w:t>”第</w:t>
            </w:r>
            <w:r>
              <w:rPr>
                <w:rFonts w:hint="eastAsia" w:ascii="宋体" w:hAnsi="宋体" w:cs="宋体"/>
                <w:kern w:val="0"/>
                <w:sz w:val="24"/>
                <w:szCs w:val="24"/>
                <w:lang w:val="zh-CN"/>
              </w:rPr>
              <w:t>10</w:t>
            </w:r>
            <w:r>
              <w:rPr>
                <w:rFonts w:ascii="宋体" w:hAnsi="宋体" w:cs="宋体"/>
                <w:kern w:val="0"/>
                <w:sz w:val="24"/>
                <w:szCs w:val="24"/>
                <w:lang w:val="zh-CN"/>
              </w:rPr>
              <w:t>项规定</w:t>
            </w:r>
          </w:p>
        </w:tc>
      </w:tr>
      <w:tr w14:paraId="10979193">
        <w:tblPrEx>
          <w:tblCellMar>
            <w:top w:w="0" w:type="dxa"/>
            <w:left w:w="108" w:type="dxa"/>
            <w:bottom w:w="46" w:type="dxa"/>
            <w:right w:w="89" w:type="dxa"/>
          </w:tblCellMar>
        </w:tblPrEx>
        <w:trPr>
          <w:trHeight w:val="335" w:hRule="atLeast"/>
        </w:trPr>
        <w:tc>
          <w:tcPr>
            <w:tcW w:w="1277" w:type="dxa"/>
            <w:vMerge w:val="continue"/>
            <w:tcBorders>
              <w:top w:val="single" w:color="000000" w:sz="4" w:space="0"/>
              <w:left w:val="single" w:color="000000" w:sz="4" w:space="0"/>
              <w:bottom w:val="single" w:color="000000" w:sz="4" w:space="0"/>
              <w:right w:val="single" w:color="000000" w:sz="4" w:space="0"/>
            </w:tcBorders>
          </w:tcPr>
          <w:p w14:paraId="2448A542">
            <w:pPr>
              <w:rPr>
                <w:rFonts w:ascii="宋体" w:hAnsi="宋体" w:cs="宋体"/>
                <w:kern w:val="0"/>
                <w:sz w:val="24"/>
                <w:szCs w:val="24"/>
                <w:lang w:val="zh-CN"/>
              </w:rPr>
            </w:pPr>
          </w:p>
        </w:tc>
        <w:tc>
          <w:tcPr>
            <w:tcW w:w="3543" w:type="dxa"/>
            <w:tcBorders>
              <w:top w:val="single" w:color="000000" w:sz="4" w:space="0"/>
              <w:left w:val="single" w:color="000000" w:sz="4" w:space="0"/>
              <w:bottom w:val="single" w:color="000000" w:sz="4" w:space="0"/>
              <w:right w:val="single" w:color="000000" w:sz="4" w:space="0"/>
            </w:tcBorders>
            <w:vAlign w:val="center"/>
          </w:tcPr>
          <w:p w14:paraId="11F8992A">
            <w:pPr>
              <w:jc w:val="center"/>
              <w:rPr>
                <w:rFonts w:ascii="宋体" w:hAnsi="宋体" w:cs="宋体"/>
                <w:kern w:val="0"/>
                <w:sz w:val="24"/>
                <w:szCs w:val="24"/>
                <w:lang w:val="zh-CN"/>
              </w:rPr>
            </w:pPr>
            <w:r>
              <w:rPr>
                <w:rFonts w:hint="eastAsia" w:ascii="宋体" w:hAnsi="宋体" w:cs="宋体"/>
                <w:kern w:val="0"/>
                <w:sz w:val="24"/>
                <w:szCs w:val="24"/>
                <w:lang w:val="zh-CN"/>
              </w:rPr>
              <w:t>工期</w:t>
            </w:r>
          </w:p>
        </w:tc>
        <w:tc>
          <w:tcPr>
            <w:tcW w:w="5103" w:type="dxa"/>
            <w:tcBorders>
              <w:top w:val="single" w:color="000000" w:sz="4" w:space="0"/>
              <w:left w:val="single" w:color="000000" w:sz="4" w:space="0"/>
              <w:bottom w:val="single" w:color="000000" w:sz="4" w:space="0"/>
              <w:right w:val="single" w:color="auto" w:sz="4" w:space="0"/>
            </w:tcBorders>
            <w:vAlign w:val="center"/>
          </w:tcPr>
          <w:p w14:paraId="09189EFA">
            <w:pPr>
              <w:rPr>
                <w:rFonts w:ascii="宋体" w:hAnsi="宋体" w:cs="宋体"/>
                <w:kern w:val="0"/>
                <w:sz w:val="24"/>
                <w:szCs w:val="24"/>
                <w:lang w:val="zh-CN"/>
              </w:rPr>
            </w:pPr>
            <w:r>
              <w:rPr>
                <w:rFonts w:hint="eastAsia" w:ascii="宋体" w:hAnsi="宋体" w:cs="宋体"/>
                <w:kern w:val="0"/>
                <w:sz w:val="24"/>
                <w:szCs w:val="24"/>
                <w:lang w:val="en-US" w:eastAsia="zh-CN"/>
              </w:rPr>
              <w:t>20</w:t>
            </w:r>
            <w:r>
              <w:rPr>
                <w:rFonts w:hint="eastAsia" w:ascii="宋体" w:hAnsi="宋体" w:cs="宋体"/>
                <w:kern w:val="0"/>
                <w:sz w:val="24"/>
                <w:szCs w:val="24"/>
                <w:lang w:val="zh-CN"/>
              </w:rPr>
              <w:t>日历天</w:t>
            </w:r>
          </w:p>
        </w:tc>
      </w:tr>
      <w:tr w14:paraId="674DFE04">
        <w:tblPrEx>
          <w:tblCellMar>
            <w:top w:w="0" w:type="dxa"/>
            <w:left w:w="108" w:type="dxa"/>
            <w:bottom w:w="46" w:type="dxa"/>
            <w:right w:w="89" w:type="dxa"/>
          </w:tblCellMar>
        </w:tblPrEx>
        <w:trPr>
          <w:trHeight w:val="271" w:hRule="atLeast"/>
        </w:trPr>
        <w:tc>
          <w:tcPr>
            <w:tcW w:w="1277" w:type="dxa"/>
            <w:vMerge w:val="continue"/>
            <w:tcBorders>
              <w:top w:val="single" w:color="000000" w:sz="4" w:space="0"/>
              <w:left w:val="single" w:color="000000" w:sz="4" w:space="0"/>
              <w:bottom w:val="single" w:color="000000" w:sz="4" w:space="0"/>
              <w:right w:val="single" w:color="000000" w:sz="4" w:space="0"/>
            </w:tcBorders>
          </w:tcPr>
          <w:p w14:paraId="21B86316">
            <w:pPr>
              <w:rPr>
                <w:rFonts w:ascii="宋体" w:hAnsi="宋体" w:cs="宋体"/>
                <w:kern w:val="0"/>
                <w:sz w:val="24"/>
                <w:szCs w:val="24"/>
                <w:lang w:val="zh-CN"/>
              </w:rPr>
            </w:pPr>
          </w:p>
        </w:tc>
        <w:tc>
          <w:tcPr>
            <w:tcW w:w="3543" w:type="dxa"/>
            <w:tcBorders>
              <w:top w:val="single" w:color="000000" w:sz="4" w:space="0"/>
              <w:left w:val="single" w:color="000000" w:sz="4" w:space="0"/>
              <w:bottom w:val="single" w:color="000000" w:sz="4" w:space="0"/>
              <w:right w:val="single" w:color="000000" w:sz="4" w:space="0"/>
            </w:tcBorders>
            <w:vAlign w:val="center"/>
          </w:tcPr>
          <w:p w14:paraId="39BDFCB0">
            <w:pPr>
              <w:jc w:val="center"/>
              <w:rPr>
                <w:rFonts w:ascii="宋体" w:hAnsi="宋体" w:cs="宋体"/>
                <w:kern w:val="0"/>
                <w:sz w:val="24"/>
                <w:szCs w:val="24"/>
                <w:lang w:val="zh-CN"/>
              </w:rPr>
            </w:pPr>
            <w:r>
              <w:rPr>
                <w:rFonts w:ascii="宋体" w:hAnsi="宋体" w:cs="宋体"/>
                <w:kern w:val="0"/>
                <w:sz w:val="24"/>
                <w:szCs w:val="24"/>
                <w:lang w:val="zh-CN"/>
              </w:rPr>
              <w:t>质量要求</w:t>
            </w:r>
          </w:p>
        </w:tc>
        <w:tc>
          <w:tcPr>
            <w:tcW w:w="5103" w:type="dxa"/>
            <w:tcBorders>
              <w:top w:val="single" w:color="000000" w:sz="4" w:space="0"/>
              <w:left w:val="single" w:color="000000" w:sz="4" w:space="0"/>
              <w:bottom w:val="single" w:color="000000" w:sz="4" w:space="0"/>
              <w:right w:val="single" w:color="auto" w:sz="4" w:space="0"/>
            </w:tcBorders>
            <w:vAlign w:val="center"/>
          </w:tcPr>
          <w:p w14:paraId="4893C088">
            <w:pPr>
              <w:rPr>
                <w:rFonts w:ascii="宋体" w:hAnsi="宋体" w:cs="宋体"/>
                <w:kern w:val="0"/>
                <w:sz w:val="24"/>
                <w:szCs w:val="24"/>
                <w:lang w:val="zh-CN"/>
              </w:rPr>
            </w:pPr>
            <w:r>
              <w:rPr>
                <w:rFonts w:hint="eastAsia"/>
                <w:sz w:val="24"/>
                <w:szCs w:val="24"/>
              </w:rPr>
              <w:t>符合现行国家各项规定及验收规范的</w:t>
            </w:r>
            <w:r>
              <w:rPr>
                <w:rFonts w:hint="eastAsia"/>
                <w:bCs/>
                <w:sz w:val="24"/>
                <w:szCs w:val="24"/>
              </w:rPr>
              <w:t>合格</w:t>
            </w:r>
            <w:r>
              <w:rPr>
                <w:rFonts w:hint="eastAsia"/>
                <w:sz w:val="24"/>
                <w:szCs w:val="24"/>
              </w:rPr>
              <w:t>标准</w:t>
            </w:r>
          </w:p>
        </w:tc>
      </w:tr>
      <w:tr w14:paraId="3BB3E6C9">
        <w:tblPrEx>
          <w:tblCellMar>
            <w:top w:w="0" w:type="dxa"/>
            <w:left w:w="108" w:type="dxa"/>
            <w:bottom w:w="46" w:type="dxa"/>
            <w:right w:w="89" w:type="dxa"/>
          </w:tblCellMar>
        </w:tblPrEx>
        <w:trPr>
          <w:trHeight w:val="289" w:hRule="atLeast"/>
        </w:trPr>
        <w:tc>
          <w:tcPr>
            <w:tcW w:w="1277" w:type="dxa"/>
            <w:vMerge w:val="continue"/>
            <w:tcBorders>
              <w:top w:val="single" w:color="000000" w:sz="4" w:space="0"/>
              <w:left w:val="single" w:color="000000" w:sz="4" w:space="0"/>
              <w:bottom w:val="single" w:color="000000" w:sz="4" w:space="0"/>
              <w:right w:val="single" w:color="000000" w:sz="4" w:space="0"/>
            </w:tcBorders>
          </w:tcPr>
          <w:p w14:paraId="3616CCC6">
            <w:pPr>
              <w:rPr>
                <w:rFonts w:ascii="宋体" w:hAnsi="宋体" w:cs="宋体"/>
                <w:kern w:val="0"/>
                <w:sz w:val="24"/>
                <w:szCs w:val="24"/>
                <w:lang w:val="zh-CN"/>
              </w:rPr>
            </w:pPr>
          </w:p>
        </w:tc>
        <w:tc>
          <w:tcPr>
            <w:tcW w:w="3543" w:type="dxa"/>
            <w:tcBorders>
              <w:top w:val="single" w:color="000000" w:sz="4" w:space="0"/>
              <w:left w:val="single" w:color="000000" w:sz="4" w:space="0"/>
              <w:bottom w:val="single" w:color="000000" w:sz="4" w:space="0"/>
              <w:right w:val="single" w:color="000000" w:sz="4" w:space="0"/>
            </w:tcBorders>
            <w:vAlign w:val="center"/>
          </w:tcPr>
          <w:p w14:paraId="23BAA24C">
            <w:pPr>
              <w:jc w:val="center"/>
              <w:rPr>
                <w:rFonts w:ascii="宋体" w:hAnsi="宋体" w:cs="宋体"/>
                <w:kern w:val="0"/>
                <w:sz w:val="24"/>
                <w:szCs w:val="24"/>
                <w:lang w:val="zh-CN"/>
              </w:rPr>
            </w:pPr>
            <w:r>
              <w:rPr>
                <w:rFonts w:hint="eastAsia" w:ascii="宋体" w:hAnsi="宋体" w:cs="宋体"/>
                <w:kern w:val="0"/>
                <w:sz w:val="24"/>
                <w:szCs w:val="24"/>
                <w:lang w:val="zh-CN"/>
              </w:rPr>
              <w:t>磋商</w:t>
            </w:r>
            <w:r>
              <w:rPr>
                <w:rFonts w:ascii="宋体" w:hAnsi="宋体" w:cs="宋体"/>
                <w:kern w:val="0"/>
                <w:sz w:val="24"/>
                <w:szCs w:val="24"/>
                <w:lang w:val="zh-CN"/>
              </w:rPr>
              <w:t>有效期</w:t>
            </w:r>
          </w:p>
        </w:tc>
        <w:tc>
          <w:tcPr>
            <w:tcW w:w="5103" w:type="dxa"/>
            <w:tcBorders>
              <w:top w:val="single" w:color="000000" w:sz="4" w:space="0"/>
              <w:left w:val="single" w:color="000000" w:sz="4" w:space="0"/>
              <w:bottom w:val="single" w:color="000000" w:sz="4" w:space="0"/>
              <w:right w:val="single" w:color="auto" w:sz="4" w:space="0"/>
            </w:tcBorders>
            <w:vAlign w:val="center"/>
          </w:tcPr>
          <w:p w14:paraId="49F0F355">
            <w:pPr>
              <w:rPr>
                <w:rFonts w:ascii="宋体" w:hAnsi="宋体" w:cs="宋体"/>
                <w:kern w:val="0"/>
                <w:sz w:val="24"/>
                <w:szCs w:val="24"/>
                <w:lang w:val="zh-CN"/>
              </w:rPr>
            </w:pPr>
            <w:r>
              <w:rPr>
                <w:rFonts w:hint="eastAsia" w:ascii="宋体" w:hAnsi="宋体"/>
                <w:sz w:val="24"/>
              </w:rPr>
              <w:t>自响应文件递交截止之日起90日历天</w:t>
            </w:r>
          </w:p>
        </w:tc>
      </w:tr>
      <w:tr w14:paraId="0A1296F0">
        <w:tblPrEx>
          <w:tblCellMar>
            <w:top w:w="0" w:type="dxa"/>
            <w:left w:w="108" w:type="dxa"/>
            <w:bottom w:w="46" w:type="dxa"/>
            <w:right w:w="89" w:type="dxa"/>
          </w:tblCellMar>
        </w:tblPrEx>
        <w:trPr>
          <w:trHeight w:val="449" w:hRule="atLeast"/>
        </w:trPr>
        <w:tc>
          <w:tcPr>
            <w:tcW w:w="1277" w:type="dxa"/>
            <w:vMerge w:val="continue"/>
            <w:tcBorders>
              <w:top w:val="single" w:color="000000" w:sz="4" w:space="0"/>
              <w:left w:val="single" w:color="000000" w:sz="4" w:space="0"/>
              <w:bottom w:val="single" w:color="000000" w:sz="4" w:space="0"/>
              <w:right w:val="single" w:color="000000" w:sz="4" w:space="0"/>
            </w:tcBorders>
          </w:tcPr>
          <w:p w14:paraId="104F7B54">
            <w:pPr>
              <w:rPr>
                <w:rFonts w:ascii="宋体" w:hAnsi="宋体" w:cs="宋体"/>
                <w:kern w:val="0"/>
                <w:sz w:val="24"/>
                <w:szCs w:val="24"/>
                <w:lang w:val="zh-CN"/>
              </w:rPr>
            </w:pPr>
          </w:p>
        </w:tc>
        <w:tc>
          <w:tcPr>
            <w:tcW w:w="3543" w:type="dxa"/>
            <w:tcBorders>
              <w:top w:val="single" w:color="000000" w:sz="4" w:space="0"/>
              <w:left w:val="single" w:color="000000" w:sz="4" w:space="0"/>
              <w:bottom w:val="single" w:color="000000" w:sz="4" w:space="0"/>
              <w:right w:val="single" w:color="000000" w:sz="4" w:space="0"/>
            </w:tcBorders>
            <w:vAlign w:val="center"/>
          </w:tcPr>
          <w:p w14:paraId="543B00C8">
            <w:pPr>
              <w:jc w:val="center"/>
              <w:rPr>
                <w:rFonts w:ascii="宋体" w:hAnsi="宋体" w:cs="宋体"/>
                <w:kern w:val="0"/>
                <w:sz w:val="24"/>
                <w:szCs w:val="24"/>
                <w:lang w:val="zh-CN"/>
              </w:rPr>
            </w:pPr>
            <w:r>
              <w:rPr>
                <w:rFonts w:hint="eastAsia" w:ascii="宋体" w:hAnsi="宋体" w:cs="宋体"/>
                <w:kern w:val="0"/>
                <w:sz w:val="24"/>
                <w:szCs w:val="24"/>
                <w:lang w:val="zh-CN"/>
              </w:rPr>
              <w:t>供应商须提供《中小企业声明函》（残疾人福利性单位、监狱企业视同小型、微型企业）</w:t>
            </w:r>
          </w:p>
        </w:tc>
        <w:tc>
          <w:tcPr>
            <w:tcW w:w="5103" w:type="dxa"/>
            <w:tcBorders>
              <w:top w:val="single" w:color="000000" w:sz="4" w:space="0"/>
              <w:left w:val="single" w:color="000000" w:sz="4" w:space="0"/>
              <w:bottom w:val="single" w:color="000000" w:sz="4" w:space="0"/>
              <w:right w:val="single" w:color="auto" w:sz="4" w:space="0"/>
            </w:tcBorders>
            <w:vAlign w:val="center"/>
          </w:tcPr>
          <w:p w14:paraId="7699EC7E">
            <w:pPr>
              <w:rPr>
                <w:rFonts w:ascii="宋体" w:hAnsi="宋体" w:cs="宋体"/>
                <w:kern w:val="0"/>
                <w:sz w:val="24"/>
                <w:szCs w:val="24"/>
                <w:lang w:val="zh-CN"/>
              </w:rPr>
            </w:pPr>
            <w:r>
              <w:rPr>
                <w:rFonts w:hint="eastAsia" w:ascii="宋体" w:hAnsi="宋体" w:cs="宋体"/>
                <w:kern w:val="0"/>
                <w:sz w:val="24"/>
                <w:szCs w:val="24"/>
                <w:lang w:val="zh-CN"/>
              </w:rPr>
              <w:t>符合招标文件要求</w:t>
            </w:r>
          </w:p>
        </w:tc>
      </w:tr>
    </w:tbl>
    <w:p w14:paraId="244E871D">
      <w:pPr>
        <w:pStyle w:val="36"/>
        <w:spacing w:line="360" w:lineRule="auto"/>
        <w:ind w:firstLine="482" w:firstLineChars="200"/>
        <w:rPr>
          <w:b/>
          <w:sz w:val="24"/>
          <w:szCs w:val="24"/>
        </w:rPr>
      </w:pPr>
      <w:r>
        <w:rPr>
          <w:rFonts w:hint="eastAsia"/>
          <w:b/>
          <w:sz w:val="24"/>
          <w:szCs w:val="24"/>
        </w:rPr>
        <w:t>若供应商的磋商响应文件不符合审查要求，将按无效投标处理。</w:t>
      </w:r>
    </w:p>
    <w:p w14:paraId="73A238E0">
      <w:pPr>
        <w:adjustRightInd w:val="0"/>
        <w:snapToGrid w:val="0"/>
        <w:spacing w:line="360" w:lineRule="auto"/>
        <w:ind w:firstLine="472" w:firstLineChars="196"/>
        <w:rPr>
          <w:rFonts w:ascii="宋体"/>
          <w:b/>
          <w:sz w:val="24"/>
          <w:szCs w:val="24"/>
        </w:rPr>
      </w:pPr>
      <w:r>
        <w:rPr>
          <w:rFonts w:hint="eastAsia" w:ascii="宋体" w:hAnsi="宋体"/>
          <w:b/>
          <w:sz w:val="24"/>
          <w:szCs w:val="24"/>
        </w:rPr>
        <w:t>二、磋商报价：30分</w:t>
      </w:r>
    </w:p>
    <w:p w14:paraId="316CE54F">
      <w:pPr>
        <w:adjustRightInd w:val="0"/>
        <w:snapToGrid w:val="0"/>
        <w:spacing w:line="360" w:lineRule="auto"/>
        <w:ind w:firstLine="470" w:firstLineChars="196"/>
        <w:rPr>
          <w:rFonts w:ascii="宋体"/>
          <w:bCs/>
          <w:sz w:val="24"/>
          <w:szCs w:val="24"/>
        </w:rPr>
      </w:pPr>
      <w:r>
        <w:rPr>
          <w:rFonts w:hint="eastAsia" w:ascii="宋体" w:hAnsi="宋体"/>
          <w:bCs/>
          <w:sz w:val="24"/>
          <w:szCs w:val="24"/>
        </w:rPr>
        <w:t>以各供应商满足磋商文件要求且最后磋商报价最低的为磋商基准价，其价格分为满分30分。其他供应商的价格分统一按照下列公式计算：</w:t>
      </w:r>
    </w:p>
    <w:p w14:paraId="39A5CBF6">
      <w:pPr>
        <w:snapToGrid w:val="0"/>
        <w:spacing w:line="360" w:lineRule="auto"/>
        <w:ind w:firstLine="480" w:firstLineChars="200"/>
        <w:rPr>
          <w:rFonts w:ascii="宋体"/>
          <w:b/>
          <w:sz w:val="24"/>
          <w:szCs w:val="24"/>
        </w:rPr>
      </w:pPr>
      <w:r>
        <w:rPr>
          <w:rFonts w:hint="eastAsia" w:ascii="宋体" w:hAnsi="宋体"/>
          <w:bCs/>
          <w:sz w:val="24"/>
          <w:szCs w:val="24"/>
        </w:rPr>
        <w:t>磋商报价得分＝（磋商基准价</w:t>
      </w:r>
      <w:r>
        <w:rPr>
          <w:rFonts w:ascii="宋体" w:hAnsi="宋体"/>
          <w:bCs/>
          <w:sz w:val="24"/>
          <w:szCs w:val="24"/>
        </w:rPr>
        <w:t>/</w:t>
      </w:r>
      <w:r>
        <w:rPr>
          <w:rFonts w:hint="eastAsia" w:ascii="宋体" w:hAnsi="宋体"/>
          <w:bCs/>
          <w:sz w:val="24"/>
          <w:szCs w:val="24"/>
        </w:rPr>
        <w:t>最后磋商报价）×30％×</w:t>
      </w:r>
      <w:r>
        <w:rPr>
          <w:rFonts w:ascii="宋体" w:hAnsi="宋体"/>
          <w:bCs/>
          <w:sz w:val="24"/>
          <w:szCs w:val="24"/>
        </w:rPr>
        <w:t>100</w:t>
      </w:r>
      <w:r>
        <w:rPr>
          <w:rFonts w:hint="eastAsia" w:ascii="宋体" w:hAnsi="宋体"/>
          <w:bCs/>
          <w:sz w:val="24"/>
          <w:szCs w:val="24"/>
        </w:rPr>
        <w:t>（得分保留两位小数）。</w:t>
      </w:r>
    </w:p>
    <w:p w14:paraId="288E620D">
      <w:pPr>
        <w:snapToGrid w:val="0"/>
        <w:spacing w:line="360" w:lineRule="auto"/>
        <w:ind w:left="482"/>
      </w:pPr>
      <w:r>
        <w:rPr>
          <w:rFonts w:hint="eastAsia" w:ascii="宋体" w:hAnsi="宋体"/>
          <w:b/>
          <w:sz w:val="24"/>
          <w:szCs w:val="24"/>
        </w:rPr>
        <w:t>三、技术部分：70分</w:t>
      </w:r>
    </w:p>
    <w:tbl>
      <w:tblPr>
        <w:tblStyle w:val="41"/>
        <w:tblpPr w:leftFromText="180" w:rightFromText="180" w:vertAnchor="text" w:horzAnchor="page" w:tblpX="1338" w:tblpY="225"/>
        <w:tblOverlap w:val="never"/>
        <w:tblW w:w="9748" w:type="dxa"/>
        <w:tblInd w:w="0" w:type="dxa"/>
        <w:tblLayout w:type="fixed"/>
        <w:tblCellMar>
          <w:top w:w="0" w:type="dxa"/>
          <w:left w:w="108" w:type="dxa"/>
          <w:bottom w:w="46" w:type="dxa"/>
          <w:right w:w="89" w:type="dxa"/>
        </w:tblCellMar>
      </w:tblPr>
      <w:tblGrid>
        <w:gridCol w:w="1753"/>
        <w:gridCol w:w="2430"/>
        <w:gridCol w:w="5565"/>
      </w:tblGrid>
      <w:tr w14:paraId="41A0023D">
        <w:tblPrEx>
          <w:tblCellMar>
            <w:top w:w="0" w:type="dxa"/>
            <w:left w:w="108" w:type="dxa"/>
            <w:bottom w:w="46" w:type="dxa"/>
            <w:right w:w="89" w:type="dxa"/>
          </w:tblCellMar>
        </w:tblPrEx>
        <w:trPr>
          <w:trHeight w:val="383" w:hRule="atLeast"/>
        </w:trPr>
        <w:tc>
          <w:tcPr>
            <w:tcW w:w="1753" w:type="dxa"/>
            <w:vMerge w:val="restart"/>
            <w:tcBorders>
              <w:top w:val="single" w:color="000000" w:sz="4" w:space="0"/>
              <w:left w:val="single" w:color="000000" w:sz="4" w:space="0"/>
              <w:bottom w:val="single" w:color="auto" w:sz="4" w:space="0"/>
              <w:right w:val="single" w:color="000000" w:sz="4" w:space="0"/>
            </w:tcBorders>
            <w:vAlign w:val="center"/>
          </w:tcPr>
          <w:p w14:paraId="795463B6">
            <w:pPr>
              <w:jc w:val="center"/>
              <w:rPr>
                <w:rFonts w:ascii="宋体" w:hAnsi="宋体" w:cs="宋体"/>
                <w:kern w:val="0"/>
                <w:sz w:val="24"/>
                <w:szCs w:val="24"/>
                <w:lang w:val="zh-CN"/>
              </w:rPr>
            </w:pPr>
            <w:r>
              <w:rPr>
                <w:rFonts w:hint="eastAsia" w:ascii="宋体" w:hAnsi="宋体" w:cs="宋体"/>
                <w:kern w:val="0"/>
                <w:sz w:val="24"/>
                <w:szCs w:val="24"/>
                <w:lang w:val="zh-CN"/>
              </w:rPr>
              <w:t>施工组织设计</w:t>
            </w:r>
          </w:p>
          <w:p w14:paraId="358238E6">
            <w:pPr>
              <w:jc w:val="center"/>
              <w:rPr>
                <w:rFonts w:ascii="宋体" w:hAnsi="宋体" w:cs="宋体"/>
                <w:kern w:val="0"/>
                <w:sz w:val="24"/>
                <w:szCs w:val="24"/>
              </w:rPr>
            </w:pPr>
            <w:r>
              <w:rPr>
                <w:rFonts w:hint="eastAsia" w:ascii="宋体" w:hAnsi="宋体" w:cs="宋体"/>
                <w:kern w:val="0"/>
                <w:sz w:val="24"/>
                <w:szCs w:val="24"/>
              </w:rPr>
              <w:t>70分</w:t>
            </w:r>
          </w:p>
        </w:tc>
        <w:tc>
          <w:tcPr>
            <w:tcW w:w="2430" w:type="dxa"/>
            <w:tcBorders>
              <w:top w:val="single" w:color="000000" w:sz="4" w:space="0"/>
              <w:left w:val="single" w:color="000000" w:sz="4" w:space="0"/>
              <w:bottom w:val="single" w:color="000000" w:sz="4" w:space="0"/>
              <w:right w:val="single" w:color="000000" w:sz="4" w:space="0"/>
            </w:tcBorders>
            <w:vAlign w:val="center"/>
          </w:tcPr>
          <w:p w14:paraId="5FCDAC17">
            <w:pPr>
              <w:jc w:val="center"/>
              <w:rPr>
                <w:rFonts w:ascii="宋体" w:hAnsi="宋体" w:cs="宋体"/>
                <w:kern w:val="0"/>
                <w:sz w:val="24"/>
                <w:szCs w:val="24"/>
                <w:lang w:val="zh-CN"/>
              </w:rPr>
            </w:pPr>
            <w:r>
              <w:rPr>
                <w:rFonts w:hint="eastAsia" w:ascii="宋体" w:hAnsi="宋体"/>
                <w:sz w:val="24"/>
                <w:szCs w:val="24"/>
              </w:rPr>
              <w:t>项目部组成（11分）</w:t>
            </w:r>
          </w:p>
        </w:tc>
        <w:tc>
          <w:tcPr>
            <w:tcW w:w="5565" w:type="dxa"/>
            <w:tcBorders>
              <w:top w:val="single" w:color="000000" w:sz="4" w:space="0"/>
              <w:left w:val="single" w:color="000000" w:sz="4" w:space="0"/>
              <w:bottom w:val="single" w:color="000000" w:sz="4" w:space="0"/>
              <w:right w:val="single" w:color="auto" w:sz="4" w:space="0"/>
            </w:tcBorders>
            <w:vAlign w:val="center"/>
          </w:tcPr>
          <w:p w14:paraId="704FD4B4">
            <w:pPr>
              <w:rPr>
                <w:rFonts w:ascii="宋体" w:hAnsi="宋体" w:cs="宋体"/>
                <w:kern w:val="0"/>
                <w:sz w:val="24"/>
                <w:szCs w:val="24"/>
                <w:lang w:val="zh-CN"/>
              </w:rPr>
            </w:pPr>
            <w:r>
              <w:rPr>
                <w:rFonts w:hint="eastAsia" w:ascii="仿宋" w:hAnsi="仿宋"/>
                <w:sz w:val="24"/>
              </w:rPr>
              <w:t>项目部组</w:t>
            </w:r>
            <w:r>
              <w:rPr>
                <w:rFonts w:hint="eastAsia" w:ascii="宋体" w:hAnsi="宋体"/>
                <w:sz w:val="24"/>
              </w:rPr>
              <w:t>成人员安排得当计7-11分，组成人员配置较为得当3-7分，组成人员欠缺差0.1-3分，未提供不计分。</w:t>
            </w:r>
          </w:p>
        </w:tc>
      </w:tr>
      <w:tr w14:paraId="703AF8DF">
        <w:tblPrEx>
          <w:tblCellMar>
            <w:top w:w="0" w:type="dxa"/>
            <w:left w:w="108" w:type="dxa"/>
            <w:bottom w:w="46" w:type="dxa"/>
            <w:right w:w="89" w:type="dxa"/>
          </w:tblCellMar>
        </w:tblPrEx>
        <w:trPr>
          <w:trHeight w:val="367" w:hRule="atLeast"/>
        </w:trPr>
        <w:tc>
          <w:tcPr>
            <w:tcW w:w="1753" w:type="dxa"/>
            <w:vMerge w:val="continue"/>
            <w:tcBorders>
              <w:top w:val="single" w:color="auto" w:sz="4" w:space="0"/>
              <w:left w:val="single" w:color="000000" w:sz="4" w:space="0"/>
              <w:bottom w:val="single" w:color="auto" w:sz="4" w:space="0"/>
              <w:right w:val="single" w:color="000000" w:sz="4" w:space="0"/>
            </w:tcBorders>
          </w:tcPr>
          <w:p w14:paraId="3282B9F3">
            <w:pPr>
              <w:rPr>
                <w:rFonts w:ascii="宋体" w:hAnsi="宋体" w:cs="宋体"/>
                <w:kern w:val="0"/>
                <w:sz w:val="24"/>
                <w:szCs w:val="24"/>
                <w:lang w:val="zh-CN"/>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5C24664F">
            <w:pPr>
              <w:jc w:val="center"/>
              <w:rPr>
                <w:rFonts w:ascii="宋体" w:hAnsi="宋体" w:cs="宋体"/>
                <w:kern w:val="0"/>
                <w:sz w:val="24"/>
                <w:szCs w:val="24"/>
                <w:lang w:val="zh-CN"/>
              </w:rPr>
            </w:pPr>
            <w:r>
              <w:rPr>
                <w:rFonts w:hint="eastAsia" w:ascii="宋体" w:hAnsi="宋体"/>
                <w:sz w:val="24"/>
                <w:szCs w:val="24"/>
              </w:rPr>
              <w:t>施工方案及技术措施（11分）</w:t>
            </w:r>
          </w:p>
        </w:tc>
        <w:tc>
          <w:tcPr>
            <w:tcW w:w="5565" w:type="dxa"/>
            <w:tcBorders>
              <w:top w:val="single" w:color="000000" w:sz="4" w:space="0"/>
              <w:left w:val="single" w:color="000000" w:sz="4" w:space="0"/>
              <w:bottom w:val="single" w:color="000000" w:sz="4" w:space="0"/>
              <w:right w:val="single" w:color="auto" w:sz="4" w:space="0"/>
            </w:tcBorders>
            <w:vAlign w:val="center"/>
          </w:tcPr>
          <w:p w14:paraId="7B75C607">
            <w:pPr>
              <w:rPr>
                <w:rFonts w:ascii="宋体" w:hAnsi="宋体" w:cs="宋体"/>
                <w:kern w:val="0"/>
                <w:sz w:val="24"/>
                <w:szCs w:val="24"/>
                <w:lang w:val="zh-CN"/>
              </w:rPr>
            </w:pPr>
            <w:r>
              <w:rPr>
                <w:rFonts w:hint="eastAsia" w:ascii="宋体" w:hAnsi="宋体"/>
                <w:sz w:val="24"/>
              </w:rPr>
              <w:t>按照本项目要求提供详细完善的施工方案（方案科学合理、可行性强，并有针对性的计7-11分；方案完整、基本可行、有针对性计3-7分；方案欠缺、可行性较差计0.1-3分，未提供不计分。</w:t>
            </w:r>
          </w:p>
        </w:tc>
      </w:tr>
      <w:tr w14:paraId="69E7DFB3">
        <w:tblPrEx>
          <w:tblCellMar>
            <w:top w:w="0" w:type="dxa"/>
            <w:left w:w="108" w:type="dxa"/>
            <w:bottom w:w="46" w:type="dxa"/>
            <w:right w:w="89" w:type="dxa"/>
          </w:tblCellMar>
        </w:tblPrEx>
        <w:trPr>
          <w:trHeight w:val="451" w:hRule="atLeast"/>
        </w:trPr>
        <w:tc>
          <w:tcPr>
            <w:tcW w:w="1753" w:type="dxa"/>
            <w:vMerge w:val="continue"/>
            <w:tcBorders>
              <w:top w:val="single" w:color="auto" w:sz="4" w:space="0"/>
              <w:left w:val="single" w:color="000000" w:sz="4" w:space="0"/>
              <w:bottom w:val="single" w:color="auto" w:sz="4" w:space="0"/>
              <w:right w:val="single" w:color="000000" w:sz="4" w:space="0"/>
            </w:tcBorders>
          </w:tcPr>
          <w:p w14:paraId="216A6672">
            <w:pPr>
              <w:rPr>
                <w:rFonts w:ascii="宋体" w:hAnsi="宋体" w:cs="宋体"/>
                <w:kern w:val="0"/>
                <w:sz w:val="24"/>
                <w:szCs w:val="24"/>
                <w:lang w:val="zh-CN"/>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09E8D864">
            <w:pPr>
              <w:jc w:val="center"/>
              <w:rPr>
                <w:rFonts w:ascii="宋体" w:hAnsi="宋体" w:cs="宋体"/>
                <w:kern w:val="0"/>
                <w:sz w:val="24"/>
                <w:szCs w:val="24"/>
                <w:lang w:val="zh-CN"/>
              </w:rPr>
            </w:pPr>
            <w:r>
              <w:rPr>
                <w:rFonts w:hint="eastAsia" w:ascii="宋体" w:hAnsi="宋体"/>
                <w:sz w:val="24"/>
                <w:szCs w:val="24"/>
              </w:rPr>
              <w:t>工程质量保证措施（11分）</w:t>
            </w:r>
          </w:p>
        </w:tc>
        <w:tc>
          <w:tcPr>
            <w:tcW w:w="5565" w:type="dxa"/>
            <w:tcBorders>
              <w:top w:val="single" w:color="000000" w:sz="4" w:space="0"/>
              <w:left w:val="single" w:color="000000" w:sz="4" w:space="0"/>
              <w:bottom w:val="single" w:color="000000" w:sz="4" w:space="0"/>
              <w:right w:val="single" w:color="auto" w:sz="4" w:space="0"/>
            </w:tcBorders>
            <w:vAlign w:val="center"/>
          </w:tcPr>
          <w:p w14:paraId="44C237EA">
            <w:pPr>
              <w:rPr>
                <w:rFonts w:ascii="宋体" w:hAnsi="宋体" w:cs="宋体"/>
                <w:kern w:val="0"/>
                <w:sz w:val="24"/>
                <w:szCs w:val="24"/>
              </w:rPr>
            </w:pPr>
            <w:r>
              <w:rPr>
                <w:rFonts w:hint="eastAsia" w:ascii="宋体" w:hAnsi="宋体" w:cs="宋体"/>
                <w:kern w:val="0"/>
                <w:sz w:val="24"/>
                <w:szCs w:val="24"/>
                <w:lang w:val="zh-CN"/>
              </w:rPr>
              <w:t>针对本项功能需求，制定切实可行的总体质量控制目标，且对质量控制目标进行合理分解、规划，给出有针对性分段施工方案及其编制依据，确保本项目质量标准符合该项目功能定位。内容完备、科学、合理、针对性强得7-11分；内容较完备、合理、可行得</w:t>
            </w:r>
            <w:r>
              <w:rPr>
                <w:rFonts w:hint="eastAsia" w:ascii="宋体" w:hAnsi="宋体"/>
                <w:sz w:val="24"/>
              </w:rPr>
              <w:t>3-7分</w:t>
            </w:r>
            <w:r>
              <w:rPr>
                <w:rFonts w:hint="eastAsia" w:ascii="宋体" w:hAnsi="宋体" w:cs="宋体"/>
                <w:kern w:val="0"/>
                <w:sz w:val="24"/>
                <w:szCs w:val="24"/>
                <w:lang w:val="zh-CN"/>
              </w:rPr>
              <w:t>；内容一般、基本可行得0.1-3分。</w:t>
            </w:r>
          </w:p>
        </w:tc>
      </w:tr>
      <w:tr w14:paraId="443F2779">
        <w:tblPrEx>
          <w:tblCellMar>
            <w:top w:w="0" w:type="dxa"/>
            <w:left w:w="108" w:type="dxa"/>
            <w:bottom w:w="46" w:type="dxa"/>
            <w:right w:w="89" w:type="dxa"/>
          </w:tblCellMar>
        </w:tblPrEx>
        <w:trPr>
          <w:trHeight w:val="449" w:hRule="atLeast"/>
        </w:trPr>
        <w:tc>
          <w:tcPr>
            <w:tcW w:w="1753" w:type="dxa"/>
            <w:vMerge w:val="continue"/>
            <w:tcBorders>
              <w:top w:val="single" w:color="auto" w:sz="4" w:space="0"/>
              <w:left w:val="single" w:color="000000" w:sz="4" w:space="0"/>
              <w:bottom w:val="single" w:color="auto" w:sz="4" w:space="0"/>
              <w:right w:val="single" w:color="000000" w:sz="4" w:space="0"/>
            </w:tcBorders>
          </w:tcPr>
          <w:p w14:paraId="7F7DD21B">
            <w:pPr>
              <w:rPr>
                <w:rFonts w:ascii="宋体" w:hAnsi="宋体" w:cs="宋体"/>
                <w:kern w:val="0"/>
                <w:sz w:val="24"/>
                <w:szCs w:val="24"/>
                <w:lang w:val="zh-CN"/>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18F24E39">
            <w:pPr>
              <w:jc w:val="center"/>
              <w:rPr>
                <w:rFonts w:ascii="宋体" w:hAnsi="宋体" w:cs="宋体"/>
                <w:kern w:val="0"/>
                <w:sz w:val="24"/>
                <w:szCs w:val="24"/>
                <w:lang w:val="zh-CN"/>
              </w:rPr>
            </w:pPr>
            <w:r>
              <w:rPr>
                <w:rFonts w:hint="eastAsia" w:ascii="宋体" w:hAnsi="宋体"/>
                <w:sz w:val="24"/>
                <w:szCs w:val="24"/>
              </w:rPr>
              <w:t>安全文明、环保施工保证措施（11分）</w:t>
            </w:r>
          </w:p>
        </w:tc>
        <w:tc>
          <w:tcPr>
            <w:tcW w:w="5565" w:type="dxa"/>
            <w:tcBorders>
              <w:top w:val="single" w:color="000000" w:sz="4" w:space="0"/>
              <w:left w:val="single" w:color="000000" w:sz="4" w:space="0"/>
              <w:bottom w:val="single" w:color="000000" w:sz="4" w:space="0"/>
              <w:right w:val="single" w:color="auto" w:sz="4" w:space="0"/>
            </w:tcBorders>
            <w:vAlign w:val="center"/>
          </w:tcPr>
          <w:p w14:paraId="22AF904A">
            <w:pPr>
              <w:rPr>
                <w:rFonts w:ascii="宋体" w:hAnsi="宋体" w:cs="宋体"/>
                <w:kern w:val="0"/>
                <w:sz w:val="24"/>
                <w:szCs w:val="24"/>
                <w:lang w:val="zh-CN"/>
              </w:rPr>
            </w:pPr>
            <w:r>
              <w:rPr>
                <w:rFonts w:hint="eastAsia" w:ascii="宋体" w:hAnsi="宋体" w:cs="宋体"/>
                <w:kern w:val="0"/>
                <w:sz w:val="24"/>
                <w:szCs w:val="24"/>
                <w:lang w:val="zh-CN"/>
              </w:rPr>
              <w:t>结合工程环境、特点分析安全隐患，给出有针对性的安全生产、文明施工、环保施工、防尘降噪等保证措施。内容完备、科学、合理、针对性强得7-11分；内容一般、基本可行得</w:t>
            </w:r>
            <w:r>
              <w:rPr>
                <w:rFonts w:hint="eastAsia" w:ascii="宋体" w:hAnsi="宋体"/>
                <w:sz w:val="24"/>
              </w:rPr>
              <w:t>3-7分</w:t>
            </w:r>
            <w:r>
              <w:rPr>
                <w:rFonts w:hint="eastAsia" w:ascii="宋体" w:hAnsi="宋体" w:cs="宋体"/>
                <w:kern w:val="0"/>
                <w:sz w:val="24"/>
                <w:szCs w:val="24"/>
                <w:lang w:val="zh-CN"/>
              </w:rPr>
              <w:t>；内容较完备、合理、可行得0.1-3分。</w:t>
            </w:r>
          </w:p>
        </w:tc>
      </w:tr>
      <w:tr w14:paraId="2792A8CE">
        <w:tblPrEx>
          <w:tblCellMar>
            <w:top w:w="0" w:type="dxa"/>
            <w:left w:w="108" w:type="dxa"/>
            <w:bottom w:w="46" w:type="dxa"/>
            <w:right w:w="89" w:type="dxa"/>
          </w:tblCellMar>
        </w:tblPrEx>
        <w:trPr>
          <w:trHeight w:val="449" w:hRule="atLeast"/>
        </w:trPr>
        <w:tc>
          <w:tcPr>
            <w:tcW w:w="1753" w:type="dxa"/>
            <w:vMerge w:val="continue"/>
            <w:tcBorders>
              <w:top w:val="single" w:color="auto" w:sz="4" w:space="0"/>
              <w:left w:val="single" w:color="000000" w:sz="4" w:space="0"/>
              <w:bottom w:val="single" w:color="auto" w:sz="4" w:space="0"/>
              <w:right w:val="single" w:color="000000" w:sz="4" w:space="0"/>
            </w:tcBorders>
          </w:tcPr>
          <w:p w14:paraId="45DA1676">
            <w:pPr>
              <w:rPr>
                <w:rFonts w:ascii="宋体" w:hAnsi="宋体" w:cs="宋体"/>
                <w:kern w:val="0"/>
                <w:sz w:val="24"/>
                <w:szCs w:val="24"/>
                <w:lang w:val="zh-CN"/>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5A9C8DF9">
            <w:pPr>
              <w:jc w:val="center"/>
              <w:rPr>
                <w:rFonts w:ascii="宋体" w:hAnsi="宋体"/>
                <w:sz w:val="24"/>
                <w:szCs w:val="24"/>
              </w:rPr>
            </w:pPr>
            <w:r>
              <w:rPr>
                <w:rFonts w:hint="eastAsia" w:ascii="宋体" w:hAnsi="宋体"/>
                <w:sz w:val="24"/>
                <w:szCs w:val="24"/>
              </w:rPr>
              <w:t>施工进度及工期保证措施（11分）</w:t>
            </w:r>
          </w:p>
        </w:tc>
        <w:tc>
          <w:tcPr>
            <w:tcW w:w="5565" w:type="dxa"/>
            <w:tcBorders>
              <w:top w:val="single" w:color="000000" w:sz="4" w:space="0"/>
              <w:left w:val="single" w:color="000000" w:sz="4" w:space="0"/>
              <w:bottom w:val="single" w:color="000000" w:sz="4" w:space="0"/>
              <w:right w:val="single" w:color="auto" w:sz="4" w:space="0"/>
            </w:tcBorders>
            <w:vAlign w:val="center"/>
          </w:tcPr>
          <w:p w14:paraId="42FF72E2">
            <w:pPr>
              <w:rPr>
                <w:rFonts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本项目工期紧、技术标准高，提供全面的确保工程按期按质完成的技术组织措施，内容科学、合理、针对性强得</w:t>
            </w:r>
            <w:r>
              <w:rPr>
                <w:rFonts w:hint="eastAsia" w:ascii="宋体" w:hAnsi="宋体" w:cs="宋体"/>
                <w:kern w:val="0"/>
                <w:sz w:val="24"/>
                <w:szCs w:val="24"/>
              </w:rPr>
              <w:t>4</w:t>
            </w:r>
            <w:r>
              <w:rPr>
                <w:rFonts w:hint="eastAsia" w:ascii="宋体" w:hAnsi="宋体" w:cs="宋体"/>
                <w:kern w:val="0"/>
                <w:sz w:val="24"/>
                <w:szCs w:val="24"/>
                <w:lang w:val="zh-CN"/>
              </w:rPr>
              <w:t>-</w:t>
            </w:r>
            <w:r>
              <w:rPr>
                <w:rFonts w:hint="eastAsia" w:ascii="宋体" w:hAnsi="宋体" w:cs="宋体"/>
                <w:kern w:val="0"/>
                <w:sz w:val="24"/>
                <w:szCs w:val="24"/>
              </w:rPr>
              <w:t>6</w:t>
            </w:r>
            <w:r>
              <w:rPr>
                <w:rFonts w:hint="eastAsia" w:ascii="宋体" w:hAnsi="宋体" w:cs="宋体"/>
                <w:kern w:val="0"/>
                <w:sz w:val="24"/>
                <w:szCs w:val="24"/>
                <w:lang w:val="zh-CN"/>
              </w:rPr>
              <w:t>分；内容较完备、合理、可行得</w:t>
            </w:r>
            <w:r>
              <w:rPr>
                <w:rFonts w:hint="eastAsia" w:ascii="宋体" w:hAnsi="宋体"/>
                <w:sz w:val="24"/>
              </w:rPr>
              <w:t>2-4分</w:t>
            </w:r>
            <w:r>
              <w:rPr>
                <w:rFonts w:hint="eastAsia" w:ascii="宋体" w:hAnsi="宋体" w:cs="宋体"/>
                <w:kern w:val="0"/>
                <w:sz w:val="24"/>
                <w:szCs w:val="24"/>
                <w:lang w:val="zh-CN"/>
              </w:rPr>
              <w:t>；内容一般、基本可行得0.1-</w:t>
            </w:r>
            <w:r>
              <w:rPr>
                <w:rFonts w:hint="eastAsia" w:ascii="宋体" w:hAnsi="宋体" w:cs="宋体"/>
                <w:kern w:val="0"/>
                <w:sz w:val="24"/>
                <w:szCs w:val="24"/>
              </w:rPr>
              <w:t>2</w:t>
            </w:r>
            <w:r>
              <w:rPr>
                <w:rFonts w:hint="eastAsia" w:ascii="宋体" w:hAnsi="宋体" w:cs="宋体"/>
                <w:kern w:val="0"/>
                <w:sz w:val="24"/>
                <w:szCs w:val="24"/>
                <w:lang w:val="zh-CN"/>
              </w:rPr>
              <w:t>分；</w:t>
            </w:r>
          </w:p>
          <w:p w14:paraId="5CE71161">
            <w:pPr>
              <w:rPr>
                <w:rFonts w:ascii="宋体" w:hAnsi="宋体" w:cs="宋体"/>
                <w:kern w:val="0"/>
                <w:sz w:val="24"/>
                <w:szCs w:val="24"/>
                <w:lang w:val="zh-CN"/>
              </w:rPr>
            </w:pPr>
            <w:r>
              <w:rPr>
                <w:rFonts w:hint="eastAsia" w:ascii="宋体" w:hAnsi="宋体" w:cs="宋体"/>
                <w:kern w:val="0"/>
                <w:sz w:val="24"/>
                <w:szCs w:val="24"/>
              </w:rPr>
              <w:t>2、</w:t>
            </w:r>
            <w:r>
              <w:rPr>
                <w:rFonts w:hint="eastAsia" w:ascii="宋体" w:hAnsi="宋体" w:cs="宋体"/>
                <w:kern w:val="0"/>
                <w:sz w:val="24"/>
                <w:szCs w:val="24"/>
                <w:lang w:val="zh-CN"/>
              </w:rPr>
              <w:t>整体进度安排及各阶段进度保证措施。内容完备、科学、合理、针对性强得</w:t>
            </w:r>
            <w:r>
              <w:rPr>
                <w:rFonts w:hint="eastAsia" w:ascii="宋体" w:hAnsi="宋体" w:cs="宋体"/>
                <w:kern w:val="0"/>
                <w:sz w:val="24"/>
                <w:szCs w:val="24"/>
              </w:rPr>
              <w:t>3</w:t>
            </w:r>
            <w:r>
              <w:rPr>
                <w:rFonts w:hint="eastAsia" w:ascii="宋体" w:hAnsi="宋体" w:cs="宋体"/>
                <w:kern w:val="0"/>
                <w:sz w:val="24"/>
                <w:szCs w:val="24"/>
                <w:lang w:val="zh-CN"/>
              </w:rPr>
              <w:t>-</w:t>
            </w:r>
            <w:r>
              <w:rPr>
                <w:rFonts w:hint="eastAsia" w:ascii="宋体" w:hAnsi="宋体" w:cs="宋体"/>
                <w:kern w:val="0"/>
                <w:sz w:val="24"/>
                <w:szCs w:val="24"/>
              </w:rPr>
              <w:t>5</w:t>
            </w:r>
            <w:r>
              <w:rPr>
                <w:rFonts w:hint="eastAsia" w:ascii="宋体" w:hAnsi="宋体" w:cs="宋体"/>
                <w:kern w:val="0"/>
                <w:sz w:val="24"/>
                <w:szCs w:val="24"/>
                <w:lang w:val="zh-CN"/>
              </w:rPr>
              <w:t>分；内容较完备、合理、可行得</w:t>
            </w:r>
            <w:r>
              <w:rPr>
                <w:rFonts w:hint="eastAsia" w:ascii="宋体" w:hAnsi="宋体" w:cs="宋体"/>
                <w:kern w:val="0"/>
                <w:sz w:val="24"/>
                <w:szCs w:val="24"/>
              </w:rPr>
              <w:t>1</w:t>
            </w: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分；内容一般、基本可行得0-</w:t>
            </w:r>
            <w:r>
              <w:rPr>
                <w:rFonts w:hint="eastAsia" w:ascii="宋体" w:hAnsi="宋体" w:cs="宋体"/>
                <w:kern w:val="0"/>
                <w:sz w:val="24"/>
                <w:szCs w:val="24"/>
              </w:rPr>
              <w:t>1</w:t>
            </w:r>
            <w:r>
              <w:rPr>
                <w:rFonts w:hint="eastAsia" w:ascii="宋体" w:hAnsi="宋体" w:cs="宋体"/>
                <w:kern w:val="0"/>
                <w:sz w:val="24"/>
                <w:szCs w:val="24"/>
                <w:lang w:val="zh-CN"/>
              </w:rPr>
              <w:t>分。</w:t>
            </w:r>
          </w:p>
        </w:tc>
      </w:tr>
      <w:tr w14:paraId="5EC99ACB">
        <w:tblPrEx>
          <w:tblCellMar>
            <w:top w:w="0" w:type="dxa"/>
            <w:left w:w="108" w:type="dxa"/>
            <w:bottom w:w="46" w:type="dxa"/>
            <w:right w:w="89" w:type="dxa"/>
          </w:tblCellMar>
        </w:tblPrEx>
        <w:trPr>
          <w:trHeight w:val="703" w:hRule="atLeast"/>
        </w:trPr>
        <w:tc>
          <w:tcPr>
            <w:tcW w:w="1753" w:type="dxa"/>
            <w:vMerge w:val="continue"/>
            <w:tcBorders>
              <w:top w:val="single" w:color="auto" w:sz="4" w:space="0"/>
              <w:left w:val="single" w:color="000000" w:sz="4" w:space="0"/>
              <w:bottom w:val="single" w:color="auto" w:sz="4" w:space="0"/>
              <w:right w:val="single" w:color="000000" w:sz="4" w:space="0"/>
            </w:tcBorders>
          </w:tcPr>
          <w:p w14:paraId="4062B643">
            <w:pPr>
              <w:rPr>
                <w:rFonts w:ascii="宋体" w:hAnsi="宋体" w:cs="宋体"/>
                <w:kern w:val="0"/>
                <w:sz w:val="24"/>
                <w:szCs w:val="24"/>
                <w:lang w:val="zh-CN"/>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25F6F07F">
            <w:pPr>
              <w:jc w:val="center"/>
              <w:rPr>
                <w:rFonts w:ascii="宋体" w:hAnsi="宋体"/>
                <w:sz w:val="24"/>
                <w:szCs w:val="24"/>
              </w:rPr>
            </w:pPr>
            <w:r>
              <w:rPr>
                <w:rFonts w:hint="eastAsia" w:ascii="宋体" w:hAnsi="宋体"/>
                <w:sz w:val="24"/>
                <w:szCs w:val="24"/>
              </w:rPr>
              <w:t>劳动力及</w:t>
            </w:r>
            <w:r>
              <w:rPr>
                <w:rFonts w:hint="eastAsia"/>
                <w:sz w:val="24"/>
                <w:szCs w:val="24"/>
              </w:rPr>
              <w:t>主要施工设备配置</w:t>
            </w:r>
            <w:r>
              <w:rPr>
                <w:rFonts w:hint="eastAsia" w:ascii="宋体" w:hAnsi="宋体"/>
                <w:sz w:val="24"/>
                <w:szCs w:val="24"/>
              </w:rPr>
              <w:t>（9分）</w:t>
            </w:r>
          </w:p>
        </w:tc>
        <w:tc>
          <w:tcPr>
            <w:tcW w:w="5565" w:type="dxa"/>
            <w:tcBorders>
              <w:top w:val="single" w:color="000000" w:sz="4" w:space="0"/>
              <w:left w:val="single" w:color="000000" w:sz="4" w:space="0"/>
              <w:bottom w:val="single" w:color="000000" w:sz="4" w:space="0"/>
              <w:right w:val="single" w:color="auto" w:sz="4" w:space="0"/>
            </w:tcBorders>
            <w:vAlign w:val="center"/>
          </w:tcPr>
          <w:p w14:paraId="0D750EE8">
            <w:pPr>
              <w:rPr>
                <w:rFonts w:ascii="宋体" w:hAnsi="宋体" w:cs="宋体"/>
                <w:kern w:val="0"/>
                <w:sz w:val="24"/>
                <w:szCs w:val="24"/>
                <w:lang w:val="zh-CN"/>
              </w:rPr>
            </w:pPr>
            <w:r>
              <w:rPr>
                <w:rFonts w:hint="eastAsia" w:ascii="宋体" w:hAnsi="宋体" w:cs="宋体"/>
                <w:kern w:val="0"/>
                <w:sz w:val="24"/>
                <w:szCs w:val="24"/>
                <w:lang w:val="zh-CN"/>
              </w:rPr>
              <w:t>本项目</w:t>
            </w:r>
            <w:r>
              <w:rPr>
                <w:rFonts w:hint="eastAsia" w:ascii="宋体" w:hAnsi="宋体"/>
                <w:sz w:val="24"/>
                <w:szCs w:val="24"/>
              </w:rPr>
              <w:t>劳动力及主要施工设备配置</w:t>
            </w:r>
            <w:r>
              <w:rPr>
                <w:rFonts w:hint="eastAsia" w:ascii="宋体" w:hAnsi="宋体" w:cs="宋体"/>
                <w:kern w:val="0"/>
                <w:sz w:val="24"/>
                <w:szCs w:val="24"/>
                <w:lang w:val="zh-CN"/>
              </w:rPr>
              <w:t>，内容科学、合理、针对性强得</w:t>
            </w:r>
            <w:r>
              <w:rPr>
                <w:rFonts w:hint="eastAsia" w:ascii="宋体" w:hAnsi="宋体" w:cs="宋体"/>
                <w:kern w:val="0"/>
                <w:sz w:val="24"/>
                <w:szCs w:val="24"/>
              </w:rPr>
              <w:t>6</w:t>
            </w:r>
            <w:r>
              <w:rPr>
                <w:rFonts w:hint="eastAsia" w:ascii="宋体" w:hAnsi="宋体" w:cs="宋体"/>
                <w:kern w:val="0"/>
                <w:sz w:val="24"/>
                <w:szCs w:val="24"/>
                <w:lang w:val="zh-CN"/>
              </w:rPr>
              <w:t>-</w:t>
            </w:r>
            <w:r>
              <w:rPr>
                <w:rFonts w:hint="eastAsia" w:ascii="宋体" w:hAnsi="宋体" w:cs="宋体"/>
                <w:kern w:val="0"/>
                <w:sz w:val="24"/>
                <w:szCs w:val="24"/>
              </w:rPr>
              <w:t>9</w:t>
            </w:r>
            <w:r>
              <w:rPr>
                <w:rFonts w:hint="eastAsia" w:ascii="宋体" w:hAnsi="宋体" w:cs="宋体"/>
                <w:kern w:val="0"/>
                <w:sz w:val="24"/>
                <w:szCs w:val="24"/>
                <w:lang w:val="zh-CN"/>
              </w:rPr>
              <w:t>分；内容较完备、合理、可行得</w:t>
            </w:r>
            <w:r>
              <w:rPr>
                <w:rFonts w:hint="eastAsia" w:ascii="宋体" w:hAnsi="宋体"/>
                <w:sz w:val="24"/>
              </w:rPr>
              <w:t>3-6分</w:t>
            </w:r>
            <w:r>
              <w:rPr>
                <w:rFonts w:hint="eastAsia" w:ascii="宋体" w:hAnsi="宋体" w:cs="宋体"/>
                <w:kern w:val="0"/>
                <w:sz w:val="24"/>
                <w:szCs w:val="24"/>
                <w:lang w:val="zh-CN"/>
              </w:rPr>
              <w:t>；内容一般、基本可行得0.1-</w:t>
            </w:r>
            <w:r>
              <w:rPr>
                <w:rFonts w:hint="eastAsia" w:ascii="宋体" w:hAnsi="宋体" w:cs="宋体"/>
                <w:kern w:val="0"/>
                <w:sz w:val="24"/>
                <w:szCs w:val="24"/>
              </w:rPr>
              <w:t>3</w:t>
            </w:r>
            <w:r>
              <w:rPr>
                <w:rFonts w:hint="eastAsia" w:ascii="宋体" w:hAnsi="宋体" w:cs="宋体"/>
                <w:kern w:val="0"/>
                <w:sz w:val="24"/>
                <w:szCs w:val="24"/>
                <w:lang w:val="zh-CN"/>
              </w:rPr>
              <w:t>分。</w:t>
            </w:r>
          </w:p>
        </w:tc>
      </w:tr>
      <w:tr w14:paraId="657F5A28">
        <w:tblPrEx>
          <w:tblCellMar>
            <w:top w:w="0" w:type="dxa"/>
            <w:left w:w="108" w:type="dxa"/>
            <w:bottom w:w="46" w:type="dxa"/>
            <w:right w:w="89" w:type="dxa"/>
          </w:tblCellMar>
        </w:tblPrEx>
        <w:trPr>
          <w:trHeight w:val="449" w:hRule="atLeast"/>
        </w:trPr>
        <w:tc>
          <w:tcPr>
            <w:tcW w:w="1753" w:type="dxa"/>
            <w:vMerge w:val="continue"/>
            <w:tcBorders>
              <w:top w:val="single" w:color="auto" w:sz="4" w:space="0"/>
              <w:left w:val="single" w:color="000000" w:sz="4" w:space="0"/>
              <w:bottom w:val="single" w:color="auto" w:sz="4" w:space="0"/>
              <w:right w:val="single" w:color="000000" w:sz="4" w:space="0"/>
            </w:tcBorders>
          </w:tcPr>
          <w:p w14:paraId="774446A5">
            <w:pPr>
              <w:rPr>
                <w:rFonts w:ascii="宋体" w:hAnsi="宋体" w:cs="宋体"/>
                <w:kern w:val="0"/>
                <w:sz w:val="24"/>
                <w:szCs w:val="24"/>
                <w:lang w:val="zh-CN"/>
              </w:rPr>
            </w:pPr>
          </w:p>
        </w:tc>
        <w:tc>
          <w:tcPr>
            <w:tcW w:w="2430" w:type="dxa"/>
            <w:tcBorders>
              <w:top w:val="single" w:color="000000" w:sz="4" w:space="0"/>
              <w:left w:val="single" w:color="000000" w:sz="4" w:space="0"/>
              <w:bottom w:val="single" w:color="000000" w:sz="4" w:space="0"/>
              <w:right w:val="single" w:color="000000" w:sz="4" w:space="0"/>
            </w:tcBorders>
            <w:vAlign w:val="center"/>
          </w:tcPr>
          <w:p w14:paraId="11570D2C">
            <w:pPr>
              <w:tabs>
                <w:tab w:val="left" w:pos="0"/>
              </w:tabs>
              <w:jc w:val="center"/>
              <w:rPr>
                <w:rFonts w:ascii="宋体" w:hAnsi="宋体"/>
                <w:sz w:val="24"/>
                <w:szCs w:val="24"/>
              </w:rPr>
            </w:pPr>
            <w:r>
              <w:rPr>
                <w:rFonts w:hint="eastAsia" w:ascii="宋体" w:hAnsi="宋体"/>
                <w:sz w:val="24"/>
                <w:szCs w:val="24"/>
              </w:rPr>
              <w:t>类似业绩（6分）</w:t>
            </w:r>
          </w:p>
        </w:tc>
        <w:tc>
          <w:tcPr>
            <w:tcW w:w="5565" w:type="dxa"/>
            <w:tcBorders>
              <w:top w:val="single" w:color="000000" w:sz="4" w:space="0"/>
              <w:left w:val="single" w:color="000000" w:sz="4" w:space="0"/>
              <w:bottom w:val="single" w:color="000000" w:sz="4" w:space="0"/>
              <w:right w:val="single" w:color="auto" w:sz="4" w:space="0"/>
            </w:tcBorders>
            <w:vAlign w:val="center"/>
          </w:tcPr>
          <w:p w14:paraId="53A113BF">
            <w:pPr>
              <w:rPr>
                <w:rFonts w:ascii="宋体" w:hAnsi="宋体" w:cs="宋体"/>
                <w:kern w:val="0"/>
                <w:sz w:val="24"/>
                <w:szCs w:val="24"/>
                <w:lang w:val="zh-CN"/>
              </w:rPr>
            </w:pPr>
            <w:r>
              <w:rPr>
                <w:rFonts w:hint="eastAsia" w:ascii="宋体" w:hAnsi="宋体"/>
                <w:sz w:val="24"/>
                <w:szCs w:val="24"/>
              </w:rPr>
              <w:t>2022年7月至今（以合同为准，复印件加盖投标单位公章），每提供1个得2分，最高得6分。</w:t>
            </w:r>
          </w:p>
        </w:tc>
      </w:tr>
    </w:tbl>
    <w:p w14:paraId="61B28D37">
      <w:pPr>
        <w:tabs>
          <w:tab w:val="left" w:pos="0"/>
        </w:tabs>
        <w:spacing w:line="360" w:lineRule="auto"/>
        <w:ind w:firstLine="482" w:firstLineChars="200"/>
        <w:rPr>
          <w:rFonts w:ascii="宋体" w:hAnsi="宋体" w:cs="黑体"/>
          <w:b/>
          <w:bCs/>
          <w:sz w:val="24"/>
          <w:szCs w:val="24"/>
          <w:lang w:val="zh-CN"/>
        </w:rPr>
      </w:pPr>
      <w:r>
        <w:rPr>
          <w:rFonts w:hint="eastAsia" w:ascii="宋体" w:hAnsi="宋体"/>
          <w:b/>
          <w:bCs/>
          <w:sz w:val="24"/>
        </w:rPr>
        <w:t>以上内容，报价部分直接计算得分；其他部分由磋商小组在充分评议的基础上自行打分，计算出的平均得分为各供应商的技术部分评审得分；技术部分评审得分与报价分相加得到各供应商的汇总得分（得分四舍五入，保留</w:t>
      </w:r>
      <w:r>
        <w:rPr>
          <w:rFonts w:ascii="宋体" w:hAnsi="宋体"/>
          <w:b/>
          <w:bCs/>
          <w:sz w:val="24"/>
        </w:rPr>
        <w:t>2</w:t>
      </w:r>
      <w:r>
        <w:rPr>
          <w:rFonts w:hint="eastAsia" w:ascii="宋体" w:hAnsi="宋体"/>
          <w:b/>
          <w:bCs/>
          <w:sz w:val="24"/>
        </w:rPr>
        <w:t>位小数）。按汇总分值由高到低进行排序，取得分最高者为成交供应商。若出现两家或两家以上的供应商得分均为最高分的情况，取报价低者为成交供应商；</w:t>
      </w:r>
      <w:r>
        <w:rPr>
          <w:rFonts w:hint="eastAsia" w:ascii="宋体" w:hAnsi="宋体"/>
          <w:b/>
          <w:sz w:val="24"/>
        </w:rPr>
        <w:t>若报价也相同，</w:t>
      </w:r>
      <w:r>
        <w:rPr>
          <w:rFonts w:hint="eastAsia" w:ascii="宋体" w:hAnsi="宋体" w:cs="宋体"/>
          <w:b/>
          <w:sz w:val="24"/>
          <w:szCs w:val="24"/>
          <w:lang w:val="zh-CN"/>
        </w:rPr>
        <w:t>按照技术部分依次各项得分高低顺序推荐；若技术部分得分也相同，</w:t>
      </w:r>
      <w:r>
        <w:rPr>
          <w:rFonts w:hint="eastAsia" w:ascii="宋体" w:hAnsi="宋体"/>
          <w:b/>
          <w:sz w:val="24"/>
        </w:rPr>
        <w:t>由磋商小组投票决定成交供应商。</w:t>
      </w:r>
    </w:p>
    <w:p w14:paraId="19E06B46">
      <w:pPr>
        <w:pStyle w:val="36"/>
        <w:spacing w:line="360" w:lineRule="auto"/>
        <w:ind w:firstLine="482" w:firstLineChars="200"/>
        <w:rPr>
          <w:rFonts w:cs="黑体"/>
          <w:b/>
          <w:bCs/>
          <w:sz w:val="24"/>
          <w:szCs w:val="24"/>
          <w:lang w:val="zh-CN"/>
        </w:rPr>
      </w:pPr>
      <w:r>
        <w:rPr>
          <w:rFonts w:cs="黑体"/>
          <w:b/>
          <w:bCs/>
          <w:sz w:val="24"/>
          <w:szCs w:val="24"/>
        </w:rPr>
        <w:t>14</w:t>
      </w:r>
      <w:r>
        <w:rPr>
          <w:rFonts w:cs="黑体"/>
          <w:b/>
          <w:sz w:val="24"/>
          <w:szCs w:val="24"/>
        </w:rPr>
        <w:t>.</w:t>
      </w:r>
      <w:r>
        <w:rPr>
          <w:rFonts w:hint="eastAsia" w:cs="黑体"/>
          <w:b/>
          <w:bCs/>
          <w:sz w:val="24"/>
          <w:szCs w:val="24"/>
          <w:lang w:val="zh-CN"/>
        </w:rPr>
        <w:t>磋商小组</w:t>
      </w:r>
    </w:p>
    <w:p w14:paraId="51800C4F">
      <w:pPr>
        <w:pStyle w:val="36"/>
        <w:spacing w:line="360" w:lineRule="auto"/>
        <w:ind w:firstLine="468" w:firstLineChars="195"/>
        <w:rPr>
          <w:rFonts w:cs="宋体"/>
          <w:sz w:val="24"/>
          <w:szCs w:val="24"/>
          <w:lang w:val="zh-CN"/>
        </w:rPr>
      </w:pPr>
      <w:r>
        <w:rPr>
          <w:rFonts w:hint="eastAsia" w:cs="宋体"/>
          <w:sz w:val="24"/>
          <w:szCs w:val="24"/>
          <w:lang w:val="zh-CN"/>
        </w:rPr>
        <w:t>竞争性磋商由采购代理机构主持，采购人代表、供应商代表参加，采购代理机构对磋商过程进行记录。磋商小组</w:t>
      </w:r>
      <w:r>
        <w:rPr>
          <w:rFonts w:hint="eastAsia"/>
          <w:sz w:val="24"/>
        </w:rPr>
        <w:t>从</w:t>
      </w:r>
      <w:r>
        <w:rPr>
          <w:rFonts w:hint="eastAsia" w:cs="宋体"/>
          <w:sz w:val="24"/>
          <w:szCs w:val="24"/>
        </w:rPr>
        <w:t>陕西省相关专家</w:t>
      </w:r>
      <w:r>
        <w:rPr>
          <w:rFonts w:hint="eastAsia"/>
          <w:sz w:val="24"/>
        </w:rPr>
        <w:t>库中随机抽取，其中技术、经济方面的专家应不少于评标委员会委员总数的三分之二</w:t>
      </w:r>
      <w:r>
        <w:rPr>
          <w:rFonts w:hint="eastAsia" w:cs="宋体"/>
          <w:sz w:val="24"/>
          <w:szCs w:val="24"/>
          <w:lang w:val="zh-CN"/>
        </w:rPr>
        <w:t>，成员人数为三人以上单数。</w:t>
      </w:r>
    </w:p>
    <w:p w14:paraId="38650F29">
      <w:pPr>
        <w:pStyle w:val="36"/>
        <w:spacing w:line="360" w:lineRule="auto"/>
        <w:ind w:firstLine="482" w:firstLineChars="200"/>
        <w:rPr>
          <w:rFonts w:cs="黑体"/>
          <w:b/>
          <w:bCs/>
          <w:sz w:val="24"/>
          <w:szCs w:val="24"/>
          <w:lang w:val="zh-CN"/>
        </w:rPr>
      </w:pPr>
      <w:r>
        <w:rPr>
          <w:rFonts w:cs="黑体"/>
          <w:b/>
          <w:bCs/>
          <w:sz w:val="24"/>
          <w:szCs w:val="24"/>
        </w:rPr>
        <w:t>15</w:t>
      </w:r>
      <w:r>
        <w:rPr>
          <w:rFonts w:cs="黑体"/>
          <w:b/>
          <w:sz w:val="24"/>
          <w:szCs w:val="24"/>
        </w:rPr>
        <w:t>.</w:t>
      </w:r>
      <w:r>
        <w:rPr>
          <w:rFonts w:hint="eastAsia" w:cs="黑体"/>
          <w:b/>
          <w:bCs/>
          <w:sz w:val="24"/>
          <w:szCs w:val="24"/>
          <w:lang w:val="zh-CN"/>
        </w:rPr>
        <w:t>磋商评审纪律</w:t>
      </w:r>
    </w:p>
    <w:p w14:paraId="18037748">
      <w:pPr>
        <w:pStyle w:val="36"/>
        <w:spacing w:line="360" w:lineRule="auto"/>
        <w:ind w:firstLine="480" w:firstLineChars="200"/>
        <w:rPr>
          <w:rFonts w:cs="宋体"/>
          <w:sz w:val="24"/>
          <w:szCs w:val="24"/>
          <w:lang w:val="zh-CN"/>
        </w:rPr>
      </w:pPr>
      <w:r>
        <w:rPr>
          <w:rFonts w:cs="宋体"/>
          <w:sz w:val="24"/>
          <w:szCs w:val="24"/>
        </w:rPr>
        <w:t>15.1</w:t>
      </w:r>
      <w:r>
        <w:rPr>
          <w:rFonts w:hint="eastAsia" w:cs="宋体"/>
          <w:sz w:val="24"/>
          <w:szCs w:val="24"/>
        </w:rPr>
        <w:t>磋商小组成员</w:t>
      </w:r>
      <w:r>
        <w:rPr>
          <w:rFonts w:hint="eastAsia" w:cs="宋体"/>
          <w:sz w:val="24"/>
          <w:szCs w:val="24"/>
          <w:lang w:val="zh-CN"/>
        </w:rPr>
        <w:t>内部讨论的情况和意见必须保密，任何人不得以任何形式透露给供应商或与供应商有关的单位或个人；</w:t>
      </w:r>
    </w:p>
    <w:p w14:paraId="5803C166">
      <w:pPr>
        <w:pStyle w:val="36"/>
        <w:spacing w:line="360" w:lineRule="auto"/>
        <w:ind w:firstLine="480" w:firstLineChars="200"/>
        <w:rPr>
          <w:rFonts w:cs="宋体"/>
          <w:sz w:val="24"/>
          <w:szCs w:val="24"/>
          <w:lang w:val="zh-CN"/>
        </w:rPr>
      </w:pPr>
      <w:r>
        <w:rPr>
          <w:rFonts w:cs="宋体"/>
          <w:sz w:val="24"/>
          <w:szCs w:val="24"/>
        </w:rPr>
        <w:t>15.2</w:t>
      </w:r>
      <w:r>
        <w:rPr>
          <w:rFonts w:hint="eastAsia" w:cs="宋体"/>
          <w:sz w:val="24"/>
          <w:szCs w:val="24"/>
          <w:lang w:val="zh-CN"/>
        </w:rPr>
        <w:t>在磋商过程中，供应商不得以任何形式对磋商小组成员进行旨在影响磋商结果的私下接触，否则取消其磋商资格；</w:t>
      </w:r>
    </w:p>
    <w:p w14:paraId="231F4165">
      <w:pPr>
        <w:pStyle w:val="36"/>
        <w:spacing w:line="360" w:lineRule="auto"/>
        <w:ind w:firstLine="480" w:firstLineChars="200"/>
        <w:rPr>
          <w:rFonts w:cs="宋体"/>
          <w:sz w:val="24"/>
          <w:szCs w:val="24"/>
          <w:lang w:val="zh-CN"/>
        </w:rPr>
      </w:pPr>
      <w:r>
        <w:rPr>
          <w:rFonts w:cs="宋体"/>
          <w:sz w:val="24"/>
          <w:szCs w:val="24"/>
        </w:rPr>
        <w:t>15.3</w:t>
      </w:r>
      <w:r>
        <w:rPr>
          <w:rFonts w:hint="eastAsia" w:cs="宋体"/>
          <w:sz w:val="24"/>
          <w:szCs w:val="24"/>
          <w:lang w:val="zh-CN"/>
        </w:rPr>
        <w:t>磋商小组采用以及与磋商有关的人员应当对评审情况和评审过程中获悉的国家秘密、商业秘密予以保密。</w:t>
      </w:r>
    </w:p>
    <w:p w14:paraId="011C8348">
      <w:pPr>
        <w:pStyle w:val="36"/>
        <w:spacing w:line="360" w:lineRule="auto"/>
        <w:ind w:firstLine="482" w:firstLineChars="200"/>
        <w:rPr>
          <w:b/>
          <w:sz w:val="24"/>
          <w:szCs w:val="24"/>
        </w:rPr>
      </w:pPr>
      <w:r>
        <w:rPr>
          <w:b/>
          <w:sz w:val="24"/>
          <w:szCs w:val="24"/>
        </w:rPr>
        <w:t>16.</w:t>
      </w:r>
      <w:r>
        <w:rPr>
          <w:rFonts w:hint="eastAsia"/>
          <w:b/>
          <w:sz w:val="24"/>
          <w:szCs w:val="24"/>
        </w:rPr>
        <w:t>无效投标情况说明</w:t>
      </w:r>
    </w:p>
    <w:p w14:paraId="3DE50E7D">
      <w:pPr>
        <w:tabs>
          <w:tab w:val="center" w:pos="5181"/>
        </w:tabs>
        <w:adjustRightInd w:val="0"/>
        <w:snapToGrid w:val="0"/>
        <w:spacing w:line="360" w:lineRule="auto"/>
        <w:ind w:firstLine="480" w:firstLineChars="200"/>
        <w:outlineLvl w:val="0"/>
        <w:rPr>
          <w:rFonts w:ascii="宋体"/>
          <w:sz w:val="24"/>
          <w:szCs w:val="24"/>
        </w:rPr>
      </w:pPr>
      <w:bookmarkStart w:id="49" w:name="_Toc511209637"/>
      <w:bookmarkStart w:id="50" w:name="_Toc526784583"/>
      <w:r>
        <w:rPr>
          <w:rFonts w:hint="eastAsia" w:ascii="宋体" w:hAnsi="宋体"/>
          <w:sz w:val="24"/>
          <w:szCs w:val="24"/>
        </w:rPr>
        <w:t>响应文件有下列情形之一的，应当按照无效响应文件处理：</w:t>
      </w:r>
      <w:bookmarkEnd w:id="49"/>
      <w:bookmarkEnd w:id="50"/>
    </w:p>
    <w:p w14:paraId="1769A722">
      <w:pPr>
        <w:tabs>
          <w:tab w:val="center" w:pos="5181"/>
        </w:tabs>
        <w:adjustRightInd w:val="0"/>
        <w:snapToGrid w:val="0"/>
        <w:spacing w:line="360" w:lineRule="auto"/>
        <w:ind w:firstLine="480" w:firstLineChars="200"/>
        <w:outlineLvl w:val="0"/>
        <w:rPr>
          <w:rFonts w:ascii="宋体"/>
          <w:sz w:val="24"/>
          <w:szCs w:val="24"/>
        </w:rPr>
      </w:pPr>
      <w:bookmarkStart w:id="51" w:name="_Toc511209638"/>
      <w:bookmarkStart w:id="52" w:name="_Toc526784584"/>
      <w:r>
        <w:rPr>
          <w:rFonts w:ascii="宋体" w:hAnsi="宋体"/>
          <w:sz w:val="24"/>
          <w:szCs w:val="24"/>
        </w:rPr>
        <w:t>16.1</w:t>
      </w:r>
      <w:r>
        <w:rPr>
          <w:rFonts w:hint="eastAsia" w:ascii="宋体" w:hAnsi="宋体"/>
          <w:sz w:val="24"/>
          <w:szCs w:val="24"/>
        </w:rPr>
        <w:t>在规定的截止时间之后递交的；</w:t>
      </w:r>
      <w:bookmarkEnd w:id="51"/>
      <w:bookmarkEnd w:id="52"/>
    </w:p>
    <w:p w14:paraId="4B3D7A80">
      <w:pPr>
        <w:tabs>
          <w:tab w:val="center" w:pos="5181"/>
        </w:tabs>
        <w:adjustRightInd w:val="0"/>
        <w:snapToGrid w:val="0"/>
        <w:spacing w:line="360" w:lineRule="auto"/>
        <w:ind w:firstLine="480" w:firstLineChars="200"/>
        <w:outlineLvl w:val="0"/>
        <w:rPr>
          <w:rFonts w:ascii="宋体"/>
          <w:sz w:val="24"/>
          <w:szCs w:val="24"/>
        </w:rPr>
      </w:pPr>
      <w:bookmarkStart w:id="53" w:name="_Toc511209639"/>
      <w:bookmarkStart w:id="54" w:name="_Toc526784585"/>
      <w:r>
        <w:rPr>
          <w:rFonts w:ascii="宋体" w:hAnsi="宋体"/>
          <w:sz w:val="24"/>
          <w:szCs w:val="24"/>
        </w:rPr>
        <w:t>16.2</w:t>
      </w:r>
      <w:r>
        <w:rPr>
          <w:rFonts w:hint="eastAsia" w:ascii="宋体" w:hAnsi="宋体"/>
          <w:sz w:val="24"/>
          <w:szCs w:val="24"/>
        </w:rPr>
        <w:t>未按采购文件规定要求装订、密封、签字、盖章的；</w:t>
      </w:r>
      <w:bookmarkEnd w:id="53"/>
      <w:bookmarkEnd w:id="54"/>
    </w:p>
    <w:p w14:paraId="10914E5B">
      <w:pPr>
        <w:tabs>
          <w:tab w:val="center" w:pos="5181"/>
        </w:tabs>
        <w:adjustRightInd w:val="0"/>
        <w:snapToGrid w:val="0"/>
        <w:spacing w:line="360" w:lineRule="auto"/>
        <w:ind w:firstLine="480" w:firstLineChars="200"/>
        <w:outlineLvl w:val="0"/>
        <w:rPr>
          <w:rFonts w:ascii="宋体"/>
          <w:sz w:val="24"/>
          <w:szCs w:val="24"/>
        </w:rPr>
      </w:pPr>
      <w:bookmarkStart w:id="55" w:name="_Toc526784586"/>
      <w:bookmarkStart w:id="56" w:name="_Toc511209640"/>
      <w:r>
        <w:rPr>
          <w:rFonts w:ascii="宋体" w:hAnsi="宋体"/>
          <w:sz w:val="24"/>
          <w:szCs w:val="24"/>
        </w:rPr>
        <w:t>16.3</w:t>
      </w:r>
      <w:bookmarkEnd w:id="55"/>
      <w:bookmarkEnd w:id="56"/>
      <w:r>
        <w:rPr>
          <w:rFonts w:hint="eastAsia" w:ascii="宋体" w:hAnsi="宋体"/>
          <w:sz w:val="24"/>
          <w:szCs w:val="24"/>
        </w:rPr>
        <w:t>响应文件的关键内容字迹模糊、无法辨认的，以及出现擅自涂改、更改实质性内容的；</w:t>
      </w:r>
    </w:p>
    <w:p w14:paraId="3177A1F8">
      <w:pPr>
        <w:tabs>
          <w:tab w:val="center" w:pos="5181"/>
        </w:tabs>
        <w:adjustRightInd w:val="0"/>
        <w:snapToGrid w:val="0"/>
        <w:spacing w:line="360" w:lineRule="auto"/>
        <w:ind w:firstLine="480" w:firstLineChars="200"/>
        <w:outlineLvl w:val="0"/>
        <w:rPr>
          <w:rFonts w:ascii="宋体"/>
          <w:sz w:val="24"/>
          <w:szCs w:val="24"/>
        </w:rPr>
      </w:pPr>
      <w:bookmarkStart w:id="57" w:name="_Toc526784587"/>
      <w:r>
        <w:rPr>
          <w:rFonts w:ascii="宋体" w:hAnsi="宋体"/>
          <w:sz w:val="24"/>
          <w:szCs w:val="24"/>
        </w:rPr>
        <w:t>16.4</w:t>
      </w:r>
      <w:bookmarkEnd w:id="57"/>
      <w:bookmarkStart w:id="58" w:name="_Toc511209641"/>
      <w:r>
        <w:rPr>
          <w:rFonts w:hint="eastAsia" w:ascii="宋体" w:hAnsi="宋体"/>
          <w:sz w:val="24"/>
          <w:szCs w:val="24"/>
        </w:rPr>
        <w:t>不具备采购文件中规定的资格要求的；</w:t>
      </w:r>
    </w:p>
    <w:p w14:paraId="558D87AD">
      <w:pPr>
        <w:tabs>
          <w:tab w:val="center" w:pos="5181"/>
        </w:tabs>
        <w:adjustRightInd w:val="0"/>
        <w:snapToGrid w:val="0"/>
        <w:spacing w:line="360" w:lineRule="auto"/>
        <w:ind w:firstLine="480" w:firstLineChars="200"/>
        <w:outlineLvl w:val="0"/>
        <w:rPr>
          <w:rFonts w:ascii="宋体" w:hAnsi="宋体"/>
          <w:sz w:val="24"/>
          <w:szCs w:val="24"/>
        </w:rPr>
      </w:pPr>
      <w:bookmarkStart w:id="59" w:name="_Toc526784588"/>
      <w:r>
        <w:rPr>
          <w:rFonts w:ascii="宋体" w:hAnsi="宋体"/>
          <w:sz w:val="24"/>
          <w:szCs w:val="24"/>
        </w:rPr>
        <w:t>16.5</w:t>
      </w:r>
      <w:bookmarkEnd w:id="58"/>
      <w:bookmarkEnd w:id="59"/>
      <w:r>
        <w:rPr>
          <w:rFonts w:hint="eastAsia" w:ascii="宋体" w:hAnsi="宋体"/>
          <w:sz w:val="24"/>
          <w:szCs w:val="24"/>
        </w:rPr>
        <w:t>供应商报价明显低于其他供应商或者可能低于工程实际成本的，应当启动澄清程序。要求该供应商做出书面说明并提供相关证明材料。供应商不能合理说明或者不能提供相关证明材料的，评标委员会应当认定该供应商以低于成本报价竞标，否决其投标；</w:t>
      </w:r>
    </w:p>
    <w:p w14:paraId="319AD6DC">
      <w:pPr>
        <w:tabs>
          <w:tab w:val="center" w:pos="5181"/>
        </w:tabs>
        <w:adjustRightInd w:val="0"/>
        <w:snapToGrid w:val="0"/>
        <w:spacing w:line="360" w:lineRule="auto"/>
        <w:ind w:firstLine="480" w:firstLineChars="200"/>
        <w:outlineLvl w:val="0"/>
        <w:rPr>
          <w:rFonts w:ascii="宋体"/>
          <w:sz w:val="24"/>
          <w:szCs w:val="24"/>
        </w:rPr>
      </w:pPr>
      <w:bookmarkStart w:id="60" w:name="_Toc526784589"/>
      <w:r>
        <w:rPr>
          <w:rFonts w:ascii="宋体" w:hAnsi="宋体"/>
          <w:sz w:val="24"/>
          <w:szCs w:val="24"/>
        </w:rPr>
        <w:t>16.</w:t>
      </w:r>
      <w:bookmarkEnd w:id="60"/>
      <w:bookmarkStart w:id="61" w:name="_Toc526784590"/>
      <w:bookmarkStart w:id="62" w:name="_Toc511209643"/>
      <w:r>
        <w:rPr>
          <w:rFonts w:hint="eastAsia" w:ascii="宋体" w:hAnsi="宋体"/>
          <w:sz w:val="24"/>
          <w:szCs w:val="24"/>
        </w:rPr>
        <w:t>6报价大于或等于最高限价的；</w:t>
      </w:r>
      <w:bookmarkEnd w:id="61"/>
      <w:bookmarkEnd w:id="62"/>
    </w:p>
    <w:p w14:paraId="1C3175B0">
      <w:pPr>
        <w:tabs>
          <w:tab w:val="center" w:pos="5181"/>
        </w:tabs>
        <w:adjustRightInd w:val="0"/>
        <w:snapToGrid w:val="0"/>
        <w:spacing w:line="360" w:lineRule="auto"/>
        <w:ind w:firstLine="480" w:firstLineChars="200"/>
        <w:outlineLvl w:val="0"/>
        <w:rPr>
          <w:rFonts w:ascii="宋体"/>
          <w:sz w:val="24"/>
          <w:szCs w:val="24"/>
        </w:rPr>
      </w:pPr>
      <w:bookmarkStart w:id="63" w:name="_Toc511209644"/>
      <w:bookmarkStart w:id="64" w:name="_Toc526784591"/>
      <w:r>
        <w:rPr>
          <w:rFonts w:ascii="宋体" w:hAnsi="宋体"/>
          <w:sz w:val="24"/>
          <w:szCs w:val="24"/>
        </w:rPr>
        <w:t>16.</w:t>
      </w:r>
      <w:r>
        <w:rPr>
          <w:rFonts w:hint="eastAsia" w:ascii="宋体" w:hAnsi="宋体"/>
          <w:sz w:val="24"/>
          <w:szCs w:val="24"/>
        </w:rPr>
        <w:t>7现场未携带证明文件原件的；</w:t>
      </w:r>
      <w:bookmarkEnd w:id="63"/>
      <w:bookmarkEnd w:id="64"/>
    </w:p>
    <w:p w14:paraId="307CAA85">
      <w:pPr>
        <w:tabs>
          <w:tab w:val="center" w:pos="5181"/>
        </w:tabs>
        <w:adjustRightInd w:val="0"/>
        <w:snapToGrid w:val="0"/>
        <w:spacing w:line="360" w:lineRule="auto"/>
        <w:ind w:firstLine="480" w:firstLineChars="200"/>
        <w:outlineLvl w:val="0"/>
        <w:rPr>
          <w:rFonts w:ascii="宋体"/>
          <w:sz w:val="24"/>
          <w:szCs w:val="24"/>
        </w:rPr>
      </w:pPr>
      <w:bookmarkStart w:id="65" w:name="_Toc511209645"/>
      <w:bookmarkStart w:id="66" w:name="_Toc526784592"/>
      <w:r>
        <w:rPr>
          <w:rFonts w:ascii="宋体" w:hAnsi="宋体"/>
          <w:sz w:val="24"/>
          <w:szCs w:val="24"/>
        </w:rPr>
        <w:t>16.</w:t>
      </w:r>
      <w:r>
        <w:rPr>
          <w:rFonts w:hint="eastAsia" w:ascii="宋体" w:hAnsi="宋体"/>
          <w:sz w:val="24"/>
          <w:szCs w:val="24"/>
        </w:rPr>
        <w:t>8未全部响应采购文件规定的实质性要求的；</w:t>
      </w:r>
      <w:bookmarkEnd w:id="65"/>
      <w:bookmarkEnd w:id="66"/>
    </w:p>
    <w:p w14:paraId="39A67207">
      <w:pPr>
        <w:tabs>
          <w:tab w:val="center" w:pos="5181"/>
        </w:tabs>
        <w:adjustRightInd w:val="0"/>
        <w:snapToGrid w:val="0"/>
        <w:spacing w:line="360" w:lineRule="auto"/>
        <w:ind w:firstLine="480" w:firstLineChars="200"/>
        <w:outlineLvl w:val="0"/>
        <w:rPr>
          <w:rFonts w:ascii="宋体" w:hAnsi="宋体"/>
          <w:sz w:val="24"/>
          <w:szCs w:val="24"/>
        </w:rPr>
      </w:pPr>
      <w:bookmarkStart w:id="67" w:name="_Toc526784593"/>
      <w:bookmarkStart w:id="68" w:name="_Toc511209646"/>
      <w:r>
        <w:rPr>
          <w:rFonts w:ascii="宋体" w:hAnsi="宋体"/>
          <w:sz w:val="24"/>
          <w:szCs w:val="24"/>
        </w:rPr>
        <w:t>16.</w:t>
      </w:r>
      <w:r>
        <w:rPr>
          <w:rFonts w:hint="eastAsia" w:ascii="宋体" w:hAnsi="宋体"/>
          <w:sz w:val="24"/>
          <w:szCs w:val="24"/>
        </w:rPr>
        <w:t>9不符合法律、法规规定的其他情形</w:t>
      </w:r>
      <w:bookmarkEnd w:id="67"/>
      <w:bookmarkEnd w:id="68"/>
      <w:r>
        <w:rPr>
          <w:rFonts w:hint="eastAsia" w:ascii="宋体" w:hAnsi="宋体"/>
          <w:sz w:val="24"/>
          <w:szCs w:val="24"/>
        </w:rPr>
        <w:t>；</w:t>
      </w:r>
    </w:p>
    <w:p w14:paraId="34DD5D7D">
      <w:pPr>
        <w:pStyle w:val="36"/>
        <w:spacing w:line="360" w:lineRule="auto"/>
        <w:ind w:firstLine="482" w:firstLineChars="200"/>
        <w:rPr>
          <w:rFonts w:cs="黑体"/>
          <w:b/>
          <w:sz w:val="24"/>
          <w:szCs w:val="24"/>
        </w:rPr>
      </w:pPr>
      <w:r>
        <w:rPr>
          <w:rFonts w:cs="黑体"/>
          <w:b/>
          <w:sz w:val="24"/>
          <w:szCs w:val="24"/>
        </w:rPr>
        <w:t>17.</w:t>
      </w:r>
      <w:r>
        <w:rPr>
          <w:rFonts w:hint="eastAsia" w:cs="黑体"/>
          <w:b/>
          <w:sz w:val="24"/>
          <w:szCs w:val="24"/>
        </w:rPr>
        <w:t>对响应文件的修正</w:t>
      </w:r>
    </w:p>
    <w:p w14:paraId="2B584D18">
      <w:pPr>
        <w:pStyle w:val="36"/>
        <w:spacing w:line="360" w:lineRule="auto"/>
        <w:ind w:firstLine="480" w:firstLineChars="200"/>
        <w:rPr>
          <w:sz w:val="24"/>
          <w:szCs w:val="24"/>
        </w:rPr>
      </w:pPr>
      <w:r>
        <w:rPr>
          <w:sz w:val="24"/>
          <w:szCs w:val="24"/>
        </w:rPr>
        <w:t>17</w:t>
      </w:r>
      <w:r>
        <w:rPr>
          <w:bCs/>
          <w:sz w:val="24"/>
          <w:szCs w:val="24"/>
        </w:rPr>
        <w:t>.</w:t>
      </w:r>
      <w:r>
        <w:rPr>
          <w:sz w:val="24"/>
          <w:szCs w:val="24"/>
        </w:rPr>
        <w:t>1</w:t>
      </w:r>
      <w:r>
        <w:rPr>
          <w:rFonts w:hint="eastAsia"/>
          <w:sz w:val="24"/>
          <w:szCs w:val="24"/>
        </w:rPr>
        <w:t>磋商中，对价格的计算错误按下述原则修正：</w:t>
      </w:r>
    </w:p>
    <w:p w14:paraId="75924C89">
      <w:pPr>
        <w:pStyle w:val="36"/>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）磋商时，响应文件中磋商报价表内容与响应文件中明细表内容不符的，以磋商报价表为准。</w:t>
      </w:r>
    </w:p>
    <w:p w14:paraId="088F142A">
      <w:pPr>
        <w:pStyle w:val="36"/>
        <w:spacing w:line="360" w:lineRule="auto"/>
        <w:ind w:firstLine="480" w:firstLineChars="200"/>
        <w:rPr>
          <w:rFonts w:cs="宋体"/>
          <w:sz w:val="24"/>
          <w:szCs w:val="24"/>
        </w:rPr>
      </w:pPr>
      <w:r>
        <w:rPr>
          <w:rFonts w:hint="eastAsia" w:cs="宋体"/>
          <w:sz w:val="24"/>
          <w:szCs w:val="24"/>
        </w:rPr>
        <w:t>（</w:t>
      </w:r>
      <w:r>
        <w:rPr>
          <w:rFonts w:cs="宋体"/>
          <w:sz w:val="24"/>
          <w:szCs w:val="24"/>
        </w:rPr>
        <w:t>2</w:t>
      </w:r>
      <w:r>
        <w:rPr>
          <w:rFonts w:hint="eastAsia" w:cs="宋体"/>
          <w:sz w:val="24"/>
          <w:szCs w:val="24"/>
        </w:rPr>
        <w:t>）响应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405546A">
      <w:pPr>
        <w:tabs>
          <w:tab w:val="center" w:pos="5181"/>
        </w:tabs>
        <w:adjustRightInd w:val="0"/>
        <w:snapToGrid w:val="0"/>
        <w:spacing w:line="360" w:lineRule="auto"/>
        <w:ind w:firstLine="480" w:firstLineChars="200"/>
        <w:outlineLvl w:val="0"/>
        <w:rPr>
          <w:rFonts w:ascii="宋体" w:cs="宋体"/>
          <w:sz w:val="24"/>
          <w:szCs w:val="24"/>
        </w:rPr>
      </w:pPr>
      <w:bookmarkStart w:id="69" w:name="_Toc511209647"/>
      <w:bookmarkStart w:id="70" w:name="_Toc526784594"/>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）供</w:t>
      </w:r>
      <w:r>
        <w:rPr>
          <w:rFonts w:hint="eastAsia" w:ascii="宋体" w:hAnsi="宋体" w:cs="宋体"/>
          <w:sz w:val="24"/>
          <w:szCs w:val="24"/>
        </w:rPr>
        <w:t>应商不同意以上修正，则其响应文件将被拒绝。</w:t>
      </w:r>
      <w:bookmarkEnd w:id="69"/>
      <w:bookmarkEnd w:id="70"/>
    </w:p>
    <w:p w14:paraId="0B845974">
      <w:pPr>
        <w:pStyle w:val="36"/>
        <w:spacing w:line="360" w:lineRule="auto"/>
        <w:ind w:firstLine="472" w:firstLineChars="196"/>
        <w:rPr>
          <w:b/>
          <w:sz w:val="24"/>
          <w:szCs w:val="24"/>
        </w:rPr>
      </w:pPr>
      <w:r>
        <w:rPr>
          <w:rFonts w:cs="宋体"/>
          <w:b/>
          <w:sz w:val="24"/>
          <w:szCs w:val="24"/>
        </w:rPr>
        <w:t>18.</w:t>
      </w:r>
      <w:r>
        <w:rPr>
          <w:rFonts w:hint="eastAsia"/>
          <w:b/>
          <w:sz w:val="24"/>
          <w:szCs w:val="24"/>
        </w:rPr>
        <w:t>成交公示</w:t>
      </w:r>
    </w:p>
    <w:p w14:paraId="6F685CD4">
      <w:pPr>
        <w:pStyle w:val="36"/>
        <w:spacing w:line="360" w:lineRule="auto"/>
        <w:ind w:firstLine="480" w:firstLineChars="200"/>
        <w:rPr>
          <w:rFonts w:cs="宋体"/>
          <w:sz w:val="24"/>
          <w:szCs w:val="24"/>
        </w:rPr>
      </w:pPr>
      <w:r>
        <w:rPr>
          <w:rFonts w:hint="eastAsia" w:cs="宋体"/>
          <w:sz w:val="24"/>
          <w:szCs w:val="24"/>
        </w:rPr>
        <w:t>成交公告内容应当包括采购人和采购代理机构的名称、地址、联系方式，项目名称和项目编号，成交供应商名称、地址和成交金额，主要成交标的的名称、数量、单价以及磋商小组成员。</w:t>
      </w:r>
    </w:p>
    <w:p w14:paraId="11BE18DF">
      <w:pPr>
        <w:pStyle w:val="36"/>
        <w:spacing w:line="360" w:lineRule="auto"/>
        <w:ind w:firstLine="472" w:firstLineChars="196"/>
        <w:rPr>
          <w:sz w:val="24"/>
          <w:szCs w:val="24"/>
        </w:rPr>
      </w:pPr>
      <w:r>
        <w:rPr>
          <w:b/>
          <w:bCs/>
          <w:sz w:val="24"/>
          <w:szCs w:val="24"/>
        </w:rPr>
        <w:t>19.</w:t>
      </w:r>
      <w:r>
        <w:rPr>
          <w:rFonts w:hint="eastAsia"/>
          <w:b/>
          <w:sz w:val="24"/>
          <w:szCs w:val="24"/>
        </w:rPr>
        <w:t>成交通知</w:t>
      </w:r>
    </w:p>
    <w:p w14:paraId="44CCCD32">
      <w:pPr>
        <w:pStyle w:val="36"/>
        <w:spacing w:line="360" w:lineRule="auto"/>
        <w:rPr>
          <w:sz w:val="24"/>
          <w:szCs w:val="24"/>
        </w:rPr>
      </w:pPr>
      <w:r>
        <w:rPr>
          <w:sz w:val="24"/>
          <w:szCs w:val="24"/>
        </w:rPr>
        <w:t xml:space="preserve">    19</w:t>
      </w:r>
      <w:r>
        <w:rPr>
          <w:bCs/>
          <w:sz w:val="24"/>
          <w:szCs w:val="24"/>
        </w:rPr>
        <w:t>.</w:t>
      </w:r>
      <w:r>
        <w:rPr>
          <w:sz w:val="24"/>
          <w:szCs w:val="24"/>
        </w:rPr>
        <w:t>1</w:t>
      </w:r>
      <w:r>
        <w:rPr>
          <w:rFonts w:hint="eastAsia"/>
          <w:sz w:val="24"/>
          <w:szCs w:val="24"/>
        </w:rPr>
        <w:t>在磋商有效期内，采购代理机构以书面形式通知所选定的成交供应商。通知也可传真的形式，但需要随以书面确认。</w:t>
      </w:r>
    </w:p>
    <w:p w14:paraId="7FE8DB1D">
      <w:pPr>
        <w:pStyle w:val="36"/>
        <w:spacing w:line="360" w:lineRule="auto"/>
        <w:ind w:firstLine="480"/>
        <w:rPr>
          <w:sz w:val="24"/>
          <w:szCs w:val="24"/>
        </w:rPr>
      </w:pPr>
      <w:r>
        <w:rPr>
          <w:sz w:val="24"/>
          <w:szCs w:val="24"/>
        </w:rPr>
        <w:t>19</w:t>
      </w:r>
      <w:r>
        <w:rPr>
          <w:bCs/>
          <w:sz w:val="24"/>
          <w:szCs w:val="24"/>
        </w:rPr>
        <w:t>.</w:t>
      </w:r>
      <w:r>
        <w:rPr>
          <w:sz w:val="24"/>
          <w:szCs w:val="24"/>
        </w:rPr>
        <w:t>2</w:t>
      </w:r>
      <w:r>
        <w:rPr>
          <w:rFonts w:hint="eastAsia"/>
          <w:sz w:val="24"/>
          <w:szCs w:val="24"/>
        </w:rPr>
        <w:t>采购代理机构对未成交的供应商不作未成交原因的解释。</w:t>
      </w:r>
    </w:p>
    <w:p w14:paraId="232AF394">
      <w:pPr>
        <w:pStyle w:val="36"/>
        <w:spacing w:line="360" w:lineRule="auto"/>
        <w:ind w:firstLine="480"/>
        <w:rPr>
          <w:sz w:val="24"/>
          <w:szCs w:val="24"/>
        </w:rPr>
      </w:pPr>
      <w:r>
        <w:rPr>
          <w:sz w:val="24"/>
          <w:szCs w:val="24"/>
        </w:rPr>
        <w:t>19</w:t>
      </w:r>
      <w:r>
        <w:rPr>
          <w:bCs/>
          <w:sz w:val="24"/>
          <w:szCs w:val="24"/>
        </w:rPr>
        <w:t>.</w:t>
      </w:r>
      <w:r>
        <w:rPr>
          <w:sz w:val="24"/>
          <w:szCs w:val="24"/>
        </w:rPr>
        <w:t>3</w:t>
      </w:r>
      <w:r>
        <w:rPr>
          <w:rFonts w:hint="eastAsia"/>
          <w:sz w:val="24"/>
          <w:szCs w:val="24"/>
        </w:rPr>
        <w:t>成交通知书将是合同的一个组成部分。</w:t>
      </w:r>
    </w:p>
    <w:p w14:paraId="41CF3AF9">
      <w:pPr>
        <w:tabs>
          <w:tab w:val="center" w:pos="5181"/>
        </w:tabs>
        <w:adjustRightInd w:val="0"/>
        <w:snapToGrid w:val="0"/>
        <w:spacing w:line="360" w:lineRule="auto"/>
        <w:ind w:firstLine="482" w:firstLineChars="200"/>
        <w:outlineLvl w:val="0"/>
        <w:rPr>
          <w:rFonts w:ascii="宋体"/>
          <w:b/>
          <w:sz w:val="24"/>
          <w:szCs w:val="24"/>
        </w:rPr>
      </w:pPr>
      <w:bookmarkStart w:id="71" w:name="_Toc511209648"/>
      <w:bookmarkStart w:id="72" w:name="_Toc526784595"/>
      <w:r>
        <w:rPr>
          <w:rFonts w:ascii="宋体" w:hAnsi="宋体"/>
          <w:b/>
          <w:sz w:val="24"/>
          <w:szCs w:val="24"/>
        </w:rPr>
        <w:t>20.</w:t>
      </w:r>
      <w:r>
        <w:rPr>
          <w:rFonts w:hint="eastAsia" w:ascii="宋体" w:hAnsi="宋体"/>
          <w:b/>
          <w:sz w:val="24"/>
          <w:szCs w:val="24"/>
        </w:rPr>
        <w:t>合同授予</w:t>
      </w:r>
      <w:bookmarkEnd w:id="71"/>
      <w:bookmarkEnd w:id="72"/>
    </w:p>
    <w:p w14:paraId="461643DD">
      <w:pPr>
        <w:tabs>
          <w:tab w:val="center" w:pos="5181"/>
        </w:tabs>
        <w:adjustRightInd w:val="0"/>
        <w:snapToGrid w:val="0"/>
        <w:spacing w:line="360" w:lineRule="auto"/>
        <w:ind w:firstLine="480" w:firstLineChars="200"/>
        <w:outlineLvl w:val="0"/>
        <w:rPr>
          <w:rFonts w:ascii="宋体"/>
          <w:sz w:val="24"/>
          <w:szCs w:val="24"/>
        </w:rPr>
      </w:pPr>
      <w:bookmarkStart w:id="73" w:name="_Toc511209649"/>
      <w:bookmarkStart w:id="74" w:name="_Toc526784596"/>
      <w:r>
        <w:rPr>
          <w:rFonts w:ascii="宋体" w:hAnsi="宋体"/>
          <w:bCs/>
          <w:sz w:val="24"/>
          <w:szCs w:val="24"/>
        </w:rPr>
        <w:t xml:space="preserve">20.1 </w:t>
      </w:r>
      <w:r>
        <w:rPr>
          <w:rFonts w:hint="eastAsia" w:ascii="宋体" w:hAnsi="宋体"/>
          <w:sz w:val="24"/>
          <w:szCs w:val="24"/>
        </w:rPr>
        <w:t>磋商文件、响应文件及磋商过程中有关补充文件均作为合同附件，并与合同具有相同的法律效力。</w:t>
      </w:r>
      <w:bookmarkEnd w:id="73"/>
      <w:bookmarkEnd w:id="74"/>
    </w:p>
    <w:p w14:paraId="5F365438">
      <w:pPr>
        <w:tabs>
          <w:tab w:val="center" w:pos="5181"/>
        </w:tabs>
        <w:adjustRightInd w:val="0"/>
        <w:snapToGrid w:val="0"/>
        <w:spacing w:line="360" w:lineRule="auto"/>
        <w:ind w:firstLine="480" w:firstLineChars="200"/>
        <w:outlineLvl w:val="0"/>
        <w:rPr>
          <w:rFonts w:ascii="宋体"/>
          <w:sz w:val="24"/>
          <w:szCs w:val="24"/>
        </w:rPr>
      </w:pPr>
      <w:bookmarkStart w:id="75" w:name="_Toc511209650"/>
      <w:bookmarkStart w:id="76" w:name="_Toc526784597"/>
      <w:r>
        <w:rPr>
          <w:rFonts w:ascii="宋体" w:hAnsi="宋体"/>
          <w:bCs/>
          <w:sz w:val="24"/>
          <w:szCs w:val="24"/>
        </w:rPr>
        <w:t>20.2</w:t>
      </w:r>
      <w:r>
        <w:rPr>
          <w:rFonts w:hint="eastAsia" w:ascii="宋体" w:hAnsi="宋体"/>
          <w:sz w:val="24"/>
          <w:szCs w:val="24"/>
        </w:rPr>
        <w:t>当按照合同履行义务，完成磋商项目。未经采购人同意，成交供应商不得向他人转让成交项目。</w:t>
      </w:r>
      <w:bookmarkEnd w:id="75"/>
      <w:bookmarkEnd w:id="76"/>
    </w:p>
    <w:p w14:paraId="4249C781">
      <w:pPr>
        <w:tabs>
          <w:tab w:val="center" w:pos="5181"/>
        </w:tabs>
        <w:adjustRightInd w:val="0"/>
        <w:snapToGrid w:val="0"/>
        <w:spacing w:line="360" w:lineRule="auto"/>
        <w:ind w:firstLine="482" w:firstLineChars="200"/>
        <w:outlineLvl w:val="0"/>
        <w:rPr>
          <w:rFonts w:hint="eastAsia" w:ascii="宋体" w:eastAsia="宋体" w:cs="黑体"/>
          <w:b/>
          <w:sz w:val="24"/>
          <w:szCs w:val="24"/>
          <w:lang w:eastAsia="zh-CN"/>
        </w:rPr>
      </w:pPr>
      <w:bookmarkStart w:id="77" w:name="_Toc511209651"/>
      <w:bookmarkStart w:id="78" w:name="_Toc526784598"/>
      <w:r>
        <w:rPr>
          <w:rFonts w:ascii="宋体" w:hAnsi="宋体" w:cs="黑体"/>
          <w:b/>
          <w:sz w:val="24"/>
          <w:szCs w:val="24"/>
        </w:rPr>
        <w:t>21.</w:t>
      </w:r>
      <w:r>
        <w:rPr>
          <w:rFonts w:hint="eastAsia" w:ascii="宋体" w:hAnsi="宋体" w:cs="黑体"/>
          <w:b/>
          <w:sz w:val="24"/>
          <w:szCs w:val="24"/>
        </w:rPr>
        <w:t>本项目磋商有效期为：</w:t>
      </w:r>
      <w:r>
        <w:rPr>
          <w:rFonts w:hint="eastAsia" w:ascii="宋体" w:hAnsi="宋体"/>
          <w:sz w:val="24"/>
        </w:rPr>
        <w:t>自响应文件递交截止之日起90日历天</w:t>
      </w:r>
      <w:bookmarkEnd w:id="77"/>
      <w:bookmarkEnd w:id="78"/>
      <w:r>
        <w:rPr>
          <w:rFonts w:hint="eastAsia" w:ascii="宋体" w:hAnsi="宋体" w:cs="黑体"/>
          <w:b w:val="0"/>
          <w:bCs/>
          <w:sz w:val="24"/>
          <w:szCs w:val="24"/>
          <w:lang w:eastAsia="zh-CN"/>
        </w:rPr>
        <w:t>。</w:t>
      </w:r>
    </w:p>
    <w:p w14:paraId="23776D91">
      <w:pPr>
        <w:snapToGrid w:val="0"/>
        <w:spacing w:line="360" w:lineRule="auto"/>
        <w:ind w:firstLine="482" w:firstLineChars="200"/>
        <w:rPr>
          <w:rFonts w:ascii="宋体"/>
          <w:b/>
          <w:sz w:val="24"/>
          <w:szCs w:val="24"/>
        </w:rPr>
      </w:pPr>
      <w:r>
        <w:rPr>
          <w:rFonts w:ascii="宋体" w:hAnsi="宋体"/>
          <w:b/>
          <w:kern w:val="0"/>
          <w:sz w:val="24"/>
          <w:szCs w:val="24"/>
        </w:rPr>
        <w:t>22.</w:t>
      </w:r>
      <w:r>
        <w:rPr>
          <w:rFonts w:hint="eastAsia"/>
          <w:b/>
          <w:sz w:val="24"/>
          <w:szCs w:val="24"/>
        </w:rPr>
        <w:t>履约保证金：</w:t>
      </w:r>
      <w:r>
        <w:rPr>
          <w:rFonts w:hint="eastAsia" w:ascii="宋体" w:hAnsi="宋体" w:cs="宋体"/>
          <w:sz w:val="24"/>
          <w:szCs w:val="24"/>
        </w:rPr>
        <w:t>中标/成交供应商在与采购人签订合同前，须缴纳履约保证金；履约保证金金额为成交金额的5%，不足1万元的按1万元收取。待验收合格后凭验收单和缴款收据，履约保证金予以无息退还。</w:t>
      </w:r>
    </w:p>
    <w:p w14:paraId="37B31504">
      <w:pPr>
        <w:pStyle w:val="36"/>
        <w:spacing w:line="360" w:lineRule="auto"/>
        <w:ind w:firstLine="472" w:firstLineChars="196"/>
        <w:rPr>
          <w:b/>
          <w:sz w:val="24"/>
          <w:szCs w:val="24"/>
        </w:rPr>
      </w:pPr>
      <w:r>
        <w:rPr>
          <w:rFonts w:hint="eastAsia"/>
          <w:b/>
          <w:sz w:val="24"/>
          <w:szCs w:val="24"/>
        </w:rPr>
        <w:t>2</w:t>
      </w:r>
      <w:r>
        <w:rPr>
          <w:b/>
          <w:bCs/>
          <w:sz w:val="24"/>
          <w:szCs w:val="24"/>
        </w:rPr>
        <w:t>3.</w:t>
      </w:r>
      <w:r>
        <w:rPr>
          <w:rFonts w:hint="eastAsia"/>
          <w:b/>
          <w:sz w:val="24"/>
          <w:szCs w:val="24"/>
        </w:rPr>
        <w:t>签订合同</w:t>
      </w:r>
    </w:p>
    <w:p w14:paraId="6C39FCEA">
      <w:pPr>
        <w:pStyle w:val="36"/>
        <w:spacing w:line="360" w:lineRule="auto"/>
        <w:ind w:firstLine="482"/>
        <w:rPr>
          <w:bCs/>
          <w:sz w:val="24"/>
          <w:szCs w:val="24"/>
        </w:rPr>
      </w:pPr>
      <w:r>
        <w:rPr>
          <w:bCs/>
          <w:sz w:val="24"/>
          <w:szCs w:val="24"/>
        </w:rPr>
        <w:t>23.1</w:t>
      </w:r>
      <w:r>
        <w:rPr>
          <w:rFonts w:hint="eastAsia"/>
          <w:bCs/>
          <w:sz w:val="24"/>
          <w:szCs w:val="24"/>
        </w:rPr>
        <w:t>成交供应商应当按照合同履行义务，完成成交项目。</w:t>
      </w:r>
    </w:p>
    <w:p w14:paraId="07A87B45">
      <w:pPr>
        <w:pStyle w:val="36"/>
        <w:spacing w:line="360" w:lineRule="auto"/>
        <w:ind w:firstLine="482"/>
        <w:rPr>
          <w:bCs/>
          <w:sz w:val="24"/>
          <w:szCs w:val="24"/>
        </w:rPr>
      </w:pPr>
      <w:r>
        <w:rPr>
          <w:bCs/>
          <w:sz w:val="24"/>
          <w:szCs w:val="24"/>
        </w:rPr>
        <w:t>23.2</w:t>
      </w:r>
      <w:r>
        <w:rPr>
          <w:rFonts w:hint="eastAsia"/>
          <w:bCs/>
          <w:sz w:val="24"/>
          <w:szCs w:val="24"/>
        </w:rPr>
        <w:t>成交供应商应按成交通知书中规定的时间、地点与采购人签订合同，否则按违约处理，并赔偿本次及再次采购所发生的费用。</w:t>
      </w:r>
    </w:p>
    <w:p w14:paraId="658DCD06">
      <w:pPr>
        <w:pStyle w:val="36"/>
        <w:spacing w:line="360" w:lineRule="auto"/>
        <w:ind w:firstLine="482"/>
        <w:rPr>
          <w:bCs/>
          <w:sz w:val="24"/>
          <w:szCs w:val="24"/>
        </w:rPr>
      </w:pPr>
      <w:r>
        <w:rPr>
          <w:bCs/>
          <w:sz w:val="24"/>
          <w:szCs w:val="24"/>
        </w:rPr>
        <w:t>23.3</w:t>
      </w:r>
      <w:r>
        <w:rPr>
          <w:rFonts w:hint="eastAsia"/>
          <w:bCs/>
          <w:sz w:val="24"/>
          <w:szCs w:val="24"/>
        </w:rPr>
        <w:t>磋商文件、成交供应商的响应报价文件及评审过程中有关澄清文件均应作为合同附件，并与合同具有相同的法律效力。</w:t>
      </w:r>
    </w:p>
    <w:p w14:paraId="0BFF398C">
      <w:pPr>
        <w:pStyle w:val="36"/>
        <w:spacing w:line="360" w:lineRule="auto"/>
        <w:ind w:firstLine="482"/>
        <w:rPr>
          <w:rFonts w:hint="eastAsia"/>
          <w:b/>
          <w:sz w:val="24"/>
          <w:szCs w:val="24"/>
        </w:rPr>
      </w:pPr>
      <w:r>
        <w:rPr>
          <w:rFonts w:hint="eastAsia" w:cs="宋体"/>
          <w:b/>
          <w:sz w:val="24"/>
          <w:szCs w:val="24"/>
        </w:rPr>
        <w:t>招标代理服务费按照《国家发改委文件发改价格[2011]534号文件》及《国家计委价格[2002]1980号文件》规定标准下浮</w:t>
      </w:r>
      <w:r>
        <w:rPr>
          <w:rFonts w:hint="eastAsia" w:cs="宋体"/>
          <w:b/>
          <w:sz w:val="24"/>
          <w:szCs w:val="24"/>
          <w:u w:val="single"/>
        </w:rPr>
        <w:t>10</w:t>
      </w:r>
      <w:r>
        <w:rPr>
          <w:rFonts w:hint="eastAsia" w:cs="宋体"/>
          <w:b/>
          <w:sz w:val="24"/>
          <w:szCs w:val="24"/>
        </w:rPr>
        <w:t>%计取。</w:t>
      </w:r>
      <w:r>
        <w:rPr>
          <w:b/>
          <w:sz w:val="24"/>
          <w:szCs w:val="24"/>
        </w:rPr>
        <w:t>由</w:t>
      </w:r>
      <w:r>
        <w:rPr>
          <w:rFonts w:hint="eastAsia"/>
          <w:b/>
          <w:sz w:val="24"/>
          <w:szCs w:val="24"/>
        </w:rPr>
        <w:t>成交供应商领取成交通知书前一次性支付。</w:t>
      </w:r>
    </w:p>
    <w:p w14:paraId="51670935">
      <w:pPr>
        <w:pStyle w:val="36"/>
        <w:numPr>
          <w:ilvl w:val="0"/>
          <w:numId w:val="0"/>
        </w:numPr>
        <w:spacing w:line="360" w:lineRule="auto"/>
        <w:ind w:firstLine="482" w:firstLineChars="0"/>
        <w:rPr>
          <w:rFonts w:hint="eastAsia"/>
          <w:b/>
          <w:sz w:val="24"/>
          <w:szCs w:val="24"/>
          <w:lang w:val="en-US" w:eastAsia="zh-CN"/>
        </w:rPr>
      </w:pPr>
      <w:r>
        <w:rPr>
          <w:rFonts w:hint="eastAsia" w:ascii="宋体" w:hAnsi="宋体" w:eastAsia="宋体" w:cs="Times New Roman"/>
          <w:b/>
          <w:kern w:val="0"/>
          <w:sz w:val="24"/>
          <w:szCs w:val="24"/>
          <w:lang w:val="en-US" w:eastAsia="zh-CN" w:bidi="ar-SA"/>
        </w:rPr>
        <w:t>24.</w:t>
      </w:r>
      <w:r>
        <w:rPr>
          <w:rFonts w:hint="eastAsia"/>
          <w:b/>
          <w:sz w:val="24"/>
          <w:szCs w:val="24"/>
          <w:lang w:val="en-US" w:eastAsia="zh-CN"/>
        </w:rPr>
        <w:t>采购标的所属行业</w:t>
      </w:r>
    </w:p>
    <w:p w14:paraId="204E912C">
      <w:pPr>
        <w:pStyle w:val="36"/>
        <w:numPr>
          <w:ilvl w:val="0"/>
          <w:numId w:val="0"/>
        </w:numPr>
        <w:spacing w:line="360" w:lineRule="auto"/>
        <w:ind w:firstLine="482" w:firstLineChars="0"/>
        <w:rPr>
          <w:rFonts w:hint="default" w:eastAsia="宋体"/>
          <w:b/>
          <w:sz w:val="24"/>
          <w:szCs w:val="24"/>
          <w:lang w:val="en-US" w:eastAsia="zh-CN"/>
        </w:rPr>
      </w:pPr>
      <w:r>
        <w:rPr>
          <w:rFonts w:hint="eastAsia"/>
          <w:b w:val="0"/>
          <w:bCs/>
          <w:sz w:val="24"/>
          <w:szCs w:val="24"/>
          <w:lang w:val="en-US" w:eastAsia="zh-CN"/>
        </w:rPr>
        <w:t>采购标的对应的中小企业划分标准所属行业为建筑业。建筑业的划型标准为：营业收入80000万元以下或资产总额 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7B5353">
      <w:pPr>
        <w:pStyle w:val="36"/>
        <w:numPr>
          <w:ilvl w:val="0"/>
          <w:numId w:val="3"/>
        </w:numPr>
        <w:spacing w:line="360" w:lineRule="auto"/>
        <w:ind w:firstLine="472" w:firstLineChars="196"/>
        <w:rPr>
          <w:rFonts w:cs="宋体"/>
          <w:b/>
          <w:caps/>
          <w:sz w:val="24"/>
          <w:szCs w:val="24"/>
        </w:rPr>
      </w:pPr>
      <w:r>
        <w:rPr>
          <w:rFonts w:cs="宋体"/>
          <w:b/>
          <w:caps/>
          <w:sz w:val="24"/>
          <w:szCs w:val="24"/>
        </w:rPr>
        <w:br w:type="page"/>
      </w:r>
    </w:p>
    <w:p w14:paraId="13385A24">
      <w:pPr>
        <w:pStyle w:val="3"/>
        <w:tabs>
          <w:tab w:val="left" w:pos="5880"/>
        </w:tabs>
        <w:spacing w:line="360" w:lineRule="auto"/>
        <w:jc w:val="center"/>
        <w:rPr>
          <w:rFonts w:ascii="宋体"/>
          <w:sz w:val="32"/>
          <w:szCs w:val="30"/>
        </w:rPr>
      </w:pPr>
      <w:bookmarkStart w:id="79" w:name="_Toc526784599"/>
      <w:r>
        <w:rPr>
          <w:rFonts w:hint="eastAsia" w:ascii="宋体" w:hAnsi="宋体"/>
          <w:sz w:val="32"/>
          <w:szCs w:val="30"/>
        </w:rPr>
        <w:t>第三章 采购</w:t>
      </w:r>
      <w:bookmarkEnd w:id="79"/>
      <w:r>
        <w:rPr>
          <w:rFonts w:hint="eastAsia" w:ascii="宋体" w:hAnsi="宋体"/>
          <w:sz w:val="32"/>
          <w:szCs w:val="30"/>
        </w:rPr>
        <w:t>技术标准和要求</w:t>
      </w:r>
    </w:p>
    <w:p w14:paraId="4AAD0E7E">
      <w:pPr>
        <w:pStyle w:val="36"/>
        <w:spacing w:line="360" w:lineRule="auto"/>
        <w:rPr>
          <w:sz w:val="24"/>
          <w:szCs w:val="24"/>
        </w:rPr>
      </w:pPr>
      <w:r>
        <w:rPr>
          <w:rFonts w:hint="eastAsia"/>
          <w:sz w:val="24"/>
          <w:szCs w:val="24"/>
        </w:rPr>
        <w:t>1、项目名称：</w:t>
      </w:r>
      <w:bookmarkStart w:id="80" w:name="OLE_LINK6"/>
      <w:r>
        <w:rPr>
          <w:rFonts w:hint="eastAsia"/>
          <w:sz w:val="24"/>
          <w:szCs w:val="24"/>
        </w:rPr>
        <w:t>西安外国语大学长安校区2025年毕业生宿舍粉刷项目</w:t>
      </w:r>
      <w:bookmarkEnd w:id="80"/>
    </w:p>
    <w:p w14:paraId="3256ECFD">
      <w:pPr>
        <w:pStyle w:val="36"/>
        <w:spacing w:line="360" w:lineRule="auto"/>
        <w:rPr>
          <w:sz w:val="24"/>
          <w:szCs w:val="24"/>
        </w:rPr>
      </w:pPr>
      <w:r>
        <w:rPr>
          <w:rFonts w:hint="eastAsia"/>
          <w:sz w:val="24"/>
          <w:szCs w:val="24"/>
        </w:rPr>
        <w:t>2、工程概况：西安外国语大学长安校区2025年毕业生宿舍粉刷项目，详见工程量清单</w:t>
      </w:r>
    </w:p>
    <w:p w14:paraId="13C5D739">
      <w:pPr>
        <w:pStyle w:val="36"/>
        <w:spacing w:line="360" w:lineRule="auto"/>
        <w:rPr>
          <w:sz w:val="24"/>
          <w:szCs w:val="24"/>
        </w:rPr>
      </w:pPr>
      <w:r>
        <w:rPr>
          <w:rFonts w:hint="eastAsia"/>
          <w:sz w:val="24"/>
          <w:szCs w:val="24"/>
        </w:rPr>
        <w:t>3、采购内容：2025年度共粉刷毕业生宿舍数量为787间，粉刷面积总计约54000㎡。将在保证宿舍粉刷完成前提下，对所有毕业生宿舍更换灯具，将灯管更换为LED节能灯，预计共更换灯具1574盏。同时，对学生公寓2B进行公共区域墙面粉刷，预计粉刷面积3400㎡。该项目拟将原墙面开裂、起皮及污渍部分进行局部铲除，再把铲除部分刮两遍内墙腻子找平，打磨平整后刷乳胶漆2遍；毕业生宿舍灯具更换，毕业生宿舍灯具更换。</w:t>
      </w:r>
    </w:p>
    <w:p w14:paraId="64D0FFF7">
      <w:pPr>
        <w:pStyle w:val="36"/>
        <w:spacing w:line="360" w:lineRule="auto"/>
        <w:rPr>
          <w:sz w:val="24"/>
          <w:szCs w:val="24"/>
        </w:rPr>
      </w:pPr>
      <w:r>
        <w:rPr>
          <w:rFonts w:hint="eastAsia"/>
          <w:sz w:val="24"/>
          <w:szCs w:val="24"/>
        </w:rPr>
        <w:t>4、工期及商务要求</w:t>
      </w:r>
    </w:p>
    <w:p w14:paraId="12ACDA83">
      <w:pPr>
        <w:pStyle w:val="36"/>
        <w:spacing w:line="360" w:lineRule="auto"/>
        <w:rPr>
          <w:sz w:val="24"/>
          <w:szCs w:val="24"/>
        </w:rPr>
      </w:pPr>
      <w:bookmarkStart w:id="81" w:name="OLE_LINK16"/>
      <w:bookmarkStart w:id="82" w:name="OLE_LINK15"/>
      <w:r>
        <w:rPr>
          <w:sz w:val="24"/>
          <w:szCs w:val="24"/>
        </w:rPr>
        <w:t>1）</w:t>
      </w:r>
      <w:bookmarkEnd w:id="81"/>
      <w:bookmarkEnd w:id="82"/>
      <w:r>
        <w:rPr>
          <w:sz w:val="24"/>
          <w:szCs w:val="24"/>
        </w:rPr>
        <w:t>工期：</w:t>
      </w:r>
      <w:r>
        <w:rPr>
          <w:rFonts w:hint="eastAsia"/>
          <w:sz w:val="24"/>
          <w:szCs w:val="24"/>
          <w:lang w:val="en-US" w:eastAsia="zh-CN"/>
        </w:rPr>
        <w:t>20</w:t>
      </w:r>
      <w:r>
        <w:rPr>
          <w:sz w:val="24"/>
          <w:szCs w:val="24"/>
        </w:rPr>
        <w:t>日历天。</w:t>
      </w:r>
    </w:p>
    <w:p w14:paraId="4A045B3B">
      <w:pPr>
        <w:pStyle w:val="36"/>
        <w:spacing w:line="360" w:lineRule="auto"/>
        <w:rPr>
          <w:sz w:val="24"/>
          <w:szCs w:val="24"/>
        </w:rPr>
      </w:pPr>
      <w:bookmarkStart w:id="83" w:name="OLE_LINK27"/>
      <w:bookmarkStart w:id="84" w:name="OLE_LINK28"/>
      <w:bookmarkStart w:id="85" w:name="OLE_LINK22"/>
      <w:r>
        <w:rPr>
          <w:rFonts w:hint="eastAsia"/>
          <w:sz w:val="24"/>
          <w:szCs w:val="24"/>
        </w:rPr>
        <w:t>2</w:t>
      </w:r>
      <w:r>
        <w:rPr>
          <w:sz w:val="24"/>
          <w:szCs w:val="24"/>
        </w:rPr>
        <w:t>）</w:t>
      </w:r>
      <w:bookmarkEnd w:id="83"/>
      <w:bookmarkEnd w:id="84"/>
      <w:bookmarkEnd w:id="85"/>
      <w:r>
        <w:rPr>
          <w:rFonts w:hint="eastAsia"/>
          <w:sz w:val="24"/>
          <w:szCs w:val="24"/>
        </w:rPr>
        <w:t>地点：西安外国语大学长安校区1-6号学生公寓</w:t>
      </w:r>
    </w:p>
    <w:p w14:paraId="1AF1FA27">
      <w:pPr>
        <w:pStyle w:val="36"/>
        <w:spacing w:line="360" w:lineRule="auto"/>
        <w:rPr>
          <w:sz w:val="24"/>
          <w:szCs w:val="24"/>
        </w:rPr>
      </w:pPr>
      <w:bookmarkStart w:id="86" w:name="OLE_LINK34"/>
      <w:bookmarkStart w:id="87" w:name="OLE_LINK33"/>
      <w:r>
        <w:rPr>
          <w:rFonts w:hint="eastAsia"/>
          <w:sz w:val="24"/>
          <w:szCs w:val="24"/>
        </w:rPr>
        <w:t>3</w:t>
      </w:r>
      <w:r>
        <w:rPr>
          <w:sz w:val="24"/>
          <w:szCs w:val="24"/>
        </w:rPr>
        <w:t>）</w:t>
      </w:r>
      <w:bookmarkEnd w:id="86"/>
      <w:bookmarkEnd w:id="87"/>
      <w:r>
        <w:rPr>
          <w:rFonts w:hint="eastAsia"/>
          <w:sz w:val="24"/>
          <w:szCs w:val="24"/>
        </w:rPr>
        <w:t>验收标准：按工程类施工标准验收，符合国家法定验收条件，工程质量合格。</w:t>
      </w:r>
    </w:p>
    <w:p w14:paraId="1087F0B9">
      <w:pPr>
        <w:pStyle w:val="36"/>
        <w:spacing w:line="360" w:lineRule="auto"/>
        <w:rPr>
          <w:sz w:val="24"/>
          <w:szCs w:val="24"/>
        </w:rPr>
      </w:pPr>
      <w:r>
        <w:rPr>
          <w:rFonts w:hint="eastAsia"/>
          <w:sz w:val="24"/>
          <w:szCs w:val="24"/>
        </w:rPr>
        <w:t>4</w:t>
      </w:r>
      <w:r>
        <w:rPr>
          <w:sz w:val="24"/>
          <w:szCs w:val="24"/>
        </w:rPr>
        <w:t>）</w:t>
      </w:r>
      <w:r>
        <w:rPr>
          <w:rFonts w:hint="eastAsia"/>
          <w:sz w:val="24"/>
          <w:szCs w:val="24"/>
        </w:rPr>
        <w:t>付款进度：待工程竣工验收合格后付至合同金额的 80% ；经学校审计并出具审计报告后付至审定金额的 97% ；剩余审定金额的 3% 作为质保金，本项目质保期为 2年 ，质保期满后无质量问题一次性付清（不计利息）。</w:t>
      </w:r>
    </w:p>
    <w:p w14:paraId="783BCCA3">
      <w:pPr>
        <w:pStyle w:val="36"/>
        <w:spacing w:line="360" w:lineRule="auto"/>
        <w:rPr>
          <w:sz w:val="24"/>
          <w:szCs w:val="24"/>
        </w:rPr>
      </w:pPr>
      <w:bookmarkStart w:id="88" w:name="OLE_LINK41"/>
      <w:bookmarkStart w:id="89" w:name="OLE_LINK43"/>
      <w:bookmarkStart w:id="90" w:name="OLE_LINK42"/>
      <w:r>
        <w:rPr>
          <w:rFonts w:hint="eastAsia"/>
          <w:sz w:val="24"/>
          <w:szCs w:val="24"/>
        </w:rPr>
        <w:t>5）</w:t>
      </w:r>
      <w:bookmarkEnd w:id="88"/>
      <w:bookmarkEnd w:id="89"/>
      <w:bookmarkEnd w:id="90"/>
      <w:r>
        <w:rPr>
          <w:rFonts w:hint="eastAsia"/>
          <w:sz w:val="24"/>
          <w:szCs w:val="24"/>
        </w:rPr>
        <w:t>售后质保及响应时效：质保期：验收合格后24月。</w:t>
      </w:r>
    </w:p>
    <w:p w14:paraId="7B90BEC9">
      <w:pPr>
        <w:pStyle w:val="36"/>
        <w:spacing w:line="360" w:lineRule="auto"/>
        <w:rPr>
          <w:sz w:val="24"/>
          <w:szCs w:val="24"/>
        </w:rPr>
      </w:pPr>
      <w:r>
        <w:rPr>
          <w:rFonts w:hint="eastAsia"/>
          <w:sz w:val="24"/>
          <w:szCs w:val="24"/>
        </w:rPr>
        <w:t>响应时效：即时响应（包括电话响应）；电话响应无法解决12小时内到达现场。修复时间48小时内解决；如48小时内无法修复，应提供相应解决方案。</w:t>
      </w:r>
    </w:p>
    <w:p w14:paraId="48164CBC">
      <w:pPr>
        <w:pStyle w:val="36"/>
        <w:spacing w:line="360" w:lineRule="auto"/>
        <w:rPr>
          <w:sz w:val="24"/>
          <w:szCs w:val="24"/>
        </w:rPr>
      </w:pPr>
      <w:r>
        <w:rPr>
          <w:rFonts w:hint="eastAsia"/>
          <w:sz w:val="24"/>
          <w:szCs w:val="24"/>
        </w:rPr>
        <w:t>6）履约保证金：中标/成交供应商在与采购人签订合同前，须缴纳履约保证金；履约保证金金额为成交金额的5%，不足1万元的按1万元收取。待验收合格后凭验收单和缴款收据，履约保证金予以无息退还。</w:t>
      </w:r>
    </w:p>
    <w:p w14:paraId="03B5DC1E">
      <w:pPr>
        <w:pStyle w:val="2"/>
        <w:ind w:left="0" w:leftChars="0" w:right="1470"/>
      </w:pPr>
    </w:p>
    <w:p w14:paraId="6C11C6BF">
      <w:pPr>
        <w:spacing w:line="460" w:lineRule="exact"/>
        <w:ind w:firstLine="600" w:firstLineChars="250"/>
        <w:rPr>
          <w:rFonts w:ascii="宋体" w:hAnsi="宋体"/>
          <w:sz w:val="24"/>
          <w:szCs w:val="24"/>
        </w:rPr>
      </w:pPr>
    </w:p>
    <w:p w14:paraId="01027877">
      <w:pPr>
        <w:pStyle w:val="36"/>
        <w:spacing w:after="156" w:afterLines="50" w:line="360" w:lineRule="auto"/>
        <w:outlineLvl w:val="0"/>
        <w:rPr>
          <w:b/>
          <w:sz w:val="32"/>
          <w:szCs w:val="30"/>
        </w:rPr>
      </w:pPr>
    </w:p>
    <w:p w14:paraId="56D41012">
      <w:pPr>
        <w:pStyle w:val="36"/>
        <w:spacing w:after="156" w:afterLines="50" w:line="360" w:lineRule="auto"/>
        <w:jc w:val="center"/>
        <w:outlineLvl w:val="0"/>
        <w:rPr>
          <w:b/>
          <w:sz w:val="32"/>
          <w:szCs w:val="30"/>
        </w:rPr>
      </w:pPr>
      <w:bookmarkStart w:id="91" w:name="_Toc526784600"/>
      <w:r>
        <w:rPr>
          <w:b/>
          <w:sz w:val="32"/>
          <w:szCs w:val="30"/>
        </w:rPr>
        <w:br w:type="page"/>
      </w:r>
    </w:p>
    <w:p w14:paraId="20796E24">
      <w:pPr>
        <w:pStyle w:val="36"/>
        <w:spacing w:after="156" w:afterLines="50" w:line="360" w:lineRule="auto"/>
        <w:jc w:val="center"/>
        <w:outlineLvl w:val="0"/>
        <w:rPr>
          <w:b/>
          <w:sz w:val="32"/>
          <w:szCs w:val="30"/>
        </w:rPr>
      </w:pPr>
      <w:r>
        <w:rPr>
          <w:rFonts w:hint="eastAsia"/>
          <w:b/>
          <w:sz w:val="32"/>
          <w:szCs w:val="30"/>
        </w:rPr>
        <w:t>第四章  合同文本</w:t>
      </w:r>
      <w:bookmarkEnd w:id="91"/>
    </w:p>
    <w:p w14:paraId="3C05909C">
      <w:pPr>
        <w:jc w:val="left"/>
        <w:rPr>
          <w:rFonts w:asciiTheme="minorEastAsia" w:hAnsiTheme="minorEastAsia" w:eastAsiaTheme="minorEastAsia" w:cstheme="minorEastAsia"/>
          <w:bCs/>
          <w:color w:val="000000"/>
          <w:sz w:val="32"/>
          <w:szCs w:val="32"/>
        </w:rPr>
      </w:pPr>
      <w:bookmarkStart w:id="92" w:name="_Toc526784645"/>
      <w:r>
        <w:rPr>
          <w:rFonts w:hint="eastAsia" w:asciiTheme="minorEastAsia" w:hAnsiTheme="minorEastAsia" w:eastAsiaTheme="minorEastAsia" w:cstheme="minorEastAsia"/>
          <w:bCs/>
          <w:color w:val="000000"/>
          <w:sz w:val="32"/>
          <w:szCs w:val="32"/>
        </w:rPr>
        <w:t>（GF—2017—0201）</w:t>
      </w:r>
    </w:p>
    <w:p w14:paraId="3C897216">
      <w:pPr>
        <w:jc w:val="center"/>
        <w:rPr>
          <w:rFonts w:asciiTheme="minorEastAsia" w:hAnsiTheme="minorEastAsia" w:eastAsiaTheme="minorEastAsia" w:cstheme="minorEastAsia"/>
          <w:b/>
          <w:color w:val="000000"/>
          <w:sz w:val="52"/>
          <w:szCs w:val="52"/>
        </w:rPr>
      </w:pPr>
    </w:p>
    <w:p w14:paraId="7FEA7F6B">
      <w:pPr>
        <w:jc w:val="center"/>
        <w:rPr>
          <w:rFonts w:asciiTheme="minorEastAsia" w:hAnsiTheme="minorEastAsia" w:eastAsiaTheme="minorEastAsia" w:cstheme="minorEastAsia"/>
          <w:b/>
          <w:color w:val="000000"/>
          <w:sz w:val="52"/>
          <w:szCs w:val="52"/>
        </w:rPr>
      </w:pPr>
    </w:p>
    <w:p w14:paraId="62272C5F">
      <w:pPr>
        <w:jc w:val="center"/>
        <w:rPr>
          <w:rFonts w:asciiTheme="minorEastAsia" w:hAnsiTheme="minorEastAsia" w:eastAsiaTheme="minorEastAsia" w:cstheme="minorEastAsia"/>
          <w:b/>
          <w:color w:val="000000"/>
          <w:sz w:val="52"/>
          <w:szCs w:val="52"/>
        </w:rPr>
      </w:pPr>
      <w:r>
        <w:rPr>
          <w:rFonts w:hint="eastAsia" w:asciiTheme="minorEastAsia" w:hAnsiTheme="minorEastAsia" w:eastAsiaTheme="minorEastAsia" w:cstheme="minorEastAsia"/>
          <w:b/>
          <w:color w:val="000000"/>
          <w:sz w:val="72"/>
          <w:szCs w:val="52"/>
        </w:rPr>
        <w:t>建设工程施工合同</w:t>
      </w:r>
      <w:r>
        <w:rPr>
          <w:rFonts w:hint="eastAsia" w:asciiTheme="minorEastAsia" w:hAnsiTheme="minorEastAsia" w:eastAsiaTheme="minorEastAsia" w:cstheme="minorEastAsia"/>
          <w:b/>
          <w:color w:val="000000"/>
          <w:sz w:val="52"/>
          <w:szCs w:val="52"/>
        </w:rPr>
        <w:br w:type="textWrapping"/>
      </w:r>
      <w:r>
        <w:rPr>
          <w:rFonts w:hint="eastAsia" w:asciiTheme="minorEastAsia" w:hAnsiTheme="minorEastAsia" w:eastAsiaTheme="minorEastAsia" w:cstheme="minorEastAsia"/>
          <w:b/>
          <w:color w:val="000000"/>
          <w:sz w:val="52"/>
          <w:szCs w:val="52"/>
        </w:rPr>
        <w:t>（示范文本）</w:t>
      </w:r>
    </w:p>
    <w:p w14:paraId="13DE2623">
      <w:pPr>
        <w:jc w:val="center"/>
        <w:rPr>
          <w:rFonts w:asciiTheme="minorEastAsia" w:hAnsiTheme="minorEastAsia" w:eastAsiaTheme="minorEastAsia" w:cstheme="minorEastAsia"/>
          <w:b/>
          <w:color w:val="000000"/>
          <w:sz w:val="52"/>
          <w:szCs w:val="52"/>
        </w:rPr>
      </w:pPr>
    </w:p>
    <w:p w14:paraId="4C69B63A">
      <w:pPr>
        <w:jc w:val="center"/>
        <w:rPr>
          <w:rFonts w:asciiTheme="minorEastAsia" w:hAnsiTheme="minorEastAsia" w:eastAsiaTheme="minorEastAsia" w:cstheme="minorEastAsia"/>
          <w:b/>
          <w:color w:val="000000"/>
          <w:sz w:val="72"/>
          <w:szCs w:val="72"/>
        </w:rPr>
      </w:pPr>
    </w:p>
    <w:p w14:paraId="0E809AAD">
      <w:pPr>
        <w:jc w:val="center"/>
        <w:rPr>
          <w:rFonts w:asciiTheme="minorEastAsia" w:hAnsiTheme="minorEastAsia" w:eastAsiaTheme="minorEastAsia" w:cstheme="minorEastAsia"/>
          <w:b/>
          <w:color w:val="000000"/>
          <w:sz w:val="72"/>
          <w:szCs w:val="72"/>
        </w:rPr>
      </w:pPr>
    </w:p>
    <w:p w14:paraId="76BA9CE3">
      <w:pPr>
        <w:jc w:val="center"/>
        <w:rPr>
          <w:rFonts w:asciiTheme="minorEastAsia" w:hAnsiTheme="minorEastAsia" w:eastAsiaTheme="minorEastAsia" w:cstheme="minorEastAsia"/>
          <w:b/>
          <w:color w:val="000000"/>
          <w:sz w:val="52"/>
          <w:szCs w:val="52"/>
        </w:rPr>
      </w:pPr>
    </w:p>
    <w:p w14:paraId="70219996">
      <w:pPr>
        <w:rPr>
          <w:rFonts w:asciiTheme="minorEastAsia" w:hAnsiTheme="minorEastAsia" w:eastAsiaTheme="minorEastAsia" w:cstheme="minorEastAsia"/>
          <w:b/>
          <w:color w:val="000000"/>
          <w:sz w:val="28"/>
          <w:szCs w:val="28"/>
        </w:rPr>
      </w:pPr>
    </w:p>
    <w:p w14:paraId="540E09B3">
      <w:pPr>
        <w:ind w:right="2719" w:rightChars="1295" w:firstLine="2738" w:firstLineChars="1304"/>
        <w:jc w:val="distribute"/>
        <w:rPr>
          <w:rFonts w:asciiTheme="minorEastAsia" w:hAnsiTheme="minorEastAsia" w:eastAsiaTheme="minorEastAsia" w:cstheme="minorEastAsia"/>
          <w:b/>
          <w:color w:val="000000"/>
          <w:sz w:val="32"/>
          <w:szCs w:val="28"/>
        </w:rPr>
      </w:pPr>
      <w:r>
        <w:rPr>
          <w:rFonts w:asciiTheme="minorEastAsia" w:hAnsiTheme="minorEastAsia" w:eastAsiaTheme="minorEastAsia" w:cstheme="minorEastAsia"/>
        </w:rPr>
        <mc:AlternateContent>
          <mc:Choice Requires="wps">
            <w:drawing>
              <wp:anchor distT="0" distB="0" distL="114300" distR="114300" simplePos="0" relativeHeight="251668480" behindDoc="0" locked="0" layoutInCell="1" allowOverlap="1">
                <wp:simplePos x="0" y="0"/>
                <wp:positionH relativeFrom="column">
                  <wp:posOffset>3970020</wp:posOffset>
                </wp:positionH>
                <wp:positionV relativeFrom="paragraph">
                  <wp:posOffset>120015</wp:posOffset>
                </wp:positionV>
                <wp:extent cx="723900" cy="457200"/>
                <wp:effectExtent l="0" t="0" r="19050" b="19050"/>
                <wp:wrapNone/>
                <wp:docPr id="14" name="文本框 1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766C0F6">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848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HNLXHYAAAACQEAAA8AAAAAAAAAAQAgAAAAIgAAAGRy&#10;cy9kb3ducmV2LnhtbFBLAQIUABQAAAAIAIdO4kDflP0mBQIAAA4EAAAOAAAAAAAAAAEAIAAAACcB&#10;AABkcnMvZTJvRG9jLnhtbFBLBQYAAAAABgAGAFkBAACeBQAAAAA=&#10;">
                <v:fill on="f" focussize="0,0"/>
                <v:stroke color="#FFFFFF" joinstyle="miter"/>
                <v:imagedata o:title=""/>
                <o:lock v:ext="edit" aspectratio="f"/>
                <v:textbox>
                  <w:txbxContent>
                    <w:p w14:paraId="7766C0F6">
                      <w:pPr>
                        <w:rPr>
                          <w:b/>
                          <w:bCs/>
                          <w:sz w:val="32"/>
                        </w:rPr>
                      </w:pPr>
                      <w:r>
                        <w:rPr>
                          <w:rFonts w:hint="eastAsia"/>
                          <w:b/>
                          <w:bCs/>
                          <w:sz w:val="32"/>
                        </w:rPr>
                        <w:t>制定</w:t>
                      </w:r>
                    </w:p>
                  </w:txbxContent>
                </v:textbox>
              </v:shape>
            </w:pict>
          </mc:Fallback>
        </mc:AlternateContent>
      </w:r>
      <w:r>
        <w:rPr>
          <w:rFonts w:hint="eastAsia" w:asciiTheme="minorEastAsia" w:hAnsiTheme="minorEastAsia" w:eastAsiaTheme="minorEastAsia" w:cstheme="minorEastAsia"/>
          <w:b/>
          <w:color w:val="000000"/>
          <w:sz w:val="32"/>
          <w:szCs w:val="28"/>
        </w:rPr>
        <w:t>住房城乡建设部</w:t>
      </w:r>
    </w:p>
    <w:p w14:paraId="3996FBC2">
      <w:pPr>
        <w:keepNext w:val="0"/>
        <w:keepLines w:val="0"/>
        <w:pageBreakBefore w:val="0"/>
        <w:widowControl w:val="0"/>
        <w:kinsoku/>
        <w:wordWrap/>
        <w:overflowPunct/>
        <w:topLinePunct w:val="0"/>
        <w:autoSpaceDE/>
        <w:autoSpaceDN/>
        <w:bidi w:val="0"/>
        <w:adjustRightInd/>
        <w:snapToGrid/>
        <w:ind w:right="0" w:rightChars="0" w:firstLine="2750" w:firstLineChars="856"/>
        <w:jc w:val="left"/>
        <w:textAlignment w:val="auto"/>
        <w:rPr>
          <w:rFonts w:asciiTheme="minorEastAsia" w:hAnsiTheme="minorEastAsia" w:eastAsiaTheme="minorEastAsia" w:cstheme="minorEastAsia"/>
          <w:b/>
          <w:color w:val="000000"/>
          <w:sz w:val="32"/>
          <w:szCs w:val="28"/>
        </w:rPr>
      </w:pPr>
      <w:r>
        <w:rPr>
          <w:rFonts w:hint="eastAsia" w:asciiTheme="minorEastAsia" w:hAnsiTheme="minorEastAsia" w:eastAsiaTheme="minorEastAsia" w:cstheme="minorEastAsia"/>
          <w:b/>
          <w:color w:val="000000"/>
          <w:sz w:val="32"/>
          <w:szCs w:val="28"/>
        </w:rPr>
        <w:t>国家工商行政管理总局</w:t>
      </w:r>
    </w:p>
    <w:p w14:paraId="7045123F">
      <w:pPr>
        <w:rPr>
          <w:rFonts w:asciiTheme="minorEastAsia" w:hAnsiTheme="minorEastAsia" w:eastAsiaTheme="minorEastAsia" w:cstheme="minorEastAsia"/>
          <w:b/>
          <w:color w:val="000000"/>
        </w:rPr>
      </w:pPr>
    </w:p>
    <w:p w14:paraId="24D9F3BF">
      <w:pPr>
        <w:pStyle w:val="5"/>
        <w:jc w:val="center"/>
        <w:rPr>
          <w:rFonts w:asciiTheme="minorEastAsia" w:hAnsiTheme="minorEastAsia" w:eastAsiaTheme="minorEastAsia" w:cstheme="minorEastAsia"/>
          <w:b w:val="0"/>
          <w:color w:val="000000"/>
          <w:sz w:val="44"/>
          <w:szCs w:val="44"/>
        </w:rPr>
      </w:pPr>
      <w:r>
        <w:rPr>
          <w:rFonts w:hint="eastAsia" w:asciiTheme="minorEastAsia" w:hAnsiTheme="minorEastAsia" w:eastAsiaTheme="minorEastAsia" w:cstheme="minorEastAsia"/>
          <w:b w:val="0"/>
          <w:color w:val="000000"/>
        </w:rPr>
        <w:br w:type="page"/>
      </w:r>
      <w:bookmarkStart w:id="93" w:name="_Toc296503025"/>
      <w:bookmarkStart w:id="94" w:name="_Toc351203480"/>
      <w:bookmarkStart w:id="95" w:name="_Toc296890982"/>
      <w:r>
        <w:rPr>
          <w:rFonts w:hint="eastAsia" w:asciiTheme="minorEastAsia" w:hAnsiTheme="minorEastAsia" w:eastAsiaTheme="minorEastAsia" w:cstheme="minorEastAsia"/>
          <w:sz w:val="44"/>
          <w:szCs w:val="44"/>
        </w:rPr>
        <w:t>第一部分 合同协议书</w:t>
      </w:r>
      <w:bookmarkEnd w:id="93"/>
      <w:bookmarkEnd w:id="94"/>
      <w:bookmarkEnd w:id="95"/>
    </w:p>
    <w:p w14:paraId="5868BFC6">
      <w:pPr>
        <w:spacing w:line="360" w:lineRule="auto"/>
        <w:rPr>
          <w:rFonts w:asciiTheme="minorEastAsia" w:hAnsiTheme="minorEastAsia" w:eastAsiaTheme="minorEastAsia" w:cstheme="minorEastAsia"/>
          <w:b/>
          <w:color w:val="000000"/>
          <w:sz w:val="24"/>
          <w:szCs w:val="24"/>
          <w:u w:val="single"/>
        </w:rPr>
      </w:pPr>
      <w:r>
        <w:rPr>
          <w:rFonts w:hint="eastAsia" w:asciiTheme="minorEastAsia" w:hAnsiTheme="minorEastAsia" w:eastAsiaTheme="minorEastAsia" w:cstheme="minorEastAsia"/>
          <w:b/>
          <w:color w:val="000000"/>
          <w:sz w:val="24"/>
          <w:szCs w:val="24"/>
        </w:rPr>
        <w:t>发包人（全称）：</w:t>
      </w:r>
      <w:r>
        <w:rPr>
          <w:rFonts w:hint="eastAsia" w:asciiTheme="minorEastAsia" w:hAnsiTheme="minorEastAsia" w:eastAsiaTheme="minorEastAsia" w:cstheme="minorEastAsia"/>
          <w:color w:val="000000"/>
          <w:sz w:val="24"/>
          <w:szCs w:val="24"/>
          <w:u w:val="single"/>
        </w:rPr>
        <w:t>西安外国语大学</w:t>
      </w:r>
    </w:p>
    <w:p w14:paraId="45920385">
      <w:pPr>
        <w:spacing w:line="360" w:lineRule="auto"/>
        <w:rPr>
          <w:rFonts w:asciiTheme="minorEastAsia" w:hAnsiTheme="minorEastAsia" w:eastAsiaTheme="minorEastAsia" w:cstheme="minorEastAsia"/>
          <w:b/>
          <w:color w:val="000000"/>
          <w:sz w:val="24"/>
          <w:szCs w:val="24"/>
          <w:u w:val="single"/>
        </w:rPr>
      </w:pPr>
      <w:r>
        <w:rPr>
          <w:rFonts w:hint="eastAsia" w:asciiTheme="minorEastAsia" w:hAnsiTheme="minorEastAsia" w:eastAsiaTheme="minorEastAsia" w:cstheme="minorEastAsia"/>
          <w:b/>
          <w:color w:val="000000"/>
          <w:sz w:val="24"/>
          <w:szCs w:val="24"/>
        </w:rPr>
        <w:t>承包人（全称）：</w:t>
      </w:r>
      <w:r>
        <w:rPr>
          <w:rFonts w:hint="eastAsia" w:asciiTheme="minorEastAsia" w:hAnsiTheme="minorEastAsia" w:eastAsiaTheme="minorEastAsia" w:cstheme="minorEastAsia"/>
          <w:b/>
          <w:color w:val="000000"/>
          <w:sz w:val="24"/>
          <w:szCs w:val="24"/>
          <w:u w:val="single"/>
        </w:rPr>
        <w:t>                      </w:t>
      </w:r>
    </w:p>
    <w:p w14:paraId="0D9DD113">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根据《中华人民共和国合同法》、《中华人民共和国建筑法》及有关法律规定，遵循平等、自愿、公平和诚实信用的原则，双方就</w:t>
      </w:r>
      <w:bookmarkStart w:id="96" w:name="OLE_LINK80"/>
      <w:bookmarkStart w:id="97" w:name="OLE_LINK81"/>
      <w:bookmarkStart w:id="98" w:name="OLE_LINK82"/>
      <w:bookmarkStart w:id="99" w:name="OLE_LINK83"/>
      <w:r>
        <w:rPr>
          <w:rFonts w:hint="eastAsia" w:asciiTheme="minorEastAsia" w:hAnsiTheme="minorEastAsia" w:eastAsiaTheme="minorEastAsia" w:cstheme="minorEastAsia"/>
          <w:color w:val="000000"/>
          <w:sz w:val="24"/>
          <w:szCs w:val="24"/>
          <w:u w:val="single"/>
        </w:rPr>
        <w:t>西安外国语大学</w:t>
      </w:r>
      <w:bookmarkEnd w:id="96"/>
      <w:bookmarkEnd w:id="97"/>
      <w:r>
        <w:rPr>
          <w:rFonts w:hint="eastAsia" w:asciiTheme="minorEastAsia" w:hAnsiTheme="minorEastAsia" w:eastAsiaTheme="minorEastAsia" w:cstheme="minorEastAsia"/>
          <w:color w:val="000000"/>
          <w:sz w:val="24"/>
          <w:szCs w:val="24"/>
          <w:u w:val="single"/>
        </w:rPr>
        <w:t>长安校区2025年毕业生宿舍粉刷项目</w:t>
      </w:r>
      <w:bookmarkEnd w:id="98"/>
      <w:bookmarkEnd w:id="99"/>
      <w:r>
        <w:rPr>
          <w:rFonts w:hint="eastAsia" w:asciiTheme="minorEastAsia" w:hAnsiTheme="minorEastAsia" w:eastAsiaTheme="minorEastAsia" w:cstheme="minorEastAsia"/>
          <w:color w:val="000000"/>
          <w:sz w:val="24"/>
          <w:szCs w:val="24"/>
        </w:rPr>
        <w:t>施工及有关事项协商一致，共同达成如下协议：</w:t>
      </w:r>
    </w:p>
    <w:p w14:paraId="7A6A6B83">
      <w:pPr>
        <w:pStyle w:val="6"/>
        <w:spacing w:before="120" w:after="120" w:line="360" w:lineRule="auto"/>
        <w:rPr>
          <w:rFonts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100" w:name="_Toc351203481"/>
      <w:r>
        <w:rPr>
          <w:rFonts w:hint="eastAsia" w:asciiTheme="minorEastAsia" w:hAnsiTheme="minorEastAsia" w:eastAsiaTheme="minorEastAsia" w:cstheme="minorEastAsia"/>
          <w:b w:val="0"/>
          <w:color w:val="000000"/>
          <w:sz w:val="24"/>
          <w:szCs w:val="24"/>
        </w:rPr>
        <w:t>一、工程概况</w:t>
      </w:r>
      <w:bookmarkEnd w:id="100"/>
    </w:p>
    <w:p w14:paraId="5FAB87D5">
      <w:pPr>
        <w:spacing w:line="360" w:lineRule="auto"/>
        <w:ind w:firstLine="470" w:firstLineChars="196"/>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bCs/>
          <w:color w:val="000000"/>
          <w:sz w:val="24"/>
          <w:szCs w:val="24"/>
        </w:rPr>
        <w:t>1.工程名称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西安外国语大学长安校区2025年毕业生宿舍粉刷项目</w:t>
      </w:r>
      <w:r>
        <w:rPr>
          <w:rFonts w:hint="eastAsia" w:asciiTheme="minorEastAsia" w:hAnsiTheme="minorEastAsia" w:eastAsiaTheme="minorEastAsia" w:cstheme="minorEastAsia"/>
          <w:color w:val="000000"/>
          <w:sz w:val="24"/>
          <w:szCs w:val="24"/>
        </w:rPr>
        <w:t>。</w:t>
      </w:r>
    </w:p>
    <w:p w14:paraId="5286F156">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2.工程地点：</w:t>
      </w:r>
      <w:r>
        <w:rPr>
          <w:rFonts w:hint="eastAsia" w:asciiTheme="minorEastAsia" w:hAnsiTheme="minorEastAsia" w:eastAsiaTheme="minorEastAsia"/>
          <w:color w:val="000000"/>
          <w:sz w:val="24"/>
          <w:szCs w:val="24"/>
          <w:u w:val="single"/>
        </w:rPr>
        <w:t>西安外国语大学长安校区1-6号学生公寓</w:t>
      </w:r>
    </w:p>
    <w:p w14:paraId="1DE54CDB">
      <w:pPr>
        <w:spacing w:line="360" w:lineRule="auto"/>
        <w:ind w:firstLine="470" w:firstLineChars="196"/>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3.工程立项批准文号：</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bCs/>
          <w:color w:val="000000"/>
          <w:sz w:val="24"/>
          <w:szCs w:val="24"/>
        </w:rPr>
        <w:t>。</w:t>
      </w:r>
    </w:p>
    <w:p w14:paraId="00C23485">
      <w:pPr>
        <w:spacing w:line="360" w:lineRule="auto"/>
        <w:ind w:firstLine="470" w:firstLineChars="196"/>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4.资金来源：</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bCs/>
          <w:color w:val="000000"/>
          <w:sz w:val="24"/>
          <w:szCs w:val="24"/>
        </w:rPr>
        <w:t>。</w:t>
      </w:r>
    </w:p>
    <w:p w14:paraId="35658651">
      <w:pPr>
        <w:spacing w:line="360" w:lineRule="auto"/>
        <w:ind w:firstLine="470" w:firstLineChars="196"/>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5.工程内容：</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bCs/>
          <w:color w:val="000000"/>
          <w:sz w:val="24"/>
          <w:szCs w:val="24"/>
        </w:rPr>
        <w:t>。</w:t>
      </w:r>
    </w:p>
    <w:p w14:paraId="12DEAD84">
      <w:pPr>
        <w:spacing w:line="360" w:lineRule="auto"/>
        <w:ind w:firstLine="470" w:firstLineChars="196"/>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群体工程应附《承包人承揽工程项目一览表》（附件1）。</w:t>
      </w:r>
    </w:p>
    <w:p w14:paraId="03B368F7">
      <w:pPr>
        <w:spacing w:line="360" w:lineRule="auto"/>
        <w:ind w:firstLine="470" w:firstLineChars="196"/>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6.工程承包范围：</w:t>
      </w:r>
    </w:p>
    <w:p w14:paraId="14CE6E33">
      <w:pPr>
        <w:spacing w:line="360" w:lineRule="auto"/>
        <w:ind w:firstLine="463" w:firstLineChars="193"/>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4E666348">
      <w:pPr>
        <w:pStyle w:val="6"/>
        <w:spacing w:before="120" w:after="120" w:line="360" w:lineRule="auto"/>
        <w:rPr>
          <w:rFonts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bookmarkStart w:id="101" w:name="_Toc351203482"/>
      <w:r>
        <w:rPr>
          <w:rFonts w:hint="eastAsia" w:asciiTheme="minorEastAsia" w:hAnsiTheme="minorEastAsia" w:eastAsiaTheme="minorEastAsia" w:cstheme="minorEastAsia"/>
          <w:b w:val="0"/>
          <w:color w:val="000000"/>
          <w:sz w:val="24"/>
          <w:szCs w:val="24"/>
        </w:rPr>
        <w:t>二、合同工期</w:t>
      </w:r>
      <w:bookmarkEnd w:id="101"/>
    </w:p>
    <w:p w14:paraId="48FBA94E">
      <w:pPr>
        <w:spacing w:line="360" w:lineRule="auto"/>
        <w:ind w:firstLine="459"/>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计划开工日期：</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日。</w:t>
      </w:r>
    </w:p>
    <w:p w14:paraId="799B019B">
      <w:pPr>
        <w:spacing w:line="360" w:lineRule="auto"/>
        <w:ind w:firstLine="459"/>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计划竣工日期：</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日。</w:t>
      </w:r>
    </w:p>
    <w:p w14:paraId="4A998334">
      <w:pPr>
        <w:spacing w:line="360" w:lineRule="auto"/>
        <w:ind w:firstLine="459"/>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工期总日历天数：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w:t>
      </w:r>
      <w:r>
        <w:rPr>
          <w:rFonts w:hint="eastAsia" w:asciiTheme="minorEastAsia" w:hAnsiTheme="minorEastAsia" w:eastAsiaTheme="minorEastAsia" w:cstheme="minorEastAsia"/>
          <w:color w:val="000000"/>
          <w:sz w:val="24"/>
          <w:szCs w:val="24"/>
        </w:rPr>
        <w:t>工期总日历天数与根据前述计划开竣工日期计算的工期天数不一致的，以工期总日历天数为准。</w:t>
      </w:r>
    </w:p>
    <w:p w14:paraId="7E4B514E">
      <w:pPr>
        <w:pStyle w:val="6"/>
        <w:spacing w:before="120" w:after="120" w:line="360" w:lineRule="auto"/>
        <w:rPr>
          <w:rFonts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102" w:name="_Toc351203483"/>
      <w:r>
        <w:rPr>
          <w:rFonts w:hint="eastAsia" w:asciiTheme="minorEastAsia" w:hAnsiTheme="minorEastAsia" w:eastAsiaTheme="minorEastAsia" w:cstheme="minorEastAsia"/>
          <w:b w:val="0"/>
          <w:color w:val="000000"/>
          <w:sz w:val="24"/>
          <w:szCs w:val="24"/>
        </w:rPr>
        <w:t>三、质量标准</w:t>
      </w:r>
      <w:bookmarkEnd w:id="102"/>
    </w:p>
    <w:p w14:paraId="2A7B215C">
      <w:pPr>
        <w:spacing w:line="360" w:lineRule="auto"/>
        <w:ind w:firstLine="459"/>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工程质量符合</w:t>
      </w:r>
      <w:r>
        <w:rPr>
          <w:rFonts w:hint="eastAsia" w:asciiTheme="minorEastAsia" w:hAnsiTheme="minorEastAsia" w:eastAsiaTheme="minorEastAsia"/>
          <w:color w:val="000000"/>
          <w:sz w:val="24"/>
          <w:szCs w:val="24"/>
          <w:u w:val="single"/>
        </w:rPr>
        <w:t>符合现行国家各项规定及验收规范的合格</w:t>
      </w:r>
      <w:r>
        <w:rPr>
          <w:rFonts w:hint="eastAsia" w:asciiTheme="minorEastAsia" w:hAnsiTheme="minorEastAsia" w:eastAsiaTheme="minorEastAsia" w:cstheme="minorEastAsia"/>
          <w:color w:val="000000"/>
          <w:sz w:val="24"/>
          <w:szCs w:val="24"/>
        </w:rPr>
        <w:t>标准。</w:t>
      </w:r>
    </w:p>
    <w:p w14:paraId="50BBA235">
      <w:pPr>
        <w:pStyle w:val="6"/>
        <w:spacing w:before="120" w:after="120" w:line="360" w:lineRule="auto"/>
        <w:rPr>
          <w:rFonts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103" w:name="_Toc351203484"/>
      <w:r>
        <w:rPr>
          <w:rFonts w:hint="eastAsia" w:asciiTheme="minorEastAsia" w:hAnsiTheme="minorEastAsia" w:eastAsiaTheme="minorEastAsia" w:cstheme="minorEastAsia"/>
          <w:b w:val="0"/>
          <w:color w:val="000000"/>
          <w:sz w:val="24"/>
          <w:szCs w:val="24"/>
        </w:rPr>
        <w:t>四、签约合同价与合同价格形式</w:t>
      </w:r>
      <w:bookmarkEnd w:id="103"/>
      <w:r>
        <w:rPr>
          <w:rFonts w:hint="eastAsia" w:asciiTheme="minorEastAsia" w:hAnsiTheme="minorEastAsia" w:eastAsiaTheme="minorEastAsia" w:cstheme="minorEastAsia"/>
          <w:b w:val="0"/>
          <w:color w:val="000000"/>
          <w:sz w:val="24"/>
          <w:szCs w:val="24"/>
        </w:rPr>
        <w:tab/>
      </w:r>
    </w:p>
    <w:p w14:paraId="494AB8A6">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1.签约合同价为：</w:t>
      </w:r>
    </w:p>
    <w:p w14:paraId="529A99A3">
      <w:pPr>
        <w:spacing w:line="360" w:lineRule="auto"/>
        <w:ind w:firstLine="600" w:firstLineChars="2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14:paraId="1004DA2F">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w:t>
      </w:r>
    </w:p>
    <w:p w14:paraId="2532F9FE">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（1）安全文明施工费：</w:t>
      </w:r>
    </w:p>
    <w:p w14:paraId="2FAD529A">
      <w:pPr>
        <w:spacing w:line="360" w:lineRule="auto"/>
        <w:ind w:firstLine="1080" w:firstLineChars="4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14:paraId="2746A2CE">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（2）材料和工程设备暂估价金额：</w:t>
      </w:r>
    </w:p>
    <w:p w14:paraId="5BE08FE7">
      <w:pPr>
        <w:spacing w:line="360" w:lineRule="auto"/>
        <w:ind w:firstLine="1080" w:firstLineChars="4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14:paraId="50FD6D4E">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（3）专业工程暂估价金额：</w:t>
      </w:r>
    </w:p>
    <w:p w14:paraId="255721C1">
      <w:pPr>
        <w:spacing w:line="360" w:lineRule="auto"/>
        <w:ind w:firstLine="1080" w:firstLineChars="4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14:paraId="1AB6A97B">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（4）暂列金额：</w:t>
      </w:r>
    </w:p>
    <w:p w14:paraId="6C908848">
      <w:pPr>
        <w:spacing w:line="360" w:lineRule="auto"/>
        <w:ind w:firstLine="1080" w:firstLineChars="45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14:paraId="7FC91F9F">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2.合同价格形式：</w:t>
      </w:r>
      <w:r>
        <w:rPr>
          <w:rFonts w:hint="eastAsia" w:asciiTheme="minorEastAsia" w:hAnsiTheme="minorEastAsia" w:eastAsiaTheme="minorEastAsia" w:cstheme="minorEastAsia"/>
          <w:color w:val="000000"/>
          <w:sz w:val="24"/>
          <w:szCs w:val="24"/>
          <w:u w:val="single"/>
        </w:rPr>
        <w:t>固定综合单价</w:t>
      </w:r>
      <w:r>
        <w:rPr>
          <w:rFonts w:hint="eastAsia" w:asciiTheme="minorEastAsia" w:hAnsiTheme="minorEastAsia" w:eastAsiaTheme="minorEastAsia" w:cstheme="minorEastAsia"/>
          <w:color w:val="000000"/>
          <w:sz w:val="24"/>
          <w:szCs w:val="24"/>
        </w:rPr>
        <w:t>。</w:t>
      </w:r>
    </w:p>
    <w:p w14:paraId="61CF2580">
      <w:pPr>
        <w:pStyle w:val="6"/>
        <w:spacing w:before="120" w:after="120" w:line="360" w:lineRule="auto"/>
        <w:rPr>
          <w:rFonts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104" w:name="_Toc351203485"/>
      <w:r>
        <w:rPr>
          <w:rFonts w:hint="eastAsia" w:asciiTheme="minorEastAsia" w:hAnsiTheme="minorEastAsia" w:eastAsiaTheme="minorEastAsia" w:cstheme="minorEastAsia"/>
          <w:b w:val="0"/>
          <w:color w:val="000000"/>
          <w:sz w:val="24"/>
          <w:szCs w:val="24"/>
        </w:rPr>
        <w:t>五、</w:t>
      </w:r>
      <w:bookmarkEnd w:id="104"/>
      <w:r>
        <w:rPr>
          <w:rFonts w:hint="eastAsia" w:asciiTheme="minorEastAsia" w:hAnsiTheme="minorEastAsia" w:eastAsiaTheme="minorEastAsia" w:cstheme="minorEastAsia"/>
          <w:b w:val="0"/>
          <w:color w:val="000000"/>
          <w:sz w:val="24"/>
          <w:szCs w:val="24"/>
        </w:rPr>
        <w:t>项目经理</w:t>
      </w:r>
    </w:p>
    <w:p w14:paraId="62DE7A63">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承包人项目经理：</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0C0A0E78">
      <w:pPr>
        <w:pStyle w:val="6"/>
        <w:spacing w:before="120" w:after="120" w:line="360" w:lineRule="auto"/>
        <w:rPr>
          <w:rFonts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105" w:name="_Toc351203486"/>
      <w:r>
        <w:rPr>
          <w:rFonts w:hint="eastAsia" w:asciiTheme="minorEastAsia" w:hAnsiTheme="minorEastAsia" w:eastAsiaTheme="minorEastAsia" w:cstheme="minorEastAsia"/>
          <w:b w:val="0"/>
          <w:color w:val="000000"/>
          <w:sz w:val="24"/>
          <w:szCs w:val="24"/>
        </w:rPr>
        <w:t>六、合同文件构成</w:t>
      </w:r>
      <w:bookmarkEnd w:id="105"/>
    </w:p>
    <w:p w14:paraId="78D9D7A6">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本协议书与下列文件一起构成合同文件：</w:t>
      </w:r>
    </w:p>
    <w:p w14:paraId="5832F523">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（1）成交通知书（如果有）；</w:t>
      </w:r>
    </w:p>
    <w:p w14:paraId="35F326E4">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（2）投标函及其附录（如果有）； </w:t>
      </w:r>
    </w:p>
    <w:p w14:paraId="4C27D73D">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（3）专用合同条款及其附件；</w:t>
      </w:r>
    </w:p>
    <w:p w14:paraId="2F7913E8">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（4）通用合同条款；</w:t>
      </w:r>
    </w:p>
    <w:p w14:paraId="52FD6F77">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（5）技术标准和要求；</w:t>
      </w:r>
    </w:p>
    <w:p w14:paraId="5FAA0D4F">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（6）图纸；</w:t>
      </w:r>
    </w:p>
    <w:p w14:paraId="19CD6AD1">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（7）已标价工程量清单或预算书；</w:t>
      </w:r>
    </w:p>
    <w:p w14:paraId="7887829A">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（8）其他合同文件。</w:t>
      </w:r>
    </w:p>
    <w:p w14:paraId="01AA545F">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在合同订立及履行过程中形成的与合同有关的文件均构成合同文件组成部分。</w:t>
      </w:r>
    </w:p>
    <w:p w14:paraId="7E736EBD">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2D6C4BA3">
      <w:pPr>
        <w:pStyle w:val="6"/>
        <w:spacing w:before="120" w:after="120" w:line="360" w:lineRule="auto"/>
        <w:rPr>
          <w:rFonts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106" w:name="_Toc351203487"/>
      <w:r>
        <w:rPr>
          <w:rFonts w:hint="eastAsia" w:asciiTheme="minorEastAsia" w:hAnsiTheme="minorEastAsia" w:eastAsiaTheme="minorEastAsia" w:cstheme="minorEastAsia"/>
          <w:b w:val="0"/>
          <w:color w:val="000000"/>
          <w:sz w:val="24"/>
          <w:szCs w:val="24"/>
        </w:rPr>
        <w:t>七、承诺</w:t>
      </w:r>
      <w:bookmarkEnd w:id="106"/>
    </w:p>
    <w:p w14:paraId="2E9E7EB6">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1.发包人承诺按照法律规定履行项目审批手续、筹集工程建设资金并按照合同约定的期限和方式支付合同价款。</w:t>
      </w:r>
    </w:p>
    <w:p w14:paraId="116FE56F">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2.承包人承诺按照法律规定及合同约定组织完成工程施工，确保工程质量和安全，不进行转包及违法分包，并在缺陷责任期及保修期内承担相应的工程维修责任。</w:t>
      </w:r>
    </w:p>
    <w:p w14:paraId="0CC19A96">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3.发包人和承包人通过招投标形式签订合同的，双方理解并承诺不再就同一工程另行签订与合同实质性内容相背离的协议。</w:t>
      </w:r>
    </w:p>
    <w:p w14:paraId="7A541600">
      <w:pPr>
        <w:spacing w:line="360" w:lineRule="auto"/>
        <w:rPr>
          <w:rFonts w:asciiTheme="minorEastAsia" w:hAnsiTheme="minorEastAsia" w:eastAsiaTheme="minorEastAsia" w:cstheme="minorEastAsia"/>
          <w:bCs/>
          <w:color w:val="000000"/>
          <w:sz w:val="24"/>
          <w:szCs w:val="24"/>
        </w:rPr>
      </w:pPr>
      <w:bookmarkStart w:id="107" w:name="_Toc351203488"/>
      <w:r>
        <w:rPr>
          <w:rFonts w:hint="eastAsia" w:asciiTheme="minorEastAsia" w:hAnsiTheme="minorEastAsia" w:eastAsiaTheme="minorEastAsia" w:cstheme="minorEastAsia"/>
          <w:b/>
          <w:color w:val="000000"/>
          <w:sz w:val="24"/>
          <w:szCs w:val="24"/>
        </w:rPr>
        <w:t xml:space="preserve">    八、词语含义</w:t>
      </w:r>
      <w:bookmarkEnd w:id="107"/>
    </w:p>
    <w:p w14:paraId="06DCEFF8">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本协议书中词语含义与第二部分通用合同条款中赋予的含义相同。</w:t>
      </w:r>
    </w:p>
    <w:p w14:paraId="64EEBB35">
      <w:pPr>
        <w:pStyle w:val="6"/>
        <w:spacing w:before="120" w:after="120" w:line="360" w:lineRule="auto"/>
        <w:rPr>
          <w:rFonts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108" w:name="_Toc351203489"/>
      <w:r>
        <w:rPr>
          <w:rFonts w:hint="eastAsia" w:asciiTheme="minorEastAsia" w:hAnsiTheme="minorEastAsia" w:eastAsiaTheme="minorEastAsia" w:cstheme="minorEastAsia"/>
          <w:b w:val="0"/>
          <w:color w:val="000000"/>
          <w:sz w:val="24"/>
          <w:szCs w:val="24"/>
        </w:rPr>
        <w:t>九、签订时间</w:t>
      </w:r>
      <w:bookmarkEnd w:id="108"/>
    </w:p>
    <w:p w14:paraId="3590D059">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本合同于</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年</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月</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日签订。</w:t>
      </w:r>
    </w:p>
    <w:p w14:paraId="0F95B5FC">
      <w:pPr>
        <w:pStyle w:val="6"/>
        <w:spacing w:before="120" w:after="120" w:line="360" w:lineRule="auto"/>
        <w:rPr>
          <w:rFonts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109" w:name="_Toc351203490"/>
      <w:r>
        <w:rPr>
          <w:rFonts w:hint="eastAsia" w:asciiTheme="minorEastAsia" w:hAnsiTheme="minorEastAsia" w:eastAsiaTheme="minorEastAsia" w:cstheme="minorEastAsia"/>
          <w:b w:val="0"/>
          <w:color w:val="000000"/>
          <w:sz w:val="24"/>
          <w:szCs w:val="24"/>
        </w:rPr>
        <w:t>十、签订地点</w:t>
      </w:r>
      <w:bookmarkEnd w:id="109"/>
    </w:p>
    <w:p w14:paraId="7D733B3E">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本合同在</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签订。</w:t>
      </w:r>
    </w:p>
    <w:p w14:paraId="48B4AA4A">
      <w:pPr>
        <w:pStyle w:val="6"/>
        <w:spacing w:before="120" w:after="120" w:line="360" w:lineRule="auto"/>
        <w:rPr>
          <w:rFonts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110" w:name="_Toc351203491"/>
      <w:r>
        <w:rPr>
          <w:rFonts w:hint="eastAsia" w:asciiTheme="minorEastAsia" w:hAnsiTheme="minorEastAsia" w:eastAsiaTheme="minorEastAsia" w:cstheme="minorEastAsia"/>
          <w:b w:val="0"/>
          <w:color w:val="000000"/>
          <w:sz w:val="24"/>
          <w:szCs w:val="24"/>
        </w:rPr>
        <w:t>十一、补充协议</w:t>
      </w:r>
      <w:bookmarkEnd w:id="110"/>
    </w:p>
    <w:p w14:paraId="55F5C0F5">
      <w:pPr>
        <w:spacing w:line="360" w:lineRule="auto"/>
        <w:ind w:firstLine="480" w:firstLineChars="200"/>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Cs/>
          <w:color w:val="000000"/>
          <w:sz w:val="24"/>
          <w:szCs w:val="24"/>
        </w:rPr>
        <w:t>合同未尽事宜，合同当事人另行签订补充协议，补充协议是合同的组成部分。</w:t>
      </w:r>
    </w:p>
    <w:p w14:paraId="4FF85C4E">
      <w:pPr>
        <w:pStyle w:val="6"/>
        <w:spacing w:before="120" w:after="120" w:line="360" w:lineRule="auto"/>
        <w:rPr>
          <w:rFonts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111" w:name="_Toc351203492"/>
      <w:r>
        <w:rPr>
          <w:rFonts w:hint="eastAsia" w:asciiTheme="minorEastAsia" w:hAnsiTheme="minorEastAsia" w:eastAsiaTheme="minorEastAsia" w:cstheme="minorEastAsia"/>
          <w:b w:val="0"/>
          <w:color w:val="000000"/>
          <w:sz w:val="24"/>
          <w:szCs w:val="24"/>
        </w:rPr>
        <w:t>十二、合同生效</w:t>
      </w:r>
      <w:bookmarkEnd w:id="111"/>
    </w:p>
    <w:p w14:paraId="05FA0C5C">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本合同自</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生效。</w:t>
      </w:r>
    </w:p>
    <w:p w14:paraId="64B8C7BD">
      <w:pPr>
        <w:pStyle w:val="6"/>
        <w:spacing w:before="120" w:after="120" w:line="360" w:lineRule="auto"/>
        <w:rPr>
          <w:rFonts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112" w:name="_Toc351203493"/>
      <w:r>
        <w:rPr>
          <w:rFonts w:hint="eastAsia" w:asciiTheme="minorEastAsia" w:hAnsiTheme="minorEastAsia" w:eastAsiaTheme="minorEastAsia" w:cstheme="minorEastAsia"/>
          <w:b w:val="0"/>
          <w:color w:val="000000"/>
          <w:sz w:val="24"/>
          <w:szCs w:val="24"/>
        </w:rPr>
        <w:t>十三、合同份数</w:t>
      </w:r>
      <w:bookmarkEnd w:id="112"/>
    </w:p>
    <w:p w14:paraId="1FD37ED8">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本合同一式</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份，均具有同等法律效力，发包人执</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份，承包人执</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份。</w:t>
      </w:r>
    </w:p>
    <w:p w14:paraId="0FB5EE80">
      <w:pPr>
        <w:spacing w:line="360" w:lineRule="auto"/>
        <w:rPr>
          <w:rFonts w:asciiTheme="minorEastAsia" w:hAnsiTheme="minorEastAsia" w:eastAsiaTheme="minorEastAsia" w:cstheme="minorEastAsia"/>
          <w:color w:val="000000"/>
          <w:sz w:val="24"/>
          <w:szCs w:val="24"/>
        </w:rPr>
      </w:pPr>
    </w:p>
    <w:p w14:paraId="518B69A8">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  (公章)             承包人：  (公章)</w:t>
      </w:r>
    </w:p>
    <w:p w14:paraId="6C6144F8">
      <w:pPr>
        <w:spacing w:line="360" w:lineRule="auto"/>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 xml:space="preserve">                                 </w:t>
      </w:r>
    </w:p>
    <w:p w14:paraId="6A9FD05B">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法定代表人或其委托代理人：  法定代表人或其委托代理人：</w:t>
      </w:r>
    </w:p>
    <w:p w14:paraId="1009336A">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（签字）                    （签字）</w:t>
      </w:r>
    </w:p>
    <w:p w14:paraId="4C0622C1">
      <w:pPr>
        <w:spacing w:line="360" w:lineRule="auto"/>
        <w:rPr>
          <w:rFonts w:asciiTheme="minorEastAsia" w:hAnsiTheme="minorEastAsia" w:eastAsiaTheme="minorEastAsia" w:cstheme="minorEastAsia"/>
          <w:color w:val="000000"/>
          <w:sz w:val="24"/>
          <w:szCs w:val="24"/>
          <w:u w:val="single"/>
        </w:rPr>
      </w:pPr>
    </w:p>
    <w:p w14:paraId="22701743">
      <w:pPr>
        <w:tabs>
          <w:tab w:val="left" w:pos="4410"/>
        </w:tabs>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组织机构代码：</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组织机构代码：</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w:t>
      </w:r>
    </w:p>
    <w:p w14:paraId="41393451">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地  址：</w:t>
      </w:r>
      <w:r>
        <w:rPr>
          <w:rFonts w:hint="eastAsia" w:asciiTheme="minorEastAsia" w:hAnsiTheme="minorEastAsia" w:eastAsiaTheme="minorEastAsia" w:cstheme="minorEastAsia"/>
          <w:color w:val="000000"/>
          <w:sz w:val="24"/>
          <w:szCs w:val="24"/>
          <w:u w:val="single"/>
        </w:rPr>
        <w:t xml:space="preserve">        </w:t>
      </w:r>
    </w:p>
    <w:p w14:paraId="4A98CC22">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 xml:space="preserve">  邮政编码：</w:t>
      </w:r>
      <w:r>
        <w:rPr>
          <w:rFonts w:hint="eastAsia" w:asciiTheme="minorEastAsia" w:hAnsiTheme="minorEastAsia" w:eastAsiaTheme="minorEastAsia" w:cstheme="minorEastAsia"/>
          <w:color w:val="000000"/>
          <w:sz w:val="24"/>
          <w:szCs w:val="24"/>
          <w:u w:val="single"/>
        </w:rPr>
        <w:t xml:space="preserve">   </w:t>
      </w:r>
    </w:p>
    <w:p w14:paraId="62DC23D8">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法定代表人：</w:t>
      </w:r>
      <w:r>
        <w:rPr>
          <w:rFonts w:hint="eastAsia" w:asciiTheme="minorEastAsia" w:hAnsiTheme="minorEastAsia" w:eastAsiaTheme="minorEastAsia" w:cstheme="minorEastAsia"/>
          <w:color w:val="000000"/>
          <w:sz w:val="24"/>
          <w:szCs w:val="24"/>
          <w:u w:val="single"/>
        </w:rPr>
        <w:t xml:space="preserve">             </w:t>
      </w:r>
    </w:p>
    <w:p w14:paraId="3257FA19">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委托代理人：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委托代理人：</w:t>
      </w:r>
      <w:r>
        <w:rPr>
          <w:rFonts w:hint="eastAsia" w:asciiTheme="minorEastAsia" w:hAnsiTheme="minorEastAsia" w:eastAsiaTheme="minorEastAsia" w:cstheme="minorEastAsia"/>
          <w:color w:val="000000"/>
          <w:sz w:val="24"/>
          <w:szCs w:val="24"/>
          <w:u w:val="single"/>
        </w:rPr>
        <w:t xml:space="preserve">             </w:t>
      </w:r>
    </w:p>
    <w:p w14:paraId="742268BF">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电  话：</w:t>
      </w:r>
      <w:r>
        <w:rPr>
          <w:rFonts w:hint="eastAsia" w:asciiTheme="minorEastAsia" w:hAnsiTheme="minorEastAsia" w:eastAsiaTheme="minorEastAsia" w:cstheme="minorEastAsia"/>
          <w:color w:val="000000"/>
          <w:sz w:val="24"/>
          <w:szCs w:val="24"/>
          <w:u w:val="single"/>
        </w:rPr>
        <w:t xml:space="preserve">     </w:t>
      </w:r>
    </w:p>
    <w:p w14:paraId="67195528">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  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传  真：</w:t>
      </w:r>
      <w:r>
        <w:rPr>
          <w:rFonts w:hint="eastAsia" w:asciiTheme="minorEastAsia" w:hAnsiTheme="minorEastAsia" w:eastAsiaTheme="minorEastAsia" w:cstheme="minorEastAsia"/>
          <w:color w:val="000000"/>
          <w:sz w:val="24"/>
          <w:szCs w:val="24"/>
          <w:u w:val="single"/>
        </w:rPr>
        <w:t xml:space="preserve">     </w:t>
      </w:r>
    </w:p>
    <w:p w14:paraId="51E4BD6A">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电子信箱：</w:t>
      </w:r>
      <w:r>
        <w:rPr>
          <w:rFonts w:hint="eastAsia" w:asciiTheme="minorEastAsia" w:hAnsiTheme="minorEastAsia" w:eastAsiaTheme="minorEastAsia" w:cstheme="minorEastAsia"/>
          <w:color w:val="000000"/>
          <w:sz w:val="24"/>
          <w:szCs w:val="24"/>
          <w:u w:val="single"/>
        </w:rPr>
        <w:t xml:space="preserve">   </w:t>
      </w:r>
    </w:p>
    <w:p w14:paraId="4F437C33">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开户银行：</w:t>
      </w:r>
      <w:r>
        <w:rPr>
          <w:rFonts w:hint="eastAsia" w:asciiTheme="minorEastAsia" w:hAnsiTheme="minorEastAsia" w:eastAsiaTheme="minorEastAsia" w:cstheme="minorEastAsia"/>
          <w:color w:val="000000"/>
          <w:sz w:val="24"/>
          <w:szCs w:val="24"/>
          <w:u w:val="single"/>
        </w:rPr>
        <w:t xml:space="preserve">   </w:t>
      </w:r>
    </w:p>
    <w:p w14:paraId="6B00918F">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  号：</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账  号：</w:t>
      </w:r>
      <w:r>
        <w:rPr>
          <w:rFonts w:hint="eastAsia" w:asciiTheme="minorEastAsia" w:hAnsiTheme="minorEastAsia" w:eastAsiaTheme="minorEastAsia" w:cstheme="minorEastAsia"/>
          <w:color w:val="000000"/>
          <w:sz w:val="24"/>
          <w:szCs w:val="24"/>
          <w:u w:val="single"/>
        </w:rPr>
        <w:t xml:space="preserve">     </w:t>
      </w:r>
    </w:p>
    <w:p w14:paraId="0FDCFD69">
      <w:pPr>
        <w:pStyle w:val="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113" w:name="_Toc351203494"/>
      <w:r>
        <w:rPr>
          <w:rFonts w:hint="eastAsia" w:asciiTheme="minorEastAsia" w:hAnsiTheme="minorEastAsia" w:eastAsiaTheme="minorEastAsia" w:cstheme="minorEastAsia"/>
          <w:sz w:val="24"/>
          <w:szCs w:val="24"/>
        </w:rPr>
        <w:t>第二部分 通用合同条款</w:t>
      </w:r>
      <w:bookmarkEnd w:id="113"/>
      <w:bookmarkStart w:id="114" w:name="_Toc337558727"/>
    </w:p>
    <w:bookmarkEnd w:id="114"/>
    <w:p w14:paraId="2BF24C2F">
      <w:pPr>
        <w:pStyle w:val="5"/>
        <w:jc w:val="center"/>
        <w:rPr>
          <w:rFonts w:asciiTheme="minorEastAsia" w:hAnsiTheme="minorEastAsia" w:eastAsiaTheme="minorEastAsia" w:cstheme="minorEastAsia"/>
          <w:sz w:val="24"/>
          <w:szCs w:val="24"/>
        </w:rPr>
      </w:pPr>
      <w:bookmarkStart w:id="115" w:name="_Toc351203632"/>
      <w:r>
        <w:rPr>
          <w:rFonts w:hint="eastAsia" w:asciiTheme="minorEastAsia" w:hAnsiTheme="minorEastAsia" w:eastAsiaTheme="minorEastAsia" w:cstheme="minorEastAsia"/>
          <w:sz w:val="24"/>
          <w:szCs w:val="24"/>
        </w:rPr>
        <w:t>（略）</w:t>
      </w:r>
    </w:p>
    <w:p w14:paraId="096172E8">
      <w:pPr>
        <w:pStyle w:val="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第三部分 专用合同条款</w:t>
      </w:r>
      <w:bookmarkEnd w:id="115"/>
    </w:p>
    <w:p w14:paraId="7A81DADC">
      <w:pPr>
        <w:pStyle w:val="6"/>
        <w:spacing w:before="120" w:after="120" w:line="360" w:lineRule="auto"/>
        <w:rPr>
          <w:rFonts w:asciiTheme="minorEastAsia" w:hAnsiTheme="minorEastAsia" w:eastAsiaTheme="minorEastAsia" w:cstheme="minorEastAsia"/>
          <w:b w:val="0"/>
          <w:color w:val="000000"/>
          <w:sz w:val="24"/>
          <w:szCs w:val="24"/>
        </w:rPr>
      </w:pPr>
      <w:bookmarkStart w:id="116" w:name="_Toc351203633"/>
      <w:r>
        <w:rPr>
          <w:rFonts w:hint="eastAsia" w:asciiTheme="minorEastAsia" w:hAnsiTheme="minorEastAsia" w:eastAsiaTheme="minorEastAsia" w:cstheme="minorEastAsia"/>
          <w:b w:val="0"/>
          <w:color w:val="000000"/>
          <w:sz w:val="24"/>
          <w:szCs w:val="24"/>
        </w:rPr>
        <w:t>1</w:t>
      </w:r>
      <w:bookmarkStart w:id="117" w:name="_Toc292559866"/>
      <w:bookmarkStart w:id="118" w:name="_Toc292559361"/>
      <w:bookmarkStart w:id="119" w:name="_Toc296944495"/>
      <w:bookmarkStart w:id="120" w:name="_Toc296891196"/>
      <w:bookmarkStart w:id="121" w:name="_Toc297048342"/>
      <w:bookmarkStart w:id="122" w:name="_Toc297120456"/>
      <w:bookmarkStart w:id="123" w:name="_Toc296503156"/>
      <w:bookmarkStart w:id="124" w:name="_Toc296346657"/>
      <w:bookmarkStart w:id="125" w:name="_Toc296890984"/>
      <w:bookmarkStart w:id="126" w:name="_Toc296347155"/>
      <w:r>
        <w:rPr>
          <w:rFonts w:hint="eastAsia" w:asciiTheme="minorEastAsia" w:hAnsiTheme="minorEastAsia" w:eastAsiaTheme="minorEastAsia" w:cstheme="minorEastAsia"/>
          <w:b w:val="0"/>
          <w:color w:val="000000"/>
          <w:sz w:val="24"/>
          <w:szCs w:val="24"/>
        </w:rPr>
        <w:t>. 一般约定</w:t>
      </w:r>
      <w:bookmarkEnd w:id="116"/>
    </w:p>
    <w:bookmarkEnd w:id="117"/>
    <w:bookmarkEnd w:id="118"/>
    <w:bookmarkEnd w:id="119"/>
    <w:bookmarkEnd w:id="120"/>
    <w:bookmarkEnd w:id="121"/>
    <w:bookmarkEnd w:id="122"/>
    <w:bookmarkEnd w:id="123"/>
    <w:bookmarkEnd w:id="124"/>
    <w:bookmarkEnd w:id="125"/>
    <w:bookmarkEnd w:id="126"/>
    <w:p w14:paraId="62B62D0B">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 词语定义</w:t>
      </w:r>
    </w:p>
    <w:p w14:paraId="01EAFA42">
      <w:pPr>
        <w:spacing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1.1.1合同</w:t>
      </w:r>
    </w:p>
    <w:p w14:paraId="2E8F61BC">
      <w:pPr>
        <w:spacing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1.1.1.10其他合同文件包括：</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4DA54623">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合同当事人及其他相关方</w:t>
      </w:r>
    </w:p>
    <w:p w14:paraId="58807937">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1.1.2.4监理人：</w:t>
      </w:r>
    </w:p>
    <w:p w14:paraId="53B71E47">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    称：</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w:t>
      </w:r>
    </w:p>
    <w:p w14:paraId="331167D4">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资质类别和等级：</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3DC90848">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644F8AF2">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5A92491E">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390BF09F">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1.1.2.5 设计人：</w:t>
      </w:r>
    </w:p>
    <w:p w14:paraId="1A1ACCBF">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    称：</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w:t>
      </w:r>
    </w:p>
    <w:p w14:paraId="112D6BB8">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资质类别和等级：</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168A2B64">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4DAF61FC">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w:t>
      </w:r>
    </w:p>
    <w:p w14:paraId="5C4EE566">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59C366A0">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 工程和设备</w:t>
      </w:r>
    </w:p>
    <w:p w14:paraId="3844E988">
      <w:pPr>
        <w:spacing w:line="360" w:lineRule="auto"/>
        <w:ind w:firstLine="480" w:firstLineChars="200"/>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1.1.3.7 作为施工现场组成部分的其他场所包括：</w:t>
      </w:r>
      <w:r>
        <w:rPr>
          <w:rFonts w:hint="eastAsia" w:asciiTheme="minorEastAsia" w:hAnsiTheme="minorEastAsia" w:eastAsiaTheme="minorEastAsia" w:cstheme="minorEastAsia"/>
          <w:color w:val="000000"/>
          <w:sz w:val="24"/>
          <w:szCs w:val="24"/>
          <w:u w:val="single"/>
        </w:rPr>
        <w:t xml:space="preserve">           </w:t>
      </w:r>
    </w:p>
    <w:p w14:paraId="46BFE557">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1.1.3.9 永久占地包括：</w:t>
      </w:r>
      <w:r>
        <w:rPr>
          <w:rFonts w:hint="eastAsia" w:asciiTheme="minorEastAsia" w:hAnsiTheme="minorEastAsia" w:eastAsiaTheme="minorEastAsia" w:cstheme="minorEastAsia"/>
          <w:color w:val="000000"/>
          <w:sz w:val="24"/>
          <w:szCs w:val="24"/>
          <w:u w:val="single"/>
        </w:rPr>
        <w:t xml:space="preserve">                        </w:t>
      </w:r>
      <w:r>
        <w:rPr>
          <w:rFonts w:hint="eastAsia" w:asciiTheme="minorEastAsia" w:hAnsiTheme="minorEastAsia" w:eastAsiaTheme="minorEastAsia" w:cstheme="minorEastAsia"/>
          <w:color w:val="000000"/>
          <w:kern w:val="0"/>
          <w:sz w:val="24"/>
          <w:szCs w:val="24"/>
        </w:rPr>
        <w:t>。</w:t>
      </w:r>
    </w:p>
    <w:p w14:paraId="4ACE19C4">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1.1.3.10 临时占地包括：</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kern w:val="0"/>
          <w:sz w:val="24"/>
          <w:szCs w:val="24"/>
        </w:rPr>
        <w:t>。</w:t>
      </w:r>
    </w:p>
    <w:p w14:paraId="5FBF41E7">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1.3法律 </w:t>
      </w:r>
    </w:p>
    <w:p w14:paraId="4750229E">
      <w:pPr>
        <w:autoSpaceDE w:val="0"/>
        <w:autoSpaceDN w:val="0"/>
        <w:adjustRightInd w:val="0"/>
        <w:spacing w:line="360" w:lineRule="auto"/>
        <w:ind w:left="596" w:leftChars="284"/>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适用于合同的其他规范性文件：</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684CF039">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 标准和规范</w:t>
      </w:r>
    </w:p>
    <w:p w14:paraId="6AA898F7">
      <w:pPr>
        <w:spacing w:line="360" w:lineRule="auto"/>
        <w:ind w:left="596" w:leftChars="284"/>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1.4.1适用于工程的标准规范包括：</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 xml:space="preserve"> 。</w:t>
      </w:r>
    </w:p>
    <w:p w14:paraId="610128E6">
      <w:pPr>
        <w:spacing w:line="360" w:lineRule="auto"/>
        <w:ind w:firstLine="480" w:firstLineChars="200"/>
        <w:outlineLvl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1.4.2 发包人提供国外标准、规范的名称：</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048AF259">
      <w:pPr>
        <w:spacing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发包人提供国外标准、规范的份数：</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617FFE4C">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发包人提供国外标准、规范的名称：</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064B8BC5">
      <w:pPr>
        <w:spacing w:line="360" w:lineRule="auto"/>
        <w:ind w:left="596" w:leftChars="284"/>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1.4.3发包人对工程的技术标准和功能要求的特殊要求：</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B3DB619">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 合同文件的优先顺序</w:t>
      </w:r>
    </w:p>
    <w:p w14:paraId="297F9308">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合同文件组成及优先顺序为：</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w:t>
      </w:r>
    </w:p>
    <w:p w14:paraId="1E386B5B">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 图纸和承包人文件</w:t>
      </w:r>
      <w:r>
        <w:rPr>
          <w:rFonts w:hint="eastAsia" w:asciiTheme="minorEastAsia" w:hAnsiTheme="minorEastAsia" w:eastAsiaTheme="minorEastAsia" w:cstheme="minorEastAsia"/>
          <w:color w:val="000000"/>
          <w:sz w:val="24"/>
          <w:szCs w:val="24"/>
        </w:rPr>
        <w:tab/>
      </w:r>
    </w:p>
    <w:p w14:paraId="757B468A">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 图纸的提供</w:t>
      </w:r>
    </w:p>
    <w:p w14:paraId="154E1D16">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发包人向承包人提供图纸的期限：</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70BE9FB1">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发包人向承包人提供图纸的数量：</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5C014D2C">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发包人向承包人提供图纸的内容：</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38FA8533">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1.6.4 承包人文件</w:t>
      </w:r>
    </w:p>
    <w:p w14:paraId="7DD4C4CC">
      <w:pPr>
        <w:spacing w:line="360" w:lineRule="auto"/>
        <w:ind w:left="596" w:leftChars="284"/>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需要由承包人提供的文件，包括：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668ECD0E">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承包人提供的文件的期限为：</w:t>
      </w:r>
      <w:r>
        <w:rPr>
          <w:rFonts w:hint="eastAsia" w:asciiTheme="minorEastAsia" w:hAnsiTheme="minorEastAsia" w:eastAsiaTheme="minorEastAsia" w:cstheme="minorEastAsia"/>
          <w:color w:val="000000"/>
          <w:sz w:val="24"/>
          <w:szCs w:val="24"/>
          <w:u w:val="single"/>
        </w:rPr>
        <w:t>       </w:t>
      </w:r>
      <w:r>
        <w:rPr>
          <w:rFonts w:hint="eastAsia" w:asciiTheme="minorEastAsia" w:hAnsiTheme="minorEastAsia" w:eastAsiaTheme="minorEastAsia" w:cstheme="minorEastAsia"/>
          <w:color w:val="000000"/>
          <w:sz w:val="24"/>
          <w:szCs w:val="24"/>
        </w:rPr>
        <w:t>；</w:t>
      </w:r>
    </w:p>
    <w:p w14:paraId="0F5D712C">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承包人提供的文件的数量为：</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0ECB6BB8">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承包人提供的文件的形式为：</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2CF0374E">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发包人审批承包人文件的期限：</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16866D6D">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1.6.5 现场图纸准备</w:t>
      </w:r>
    </w:p>
    <w:p w14:paraId="3E20AA04">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关于现场图纸准备的约定：</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062736DF">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 联络</w:t>
      </w:r>
    </w:p>
    <w:p w14:paraId="2970AD34">
      <w:pPr>
        <w:spacing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1.7.1发包人和承包人应当在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天内将与合同有关的通知、批准、证明、证书、指示、指令、要求、请求、同意、意见、确定和决定等书面函件送达对方当事人。</w:t>
      </w:r>
    </w:p>
    <w:p w14:paraId="62B17376">
      <w:pPr>
        <w:spacing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1.7.2 发包人接收文件的地点：</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kern w:val="0"/>
          <w:sz w:val="24"/>
          <w:szCs w:val="24"/>
        </w:rPr>
        <w:t>；</w:t>
      </w:r>
    </w:p>
    <w:p w14:paraId="4CA77253">
      <w:pPr>
        <w:spacing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发包人指定的接收人为：</w:t>
      </w:r>
      <w:r>
        <w:rPr>
          <w:rFonts w:hint="eastAsia" w:asciiTheme="minorEastAsia" w:hAnsiTheme="minorEastAsia" w:eastAsiaTheme="minorEastAsia" w:cstheme="minorEastAsia"/>
          <w:color w:val="000000"/>
          <w:sz w:val="24"/>
          <w:szCs w:val="24"/>
          <w:u w:val="single"/>
        </w:rPr>
        <w:t>               </w:t>
      </w:r>
      <w:r>
        <w:rPr>
          <w:rFonts w:hint="eastAsia" w:asciiTheme="minorEastAsia" w:hAnsiTheme="minorEastAsia" w:eastAsiaTheme="minorEastAsia" w:cstheme="minorEastAsia"/>
          <w:color w:val="000000"/>
          <w:kern w:val="0"/>
          <w:sz w:val="24"/>
          <w:szCs w:val="24"/>
        </w:rPr>
        <w:t>。</w:t>
      </w:r>
    </w:p>
    <w:p w14:paraId="4ED9A8AD">
      <w:pPr>
        <w:spacing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承包人接收文件的地点：</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kern w:val="0"/>
          <w:sz w:val="24"/>
          <w:szCs w:val="24"/>
        </w:rPr>
        <w:t>；</w:t>
      </w:r>
    </w:p>
    <w:p w14:paraId="0F28DC7A">
      <w:pPr>
        <w:spacing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承包人指定的接收人为：</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kern w:val="0"/>
          <w:sz w:val="24"/>
          <w:szCs w:val="24"/>
        </w:rPr>
        <w:t>。</w:t>
      </w:r>
    </w:p>
    <w:p w14:paraId="2D9EEFD1">
      <w:pPr>
        <w:spacing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监理人接收文件的地点：</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kern w:val="0"/>
          <w:sz w:val="24"/>
          <w:szCs w:val="24"/>
        </w:rPr>
        <w:t>；</w:t>
      </w:r>
    </w:p>
    <w:p w14:paraId="4562E0F1">
      <w:pPr>
        <w:spacing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监理人指定的接收人为：</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kern w:val="0"/>
          <w:sz w:val="24"/>
          <w:szCs w:val="24"/>
        </w:rPr>
        <w:t>。</w:t>
      </w:r>
    </w:p>
    <w:p w14:paraId="7D5C6A58">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1.10 交通运输</w:t>
      </w:r>
    </w:p>
    <w:p w14:paraId="5D68A847">
      <w:pPr>
        <w:spacing w:line="360" w:lineRule="auto"/>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127" w:name="_Toc300934943"/>
      <w:bookmarkStart w:id="128" w:name="_Toc304295521"/>
      <w:bookmarkStart w:id="129" w:name="_Toc303539100"/>
      <w:bookmarkStart w:id="130" w:name="_Toc312677986"/>
      <w:bookmarkStart w:id="131" w:name="_Toc318581155"/>
      <w:r>
        <w:rPr>
          <w:rFonts w:hint="eastAsia" w:asciiTheme="minorEastAsia" w:hAnsiTheme="minorEastAsia" w:eastAsiaTheme="minorEastAsia" w:cstheme="minorEastAsia"/>
          <w:sz w:val="24"/>
          <w:szCs w:val="24"/>
        </w:rPr>
        <w:t>.10.1 出入现场的权利</w:t>
      </w:r>
    </w:p>
    <w:p w14:paraId="130CA4CE">
      <w:pPr>
        <w:spacing w:line="360" w:lineRule="auto"/>
        <w:ind w:left="596" w:leftChars="2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sz w:val="24"/>
          <w:szCs w:val="24"/>
        </w:rPr>
        <w:t>。</w:t>
      </w:r>
    </w:p>
    <w:bookmarkEnd w:id="127"/>
    <w:bookmarkEnd w:id="128"/>
    <w:bookmarkEnd w:id="129"/>
    <w:bookmarkEnd w:id="130"/>
    <w:bookmarkEnd w:id="131"/>
    <w:p w14:paraId="671B33B9">
      <w:pPr>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132" w:name="_Toc318581156"/>
      <w:bookmarkStart w:id="133" w:name="_Toc304295522"/>
      <w:bookmarkStart w:id="134" w:name="_Toc312677987"/>
      <w:bookmarkStart w:id="135" w:name="_Toc303539101"/>
      <w:bookmarkStart w:id="136" w:name="_Toc300934944"/>
      <w:r>
        <w:rPr>
          <w:rFonts w:hint="eastAsia" w:asciiTheme="minorEastAsia" w:hAnsiTheme="minorEastAsia" w:eastAsiaTheme="minorEastAsia" w:cstheme="minorEastAsia"/>
          <w:sz w:val="24"/>
          <w:szCs w:val="24"/>
        </w:rPr>
        <w:t>.10.3 场内交通</w:t>
      </w:r>
    </w:p>
    <w:p w14:paraId="199C2596">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关于场外交通和场内交通的边界的约定：</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sz w:val="24"/>
          <w:szCs w:val="24"/>
        </w:rPr>
        <w:t>。</w:t>
      </w:r>
    </w:p>
    <w:p w14:paraId="165ABC1E">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bookmarkEnd w:id="132"/>
      <w:bookmarkEnd w:id="133"/>
      <w:bookmarkEnd w:id="134"/>
      <w:bookmarkEnd w:id="135"/>
      <w:bookmarkEnd w:id="136"/>
      <w:r>
        <w:rPr>
          <w:rFonts w:hint="eastAsia" w:asciiTheme="minorEastAsia" w:hAnsiTheme="minorEastAsia" w:eastAsiaTheme="minorEastAsia" w:cstheme="minorEastAsia"/>
          <w:sz w:val="24"/>
          <w:szCs w:val="24"/>
        </w:rPr>
        <w:t xml:space="preserve">  </w:t>
      </w:r>
      <w:bookmarkStart w:id="137" w:name="_Toc318581157"/>
    </w:p>
    <w:p w14:paraId="31EF8F76">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14:paraId="4E5F5D0F">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承担。</w:t>
      </w:r>
    </w:p>
    <w:bookmarkEnd w:id="137"/>
    <w:p w14:paraId="3B81F552">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 知识产权</w:t>
      </w:r>
    </w:p>
    <w:p w14:paraId="03AD21B6">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23F2EB35">
      <w:pPr>
        <w:spacing w:line="360" w:lineRule="auto"/>
        <w:ind w:left="596" w:leftChars="284"/>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关于发包人提供的上述文件的使用限制的要求：</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9360A8D">
      <w:pPr>
        <w:spacing w:line="360" w:lineRule="auto"/>
        <w:ind w:left="596" w:leftChars="284"/>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1.11.2 关于承包人为实施工程所编制文件的著作权的归属：</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93F82D6">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关于承包人提供的上述文件的使用限制的要求：</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448B2DC0">
      <w:pPr>
        <w:spacing w:line="360" w:lineRule="auto"/>
        <w:ind w:firstLine="480" w:firstLineChars="200"/>
        <w:outlineLvl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1.11.4 承包人在施工过程中所采用的专利、专有技术、技术秘密的使用费的承担方式：</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kern w:val="0"/>
          <w:sz w:val="24"/>
          <w:szCs w:val="24"/>
        </w:rPr>
        <w:t>。</w:t>
      </w:r>
    </w:p>
    <w:p w14:paraId="2A66E8B5">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1.13工程量清单错误的修正</w:t>
      </w:r>
    </w:p>
    <w:p w14:paraId="48FA25F2">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出现工程量清单错误时，是否调整合同价格：</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kern w:val="0"/>
          <w:sz w:val="24"/>
          <w:szCs w:val="24"/>
        </w:rPr>
        <w:t>。</w:t>
      </w:r>
    </w:p>
    <w:p w14:paraId="3F8E859D">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允许调整合同价格的工程量偏差范围：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59A8A390">
      <w:pPr>
        <w:pStyle w:val="6"/>
        <w:spacing w:before="120" w:after="120" w:line="360" w:lineRule="auto"/>
        <w:rPr>
          <w:rFonts w:asciiTheme="minorEastAsia" w:hAnsiTheme="minorEastAsia" w:eastAsiaTheme="minorEastAsia" w:cstheme="minorEastAsia"/>
          <w:b w:val="0"/>
          <w:color w:val="000000"/>
          <w:sz w:val="24"/>
          <w:szCs w:val="24"/>
        </w:rPr>
      </w:pPr>
      <w:bookmarkStart w:id="138" w:name="_Toc351203634"/>
      <w:r>
        <w:rPr>
          <w:rFonts w:hint="eastAsia" w:asciiTheme="minorEastAsia" w:hAnsiTheme="minorEastAsia" w:eastAsiaTheme="minorEastAsia" w:cstheme="minorEastAsia"/>
          <w:b w:val="0"/>
          <w:color w:val="000000"/>
          <w:sz w:val="24"/>
          <w:szCs w:val="24"/>
        </w:rPr>
        <w:t>2</w:t>
      </w:r>
      <w:bookmarkStart w:id="139" w:name="_Toc296503157"/>
      <w:bookmarkStart w:id="140" w:name="_Toc297048343"/>
      <w:bookmarkStart w:id="141" w:name="_Toc292559362"/>
      <w:bookmarkStart w:id="142" w:name="_Toc292559867"/>
      <w:bookmarkStart w:id="143" w:name="_Toc296346658"/>
      <w:bookmarkStart w:id="144" w:name="_Toc297120457"/>
      <w:bookmarkStart w:id="145" w:name="_Toc296347156"/>
      <w:bookmarkStart w:id="146" w:name="_Toc296890985"/>
      <w:bookmarkStart w:id="147" w:name="_Toc296944496"/>
      <w:bookmarkStart w:id="148" w:name="_Toc296891197"/>
      <w:r>
        <w:rPr>
          <w:rFonts w:hint="eastAsia" w:asciiTheme="minorEastAsia" w:hAnsiTheme="minorEastAsia" w:eastAsiaTheme="minorEastAsia" w:cstheme="minorEastAsia"/>
          <w:b w:val="0"/>
          <w:color w:val="000000"/>
          <w:sz w:val="24"/>
          <w:szCs w:val="24"/>
        </w:rPr>
        <w:t>. 发包人</w:t>
      </w:r>
      <w:bookmarkEnd w:id="138"/>
    </w:p>
    <w:bookmarkEnd w:id="139"/>
    <w:bookmarkEnd w:id="140"/>
    <w:bookmarkEnd w:id="141"/>
    <w:bookmarkEnd w:id="142"/>
    <w:bookmarkEnd w:id="143"/>
    <w:bookmarkEnd w:id="144"/>
    <w:bookmarkEnd w:id="145"/>
    <w:bookmarkEnd w:id="146"/>
    <w:bookmarkEnd w:id="147"/>
    <w:bookmarkEnd w:id="148"/>
    <w:p w14:paraId="3597A8C0">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 发包人代表</w:t>
      </w:r>
    </w:p>
    <w:p w14:paraId="163194A3">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发包人代表：</w:t>
      </w:r>
    </w:p>
    <w:p w14:paraId="071FDE40">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姓    名：</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6C9DF718">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身份证号：</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031D3641">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职    务：</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12B709B3">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rPr>
        <w:t>     </w:t>
      </w:r>
      <w:r>
        <w:rPr>
          <w:rFonts w:hint="eastAsia" w:asciiTheme="minorEastAsia" w:hAnsiTheme="minorEastAsia" w:eastAsiaTheme="minorEastAsia" w:cstheme="minorEastAsia"/>
          <w:color w:val="000000"/>
          <w:sz w:val="24"/>
          <w:szCs w:val="24"/>
        </w:rPr>
        <w:t>；</w:t>
      </w:r>
    </w:p>
    <w:p w14:paraId="12FBC058">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   </w:t>
      </w:r>
      <w:r>
        <w:rPr>
          <w:rFonts w:hint="eastAsia" w:asciiTheme="minorEastAsia" w:hAnsiTheme="minorEastAsia" w:eastAsiaTheme="minorEastAsia" w:cstheme="minorEastAsia"/>
          <w:color w:val="000000"/>
          <w:sz w:val="24"/>
          <w:szCs w:val="24"/>
        </w:rPr>
        <w:t>；</w:t>
      </w:r>
    </w:p>
    <w:p w14:paraId="5F0EAFCE">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517B68BF">
      <w:pPr>
        <w:spacing w:line="360" w:lineRule="auto"/>
        <w:ind w:firstLine="480" w:firstLineChars="20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发包人对发包人代表的授权范围如下：</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066E4B58">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 施工现场、施工条件和基础资料的提供</w:t>
      </w:r>
    </w:p>
    <w:p w14:paraId="504D2E48">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2.4.1 提供施工现场</w:t>
      </w:r>
    </w:p>
    <w:p w14:paraId="3BF56CA7">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关于发包人移交施工现场的期限要求：</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51561D1B">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2.4.2 提供施工条件</w:t>
      </w:r>
    </w:p>
    <w:p w14:paraId="6FA777DC">
      <w:pPr>
        <w:spacing w:line="360" w:lineRule="auto"/>
        <w:ind w:firstLine="480" w:firstLineChars="200"/>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关于发包人应负责提供施工所需要的条件，包括：</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06AE3813">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 资金来源证明及支付担保</w:t>
      </w:r>
    </w:p>
    <w:p w14:paraId="64A9DBD6">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发包人提供资金来源证明的期限要求：</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3637DA7">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发包人是否提供支付担保：</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7AD8527F">
      <w:pPr>
        <w:spacing w:line="360" w:lineRule="auto"/>
        <w:ind w:firstLine="480" w:firstLineChars="200"/>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发包人提供支付担保的形式：</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57E1C261">
      <w:pPr>
        <w:pStyle w:val="6"/>
        <w:spacing w:before="120" w:after="120" w:line="360" w:lineRule="auto"/>
        <w:rPr>
          <w:rFonts w:asciiTheme="minorEastAsia" w:hAnsiTheme="minorEastAsia" w:eastAsiaTheme="minorEastAsia" w:cstheme="minorEastAsia"/>
          <w:b w:val="0"/>
          <w:color w:val="000000"/>
          <w:sz w:val="24"/>
          <w:szCs w:val="24"/>
        </w:rPr>
      </w:pPr>
      <w:bookmarkStart w:id="149" w:name="_Toc351203635"/>
      <w:r>
        <w:rPr>
          <w:rFonts w:hint="eastAsia" w:asciiTheme="minorEastAsia" w:hAnsiTheme="minorEastAsia" w:eastAsiaTheme="minorEastAsia" w:cstheme="minorEastAsia"/>
          <w:b w:val="0"/>
          <w:color w:val="000000"/>
          <w:sz w:val="24"/>
          <w:szCs w:val="24"/>
        </w:rPr>
        <w:t>3</w:t>
      </w:r>
      <w:bookmarkStart w:id="150" w:name="_Toc296503158"/>
      <w:bookmarkStart w:id="151" w:name="_Toc296890986"/>
      <w:bookmarkStart w:id="152" w:name="_Toc297120458"/>
      <w:bookmarkStart w:id="153" w:name="_Toc296346659"/>
      <w:bookmarkStart w:id="154" w:name="_Toc297048344"/>
      <w:bookmarkStart w:id="155" w:name="_Toc296944497"/>
      <w:bookmarkStart w:id="156" w:name="_Toc292559868"/>
      <w:bookmarkStart w:id="157" w:name="_Toc296891198"/>
      <w:bookmarkStart w:id="158" w:name="_Toc296347157"/>
      <w:bookmarkStart w:id="159" w:name="_Toc292559363"/>
      <w:r>
        <w:rPr>
          <w:rFonts w:hint="eastAsia" w:asciiTheme="minorEastAsia" w:hAnsiTheme="minorEastAsia" w:eastAsiaTheme="minorEastAsia" w:cstheme="minorEastAsia"/>
          <w:b w:val="0"/>
          <w:color w:val="000000"/>
          <w:sz w:val="24"/>
          <w:szCs w:val="24"/>
        </w:rPr>
        <w:t>. 承包人</w:t>
      </w:r>
      <w:bookmarkEnd w:id="149"/>
    </w:p>
    <w:bookmarkEnd w:id="150"/>
    <w:bookmarkEnd w:id="151"/>
    <w:bookmarkEnd w:id="152"/>
    <w:bookmarkEnd w:id="153"/>
    <w:bookmarkEnd w:id="154"/>
    <w:bookmarkEnd w:id="155"/>
    <w:bookmarkEnd w:id="156"/>
    <w:bookmarkEnd w:id="157"/>
    <w:bookmarkEnd w:id="158"/>
    <w:bookmarkEnd w:id="159"/>
    <w:p w14:paraId="0AEAE0D4">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承包人的一般义务</w:t>
      </w:r>
    </w:p>
    <w:p w14:paraId="6FBFD378">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（9）</w:t>
      </w:r>
      <w:r>
        <w:rPr>
          <w:rFonts w:hint="eastAsia" w:asciiTheme="minorEastAsia" w:hAnsiTheme="minorEastAsia" w:eastAsiaTheme="minorEastAsia" w:cstheme="minorEastAsia"/>
          <w:color w:val="000000"/>
          <w:sz w:val="24"/>
          <w:szCs w:val="24"/>
        </w:rPr>
        <w:t>承包人提交的竣工资料的内容：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2D20941D">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承包人需要提交的竣工资料套数：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5DED734">
      <w:pPr>
        <w:spacing w:line="360" w:lineRule="auto"/>
        <w:ind w:left="638" w:leftChars="304"/>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承包人提交的竣工资料的费用承担：</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0F2C858">
      <w:pPr>
        <w:spacing w:line="360" w:lineRule="auto"/>
        <w:ind w:left="638" w:leftChars="304"/>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承包人提交的竣工资料移交时间：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CFCCBBB">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承包人提交的竣工资料形式要求：</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920B71F">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（10）承包人应履行的其他义务：</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271E1993">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项目经理</w:t>
      </w:r>
    </w:p>
    <w:p w14:paraId="48C7D2CD">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 xml:space="preserve">3.2.1 </w:t>
      </w:r>
      <w:r>
        <w:rPr>
          <w:rFonts w:hint="eastAsia" w:asciiTheme="minorEastAsia" w:hAnsiTheme="minorEastAsia" w:eastAsiaTheme="minorEastAsia" w:cstheme="minorEastAsia"/>
          <w:color w:val="000000"/>
          <w:sz w:val="24"/>
          <w:szCs w:val="24"/>
        </w:rPr>
        <w:t>项目经理：</w:t>
      </w:r>
    </w:p>
    <w:p w14:paraId="34EED75E">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姓    名：</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49C90345">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身份证号：</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3F8F4AE7">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建造师执业资格等级：</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77395BC7">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建造师注册证书号：</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6E82D5A7">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建造师执业印章号：</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2C4B6B52">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安全生产考核合格证书号：</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6460E1CF">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73C3A4CD">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33964E2D">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2841D802">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承包人对项目经理的授权范围如下：</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1089F65">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关于项目经理每月在施工现场的时间要求：</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w:t>
      </w:r>
    </w:p>
    <w:p w14:paraId="42D790ED">
      <w:pPr>
        <w:spacing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承包人未提交劳动合同，以及没有为项目经理缴纳社会保险证明的违约责任：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2DFA685">
      <w:pPr>
        <w:spacing w:line="360" w:lineRule="auto"/>
        <w:ind w:firstLine="480" w:firstLineChars="200"/>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项目经理未经批准，擅自离开施工现场的违约责任：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9041A21">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3.2.3 承包人擅自更换项目经理的违约责任：</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6D6B2759">
      <w:pPr>
        <w:spacing w:line="360" w:lineRule="auto"/>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3.2.4 承包人无正当理由拒绝更换项目经理的违约责任：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42D1667C">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 承包人人员</w:t>
      </w:r>
    </w:p>
    <w:p w14:paraId="76558520">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3.3.1 承包人提交项目管理机构及施工现场管理人员安排报告的期限：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49E113E9">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3.3.3 承包人无正当理由拒绝撤换主要施工管理人员的违约责任：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AC5B213">
      <w:pPr>
        <w:spacing w:line="360" w:lineRule="auto"/>
        <w:ind w:firstLine="480" w:firstLineChars="200"/>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 xml:space="preserve">3.3.4 承包人主要施工管理人员离开施工现场的批准要求：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D4D7A56">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3.3.5承包人擅自更换主要施工管理人员的违约责任：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05B239C">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承包人主要施工管理人员擅自离开施工现场的违约责任：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37206F1">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bookmarkStart w:id="160" w:name="_Toc296944498"/>
      <w:bookmarkStart w:id="161" w:name="_Toc300934945"/>
      <w:bookmarkStart w:id="162" w:name="_Toc296890987"/>
      <w:bookmarkStart w:id="163" w:name="_Toc296347158"/>
      <w:bookmarkStart w:id="164" w:name="_Toc304295523"/>
      <w:bookmarkStart w:id="165" w:name="_Toc297048345"/>
      <w:bookmarkStart w:id="166" w:name="_Toc296346660"/>
      <w:bookmarkStart w:id="167" w:name="_Toc292559869"/>
      <w:bookmarkStart w:id="168" w:name="_Toc296891199"/>
      <w:bookmarkStart w:id="169" w:name="_Toc297120459"/>
      <w:bookmarkStart w:id="170" w:name="_Toc312677988"/>
      <w:bookmarkStart w:id="171" w:name="_Toc297216151"/>
      <w:bookmarkStart w:id="172" w:name="_Toc303539102"/>
      <w:bookmarkStart w:id="173" w:name="_Toc296503159"/>
      <w:bookmarkStart w:id="174" w:name="_Toc297123492"/>
      <w:bookmarkStart w:id="175" w:name="_Toc292559364"/>
      <w:r>
        <w:rPr>
          <w:rFonts w:hint="eastAsia" w:asciiTheme="minorEastAsia" w:hAnsiTheme="minorEastAsia" w:eastAsiaTheme="minorEastAsia" w:cstheme="minorEastAsia"/>
          <w:color w:val="000000"/>
          <w:sz w:val="24"/>
          <w:szCs w:val="24"/>
        </w:rPr>
        <w:t>.5 分包</w:t>
      </w:r>
    </w:p>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14:paraId="58811B4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176" w:name="_Toc296503160"/>
      <w:bookmarkStart w:id="177" w:name="_Toc296891200"/>
      <w:bookmarkStart w:id="178" w:name="_Toc304295524"/>
      <w:bookmarkStart w:id="179" w:name="_Toc292559365"/>
      <w:bookmarkStart w:id="180" w:name="_Toc296944499"/>
      <w:bookmarkStart w:id="181" w:name="_Toc297048346"/>
      <w:bookmarkStart w:id="182" w:name="_Toc303539103"/>
      <w:bookmarkStart w:id="183" w:name="_Toc297216152"/>
      <w:bookmarkStart w:id="184" w:name="_Toc297120460"/>
      <w:bookmarkStart w:id="185" w:name="_Toc296347159"/>
      <w:bookmarkStart w:id="186" w:name="_Toc300934946"/>
      <w:bookmarkStart w:id="187" w:name="_Toc292559870"/>
      <w:bookmarkStart w:id="188" w:name="_Toc297123493"/>
      <w:bookmarkStart w:id="189" w:name="_Toc296890988"/>
      <w:bookmarkStart w:id="190" w:name="_Toc296346661"/>
      <w:bookmarkStart w:id="191" w:name="_Toc312677989"/>
      <w:bookmarkStart w:id="192" w:name="_Toc318581158"/>
      <w:r>
        <w:rPr>
          <w:rFonts w:hint="eastAsia" w:asciiTheme="minorEastAsia" w:hAnsiTheme="minorEastAsia" w:eastAsiaTheme="minorEastAsia" w:cstheme="minorEastAsia"/>
          <w:sz w:val="24"/>
          <w:szCs w:val="24"/>
        </w:rPr>
        <w:t>.5.1 分包的一般约定</w:t>
      </w:r>
    </w:p>
    <w:p w14:paraId="6C003075">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禁止分包的工程包括：</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E4FE526">
      <w:pPr>
        <w:spacing w:line="360" w:lineRule="auto"/>
        <w:ind w:firstLine="480" w:firstLineChars="200"/>
        <w:jc w:val="left"/>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sz w:val="24"/>
          <w:szCs w:val="24"/>
        </w:rPr>
        <w:t>主体结构、关键性工作的范围：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Start w:id="193" w:name="_Toc296503161"/>
      <w:bookmarkStart w:id="194" w:name="_Toc297120461"/>
      <w:bookmarkStart w:id="195" w:name="_Toc296346662"/>
      <w:bookmarkStart w:id="196" w:name="_Toc300934947"/>
      <w:bookmarkStart w:id="197" w:name="_Toc297216153"/>
      <w:bookmarkStart w:id="198" w:name="_Toc296891201"/>
      <w:bookmarkStart w:id="199" w:name="_Toc303539104"/>
      <w:bookmarkStart w:id="200" w:name="_Toc304295525"/>
      <w:bookmarkStart w:id="201" w:name="_Toc297123494"/>
      <w:bookmarkStart w:id="202" w:name="_Toc296890989"/>
      <w:bookmarkStart w:id="203" w:name="_Toc297048347"/>
      <w:bookmarkStart w:id="204" w:name="_Toc296347160"/>
      <w:bookmarkStart w:id="205" w:name="_Toc296944500"/>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14:paraId="3A16CB2E">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w:t>
      </w:r>
      <w:bookmarkStart w:id="206" w:name="_Toc312677990"/>
      <w:bookmarkStart w:id="207" w:name="_Toc318581159"/>
      <w:r>
        <w:rPr>
          <w:rFonts w:hint="eastAsia" w:asciiTheme="minorEastAsia" w:hAnsiTheme="minorEastAsia" w:eastAsiaTheme="minorEastAsia" w:cstheme="minorEastAsia"/>
          <w:sz w:val="24"/>
          <w:szCs w:val="24"/>
        </w:rPr>
        <w:t>.5.2分包的确定</w:t>
      </w:r>
    </w:p>
    <w:p w14:paraId="177D7E87">
      <w:pPr>
        <w:spacing w:line="360" w:lineRule="auto"/>
        <w:ind w:firstLine="480" w:firstLineChars="200"/>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sz w:val="24"/>
          <w:szCs w:val="24"/>
        </w:rPr>
        <w:t>允许分包的专业工程包括：</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446BBA3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其他关于分包的约定：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3D39A2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3.5.4 分包合同价款</w:t>
      </w:r>
    </w:p>
    <w:p w14:paraId="17CDE9F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关于分包合同价款支付的约定：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206"/>
    <w:bookmarkEnd w:id="207"/>
    <w:p w14:paraId="519679AF">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 工程照管与成品、半成品保护</w:t>
      </w:r>
    </w:p>
    <w:p w14:paraId="14C70232">
      <w:pPr>
        <w:spacing w:before="120" w:after="120" w:line="360" w:lineRule="auto"/>
        <w:ind w:firstLine="480" w:firstLineChars="200"/>
        <w:rPr>
          <w:rFonts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承包人负责照管工程及工程相关的材料、工程设备的起始时间：</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31AC06EA">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3.7 履约担保</w:t>
      </w:r>
    </w:p>
    <w:p w14:paraId="2F92152D">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承包人是否提供履约担保：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24334D8">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承包人提供履约担保的形式、金额及期限的：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74EFF9C">
      <w:pPr>
        <w:pStyle w:val="6"/>
        <w:spacing w:before="120" w:after="120" w:line="360" w:lineRule="auto"/>
        <w:rPr>
          <w:rFonts w:asciiTheme="minorEastAsia" w:hAnsiTheme="minorEastAsia" w:eastAsiaTheme="minorEastAsia" w:cstheme="minorEastAsia"/>
          <w:b w:val="0"/>
          <w:color w:val="000000"/>
          <w:sz w:val="24"/>
          <w:szCs w:val="24"/>
        </w:rPr>
      </w:pPr>
      <w:bookmarkStart w:id="208" w:name="_Toc351203636"/>
      <w:r>
        <w:rPr>
          <w:rFonts w:hint="eastAsia" w:asciiTheme="minorEastAsia" w:hAnsiTheme="minorEastAsia" w:eastAsiaTheme="minorEastAsia" w:cstheme="minorEastAsia"/>
          <w:b w:val="0"/>
          <w:color w:val="000000"/>
          <w:sz w:val="24"/>
          <w:szCs w:val="24"/>
        </w:rPr>
        <w:t>4</w:t>
      </w:r>
      <w:bookmarkStart w:id="209" w:name="_Toc296503162"/>
      <w:bookmarkStart w:id="210" w:name="_Toc296347161"/>
      <w:bookmarkStart w:id="211" w:name="_Toc292559366"/>
      <w:bookmarkStart w:id="212" w:name="_Toc296891202"/>
      <w:bookmarkStart w:id="213" w:name="_Toc267251413"/>
      <w:bookmarkStart w:id="214" w:name="_Toc296890990"/>
      <w:bookmarkStart w:id="215" w:name="_Toc296944501"/>
      <w:bookmarkStart w:id="216" w:name="_Toc297048348"/>
      <w:bookmarkStart w:id="217" w:name="_Toc292559871"/>
      <w:bookmarkStart w:id="218" w:name="_Toc296346663"/>
      <w:bookmarkStart w:id="219" w:name="_Toc297120462"/>
      <w:r>
        <w:rPr>
          <w:rFonts w:hint="eastAsia" w:asciiTheme="minorEastAsia" w:hAnsiTheme="minorEastAsia" w:eastAsiaTheme="minorEastAsia" w:cstheme="minorEastAsia"/>
          <w:b w:val="0"/>
          <w:color w:val="000000"/>
          <w:sz w:val="24"/>
          <w:szCs w:val="24"/>
        </w:rPr>
        <w:t>. 监</w:t>
      </w:r>
      <w:bookmarkEnd w:id="209"/>
      <w:bookmarkEnd w:id="210"/>
      <w:bookmarkEnd w:id="211"/>
      <w:bookmarkEnd w:id="212"/>
      <w:bookmarkEnd w:id="213"/>
      <w:bookmarkEnd w:id="214"/>
      <w:bookmarkEnd w:id="215"/>
      <w:bookmarkEnd w:id="216"/>
      <w:bookmarkEnd w:id="217"/>
      <w:bookmarkEnd w:id="218"/>
      <w:bookmarkEnd w:id="219"/>
      <w:r>
        <w:rPr>
          <w:rFonts w:hint="eastAsia" w:asciiTheme="minorEastAsia" w:hAnsiTheme="minorEastAsia" w:eastAsiaTheme="minorEastAsia" w:cstheme="minorEastAsia"/>
          <w:b w:val="0"/>
          <w:color w:val="000000"/>
          <w:sz w:val="24"/>
          <w:szCs w:val="24"/>
        </w:rPr>
        <w:t>理人</w:t>
      </w:r>
      <w:bookmarkEnd w:id="208"/>
    </w:p>
    <w:p w14:paraId="6CB0E5E7">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4.1监理人的一般规定</w:t>
      </w:r>
    </w:p>
    <w:p w14:paraId="5970ADC7">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关于监理人的监理内容：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2C7837C">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关于监理人的监理权限：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4B0BFDDE">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关于监理人在施工现场的办公场所、生活场所的提供和费用承担的约定：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61714FA">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监理人员</w:t>
      </w:r>
    </w:p>
    <w:p w14:paraId="5E8C80CD">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总监理工程师：</w:t>
      </w:r>
    </w:p>
    <w:p w14:paraId="4F362B56">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姓    名：</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6C296D8A">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职    务：</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0C5C252C">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监理工程师执业资格证书号：</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460ABAF6">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24B34F21">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0DEF5DB6">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32EAD5DA">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关于监理人的其他约定：</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761AD1A7">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4.4 商定或确定</w:t>
      </w:r>
    </w:p>
    <w:p w14:paraId="7DE9DC1D">
      <w:pPr>
        <w:spacing w:line="360" w:lineRule="auto"/>
        <w:ind w:firstLine="480" w:firstLineChars="200"/>
        <w:rPr>
          <w:rFonts w:asciiTheme="minorEastAsia" w:hAnsiTheme="minorEastAsia" w:eastAsiaTheme="minorEastAsia" w:cstheme="minorEastAsia"/>
          <w:color w:val="000000"/>
          <w:sz w:val="24"/>
          <w:szCs w:val="24"/>
        </w:rPr>
      </w:pPr>
      <w:bookmarkStart w:id="220" w:name="_Toc267251418"/>
      <w:r>
        <w:rPr>
          <w:rFonts w:hint="eastAsia" w:asciiTheme="minorEastAsia" w:hAnsiTheme="minorEastAsia" w:eastAsiaTheme="minorEastAsia" w:cstheme="minorEastAsia"/>
          <w:color w:val="000000"/>
          <w:sz w:val="24"/>
          <w:szCs w:val="24"/>
        </w:rPr>
        <w:t>在发包人和承包人不能通过协商达成一致意见时，发包人授权监理人对以下事项进行确定：</w:t>
      </w:r>
    </w:p>
    <w:p w14:paraId="0FAE4CAF">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CC08AB3">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195C68C">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9EEDAAE">
      <w:pPr>
        <w:pStyle w:val="6"/>
        <w:spacing w:before="120" w:after="120" w:line="360" w:lineRule="auto"/>
        <w:rPr>
          <w:rFonts w:asciiTheme="minorEastAsia" w:hAnsiTheme="minorEastAsia" w:eastAsiaTheme="minorEastAsia" w:cstheme="minorEastAsia"/>
          <w:b w:val="0"/>
          <w:color w:val="000000"/>
          <w:sz w:val="24"/>
          <w:szCs w:val="24"/>
        </w:rPr>
      </w:pPr>
      <w:bookmarkStart w:id="221" w:name="_Toc351203637"/>
      <w:r>
        <w:rPr>
          <w:rFonts w:hint="eastAsia" w:asciiTheme="minorEastAsia" w:hAnsiTheme="minorEastAsia" w:eastAsiaTheme="minorEastAsia" w:cstheme="minorEastAsia"/>
          <w:b w:val="0"/>
          <w:color w:val="000000"/>
          <w:sz w:val="24"/>
          <w:szCs w:val="24"/>
        </w:rPr>
        <w:t>5</w:t>
      </w:r>
      <w:bookmarkEnd w:id="220"/>
      <w:bookmarkStart w:id="222" w:name="_Toc292559367"/>
      <w:bookmarkStart w:id="223" w:name="_Toc296347162"/>
      <w:bookmarkStart w:id="224" w:name="_Toc296346664"/>
      <w:bookmarkStart w:id="225" w:name="_Toc296944502"/>
      <w:bookmarkStart w:id="226" w:name="_Toc292559872"/>
      <w:bookmarkStart w:id="227" w:name="_Toc297048349"/>
      <w:bookmarkStart w:id="228" w:name="_Toc296891203"/>
      <w:bookmarkStart w:id="229" w:name="_Toc296503163"/>
      <w:bookmarkStart w:id="230" w:name="_Toc297120463"/>
      <w:bookmarkStart w:id="231" w:name="_Toc296890991"/>
      <w:r>
        <w:rPr>
          <w:rFonts w:hint="eastAsia" w:asciiTheme="minorEastAsia" w:hAnsiTheme="minorEastAsia" w:eastAsiaTheme="minorEastAsia" w:cstheme="minorEastAsia"/>
          <w:b w:val="0"/>
          <w:color w:val="000000"/>
          <w:sz w:val="24"/>
          <w:szCs w:val="24"/>
        </w:rPr>
        <w:t>. 工程质量</w:t>
      </w:r>
      <w:bookmarkEnd w:id="221"/>
    </w:p>
    <w:p w14:paraId="7B47F563">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 质量要求</w:t>
      </w:r>
    </w:p>
    <w:p w14:paraId="129DCF4E">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232" w:name="_Toc297123496"/>
      <w:bookmarkStart w:id="233" w:name="_Toc300934949"/>
      <w:bookmarkStart w:id="234" w:name="_Toc312677997"/>
      <w:bookmarkStart w:id="235" w:name="_Toc318581164"/>
      <w:bookmarkStart w:id="236" w:name="_Toc304295527"/>
      <w:bookmarkStart w:id="237" w:name="_Toc303539106"/>
      <w:bookmarkStart w:id="238" w:name="_Toc297216155"/>
      <w:r>
        <w:rPr>
          <w:rFonts w:hint="eastAsia" w:asciiTheme="minorEastAsia" w:hAnsiTheme="minorEastAsia" w:eastAsiaTheme="minorEastAsia" w:cstheme="minorEastAsia"/>
          <w:sz w:val="24"/>
          <w:szCs w:val="24"/>
        </w:rPr>
        <w:t>.1.1 特殊质量标准和要求：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4B268BDF">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关于工程奖项的约定：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20D0CE1E">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 隐蔽工程检查</w:t>
      </w:r>
    </w:p>
    <w:p w14:paraId="05802227">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FAAF010">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小时提交书面延期要求。</w:t>
      </w:r>
    </w:p>
    <w:p w14:paraId="7BC84AA2">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w:t>
      </w:r>
    </w:p>
    <w:p w14:paraId="4DE42B3A">
      <w:pPr>
        <w:pStyle w:val="6"/>
        <w:spacing w:before="120" w:after="120" w:line="360" w:lineRule="auto"/>
        <w:rPr>
          <w:rFonts w:asciiTheme="minorEastAsia" w:hAnsiTheme="minorEastAsia" w:eastAsiaTheme="minorEastAsia" w:cstheme="minorEastAsia"/>
          <w:b w:val="0"/>
          <w:color w:val="000000"/>
          <w:sz w:val="24"/>
          <w:szCs w:val="24"/>
        </w:rPr>
      </w:pPr>
      <w:bookmarkStart w:id="239" w:name="_Toc351203638"/>
      <w:r>
        <w:rPr>
          <w:rFonts w:hint="eastAsia" w:asciiTheme="minorEastAsia" w:hAnsiTheme="minorEastAsia" w:eastAsiaTheme="minorEastAsia" w:cstheme="minorEastAsia"/>
          <w:b w:val="0"/>
          <w:color w:val="000000"/>
          <w:sz w:val="24"/>
          <w:szCs w:val="24"/>
        </w:rPr>
        <w:t>6. 安全文明施工与环境保护</w:t>
      </w:r>
      <w:bookmarkEnd w:id="239"/>
    </w:p>
    <w:p w14:paraId="455B2C02">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6.1安全文明施工</w:t>
      </w:r>
    </w:p>
    <w:p w14:paraId="55B41DB2">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w:t>
      </w:r>
      <w:r>
        <w:rPr>
          <w:rFonts w:hint="eastAsia" w:asciiTheme="minorEastAsia" w:hAnsiTheme="minorEastAsia" w:eastAsiaTheme="minorEastAsia" w:cstheme="minorEastAsia"/>
          <w:color w:val="000000"/>
          <w:sz w:val="24"/>
          <w:szCs w:val="24"/>
        </w:rPr>
        <w:t xml:space="preserve"> 项目安全生产的达标目标及相应事项的约定：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9E40EC0">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6.1.4 关于治安保卫的特别约定：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D16DAD4">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关于编制施工场地治安管理计划的约定：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0D5D341">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6.1.5 文明施工</w:t>
      </w:r>
    </w:p>
    <w:p w14:paraId="16162F18">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合同当事人对文明施工的要求：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C197452">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232"/>
    <w:bookmarkEnd w:id="233"/>
    <w:bookmarkEnd w:id="234"/>
    <w:bookmarkEnd w:id="235"/>
    <w:bookmarkEnd w:id="236"/>
    <w:bookmarkEnd w:id="237"/>
    <w:bookmarkEnd w:id="238"/>
    <w:p w14:paraId="27906E5E">
      <w:pPr>
        <w:pStyle w:val="6"/>
        <w:spacing w:before="120" w:after="120" w:line="360" w:lineRule="auto"/>
        <w:rPr>
          <w:rFonts w:asciiTheme="minorEastAsia" w:hAnsiTheme="minorEastAsia" w:eastAsiaTheme="minorEastAsia" w:cstheme="minorEastAsia"/>
          <w:b w:val="0"/>
          <w:color w:val="000000"/>
          <w:sz w:val="24"/>
          <w:szCs w:val="24"/>
        </w:rPr>
      </w:pPr>
      <w:bookmarkStart w:id="240" w:name="_Toc351203639"/>
      <w:r>
        <w:rPr>
          <w:rFonts w:hint="eastAsia" w:asciiTheme="minorEastAsia" w:hAnsiTheme="minorEastAsia" w:eastAsiaTheme="minorEastAsia" w:cstheme="minorEastAsia"/>
          <w:b w:val="0"/>
          <w:color w:val="000000"/>
          <w:sz w:val="24"/>
          <w:szCs w:val="24"/>
        </w:rPr>
        <w:t>7. 工期和进度</w:t>
      </w:r>
      <w:bookmarkEnd w:id="240"/>
    </w:p>
    <w:p w14:paraId="6AE6DA4C">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 施工组织设计</w:t>
      </w:r>
    </w:p>
    <w:p w14:paraId="355180C2">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 xml:space="preserve">7.1.1 </w:t>
      </w:r>
      <w:r>
        <w:rPr>
          <w:rFonts w:hint="eastAsia" w:asciiTheme="minorEastAsia" w:hAnsiTheme="minorEastAsia" w:eastAsiaTheme="minorEastAsia" w:cstheme="minorEastAsia"/>
          <w:color w:val="000000"/>
          <w:sz w:val="24"/>
          <w:szCs w:val="24"/>
        </w:rPr>
        <w:t>合</w:t>
      </w:r>
      <w:r>
        <w:rPr>
          <w:rFonts w:hint="eastAsia" w:asciiTheme="minorEastAsia" w:hAnsiTheme="minorEastAsia" w:eastAsiaTheme="minorEastAsia" w:cstheme="minorEastAsia"/>
          <w:color w:val="000000"/>
          <w:kern w:val="0"/>
          <w:sz w:val="24"/>
          <w:szCs w:val="24"/>
        </w:rPr>
        <w:t>同当事人约定的施工组织设计应包括的其他内容：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2C56294">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7.1.2</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kern w:val="0"/>
          <w:sz w:val="24"/>
          <w:szCs w:val="24"/>
        </w:rPr>
        <w:t>施工组织设计的提交和修改</w:t>
      </w:r>
    </w:p>
    <w:p w14:paraId="396381E9">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97B9FB0">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56A9E6D2">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241" w:name="_Toc300934966"/>
      <w:bookmarkStart w:id="242" w:name="_Toc297123514"/>
      <w:bookmarkStart w:id="243" w:name="_Toc312678005"/>
      <w:bookmarkStart w:id="244" w:name="_Toc312677479"/>
      <w:bookmarkStart w:id="245" w:name="_Toc304295541"/>
      <w:bookmarkStart w:id="246" w:name="_Toc303539123"/>
      <w:bookmarkStart w:id="247" w:name="_Toc297216173"/>
      <w:r>
        <w:rPr>
          <w:rFonts w:hint="eastAsia" w:asciiTheme="minorEastAsia" w:hAnsiTheme="minorEastAsia" w:eastAsiaTheme="minorEastAsia" w:cstheme="minorEastAsia"/>
          <w:color w:val="000000"/>
          <w:sz w:val="24"/>
          <w:szCs w:val="24"/>
        </w:rPr>
        <w:t>.2 施工进度计划</w:t>
      </w:r>
    </w:p>
    <w:p w14:paraId="4F08F5DB">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7.2.2 施工进度计划的修订</w:t>
      </w:r>
    </w:p>
    <w:p w14:paraId="25CCBE28">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AA7D814">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 开工</w:t>
      </w:r>
    </w:p>
    <w:p w14:paraId="54193F0C">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7.3.1 开工准备</w:t>
      </w:r>
    </w:p>
    <w:p w14:paraId="679489A5">
      <w:pPr>
        <w:spacing w:line="360" w:lineRule="auto"/>
        <w:ind w:firstLine="645"/>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sz w:val="24"/>
          <w:szCs w:val="24"/>
        </w:rPr>
        <w:t>关于承包人提交</w:t>
      </w:r>
      <w:r>
        <w:rPr>
          <w:rFonts w:hint="eastAsia" w:asciiTheme="minorEastAsia" w:hAnsiTheme="minorEastAsia" w:eastAsiaTheme="minorEastAsia" w:cstheme="minorEastAsia"/>
          <w:color w:val="000000"/>
          <w:kern w:val="0"/>
          <w:sz w:val="24"/>
          <w:szCs w:val="24"/>
        </w:rPr>
        <w:t>工程开工报审表的期限：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48717A6C">
      <w:pPr>
        <w:spacing w:line="360" w:lineRule="auto"/>
        <w:ind w:firstLine="645"/>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关于发包人应完成的其他开工准备工作及期限：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44726843">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关于承包人应完成的其他开工准备工作及期限：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416A2CF">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7.3.2开工通知</w:t>
      </w:r>
    </w:p>
    <w:p w14:paraId="2370E28D">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000000"/>
          <w:sz w:val="24"/>
          <w:szCs w:val="24"/>
        </w:rPr>
        <w:t>天内发出开工通知的，承包人有权提出价格调整要求，或者解除合同。</w:t>
      </w:r>
    </w:p>
    <w:bookmarkEnd w:id="241"/>
    <w:bookmarkEnd w:id="242"/>
    <w:bookmarkEnd w:id="243"/>
    <w:bookmarkEnd w:id="244"/>
    <w:bookmarkEnd w:id="245"/>
    <w:bookmarkEnd w:id="246"/>
    <w:bookmarkEnd w:id="247"/>
    <w:p w14:paraId="3CAFFEBC">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7.4 测量放线</w:t>
      </w:r>
    </w:p>
    <w:p w14:paraId="46CC3F06">
      <w:pPr>
        <w:spacing w:line="360" w:lineRule="auto"/>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249AA305">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248" w:name="_Toc303539125"/>
      <w:bookmarkStart w:id="249" w:name="_Toc297123516"/>
      <w:bookmarkStart w:id="250" w:name="_Toc300934968"/>
      <w:bookmarkStart w:id="251" w:name="_Toc297216175"/>
      <w:bookmarkStart w:id="252" w:name="_Toc312678010"/>
      <w:bookmarkStart w:id="253" w:name="_Toc304295546"/>
      <w:bookmarkStart w:id="254" w:name="_Toc312677484"/>
      <w:r>
        <w:rPr>
          <w:rFonts w:hint="eastAsia" w:asciiTheme="minorEastAsia" w:hAnsiTheme="minorEastAsia" w:eastAsiaTheme="minorEastAsia" w:cstheme="minorEastAsia"/>
          <w:color w:val="000000"/>
          <w:sz w:val="24"/>
          <w:szCs w:val="24"/>
        </w:rPr>
        <w:t>.5 工期延误</w:t>
      </w:r>
    </w:p>
    <w:bookmarkEnd w:id="248"/>
    <w:bookmarkEnd w:id="249"/>
    <w:bookmarkEnd w:id="250"/>
    <w:bookmarkEnd w:id="251"/>
    <w:bookmarkEnd w:id="252"/>
    <w:bookmarkEnd w:id="253"/>
    <w:bookmarkEnd w:id="254"/>
    <w:p w14:paraId="5B6CC87D">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7.5.1 因发包人原因导致工期延误</w:t>
      </w:r>
    </w:p>
    <w:p w14:paraId="77543CCC">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（7）因发包人原因导致工期延误的其他情形：</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5AD52B2">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255" w:name="_Toc312677486"/>
      <w:bookmarkStart w:id="256" w:name="_Toc312678012"/>
      <w:bookmarkStart w:id="257" w:name="_Toc318581169"/>
      <w:bookmarkStart w:id="258" w:name="_Toc297123518"/>
      <w:bookmarkStart w:id="259" w:name="_Toc297216177"/>
      <w:bookmarkStart w:id="260" w:name="_Toc304295548"/>
      <w:bookmarkStart w:id="261" w:name="_Toc300934970"/>
      <w:bookmarkStart w:id="262" w:name="_Toc303539127"/>
      <w:r>
        <w:rPr>
          <w:rFonts w:hint="eastAsia" w:asciiTheme="minorEastAsia" w:hAnsiTheme="minorEastAsia" w:eastAsiaTheme="minorEastAsia" w:cstheme="minorEastAsia"/>
          <w:sz w:val="24"/>
          <w:szCs w:val="24"/>
        </w:rPr>
        <w:t>.5.2 因承包人原因导致工期延误</w:t>
      </w:r>
    </w:p>
    <w:bookmarkEnd w:id="255"/>
    <w:bookmarkEnd w:id="256"/>
    <w:bookmarkEnd w:id="257"/>
    <w:p w14:paraId="154A68C8">
      <w:pPr>
        <w:spacing w:line="360" w:lineRule="auto"/>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263" w:name="_Toc312677487"/>
      <w:bookmarkStart w:id="264" w:name="_Toc312678013"/>
      <w:bookmarkStart w:id="265" w:name="_Toc318581170"/>
      <w:r>
        <w:rPr>
          <w:rFonts w:hint="eastAsia" w:asciiTheme="minorEastAsia" w:hAnsiTheme="minorEastAsia" w:eastAsiaTheme="minorEastAsia" w:cstheme="minorEastAsia"/>
          <w:sz w:val="24"/>
          <w:szCs w:val="24"/>
        </w:rPr>
        <w:t>承包人原因造成工期延误，逾期竣工违约金的计算方法为：</w:t>
      </w:r>
    </w:p>
    <w:p w14:paraId="62A28CB5">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bookmarkEnd w:id="258"/>
      <w:bookmarkEnd w:id="259"/>
      <w:bookmarkEnd w:id="260"/>
      <w:bookmarkEnd w:id="261"/>
      <w:bookmarkEnd w:id="262"/>
      <w:bookmarkEnd w:id="263"/>
      <w:bookmarkEnd w:id="264"/>
    </w:p>
    <w:bookmarkEnd w:id="265"/>
    <w:p w14:paraId="10FCE39C">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因承包人原因造成工期延误，逾</w:t>
      </w:r>
      <w:bookmarkStart w:id="266" w:name="_Toc318581171"/>
      <w:bookmarkStart w:id="267" w:name="_Toc312678014"/>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266"/>
    <w:bookmarkEnd w:id="267"/>
    <w:p w14:paraId="50B481B5">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268" w:name="_Toc297123519"/>
      <w:bookmarkStart w:id="269" w:name="_Toc304295549"/>
      <w:bookmarkStart w:id="270" w:name="_Toc303539128"/>
      <w:bookmarkStart w:id="271" w:name="_Toc312678015"/>
      <w:bookmarkStart w:id="272" w:name="_Toc297216178"/>
      <w:bookmarkStart w:id="273" w:name="_Toc300934971"/>
      <w:r>
        <w:rPr>
          <w:rFonts w:hint="eastAsia" w:asciiTheme="minorEastAsia" w:hAnsiTheme="minorEastAsia" w:eastAsiaTheme="minorEastAsia" w:cstheme="minorEastAsia"/>
          <w:color w:val="000000"/>
          <w:sz w:val="24"/>
          <w:szCs w:val="24"/>
        </w:rPr>
        <w:t>.6 不</w:t>
      </w:r>
      <w:bookmarkEnd w:id="268"/>
      <w:bookmarkEnd w:id="269"/>
      <w:bookmarkEnd w:id="270"/>
      <w:bookmarkEnd w:id="271"/>
      <w:bookmarkEnd w:id="272"/>
      <w:bookmarkEnd w:id="273"/>
      <w:r>
        <w:rPr>
          <w:rFonts w:hint="eastAsia" w:asciiTheme="minorEastAsia" w:hAnsiTheme="minorEastAsia" w:eastAsiaTheme="minorEastAsia" w:cstheme="minorEastAsia"/>
          <w:color w:val="000000"/>
          <w:sz w:val="24"/>
          <w:szCs w:val="24"/>
        </w:rPr>
        <w:t>利物质条件</w:t>
      </w:r>
    </w:p>
    <w:p w14:paraId="37E0D2C6">
      <w:pPr>
        <w:spacing w:line="360" w:lineRule="auto"/>
        <w:ind w:firstLine="480" w:firstLineChars="200"/>
        <w:jc w:val="left"/>
        <w:rPr>
          <w:rFonts w:asciiTheme="minorEastAsia" w:hAnsiTheme="minorEastAsia" w:eastAsiaTheme="minorEastAsia" w:cstheme="minorEastAsia"/>
          <w:sz w:val="24"/>
          <w:szCs w:val="24"/>
        </w:rPr>
      </w:pPr>
      <w:bookmarkStart w:id="274" w:name="_Toc318581172"/>
      <w:bookmarkStart w:id="275" w:name="_Toc297123520"/>
      <w:bookmarkStart w:id="276" w:name="_Toc304295550"/>
      <w:bookmarkStart w:id="277" w:name="_Toc300934972"/>
      <w:bookmarkStart w:id="278" w:name="_Toc297216179"/>
      <w:bookmarkStart w:id="279" w:name="_Toc303539129"/>
      <w:bookmarkStart w:id="280" w:name="_Toc312678016"/>
      <w:r>
        <w:rPr>
          <w:rFonts w:hint="eastAsia" w:asciiTheme="minorEastAsia" w:hAnsiTheme="minorEastAsia" w:eastAsiaTheme="minorEastAsia" w:cstheme="minorEastAsia"/>
          <w:sz w:val="24"/>
          <w:szCs w:val="24"/>
        </w:rPr>
        <w:t>不利物质条件的其他情形和有关约定：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274"/>
    <w:bookmarkEnd w:id="275"/>
    <w:bookmarkEnd w:id="276"/>
    <w:bookmarkEnd w:id="277"/>
    <w:bookmarkEnd w:id="278"/>
    <w:bookmarkEnd w:id="279"/>
    <w:bookmarkEnd w:id="280"/>
    <w:p w14:paraId="4702BD7C">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281" w:name="_Toc297123521"/>
      <w:bookmarkStart w:id="282" w:name="_Toc303539130"/>
      <w:bookmarkStart w:id="283" w:name="_Toc312678017"/>
      <w:bookmarkStart w:id="284" w:name="_Toc297216180"/>
      <w:bookmarkStart w:id="285" w:name="_Toc300934973"/>
      <w:bookmarkStart w:id="286" w:name="_Toc304295551"/>
      <w:r>
        <w:rPr>
          <w:rFonts w:hint="eastAsia" w:asciiTheme="minorEastAsia" w:hAnsiTheme="minorEastAsia" w:eastAsiaTheme="minorEastAsia" w:cstheme="minorEastAsia"/>
          <w:color w:val="000000"/>
          <w:sz w:val="24"/>
          <w:szCs w:val="24"/>
        </w:rPr>
        <w:t>.7异常恶劣的气候条件</w:t>
      </w:r>
    </w:p>
    <w:bookmarkEnd w:id="281"/>
    <w:bookmarkEnd w:id="282"/>
    <w:bookmarkEnd w:id="283"/>
    <w:bookmarkEnd w:id="284"/>
    <w:bookmarkEnd w:id="285"/>
    <w:bookmarkEnd w:id="286"/>
    <w:p w14:paraId="4F2C29CB">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14:paraId="6C4C323A">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422FC0F9">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D0AEB7F">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6F93536">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7.9 提前竣工的奖励</w:t>
      </w:r>
    </w:p>
    <w:p w14:paraId="017B3CCD">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FD83254">
      <w:pPr>
        <w:pStyle w:val="6"/>
        <w:spacing w:before="120" w:after="120" w:line="360" w:lineRule="auto"/>
        <w:rPr>
          <w:rFonts w:asciiTheme="minorEastAsia" w:hAnsiTheme="minorEastAsia" w:eastAsiaTheme="minorEastAsia" w:cstheme="minorEastAsia"/>
          <w:b w:val="0"/>
          <w:color w:val="000000"/>
          <w:sz w:val="24"/>
          <w:szCs w:val="24"/>
        </w:rPr>
      </w:pPr>
      <w:bookmarkStart w:id="287" w:name="_Toc351203640"/>
      <w:r>
        <w:rPr>
          <w:rFonts w:hint="eastAsia" w:asciiTheme="minorEastAsia" w:hAnsiTheme="minorEastAsia" w:eastAsiaTheme="minorEastAsia" w:cstheme="minorEastAsia"/>
          <w:b w:val="0"/>
          <w:color w:val="000000"/>
          <w:sz w:val="24"/>
          <w:szCs w:val="24"/>
        </w:rPr>
        <w:t>8. 材料与设备</w:t>
      </w:r>
      <w:bookmarkEnd w:id="287"/>
    </w:p>
    <w:bookmarkEnd w:id="222"/>
    <w:bookmarkEnd w:id="223"/>
    <w:bookmarkEnd w:id="224"/>
    <w:bookmarkEnd w:id="225"/>
    <w:bookmarkEnd w:id="226"/>
    <w:bookmarkEnd w:id="227"/>
    <w:bookmarkEnd w:id="228"/>
    <w:bookmarkEnd w:id="229"/>
    <w:bookmarkEnd w:id="230"/>
    <w:bookmarkEnd w:id="231"/>
    <w:p w14:paraId="540FA0A6">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bookmarkStart w:id="288" w:name="_Toc296891207"/>
      <w:bookmarkStart w:id="289" w:name="_Toc297048353"/>
      <w:bookmarkStart w:id="290" w:name="_Toc296890995"/>
      <w:bookmarkStart w:id="291" w:name="_Toc303539136"/>
      <w:bookmarkStart w:id="292" w:name="_Toc297123527"/>
      <w:bookmarkStart w:id="293" w:name="_Toc304295556"/>
      <w:bookmarkStart w:id="294" w:name="_Toc297216186"/>
      <w:bookmarkStart w:id="295" w:name="_Toc296347166"/>
      <w:bookmarkStart w:id="296" w:name="_Toc297120467"/>
      <w:bookmarkStart w:id="297" w:name="_Toc312678019"/>
      <w:bookmarkStart w:id="298" w:name="_Toc296944506"/>
      <w:bookmarkStart w:id="299" w:name="_Toc292559877"/>
      <w:bookmarkStart w:id="300" w:name="_Toc300934979"/>
      <w:bookmarkStart w:id="301" w:name="_Toc280868654"/>
      <w:bookmarkStart w:id="302" w:name="_Toc296503167"/>
      <w:bookmarkStart w:id="303" w:name="_Toc296346668"/>
      <w:bookmarkStart w:id="304" w:name="_Toc292559372"/>
      <w:bookmarkStart w:id="305" w:name="_Toc312677493"/>
      <w:bookmarkStart w:id="306" w:name="_Toc267251424"/>
      <w:bookmarkStart w:id="307" w:name="_Toc280868655"/>
      <w:bookmarkStart w:id="308" w:name="_Toc280868656"/>
      <w:r>
        <w:rPr>
          <w:rFonts w:hint="eastAsia" w:asciiTheme="minorEastAsia" w:hAnsiTheme="minorEastAsia" w:eastAsiaTheme="minorEastAsia" w:cstheme="minorEastAsia"/>
          <w:color w:val="000000"/>
          <w:sz w:val="24"/>
          <w:szCs w:val="24"/>
        </w:rPr>
        <w:t>.4材料与工程设备的保管与使用</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14:paraId="7692E754">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309" w:name="_Toc292559373"/>
      <w:bookmarkStart w:id="310" w:name="_Toc292559878"/>
      <w:bookmarkStart w:id="311" w:name="_Toc296346669"/>
      <w:bookmarkStart w:id="312" w:name="_Toc296891208"/>
      <w:bookmarkStart w:id="313" w:name="_Toc296503168"/>
      <w:bookmarkStart w:id="314" w:name="_Toc312678020"/>
      <w:bookmarkStart w:id="315" w:name="_Toc297216187"/>
      <w:bookmarkStart w:id="316" w:name="_Toc303539137"/>
      <w:bookmarkStart w:id="317" w:name="_Toc297120468"/>
      <w:bookmarkStart w:id="318" w:name="_Toc312677494"/>
      <w:bookmarkStart w:id="319" w:name="_Toc296890996"/>
      <w:bookmarkStart w:id="320" w:name="_Toc300934980"/>
      <w:bookmarkStart w:id="321" w:name="_Toc296944507"/>
      <w:bookmarkStart w:id="322" w:name="_Toc304295557"/>
      <w:bookmarkStart w:id="323" w:name="_Toc297123528"/>
      <w:bookmarkStart w:id="324" w:name="_Toc297048354"/>
      <w:bookmarkStart w:id="325" w:name="_Toc296347167"/>
      <w:bookmarkStart w:id="326" w:name="_Toc318581173"/>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bookmarkEnd w:id="309"/>
      <w:bookmarkEnd w:id="310"/>
    </w:p>
    <w:p w14:paraId="7CC17859">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8.6 样品</w:t>
      </w:r>
    </w:p>
    <w:p w14:paraId="2532F1AF">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8.6.1</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样品的报送与封存</w:t>
      </w:r>
    </w:p>
    <w:p w14:paraId="2E6E8A16">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kern w:val="0"/>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w:t>
      </w:r>
    </w:p>
    <w:p w14:paraId="61B43AB8">
      <w:pPr>
        <w:autoSpaceDE w:val="0"/>
        <w:autoSpaceDN w:val="0"/>
        <w:adjustRightIn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5A3D7EAE">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8.8 施工设备和临时设施</w:t>
      </w:r>
    </w:p>
    <w:p w14:paraId="0431D140">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14:paraId="06353748">
      <w:pPr>
        <w:autoSpaceDE w:val="0"/>
        <w:autoSpaceDN w:val="0"/>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42966D05">
      <w:pPr>
        <w:pStyle w:val="6"/>
        <w:spacing w:before="120" w:after="120" w:line="360" w:lineRule="auto"/>
        <w:rPr>
          <w:rFonts w:asciiTheme="minorEastAsia" w:hAnsiTheme="minorEastAsia" w:eastAsiaTheme="minorEastAsia" w:cstheme="minorEastAsia"/>
          <w:b w:val="0"/>
          <w:color w:val="000000"/>
          <w:sz w:val="24"/>
          <w:szCs w:val="24"/>
        </w:rPr>
      </w:pPr>
      <w:bookmarkStart w:id="327" w:name="_Toc351203641"/>
      <w:r>
        <w:rPr>
          <w:rFonts w:hint="eastAsia" w:asciiTheme="minorEastAsia" w:hAnsiTheme="minorEastAsia" w:eastAsiaTheme="minorEastAsia" w:cstheme="minorEastAsia"/>
          <w:b w:val="0"/>
          <w:color w:val="000000"/>
          <w:sz w:val="24"/>
          <w:szCs w:val="24"/>
        </w:rPr>
        <w:t>9</w:t>
      </w:r>
      <w:bookmarkEnd w:id="306"/>
      <w:bookmarkEnd w:id="307"/>
      <w:bookmarkEnd w:id="308"/>
      <w:bookmarkStart w:id="328" w:name="_Toc312678021"/>
      <w:bookmarkStart w:id="329" w:name="_Toc304295559"/>
      <w:bookmarkStart w:id="330" w:name="_Toc297216192"/>
      <w:bookmarkStart w:id="331" w:name="_Toc300934982"/>
      <w:bookmarkStart w:id="332" w:name="_Toc303539139"/>
      <w:bookmarkStart w:id="333" w:name="_Toc312677495"/>
      <w:bookmarkStart w:id="334" w:name="_Toc297123533"/>
      <w:bookmarkStart w:id="335" w:name="_Toc296891213"/>
      <w:bookmarkStart w:id="336" w:name="_Toc297120473"/>
      <w:bookmarkStart w:id="337" w:name="_Toc296347172"/>
      <w:bookmarkStart w:id="338" w:name="_Toc297048359"/>
      <w:bookmarkStart w:id="339" w:name="_Toc292559883"/>
      <w:bookmarkStart w:id="340" w:name="_Toc267251427"/>
      <w:bookmarkStart w:id="341" w:name="_Toc296891001"/>
      <w:bookmarkStart w:id="342" w:name="_Toc296944512"/>
      <w:bookmarkStart w:id="343" w:name="_Toc296346674"/>
      <w:bookmarkStart w:id="344" w:name="_Toc296503173"/>
      <w:bookmarkStart w:id="345" w:name="_Toc267251428"/>
      <w:bookmarkStart w:id="346" w:name="_Toc292559378"/>
      <w:r>
        <w:rPr>
          <w:rFonts w:hint="eastAsia" w:asciiTheme="minorEastAsia" w:hAnsiTheme="minorEastAsia" w:eastAsiaTheme="minorEastAsia" w:cstheme="minorEastAsia"/>
          <w:b w:val="0"/>
          <w:color w:val="000000"/>
          <w:sz w:val="24"/>
          <w:szCs w:val="24"/>
        </w:rPr>
        <w:t>. 试验与检验</w:t>
      </w:r>
      <w:bookmarkEnd w:id="327"/>
    </w:p>
    <w:bookmarkEnd w:id="328"/>
    <w:bookmarkEnd w:id="329"/>
    <w:bookmarkEnd w:id="330"/>
    <w:bookmarkEnd w:id="331"/>
    <w:bookmarkEnd w:id="332"/>
    <w:bookmarkEnd w:id="333"/>
    <w:bookmarkEnd w:id="334"/>
    <w:p w14:paraId="1FE12492">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w:t>
      </w:r>
      <w:bookmarkStart w:id="347" w:name="_Toc297123534"/>
      <w:bookmarkStart w:id="348" w:name="_Toc297216193"/>
      <w:bookmarkStart w:id="349" w:name="_Toc303539140"/>
      <w:bookmarkStart w:id="350" w:name="_Toc300934983"/>
      <w:bookmarkStart w:id="351" w:name="_Toc304295560"/>
      <w:bookmarkStart w:id="352" w:name="_Toc312678022"/>
      <w:bookmarkStart w:id="353" w:name="_Toc312677496"/>
      <w:r>
        <w:rPr>
          <w:rFonts w:hint="eastAsia" w:asciiTheme="minorEastAsia" w:hAnsiTheme="minorEastAsia" w:eastAsiaTheme="minorEastAsia" w:cstheme="minorEastAsia"/>
          <w:color w:val="000000"/>
          <w:sz w:val="24"/>
          <w:szCs w:val="24"/>
        </w:rPr>
        <w:t>.1试验设备与试验人员</w:t>
      </w:r>
    </w:p>
    <w:bookmarkEnd w:id="347"/>
    <w:bookmarkEnd w:id="348"/>
    <w:bookmarkEnd w:id="349"/>
    <w:bookmarkEnd w:id="350"/>
    <w:bookmarkEnd w:id="351"/>
    <w:bookmarkEnd w:id="352"/>
    <w:bookmarkEnd w:id="353"/>
    <w:p w14:paraId="1B44C105">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bookmarkStart w:id="354" w:name="_Toc303539141"/>
      <w:bookmarkStart w:id="355" w:name="_Toc312677497"/>
      <w:bookmarkStart w:id="356" w:name="_Toc300934984"/>
      <w:bookmarkStart w:id="357" w:name="_Toc312678023"/>
      <w:bookmarkStart w:id="358" w:name="_Toc304295561"/>
      <w:bookmarkStart w:id="359" w:name="_Toc297216194"/>
      <w:bookmarkStart w:id="360" w:name="_Toc297123535"/>
      <w:bookmarkStart w:id="361" w:name="_Toc318581174"/>
      <w:r>
        <w:rPr>
          <w:rFonts w:hint="eastAsia" w:asciiTheme="minorEastAsia" w:hAnsiTheme="minorEastAsia" w:eastAsiaTheme="minorEastAsia" w:cstheme="minorEastAsia"/>
          <w:sz w:val="24"/>
          <w:szCs w:val="24"/>
        </w:rPr>
        <w:t>.1.2 试验设备</w:t>
      </w:r>
    </w:p>
    <w:p w14:paraId="37AD9756">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354"/>
      <w:bookmarkEnd w:id="355"/>
      <w:bookmarkEnd w:id="356"/>
      <w:bookmarkEnd w:id="357"/>
      <w:bookmarkEnd w:id="358"/>
      <w:bookmarkEnd w:id="359"/>
      <w:bookmarkEnd w:id="360"/>
      <w:bookmarkStart w:id="362" w:name="_Toc312677498"/>
      <w:bookmarkStart w:id="363" w:name="_Toc304295562"/>
      <w:bookmarkStart w:id="364" w:name="_Toc300934985"/>
      <w:bookmarkStart w:id="365" w:name="_Toc312678024"/>
      <w:bookmarkStart w:id="366" w:name="_Toc297216195"/>
      <w:bookmarkStart w:id="367" w:name="_Toc297123536"/>
      <w:bookmarkStart w:id="368" w:name="_Toc303539142"/>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199392C4">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4D72187B">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2D221820">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9.4 现场工艺试验 </w:t>
      </w:r>
    </w:p>
    <w:p w14:paraId="10045D9E">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361"/>
    <w:bookmarkEnd w:id="362"/>
    <w:bookmarkEnd w:id="363"/>
    <w:bookmarkEnd w:id="364"/>
    <w:bookmarkEnd w:id="365"/>
    <w:bookmarkEnd w:id="366"/>
    <w:bookmarkEnd w:id="367"/>
    <w:bookmarkEnd w:id="368"/>
    <w:p w14:paraId="12882FA6">
      <w:pPr>
        <w:pStyle w:val="6"/>
        <w:spacing w:before="120" w:after="120" w:line="360" w:lineRule="auto"/>
        <w:rPr>
          <w:rFonts w:asciiTheme="minorEastAsia" w:hAnsiTheme="minorEastAsia" w:eastAsiaTheme="minorEastAsia" w:cstheme="minorEastAsia"/>
          <w:b w:val="0"/>
          <w:color w:val="000000"/>
          <w:sz w:val="24"/>
          <w:szCs w:val="24"/>
        </w:rPr>
      </w:pPr>
      <w:bookmarkStart w:id="369" w:name="_Toc351203642"/>
      <w:r>
        <w:rPr>
          <w:rFonts w:hint="eastAsia" w:asciiTheme="minorEastAsia" w:hAnsiTheme="minorEastAsia" w:eastAsiaTheme="minorEastAsia" w:cstheme="minorEastAsia"/>
          <w:b w:val="0"/>
          <w:color w:val="000000"/>
          <w:sz w:val="24"/>
          <w:szCs w:val="24"/>
        </w:rPr>
        <w:t>1</w:t>
      </w:r>
      <w:bookmarkEnd w:id="335"/>
      <w:bookmarkEnd w:id="336"/>
      <w:bookmarkEnd w:id="337"/>
      <w:bookmarkEnd w:id="338"/>
      <w:bookmarkEnd w:id="339"/>
      <w:bookmarkEnd w:id="340"/>
      <w:bookmarkEnd w:id="341"/>
      <w:bookmarkEnd w:id="342"/>
      <w:bookmarkEnd w:id="343"/>
      <w:bookmarkEnd w:id="344"/>
      <w:bookmarkEnd w:id="345"/>
      <w:bookmarkEnd w:id="346"/>
      <w:bookmarkStart w:id="370" w:name="_Toc297120493"/>
      <w:bookmarkStart w:id="371" w:name="_Toc296891233"/>
      <w:bookmarkStart w:id="372" w:name="_Toc304295566"/>
      <w:bookmarkStart w:id="373" w:name="_Toc292559903"/>
      <w:bookmarkStart w:id="374" w:name="_Toc296891021"/>
      <w:bookmarkStart w:id="375" w:name="_Toc296944532"/>
      <w:bookmarkStart w:id="376" w:name="_Toc296503193"/>
      <w:bookmarkStart w:id="377" w:name="_Toc296347192"/>
      <w:bookmarkStart w:id="378" w:name="_Toc300934989"/>
      <w:bookmarkStart w:id="379" w:name="_Toc297216199"/>
      <w:bookmarkStart w:id="380" w:name="_Toc297123540"/>
      <w:bookmarkStart w:id="381" w:name="_Toc296346694"/>
      <w:bookmarkStart w:id="382" w:name="_Toc303539146"/>
      <w:bookmarkStart w:id="383" w:name="_Toc297048379"/>
      <w:bookmarkStart w:id="384" w:name="_Toc292559398"/>
      <w:bookmarkStart w:id="385" w:name="_Toc312677499"/>
      <w:bookmarkStart w:id="386" w:name="_Toc312678025"/>
      <w:bookmarkStart w:id="387" w:name="_Toc267251435"/>
      <w:bookmarkStart w:id="388" w:name="_Toc267251439"/>
      <w:bookmarkStart w:id="389" w:name="_Toc267251437"/>
      <w:bookmarkStart w:id="390" w:name="_Toc267251440"/>
      <w:bookmarkStart w:id="391" w:name="_Toc267251433"/>
      <w:bookmarkStart w:id="392" w:name="_Toc267251441"/>
      <w:bookmarkStart w:id="393" w:name="_Toc267251442"/>
      <w:r>
        <w:rPr>
          <w:rFonts w:hint="eastAsia" w:asciiTheme="minorEastAsia" w:hAnsiTheme="minorEastAsia" w:eastAsiaTheme="minorEastAsia" w:cstheme="minorEastAsia"/>
          <w:b w:val="0"/>
          <w:color w:val="000000"/>
          <w:sz w:val="24"/>
          <w:szCs w:val="24"/>
        </w:rPr>
        <w:t>0. 变更</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bookmarkEnd w:id="385"/>
    <w:bookmarkEnd w:id="386"/>
    <w:p w14:paraId="0D989E18">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Start w:id="394" w:name="_Toc312678026"/>
      <w:bookmarkStart w:id="395" w:name="_Toc300934990"/>
      <w:bookmarkStart w:id="396" w:name="_Toc303539147"/>
      <w:bookmarkStart w:id="397" w:name="_Toc292559399"/>
      <w:bookmarkStart w:id="398" w:name="_Toc297048380"/>
      <w:bookmarkStart w:id="399" w:name="_Toc296347193"/>
      <w:bookmarkStart w:id="400" w:name="_Toc304295567"/>
      <w:bookmarkStart w:id="401" w:name="_Toc297120494"/>
      <w:bookmarkStart w:id="402" w:name="_Toc296891022"/>
      <w:bookmarkStart w:id="403" w:name="_Toc296891234"/>
      <w:bookmarkStart w:id="404" w:name="_Toc297216200"/>
      <w:bookmarkStart w:id="405" w:name="_Toc297123541"/>
      <w:bookmarkStart w:id="406" w:name="_Toc296944533"/>
      <w:bookmarkStart w:id="407" w:name="_Toc312677500"/>
      <w:bookmarkStart w:id="408" w:name="_Toc296346695"/>
      <w:bookmarkStart w:id="409" w:name="_Toc296503194"/>
      <w:bookmarkStart w:id="410" w:name="_Toc292559904"/>
      <w:r>
        <w:rPr>
          <w:rFonts w:hint="eastAsia" w:asciiTheme="minorEastAsia" w:hAnsiTheme="minorEastAsia" w:eastAsiaTheme="minorEastAsia" w:cstheme="minorEastAsia"/>
          <w:color w:val="000000"/>
          <w:sz w:val="24"/>
          <w:szCs w:val="24"/>
        </w:rPr>
        <w:t>0.1变更的范围</w:t>
      </w:r>
    </w:p>
    <w:p w14:paraId="32F5A755">
      <w:pPr>
        <w:spacing w:line="360" w:lineRule="auto"/>
        <w:ind w:firstLine="6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关于变更的范围的约定：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5212C97">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10.4 变更估价</w:t>
      </w:r>
    </w:p>
    <w:p w14:paraId="34B865FD">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14:paraId="212D592E">
      <w:pPr>
        <w:spacing w:line="360" w:lineRule="auto"/>
        <w:ind w:firstLine="480" w:firstLineChars="200"/>
        <w:jc w:val="left"/>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 xml:space="preserve">关于变更估价的约定: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3C2EB03">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Start w:id="411" w:name="_Toc296891237"/>
      <w:bookmarkStart w:id="412" w:name="_Toc296347196"/>
      <w:bookmarkStart w:id="413" w:name="_Toc296891025"/>
      <w:bookmarkStart w:id="414" w:name="_Toc296944536"/>
      <w:bookmarkStart w:id="415" w:name="_Toc297120497"/>
      <w:bookmarkStart w:id="416" w:name="_Toc297048383"/>
      <w:bookmarkStart w:id="417" w:name="_Toc297216203"/>
      <w:bookmarkStart w:id="418" w:name="_Toc297123544"/>
      <w:bookmarkStart w:id="419" w:name="_Toc300934993"/>
      <w:bookmarkStart w:id="420" w:name="_Toc296503197"/>
      <w:bookmarkStart w:id="421" w:name="_Toc296346698"/>
      <w:bookmarkStart w:id="422" w:name="_Toc292559402"/>
      <w:bookmarkStart w:id="423" w:name="_Toc292559907"/>
      <w:bookmarkStart w:id="424" w:name="_Toc303539150"/>
      <w:bookmarkStart w:id="425" w:name="_Toc304295570"/>
      <w:bookmarkStart w:id="426" w:name="_Toc312678029"/>
      <w:bookmarkStart w:id="427" w:name="_Toc312677503"/>
      <w:r>
        <w:rPr>
          <w:rFonts w:hint="eastAsia" w:asciiTheme="minorEastAsia" w:hAnsiTheme="minorEastAsia" w:eastAsiaTheme="minorEastAsia" w:cstheme="minorEastAsia"/>
          <w:color w:val="000000"/>
          <w:sz w:val="24"/>
          <w:szCs w:val="24"/>
        </w:rPr>
        <w:t>0.5承</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Start w:id="428" w:name="_Toc296347202"/>
      <w:bookmarkStart w:id="429" w:name="_Toc296891243"/>
      <w:bookmarkStart w:id="430" w:name="_Toc292559408"/>
      <w:bookmarkStart w:id="431" w:name="_Toc296891031"/>
      <w:bookmarkStart w:id="432" w:name="_Toc300934994"/>
      <w:bookmarkStart w:id="433" w:name="_Toc297120503"/>
      <w:bookmarkStart w:id="434" w:name="_Toc296503203"/>
      <w:bookmarkStart w:id="435" w:name="_Toc296944542"/>
      <w:bookmarkStart w:id="436" w:name="_Toc297216204"/>
      <w:bookmarkStart w:id="437" w:name="_Toc296346704"/>
      <w:bookmarkStart w:id="438" w:name="_Toc292559913"/>
      <w:bookmarkStart w:id="439" w:name="_Toc303539151"/>
      <w:bookmarkStart w:id="440" w:name="_Toc297123545"/>
      <w:bookmarkStart w:id="441" w:name="_Toc297048389"/>
      <w:r>
        <w:rPr>
          <w:rFonts w:hint="eastAsia" w:asciiTheme="minorEastAsia" w:hAnsiTheme="minorEastAsia" w:eastAsiaTheme="minorEastAsia" w:cstheme="minorEastAsia"/>
          <w:color w:val="000000"/>
          <w:sz w:val="24"/>
          <w:szCs w:val="24"/>
        </w:rPr>
        <w:t>包人的合理化建议</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47BEBFDC">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监理人审查承包人合理化建议的期限：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BD338BB">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发包人审批承包人合理化建议的期限：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13447A8">
      <w:pPr>
        <w:spacing w:line="360" w:lineRule="auto"/>
        <w:ind w:firstLine="480" w:firstLineChars="2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w:t>
      </w:r>
      <w:bookmarkStart w:id="442" w:name="_Toc297048390"/>
      <w:bookmarkStart w:id="443" w:name="_Toc296944543"/>
      <w:bookmarkStart w:id="444" w:name="_Toc292559409"/>
      <w:bookmarkStart w:id="445" w:name="_Toc303539152"/>
      <w:bookmarkStart w:id="446" w:name="_Toc292559914"/>
      <w:bookmarkStart w:id="447" w:name="_Toc312678030"/>
      <w:bookmarkStart w:id="448" w:name="_Toc297120504"/>
      <w:bookmarkStart w:id="449" w:name="_Toc318581175"/>
      <w:bookmarkStart w:id="450" w:name="_Toc297123546"/>
      <w:bookmarkStart w:id="451" w:name="_Toc297216205"/>
      <w:bookmarkStart w:id="452" w:name="_Toc296346705"/>
      <w:bookmarkStart w:id="453" w:name="_Toc296891244"/>
      <w:bookmarkStart w:id="454" w:name="_Toc312677504"/>
      <w:bookmarkStart w:id="455" w:name="_Toc304295571"/>
      <w:bookmarkStart w:id="456" w:name="_Toc296891032"/>
      <w:bookmarkStart w:id="457" w:name="_Toc296347203"/>
      <w:bookmarkStart w:id="458" w:name="_Toc300934995"/>
      <w:bookmarkStart w:id="459" w:name="_Toc296503204"/>
      <w:r>
        <w:rPr>
          <w:rFonts w:hint="eastAsia" w:asciiTheme="minorEastAsia" w:hAnsiTheme="minorEastAsia" w:eastAsiaTheme="minorEastAsia" w:cstheme="minorEastAsia"/>
          <w:sz w:val="24"/>
          <w:szCs w:val="24"/>
        </w:rPr>
        <w:t>包人提出的合理化建议降低了合同价格或者提高了工程经济效益的奖励的方法和金额为：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14:paraId="7DADDD42">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Start w:id="460" w:name="_Toc297123548"/>
      <w:bookmarkStart w:id="461" w:name="_Toc300934997"/>
      <w:bookmarkStart w:id="462" w:name="_Toc292559404"/>
      <w:bookmarkStart w:id="463" w:name="_Toc292559909"/>
      <w:bookmarkStart w:id="464" w:name="_Toc296347198"/>
      <w:bookmarkStart w:id="465" w:name="_Toc296944538"/>
      <w:bookmarkStart w:id="466" w:name="_Toc312677507"/>
      <w:bookmarkStart w:id="467" w:name="_Toc296503199"/>
      <w:bookmarkStart w:id="468" w:name="_Toc297048385"/>
      <w:bookmarkStart w:id="469" w:name="_Toc296346700"/>
      <w:bookmarkStart w:id="470" w:name="_Toc304295574"/>
      <w:bookmarkStart w:id="471" w:name="_Toc296891027"/>
      <w:bookmarkStart w:id="472" w:name="_Toc303539154"/>
      <w:bookmarkStart w:id="473" w:name="_Toc297120499"/>
      <w:bookmarkStart w:id="474" w:name="_Toc312678033"/>
      <w:bookmarkStart w:id="475" w:name="_Toc296891239"/>
      <w:bookmarkStart w:id="476" w:name="_Toc297216207"/>
      <w:r>
        <w:rPr>
          <w:rFonts w:hint="eastAsia" w:asciiTheme="minorEastAsia" w:hAnsiTheme="minorEastAsia" w:eastAsiaTheme="minorEastAsia" w:cstheme="minorEastAsia"/>
          <w:color w:val="000000"/>
          <w:sz w:val="24"/>
          <w:szCs w:val="24"/>
        </w:rPr>
        <w:t>0.7 暂估价</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14:paraId="120E161B">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暂</w:t>
      </w:r>
      <w:bookmarkStart w:id="477" w:name="_Toc312677508"/>
      <w:bookmarkStart w:id="478" w:name="_Toc318581176"/>
      <w:bookmarkStart w:id="479" w:name="_Toc312678034"/>
      <w:r>
        <w:rPr>
          <w:rFonts w:hint="eastAsia" w:asciiTheme="minorEastAsia" w:hAnsiTheme="minorEastAsia" w:eastAsiaTheme="minorEastAsia" w:cstheme="minorEastAsia"/>
          <w:kern w:val="0"/>
          <w:sz w:val="24"/>
          <w:szCs w:val="24"/>
        </w:rPr>
        <w:t>估价材料和工程设备的明细详见附件11：《</w:t>
      </w:r>
      <w:r>
        <w:rPr>
          <w:rFonts w:hint="eastAsia" w:asciiTheme="minorEastAsia" w:hAnsiTheme="minorEastAsia" w:eastAsiaTheme="minorEastAsia" w:cstheme="minorEastAsia"/>
          <w:color w:val="000000"/>
          <w:sz w:val="24"/>
          <w:szCs w:val="24"/>
        </w:rPr>
        <w:t>暂估价一览表》</w:t>
      </w:r>
      <w:r>
        <w:rPr>
          <w:rFonts w:hint="eastAsia" w:asciiTheme="minorEastAsia" w:hAnsiTheme="minorEastAsia" w:eastAsiaTheme="minorEastAsia" w:cstheme="minorEastAsia"/>
          <w:kern w:val="0"/>
          <w:sz w:val="24"/>
          <w:szCs w:val="24"/>
        </w:rPr>
        <w:t>。</w:t>
      </w:r>
    </w:p>
    <w:bookmarkEnd w:id="477"/>
    <w:bookmarkEnd w:id="478"/>
    <w:bookmarkEnd w:id="479"/>
    <w:p w14:paraId="4172B74A">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480" w:name="_Toc312677509"/>
      <w:bookmarkStart w:id="481" w:name="_Toc312678035"/>
      <w:bookmarkStart w:id="482" w:name="_Toc318581177"/>
      <w:r>
        <w:rPr>
          <w:rFonts w:hint="eastAsia" w:asciiTheme="minorEastAsia" w:hAnsiTheme="minorEastAsia" w:eastAsiaTheme="minorEastAsia" w:cstheme="minorEastAsia"/>
          <w:sz w:val="24"/>
          <w:szCs w:val="24"/>
        </w:rPr>
        <w:t>0.7.1 依法必须招标的暂估价项目</w:t>
      </w:r>
    </w:p>
    <w:bookmarkEnd w:id="480"/>
    <w:bookmarkEnd w:id="481"/>
    <w:bookmarkEnd w:id="482"/>
    <w:p w14:paraId="68EE7589">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对于依法必须招标的暂估价项目的确认和批准采取第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种方式确定。</w:t>
      </w:r>
    </w:p>
    <w:p w14:paraId="1F1FF8F1">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10.7.2 不属于依法必须招标的暂估价项目</w:t>
      </w:r>
    </w:p>
    <w:p w14:paraId="289DE5CE">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对于不属于依法必须招标的暂估价项目的确认和批准采取第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种方式确定。</w:t>
      </w:r>
    </w:p>
    <w:p w14:paraId="4C85E8C6">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第3种方式：</w:t>
      </w:r>
      <w:r>
        <w:rPr>
          <w:rFonts w:hint="eastAsia" w:asciiTheme="minorEastAsia" w:hAnsiTheme="minorEastAsia" w:eastAsiaTheme="minorEastAsia" w:cstheme="minorEastAsia"/>
          <w:color w:val="000000"/>
          <w:kern w:val="0"/>
          <w:sz w:val="24"/>
          <w:szCs w:val="24"/>
        </w:rPr>
        <w:t>承包人直接实施的暂估价项目</w:t>
      </w:r>
    </w:p>
    <w:p w14:paraId="483FE512">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承包人直接实施的暂估价项目的约定：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5643C804">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10.8 暂列金额</w:t>
      </w:r>
    </w:p>
    <w:p w14:paraId="015D318D">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合同当事人关于暂列金额使用的约定：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6F429781">
      <w:pPr>
        <w:pStyle w:val="6"/>
        <w:spacing w:before="120" w:after="120" w:line="360" w:lineRule="auto"/>
        <w:rPr>
          <w:rFonts w:asciiTheme="minorEastAsia" w:hAnsiTheme="minorEastAsia" w:eastAsiaTheme="minorEastAsia" w:cstheme="minorEastAsia"/>
          <w:b w:val="0"/>
          <w:color w:val="000000"/>
          <w:sz w:val="24"/>
          <w:szCs w:val="24"/>
        </w:rPr>
      </w:pPr>
      <w:bookmarkStart w:id="483" w:name="_Toc351203643"/>
      <w:r>
        <w:rPr>
          <w:rFonts w:hint="eastAsia" w:asciiTheme="minorEastAsia" w:hAnsiTheme="minorEastAsia" w:eastAsiaTheme="minorEastAsia" w:cstheme="minorEastAsia"/>
          <w:b w:val="0"/>
          <w:color w:val="000000"/>
          <w:sz w:val="24"/>
          <w:szCs w:val="24"/>
        </w:rPr>
        <w:t>11. 价格调整</w:t>
      </w:r>
      <w:bookmarkEnd w:id="483"/>
    </w:p>
    <w:p w14:paraId="68BB3349">
      <w:pPr>
        <w:spacing w:after="120" w:line="360" w:lineRule="auto"/>
        <w:ind w:firstLine="480" w:firstLineChars="200"/>
        <w:rPr>
          <w:rFonts w:asciiTheme="minorEastAsia" w:hAnsiTheme="minorEastAsia" w:eastAsiaTheme="minorEastAsia" w:cstheme="minorEastAsia"/>
          <w:color w:val="000000"/>
          <w:sz w:val="24"/>
          <w:szCs w:val="24"/>
        </w:rPr>
      </w:pPr>
      <w:bookmarkStart w:id="484" w:name="_Toc297216209"/>
      <w:bookmarkStart w:id="485" w:name="_Toc297123550"/>
      <w:bookmarkStart w:id="486" w:name="_Toc296503201"/>
      <w:bookmarkStart w:id="487" w:name="_Toc312678039"/>
      <w:bookmarkStart w:id="488" w:name="_Toc297120501"/>
      <w:bookmarkStart w:id="489" w:name="_Toc300935000"/>
      <w:bookmarkStart w:id="490" w:name="_Toc296891029"/>
      <w:bookmarkStart w:id="491" w:name="_Toc303539157"/>
      <w:bookmarkStart w:id="492" w:name="_Toc296944540"/>
      <w:bookmarkStart w:id="493" w:name="_Toc292559406"/>
      <w:bookmarkStart w:id="494" w:name="_Toc296346702"/>
      <w:bookmarkStart w:id="495" w:name="_Toc292559911"/>
      <w:bookmarkStart w:id="496" w:name="_Toc296347200"/>
      <w:bookmarkStart w:id="497" w:name="_Toc297048387"/>
      <w:bookmarkStart w:id="498" w:name="_Toc304295577"/>
      <w:bookmarkStart w:id="499" w:name="_Toc296891241"/>
      <w:r>
        <w:rPr>
          <w:rFonts w:hint="eastAsia" w:asciiTheme="minorEastAsia" w:hAnsiTheme="minorEastAsia" w:eastAsiaTheme="minorEastAsia" w:cstheme="minorEastAsia"/>
          <w:color w:val="000000"/>
          <w:sz w:val="24"/>
          <w:szCs w:val="24"/>
        </w:rPr>
        <w:t>11.1 市场价格波动引起的调整</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70AB73D3">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市场价格波动是否调整合同价格的约定：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C874C9A">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因市场价格波动调整合同价格，采用以下</w:t>
      </w: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000000"/>
          <w:sz w:val="24"/>
          <w:szCs w:val="24"/>
        </w:rPr>
        <w:t>种方式对合同价格进行调整：</w:t>
      </w:r>
    </w:p>
    <w:p w14:paraId="6D929FD0">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第1种方式：采用价格指数进行价格调整。</w:t>
      </w:r>
    </w:p>
    <w:p w14:paraId="2D09CFBF">
      <w:pPr>
        <w:spacing w:line="360" w:lineRule="auto"/>
        <w:ind w:firstLine="480" w:firstLineChars="200"/>
        <w:jc w:val="left"/>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关于各可调因子、定值和变值权重，以及基本价格指数及其来源的约定：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6C739C7D">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第2种方式：采用造价信息进行价格调整。</w:t>
      </w:r>
    </w:p>
    <w:p w14:paraId="2A4759E7">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（2）关于基准价格的约定：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0E50BB61">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%时，或材料单价跌幅以已标价工程量清单或预算书中载明材料单价为基础超过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%时，其超过部分据实调整。</w:t>
      </w:r>
    </w:p>
    <w:p w14:paraId="4A311E27">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%时，材料单价涨幅以已标价工程量清单或预算书中载明材料单价为基础超过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%时，其超过部分据实调整。</w:t>
      </w:r>
    </w:p>
    <w:p w14:paraId="595E948F">
      <w:pPr>
        <w:spacing w:line="360" w:lineRule="auto"/>
        <w:ind w:firstLine="645"/>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%时，其超过部分据实调整。</w:t>
      </w:r>
    </w:p>
    <w:p w14:paraId="1C761C5A">
      <w:pPr>
        <w:spacing w:line="360" w:lineRule="auto"/>
        <w:ind w:firstLine="645"/>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第3种方式：其他价格调整方式：</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387"/>
    <w:bookmarkEnd w:id="388"/>
    <w:bookmarkEnd w:id="389"/>
    <w:bookmarkEnd w:id="390"/>
    <w:bookmarkEnd w:id="391"/>
    <w:bookmarkEnd w:id="392"/>
    <w:p w14:paraId="7A2A5978">
      <w:pPr>
        <w:pStyle w:val="6"/>
        <w:spacing w:before="120" w:after="120" w:line="360" w:lineRule="auto"/>
        <w:rPr>
          <w:rFonts w:asciiTheme="minorEastAsia" w:hAnsiTheme="minorEastAsia" w:eastAsiaTheme="minorEastAsia" w:cstheme="minorEastAsia"/>
          <w:b w:val="0"/>
          <w:color w:val="000000"/>
          <w:sz w:val="24"/>
          <w:szCs w:val="24"/>
        </w:rPr>
      </w:pPr>
      <w:bookmarkStart w:id="500" w:name="_Toc297048391"/>
      <w:bookmarkStart w:id="501" w:name="_Toc292559915"/>
      <w:bookmarkStart w:id="502" w:name="_Toc296891033"/>
      <w:bookmarkStart w:id="503" w:name="_Toc296944544"/>
      <w:bookmarkStart w:id="504" w:name="_Toc297120505"/>
      <w:bookmarkStart w:id="505" w:name="_Toc296346706"/>
      <w:bookmarkStart w:id="506" w:name="_Toc292559410"/>
      <w:bookmarkStart w:id="507" w:name="_Toc296503205"/>
      <w:bookmarkStart w:id="508" w:name="_Toc296347204"/>
      <w:bookmarkStart w:id="509" w:name="_Toc296891245"/>
      <w:bookmarkStart w:id="510" w:name="_Toc351203644"/>
      <w:bookmarkStart w:id="511" w:name="_Toc297123552"/>
      <w:bookmarkStart w:id="512" w:name="_Toc300935002"/>
      <w:bookmarkStart w:id="513" w:name="_Toc312678040"/>
      <w:bookmarkStart w:id="514" w:name="_Toc297216211"/>
      <w:bookmarkStart w:id="515" w:name="_Toc304295579"/>
      <w:bookmarkStart w:id="516" w:name="_Toc303539159"/>
      <w:r>
        <w:rPr>
          <w:rFonts w:hint="eastAsia" w:asciiTheme="minorEastAsia" w:hAnsiTheme="minorEastAsia" w:eastAsiaTheme="minorEastAsia" w:cstheme="minorEastAsia"/>
          <w:b w:val="0"/>
          <w:color w:val="000000"/>
          <w:sz w:val="24"/>
          <w:szCs w:val="24"/>
        </w:rPr>
        <w:t xml:space="preserve">12. </w:t>
      </w:r>
      <w:bookmarkEnd w:id="500"/>
      <w:bookmarkEnd w:id="501"/>
      <w:bookmarkEnd w:id="502"/>
      <w:bookmarkEnd w:id="503"/>
      <w:bookmarkEnd w:id="504"/>
      <w:bookmarkEnd w:id="505"/>
      <w:bookmarkEnd w:id="506"/>
      <w:bookmarkEnd w:id="507"/>
      <w:bookmarkEnd w:id="508"/>
      <w:bookmarkEnd w:id="509"/>
      <w:r>
        <w:rPr>
          <w:rFonts w:hint="eastAsia" w:asciiTheme="minorEastAsia" w:hAnsiTheme="minorEastAsia" w:eastAsiaTheme="minorEastAsia" w:cstheme="minorEastAsia"/>
          <w:b w:val="0"/>
          <w:color w:val="000000"/>
          <w:sz w:val="24"/>
          <w:szCs w:val="24"/>
        </w:rPr>
        <w:t>合同价格、计量与支付</w:t>
      </w:r>
      <w:bookmarkEnd w:id="510"/>
    </w:p>
    <w:bookmarkEnd w:id="511"/>
    <w:bookmarkEnd w:id="512"/>
    <w:bookmarkEnd w:id="513"/>
    <w:bookmarkEnd w:id="514"/>
    <w:bookmarkEnd w:id="515"/>
    <w:bookmarkEnd w:id="516"/>
    <w:p w14:paraId="45B75A50">
      <w:pPr>
        <w:spacing w:after="120" w:line="360" w:lineRule="auto"/>
        <w:ind w:firstLine="480" w:firstLineChars="200"/>
        <w:rPr>
          <w:rFonts w:asciiTheme="minorEastAsia" w:hAnsiTheme="minorEastAsia" w:eastAsiaTheme="minorEastAsia" w:cstheme="minorEastAsia"/>
          <w:color w:val="000000"/>
          <w:sz w:val="24"/>
          <w:szCs w:val="24"/>
        </w:rPr>
      </w:pPr>
      <w:bookmarkStart w:id="517" w:name="_Toc292559411"/>
      <w:bookmarkStart w:id="518" w:name="_Toc267251461"/>
      <w:bookmarkStart w:id="519" w:name="_Toc292559916"/>
      <w:bookmarkStart w:id="520" w:name="_Toc296891034"/>
      <w:bookmarkStart w:id="521" w:name="_Toc297120506"/>
      <w:bookmarkStart w:id="522" w:name="_Toc296944545"/>
      <w:bookmarkStart w:id="523" w:name="_Toc297048392"/>
      <w:bookmarkStart w:id="524" w:name="_Toc296346707"/>
      <w:bookmarkStart w:id="525" w:name="_Toc296347205"/>
      <w:bookmarkStart w:id="526" w:name="_Toc296891246"/>
      <w:bookmarkStart w:id="527" w:name="_Toc296503206"/>
      <w:bookmarkStart w:id="528" w:name="_Toc303539160"/>
      <w:bookmarkStart w:id="529" w:name="_Toc297123553"/>
      <w:bookmarkStart w:id="530" w:name="_Toc312678041"/>
      <w:bookmarkStart w:id="531" w:name="_Toc300935003"/>
      <w:bookmarkStart w:id="532" w:name="_Toc297216212"/>
      <w:bookmarkStart w:id="533" w:name="_Toc304295580"/>
      <w:r>
        <w:rPr>
          <w:rFonts w:hint="eastAsia" w:asciiTheme="minorEastAsia" w:hAnsiTheme="minorEastAsia" w:eastAsiaTheme="minorEastAsia" w:cstheme="minorEastAsia"/>
          <w:color w:val="000000"/>
          <w:sz w:val="24"/>
          <w:szCs w:val="24"/>
        </w:rPr>
        <w:t>12.1 合</w:t>
      </w:r>
      <w:bookmarkEnd w:id="517"/>
      <w:bookmarkEnd w:id="518"/>
      <w:bookmarkEnd w:id="519"/>
      <w:r>
        <w:rPr>
          <w:rFonts w:hint="eastAsia" w:asciiTheme="minorEastAsia" w:hAnsiTheme="minorEastAsia" w:eastAsiaTheme="minorEastAsia" w:cstheme="minorEastAsia"/>
          <w:color w:val="000000"/>
          <w:sz w:val="24"/>
          <w:szCs w:val="24"/>
        </w:rPr>
        <w:t>同价</w:t>
      </w:r>
      <w:bookmarkEnd w:id="520"/>
      <w:bookmarkEnd w:id="521"/>
      <w:bookmarkEnd w:id="522"/>
      <w:bookmarkEnd w:id="523"/>
      <w:bookmarkEnd w:id="524"/>
      <w:bookmarkEnd w:id="525"/>
      <w:bookmarkEnd w:id="526"/>
      <w:bookmarkEnd w:id="527"/>
      <w:r>
        <w:rPr>
          <w:rFonts w:hint="eastAsia" w:asciiTheme="minorEastAsia" w:hAnsiTheme="minorEastAsia" w:eastAsiaTheme="minorEastAsia" w:cstheme="minorEastAsia"/>
          <w:color w:val="000000"/>
          <w:sz w:val="24"/>
          <w:szCs w:val="24"/>
        </w:rPr>
        <w:t>格形式</w:t>
      </w:r>
    </w:p>
    <w:bookmarkEnd w:id="528"/>
    <w:bookmarkEnd w:id="529"/>
    <w:bookmarkEnd w:id="530"/>
    <w:bookmarkEnd w:id="531"/>
    <w:bookmarkEnd w:id="532"/>
    <w:bookmarkEnd w:id="533"/>
    <w:p w14:paraId="2610835C">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1、单价合同。</w:t>
      </w:r>
    </w:p>
    <w:p w14:paraId="628C2128">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综合单价包含的风险范围：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4E0F956">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风险费用的计算方法：</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5CA311C">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风险范围以外合同价格的调整方法：</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8CAC2FC">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2、总价合同。</w:t>
      </w:r>
    </w:p>
    <w:p w14:paraId="05A6FFCA">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总价包含的风险范围：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2AF8B5F">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风险费用的计算方法：</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382B50B">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风险范围以外合同价格的调整方法：</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86858A9">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3、其他价格方式：</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61E3A4A">
      <w:pPr>
        <w:spacing w:after="120" w:line="360" w:lineRule="auto"/>
        <w:ind w:firstLine="480" w:firstLineChars="200"/>
        <w:rPr>
          <w:rFonts w:asciiTheme="minorEastAsia" w:hAnsiTheme="minorEastAsia" w:eastAsiaTheme="minorEastAsia" w:cstheme="minorEastAsia"/>
          <w:color w:val="000000"/>
          <w:sz w:val="24"/>
          <w:szCs w:val="24"/>
        </w:rPr>
      </w:pPr>
      <w:bookmarkStart w:id="534" w:name="_Toc303539161"/>
      <w:bookmarkStart w:id="535" w:name="_Toc297123554"/>
      <w:bookmarkStart w:id="536" w:name="_Toc297216213"/>
      <w:bookmarkStart w:id="537" w:name="_Toc312678042"/>
      <w:bookmarkStart w:id="538" w:name="_Toc300935004"/>
      <w:bookmarkStart w:id="539" w:name="_Toc304295581"/>
      <w:bookmarkStart w:id="540" w:name="_Toc292559917"/>
      <w:bookmarkStart w:id="541" w:name="_Toc296891247"/>
      <w:bookmarkStart w:id="542" w:name="_Toc297120507"/>
      <w:bookmarkStart w:id="543" w:name="_Toc296944546"/>
      <w:bookmarkStart w:id="544" w:name="_Toc296891035"/>
      <w:bookmarkStart w:id="545" w:name="_Toc296503207"/>
      <w:bookmarkStart w:id="546" w:name="_Toc297048393"/>
      <w:bookmarkStart w:id="547" w:name="_Toc292559412"/>
      <w:bookmarkStart w:id="548" w:name="_Toc296347206"/>
      <w:bookmarkStart w:id="549" w:name="_Toc296346708"/>
      <w:r>
        <w:rPr>
          <w:rFonts w:hint="eastAsia" w:asciiTheme="minorEastAsia" w:hAnsiTheme="minorEastAsia" w:eastAsiaTheme="minorEastAsia" w:cstheme="minorEastAsia"/>
          <w:color w:val="000000"/>
          <w:sz w:val="24"/>
          <w:szCs w:val="24"/>
        </w:rPr>
        <w:t>12.2 预付款</w:t>
      </w:r>
    </w:p>
    <w:bookmarkEnd w:id="534"/>
    <w:bookmarkEnd w:id="535"/>
    <w:bookmarkEnd w:id="536"/>
    <w:bookmarkEnd w:id="537"/>
    <w:bookmarkEnd w:id="538"/>
    <w:bookmarkEnd w:id="539"/>
    <w:p w14:paraId="40AEFC21">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12.2.1 预付款的支付</w:t>
      </w:r>
    </w:p>
    <w:p w14:paraId="140B5043">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预付款支付比例或金额：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112DEC1">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预付款支付期限：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BF83F5F">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预付款扣回的方式：</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DA3EE44">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12.2.2 预付款担保</w:t>
      </w:r>
    </w:p>
    <w:p w14:paraId="34F85682">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承包人提交预付款担保的期限：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61B8EB8">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预付款担保的形式为：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540"/>
    <w:bookmarkEnd w:id="541"/>
    <w:bookmarkEnd w:id="542"/>
    <w:bookmarkEnd w:id="543"/>
    <w:bookmarkEnd w:id="544"/>
    <w:bookmarkEnd w:id="545"/>
    <w:bookmarkEnd w:id="546"/>
    <w:bookmarkEnd w:id="547"/>
    <w:bookmarkEnd w:id="548"/>
    <w:bookmarkEnd w:id="549"/>
    <w:p w14:paraId="5A3F0C59">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 计量</w:t>
      </w:r>
    </w:p>
    <w:p w14:paraId="3FC99490">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12.3.1 计量原则</w:t>
      </w:r>
    </w:p>
    <w:p w14:paraId="3355372C">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工程量计算规则：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7326B2C">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12.3.2 计量周期</w:t>
      </w:r>
    </w:p>
    <w:p w14:paraId="14466F2C">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关于计量周期的约定：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D23ABF2">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12.3.3 单价合同的计量</w:t>
      </w:r>
    </w:p>
    <w:p w14:paraId="0C884F44">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关于单价合同计量的约定：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45589D7">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12.3.4 总价合同的计量</w:t>
      </w:r>
    </w:p>
    <w:p w14:paraId="4095E867">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关于总价合同计量的约定：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2019574">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12.3.5总价合同采用支付分解表计量支付的，是否适用第</w:t>
      </w:r>
      <w:r>
        <w:rPr>
          <w:rFonts w:hint="eastAsia" w:asciiTheme="minorEastAsia" w:hAnsiTheme="minorEastAsia" w:eastAsiaTheme="minorEastAsia" w:cstheme="minorEastAsia"/>
          <w:color w:val="000000"/>
          <w:kern w:val="0"/>
          <w:sz w:val="24"/>
          <w:szCs w:val="24"/>
        </w:rPr>
        <w:t xml:space="preserve">12.3.4 </w:t>
      </w:r>
      <w:r>
        <w:rPr>
          <w:rFonts w:hint="eastAsia" w:asciiTheme="minorEastAsia" w:hAnsiTheme="minorEastAsia" w:eastAsiaTheme="minorEastAsia" w:cstheme="minorEastAsia"/>
          <w:color w:val="000000"/>
          <w:sz w:val="24"/>
          <w:szCs w:val="24"/>
        </w:rPr>
        <w:t>项</w:t>
      </w:r>
      <w:r>
        <w:rPr>
          <w:rFonts w:hint="eastAsia" w:asciiTheme="minorEastAsia" w:hAnsiTheme="minorEastAsia" w:eastAsiaTheme="minorEastAsia" w:cstheme="minorEastAsia"/>
          <w:color w:val="000000"/>
          <w:kern w:val="0"/>
          <w:sz w:val="24"/>
          <w:szCs w:val="24"/>
        </w:rPr>
        <w:t>〔总价合同的计量〕</w:t>
      </w:r>
      <w:r>
        <w:rPr>
          <w:rFonts w:hint="eastAsia" w:asciiTheme="minorEastAsia" w:hAnsiTheme="minorEastAsia" w:eastAsiaTheme="minorEastAsia" w:cstheme="minorEastAsia"/>
          <w:color w:val="000000"/>
          <w:sz w:val="24"/>
          <w:szCs w:val="24"/>
        </w:rPr>
        <w:t>约定进行计量：</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1CF5B69">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12.3.6 其他价格形式合同的计量</w:t>
      </w:r>
    </w:p>
    <w:p w14:paraId="2AF27D93">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其他价格形式的计量方式和程序：</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3C82D3F">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 工程进度款支付</w:t>
      </w:r>
    </w:p>
    <w:p w14:paraId="217C903F">
      <w:pPr>
        <w:spacing w:line="360" w:lineRule="auto"/>
        <w:ind w:firstLine="480" w:firstLineChars="200"/>
        <w:jc w:val="left"/>
        <w:rPr>
          <w:rFonts w:asciiTheme="minorEastAsia" w:hAnsiTheme="minorEastAsia" w:eastAsiaTheme="minorEastAsia" w:cstheme="minorEastAsia"/>
          <w:color w:val="000000"/>
          <w:sz w:val="24"/>
          <w:szCs w:val="24"/>
        </w:rPr>
      </w:pPr>
      <w:bookmarkStart w:id="550" w:name="_Toc296346712"/>
      <w:bookmarkStart w:id="551" w:name="_Toc297120511"/>
      <w:bookmarkStart w:id="552" w:name="_Toc296503211"/>
      <w:bookmarkStart w:id="553" w:name="_Toc296347210"/>
      <w:bookmarkStart w:id="554" w:name="_Toc303539163"/>
      <w:bookmarkStart w:id="555" w:name="_Toc296891251"/>
      <w:bookmarkStart w:id="556" w:name="_Toc297048397"/>
      <w:bookmarkStart w:id="557" w:name="_Toc296891039"/>
      <w:bookmarkStart w:id="558" w:name="_Toc296944550"/>
      <w:bookmarkStart w:id="559" w:name="_Toc300935006"/>
      <w:bookmarkStart w:id="560" w:name="_Toc297216215"/>
      <w:bookmarkStart w:id="561" w:name="_Toc297123556"/>
      <w:bookmarkStart w:id="562" w:name="_Toc292559416"/>
      <w:bookmarkStart w:id="563" w:name="_Toc292559921"/>
      <w:r>
        <w:rPr>
          <w:rFonts w:hint="eastAsia" w:asciiTheme="minorEastAsia" w:hAnsiTheme="minorEastAsia" w:eastAsiaTheme="minorEastAsia" w:cstheme="minorEastAsia"/>
          <w:color w:val="000000"/>
          <w:sz w:val="24"/>
          <w:szCs w:val="24"/>
        </w:rPr>
        <w:t>12.4.1 付款周期</w:t>
      </w:r>
    </w:p>
    <w:p w14:paraId="42B689DE">
      <w:pPr>
        <w:spacing w:line="360" w:lineRule="auto"/>
        <w:ind w:firstLine="480" w:firstLineChars="200"/>
        <w:jc w:val="left"/>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color w:val="000000"/>
          <w:sz w:val="24"/>
          <w:szCs w:val="24"/>
        </w:rPr>
        <w:t>关于付款周期的约定：</w:t>
      </w:r>
      <w:r>
        <w:rPr>
          <w:rFonts w:ascii="宋体" w:hAnsi="宋体" w:cs="宋体"/>
          <w:sz w:val="24"/>
          <w:szCs w:val="24"/>
          <w:u w:val="single"/>
        </w:rPr>
        <w:t>项目验收合格后，</w:t>
      </w:r>
      <w:r>
        <w:rPr>
          <w:rFonts w:hint="eastAsia" w:ascii="宋体" w:hAnsi="宋体" w:cs="宋体"/>
          <w:sz w:val="24"/>
          <w:szCs w:val="24"/>
          <w:u w:val="single"/>
        </w:rPr>
        <w:t>支付工程款的80</w:t>
      </w:r>
      <w:r>
        <w:rPr>
          <w:rFonts w:ascii="宋体" w:hAnsi="宋体" w:cs="宋体"/>
          <w:sz w:val="24"/>
          <w:szCs w:val="24"/>
          <w:u w:val="single"/>
        </w:rPr>
        <w:t>%</w:t>
      </w:r>
      <w:r>
        <w:rPr>
          <w:rFonts w:hint="eastAsia" w:ascii="宋体" w:hAnsi="宋体" w:cs="宋体"/>
          <w:sz w:val="24"/>
          <w:szCs w:val="24"/>
          <w:u w:val="single"/>
        </w:rPr>
        <w:t>；项目决算</w:t>
      </w:r>
      <w:r>
        <w:rPr>
          <w:rFonts w:ascii="宋体" w:hAnsi="宋体" w:cs="宋体"/>
          <w:sz w:val="24"/>
          <w:szCs w:val="24"/>
          <w:u w:val="single"/>
        </w:rPr>
        <w:t>审核</w:t>
      </w:r>
      <w:r>
        <w:rPr>
          <w:rFonts w:hint="eastAsia" w:ascii="宋体" w:hAnsi="宋体" w:cs="宋体"/>
          <w:sz w:val="24"/>
          <w:szCs w:val="24"/>
          <w:u w:val="single"/>
        </w:rPr>
        <w:t>后，工程款支付至100</w:t>
      </w:r>
      <w:r>
        <w:rPr>
          <w:rFonts w:ascii="宋体" w:hAnsi="宋体" w:cs="宋体"/>
          <w:sz w:val="24"/>
          <w:szCs w:val="24"/>
          <w:u w:val="single"/>
        </w:rPr>
        <w:t>%</w:t>
      </w:r>
      <w:r>
        <w:rPr>
          <w:rFonts w:hint="eastAsia" w:ascii="宋体" w:hAnsi="宋体" w:cs="宋体"/>
          <w:sz w:val="24"/>
          <w:szCs w:val="24"/>
          <w:u w:val="single"/>
        </w:rPr>
        <w:t>；</w:t>
      </w:r>
      <w:r>
        <w:rPr>
          <w:rFonts w:ascii="宋体" w:hAnsi="宋体" w:cs="宋体"/>
          <w:sz w:val="24"/>
          <w:szCs w:val="24"/>
          <w:u w:val="single"/>
        </w:rPr>
        <w:t>工程</w:t>
      </w:r>
      <w:r>
        <w:rPr>
          <w:rFonts w:hint="eastAsia" w:asciiTheme="minorEastAsia" w:hAnsiTheme="minorEastAsia" w:eastAsiaTheme="minorEastAsia" w:cstheme="minorEastAsia"/>
          <w:sz w:val="24"/>
          <w:szCs w:val="24"/>
          <w:u w:val="single"/>
        </w:rPr>
        <w:t>缺陷责任期与保修</w:t>
      </w:r>
      <w:r>
        <w:rPr>
          <w:rFonts w:hint="eastAsia" w:ascii="宋体" w:hAnsi="宋体" w:cs="宋体"/>
          <w:sz w:val="24"/>
          <w:szCs w:val="24"/>
          <w:u w:val="single"/>
        </w:rPr>
        <w:t>严格按合同约定履行</w:t>
      </w:r>
      <w:r>
        <w:rPr>
          <w:rFonts w:hint="eastAsia" w:asciiTheme="minorEastAsia" w:hAnsiTheme="minorEastAsia" w:eastAsiaTheme="minorEastAsia" w:cstheme="minorEastAsia"/>
          <w:b/>
          <w:bCs/>
          <w:sz w:val="24"/>
          <w:szCs w:val="24"/>
          <w:u w:val="single"/>
        </w:rPr>
        <w:t>。</w:t>
      </w:r>
    </w:p>
    <w:p w14:paraId="6FD3E056">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12.4.2 进度付款申请单的编制</w:t>
      </w:r>
    </w:p>
    <w:p w14:paraId="2E524984">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关于进度付款申请单编制的约定：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5DB139D">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Pr>
          <w:rFonts w:hint="eastAsia" w:asciiTheme="minorEastAsia" w:hAnsiTheme="minorEastAsia" w:eastAsiaTheme="minorEastAsia" w:cstheme="minorEastAsia"/>
          <w:color w:val="000000"/>
          <w:sz w:val="24"/>
          <w:szCs w:val="24"/>
        </w:rPr>
        <w:t>2.4.3 进度付款申请单的提交</w:t>
      </w:r>
    </w:p>
    <w:p w14:paraId="608C2C86">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（1）单价合同进度付款申请单提交的约定：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C94FD3F">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（2）总价合同进度付款申请单提交的约定：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AC461A7">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（3）其他价格形式合同进度付款申请单提交的约定：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AE348F7">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12.4.4 进度款审核和支付</w:t>
      </w:r>
    </w:p>
    <w:p w14:paraId="5C730AF7">
      <w:pPr>
        <w:spacing w:line="360" w:lineRule="auto"/>
        <w:ind w:firstLine="480" w:firstLineChars="200"/>
        <w:jc w:val="left"/>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（1）监理人审查并报送发包人的期限：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44787A66">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发包人完成审批并签发进度款支付证书的期限：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CFC7EA2">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（2）发包人支付进度款的期限：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D92F60D">
      <w:pPr>
        <w:spacing w:line="360" w:lineRule="auto"/>
        <w:ind w:firstLine="600" w:firstLineChars="25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发包人逾期支付进度款的违约金的计算方式：</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9F62B75">
      <w:pPr>
        <w:spacing w:line="360" w:lineRule="auto"/>
        <w:ind w:firstLine="600" w:firstLineChars="25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12.4.6 支付分解表的编制</w:t>
      </w:r>
    </w:p>
    <w:p w14:paraId="23EE266F">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2、总价合同支付分解表的编制与审批：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2453EA1">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3、单价合同的总价项目支付分解表的编制与审批：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393"/>
    <w:p w14:paraId="358052D9">
      <w:pPr>
        <w:pStyle w:val="6"/>
        <w:spacing w:before="120" w:after="120" w:line="360" w:lineRule="auto"/>
        <w:rPr>
          <w:rFonts w:asciiTheme="minorEastAsia" w:hAnsiTheme="minorEastAsia" w:eastAsiaTheme="minorEastAsia" w:cstheme="minorEastAsia"/>
          <w:b w:val="0"/>
          <w:color w:val="000000"/>
          <w:sz w:val="24"/>
          <w:szCs w:val="24"/>
        </w:rPr>
      </w:pPr>
      <w:bookmarkStart w:id="564" w:name="_Toc351203645"/>
      <w:bookmarkStart w:id="565" w:name="_Toc296944558"/>
      <w:bookmarkStart w:id="566" w:name="_Toc312678053"/>
      <w:bookmarkStart w:id="567" w:name="_Toc304295593"/>
      <w:bookmarkStart w:id="568" w:name="_Toc296503219"/>
      <w:bookmarkStart w:id="569" w:name="_Toc296347218"/>
      <w:bookmarkStart w:id="570" w:name="_Toc292559424"/>
      <w:bookmarkStart w:id="571" w:name="_Toc297123564"/>
      <w:bookmarkStart w:id="572" w:name="_Toc296891259"/>
      <w:bookmarkStart w:id="573" w:name="_Toc296891047"/>
      <w:bookmarkStart w:id="574" w:name="_Toc292559929"/>
      <w:bookmarkStart w:id="575" w:name="_Toc296346720"/>
      <w:bookmarkStart w:id="576" w:name="_Toc303539172"/>
      <w:bookmarkStart w:id="577" w:name="_Toc297120519"/>
      <w:bookmarkStart w:id="578" w:name="_Toc297216223"/>
      <w:bookmarkStart w:id="579" w:name="_Toc297048405"/>
      <w:bookmarkStart w:id="580" w:name="_Toc300935015"/>
      <w:r>
        <w:rPr>
          <w:rFonts w:hint="eastAsia" w:asciiTheme="minorEastAsia" w:hAnsiTheme="minorEastAsia" w:eastAsiaTheme="minorEastAsia" w:cstheme="minorEastAsia"/>
          <w:b w:val="0"/>
          <w:color w:val="000000"/>
          <w:sz w:val="24"/>
          <w:szCs w:val="24"/>
        </w:rPr>
        <w:t>13. 验收和工程试车</w:t>
      </w:r>
      <w:bookmarkEnd w:id="564"/>
    </w:p>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14:paraId="16F716B2">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 分部分项工程验收</w:t>
      </w:r>
    </w:p>
    <w:p w14:paraId="202E5633">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小时提交书面延期要求。</w:t>
      </w:r>
    </w:p>
    <w:p w14:paraId="2CADAA76">
      <w:pPr>
        <w:spacing w:line="360" w:lineRule="auto"/>
        <w:ind w:firstLine="480" w:firstLineChars="200"/>
        <w:jc w:val="left"/>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w:t>
      </w:r>
    </w:p>
    <w:p w14:paraId="1D7132BB">
      <w:pPr>
        <w:spacing w:after="120" w:line="360" w:lineRule="auto"/>
        <w:ind w:firstLine="480" w:firstLineChars="200"/>
        <w:rPr>
          <w:rFonts w:asciiTheme="minorEastAsia" w:hAnsiTheme="minorEastAsia" w:eastAsiaTheme="minorEastAsia" w:cstheme="minorEastAsia"/>
          <w:color w:val="000000"/>
          <w:sz w:val="24"/>
          <w:szCs w:val="24"/>
        </w:rPr>
      </w:pPr>
      <w:bookmarkStart w:id="581" w:name="_Toc292559933"/>
      <w:bookmarkStart w:id="582" w:name="_Toc300935016"/>
      <w:bookmarkStart w:id="583" w:name="_Toc312678056"/>
      <w:bookmarkStart w:id="584" w:name="_Toc296891051"/>
      <w:bookmarkStart w:id="585" w:name="_Toc297120523"/>
      <w:bookmarkStart w:id="586" w:name="_Toc297048409"/>
      <w:bookmarkStart w:id="587" w:name="_Toc304295596"/>
      <w:bookmarkStart w:id="588" w:name="_Toc297216224"/>
      <w:bookmarkStart w:id="589" w:name="_Toc296503223"/>
      <w:bookmarkStart w:id="590" w:name="_Toc292559428"/>
      <w:bookmarkStart w:id="591" w:name="_Toc303539173"/>
      <w:bookmarkStart w:id="592" w:name="_Toc296891263"/>
      <w:bookmarkStart w:id="593" w:name="_Toc296346724"/>
      <w:bookmarkStart w:id="594" w:name="_Toc296944562"/>
      <w:bookmarkStart w:id="595" w:name="_Toc297123565"/>
      <w:bookmarkStart w:id="596" w:name="_Toc296347222"/>
      <w:bookmarkStart w:id="597" w:name="_Toc267251475"/>
      <w:bookmarkStart w:id="598" w:name="_Toc267251470"/>
      <w:bookmarkStart w:id="599" w:name="_Toc267251476"/>
      <w:bookmarkStart w:id="600" w:name="_Toc267251473"/>
      <w:bookmarkStart w:id="601" w:name="_Toc267251471"/>
      <w:bookmarkStart w:id="602" w:name="_Toc267251472"/>
      <w:bookmarkStart w:id="603" w:name="_Toc267251474"/>
      <w:r>
        <w:rPr>
          <w:rFonts w:hint="eastAsia" w:asciiTheme="minorEastAsia" w:hAnsiTheme="minorEastAsia" w:eastAsiaTheme="minorEastAsia" w:cstheme="minorEastAsia"/>
          <w:color w:val="000000"/>
          <w:sz w:val="24"/>
          <w:szCs w:val="24"/>
        </w:rPr>
        <w:t>13.2 竣工验收</w:t>
      </w:r>
    </w:p>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1AB3FCD0">
      <w:pPr>
        <w:spacing w:line="360" w:lineRule="auto"/>
        <w:ind w:firstLine="480" w:firstLineChars="200"/>
        <w:jc w:val="left"/>
        <w:rPr>
          <w:rFonts w:asciiTheme="minorEastAsia" w:hAnsiTheme="minorEastAsia" w:eastAsiaTheme="minorEastAsia" w:cstheme="minorEastAsia"/>
          <w:color w:val="000000"/>
          <w:sz w:val="24"/>
          <w:szCs w:val="24"/>
        </w:rPr>
      </w:pPr>
      <w:bookmarkStart w:id="604" w:name="_Toc280868704"/>
      <w:bookmarkStart w:id="605" w:name="_Toc280868705"/>
      <w:bookmarkStart w:id="606" w:name="_Toc280868706"/>
      <w:bookmarkStart w:id="607" w:name="_Toc280868707"/>
      <w:bookmarkStart w:id="608" w:name="_Toc280868708"/>
      <w:bookmarkStart w:id="609" w:name="_Toc280868709"/>
      <w:r>
        <w:rPr>
          <w:rFonts w:hint="eastAsia" w:asciiTheme="minorEastAsia" w:hAnsiTheme="minorEastAsia" w:eastAsiaTheme="minorEastAsia" w:cstheme="minorEastAsia"/>
          <w:color w:val="000000"/>
          <w:sz w:val="24"/>
          <w:szCs w:val="24"/>
        </w:rPr>
        <w:t>13.2.2竣工验收程序</w:t>
      </w:r>
    </w:p>
    <w:bookmarkEnd w:id="604"/>
    <w:p w14:paraId="05F678FB">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关于竣工验收程序的约定：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B8BD840">
      <w:pPr>
        <w:spacing w:line="360" w:lineRule="auto"/>
        <w:ind w:firstLine="480" w:firstLineChars="200"/>
        <w:jc w:val="left"/>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发包人不按照本项约定组织竣工验收、颁发工程接收证书的违约金的计算方法：</w:t>
      </w:r>
      <w:r>
        <w:rPr>
          <w:rFonts w:hint="eastAsia" w:asciiTheme="minorEastAsia" w:hAnsiTheme="minorEastAsia" w:eastAsiaTheme="minorEastAsia" w:cstheme="minorEastAsia"/>
          <w:color w:val="000000"/>
          <w:sz w:val="24"/>
          <w:szCs w:val="24"/>
          <w:u w:val="single"/>
        </w:rPr>
        <w:t xml:space="preserve">                                         </w:t>
      </w:r>
    </w:p>
    <w:bookmarkEnd w:id="605"/>
    <w:p w14:paraId="1EF3E964">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13.2.5移交、接收全部与部分工程</w:t>
      </w:r>
    </w:p>
    <w:bookmarkEnd w:id="606"/>
    <w:p w14:paraId="0E4D6883">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承包人向发包人移交工程的期限：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4AAF327F">
      <w:pPr>
        <w:spacing w:line="360" w:lineRule="auto"/>
        <w:ind w:firstLine="480" w:firstLineChars="200"/>
        <w:jc w:val="left"/>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发包人未按本合同约定接收全部或部分工程的，违约金的计算方法为：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607"/>
    <w:p w14:paraId="3E3101DC">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承包人未按时移交工程的，违约金的计算方法为：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92138F3">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 工程试车</w:t>
      </w:r>
    </w:p>
    <w:bookmarkEnd w:id="608"/>
    <w:p w14:paraId="0A92AEED">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13.3.1 试车程序</w:t>
      </w:r>
    </w:p>
    <w:p w14:paraId="384D7C1C">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工程试车内容：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F9F18FD">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（1）单机无负荷试车费用由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承担；</w:t>
      </w:r>
    </w:p>
    <w:p w14:paraId="658E5B14">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（2）无负荷联动试车费用由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承担。</w:t>
      </w:r>
    </w:p>
    <w:p w14:paraId="2148FECF">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13.3.3 投料试车</w:t>
      </w:r>
    </w:p>
    <w:p w14:paraId="08641E4C">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关于投料试车相关事项的约定：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3EB0DF3">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13.6 竣工退场</w:t>
      </w:r>
    </w:p>
    <w:p w14:paraId="6B82C990">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13.6.1 竣工退场</w:t>
      </w:r>
    </w:p>
    <w:p w14:paraId="137B928D">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承包人完成竣工退场的期限：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06B1DAA8">
      <w:pPr>
        <w:pStyle w:val="6"/>
        <w:spacing w:before="120" w:after="120" w:line="360" w:lineRule="auto"/>
        <w:rPr>
          <w:rFonts w:asciiTheme="minorEastAsia" w:hAnsiTheme="minorEastAsia" w:eastAsiaTheme="minorEastAsia" w:cstheme="minorEastAsia"/>
          <w:b w:val="0"/>
          <w:color w:val="000000"/>
          <w:sz w:val="24"/>
          <w:szCs w:val="24"/>
        </w:rPr>
      </w:pPr>
      <w:bookmarkStart w:id="610" w:name="_Toc351203646"/>
      <w:r>
        <w:rPr>
          <w:rFonts w:hint="eastAsia" w:asciiTheme="minorEastAsia" w:hAnsiTheme="minorEastAsia" w:eastAsiaTheme="minorEastAsia" w:cstheme="minorEastAsia"/>
          <w:b w:val="0"/>
          <w:color w:val="000000"/>
          <w:sz w:val="24"/>
          <w:szCs w:val="24"/>
        </w:rPr>
        <w:t>14. 竣工结算</w:t>
      </w:r>
      <w:bookmarkEnd w:id="610"/>
    </w:p>
    <w:p w14:paraId="701E11AE">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 竣工结算申请</w:t>
      </w:r>
    </w:p>
    <w:p w14:paraId="4C993852">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承包人提交竣工结算申请单的期限：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D128239">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竣工结算申请单应包括的内容：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A1A95C8">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 竣工结算审核</w:t>
      </w:r>
    </w:p>
    <w:p w14:paraId="28F0E1AA">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C0DFF97">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0130C9D">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关于竣工付款证书异议部分复核的方式和程序：</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5D7A4D2">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14.4 最终结清</w:t>
      </w:r>
    </w:p>
    <w:p w14:paraId="6CDAF88F">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14.4.1 最终结清申请单</w:t>
      </w:r>
    </w:p>
    <w:p w14:paraId="277E7F8F">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承包人提交最终结清申请单的份数：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AF0634C">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承包人提交最终结算申请单的期限：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 xml:space="preserve"> </w:t>
      </w:r>
    </w:p>
    <w:p w14:paraId="331E25FD">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14:paraId="26A42A69">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2FBCD46">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597"/>
    <w:bookmarkEnd w:id="598"/>
    <w:bookmarkEnd w:id="599"/>
    <w:bookmarkEnd w:id="600"/>
    <w:bookmarkEnd w:id="601"/>
    <w:bookmarkEnd w:id="602"/>
    <w:bookmarkEnd w:id="603"/>
    <w:bookmarkEnd w:id="609"/>
    <w:p w14:paraId="10FEA2B7">
      <w:pPr>
        <w:pStyle w:val="6"/>
        <w:spacing w:before="120" w:after="120" w:line="360" w:lineRule="auto"/>
        <w:rPr>
          <w:rFonts w:asciiTheme="minorEastAsia" w:hAnsiTheme="minorEastAsia" w:eastAsiaTheme="minorEastAsia" w:cstheme="minorEastAsia"/>
          <w:b w:val="0"/>
          <w:color w:val="000000"/>
          <w:sz w:val="24"/>
          <w:szCs w:val="24"/>
        </w:rPr>
      </w:pPr>
      <w:bookmarkStart w:id="611" w:name="_Toc351203647"/>
      <w:bookmarkStart w:id="612" w:name="_Toc267251483"/>
      <w:bookmarkStart w:id="613" w:name="_Toc267251482"/>
      <w:bookmarkStart w:id="614" w:name="_Toc267251484"/>
      <w:bookmarkStart w:id="615" w:name="_Toc267251485"/>
      <w:bookmarkStart w:id="616" w:name="_Toc267251488"/>
      <w:bookmarkStart w:id="617" w:name="_Toc267251490"/>
      <w:bookmarkStart w:id="618" w:name="_Toc267251489"/>
      <w:bookmarkStart w:id="619" w:name="_Toc267251486"/>
      <w:bookmarkStart w:id="620" w:name="_Toc267251492"/>
      <w:bookmarkStart w:id="621" w:name="_Toc267251499"/>
      <w:bookmarkStart w:id="622" w:name="_Toc267251494"/>
      <w:bookmarkStart w:id="623" w:name="_Toc267251498"/>
      <w:bookmarkStart w:id="624" w:name="_Toc267251495"/>
      <w:bookmarkStart w:id="625" w:name="_Toc267251496"/>
      <w:bookmarkStart w:id="626" w:name="_Toc267251503"/>
      <w:bookmarkStart w:id="627" w:name="_Toc267251493"/>
      <w:bookmarkStart w:id="628" w:name="_Toc267251502"/>
      <w:bookmarkStart w:id="629" w:name="_Toc267251501"/>
      <w:bookmarkStart w:id="630" w:name="_Toc267251497"/>
      <w:bookmarkStart w:id="631" w:name="_Toc267251491"/>
      <w:bookmarkStart w:id="632" w:name="_Toc267251506"/>
      <w:bookmarkStart w:id="633" w:name="_Toc267251504"/>
      <w:bookmarkStart w:id="634" w:name="_Toc267251507"/>
      <w:bookmarkStart w:id="635" w:name="_Toc267251508"/>
      <w:bookmarkStart w:id="636" w:name="_Toc267251515"/>
      <w:bookmarkStart w:id="637" w:name="_Toc267251511"/>
      <w:bookmarkStart w:id="638" w:name="_Toc267251509"/>
      <w:bookmarkStart w:id="639" w:name="_Toc267251513"/>
      <w:bookmarkStart w:id="640" w:name="_Toc267251514"/>
      <w:bookmarkStart w:id="641" w:name="_Toc267251510"/>
      <w:r>
        <w:rPr>
          <w:rFonts w:hint="eastAsia" w:asciiTheme="minorEastAsia" w:hAnsiTheme="minorEastAsia" w:eastAsiaTheme="minorEastAsia" w:cstheme="minorEastAsia"/>
          <w:b w:val="0"/>
          <w:color w:val="000000"/>
          <w:sz w:val="24"/>
          <w:szCs w:val="24"/>
        </w:rPr>
        <w:t>15. 缺陷责任期与保修</w:t>
      </w:r>
      <w:bookmarkEnd w:id="611"/>
    </w:p>
    <w:p w14:paraId="13B50760">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15.2缺陷责任期</w:t>
      </w:r>
      <w:bookmarkEnd w:id="612"/>
    </w:p>
    <w:p w14:paraId="22E89D88">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缺陷责任期的具体期限：</w:t>
      </w:r>
      <w:r>
        <w:rPr>
          <w:rFonts w:hint="eastAsia" w:asciiTheme="minorEastAsia" w:hAnsiTheme="minorEastAsia" w:eastAsiaTheme="minorEastAsia" w:cstheme="minorEastAsia"/>
          <w:sz w:val="24"/>
          <w:szCs w:val="24"/>
          <w:u w:val="single"/>
        </w:rPr>
        <w:t xml:space="preserve">   一年   </w:t>
      </w:r>
      <w:r>
        <w:rPr>
          <w:rFonts w:hint="eastAsia" w:asciiTheme="minorEastAsia" w:hAnsiTheme="minorEastAsia" w:eastAsiaTheme="minorEastAsia" w:cstheme="minorEastAsia"/>
          <w:color w:val="000000"/>
          <w:sz w:val="24"/>
          <w:szCs w:val="24"/>
        </w:rPr>
        <w:t>。</w:t>
      </w:r>
    </w:p>
    <w:p w14:paraId="50F031F6">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 质量保证金</w:t>
      </w:r>
    </w:p>
    <w:p w14:paraId="29B9961E">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关于是否扣留质量保证金的约定：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。在工程项目竣工前，承包人按专用合同条款第3.7条提供履约担保的，发包人不得同时预留工程质量保证金。</w:t>
      </w:r>
    </w:p>
    <w:p w14:paraId="4FC0B804">
      <w:pPr>
        <w:spacing w:line="360" w:lineRule="auto"/>
        <w:ind w:firstLine="480" w:firstLineChars="200"/>
        <w:jc w:val="left"/>
        <w:rPr>
          <w:rFonts w:asciiTheme="minorEastAsia" w:hAnsiTheme="minorEastAsia" w:eastAsiaTheme="minorEastAsia" w:cstheme="minorEastAsia"/>
          <w:color w:val="000000"/>
          <w:sz w:val="24"/>
          <w:szCs w:val="24"/>
        </w:rPr>
      </w:pPr>
    </w:p>
    <w:p w14:paraId="2F60575B">
      <w:pPr>
        <w:spacing w:line="360" w:lineRule="auto"/>
        <w:ind w:firstLine="480" w:firstLineChars="200"/>
        <w:jc w:val="left"/>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15.3.1 承包人提供质量保证金的方式</w:t>
      </w:r>
    </w:p>
    <w:p w14:paraId="1E041919">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质量保证金采用以下第</w:t>
      </w:r>
      <w:r>
        <w:rPr>
          <w:rFonts w:hint="eastAsia" w:asciiTheme="minorEastAsia" w:hAnsiTheme="minorEastAsia" w:eastAsiaTheme="minorEastAsia" w:cstheme="minorEastAsia"/>
          <w:color w:val="000000"/>
          <w:kern w:val="0"/>
          <w:sz w:val="24"/>
          <w:szCs w:val="24"/>
          <w:u w:val="single"/>
        </w:rPr>
        <w:t>（2）</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种方式：</w:t>
      </w:r>
    </w:p>
    <w:p w14:paraId="1E43A229">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（1）质量保证金保函，保证金额为：</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 xml:space="preserve">； </w:t>
      </w:r>
    </w:p>
    <w:p w14:paraId="23B0BCB6">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u w:val="single"/>
        </w:rPr>
        <w:t>0</w:t>
      </w:r>
      <w:r>
        <w:rPr>
          <w:rFonts w:hint="eastAsia" w:asciiTheme="minorEastAsia" w:hAnsiTheme="minorEastAsia" w:eastAsiaTheme="minorEastAsia" w:cstheme="minorEastAsia"/>
          <w:color w:val="000000"/>
          <w:kern w:val="0"/>
          <w:sz w:val="24"/>
          <w:szCs w:val="24"/>
        </w:rPr>
        <w:t>%的工程款；</w:t>
      </w:r>
    </w:p>
    <w:p w14:paraId="4E446656">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（3）其他方式:</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3116D160">
      <w:pPr>
        <w:spacing w:line="360" w:lineRule="auto"/>
        <w:ind w:firstLine="480" w:firstLineChars="200"/>
        <w:jc w:val="left"/>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15.3.2 质量保证金的扣留 </w:t>
      </w:r>
    </w:p>
    <w:p w14:paraId="536B2B70">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质量保证金的扣留采取以下第</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种方式：</w:t>
      </w:r>
    </w:p>
    <w:p w14:paraId="516E402D">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（1）在支付工程进度款时逐次扣留，在此情形下，质量保证金的计算基数不包括预付款的支付、扣回以及价格调整的金额；</w:t>
      </w:r>
    </w:p>
    <w:p w14:paraId="0DA0EC0C">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（2）工程竣工结算时一次性扣留质量保证金；</w:t>
      </w:r>
    </w:p>
    <w:p w14:paraId="718C38D6">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（3）其他扣留方式:</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2B6D5797">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关于质量保证金的补充约定：</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bookmarkEnd w:id="613"/>
    <w:bookmarkEnd w:id="614"/>
    <w:p w14:paraId="1CC5FA46">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15.4保修</w:t>
      </w:r>
    </w:p>
    <w:bookmarkEnd w:id="615"/>
    <w:p w14:paraId="721F0EAB">
      <w:pPr>
        <w:spacing w:line="360" w:lineRule="auto"/>
        <w:ind w:firstLine="468" w:firstLineChars="195"/>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15.4.1 保修责任</w:t>
      </w:r>
    </w:p>
    <w:p w14:paraId="2C829BA7">
      <w:pPr>
        <w:spacing w:line="360" w:lineRule="auto"/>
        <w:ind w:firstLine="468" w:firstLineChars="195"/>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工程保修期为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一年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color w:val="000000"/>
          <w:kern w:val="0"/>
          <w:sz w:val="24"/>
          <w:szCs w:val="24"/>
        </w:rPr>
        <w:t>。</w:t>
      </w:r>
    </w:p>
    <w:p w14:paraId="299A0DF1">
      <w:pPr>
        <w:spacing w:line="360" w:lineRule="auto"/>
        <w:ind w:firstLine="468" w:firstLineChars="195"/>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15.4.3 修复通知</w:t>
      </w:r>
    </w:p>
    <w:p w14:paraId="161599D7">
      <w:pPr>
        <w:spacing w:line="360" w:lineRule="auto"/>
        <w:ind w:firstLine="468" w:firstLineChars="195"/>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承包人收到保修通知并到达工程现场的合理时间：</w:t>
      </w:r>
      <w:r>
        <w:rPr>
          <w:rFonts w:hint="eastAsia" w:asciiTheme="minorEastAsia" w:hAnsiTheme="minorEastAsia" w:eastAsiaTheme="minorEastAsia" w:cstheme="minorEastAsia"/>
          <w:kern w:val="0"/>
          <w:sz w:val="24"/>
          <w:szCs w:val="24"/>
          <w:u w:val="single"/>
        </w:rPr>
        <w:t xml:space="preserve"> 8小时以内  </w:t>
      </w:r>
      <w:r>
        <w:rPr>
          <w:rFonts w:hint="eastAsia" w:asciiTheme="minorEastAsia" w:hAnsiTheme="minorEastAsia" w:eastAsiaTheme="minorEastAsia" w:cstheme="minorEastAsia"/>
          <w:color w:val="000000"/>
          <w:kern w:val="0"/>
          <w:sz w:val="24"/>
          <w:szCs w:val="24"/>
        </w:rPr>
        <w:t xml:space="preserve">       。</w:t>
      </w:r>
    </w:p>
    <w:bookmarkEnd w:id="616"/>
    <w:bookmarkEnd w:id="617"/>
    <w:bookmarkEnd w:id="618"/>
    <w:bookmarkEnd w:id="619"/>
    <w:p w14:paraId="55BB84ED">
      <w:pPr>
        <w:pStyle w:val="6"/>
        <w:spacing w:before="120" w:after="120" w:line="360" w:lineRule="auto"/>
        <w:rPr>
          <w:rFonts w:asciiTheme="minorEastAsia" w:hAnsiTheme="minorEastAsia" w:eastAsiaTheme="minorEastAsia" w:cstheme="minorEastAsia"/>
          <w:b w:val="0"/>
          <w:color w:val="000000"/>
          <w:sz w:val="24"/>
          <w:szCs w:val="24"/>
        </w:rPr>
      </w:pPr>
      <w:bookmarkStart w:id="642" w:name="_Toc351203648"/>
      <w:bookmarkStart w:id="643" w:name="_Toc280868717"/>
      <w:bookmarkStart w:id="644" w:name="_Toc280868718"/>
      <w:r>
        <w:rPr>
          <w:rFonts w:hint="eastAsia" w:asciiTheme="minorEastAsia" w:hAnsiTheme="minorEastAsia" w:eastAsiaTheme="minorEastAsia" w:cstheme="minorEastAsia"/>
          <w:b w:val="0"/>
          <w:color w:val="000000"/>
          <w:sz w:val="24"/>
          <w:szCs w:val="24"/>
        </w:rPr>
        <w:t>16. 违约</w:t>
      </w:r>
      <w:bookmarkEnd w:id="642"/>
    </w:p>
    <w:p w14:paraId="15E75E4E">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 发包人违约</w:t>
      </w:r>
    </w:p>
    <w:p w14:paraId="68198085">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16.1.1发包人违约的情形</w:t>
      </w:r>
    </w:p>
    <w:p w14:paraId="35645246">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发包人违约的其他情形：</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64B506BE">
      <w:pPr>
        <w:spacing w:line="360" w:lineRule="auto"/>
        <w:ind w:left="1200" w:hanging="1200" w:hangingChars="5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16.1.2 发包人违约的责任</w:t>
      </w:r>
    </w:p>
    <w:p w14:paraId="0FD09386">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发包人违约责任的承担方式和计算方法：</w:t>
      </w:r>
    </w:p>
    <w:p w14:paraId="4FB82FC1">
      <w:pPr>
        <w:spacing w:line="360" w:lineRule="auto"/>
        <w:ind w:firstLine="480" w:firstLineChars="200"/>
        <w:jc w:val="left"/>
        <w:rPr>
          <w:rFonts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（1）因发包人原因未能在计划开工日期前7天内下达开工通知的违约责任：</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680CE22B">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（2）因发包人原因未能按合同约定支付合同价款的违约责任：</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514D6A68">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（3）发包人违反第10.1款〔变更的范围〕第（2）项约定，自行实施被取消的工作或转由他人实施的违约责任：</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21F7E901">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3EB2A14E">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（5）因发包人违反合同约定造成暂停施工的违约责任：</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65E31449">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（6）发包人无正当理由没有在约定期限内发出复工指示，导致承包人无法复工的违约责任：</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538E2463">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（7）其他：</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0F16CB13">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16.1.3 因发包人违约解除合同</w:t>
      </w:r>
    </w:p>
    <w:p w14:paraId="78795AF6">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承包人按16.1.1项〔发包人违约的情形〕约定暂停施工满</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天后发包人仍不纠正其违约行为并致使合同目的不能实现的，承包人有权解除合同。</w:t>
      </w:r>
    </w:p>
    <w:p w14:paraId="62A37F02">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16.2 承包人违约</w:t>
      </w:r>
    </w:p>
    <w:p w14:paraId="354C624B">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16.2.1 承包人违约的情形</w:t>
      </w:r>
    </w:p>
    <w:p w14:paraId="4E63A6AB">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承包人违约的其他情形：</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5FFDDCA4">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16.2.2承包人违约的责任</w:t>
      </w:r>
    </w:p>
    <w:p w14:paraId="29065659">
      <w:pPr>
        <w:spacing w:line="360" w:lineRule="auto"/>
        <w:ind w:firstLine="480" w:firstLineChars="200"/>
        <w:jc w:val="left"/>
        <w:rPr>
          <w:rFonts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承包人违约责任的承担方式和计算方法：</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sz w:val="24"/>
          <w:szCs w:val="24"/>
        </w:rPr>
        <w:t xml:space="preserve">    </w:t>
      </w:r>
    </w:p>
    <w:p w14:paraId="732B54D8">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16.2.3 因承包人违约解除合同</w:t>
      </w:r>
    </w:p>
    <w:p w14:paraId="6062CB5E">
      <w:pPr>
        <w:spacing w:before="120" w:after="120"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关于承包人违约解除合同的特别约定：</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4920BA60">
      <w:pPr>
        <w:spacing w:before="120" w:after="120" w:line="360" w:lineRule="auto"/>
        <w:ind w:firstLine="480"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079ADDEE">
      <w:pPr>
        <w:pStyle w:val="6"/>
        <w:spacing w:before="120" w:after="120" w:line="360" w:lineRule="auto"/>
        <w:rPr>
          <w:rFonts w:asciiTheme="minorEastAsia" w:hAnsiTheme="minorEastAsia" w:eastAsiaTheme="minorEastAsia" w:cstheme="minorEastAsia"/>
          <w:b w:val="0"/>
          <w:color w:val="000000"/>
          <w:sz w:val="24"/>
          <w:szCs w:val="24"/>
        </w:rPr>
      </w:pPr>
      <w:bookmarkStart w:id="645" w:name="_Toc351203649"/>
      <w:r>
        <w:rPr>
          <w:rFonts w:hint="eastAsia" w:asciiTheme="minorEastAsia" w:hAnsiTheme="minorEastAsia" w:eastAsiaTheme="minorEastAsia" w:cstheme="minorEastAsia"/>
          <w:b w:val="0"/>
          <w:color w:val="000000"/>
          <w:sz w:val="24"/>
          <w:szCs w:val="24"/>
        </w:rPr>
        <w:t>17. 不可抗力</w:t>
      </w:r>
      <w:bookmarkEnd w:id="645"/>
      <w:r>
        <w:rPr>
          <w:rFonts w:hint="eastAsia" w:asciiTheme="minorEastAsia" w:hAnsiTheme="minorEastAsia" w:eastAsiaTheme="minorEastAsia" w:cstheme="minorEastAsia"/>
          <w:b w:val="0"/>
          <w:color w:val="000000"/>
          <w:sz w:val="24"/>
          <w:szCs w:val="24"/>
        </w:rPr>
        <w:t xml:space="preserve"> </w:t>
      </w:r>
      <w:bookmarkEnd w:id="643"/>
    </w:p>
    <w:p w14:paraId="5B4099E6">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17.1 不可抗力的确认</w:t>
      </w:r>
    </w:p>
    <w:p w14:paraId="585CED5C">
      <w:pPr>
        <w:spacing w:line="360" w:lineRule="auto"/>
        <w:ind w:firstLine="480" w:firstLineChars="200"/>
        <w:jc w:val="left"/>
        <w:rPr>
          <w:rFonts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sz w:val="24"/>
          <w:szCs w:val="24"/>
        </w:rPr>
        <w:t xml:space="preserve">除通用合同条款约定的不可抗力事件之外，视为不可抗力的其他情形：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000AD657">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17.4 因不可抗力解除合同</w:t>
      </w:r>
    </w:p>
    <w:p w14:paraId="3ACD7B02">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合同解除后，发包人应在商定或确定发包人应支付款项后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天内完成款项的支付。</w:t>
      </w:r>
    </w:p>
    <w:p w14:paraId="77F4C66E">
      <w:pPr>
        <w:pStyle w:val="6"/>
        <w:spacing w:before="120" w:after="120" w:line="360" w:lineRule="auto"/>
        <w:rPr>
          <w:rFonts w:asciiTheme="minorEastAsia" w:hAnsiTheme="minorEastAsia" w:eastAsiaTheme="minorEastAsia" w:cstheme="minorEastAsia"/>
          <w:b w:val="0"/>
          <w:color w:val="000000"/>
          <w:sz w:val="24"/>
          <w:szCs w:val="24"/>
        </w:rPr>
      </w:pPr>
      <w:bookmarkStart w:id="646" w:name="_Toc351203650"/>
      <w:r>
        <w:rPr>
          <w:rFonts w:hint="eastAsia" w:asciiTheme="minorEastAsia" w:hAnsiTheme="minorEastAsia" w:eastAsiaTheme="minorEastAsia" w:cstheme="minorEastAsia"/>
          <w:b w:val="0"/>
          <w:color w:val="000000"/>
          <w:sz w:val="24"/>
          <w:szCs w:val="24"/>
        </w:rPr>
        <w:t>18. 保险</w:t>
      </w:r>
      <w:bookmarkEnd w:id="646"/>
    </w:p>
    <w:bookmarkEnd w:id="644"/>
    <w:p w14:paraId="046D551D">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18.1 工程保险</w:t>
      </w:r>
    </w:p>
    <w:p w14:paraId="7166E344">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关于工程保险的特别约定：</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1329AE94">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18.3 其他保险</w:t>
      </w:r>
    </w:p>
    <w:p w14:paraId="411B1571">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关于其他保险的约定：</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47127A4D">
      <w:pPr>
        <w:spacing w:line="360" w:lineRule="auto"/>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承包人是否应为其施工设备等办理财产保险：</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AEAA52E">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18.7 通知义务</w:t>
      </w:r>
    </w:p>
    <w:p w14:paraId="06CF9AF3">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关于变更保险合同时的通知义务的约定：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620"/>
    <w:bookmarkEnd w:id="621"/>
    <w:bookmarkEnd w:id="622"/>
    <w:bookmarkEnd w:id="623"/>
    <w:bookmarkEnd w:id="624"/>
    <w:bookmarkEnd w:id="625"/>
    <w:bookmarkEnd w:id="626"/>
    <w:bookmarkEnd w:id="627"/>
    <w:bookmarkEnd w:id="628"/>
    <w:bookmarkEnd w:id="629"/>
    <w:bookmarkEnd w:id="630"/>
    <w:bookmarkEnd w:id="631"/>
    <w:p w14:paraId="65780975">
      <w:pPr>
        <w:pStyle w:val="6"/>
        <w:spacing w:before="120" w:after="120" w:line="360" w:lineRule="auto"/>
        <w:rPr>
          <w:rFonts w:asciiTheme="minorEastAsia" w:hAnsiTheme="minorEastAsia" w:eastAsiaTheme="minorEastAsia" w:cstheme="minorEastAsia"/>
          <w:b w:val="0"/>
          <w:color w:val="000000"/>
          <w:sz w:val="24"/>
          <w:szCs w:val="24"/>
        </w:rPr>
      </w:pPr>
      <w:bookmarkStart w:id="647" w:name="_Toc351203651"/>
      <w:r>
        <w:rPr>
          <w:rFonts w:hint="eastAsia" w:asciiTheme="minorEastAsia" w:hAnsiTheme="minorEastAsia" w:eastAsiaTheme="minorEastAsia" w:cstheme="minorEastAsia"/>
          <w:b w:val="0"/>
          <w:color w:val="000000"/>
          <w:sz w:val="24"/>
          <w:szCs w:val="24"/>
        </w:rPr>
        <w:t>20. 争议解决</w:t>
      </w:r>
      <w:bookmarkEnd w:id="647"/>
    </w:p>
    <w:bookmarkEnd w:id="632"/>
    <w:bookmarkEnd w:id="633"/>
    <w:p w14:paraId="490FBBA6">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20.3 争</w:t>
      </w:r>
      <w:bookmarkEnd w:id="634"/>
      <w:r>
        <w:rPr>
          <w:rFonts w:hint="eastAsia" w:asciiTheme="minorEastAsia" w:hAnsiTheme="minorEastAsia" w:eastAsiaTheme="minorEastAsia" w:cstheme="minorEastAsia"/>
          <w:color w:val="000000"/>
          <w:sz w:val="24"/>
          <w:szCs w:val="24"/>
        </w:rPr>
        <w:t>议评审</w:t>
      </w:r>
    </w:p>
    <w:p w14:paraId="7B9EA997">
      <w:pPr>
        <w:spacing w:line="360" w:lineRule="auto"/>
        <w:ind w:left="149" w:leftChars="71" w:firstLine="360" w:firstLineChars="150"/>
        <w:jc w:val="left"/>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合同当事人是否同意将工程争议提交争议评审小组决定：</w:t>
      </w:r>
      <w:r>
        <w:rPr>
          <w:rFonts w:hint="eastAsia" w:asciiTheme="minorEastAsia" w:hAnsiTheme="minorEastAsia" w:eastAsiaTheme="minorEastAsia" w:cstheme="minorEastAsia"/>
          <w:color w:val="000000"/>
          <w:sz w:val="24"/>
          <w:szCs w:val="24"/>
          <w:u w:val="single"/>
        </w:rPr>
        <w:t xml:space="preserve">    </w:t>
      </w:r>
    </w:p>
    <w:p w14:paraId="10DD0157">
      <w:pPr>
        <w:spacing w:line="360" w:lineRule="auto"/>
        <w:ind w:firstLine="480" w:firstLineChars="200"/>
        <w:jc w:val="left"/>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20.3.1 争议评审小组的确定</w:t>
      </w:r>
    </w:p>
    <w:p w14:paraId="09892746">
      <w:pPr>
        <w:spacing w:line="360" w:lineRule="auto"/>
        <w:ind w:firstLine="480" w:firstLineChars="200"/>
        <w:jc w:val="left"/>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争议评审小组成员的确定：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DB45289">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选定争议评审员的期限：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9CF551F">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争议评审小组成员的报酬承担方式：</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20149C5">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其他事项的约定：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677FDA7">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20.3.2 争议评审小组的决定</w:t>
      </w:r>
    </w:p>
    <w:p w14:paraId="244AEFDF">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合同当事人关于本项的约定：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9E10FAE">
      <w:pPr>
        <w:spacing w:after="120" w:line="360" w:lineRule="auto"/>
        <w:ind w:firstLine="480" w:firstLineChars="200"/>
        <w:outlineLvl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20.4仲裁或诉讼</w:t>
      </w:r>
      <w:bookmarkEnd w:id="635"/>
    </w:p>
    <w:p w14:paraId="7A2385F6">
      <w:pPr>
        <w:spacing w:after="120"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因合同及合同有关事项发生的争议，按下列第</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种方式解决：</w:t>
      </w:r>
    </w:p>
    <w:p w14:paraId="3FD722F5">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（1）向</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仲裁委员会申请仲裁；</w:t>
      </w:r>
    </w:p>
    <w:p w14:paraId="3B64DCC2">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（2）向</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人民法院起诉。</w:t>
      </w:r>
      <w:bookmarkEnd w:id="636"/>
      <w:bookmarkEnd w:id="637"/>
      <w:bookmarkEnd w:id="638"/>
      <w:bookmarkEnd w:id="639"/>
      <w:bookmarkEnd w:id="640"/>
      <w:bookmarkEnd w:id="641"/>
    </w:p>
    <w:p w14:paraId="2775CA75">
      <w:pPr>
        <w:spacing w:line="360" w:lineRule="auto"/>
        <w:ind w:firstLine="480" w:firstLineChars="20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附件一</w:t>
      </w:r>
      <w:r>
        <w:rPr>
          <w:rFonts w:hint="eastAsia" w:asciiTheme="minorEastAsia" w:hAnsiTheme="minorEastAsia" w:eastAsiaTheme="minorEastAsia" w:cstheme="minorEastAsia"/>
          <w:sz w:val="24"/>
          <w:szCs w:val="24"/>
        </w:rPr>
        <w:t>：施工安全承诺书</w:t>
      </w:r>
    </w:p>
    <w:p w14:paraId="6CE4A505">
      <w:pPr>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附件二：工程保修书</w:t>
      </w:r>
      <w:r>
        <w:rPr>
          <w:rFonts w:hint="eastAsia" w:asciiTheme="minorEastAsia" w:hAnsiTheme="minorEastAsia" w:eastAsiaTheme="minorEastAsia" w:cstheme="minorEastAsia"/>
          <w:color w:val="000000"/>
          <w:sz w:val="24"/>
          <w:szCs w:val="24"/>
        </w:rPr>
        <w:br w:type="page"/>
      </w:r>
    </w:p>
    <w:p w14:paraId="1D1A862D">
      <w:pPr>
        <w:widowControl/>
        <w:jc w:val="left"/>
        <w:rPr>
          <w:rFonts w:ascii="宋体" w:hAnsi="宋体"/>
          <w:b/>
          <w:kern w:val="0"/>
          <w:sz w:val="32"/>
          <w:szCs w:val="32"/>
        </w:rPr>
      </w:pPr>
    </w:p>
    <w:p w14:paraId="1A4AE37D">
      <w:pPr>
        <w:pStyle w:val="36"/>
        <w:spacing w:line="360" w:lineRule="auto"/>
        <w:jc w:val="center"/>
        <w:outlineLvl w:val="0"/>
        <w:rPr>
          <w:b/>
          <w:sz w:val="32"/>
          <w:szCs w:val="32"/>
        </w:rPr>
      </w:pPr>
      <w:r>
        <w:rPr>
          <w:rFonts w:hint="eastAsia"/>
          <w:b/>
          <w:sz w:val="32"/>
          <w:szCs w:val="32"/>
        </w:rPr>
        <w:t>第五章   工程量清单</w:t>
      </w:r>
      <w:bookmarkEnd w:id="92"/>
      <w:r>
        <w:rPr>
          <w:rFonts w:hint="eastAsia"/>
          <w:b/>
          <w:sz w:val="32"/>
          <w:szCs w:val="32"/>
        </w:rPr>
        <w:t>及图纸</w:t>
      </w:r>
    </w:p>
    <w:p w14:paraId="4605F15A">
      <w:pPr>
        <w:pStyle w:val="36"/>
        <w:spacing w:line="360" w:lineRule="auto"/>
        <w:jc w:val="center"/>
        <w:outlineLvl w:val="0"/>
        <w:rPr>
          <w:b/>
          <w:sz w:val="32"/>
          <w:szCs w:val="32"/>
        </w:rPr>
      </w:pPr>
      <w:bookmarkStart w:id="648" w:name="_Toc526784646"/>
      <w:r>
        <w:rPr>
          <w:rFonts w:hint="eastAsia"/>
          <w:b/>
          <w:sz w:val="32"/>
          <w:szCs w:val="32"/>
        </w:rPr>
        <w:t>（工程量清单及清单编制说明、图纸另附电子版）</w:t>
      </w:r>
      <w:bookmarkEnd w:id="648"/>
    </w:p>
    <w:p w14:paraId="6D08D359">
      <w:pPr>
        <w:tabs>
          <w:tab w:val="left" w:pos="600"/>
        </w:tabs>
        <w:ind w:left="839" w:leftChars="266" w:hanging="280" w:hangingChars="100"/>
        <w:rPr>
          <w:rFonts w:ascii="宋体" w:hAnsi="宋体" w:cs="宋体"/>
          <w:sz w:val="28"/>
          <w:szCs w:val="28"/>
        </w:rPr>
      </w:pPr>
      <w:r>
        <w:rPr>
          <w:rFonts w:hint="eastAsia" w:ascii="宋体" w:hAnsi="宋体" w:cs="宋体"/>
          <w:sz w:val="28"/>
          <w:szCs w:val="28"/>
        </w:rPr>
        <w:t xml:space="preserve">                         </w:t>
      </w:r>
    </w:p>
    <w:p w14:paraId="06A0EC61">
      <w:pPr>
        <w:pStyle w:val="36"/>
        <w:spacing w:line="360" w:lineRule="auto"/>
        <w:jc w:val="center"/>
        <w:outlineLvl w:val="0"/>
        <w:rPr>
          <w:b/>
          <w:sz w:val="32"/>
          <w:szCs w:val="32"/>
        </w:rPr>
      </w:pPr>
    </w:p>
    <w:p w14:paraId="66990034">
      <w:pPr>
        <w:pStyle w:val="36"/>
        <w:spacing w:line="360" w:lineRule="auto"/>
        <w:jc w:val="center"/>
        <w:outlineLvl w:val="0"/>
        <w:rPr>
          <w:b/>
          <w:sz w:val="32"/>
          <w:szCs w:val="32"/>
        </w:rPr>
      </w:pPr>
    </w:p>
    <w:p w14:paraId="16A9C939">
      <w:pPr>
        <w:pStyle w:val="36"/>
        <w:spacing w:line="360" w:lineRule="auto"/>
        <w:jc w:val="center"/>
        <w:outlineLvl w:val="0"/>
        <w:rPr>
          <w:b/>
          <w:sz w:val="32"/>
          <w:szCs w:val="32"/>
        </w:rPr>
      </w:pPr>
    </w:p>
    <w:p w14:paraId="0A994CA1">
      <w:pPr>
        <w:pStyle w:val="36"/>
        <w:spacing w:line="360" w:lineRule="auto"/>
        <w:outlineLvl w:val="0"/>
        <w:rPr>
          <w:b/>
          <w:sz w:val="32"/>
          <w:szCs w:val="32"/>
        </w:rPr>
      </w:pPr>
    </w:p>
    <w:p w14:paraId="361D6374">
      <w:pPr>
        <w:pStyle w:val="36"/>
        <w:spacing w:line="360" w:lineRule="auto"/>
        <w:outlineLvl w:val="0"/>
        <w:rPr>
          <w:b/>
          <w:sz w:val="32"/>
          <w:szCs w:val="32"/>
        </w:rPr>
      </w:pPr>
    </w:p>
    <w:p w14:paraId="207D1E01">
      <w:pPr>
        <w:pStyle w:val="36"/>
        <w:spacing w:line="360" w:lineRule="auto"/>
        <w:outlineLvl w:val="0"/>
        <w:rPr>
          <w:b/>
          <w:sz w:val="32"/>
          <w:szCs w:val="32"/>
        </w:rPr>
      </w:pPr>
    </w:p>
    <w:p w14:paraId="7AF4BD10">
      <w:pPr>
        <w:pStyle w:val="36"/>
        <w:spacing w:line="360" w:lineRule="auto"/>
        <w:outlineLvl w:val="0"/>
        <w:rPr>
          <w:b/>
          <w:sz w:val="32"/>
          <w:szCs w:val="32"/>
        </w:rPr>
      </w:pPr>
    </w:p>
    <w:p w14:paraId="1A061191">
      <w:pPr>
        <w:pStyle w:val="36"/>
        <w:spacing w:line="360" w:lineRule="auto"/>
        <w:outlineLvl w:val="0"/>
        <w:rPr>
          <w:b/>
          <w:sz w:val="32"/>
          <w:szCs w:val="32"/>
        </w:rPr>
      </w:pPr>
    </w:p>
    <w:p w14:paraId="75DC99CD">
      <w:pPr>
        <w:pStyle w:val="36"/>
        <w:spacing w:line="360" w:lineRule="auto"/>
        <w:outlineLvl w:val="0"/>
        <w:rPr>
          <w:b/>
          <w:sz w:val="32"/>
          <w:szCs w:val="32"/>
        </w:rPr>
      </w:pPr>
    </w:p>
    <w:p w14:paraId="2B053B2B">
      <w:pPr>
        <w:pStyle w:val="36"/>
        <w:spacing w:line="360" w:lineRule="auto"/>
        <w:outlineLvl w:val="0"/>
        <w:rPr>
          <w:b/>
          <w:sz w:val="32"/>
          <w:szCs w:val="32"/>
        </w:rPr>
      </w:pPr>
    </w:p>
    <w:p w14:paraId="02BBB778">
      <w:pPr>
        <w:pStyle w:val="36"/>
        <w:spacing w:line="360" w:lineRule="auto"/>
        <w:outlineLvl w:val="0"/>
        <w:rPr>
          <w:b/>
          <w:sz w:val="32"/>
          <w:szCs w:val="32"/>
        </w:rPr>
      </w:pPr>
    </w:p>
    <w:p w14:paraId="767A17B6">
      <w:pPr>
        <w:pStyle w:val="36"/>
        <w:spacing w:line="360" w:lineRule="auto"/>
        <w:outlineLvl w:val="0"/>
        <w:rPr>
          <w:b/>
          <w:sz w:val="32"/>
          <w:szCs w:val="32"/>
        </w:rPr>
      </w:pPr>
    </w:p>
    <w:p w14:paraId="44EC85E6">
      <w:pPr>
        <w:pStyle w:val="36"/>
        <w:spacing w:line="360" w:lineRule="auto"/>
        <w:rPr>
          <w:b/>
          <w:sz w:val="32"/>
          <w:szCs w:val="32"/>
        </w:rPr>
      </w:pPr>
    </w:p>
    <w:p w14:paraId="40D99ECC">
      <w:pPr>
        <w:rPr>
          <w:b/>
          <w:sz w:val="32"/>
          <w:szCs w:val="32"/>
        </w:rPr>
      </w:pPr>
      <w:bookmarkStart w:id="649" w:name="_Toc526784647"/>
      <w:r>
        <w:rPr>
          <w:rFonts w:hint="eastAsia"/>
          <w:b/>
          <w:sz w:val="32"/>
          <w:szCs w:val="32"/>
        </w:rPr>
        <w:br w:type="page"/>
      </w:r>
    </w:p>
    <w:p w14:paraId="77ADD491">
      <w:pPr>
        <w:pStyle w:val="36"/>
        <w:spacing w:line="360" w:lineRule="auto"/>
        <w:jc w:val="center"/>
        <w:outlineLvl w:val="0"/>
        <w:rPr>
          <w:b/>
          <w:sz w:val="32"/>
          <w:szCs w:val="32"/>
        </w:rPr>
      </w:pPr>
      <w:r>
        <w:rPr>
          <w:rFonts w:hint="eastAsia"/>
          <w:b/>
          <w:sz w:val="32"/>
          <w:szCs w:val="32"/>
        </w:rPr>
        <w:t>第六章   响应文件格式</w:t>
      </w:r>
      <w:bookmarkEnd w:id="649"/>
    </w:p>
    <w:p w14:paraId="62C0C46C">
      <w:pPr>
        <w:spacing w:line="360" w:lineRule="auto"/>
        <w:jc w:val="center"/>
        <w:rPr>
          <w:rFonts w:ascii="宋体"/>
          <w:b/>
          <w:sz w:val="28"/>
        </w:rPr>
      </w:pPr>
    </w:p>
    <w:p w14:paraId="183C45EB">
      <w:pPr>
        <w:spacing w:line="360" w:lineRule="auto"/>
        <w:jc w:val="center"/>
        <w:rPr>
          <w:rFonts w:ascii="宋体"/>
          <w:b/>
          <w:spacing w:val="80"/>
          <w:kern w:val="16"/>
          <w:sz w:val="40"/>
          <w:szCs w:val="56"/>
        </w:rPr>
      </w:pPr>
    </w:p>
    <w:p w14:paraId="31DE8519">
      <w:pPr>
        <w:spacing w:line="360" w:lineRule="auto"/>
        <w:jc w:val="center"/>
        <w:rPr>
          <w:rFonts w:ascii="宋体"/>
          <w:b/>
          <w:spacing w:val="80"/>
          <w:kern w:val="16"/>
          <w:sz w:val="40"/>
          <w:szCs w:val="56"/>
        </w:rPr>
      </w:pPr>
      <w:r>
        <w:rPr>
          <w:rFonts w:hint="eastAsia" w:ascii="宋体"/>
          <w:b/>
          <w:spacing w:val="80"/>
          <w:kern w:val="16"/>
          <w:sz w:val="40"/>
          <w:szCs w:val="56"/>
        </w:rPr>
        <w:t>西安外国语大学长安校区2025年</w:t>
      </w:r>
    </w:p>
    <w:p w14:paraId="5B530450">
      <w:pPr>
        <w:spacing w:line="360" w:lineRule="auto"/>
        <w:jc w:val="center"/>
        <w:rPr>
          <w:rFonts w:ascii="宋体"/>
          <w:b/>
          <w:spacing w:val="80"/>
          <w:kern w:val="16"/>
          <w:sz w:val="44"/>
          <w:szCs w:val="72"/>
        </w:rPr>
      </w:pPr>
      <w:r>
        <w:rPr>
          <w:rFonts w:hint="eastAsia" w:ascii="宋体"/>
          <w:b/>
          <w:spacing w:val="80"/>
          <w:kern w:val="16"/>
          <w:sz w:val="40"/>
          <w:szCs w:val="56"/>
        </w:rPr>
        <w:t>毕业生宿舍粉刷项目</w:t>
      </w:r>
    </w:p>
    <w:p w14:paraId="1AD956E5">
      <w:pPr>
        <w:spacing w:line="360" w:lineRule="auto"/>
        <w:jc w:val="center"/>
        <w:rPr>
          <w:rFonts w:ascii="宋体"/>
          <w:b/>
          <w:spacing w:val="80"/>
          <w:kern w:val="16"/>
          <w:sz w:val="72"/>
          <w:szCs w:val="72"/>
        </w:rPr>
      </w:pPr>
    </w:p>
    <w:p w14:paraId="1EE73CE6">
      <w:pPr>
        <w:spacing w:line="360" w:lineRule="auto"/>
        <w:rPr>
          <w:rFonts w:ascii="宋体"/>
          <w:b/>
          <w:spacing w:val="80"/>
          <w:kern w:val="16"/>
          <w:sz w:val="72"/>
          <w:szCs w:val="72"/>
        </w:rPr>
      </w:pPr>
    </w:p>
    <w:p w14:paraId="281815C1">
      <w:pPr>
        <w:spacing w:line="360" w:lineRule="auto"/>
        <w:rPr>
          <w:rFonts w:ascii="宋体"/>
          <w:b/>
          <w:spacing w:val="80"/>
          <w:kern w:val="16"/>
          <w:sz w:val="72"/>
          <w:szCs w:val="72"/>
        </w:rPr>
      </w:pPr>
    </w:p>
    <w:p w14:paraId="3F074A8E">
      <w:pPr>
        <w:spacing w:line="360" w:lineRule="auto"/>
        <w:jc w:val="center"/>
        <w:rPr>
          <w:rFonts w:ascii="宋体"/>
          <w:b/>
          <w:spacing w:val="80"/>
          <w:kern w:val="16"/>
          <w:sz w:val="72"/>
          <w:szCs w:val="72"/>
        </w:rPr>
      </w:pPr>
      <w:r>
        <w:rPr>
          <w:rFonts w:hint="eastAsia" w:ascii="宋体" w:hAnsi="宋体"/>
          <w:b/>
          <w:spacing w:val="80"/>
          <w:kern w:val="16"/>
          <w:sz w:val="56"/>
          <w:szCs w:val="56"/>
        </w:rPr>
        <w:t>竞争性磋商响应文件</w:t>
      </w:r>
    </w:p>
    <w:p w14:paraId="15C40154">
      <w:pPr>
        <w:spacing w:line="360" w:lineRule="auto"/>
        <w:jc w:val="center"/>
        <w:rPr>
          <w:rFonts w:ascii="宋体"/>
          <w:b/>
          <w:sz w:val="72"/>
        </w:rPr>
      </w:pPr>
    </w:p>
    <w:p w14:paraId="1B73C1E5">
      <w:pPr>
        <w:spacing w:line="360" w:lineRule="auto"/>
        <w:jc w:val="center"/>
        <w:rPr>
          <w:rFonts w:ascii="宋体"/>
          <w:b/>
          <w:sz w:val="72"/>
        </w:rPr>
      </w:pPr>
    </w:p>
    <w:p w14:paraId="42E22184">
      <w:pPr>
        <w:spacing w:line="360" w:lineRule="auto"/>
        <w:jc w:val="center"/>
        <w:rPr>
          <w:rFonts w:ascii="宋体"/>
          <w:b/>
          <w:sz w:val="72"/>
        </w:rPr>
      </w:pPr>
    </w:p>
    <w:p w14:paraId="782CAF0C">
      <w:pPr>
        <w:spacing w:line="360" w:lineRule="auto"/>
        <w:jc w:val="center"/>
        <w:rPr>
          <w:rFonts w:ascii="宋体"/>
          <w:b/>
          <w:sz w:val="72"/>
        </w:rPr>
      </w:pPr>
    </w:p>
    <w:p w14:paraId="6544675A">
      <w:pPr>
        <w:spacing w:line="360" w:lineRule="auto"/>
        <w:ind w:firstLine="2695" w:firstLineChars="895"/>
        <w:rPr>
          <w:rFonts w:ascii="宋体"/>
          <w:b/>
          <w:bCs/>
          <w:sz w:val="30"/>
          <w:szCs w:val="30"/>
        </w:rPr>
      </w:pPr>
    </w:p>
    <w:p w14:paraId="0C3DDB9D">
      <w:pPr>
        <w:spacing w:line="360" w:lineRule="auto"/>
        <w:ind w:firstLine="1956" w:firstLineChars="696"/>
        <w:rPr>
          <w:rFonts w:ascii="宋体"/>
          <w:b/>
          <w:bCs/>
          <w:sz w:val="28"/>
          <w:szCs w:val="28"/>
          <w:u w:val="single"/>
        </w:rPr>
      </w:pPr>
      <w:r>
        <w:rPr>
          <w:rFonts w:hint="eastAsia" w:ascii="宋体" w:hAnsi="宋体"/>
          <w:b/>
          <w:bCs/>
          <w:sz w:val="28"/>
          <w:szCs w:val="28"/>
        </w:rPr>
        <w:t>供应商：（公章）</w:t>
      </w:r>
      <w:r>
        <w:rPr>
          <w:rFonts w:hint="eastAsia" w:ascii="宋体" w:hAnsi="宋体"/>
          <w:b/>
          <w:bCs/>
          <w:sz w:val="28"/>
          <w:szCs w:val="28"/>
          <w:u w:val="single"/>
        </w:rPr>
        <w:t xml:space="preserve">           </w:t>
      </w:r>
    </w:p>
    <w:p w14:paraId="3C1EC970">
      <w:pPr>
        <w:spacing w:line="360" w:lineRule="auto"/>
        <w:ind w:firstLine="1956" w:firstLineChars="696"/>
        <w:jc w:val="left"/>
        <w:rPr>
          <w:rFonts w:ascii="宋体"/>
          <w:b/>
          <w:sz w:val="30"/>
          <w:szCs w:val="30"/>
        </w:rPr>
      </w:pPr>
      <w:r>
        <w:rPr>
          <w:rFonts w:hint="eastAsia" w:ascii="宋体" w:hAnsi="宋体"/>
          <w:b/>
          <w:sz w:val="28"/>
          <w:szCs w:val="28"/>
        </w:rPr>
        <w:t>日  期：</w:t>
      </w:r>
      <w:r>
        <w:rPr>
          <w:rFonts w:hint="eastAsia" w:ascii="宋体" w:hAnsi="宋体"/>
          <w:b/>
          <w:sz w:val="28"/>
          <w:szCs w:val="28"/>
          <w:u w:val="single"/>
        </w:rPr>
        <w:t>2025</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14:paraId="04229865">
      <w:pPr>
        <w:pStyle w:val="36"/>
        <w:spacing w:line="360" w:lineRule="auto"/>
        <w:jc w:val="center"/>
        <w:outlineLvl w:val="0"/>
        <w:rPr>
          <w:b/>
          <w:sz w:val="32"/>
          <w:szCs w:val="32"/>
        </w:rPr>
      </w:pPr>
    </w:p>
    <w:p w14:paraId="3E3D11D7">
      <w:pPr>
        <w:pStyle w:val="36"/>
        <w:spacing w:line="360" w:lineRule="auto"/>
        <w:jc w:val="center"/>
        <w:outlineLvl w:val="0"/>
        <w:rPr>
          <w:b/>
          <w:sz w:val="32"/>
          <w:szCs w:val="32"/>
        </w:rPr>
      </w:pPr>
    </w:p>
    <w:p w14:paraId="2A54DC60">
      <w:pPr>
        <w:jc w:val="center"/>
        <w:rPr>
          <w:b/>
          <w:sz w:val="32"/>
          <w:szCs w:val="32"/>
        </w:rPr>
      </w:pPr>
      <w:r>
        <w:rPr>
          <w:rFonts w:hint="eastAsia"/>
          <w:b/>
          <w:sz w:val="32"/>
          <w:szCs w:val="32"/>
        </w:rPr>
        <w:br w:type="page"/>
      </w:r>
      <w:r>
        <w:rPr>
          <w:rFonts w:ascii="宋体" w:hAnsi="宋体" w:cs="宋体"/>
          <w:b/>
          <w:bCs/>
          <w:color w:val="000000"/>
          <w:spacing w:val="0"/>
          <w:sz w:val="32"/>
          <w:szCs w:val="15"/>
        </w:rPr>
        <w:t>目</w:t>
      </w:r>
      <w:r>
        <w:rPr>
          <w:rFonts w:hint="eastAsia" w:ascii="宋体" w:hAnsi="宋体" w:cs="宋体"/>
          <w:b/>
          <w:bCs/>
          <w:color w:val="000000"/>
          <w:spacing w:val="0"/>
          <w:sz w:val="32"/>
          <w:szCs w:val="15"/>
          <w:lang w:val="en-US" w:eastAsia="zh-CN"/>
        </w:rPr>
        <w:t xml:space="preserve">  </w:t>
      </w:r>
      <w:r>
        <w:rPr>
          <w:rFonts w:ascii="宋体" w:hAnsi="宋体" w:cs="宋体"/>
          <w:b/>
          <w:bCs/>
          <w:color w:val="000000"/>
          <w:spacing w:val="0"/>
          <w:sz w:val="32"/>
          <w:szCs w:val="15"/>
        </w:rPr>
        <w:t>录</w:t>
      </w:r>
      <w:r>
        <w:rPr>
          <w:rFonts w:hint="eastAsia"/>
          <w:b/>
          <w:sz w:val="32"/>
          <w:szCs w:val="32"/>
        </w:rPr>
        <w:br w:type="page"/>
      </w:r>
    </w:p>
    <w:p w14:paraId="47E232F5">
      <w:pPr>
        <w:pStyle w:val="36"/>
        <w:numPr>
          <w:ilvl w:val="0"/>
          <w:numId w:val="4"/>
        </w:numPr>
        <w:spacing w:line="360" w:lineRule="auto"/>
        <w:jc w:val="center"/>
        <w:rPr>
          <w:b/>
          <w:sz w:val="32"/>
          <w:szCs w:val="32"/>
        </w:rPr>
      </w:pPr>
      <w:r>
        <w:rPr>
          <w:rFonts w:hint="eastAsia"/>
          <w:b/>
          <w:sz w:val="32"/>
          <w:szCs w:val="32"/>
        </w:rPr>
        <w:t>磋商函</w:t>
      </w:r>
    </w:p>
    <w:p w14:paraId="4BC9B047">
      <w:pPr>
        <w:pStyle w:val="165"/>
        <w:spacing w:line="360" w:lineRule="auto"/>
        <w:ind w:left="-105" w:leftChars="-50" w:right="-105" w:rightChars="-50" w:firstLine="118" w:firstLineChars="49"/>
        <w:jc w:val="left"/>
        <w:rPr>
          <w:rFonts w:ascii="新宋体" w:hAnsi="新宋体" w:eastAsia="新宋体"/>
          <w:spacing w:val="-20"/>
          <w:sz w:val="44"/>
        </w:rPr>
      </w:pPr>
      <w:r>
        <w:rPr>
          <w:rFonts w:hint="eastAsia" w:hAnsi="宋体"/>
          <w:sz w:val="24"/>
        </w:rPr>
        <w:t>致</w:t>
      </w:r>
      <w:r>
        <w:rPr>
          <w:rFonts w:hint="eastAsia" w:hAnsi="宋体" w:cs="宋体"/>
          <w:bCs/>
          <w:sz w:val="24"/>
          <w:szCs w:val="24"/>
          <w:u w:val="single"/>
        </w:rPr>
        <w:t>西安外国语大学</w:t>
      </w:r>
      <w:r>
        <w:rPr>
          <w:rFonts w:hint="eastAsia" w:hAnsi="宋体"/>
          <w:sz w:val="24"/>
          <w:szCs w:val="24"/>
        </w:rPr>
        <w:t>：</w:t>
      </w:r>
    </w:p>
    <w:p w14:paraId="137C7461">
      <w:pPr>
        <w:spacing w:line="360" w:lineRule="auto"/>
        <w:ind w:firstLine="488"/>
        <w:rPr>
          <w:rFonts w:ascii="宋体" w:hAnsi="宋体"/>
          <w:sz w:val="24"/>
          <w:u w:val="single"/>
        </w:rPr>
      </w:pPr>
      <w:r>
        <w:rPr>
          <w:rFonts w:hint="eastAsia" w:ascii="宋体" w:hAnsi="宋体"/>
          <w:sz w:val="24"/>
        </w:rPr>
        <w:t>1．根据</w:t>
      </w:r>
      <w:bookmarkStart w:id="650" w:name="OLE_LINK52"/>
      <w:bookmarkStart w:id="651" w:name="OLE_LINK53"/>
      <w:bookmarkStart w:id="652" w:name="OLE_LINK70"/>
      <w:r>
        <w:rPr>
          <w:rFonts w:hint="eastAsia" w:ascii="宋体" w:hAnsi="宋体"/>
          <w:sz w:val="24"/>
        </w:rPr>
        <w:t>西安外国语大学长安校区2025年毕业生宿舍粉刷项目</w:t>
      </w:r>
      <w:bookmarkEnd w:id="650"/>
      <w:bookmarkEnd w:id="651"/>
      <w:bookmarkEnd w:id="652"/>
      <w:r>
        <w:rPr>
          <w:rFonts w:hint="eastAsia" w:ascii="宋体" w:hAnsi="宋体"/>
          <w:sz w:val="24"/>
        </w:rPr>
        <w:t xml:space="preserve">磋商文件，经实地踏勘现场和认真仔细的研究竞争性磋商文件后，我方愿以(大写) </w:t>
      </w:r>
      <w:r>
        <w:rPr>
          <w:rFonts w:hint="eastAsia" w:ascii="宋体" w:hAnsi="宋体"/>
          <w:sz w:val="24"/>
          <w:u w:val="single"/>
        </w:rPr>
        <w:t xml:space="preserve">                 </w:t>
      </w:r>
      <w:r>
        <w:rPr>
          <w:rFonts w:hint="eastAsia" w:ascii="宋体" w:hAnsi="宋体"/>
          <w:sz w:val="24"/>
        </w:rPr>
        <w:t>人民币</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元的投标总报价，按合同约定实施和完成承包工程，修补工程中的任何缺陷，工程质量达到</w:t>
      </w:r>
      <w:bookmarkStart w:id="653" w:name="OLE_LINK56"/>
      <w:bookmarkStart w:id="654" w:name="OLE_LINK57"/>
      <w:r>
        <w:rPr>
          <w:rFonts w:hint="eastAsia" w:ascii="宋体" w:hAnsi="宋体"/>
          <w:sz w:val="24"/>
          <w:u w:val="single"/>
        </w:rPr>
        <w:t>符合国家法定验收条件，工程质量合格</w:t>
      </w:r>
      <w:bookmarkEnd w:id="653"/>
      <w:bookmarkEnd w:id="654"/>
      <w:r>
        <w:rPr>
          <w:rFonts w:hint="eastAsia" w:ascii="宋体" w:hAnsi="宋体"/>
          <w:sz w:val="24"/>
        </w:rPr>
        <w:t>。工期：</w:t>
      </w:r>
      <w:r>
        <w:rPr>
          <w:rFonts w:hint="eastAsia" w:ascii="宋体" w:hAnsi="宋体"/>
          <w:sz w:val="24"/>
          <w:u w:val="single"/>
        </w:rPr>
        <w:t xml:space="preserve">   </w:t>
      </w:r>
      <w:r>
        <w:rPr>
          <w:rFonts w:hint="eastAsia" w:ascii="宋体" w:hAnsi="宋体"/>
          <w:sz w:val="24"/>
        </w:rPr>
        <w:t>日历天；项目经理为：</w:t>
      </w:r>
      <w:r>
        <w:rPr>
          <w:rFonts w:hint="eastAsia" w:ascii="宋体" w:hAnsi="宋体"/>
          <w:sz w:val="24"/>
          <w:u w:val="single"/>
        </w:rPr>
        <w:t xml:space="preserve">       </w:t>
      </w:r>
      <w:r>
        <w:rPr>
          <w:rFonts w:hint="eastAsia" w:ascii="宋体" w:hAnsi="宋体"/>
          <w:sz w:val="24"/>
        </w:rPr>
        <w:t>，项目经理证书编号：</w:t>
      </w:r>
      <w:r>
        <w:rPr>
          <w:rFonts w:hint="eastAsia" w:ascii="宋体" w:hAnsi="宋体"/>
          <w:sz w:val="24"/>
          <w:u w:val="single"/>
        </w:rPr>
        <w:t xml:space="preserve">      </w:t>
      </w:r>
      <w:r>
        <w:rPr>
          <w:rFonts w:hint="eastAsia" w:ascii="宋体" w:hAnsi="宋体"/>
          <w:sz w:val="24"/>
        </w:rPr>
        <w:t>。</w:t>
      </w:r>
    </w:p>
    <w:p w14:paraId="288965E3">
      <w:pPr>
        <w:spacing w:line="360" w:lineRule="auto"/>
        <w:ind w:firstLine="490"/>
        <w:rPr>
          <w:rFonts w:ascii="宋体" w:hAnsi="宋体"/>
          <w:sz w:val="24"/>
        </w:rPr>
      </w:pPr>
      <w:r>
        <w:rPr>
          <w:rFonts w:hint="eastAsia" w:ascii="宋体" w:hAnsi="宋体"/>
          <w:sz w:val="24"/>
        </w:rPr>
        <w:t>2．我方承诺在投标有效期内不修改、撤销投标文件。</w:t>
      </w:r>
    </w:p>
    <w:p w14:paraId="3A16753B">
      <w:pPr>
        <w:spacing w:line="360" w:lineRule="auto"/>
        <w:ind w:firstLine="490"/>
        <w:rPr>
          <w:rFonts w:ascii="宋体" w:hAnsi="宋体"/>
          <w:sz w:val="24"/>
        </w:rPr>
      </w:pPr>
      <w:r>
        <w:rPr>
          <w:rFonts w:hint="eastAsia" w:ascii="宋体" w:hAnsi="宋体"/>
          <w:sz w:val="24"/>
        </w:rPr>
        <w:t>3．我方承诺投标总报价已包含竞争性磋商文件要约的有关各种风险费用。</w:t>
      </w:r>
    </w:p>
    <w:p w14:paraId="0A9C2204">
      <w:pPr>
        <w:spacing w:line="360" w:lineRule="auto"/>
        <w:ind w:firstLine="490"/>
        <w:rPr>
          <w:rFonts w:ascii="宋体" w:hAnsi="宋体"/>
          <w:sz w:val="24"/>
        </w:rPr>
      </w:pPr>
      <w:r>
        <w:rPr>
          <w:rFonts w:hint="eastAsia" w:ascii="宋体" w:hAnsi="宋体"/>
          <w:sz w:val="24"/>
        </w:rPr>
        <w:t>4．若我方中标，竞争性磋商文件的有关要约条件，我方全部予以承诺：</w:t>
      </w:r>
    </w:p>
    <w:p w14:paraId="22D1B52B">
      <w:pPr>
        <w:spacing w:line="360" w:lineRule="auto"/>
        <w:ind w:firstLine="480" w:firstLineChars="200"/>
        <w:rPr>
          <w:rFonts w:ascii="宋体" w:hAnsi="宋体"/>
          <w:sz w:val="24"/>
        </w:rPr>
      </w:pPr>
      <w:r>
        <w:rPr>
          <w:rFonts w:hint="eastAsia" w:ascii="宋体" w:hAnsi="宋体"/>
          <w:sz w:val="24"/>
        </w:rPr>
        <w:t>(l）我方承诺在收到成交通知书后，在成交通知书规定的期限内与你方签订合同。</w:t>
      </w:r>
    </w:p>
    <w:p w14:paraId="621FF18F">
      <w:pPr>
        <w:spacing w:line="360" w:lineRule="auto"/>
        <w:ind w:firstLine="480" w:firstLineChars="200"/>
        <w:rPr>
          <w:rFonts w:ascii="宋体" w:hAnsi="宋体"/>
          <w:sz w:val="24"/>
        </w:rPr>
      </w:pPr>
      <w:r>
        <w:rPr>
          <w:rFonts w:hint="eastAsia" w:ascii="宋体" w:hAnsi="宋体"/>
          <w:sz w:val="24"/>
        </w:rPr>
        <w:t>(2）我方承诺在合同约定的期限内</w:t>
      </w:r>
      <w:r>
        <w:rPr>
          <w:rFonts w:ascii="宋体" w:hAnsi="宋体"/>
          <w:sz w:val="24"/>
        </w:rPr>
        <w:t>保证</w:t>
      </w:r>
      <w:r>
        <w:rPr>
          <w:rFonts w:hint="eastAsia" w:ascii="宋体" w:hAnsi="宋体"/>
          <w:sz w:val="24"/>
        </w:rPr>
        <w:t>完成并移交全部合同工程，每拖延一天，按合同约定处罚</w:t>
      </w:r>
      <w:r>
        <w:rPr>
          <w:rFonts w:ascii="宋体" w:hAnsi="宋体"/>
          <w:sz w:val="24"/>
        </w:rPr>
        <w:t>。</w:t>
      </w:r>
    </w:p>
    <w:p w14:paraId="7E82EAF7">
      <w:pPr>
        <w:spacing w:line="360" w:lineRule="auto"/>
        <w:ind w:firstLine="480" w:firstLineChars="200"/>
        <w:rPr>
          <w:rFonts w:ascii="宋体" w:hAnsi="宋体"/>
          <w:sz w:val="24"/>
        </w:rPr>
      </w:pPr>
      <w:r>
        <w:rPr>
          <w:rFonts w:hint="eastAsia" w:ascii="宋体" w:hAnsi="宋体"/>
          <w:sz w:val="24"/>
        </w:rPr>
        <w:t>(3）我方承诺保证工程质量达到投标时质量等级，否则，按合同约定处罚。</w:t>
      </w:r>
    </w:p>
    <w:p w14:paraId="7F7CF4C5">
      <w:pPr>
        <w:spacing w:line="360" w:lineRule="auto"/>
        <w:ind w:firstLine="480" w:firstLineChars="200"/>
        <w:rPr>
          <w:rFonts w:ascii="宋体" w:hAnsi="宋体"/>
          <w:sz w:val="24"/>
        </w:rPr>
      </w:pPr>
      <w:r>
        <w:rPr>
          <w:rFonts w:hint="eastAsia" w:ascii="宋体" w:hAnsi="宋体"/>
          <w:sz w:val="24"/>
        </w:rPr>
        <w:t>(4）</w:t>
      </w:r>
      <w:r>
        <w:rPr>
          <w:rFonts w:ascii="宋体" w:hAnsi="宋体"/>
          <w:sz w:val="24"/>
        </w:rPr>
        <w:t>我方</w:t>
      </w:r>
      <w:r>
        <w:rPr>
          <w:rFonts w:hint="eastAsia" w:ascii="宋体" w:hAnsi="宋体"/>
          <w:sz w:val="24"/>
        </w:rPr>
        <w:t>承诺</w:t>
      </w:r>
      <w:r>
        <w:rPr>
          <w:rFonts w:ascii="宋体" w:hAnsi="宋体"/>
          <w:sz w:val="24"/>
        </w:rPr>
        <w:t>保证上述投标报价不低于我单位工程施工的成本价。</w:t>
      </w:r>
    </w:p>
    <w:p w14:paraId="77C73142">
      <w:pPr>
        <w:spacing w:line="360" w:lineRule="auto"/>
        <w:ind w:firstLine="480" w:firstLineChars="200"/>
        <w:rPr>
          <w:rFonts w:ascii="宋体" w:hAnsi="宋体"/>
          <w:sz w:val="24"/>
        </w:rPr>
      </w:pPr>
      <w:r>
        <w:rPr>
          <w:rFonts w:hint="eastAsia" w:ascii="宋体" w:hAnsi="宋体"/>
          <w:sz w:val="24"/>
        </w:rPr>
        <w:t>6．我方在此声明，所递交的投标文件及有关资料内容完整、真实和准确。</w:t>
      </w:r>
      <w:r>
        <w:rPr>
          <w:rFonts w:ascii="宋体" w:hAnsi="宋体"/>
          <w:sz w:val="24"/>
        </w:rPr>
        <w:t>我方已详细审核全部竞争性磋商文件，包括答疑</w:t>
      </w:r>
      <w:r>
        <w:rPr>
          <w:rFonts w:hint="eastAsia" w:ascii="宋体" w:hAnsi="宋体"/>
          <w:sz w:val="24"/>
        </w:rPr>
        <w:t>纪</w:t>
      </w:r>
      <w:r>
        <w:rPr>
          <w:rFonts w:ascii="宋体" w:hAnsi="宋体"/>
          <w:sz w:val="24"/>
        </w:rPr>
        <w:t>要及有关附件。</w:t>
      </w:r>
    </w:p>
    <w:p w14:paraId="2FB9AF62">
      <w:pPr>
        <w:spacing w:line="360" w:lineRule="auto"/>
        <w:ind w:firstLine="480" w:firstLineChars="200"/>
        <w:rPr>
          <w:rFonts w:ascii="宋体" w:hAnsi="宋体"/>
          <w:sz w:val="24"/>
        </w:rPr>
      </w:pPr>
      <w:r>
        <w:rPr>
          <w:rFonts w:hint="eastAsia" w:ascii="宋体" w:hAnsi="宋体"/>
          <w:sz w:val="24"/>
        </w:rPr>
        <w:t xml:space="preserve">7. </w:t>
      </w:r>
      <w:r>
        <w:rPr>
          <w:rFonts w:ascii="宋体" w:hAnsi="宋体"/>
          <w:sz w:val="24"/>
        </w:rPr>
        <w:t>我方同意所提交的投标文件在</w:t>
      </w:r>
      <w:r>
        <w:rPr>
          <w:rFonts w:hint="eastAsia" w:ascii="宋体" w:hAnsi="宋体"/>
          <w:sz w:val="24"/>
        </w:rPr>
        <w:t>磋商文件</w:t>
      </w:r>
      <w:r>
        <w:rPr>
          <w:rFonts w:ascii="宋体" w:hAnsi="宋体"/>
          <w:sz w:val="24"/>
        </w:rPr>
        <w:t>规定的投标有效期内有效，在此期间内如果中标，我方将受此约束。</w:t>
      </w:r>
    </w:p>
    <w:p w14:paraId="018A0691">
      <w:pPr>
        <w:spacing w:line="360" w:lineRule="auto"/>
        <w:ind w:firstLine="480" w:firstLineChars="200"/>
        <w:rPr>
          <w:rFonts w:ascii="宋体" w:hAnsi="宋体"/>
          <w:spacing w:val="-6"/>
          <w:sz w:val="24"/>
        </w:rPr>
      </w:pPr>
      <w:r>
        <w:rPr>
          <w:rFonts w:hint="eastAsia" w:ascii="宋体" w:hAnsi="宋体"/>
          <w:sz w:val="24"/>
        </w:rPr>
        <w:t xml:space="preserve">8. </w:t>
      </w:r>
      <w:r>
        <w:rPr>
          <w:rFonts w:ascii="宋体" w:hAnsi="宋体"/>
          <w:sz w:val="24"/>
        </w:rPr>
        <w:t>在合同协议书正式签署生效之前，你方的</w:t>
      </w:r>
      <w:r>
        <w:rPr>
          <w:rFonts w:hint="eastAsia" w:ascii="宋体" w:hAnsi="宋体"/>
          <w:sz w:val="24"/>
        </w:rPr>
        <w:t>竞争性磋商文件、答疑纪要、成交通知书</w:t>
      </w:r>
      <w:r>
        <w:rPr>
          <w:rFonts w:ascii="宋体" w:hAnsi="宋体"/>
          <w:sz w:val="24"/>
        </w:rPr>
        <w:t>和本投</w:t>
      </w:r>
      <w:r>
        <w:rPr>
          <w:rFonts w:ascii="宋体" w:hAnsi="宋体"/>
          <w:spacing w:val="-6"/>
          <w:sz w:val="24"/>
        </w:rPr>
        <w:t>标文件将构成我们约束双方之间共同遵守的文件，对双方具有约束力。</w:t>
      </w:r>
    </w:p>
    <w:p w14:paraId="272A927D">
      <w:pPr>
        <w:spacing w:line="360" w:lineRule="auto"/>
        <w:ind w:firstLine="480" w:firstLineChars="200"/>
        <w:rPr>
          <w:rFonts w:ascii="宋体" w:hAnsi="宋体"/>
          <w:sz w:val="24"/>
        </w:rPr>
      </w:pPr>
      <w:r>
        <w:rPr>
          <w:rFonts w:hint="eastAsia" w:ascii="宋体" w:hAnsi="宋体"/>
          <w:sz w:val="24"/>
        </w:rPr>
        <w:t xml:space="preserve">9. </w:t>
      </w:r>
      <w:r>
        <w:rPr>
          <w:rFonts w:ascii="宋体" w:hAnsi="宋体"/>
          <w:sz w:val="24"/>
        </w:rPr>
        <w:t>我方理解你方不负担我们的任何投标费用，我方不要求你方对未中标原因作任何解释，也不退回投标文件。</w:t>
      </w:r>
      <w:r>
        <w:rPr>
          <w:rFonts w:hint="eastAsia" w:ascii="宋体" w:hAnsi="宋体"/>
          <w:sz w:val="24"/>
        </w:rPr>
        <w:t>如果因我方原因放弃中标，我方承诺，承担因下个中标候选人中标给发包人带来的经济损失。</w:t>
      </w:r>
    </w:p>
    <w:p w14:paraId="27428687">
      <w:pPr>
        <w:spacing w:line="360" w:lineRule="auto"/>
        <w:ind w:left="480"/>
        <w:rPr>
          <w:rFonts w:ascii="宋体" w:hAnsi="宋体"/>
          <w:sz w:val="24"/>
        </w:rPr>
      </w:pPr>
      <w:r>
        <w:rPr>
          <w:rFonts w:hint="eastAsia" w:ascii="宋体" w:hAnsi="宋体"/>
          <w:sz w:val="24"/>
        </w:rPr>
        <w:t>10</w:t>
      </w:r>
      <w:r>
        <w:rPr>
          <w:rFonts w:ascii="宋体" w:hAnsi="宋体"/>
          <w:sz w:val="24"/>
        </w:rPr>
        <w:t>. 投标有效期：</w:t>
      </w:r>
      <w:r>
        <w:rPr>
          <w:rFonts w:hint="eastAsia" w:ascii="宋体" w:hAnsi="宋体"/>
          <w:sz w:val="24"/>
        </w:rPr>
        <w:t>自响应文件递交截止之日起90日历天</w:t>
      </w:r>
      <w:r>
        <w:rPr>
          <w:rFonts w:ascii="宋体" w:hAnsi="宋体"/>
          <w:sz w:val="24"/>
        </w:rPr>
        <w:t>。</w:t>
      </w:r>
    </w:p>
    <w:p w14:paraId="3E2FA21A">
      <w:pPr>
        <w:spacing w:line="360" w:lineRule="auto"/>
        <w:ind w:firstLine="360" w:firstLineChars="150"/>
        <w:rPr>
          <w:rFonts w:ascii="宋体" w:hAnsi="宋体"/>
          <w:sz w:val="24"/>
        </w:rPr>
      </w:pPr>
      <w:r>
        <w:rPr>
          <w:rFonts w:hint="eastAsia"/>
          <w:sz w:val="24"/>
        </w:rPr>
        <w:t>供应商（公章）</w:t>
      </w:r>
      <w:r>
        <w:rPr>
          <w:rFonts w:hint="eastAsia" w:ascii="宋体" w:hAnsi="宋体"/>
          <w:sz w:val="24"/>
        </w:rPr>
        <w:t>：          法定代表人或其委托代理人：（签字或盖章）</w:t>
      </w:r>
    </w:p>
    <w:p w14:paraId="446A925B">
      <w:pPr>
        <w:spacing w:line="360" w:lineRule="auto"/>
        <w:ind w:left="998"/>
        <w:rPr>
          <w:rFonts w:ascii="宋体" w:hAnsi="宋体"/>
          <w:sz w:val="24"/>
        </w:rPr>
      </w:pPr>
      <w:r>
        <w:rPr>
          <w:rFonts w:hint="eastAsia" w:ascii="宋体" w:hAnsi="宋体"/>
          <w:sz w:val="24"/>
        </w:rPr>
        <w:t xml:space="preserve">                           日    期：2025年    月    日</w:t>
      </w:r>
    </w:p>
    <w:p w14:paraId="477D7331">
      <w:pPr>
        <w:spacing w:line="360" w:lineRule="auto"/>
        <w:jc w:val="center"/>
        <w:rPr>
          <w:b/>
          <w:spacing w:val="6"/>
          <w:sz w:val="24"/>
        </w:rPr>
      </w:pPr>
      <w:r>
        <w:rPr>
          <w:rFonts w:hint="eastAsia"/>
          <w:b/>
          <w:sz w:val="32"/>
          <w:szCs w:val="32"/>
        </w:rPr>
        <w:br w:type="page"/>
      </w:r>
      <w:r>
        <w:rPr>
          <w:rFonts w:hint="eastAsia"/>
          <w:b/>
          <w:sz w:val="32"/>
          <w:szCs w:val="32"/>
        </w:rPr>
        <w:t>二、</w:t>
      </w:r>
      <w:r>
        <w:rPr>
          <w:rFonts w:hint="eastAsia"/>
          <w:b/>
          <w:bCs/>
          <w:sz w:val="32"/>
          <w:szCs w:val="32"/>
        </w:rPr>
        <w:t>第一轮磋商报价表</w:t>
      </w:r>
    </w:p>
    <w:tbl>
      <w:tblPr>
        <w:tblStyle w:val="41"/>
        <w:tblpPr w:leftFromText="180" w:rightFromText="180" w:vertAnchor="page" w:horzAnchor="page" w:tblpX="1543" w:tblpY="2385"/>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6"/>
        <w:gridCol w:w="7291"/>
      </w:tblGrid>
      <w:tr w14:paraId="6130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exact"/>
        </w:trPr>
        <w:tc>
          <w:tcPr>
            <w:tcW w:w="2406" w:type="dxa"/>
            <w:vAlign w:val="center"/>
          </w:tcPr>
          <w:p w14:paraId="32B8F93E">
            <w:pPr>
              <w:autoSpaceDE w:val="0"/>
              <w:autoSpaceDN w:val="0"/>
              <w:spacing w:line="360" w:lineRule="auto"/>
              <w:ind w:left="9" w:right="9"/>
              <w:jc w:val="center"/>
              <w:rPr>
                <w:rFonts w:ascii="宋体"/>
                <w:sz w:val="24"/>
              </w:rPr>
            </w:pPr>
            <w:r>
              <w:rPr>
                <w:rFonts w:hint="eastAsia" w:ascii="宋体"/>
                <w:sz w:val="24"/>
              </w:rPr>
              <w:t>项目名称</w:t>
            </w:r>
          </w:p>
        </w:tc>
        <w:tc>
          <w:tcPr>
            <w:tcW w:w="7291" w:type="dxa"/>
            <w:vAlign w:val="center"/>
          </w:tcPr>
          <w:p w14:paraId="7D3E7C36">
            <w:pPr>
              <w:autoSpaceDE w:val="0"/>
              <w:autoSpaceDN w:val="0"/>
              <w:spacing w:line="360" w:lineRule="auto"/>
              <w:ind w:left="9" w:right="9"/>
              <w:jc w:val="center"/>
              <w:rPr>
                <w:rFonts w:ascii="宋体"/>
                <w:sz w:val="24"/>
              </w:rPr>
            </w:pPr>
            <w:r>
              <w:rPr>
                <w:rFonts w:hint="eastAsia" w:ascii="宋体" w:hAnsi="宋体"/>
                <w:sz w:val="24"/>
              </w:rPr>
              <w:t>西安外国语大学长安校区2025年毕业生宿舍粉刷项目</w:t>
            </w:r>
          </w:p>
        </w:tc>
      </w:tr>
      <w:tr w14:paraId="7E23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exact"/>
        </w:trPr>
        <w:tc>
          <w:tcPr>
            <w:tcW w:w="2406" w:type="dxa"/>
            <w:vAlign w:val="center"/>
          </w:tcPr>
          <w:p w14:paraId="0F98B881">
            <w:pPr>
              <w:autoSpaceDE w:val="0"/>
              <w:autoSpaceDN w:val="0"/>
              <w:spacing w:line="360" w:lineRule="auto"/>
              <w:ind w:left="9" w:right="9"/>
              <w:jc w:val="center"/>
              <w:rPr>
                <w:rFonts w:ascii="宋体"/>
                <w:sz w:val="24"/>
              </w:rPr>
            </w:pPr>
            <w:r>
              <w:rPr>
                <w:rFonts w:hint="eastAsia" w:ascii="宋体" w:hAnsi="宋体"/>
                <w:sz w:val="24"/>
              </w:rPr>
              <w:t>供应商名称</w:t>
            </w:r>
          </w:p>
        </w:tc>
        <w:tc>
          <w:tcPr>
            <w:tcW w:w="7291" w:type="dxa"/>
            <w:vAlign w:val="center"/>
          </w:tcPr>
          <w:p w14:paraId="70EAE369">
            <w:pPr>
              <w:autoSpaceDE w:val="0"/>
              <w:autoSpaceDN w:val="0"/>
              <w:spacing w:line="360" w:lineRule="auto"/>
              <w:ind w:right="9"/>
              <w:jc w:val="center"/>
              <w:rPr>
                <w:rFonts w:ascii="宋体"/>
                <w:sz w:val="24"/>
              </w:rPr>
            </w:pPr>
          </w:p>
        </w:tc>
      </w:tr>
      <w:tr w14:paraId="7FA2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8" w:hRule="exact"/>
        </w:trPr>
        <w:tc>
          <w:tcPr>
            <w:tcW w:w="2406" w:type="dxa"/>
            <w:vAlign w:val="center"/>
          </w:tcPr>
          <w:p w14:paraId="230EE1C7">
            <w:pPr>
              <w:autoSpaceDE w:val="0"/>
              <w:autoSpaceDN w:val="0"/>
              <w:spacing w:line="360" w:lineRule="auto"/>
              <w:ind w:left="9" w:right="9"/>
              <w:jc w:val="center"/>
              <w:rPr>
                <w:rFonts w:ascii="宋体"/>
                <w:sz w:val="24"/>
              </w:rPr>
            </w:pPr>
            <w:r>
              <w:rPr>
                <w:rFonts w:hint="eastAsia" w:ascii="宋体" w:hAnsi="宋体"/>
                <w:sz w:val="24"/>
              </w:rPr>
              <w:t>本项目总报价</w:t>
            </w:r>
          </w:p>
        </w:tc>
        <w:tc>
          <w:tcPr>
            <w:tcW w:w="7291" w:type="dxa"/>
            <w:vAlign w:val="center"/>
          </w:tcPr>
          <w:p w14:paraId="0CF84D90">
            <w:pPr>
              <w:autoSpaceDE w:val="0"/>
              <w:autoSpaceDN w:val="0"/>
              <w:spacing w:line="360" w:lineRule="auto"/>
              <w:ind w:right="11"/>
              <w:rPr>
                <w:rFonts w:ascii="宋体"/>
                <w:sz w:val="24"/>
              </w:rPr>
            </w:pPr>
            <w:r>
              <w:rPr>
                <w:rFonts w:hint="eastAsia" w:ascii="宋体" w:hAnsi="宋体"/>
                <w:sz w:val="24"/>
              </w:rPr>
              <w:t>大写：</w:t>
            </w:r>
          </w:p>
          <w:p w14:paraId="2CC43E9E">
            <w:pPr>
              <w:autoSpaceDE w:val="0"/>
              <w:autoSpaceDN w:val="0"/>
              <w:spacing w:line="360" w:lineRule="auto"/>
              <w:ind w:right="11"/>
              <w:rPr>
                <w:rFonts w:ascii="宋体" w:hAnsi="宋体"/>
                <w:sz w:val="24"/>
              </w:rPr>
            </w:pPr>
            <w:r>
              <w:rPr>
                <w:rFonts w:hint="eastAsia" w:ascii="宋体" w:hAnsi="宋体"/>
                <w:sz w:val="24"/>
              </w:rPr>
              <w:t>小写</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p>
        </w:tc>
      </w:tr>
      <w:tr w14:paraId="50A6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6" w:hRule="atLeast"/>
        </w:trPr>
        <w:tc>
          <w:tcPr>
            <w:tcW w:w="2406" w:type="dxa"/>
            <w:vAlign w:val="center"/>
          </w:tcPr>
          <w:p w14:paraId="2A7C8EA6">
            <w:pPr>
              <w:autoSpaceDE w:val="0"/>
              <w:autoSpaceDN w:val="0"/>
              <w:spacing w:line="360" w:lineRule="auto"/>
              <w:ind w:left="9" w:right="9"/>
              <w:jc w:val="center"/>
              <w:rPr>
                <w:rFonts w:ascii="宋体"/>
                <w:sz w:val="24"/>
              </w:rPr>
            </w:pPr>
            <w:r>
              <w:rPr>
                <w:rFonts w:hint="eastAsia" w:ascii="宋体" w:hAnsi="宋体"/>
                <w:sz w:val="24"/>
              </w:rPr>
              <w:t>项目经理</w:t>
            </w:r>
          </w:p>
        </w:tc>
        <w:tc>
          <w:tcPr>
            <w:tcW w:w="7291" w:type="dxa"/>
            <w:vAlign w:val="center"/>
          </w:tcPr>
          <w:p w14:paraId="077939AB">
            <w:pPr>
              <w:autoSpaceDE w:val="0"/>
              <w:autoSpaceDN w:val="0"/>
              <w:spacing w:line="360" w:lineRule="auto"/>
              <w:ind w:right="9"/>
              <w:rPr>
                <w:rFonts w:ascii="宋体"/>
                <w:sz w:val="24"/>
              </w:rPr>
            </w:pPr>
            <w:r>
              <w:rPr>
                <w:rFonts w:hint="eastAsia" w:ascii="宋体" w:hAnsi="宋体"/>
                <w:sz w:val="24"/>
              </w:rPr>
              <w:t>姓名：                               证书编号：</w:t>
            </w:r>
          </w:p>
        </w:tc>
      </w:tr>
      <w:tr w14:paraId="5441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2406" w:type="dxa"/>
            <w:vAlign w:val="center"/>
          </w:tcPr>
          <w:p w14:paraId="0E56B3BB">
            <w:pPr>
              <w:autoSpaceDE w:val="0"/>
              <w:autoSpaceDN w:val="0"/>
              <w:spacing w:line="360" w:lineRule="auto"/>
              <w:ind w:left="9" w:right="9"/>
              <w:jc w:val="center"/>
              <w:rPr>
                <w:rFonts w:ascii="宋体"/>
                <w:sz w:val="24"/>
              </w:rPr>
            </w:pPr>
            <w:r>
              <w:rPr>
                <w:rFonts w:hint="eastAsia" w:ascii="宋体" w:hAnsi="宋体"/>
                <w:sz w:val="24"/>
              </w:rPr>
              <w:t>质量标准</w:t>
            </w:r>
          </w:p>
        </w:tc>
        <w:tc>
          <w:tcPr>
            <w:tcW w:w="7291" w:type="dxa"/>
            <w:vAlign w:val="center"/>
          </w:tcPr>
          <w:p w14:paraId="2F39B77F">
            <w:pPr>
              <w:autoSpaceDE w:val="0"/>
              <w:autoSpaceDN w:val="0"/>
              <w:spacing w:line="360" w:lineRule="auto"/>
              <w:ind w:right="9"/>
              <w:jc w:val="center"/>
              <w:rPr>
                <w:rFonts w:ascii="宋体"/>
                <w:sz w:val="24"/>
              </w:rPr>
            </w:pPr>
            <w:r>
              <w:rPr>
                <w:rFonts w:hint="eastAsia" w:ascii="宋体" w:hAnsi="宋体"/>
                <w:sz w:val="24"/>
              </w:rPr>
              <w:t>符合国家法定验收条件，工程质量合格</w:t>
            </w:r>
          </w:p>
        </w:tc>
      </w:tr>
      <w:tr w14:paraId="20B3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2406" w:type="dxa"/>
            <w:vAlign w:val="center"/>
          </w:tcPr>
          <w:p w14:paraId="65D5EB53">
            <w:pPr>
              <w:autoSpaceDE w:val="0"/>
              <w:autoSpaceDN w:val="0"/>
              <w:spacing w:line="360" w:lineRule="auto"/>
              <w:ind w:left="9" w:right="9"/>
              <w:jc w:val="center"/>
              <w:rPr>
                <w:rFonts w:ascii="宋体"/>
                <w:sz w:val="24"/>
              </w:rPr>
            </w:pPr>
            <w:r>
              <w:rPr>
                <w:rFonts w:hint="eastAsia" w:ascii="宋体" w:hAnsi="宋体"/>
                <w:sz w:val="24"/>
              </w:rPr>
              <w:t>工期（日历天）</w:t>
            </w:r>
          </w:p>
        </w:tc>
        <w:tc>
          <w:tcPr>
            <w:tcW w:w="7291" w:type="dxa"/>
            <w:vAlign w:val="center"/>
          </w:tcPr>
          <w:p w14:paraId="5AB1BD85">
            <w:pPr>
              <w:autoSpaceDE w:val="0"/>
              <w:autoSpaceDN w:val="0"/>
              <w:spacing w:line="360" w:lineRule="auto"/>
              <w:ind w:right="9"/>
              <w:jc w:val="center"/>
              <w:rPr>
                <w:rFonts w:ascii="宋体"/>
                <w:sz w:val="24"/>
              </w:rPr>
            </w:pPr>
          </w:p>
          <w:p w14:paraId="6FC08682">
            <w:pPr>
              <w:autoSpaceDE w:val="0"/>
              <w:autoSpaceDN w:val="0"/>
              <w:spacing w:line="360" w:lineRule="auto"/>
              <w:ind w:right="9"/>
              <w:jc w:val="center"/>
              <w:rPr>
                <w:rFonts w:ascii="宋体"/>
                <w:sz w:val="24"/>
              </w:rPr>
            </w:pPr>
            <w:r>
              <w:rPr>
                <w:rFonts w:hint="eastAsia" w:ascii="宋体"/>
                <w:sz w:val="24"/>
              </w:rPr>
              <w:t xml:space="preserve"> </w:t>
            </w:r>
          </w:p>
          <w:p w14:paraId="47F51858">
            <w:pPr>
              <w:autoSpaceDE w:val="0"/>
              <w:autoSpaceDN w:val="0"/>
              <w:spacing w:line="360" w:lineRule="auto"/>
              <w:ind w:right="9"/>
              <w:jc w:val="center"/>
              <w:rPr>
                <w:rFonts w:ascii="宋体"/>
                <w:sz w:val="24"/>
              </w:rPr>
            </w:pPr>
          </w:p>
        </w:tc>
      </w:tr>
    </w:tbl>
    <w:p w14:paraId="2D46DB0B">
      <w:pPr>
        <w:spacing w:line="360" w:lineRule="auto"/>
        <w:outlineLvl w:val="0"/>
        <w:rPr>
          <w:rFonts w:ascii="宋体"/>
          <w:b/>
          <w:spacing w:val="6"/>
          <w:sz w:val="24"/>
        </w:rPr>
      </w:pPr>
    </w:p>
    <w:p w14:paraId="124DF669">
      <w:pPr>
        <w:spacing w:line="360" w:lineRule="auto"/>
        <w:outlineLvl w:val="0"/>
        <w:rPr>
          <w:rFonts w:ascii="宋体"/>
          <w:b/>
          <w:spacing w:val="6"/>
          <w:sz w:val="24"/>
        </w:rPr>
      </w:pPr>
    </w:p>
    <w:p w14:paraId="53F2E393">
      <w:pPr>
        <w:pStyle w:val="36"/>
        <w:tabs>
          <w:tab w:val="right" w:pos="8278"/>
        </w:tabs>
        <w:spacing w:line="360" w:lineRule="auto"/>
        <w:rPr>
          <w:sz w:val="24"/>
        </w:rPr>
      </w:pPr>
    </w:p>
    <w:p w14:paraId="2811588B">
      <w:pPr>
        <w:pStyle w:val="36"/>
        <w:tabs>
          <w:tab w:val="right" w:pos="8278"/>
        </w:tabs>
        <w:spacing w:line="360" w:lineRule="auto"/>
        <w:ind w:firstLine="360" w:firstLineChars="150"/>
        <w:rPr>
          <w:sz w:val="24"/>
        </w:rPr>
      </w:pPr>
      <w:r>
        <w:rPr>
          <w:rFonts w:hint="eastAsia"/>
          <w:sz w:val="24"/>
        </w:rPr>
        <w:t>供应商（公章）：</w:t>
      </w:r>
    </w:p>
    <w:p w14:paraId="3C7E93AE">
      <w:pPr>
        <w:pStyle w:val="36"/>
        <w:tabs>
          <w:tab w:val="right" w:pos="8278"/>
        </w:tabs>
        <w:spacing w:line="360" w:lineRule="auto"/>
        <w:rPr>
          <w:sz w:val="24"/>
        </w:rPr>
      </w:pPr>
    </w:p>
    <w:p w14:paraId="5EF4431D">
      <w:pPr>
        <w:pStyle w:val="36"/>
        <w:tabs>
          <w:tab w:val="right" w:pos="8278"/>
        </w:tabs>
        <w:spacing w:line="360" w:lineRule="auto"/>
        <w:ind w:firstLine="360" w:firstLineChars="150"/>
        <w:rPr>
          <w:sz w:val="24"/>
        </w:rPr>
      </w:pPr>
      <w:r>
        <w:rPr>
          <w:rFonts w:hint="eastAsia"/>
          <w:sz w:val="24"/>
        </w:rPr>
        <w:t>法定代表人或委托代理人（签字或盖章）：</w:t>
      </w:r>
    </w:p>
    <w:p w14:paraId="5BBFA59F">
      <w:pPr>
        <w:pStyle w:val="36"/>
        <w:tabs>
          <w:tab w:val="right" w:pos="8278"/>
        </w:tabs>
        <w:spacing w:line="360" w:lineRule="auto"/>
        <w:ind w:firstLine="360" w:firstLineChars="150"/>
        <w:rPr>
          <w:sz w:val="24"/>
        </w:rPr>
      </w:pPr>
    </w:p>
    <w:p w14:paraId="6241A8CA">
      <w:pPr>
        <w:pStyle w:val="36"/>
        <w:tabs>
          <w:tab w:val="right" w:pos="8278"/>
        </w:tabs>
        <w:spacing w:line="360" w:lineRule="auto"/>
        <w:ind w:firstLine="360" w:firstLineChars="150"/>
        <w:rPr>
          <w:sz w:val="24"/>
        </w:rPr>
      </w:pPr>
      <w:r>
        <w:rPr>
          <w:rFonts w:hint="eastAsia"/>
          <w:sz w:val="24"/>
        </w:rPr>
        <w:t>日   期：2025年  月   日</w:t>
      </w:r>
    </w:p>
    <w:p w14:paraId="0BF53A08">
      <w:pPr>
        <w:pStyle w:val="36"/>
        <w:spacing w:line="360" w:lineRule="auto"/>
        <w:rPr>
          <w:b/>
          <w:sz w:val="24"/>
        </w:rPr>
      </w:pPr>
    </w:p>
    <w:p w14:paraId="59C006EB">
      <w:pPr>
        <w:rPr>
          <w:b/>
          <w:sz w:val="32"/>
          <w:szCs w:val="32"/>
        </w:rPr>
      </w:pPr>
      <w:r>
        <w:rPr>
          <w:rFonts w:hint="eastAsia"/>
          <w:b/>
          <w:sz w:val="32"/>
          <w:szCs w:val="32"/>
        </w:rPr>
        <w:br w:type="page"/>
      </w:r>
    </w:p>
    <w:p w14:paraId="36D6402F">
      <w:pPr>
        <w:spacing w:line="360" w:lineRule="auto"/>
        <w:jc w:val="center"/>
        <w:rPr>
          <w:rFonts w:ascii="宋体"/>
          <w:b/>
          <w:sz w:val="32"/>
          <w:szCs w:val="32"/>
        </w:rPr>
      </w:pPr>
      <w:r>
        <w:rPr>
          <w:rFonts w:hint="eastAsia"/>
          <w:b/>
          <w:sz w:val="32"/>
          <w:szCs w:val="32"/>
        </w:rPr>
        <w:t>三、</w:t>
      </w:r>
      <w:r>
        <w:rPr>
          <w:rFonts w:hint="eastAsia" w:ascii="宋体" w:hAnsi="宋体"/>
          <w:b/>
          <w:bCs/>
          <w:sz w:val="32"/>
          <w:szCs w:val="32"/>
        </w:rPr>
        <w:t>法定代表人身份证明书</w:t>
      </w:r>
    </w:p>
    <w:p w14:paraId="54692A9B">
      <w:pPr>
        <w:pStyle w:val="36"/>
        <w:adjustRightInd/>
        <w:spacing w:line="360" w:lineRule="auto"/>
        <w:rPr>
          <w:b/>
          <w:sz w:val="24"/>
        </w:rPr>
      </w:pPr>
    </w:p>
    <w:p w14:paraId="61946CD9">
      <w:pPr>
        <w:spacing w:line="360" w:lineRule="auto"/>
        <w:rPr>
          <w:rFonts w:ascii="宋体"/>
          <w:sz w:val="24"/>
          <w:szCs w:val="21"/>
        </w:rPr>
      </w:pPr>
      <w:r>
        <w:rPr>
          <w:rFonts w:hint="eastAsia" w:ascii="宋体" w:hAnsi="宋体"/>
          <w:sz w:val="24"/>
          <w:szCs w:val="21"/>
        </w:rPr>
        <w:t>单位名称：</w:t>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hint="eastAsia" w:ascii="宋体"/>
          <w:sz w:val="24"/>
          <w:szCs w:val="21"/>
          <w:u w:val="single"/>
        </w:rPr>
        <w:t xml:space="preserve">              </w:t>
      </w:r>
      <w:r>
        <w:rPr>
          <w:rFonts w:ascii="宋体"/>
          <w:sz w:val="24"/>
          <w:szCs w:val="21"/>
          <w:u w:val="single"/>
        </w:rPr>
        <w:tab/>
      </w:r>
      <w:r>
        <w:rPr>
          <w:rFonts w:ascii="宋体"/>
          <w:sz w:val="24"/>
          <w:szCs w:val="21"/>
          <w:u w:val="single"/>
        </w:rPr>
        <w:tab/>
      </w:r>
      <w:r>
        <w:rPr>
          <w:rFonts w:ascii="宋体"/>
          <w:sz w:val="24"/>
          <w:szCs w:val="21"/>
          <w:u w:val="single"/>
        </w:rPr>
        <w:tab/>
      </w:r>
    </w:p>
    <w:p w14:paraId="1620BA4B">
      <w:pPr>
        <w:spacing w:line="360" w:lineRule="auto"/>
        <w:rPr>
          <w:rFonts w:ascii="宋体"/>
          <w:sz w:val="24"/>
          <w:szCs w:val="21"/>
        </w:rPr>
      </w:pPr>
      <w:r>
        <w:rPr>
          <w:rFonts w:hint="eastAsia" w:ascii="宋体" w:hAnsi="宋体"/>
          <w:sz w:val="24"/>
          <w:szCs w:val="21"/>
        </w:rPr>
        <w:t>单位性质：</w:t>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hint="eastAsia" w:ascii="宋体"/>
          <w:sz w:val="24"/>
          <w:szCs w:val="21"/>
          <w:u w:val="single"/>
        </w:rPr>
        <w:t xml:space="preserve">                  </w:t>
      </w:r>
      <w:r>
        <w:rPr>
          <w:rFonts w:ascii="宋体"/>
          <w:sz w:val="24"/>
          <w:szCs w:val="21"/>
          <w:u w:val="single"/>
        </w:rPr>
        <w:tab/>
      </w:r>
      <w:r>
        <w:rPr>
          <w:rFonts w:ascii="宋体"/>
          <w:sz w:val="24"/>
          <w:szCs w:val="21"/>
          <w:u w:val="single"/>
        </w:rPr>
        <w:tab/>
      </w:r>
    </w:p>
    <w:p w14:paraId="00979396">
      <w:pPr>
        <w:spacing w:line="360" w:lineRule="auto"/>
        <w:rPr>
          <w:rFonts w:ascii="宋体"/>
          <w:sz w:val="24"/>
          <w:szCs w:val="21"/>
        </w:rPr>
      </w:pPr>
      <w:r>
        <w:rPr>
          <w:rFonts w:hint="eastAsia" w:ascii="宋体" w:hAnsi="宋体"/>
          <w:sz w:val="24"/>
          <w:szCs w:val="21"/>
        </w:rPr>
        <w:t>地址：</w:t>
      </w:r>
      <w:r>
        <w:rPr>
          <w:rFonts w:ascii="宋体"/>
          <w:sz w:val="24"/>
          <w:szCs w:val="21"/>
          <w:u w:val="single"/>
        </w:rPr>
        <w:tab/>
      </w:r>
      <w:r>
        <w:rPr>
          <w:rFonts w:ascii="宋体"/>
          <w:sz w:val="24"/>
          <w:szCs w:val="21"/>
          <w:u w:val="single"/>
        </w:rPr>
        <w:tab/>
      </w:r>
      <w:r>
        <w:rPr>
          <w:rFonts w:ascii="宋体"/>
          <w:sz w:val="24"/>
          <w:szCs w:val="21"/>
          <w:u w:val="single"/>
        </w:rPr>
        <w:tab/>
      </w:r>
      <w:r>
        <w:rPr>
          <w:rFonts w:hint="eastAsia" w:ascii="宋体"/>
          <w:sz w:val="24"/>
          <w:szCs w:val="21"/>
          <w:u w:val="single"/>
        </w:rPr>
        <w:t xml:space="preserve">                                   </w:t>
      </w:r>
      <w:r>
        <w:rPr>
          <w:rFonts w:ascii="宋体"/>
          <w:sz w:val="24"/>
          <w:szCs w:val="21"/>
          <w:u w:val="single"/>
        </w:rPr>
        <w:tab/>
      </w:r>
      <w:r>
        <w:rPr>
          <w:rFonts w:ascii="宋体"/>
          <w:sz w:val="24"/>
          <w:szCs w:val="21"/>
          <w:u w:val="single"/>
        </w:rPr>
        <w:tab/>
      </w:r>
      <w:r>
        <w:rPr>
          <w:rFonts w:ascii="宋体"/>
          <w:sz w:val="24"/>
          <w:szCs w:val="21"/>
        </w:rPr>
        <w:tab/>
      </w:r>
    </w:p>
    <w:p w14:paraId="520587C8">
      <w:pPr>
        <w:spacing w:line="360" w:lineRule="auto"/>
        <w:rPr>
          <w:rFonts w:ascii="宋体"/>
          <w:sz w:val="24"/>
          <w:szCs w:val="21"/>
        </w:rPr>
      </w:pPr>
      <w:r>
        <w:rPr>
          <w:rFonts w:hint="eastAsia" w:ascii="宋体" w:hAnsi="宋体"/>
          <w:sz w:val="24"/>
          <w:szCs w:val="21"/>
        </w:rPr>
        <w:t>成立时间：</w:t>
      </w:r>
      <w:r>
        <w:rPr>
          <w:rFonts w:ascii="宋体"/>
          <w:sz w:val="24"/>
          <w:szCs w:val="21"/>
          <w:u w:val="single"/>
        </w:rPr>
        <w:tab/>
      </w:r>
      <w:r>
        <w:rPr>
          <w:rFonts w:hint="eastAsia" w:ascii="宋体"/>
          <w:sz w:val="24"/>
          <w:szCs w:val="21"/>
          <w:u w:val="single"/>
        </w:rPr>
        <w:t xml:space="preserve">    </w:t>
      </w:r>
      <w:r>
        <w:rPr>
          <w:rFonts w:hint="eastAsia" w:ascii="宋体" w:hAnsi="宋体"/>
          <w:sz w:val="24"/>
          <w:szCs w:val="21"/>
        </w:rPr>
        <w:t>年</w:t>
      </w:r>
      <w:r>
        <w:rPr>
          <w:rFonts w:ascii="宋体"/>
          <w:sz w:val="24"/>
          <w:szCs w:val="21"/>
          <w:u w:val="single"/>
        </w:rPr>
        <w:tab/>
      </w:r>
      <w:r>
        <w:rPr>
          <w:rFonts w:hint="eastAsia" w:ascii="宋体"/>
          <w:sz w:val="24"/>
          <w:szCs w:val="21"/>
          <w:u w:val="single"/>
        </w:rPr>
        <w:t xml:space="preserve">   </w:t>
      </w:r>
      <w:r>
        <w:rPr>
          <w:rFonts w:hint="eastAsia" w:ascii="宋体" w:hAnsi="宋体"/>
          <w:sz w:val="24"/>
          <w:szCs w:val="21"/>
        </w:rPr>
        <w:t>月</w:t>
      </w:r>
      <w:r>
        <w:rPr>
          <w:rFonts w:hint="eastAsia" w:ascii="宋体" w:hAnsi="宋体"/>
          <w:sz w:val="24"/>
          <w:szCs w:val="21"/>
          <w:u w:val="single"/>
        </w:rPr>
        <w:t xml:space="preserve">   </w:t>
      </w:r>
      <w:r>
        <w:rPr>
          <w:rFonts w:ascii="宋体"/>
          <w:sz w:val="24"/>
          <w:szCs w:val="21"/>
          <w:u w:val="single"/>
        </w:rPr>
        <w:tab/>
      </w:r>
      <w:r>
        <w:rPr>
          <w:rFonts w:hint="eastAsia" w:ascii="宋体" w:hAnsi="宋体"/>
          <w:sz w:val="24"/>
          <w:szCs w:val="21"/>
        </w:rPr>
        <w:t>日</w:t>
      </w:r>
    </w:p>
    <w:p w14:paraId="3936D687">
      <w:pPr>
        <w:spacing w:line="360" w:lineRule="auto"/>
        <w:rPr>
          <w:rFonts w:ascii="宋体"/>
          <w:sz w:val="24"/>
          <w:szCs w:val="21"/>
        </w:rPr>
      </w:pPr>
      <w:r>
        <w:rPr>
          <w:rFonts w:hint="eastAsia" w:ascii="宋体" w:hAnsi="宋体"/>
          <w:sz w:val="24"/>
          <w:szCs w:val="21"/>
        </w:rPr>
        <w:t>经营期限：</w:t>
      </w:r>
      <w:r>
        <w:rPr>
          <w:rFonts w:ascii="宋体"/>
          <w:sz w:val="24"/>
          <w:szCs w:val="21"/>
          <w:u w:val="single"/>
        </w:rPr>
        <w:tab/>
      </w:r>
      <w:r>
        <w:rPr>
          <w:rFonts w:ascii="宋体"/>
          <w:sz w:val="24"/>
          <w:szCs w:val="21"/>
          <w:u w:val="single"/>
        </w:rPr>
        <w:tab/>
      </w:r>
      <w:r>
        <w:rPr>
          <w:rFonts w:ascii="宋体"/>
          <w:sz w:val="24"/>
          <w:szCs w:val="21"/>
          <w:u w:val="single"/>
        </w:rPr>
        <w:tab/>
      </w:r>
      <w:r>
        <w:rPr>
          <w:rFonts w:hint="eastAsia" w:ascii="宋体"/>
          <w:sz w:val="24"/>
          <w:szCs w:val="21"/>
          <w:u w:val="single"/>
        </w:rPr>
        <w:t xml:space="preserve"> </w:t>
      </w:r>
      <w:r>
        <w:rPr>
          <w:rFonts w:ascii="宋体"/>
          <w:sz w:val="24"/>
          <w:szCs w:val="21"/>
          <w:u w:val="single"/>
        </w:rPr>
        <w:tab/>
      </w:r>
      <w:r>
        <w:rPr>
          <w:rFonts w:ascii="宋体"/>
          <w:sz w:val="24"/>
          <w:szCs w:val="21"/>
        </w:rPr>
        <w:tab/>
      </w:r>
    </w:p>
    <w:p w14:paraId="07D0DA4E">
      <w:pPr>
        <w:spacing w:line="360" w:lineRule="auto"/>
        <w:rPr>
          <w:rFonts w:ascii="宋体"/>
          <w:sz w:val="24"/>
          <w:szCs w:val="21"/>
          <w:u w:val="single"/>
        </w:rPr>
      </w:pPr>
      <w:r>
        <w:rPr>
          <w:rFonts w:hint="eastAsia" w:ascii="宋体" w:hAnsi="宋体"/>
          <w:sz w:val="24"/>
          <w:szCs w:val="21"/>
        </w:rPr>
        <w:t>姓名：</w:t>
      </w:r>
      <w:r>
        <w:rPr>
          <w:rFonts w:ascii="宋体"/>
          <w:sz w:val="24"/>
          <w:szCs w:val="21"/>
          <w:u w:val="single"/>
        </w:rPr>
        <w:tab/>
      </w:r>
      <w:r>
        <w:rPr>
          <w:rFonts w:ascii="宋体"/>
          <w:sz w:val="24"/>
          <w:szCs w:val="21"/>
          <w:u w:val="single"/>
        </w:rPr>
        <w:tab/>
      </w:r>
      <w:r>
        <w:rPr>
          <w:rFonts w:hint="eastAsia" w:ascii="宋体" w:hAnsi="宋体"/>
          <w:sz w:val="24"/>
          <w:szCs w:val="21"/>
        </w:rPr>
        <w:t>性别：</w:t>
      </w:r>
      <w:r>
        <w:rPr>
          <w:rFonts w:ascii="宋体"/>
          <w:sz w:val="24"/>
          <w:szCs w:val="21"/>
          <w:u w:val="single"/>
        </w:rPr>
        <w:tab/>
      </w:r>
      <w:r>
        <w:rPr>
          <w:rFonts w:ascii="宋体"/>
          <w:sz w:val="24"/>
          <w:szCs w:val="21"/>
          <w:u w:val="single"/>
        </w:rPr>
        <w:tab/>
      </w:r>
      <w:r>
        <w:rPr>
          <w:rFonts w:ascii="宋体"/>
          <w:sz w:val="24"/>
          <w:szCs w:val="21"/>
          <w:u w:val="single"/>
        </w:rPr>
        <w:tab/>
      </w:r>
      <w:r>
        <w:rPr>
          <w:rFonts w:hint="eastAsia" w:ascii="宋体" w:hAnsi="宋体"/>
          <w:sz w:val="24"/>
          <w:szCs w:val="21"/>
        </w:rPr>
        <w:t>年龄：</w:t>
      </w:r>
      <w:r>
        <w:rPr>
          <w:rFonts w:ascii="宋体"/>
          <w:sz w:val="24"/>
          <w:szCs w:val="21"/>
          <w:u w:val="single"/>
        </w:rPr>
        <w:tab/>
      </w:r>
      <w:r>
        <w:rPr>
          <w:rFonts w:ascii="宋体"/>
          <w:sz w:val="24"/>
          <w:szCs w:val="21"/>
          <w:u w:val="single"/>
        </w:rPr>
        <w:tab/>
      </w:r>
      <w:r>
        <w:rPr>
          <w:rFonts w:ascii="宋体"/>
          <w:sz w:val="24"/>
          <w:szCs w:val="21"/>
          <w:u w:val="single"/>
        </w:rPr>
        <w:tab/>
      </w:r>
      <w:r>
        <w:rPr>
          <w:rFonts w:hint="eastAsia" w:ascii="宋体" w:hAnsi="宋体"/>
          <w:sz w:val="24"/>
          <w:szCs w:val="21"/>
        </w:rPr>
        <w:t>职务：</w:t>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p>
    <w:p w14:paraId="72538CF8">
      <w:pPr>
        <w:spacing w:line="360" w:lineRule="auto"/>
        <w:rPr>
          <w:rFonts w:ascii="宋体"/>
          <w:sz w:val="24"/>
          <w:szCs w:val="21"/>
        </w:rPr>
      </w:pPr>
      <w:r>
        <w:rPr>
          <w:rFonts w:hint="eastAsia" w:ascii="宋体" w:hAnsi="宋体"/>
          <w:sz w:val="24"/>
          <w:szCs w:val="21"/>
        </w:rPr>
        <w:t>系</w:t>
      </w:r>
      <w:r>
        <w:rPr>
          <w:rFonts w:hint="eastAsia" w:ascii="宋体" w:hAnsi="宋体"/>
          <w:sz w:val="24"/>
          <w:szCs w:val="21"/>
          <w:u w:val="single"/>
        </w:rPr>
        <w:t xml:space="preserve">（供应商名称）                     </w:t>
      </w:r>
      <w:r>
        <w:rPr>
          <w:rFonts w:hint="eastAsia" w:ascii="宋体" w:hAnsi="宋体"/>
          <w:sz w:val="24"/>
          <w:szCs w:val="21"/>
        </w:rPr>
        <w:t>的法定代表人。</w:t>
      </w:r>
    </w:p>
    <w:p w14:paraId="0A53ED80">
      <w:pPr>
        <w:spacing w:line="360" w:lineRule="auto"/>
        <w:ind w:left="610"/>
        <w:rPr>
          <w:rFonts w:ascii="宋体"/>
          <w:sz w:val="24"/>
          <w:szCs w:val="21"/>
        </w:rPr>
      </w:pPr>
    </w:p>
    <w:p w14:paraId="50CAEE16">
      <w:pPr>
        <w:spacing w:line="360" w:lineRule="auto"/>
        <w:rPr>
          <w:rFonts w:ascii="宋体"/>
          <w:sz w:val="24"/>
          <w:szCs w:val="21"/>
        </w:rPr>
      </w:pPr>
      <w:r>
        <w:rPr>
          <w:rFonts w:hint="eastAsia" w:ascii="宋体" w:hAnsi="宋体"/>
          <w:sz w:val="24"/>
          <w:szCs w:val="21"/>
        </w:rPr>
        <w:t>特此证明。</w:t>
      </w:r>
    </w:p>
    <w:p w14:paraId="141CB0BD">
      <w:pPr>
        <w:spacing w:line="360" w:lineRule="auto"/>
        <w:rPr>
          <w:rFonts w:ascii="宋体" w:hAnsi="宋体"/>
          <w:b/>
          <w:sz w:val="24"/>
          <w:szCs w:val="24"/>
        </w:rPr>
      </w:pPr>
      <w:r>
        <w:rPr>
          <w:rFonts w:ascii="宋体" w:hAnsi="宋体"/>
          <w:b/>
          <w:sz w:val="24"/>
          <w:szCs w:val="24"/>
        </w:rPr>
        <w:t>后附法定代表人身份证复印件。</w:t>
      </w:r>
    </w:p>
    <w:p w14:paraId="2BB507F8">
      <w:pPr>
        <w:spacing w:line="360" w:lineRule="auto"/>
        <w:rPr>
          <w:rFonts w:eastAsia="Times New Roman"/>
          <w:sz w:val="24"/>
          <w:szCs w:val="24"/>
        </w:rPr>
      </w:pPr>
    </w:p>
    <w:tbl>
      <w:tblPr>
        <w:tblStyle w:val="41"/>
        <w:tblW w:w="9098" w:type="dxa"/>
        <w:tblInd w:w="-232" w:type="dxa"/>
        <w:tblLayout w:type="fixed"/>
        <w:tblCellMar>
          <w:top w:w="0" w:type="dxa"/>
          <w:left w:w="0" w:type="dxa"/>
          <w:bottom w:w="0" w:type="dxa"/>
          <w:right w:w="0" w:type="dxa"/>
        </w:tblCellMar>
      </w:tblPr>
      <w:tblGrid>
        <w:gridCol w:w="9098"/>
      </w:tblGrid>
      <w:tr w14:paraId="19351756">
        <w:tblPrEx>
          <w:tblCellMar>
            <w:top w:w="0" w:type="dxa"/>
            <w:left w:w="0" w:type="dxa"/>
            <w:bottom w:w="0" w:type="dxa"/>
            <w:right w:w="0" w:type="dxa"/>
          </w:tblCellMar>
        </w:tblPrEx>
        <w:trPr>
          <w:trHeight w:val="202" w:hRule="atLeast"/>
        </w:trPr>
        <w:tc>
          <w:tcPr>
            <w:tcW w:w="9098" w:type="dxa"/>
            <w:tcBorders>
              <w:top w:val="single" w:color="auto" w:sz="8" w:space="0"/>
              <w:left w:val="single" w:color="auto" w:sz="8" w:space="0"/>
              <w:right w:val="single" w:color="auto" w:sz="8" w:space="0"/>
            </w:tcBorders>
            <w:noWrap/>
            <w:vAlign w:val="bottom"/>
          </w:tcPr>
          <w:p w14:paraId="5AFF8F9B">
            <w:pPr>
              <w:spacing w:line="360" w:lineRule="auto"/>
              <w:ind w:left="120"/>
              <w:rPr>
                <w:rFonts w:ascii="宋体" w:hAnsi="宋体"/>
                <w:sz w:val="24"/>
                <w:szCs w:val="24"/>
              </w:rPr>
            </w:pPr>
            <w:r>
              <w:rPr>
                <w:rFonts w:ascii="宋体" w:hAnsi="宋体"/>
                <w:sz w:val="24"/>
                <w:szCs w:val="24"/>
              </w:rPr>
              <w:t>法人身份证复印件</w:t>
            </w:r>
          </w:p>
        </w:tc>
      </w:tr>
      <w:tr w14:paraId="65819017">
        <w:tblPrEx>
          <w:tblCellMar>
            <w:top w:w="0" w:type="dxa"/>
            <w:left w:w="0" w:type="dxa"/>
            <w:bottom w:w="0" w:type="dxa"/>
            <w:right w:w="0" w:type="dxa"/>
          </w:tblCellMar>
        </w:tblPrEx>
        <w:trPr>
          <w:trHeight w:val="3254" w:hRule="atLeast"/>
        </w:trPr>
        <w:tc>
          <w:tcPr>
            <w:tcW w:w="9098" w:type="dxa"/>
            <w:tcBorders>
              <w:left w:val="single" w:color="auto" w:sz="8" w:space="0"/>
              <w:bottom w:val="single" w:color="auto" w:sz="8" w:space="0"/>
              <w:right w:val="single" w:color="auto" w:sz="8" w:space="0"/>
            </w:tcBorders>
            <w:noWrap/>
            <w:vAlign w:val="bottom"/>
          </w:tcPr>
          <w:p w14:paraId="24CCF28B">
            <w:pPr>
              <w:spacing w:line="360" w:lineRule="auto"/>
              <w:jc w:val="center"/>
              <w:rPr>
                <w:rFonts w:eastAsia="Times New Roman"/>
                <w:sz w:val="24"/>
                <w:szCs w:val="24"/>
              </w:rPr>
            </w:pPr>
          </w:p>
        </w:tc>
      </w:tr>
    </w:tbl>
    <w:p w14:paraId="3681BB24">
      <w:pPr>
        <w:spacing w:line="360" w:lineRule="auto"/>
        <w:rPr>
          <w:rFonts w:ascii="宋体"/>
          <w:b/>
          <w:bCs/>
          <w:color w:val="000000"/>
          <w:szCs w:val="21"/>
        </w:rPr>
      </w:pPr>
    </w:p>
    <w:p w14:paraId="29F5266D">
      <w:pPr>
        <w:tabs>
          <w:tab w:val="left" w:pos="720"/>
          <w:tab w:val="left" w:pos="900"/>
        </w:tabs>
        <w:spacing w:line="360" w:lineRule="auto"/>
        <w:ind w:left="560"/>
        <w:rPr>
          <w:rFonts w:ascii="宋体"/>
          <w:sz w:val="24"/>
          <w:szCs w:val="21"/>
        </w:rPr>
      </w:pPr>
    </w:p>
    <w:p w14:paraId="3CCFEEFA">
      <w:pPr>
        <w:pStyle w:val="36"/>
        <w:tabs>
          <w:tab w:val="right" w:pos="8278"/>
        </w:tabs>
        <w:spacing w:line="360" w:lineRule="auto"/>
        <w:ind w:firstLine="4440" w:firstLineChars="1850"/>
        <w:rPr>
          <w:sz w:val="24"/>
        </w:rPr>
      </w:pPr>
      <w:r>
        <w:rPr>
          <w:rFonts w:hint="eastAsia"/>
          <w:sz w:val="24"/>
        </w:rPr>
        <w:t>供应商（公章）：</w:t>
      </w:r>
    </w:p>
    <w:p w14:paraId="100FBC53">
      <w:pPr>
        <w:pStyle w:val="36"/>
        <w:tabs>
          <w:tab w:val="right" w:pos="8278"/>
        </w:tabs>
        <w:spacing w:line="360" w:lineRule="auto"/>
        <w:rPr>
          <w:sz w:val="24"/>
        </w:rPr>
      </w:pPr>
    </w:p>
    <w:p w14:paraId="46B864EA">
      <w:pPr>
        <w:pStyle w:val="36"/>
        <w:tabs>
          <w:tab w:val="right" w:pos="8278"/>
        </w:tabs>
        <w:spacing w:line="360" w:lineRule="auto"/>
        <w:ind w:firstLine="360" w:firstLineChars="150"/>
        <w:rPr>
          <w:sz w:val="24"/>
        </w:rPr>
      </w:pPr>
    </w:p>
    <w:p w14:paraId="2B0437A8">
      <w:pPr>
        <w:pStyle w:val="36"/>
        <w:tabs>
          <w:tab w:val="right" w:pos="8278"/>
        </w:tabs>
        <w:spacing w:line="360" w:lineRule="auto"/>
        <w:ind w:firstLine="4440" w:firstLineChars="1850"/>
        <w:rPr>
          <w:sz w:val="24"/>
        </w:rPr>
      </w:pPr>
      <w:r>
        <w:rPr>
          <w:rFonts w:hint="eastAsia"/>
          <w:sz w:val="24"/>
        </w:rPr>
        <w:t>日   期：  年  月   日</w:t>
      </w:r>
    </w:p>
    <w:p w14:paraId="5BD7E8EB">
      <w:pPr>
        <w:tabs>
          <w:tab w:val="left" w:pos="720"/>
          <w:tab w:val="left" w:pos="900"/>
        </w:tabs>
        <w:spacing w:line="360" w:lineRule="auto"/>
        <w:ind w:firstLine="4800" w:firstLineChars="2000"/>
        <w:rPr>
          <w:rFonts w:ascii="宋体"/>
          <w:sz w:val="24"/>
          <w:szCs w:val="21"/>
          <w:u w:val="single"/>
        </w:rPr>
      </w:pPr>
    </w:p>
    <w:p w14:paraId="050F64C1">
      <w:pPr>
        <w:spacing w:line="360" w:lineRule="auto"/>
        <w:rPr>
          <w:rFonts w:ascii="宋体"/>
          <w:b/>
          <w:bCs/>
          <w:color w:val="000000"/>
          <w:sz w:val="24"/>
          <w:szCs w:val="24"/>
        </w:rPr>
      </w:pPr>
    </w:p>
    <w:p w14:paraId="17642970">
      <w:pPr>
        <w:pStyle w:val="36"/>
        <w:spacing w:line="360" w:lineRule="auto"/>
        <w:jc w:val="center"/>
        <w:rPr>
          <w:b/>
          <w:bCs/>
          <w:color w:val="000000"/>
          <w:sz w:val="32"/>
          <w:szCs w:val="32"/>
        </w:rPr>
      </w:pPr>
      <w:r>
        <w:rPr>
          <w:rFonts w:hint="eastAsia"/>
          <w:b/>
          <w:bCs/>
          <w:sz w:val="32"/>
          <w:szCs w:val="32"/>
        </w:rPr>
        <w:t>四、</w:t>
      </w:r>
      <w:r>
        <w:rPr>
          <w:rFonts w:hint="eastAsia"/>
          <w:b/>
          <w:sz w:val="32"/>
          <w:szCs w:val="32"/>
        </w:rPr>
        <w:t>法人代表授权委托书</w:t>
      </w:r>
    </w:p>
    <w:p w14:paraId="789668E1">
      <w:pPr>
        <w:pStyle w:val="36"/>
        <w:spacing w:line="360" w:lineRule="auto"/>
        <w:jc w:val="center"/>
        <w:rPr>
          <w:b/>
          <w:sz w:val="24"/>
        </w:rPr>
      </w:pPr>
    </w:p>
    <w:p w14:paraId="3D426C9C">
      <w:pPr>
        <w:pStyle w:val="161"/>
        <w:spacing w:line="480" w:lineRule="auto"/>
        <w:ind w:firstLine="480" w:firstLineChars="2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（姓名）  </w:t>
      </w:r>
      <w:r>
        <w:rPr>
          <w:rFonts w:hint="eastAsia" w:ascii="宋体" w:hAnsi="宋体" w:cs="宋体"/>
          <w:sz w:val="24"/>
          <w:szCs w:val="24"/>
        </w:rPr>
        <w:t>系</w:t>
      </w:r>
      <w:r>
        <w:rPr>
          <w:rFonts w:hint="eastAsia" w:ascii="宋体" w:hAnsi="宋体" w:cs="宋体"/>
          <w:sz w:val="24"/>
          <w:szCs w:val="24"/>
          <w:u w:val="single"/>
        </w:rPr>
        <w:t xml:space="preserve">         （供应商名称）            </w:t>
      </w:r>
      <w:r>
        <w:rPr>
          <w:rFonts w:hint="eastAsia" w:ascii="宋体" w:hAnsi="宋体" w:cs="宋体"/>
          <w:sz w:val="24"/>
          <w:szCs w:val="24"/>
        </w:rPr>
        <w:t>的法定代表人，现委托</w:t>
      </w:r>
      <w:r>
        <w:rPr>
          <w:rFonts w:hint="eastAsia" w:ascii="宋体" w:hAnsi="宋体" w:cs="宋体"/>
          <w:sz w:val="24"/>
          <w:szCs w:val="24"/>
          <w:u w:val="single"/>
        </w:rPr>
        <w:t xml:space="preserve">   （姓名）  </w:t>
      </w:r>
      <w:r>
        <w:rPr>
          <w:rFonts w:hint="eastAsia" w:ascii="宋体" w:hAnsi="宋体" w:cs="宋体"/>
          <w:sz w:val="24"/>
          <w:szCs w:val="24"/>
        </w:rPr>
        <w:t>为我方代理人。代理人根据授权，以我方名义签署、澄清、说明、补正、递交、撤回、修改</w:t>
      </w:r>
      <w:r>
        <w:rPr>
          <w:rFonts w:hint="eastAsia" w:ascii="宋体" w:hAnsi="宋体" w:cs="宋体"/>
          <w:sz w:val="24"/>
          <w:szCs w:val="24"/>
          <w:u w:val="single"/>
        </w:rPr>
        <w:t>西安外国大学长安校区2025年毕业生宿舍粉刷项目</w:t>
      </w:r>
      <w:r>
        <w:rPr>
          <w:rFonts w:hint="eastAsia" w:ascii="宋体" w:hAnsi="宋体" w:cs="宋体"/>
          <w:sz w:val="24"/>
          <w:szCs w:val="24"/>
        </w:rPr>
        <w:t>竞争性磋商响应投标文件、签订合同和处理有关事宜，其法律后果由我方承担。</w:t>
      </w:r>
    </w:p>
    <w:p w14:paraId="384D73AA">
      <w:pPr>
        <w:pStyle w:val="161"/>
        <w:spacing w:line="480" w:lineRule="auto"/>
        <w:ind w:firstLine="480" w:firstLineChars="200"/>
        <w:rPr>
          <w:rFonts w:ascii="宋体" w:hAnsi="宋体" w:cs="宋体"/>
          <w:sz w:val="24"/>
          <w:szCs w:val="24"/>
        </w:rPr>
      </w:pPr>
      <w:r>
        <w:rPr>
          <w:rFonts w:hint="eastAsia" w:ascii="宋体" w:hAnsi="宋体" w:cs="宋体"/>
          <w:sz w:val="24"/>
          <w:szCs w:val="24"/>
        </w:rPr>
        <w:t>委托期限：</w:t>
      </w:r>
      <w:r>
        <w:rPr>
          <w:rFonts w:hint="eastAsia" w:ascii="宋体" w:hAnsi="宋体" w:cs="宋体"/>
          <w:sz w:val="24"/>
          <w:szCs w:val="24"/>
          <w:u w:val="single"/>
        </w:rPr>
        <w:t>自响应文件递交截止之日起90日历天</w:t>
      </w:r>
      <w:r>
        <w:rPr>
          <w:rFonts w:hint="eastAsia" w:ascii="宋体" w:hAnsi="宋体"/>
          <w:sz w:val="24"/>
          <w:u w:val="single"/>
        </w:rPr>
        <w:t>。</w:t>
      </w:r>
    </w:p>
    <w:p w14:paraId="0E5B162E">
      <w:pPr>
        <w:pStyle w:val="161"/>
        <w:spacing w:line="480" w:lineRule="auto"/>
        <w:ind w:firstLine="480" w:firstLineChars="200"/>
        <w:rPr>
          <w:rFonts w:ascii="宋体" w:hAnsi="宋体" w:cs="宋体"/>
          <w:sz w:val="24"/>
          <w:szCs w:val="24"/>
        </w:rPr>
      </w:pPr>
      <w:r>
        <w:rPr>
          <w:rFonts w:hint="eastAsia" w:ascii="宋体" w:hAnsi="宋体" w:cs="宋体"/>
          <w:sz w:val="24"/>
          <w:szCs w:val="24"/>
        </w:rPr>
        <w:t>代理人无转委托权。</w:t>
      </w:r>
    </w:p>
    <w:p w14:paraId="576E98E2">
      <w:pPr>
        <w:pStyle w:val="161"/>
        <w:spacing w:line="480" w:lineRule="auto"/>
        <w:ind w:firstLine="482" w:firstLineChars="200"/>
        <w:rPr>
          <w:rFonts w:ascii="宋体" w:hAnsi="宋体" w:cs="宋体"/>
          <w:b/>
          <w:sz w:val="24"/>
          <w:szCs w:val="24"/>
        </w:rPr>
      </w:pPr>
      <w:r>
        <w:rPr>
          <w:rFonts w:hint="eastAsia" w:ascii="宋体" w:hAnsi="宋体" w:cs="宋体"/>
          <w:b/>
          <w:sz w:val="24"/>
          <w:szCs w:val="24"/>
        </w:rPr>
        <w:t>附：法定代表人和委托代理人身份证复印件</w:t>
      </w:r>
    </w:p>
    <w:p w14:paraId="48EBFC74">
      <w:pPr>
        <w:spacing w:line="177" w:lineRule="exact"/>
        <w:rPr>
          <w:rFonts w:eastAsia="Times New Roman"/>
          <w:sz w:val="24"/>
          <w:szCs w:val="24"/>
        </w:rPr>
      </w:pPr>
    </w:p>
    <w:tbl>
      <w:tblPr>
        <w:tblStyle w:val="41"/>
        <w:tblpPr w:leftFromText="180" w:rightFromText="180" w:vertAnchor="text" w:horzAnchor="page" w:tblpX="1259" w:tblpY="277"/>
        <w:tblOverlap w:val="never"/>
        <w:tblW w:w="9659" w:type="dxa"/>
        <w:tblInd w:w="0" w:type="dxa"/>
        <w:tblLayout w:type="fixed"/>
        <w:tblCellMar>
          <w:top w:w="0" w:type="dxa"/>
          <w:left w:w="0" w:type="dxa"/>
          <w:bottom w:w="0" w:type="dxa"/>
          <w:right w:w="0" w:type="dxa"/>
        </w:tblCellMar>
      </w:tblPr>
      <w:tblGrid>
        <w:gridCol w:w="4771"/>
        <w:gridCol w:w="4888"/>
      </w:tblGrid>
      <w:tr w14:paraId="4CA8852B">
        <w:tblPrEx>
          <w:tblCellMar>
            <w:top w:w="0" w:type="dxa"/>
            <w:left w:w="0" w:type="dxa"/>
            <w:bottom w:w="0" w:type="dxa"/>
            <w:right w:w="0" w:type="dxa"/>
          </w:tblCellMar>
        </w:tblPrEx>
        <w:trPr>
          <w:trHeight w:val="180" w:hRule="atLeast"/>
        </w:trPr>
        <w:tc>
          <w:tcPr>
            <w:tcW w:w="4771" w:type="dxa"/>
            <w:tcBorders>
              <w:top w:val="single" w:color="auto" w:sz="8" w:space="0"/>
              <w:left w:val="single" w:color="auto" w:sz="8" w:space="0"/>
              <w:right w:val="single" w:color="auto" w:sz="8" w:space="0"/>
            </w:tcBorders>
            <w:noWrap/>
            <w:vAlign w:val="bottom"/>
          </w:tcPr>
          <w:p w14:paraId="2040CCA1">
            <w:pPr>
              <w:spacing w:line="0" w:lineRule="atLeast"/>
              <w:ind w:left="120"/>
              <w:rPr>
                <w:rFonts w:ascii="宋体" w:hAnsi="宋体"/>
                <w:sz w:val="24"/>
              </w:rPr>
            </w:pPr>
            <w:r>
              <w:rPr>
                <w:rFonts w:ascii="宋体" w:hAnsi="宋体"/>
                <w:sz w:val="24"/>
              </w:rPr>
              <w:t>法人身份证复印件</w:t>
            </w:r>
          </w:p>
        </w:tc>
        <w:tc>
          <w:tcPr>
            <w:tcW w:w="4888" w:type="dxa"/>
            <w:tcBorders>
              <w:top w:val="single" w:color="auto" w:sz="8" w:space="0"/>
              <w:right w:val="single" w:color="auto" w:sz="8" w:space="0"/>
            </w:tcBorders>
            <w:noWrap/>
            <w:vAlign w:val="bottom"/>
          </w:tcPr>
          <w:p w14:paraId="70F6F1D6">
            <w:pPr>
              <w:spacing w:line="0" w:lineRule="atLeast"/>
              <w:ind w:left="100"/>
              <w:rPr>
                <w:rFonts w:ascii="宋体" w:hAnsi="宋体"/>
                <w:sz w:val="24"/>
              </w:rPr>
            </w:pPr>
            <w:r>
              <w:rPr>
                <w:rFonts w:ascii="宋体" w:hAnsi="宋体"/>
                <w:sz w:val="24"/>
              </w:rPr>
              <w:t>被授权人身份证复印件</w:t>
            </w:r>
          </w:p>
        </w:tc>
      </w:tr>
      <w:tr w14:paraId="6AD60A9D">
        <w:tblPrEx>
          <w:tblCellMar>
            <w:top w:w="0" w:type="dxa"/>
            <w:left w:w="0" w:type="dxa"/>
            <w:bottom w:w="0" w:type="dxa"/>
            <w:right w:w="0" w:type="dxa"/>
          </w:tblCellMar>
        </w:tblPrEx>
        <w:trPr>
          <w:trHeight w:val="2908" w:hRule="atLeast"/>
        </w:trPr>
        <w:tc>
          <w:tcPr>
            <w:tcW w:w="4771" w:type="dxa"/>
            <w:tcBorders>
              <w:left w:val="single" w:color="auto" w:sz="8" w:space="0"/>
              <w:bottom w:val="single" w:color="auto" w:sz="8" w:space="0"/>
              <w:right w:val="single" w:color="auto" w:sz="8" w:space="0"/>
            </w:tcBorders>
            <w:noWrap/>
            <w:vAlign w:val="bottom"/>
          </w:tcPr>
          <w:p w14:paraId="7809A825">
            <w:pPr>
              <w:spacing w:line="0" w:lineRule="atLeast"/>
              <w:rPr>
                <w:rFonts w:eastAsia="Times New Roman"/>
                <w:sz w:val="24"/>
              </w:rPr>
            </w:pPr>
          </w:p>
        </w:tc>
        <w:tc>
          <w:tcPr>
            <w:tcW w:w="4888" w:type="dxa"/>
            <w:tcBorders>
              <w:bottom w:val="single" w:color="auto" w:sz="8" w:space="0"/>
              <w:right w:val="single" w:color="auto" w:sz="8" w:space="0"/>
            </w:tcBorders>
            <w:noWrap/>
            <w:vAlign w:val="bottom"/>
          </w:tcPr>
          <w:p w14:paraId="2584985E">
            <w:pPr>
              <w:spacing w:line="0" w:lineRule="atLeast"/>
              <w:rPr>
                <w:rFonts w:eastAsia="Times New Roman"/>
                <w:sz w:val="24"/>
              </w:rPr>
            </w:pPr>
          </w:p>
        </w:tc>
      </w:tr>
    </w:tbl>
    <w:p w14:paraId="30621947">
      <w:pPr>
        <w:pStyle w:val="36"/>
        <w:spacing w:line="480" w:lineRule="auto"/>
        <w:ind w:firstLine="3840" w:firstLineChars="1600"/>
        <w:rPr>
          <w:sz w:val="24"/>
        </w:rPr>
      </w:pPr>
      <w:r>
        <w:rPr>
          <w:rFonts w:hint="eastAsia"/>
          <w:sz w:val="24"/>
        </w:rPr>
        <w:t>供应商（公章）：</w:t>
      </w:r>
    </w:p>
    <w:p w14:paraId="3E709687">
      <w:pPr>
        <w:pStyle w:val="36"/>
        <w:spacing w:line="480" w:lineRule="auto"/>
        <w:ind w:firstLine="3840" w:firstLineChars="1600"/>
        <w:rPr>
          <w:sz w:val="24"/>
        </w:rPr>
      </w:pPr>
      <w:r>
        <w:rPr>
          <w:rFonts w:hint="eastAsia"/>
          <w:sz w:val="24"/>
        </w:rPr>
        <w:t>法定代表人（签字或盖章）：</w:t>
      </w:r>
    </w:p>
    <w:p w14:paraId="004B9BCD">
      <w:pPr>
        <w:pStyle w:val="36"/>
        <w:spacing w:line="480" w:lineRule="auto"/>
        <w:ind w:firstLine="3840" w:firstLineChars="1600"/>
        <w:rPr>
          <w:sz w:val="24"/>
        </w:rPr>
      </w:pPr>
      <w:r>
        <w:rPr>
          <w:rFonts w:hint="eastAsia"/>
          <w:sz w:val="24"/>
        </w:rPr>
        <w:t>委托代理人（签字）：</w:t>
      </w:r>
    </w:p>
    <w:p w14:paraId="6FA4CA62">
      <w:pPr>
        <w:pStyle w:val="36"/>
        <w:spacing w:line="480" w:lineRule="auto"/>
        <w:ind w:firstLine="3840" w:firstLineChars="1600"/>
        <w:rPr>
          <w:sz w:val="24"/>
        </w:rPr>
      </w:pPr>
      <w:r>
        <w:rPr>
          <w:rFonts w:hint="eastAsia"/>
          <w:sz w:val="24"/>
        </w:rPr>
        <w:t>职务：</w:t>
      </w:r>
    </w:p>
    <w:p w14:paraId="1FF4F350">
      <w:pPr>
        <w:pStyle w:val="36"/>
        <w:spacing w:line="480" w:lineRule="auto"/>
        <w:ind w:firstLine="3840" w:firstLineChars="1600"/>
        <w:rPr>
          <w:sz w:val="24"/>
        </w:rPr>
      </w:pPr>
      <w:r>
        <w:rPr>
          <w:rFonts w:hint="eastAsia"/>
          <w:sz w:val="24"/>
        </w:rPr>
        <w:t>联系电话：</w:t>
      </w:r>
    </w:p>
    <w:p w14:paraId="13270088">
      <w:pPr>
        <w:pStyle w:val="36"/>
        <w:spacing w:line="480" w:lineRule="auto"/>
        <w:ind w:firstLine="3840" w:firstLineChars="1600"/>
      </w:pPr>
      <w:r>
        <w:rPr>
          <w:rFonts w:hint="eastAsia"/>
          <w:sz w:val="24"/>
        </w:rPr>
        <w:t>日期：</w:t>
      </w:r>
    </w:p>
    <w:p w14:paraId="5A4C2B49">
      <w:pPr>
        <w:pStyle w:val="36"/>
        <w:spacing w:line="360" w:lineRule="auto"/>
        <w:jc w:val="center"/>
        <w:rPr>
          <w:b/>
          <w:sz w:val="24"/>
        </w:rPr>
      </w:pPr>
      <w:r>
        <w:rPr>
          <w:b/>
          <w:sz w:val="24"/>
        </w:rPr>
        <w:t>（若供应商派法定代表人参加的，无需填写本授权委托书，本页删除。）</w:t>
      </w:r>
    </w:p>
    <w:p w14:paraId="63DB6DFB">
      <w:pPr>
        <w:widowControl/>
        <w:jc w:val="left"/>
        <w:rPr>
          <w:rFonts w:ascii="宋体" w:hAnsi="宋体"/>
          <w:b/>
          <w:kern w:val="0"/>
          <w:sz w:val="32"/>
          <w:szCs w:val="32"/>
        </w:rPr>
      </w:pPr>
      <w:r>
        <w:rPr>
          <w:b/>
          <w:sz w:val="32"/>
          <w:szCs w:val="32"/>
        </w:rPr>
        <w:br w:type="page"/>
      </w:r>
    </w:p>
    <w:p w14:paraId="37256D1B">
      <w:pPr>
        <w:pStyle w:val="36"/>
        <w:spacing w:line="360" w:lineRule="auto"/>
        <w:jc w:val="center"/>
        <w:rPr>
          <w:b/>
          <w:sz w:val="32"/>
          <w:szCs w:val="32"/>
        </w:rPr>
      </w:pPr>
      <w:r>
        <w:rPr>
          <w:rFonts w:hint="eastAsia"/>
          <w:b/>
          <w:sz w:val="32"/>
          <w:szCs w:val="32"/>
        </w:rPr>
        <w:t>五、企业基本情况表</w:t>
      </w:r>
    </w:p>
    <w:tbl>
      <w:tblPr>
        <w:tblStyle w:val="41"/>
        <w:tblpPr w:leftFromText="180" w:rightFromText="180" w:vertAnchor="text" w:horzAnchor="margin" w:tblpXSpec="center" w:tblpY="270"/>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440"/>
        <w:gridCol w:w="1440"/>
        <w:gridCol w:w="1440"/>
        <w:gridCol w:w="1869"/>
      </w:tblGrid>
      <w:tr w14:paraId="00DF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vAlign w:val="center"/>
          </w:tcPr>
          <w:p w14:paraId="31D779A1">
            <w:pPr>
              <w:spacing w:line="360" w:lineRule="auto"/>
              <w:jc w:val="center"/>
              <w:rPr>
                <w:rFonts w:ascii="宋体"/>
                <w:sz w:val="24"/>
              </w:rPr>
            </w:pPr>
            <w:r>
              <w:rPr>
                <w:rFonts w:hint="eastAsia" w:ascii="宋体" w:hAnsi="宋体"/>
                <w:sz w:val="24"/>
              </w:rPr>
              <w:t>单位名称</w:t>
            </w:r>
          </w:p>
        </w:tc>
        <w:tc>
          <w:tcPr>
            <w:tcW w:w="4339" w:type="dxa"/>
            <w:gridSpan w:val="3"/>
            <w:vAlign w:val="center"/>
          </w:tcPr>
          <w:p w14:paraId="3261E0A4">
            <w:pPr>
              <w:spacing w:line="360" w:lineRule="auto"/>
              <w:jc w:val="center"/>
              <w:rPr>
                <w:rFonts w:ascii="宋体"/>
                <w:sz w:val="24"/>
              </w:rPr>
            </w:pPr>
          </w:p>
        </w:tc>
        <w:tc>
          <w:tcPr>
            <w:tcW w:w="1440" w:type="dxa"/>
            <w:vAlign w:val="center"/>
          </w:tcPr>
          <w:p w14:paraId="6FF3D488">
            <w:pPr>
              <w:spacing w:line="360" w:lineRule="auto"/>
              <w:jc w:val="center"/>
              <w:rPr>
                <w:rFonts w:ascii="宋体"/>
                <w:sz w:val="24"/>
              </w:rPr>
            </w:pPr>
            <w:r>
              <w:rPr>
                <w:rFonts w:hint="eastAsia" w:ascii="宋体" w:hAnsi="宋体"/>
                <w:sz w:val="24"/>
              </w:rPr>
              <w:t>邮政编码</w:t>
            </w:r>
          </w:p>
        </w:tc>
        <w:tc>
          <w:tcPr>
            <w:tcW w:w="1869" w:type="dxa"/>
            <w:vAlign w:val="center"/>
          </w:tcPr>
          <w:p w14:paraId="782D6741">
            <w:pPr>
              <w:spacing w:line="360" w:lineRule="auto"/>
              <w:jc w:val="center"/>
              <w:rPr>
                <w:rFonts w:ascii="宋体"/>
                <w:sz w:val="24"/>
              </w:rPr>
            </w:pPr>
          </w:p>
        </w:tc>
      </w:tr>
      <w:tr w14:paraId="66E9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vAlign w:val="center"/>
          </w:tcPr>
          <w:p w14:paraId="0AF179E7">
            <w:pPr>
              <w:spacing w:line="360" w:lineRule="auto"/>
              <w:jc w:val="center"/>
              <w:rPr>
                <w:rFonts w:ascii="宋体"/>
                <w:sz w:val="24"/>
              </w:rPr>
            </w:pPr>
            <w:r>
              <w:rPr>
                <w:rFonts w:hint="eastAsia" w:ascii="宋体" w:hAnsi="宋体"/>
                <w:sz w:val="24"/>
              </w:rPr>
              <w:t>地址</w:t>
            </w:r>
          </w:p>
        </w:tc>
        <w:tc>
          <w:tcPr>
            <w:tcW w:w="4339" w:type="dxa"/>
            <w:gridSpan w:val="3"/>
            <w:vAlign w:val="center"/>
          </w:tcPr>
          <w:p w14:paraId="6CDE45DE">
            <w:pPr>
              <w:spacing w:line="360" w:lineRule="auto"/>
              <w:jc w:val="center"/>
              <w:rPr>
                <w:rFonts w:ascii="宋体"/>
                <w:sz w:val="24"/>
              </w:rPr>
            </w:pPr>
          </w:p>
        </w:tc>
        <w:tc>
          <w:tcPr>
            <w:tcW w:w="1440" w:type="dxa"/>
            <w:vAlign w:val="center"/>
          </w:tcPr>
          <w:p w14:paraId="262B4EC6">
            <w:pPr>
              <w:spacing w:line="360" w:lineRule="auto"/>
              <w:jc w:val="center"/>
              <w:rPr>
                <w:rFonts w:ascii="宋体"/>
                <w:sz w:val="24"/>
              </w:rPr>
            </w:pPr>
            <w:r>
              <w:rPr>
                <w:rFonts w:hint="eastAsia" w:ascii="宋体" w:hAnsi="宋体"/>
                <w:sz w:val="24"/>
              </w:rPr>
              <w:t>联系电话</w:t>
            </w:r>
          </w:p>
        </w:tc>
        <w:tc>
          <w:tcPr>
            <w:tcW w:w="1869" w:type="dxa"/>
            <w:vAlign w:val="center"/>
          </w:tcPr>
          <w:p w14:paraId="6679BA33">
            <w:pPr>
              <w:spacing w:line="360" w:lineRule="auto"/>
              <w:jc w:val="center"/>
              <w:rPr>
                <w:rFonts w:ascii="宋体"/>
                <w:sz w:val="24"/>
              </w:rPr>
            </w:pPr>
          </w:p>
        </w:tc>
      </w:tr>
      <w:tr w14:paraId="61F6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vAlign w:val="center"/>
          </w:tcPr>
          <w:p w14:paraId="18843C89">
            <w:pPr>
              <w:spacing w:line="360" w:lineRule="auto"/>
              <w:jc w:val="center"/>
              <w:rPr>
                <w:rFonts w:ascii="宋体"/>
                <w:sz w:val="24"/>
              </w:rPr>
            </w:pPr>
            <w:r>
              <w:rPr>
                <w:rFonts w:hint="eastAsia" w:ascii="宋体" w:hAnsi="宋体"/>
                <w:sz w:val="24"/>
              </w:rPr>
              <w:t>法人代表</w:t>
            </w:r>
          </w:p>
        </w:tc>
        <w:tc>
          <w:tcPr>
            <w:tcW w:w="1459" w:type="dxa"/>
            <w:vAlign w:val="center"/>
          </w:tcPr>
          <w:p w14:paraId="2413139C">
            <w:pPr>
              <w:spacing w:line="360" w:lineRule="auto"/>
              <w:jc w:val="center"/>
              <w:rPr>
                <w:rFonts w:ascii="宋体"/>
                <w:sz w:val="24"/>
              </w:rPr>
            </w:pPr>
          </w:p>
        </w:tc>
        <w:tc>
          <w:tcPr>
            <w:tcW w:w="1440" w:type="dxa"/>
            <w:vAlign w:val="center"/>
          </w:tcPr>
          <w:p w14:paraId="0AE41839">
            <w:pPr>
              <w:spacing w:line="360" w:lineRule="auto"/>
              <w:jc w:val="center"/>
              <w:rPr>
                <w:rFonts w:ascii="宋体"/>
                <w:sz w:val="24"/>
              </w:rPr>
            </w:pPr>
            <w:r>
              <w:rPr>
                <w:rFonts w:hint="eastAsia" w:ascii="宋体" w:hAnsi="宋体"/>
                <w:sz w:val="24"/>
              </w:rPr>
              <w:t>公司负责人</w:t>
            </w:r>
          </w:p>
        </w:tc>
        <w:tc>
          <w:tcPr>
            <w:tcW w:w="1440" w:type="dxa"/>
            <w:vAlign w:val="center"/>
          </w:tcPr>
          <w:p w14:paraId="6B82004C">
            <w:pPr>
              <w:spacing w:line="360" w:lineRule="auto"/>
              <w:jc w:val="center"/>
              <w:rPr>
                <w:rFonts w:ascii="宋体"/>
                <w:sz w:val="24"/>
              </w:rPr>
            </w:pPr>
          </w:p>
        </w:tc>
        <w:tc>
          <w:tcPr>
            <w:tcW w:w="1440" w:type="dxa"/>
            <w:vAlign w:val="center"/>
          </w:tcPr>
          <w:p w14:paraId="75524949">
            <w:pPr>
              <w:spacing w:line="360" w:lineRule="auto"/>
              <w:jc w:val="center"/>
              <w:rPr>
                <w:rFonts w:ascii="宋体"/>
                <w:sz w:val="24"/>
              </w:rPr>
            </w:pPr>
            <w:r>
              <w:rPr>
                <w:rFonts w:hint="eastAsia" w:ascii="宋体" w:hAnsi="宋体"/>
                <w:sz w:val="24"/>
              </w:rPr>
              <w:t>营业执照</w:t>
            </w:r>
          </w:p>
          <w:p w14:paraId="70D26217">
            <w:pPr>
              <w:spacing w:line="360" w:lineRule="auto"/>
              <w:jc w:val="center"/>
              <w:rPr>
                <w:rFonts w:ascii="宋体"/>
                <w:sz w:val="24"/>
              </w:rPr>
            </w:pPr>
            <w:r>
              <w:rPr>
                <w:rFonts w:hint="eastAsia" w:ascii="宋体" w:hAnsi="宋体"/>
                <w:sz w:val="24"/>
              </w:rPr>
              <w:t>号码</w:t>
            </w:r>
          </w:p>
        </w:tc>
        <w:tc>
          <w:tcPr>
            <w:tcW w:w="1869" w:type="dxa"/>
            <w:vAlign w:val="center"/>
          </w:tcPr>
          <w:p w14:paraId="5209EDD6">
            <w:pPr>
              <w:spacing w:line="360" w:lineRule="auto"/>
              <w:jc w:val="center"/>
              <w:rPr>
                <w:rFonts w:ascii="宋体"/>
                <w:sz w:val="24"/>
              </w:rPr>
            </w:pPr>
          </w:p>
        </w:tc>
      </w:tr>
      <w:tr w14:paraId="7C8C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vAlign w:val="center"/>
          </w:tcPr>
          <w:p w14:paraId="37EC44DA">
            <w:pPr>
              <w:spacing w:line="360" w:lineRule="auto"/>
              <w:jc w:val="center"/>
              <w:rPr>
                <w:rFonts w:ascii="宋体"/>
                <w:sz w:val="24"/>
              </w:rPr>
            </w:pPr>
            <w:r>
              <w:rPr>
                <w:rFonts w:hint="eastAsia" w:ascii="宋体" w:hAnsi="宋体"/>
                <w:sz w:val="24"/>
              </w:rPr>
              <w:t>注册资金</w:t>
            </w:r>
          </w:p>
        </w:tc>
        <w:tc>
          <w:tcPr>
            <w:tcW w:w="1459" w:type="dxa"/>
            <w:vAlign w:val="center"/>
          </w:tcPr>
          <w:p w14:paraId="7E1A2925">
            <w:pPr>
              <w:spacing w:line="360" w:lineRule="auto"/>
              <w:jc w:val="center"/>
              <w:rPr>
                <w:rFonts w:ascii="宋体"/>
                <w:sz w:val="24"/>
              </w:rPr>
            </w:pPr>
          </w:p>
        </w:tc>
        <w:tc>
          <w:tcPr>
            <w:tcW w:w="1440" w:type="dxa"/>
            <w:vAlign w:val="center"/>
          </w:tcPr>
          <w:p w14:paraId="4CA97B5C">
            <w:pPr>
              <w:spacing w:line="360" w:lineRule="auto"/>
              <w:jc w:val="center"/>
              <w:rPr>
                <w:rFonts w:ascii="宋体"/>
                <w:sz w:val="24"/>
              </w:rPr>
            </w:pPr>
            <w:r>
              <w:rPr>
                <w:rFonts w:hint="eastAsia" w:ascii="宋体" w:hAnsi="宋体"/>
                <w:sz w:val="24"/>
              </w:rPr>
              <w:t>注册时间</w:t>
            </w:r>
          </w:p>
        </w:tc>
        <w:tc>
          <w:tcPr>
            <w:tcW w:w="1440" w:type="dxa"/>
            <w:vAlign w:val="center"/>
          </w:tcPr>
          <w:p w14:paraId="1CEE4946">
            <w:pPr>
              <w:spacing w:line="360" w:lineRule="auto"/>
              <w:jc w:val="center"/>
              <w:rPr>
                <w:rFonts w:ascii="宋体"/>
                <w:sz w:val="24"/>
              </w:rPr>
            </w:pPr>
          </w:p>
        </w:tc>
        <w:tc>
          <w:tcPr>
            <w:tcW w:w="1440" w:type="dxa"/>
            <w:vAlign w:val="center"/>
          </w:tcPr>
          <w:p w14:paraId="7C7DB587">
            <w:pPr>
              <w:spacing w:line="360" w:lineRule="auto"/>
              <w:jc w:val="center"/>
              <w:rPr>
                <w:rFonts w:ascii="宋体"/>
                <w:sz w:val="24"/>
              </w:rPr>
            </w:pPr>
            <w:r>
              <w:rPr>
                <w:rFonts w:hint="eastAsia" w:ascii="宋体" w:hAnsi="宋体"/>
                <w:sz w:val="24"/>
              </w:rPr>
              <w:t>所有制性质</w:t>
            </w:r>
          </w:p>
        </w:tc>
        <w:tc>
          <w:tcPr>
            <w:tcW w:w="1869" w:type="dxa"/>
            <w:vAlign w:val="center"/>
          </w:tcPr>
          <w:p w14:paraId="7DA9F799">
            <w:pPr>
              <w:spacing w:line="360" w:lineRule="auto"/>
              <w:jc w:val="center"/>
              <w:rPr>
                <w:rFonts w:ascii="宋体"/>
                <w:sz w:val="24"/>
              </w:rPr>
            </w:pPr>
          </w:p>
        </w:tc>
      </w:tr>
      <w:tr w14:paraId="029A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vAlign w:val="center"/>
          </w:tcPr>
          <w:p w14:paraId="387C5810">
            <w:pPr>
              <w:spacing w:line="360" w:lineRule="auto"/>
              <w:jc w:val="center"/>
              <w:rPr>
                <w:rFonts w:ascii="宋体"/>
                <w:sz w:val="24"/>
              </w:rPr>
            </w:pPr>
            <w:r>
              <w:rPr>
                <w:rFonts w:hint="eastAsia" w:ascii="宋体" w:hAnsi="宋体"/>
                <w:sz w:val="24"/>
              </w:rPr>
              <w:t>企业资质</w:t>
            </w:r>
          </w:p>
        </w:tc>
        <w:tc>
          <w:tcPr>
            <w:tcW w:w="7648" w:type="dxa"/>
            <w:gridSpan w:val="5"/>
          </w:tcPr>
          <w:p w14:paraId="154B3E19">
            <w:pPr>
              <w:spacing w:line="360" w:lineRule="auto"/>
              <w:rPr>
                <w:rFonts w:ascii="宋体"/>
                <w:sz w:val="24"/>
              </w:rPr>
            </w:pPr>
          </w:p>
        </w:tc>
      </w:tr>
      <w:tr w14:paraId="612C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vAlign w:val="center"/>
          </w:tcPr>
          <w:p w14:paraId="6A3A1C97">
            <w:pPr>
              <w:spacing w:line="360" w:lineRule="auto"/>
              <w:jc w:val="center"/>
              <w:rPr>
                <w:rFonts w:ascii="宋体"/>
                <w:sz w:val="24"/>
              </w:rPr>
            </w:pPr>
            <w:r>
              <w:rPr>
                <w:rFonts w:hint="eastAsia" w:ascii="宋体" w:hAnsi="宋体"/>
                <w:sz w:val="24"/>
              </w:rPr>
              <w:t>人员</w:t>
            </w:r>
          </w:p>
          <w:p w14:paraId="5267BB4D">
            <w:pPr>
              <w:spacing w:line="360" w:lineRule="auto"/>
              <w:jc w:val="center"/>
              <w:rPr>
                <w:rFonts w:ascii="宋体"/>
                <w:sz w:val="24"/>
              </w:rPr>
            </w:pPr>
            <w:r>
              <w:rPr>
                <w:rFonts w:hint="eastAsia" w:ascii="宋体" w:hAnsi="宋体"/>
                <w:sz w:val="24"/>
              </w:rPr>
              <w:t>情况</w:t>
            </w:r>
          </w:p>
        </w:tc>
        <w:tc>
          <w:tcPr>
            <w:tcW w:w="7648" w:type="dxa"/>
            <w:gridSpan w:val="5"/>
          </w:tcPr>
          <w:p w14:paraId="70895FC6">
            <w:pPr>
              <w:spacing w:line="360" w:lineRule="auto"/>
              <w:rPr>
                <w:rFonts w:ascii="宋体"/>
                <w:sz w:val="24"/>
              </w:rPr>
            </w:pPr>
          </w:p>
        </w:tc>
      </w:tr>
      <w:tr w14:paraId="6BBA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trPr>
        <w:tc>
          <w:tcPr>
            <w:tcW w:w="1529" w:type="dxa"/>
            <w:vAlign w:val="center"/>
          </w:tcPr>
          <w:p w14:paraId="728FB158">
            <w:pPr>
              <w:spacing w:line="360" w:lineRule="auto"/>
              <w:jc w:val="center"/>
              <w:rPr>
                <w:rFonts w:ascii="宋体"/>
                <w:sz w:val="24"/>
              </w:rPr>
            </w:pPr>
            <w:r>
              <w:rPr>
                <w:rFonts w:hint="eastAsia" w:ascii="宋体" w:hAnsi="宋体"/>
                <w:sz w:val="24"/>
              </w:rPr>
              <w:t>企业经营范围</w:t>
            </w:r>
          </w:p>
        </w:tc>
        <w:tc>
          <w:tcPr>
            <w:tcW w:w="7648" w:type="dxa"/>
            <w:gridSpan w:val="5"/>
          </w:tcPr>
          <w:p w14:paraId="0D936C9E">
            <w:pPr>
              <w:spacing w:line="360" w:lineRule="auto"/>
              <w:rPr>
                <w:rFonts w:ascii="宋体"/>
                <w:sz w:val="24"/>
              </w:rPr>
            </w:pPr>
          </w:p>
        </w:tc>
      </w:tr>
    </w:tbl>
    <w:p w14:paraId="6F1BA653">
      <w:pPr>
        <w:widowControl/>
        <w:autoSpaceDE w:val="0"/>
        <w:autoSpaceDN w:val="0"/>
        <w:adjustRightInd w:val="0"/>
        <w:snapToGrid w:val="0"/>
        <w:spacing w:line="360" w:lineRule="auto"/>
        <w:ind w:firstLine="542"/>
        <w:contextualSpacing/>
        <w:jc w:val="left"/>
        <w:rPr>
          <w:rFonts w:ascii="宋体"/>
          <w:b/>
          <w:bCs/>
          <w:sz w:val="24"/>
        </w:rPr>
      </w:pPr>
    </w:p>
    <w:p w14:paraId="12C8A495">
      <w:pPr>
        <w:widowControl/>
        <w:autoSpaceDE w:val="0"/>
        <w:autoSpaceDN w:val="0"/>
        <w:adjustRightInd w:val="0"/>
        <w:snapToGrid w:val="0"/>
        <w:spacing w:line="360" w:lineRule="auto"/>
        <w:ind w:firstLine="542"/>
        <w:contextualSpacing/>
        <w:jc w:val="left"/>
        <w:rPr>
          <w:rFonts w:ascii="宋体" w:hAnsi="宋体"/>
          <w:b/>
          <w:bCs/>
          <w:sz w:val="24"/>
        </w:rPr>
      </w:pPr>
    </w:p>
    <w:p w14:paraId="365EA74B">
      <w:pPr>
        <w:widowControl/>
        <w:autoSpaceDE w:val="0"/>
        <w:autoSpaceDN w:val="0"/>
        <w:adjustRightInd w:val="0"/>
        <w:snapToGrid w:val="0"/>
        <w:spacing w:line="360" w:lineRule="auto"/>
        <w:ind w:firstLine="542"/>
        <w:contextualSpacing/>
        <w:jc w:val="left"/>
        <w:rPr>
          <w:rFonts w:ascii="Tahoma" w:hAnsi="Tahoma" w:cs="Tahoma"/>
          <w:b/>
          <w:kern w:val="0"/>
          <w:sz w:val="24"/>
          <w:szCs w:val="24"/>
          <w:shd w:val="clear" w:color="auto" w:fill="FFFFFF"/>
        </w:rPr>
      </w:pPr>
      <w:r>
        <w:rPr>
          <w:rFonts w:hint="eastAsia" w:ascii="宋体" w:hAnsi="宋体"/>
          <w:b/>
          <w:bCs/>
          <w:sz w:val="24"/>
        </w:rPr>
        <w:t>后附：</w:t>
      </w:r>
      <w:r>
        <w:rPr>
          <w:rFonts w:hint="eastAsia" w:ascii="宋体" w:hAnsi="宋体" w:cs="宋体"/>
          <w:b/>
          <w:kern w:val="0"/>
          <w:sz w:val="24"/>
          <w:szCs w:val="24"/>
          <w:shd w:val="clear" w:color="auto" w:fill="FFFFFF"/>
        </w:rPr>
        <w:t>营业执照（事业单位须事业单位法人证、组织机构代码证等证明文件；其他组织应提供合法证明文件）</w:t>
      </w:r>
      <w:r>
        <w:rPr>
          <w:rFonts w:hint="eastAsia" w:ascii="Tahoma" w:hAnsi="Tahoma" w:cs="Tahoma"/>
          <w:b/>
          <w:kern w:val="0"/>
          <w:sz w:val="24"/>
          <w:szCs w:val="24"/>
          <w:shd w:val="clear" w:color="auto" w:fill="FFFFFF"/>
        </w:rPr>
        <w:t>、供应商企业资质、安全生产许可证。</w:t>
      </w:r>
    </w:p>
    <w:p w14:paraId="6844C6CE">
      <w:pPr>
        <w:widowControl/>
        <w:autoSpaceDE w:val="0"/>
        <w:autoSpaceDN w:val="0"/>
        <w:adjustRightInd w:val="0"/>
        <w:snapToGrid w:val="0"/>
        <w:spacing w:line="360" w:lineRule="auto"/>
        <w:ind w:firstLine="542"/>
        <w:contextualSpacing/>
        <w:jc w:val="left"/>
        <w:rPr>
          <w:rFonts w:ascii="Tahoma" w:hAnsi="Tahoma" w:cs="Tahoma"/>
          <w:b/>
          <w:kern w:val="0"/>
          <w:sz w:val="24"/>
          <w:szCs w:val="24"/>
          <w:shd w:val="clear" w:color="auto" w:fill="FFFFFF"/>
        </w:rPr>
      </w:pPr>
      <w:r>
        <w:rPr>
          <w:rFonts w:hint="eastAsia" w:ascii="Tahoma" w:hAnsi="Tahoma" w:cs="Tahoma"/>
          <w:b/>
          <w:kern w:val="0"/>
          <w:sz w:val="24"/>
          <w:szCs w:val="24"/>
          <w:shd w:val="clear" w:color="auto" w:fill="FFFFFF"/>
        </w:rPr>
        <w:t>以上资料均要求复印件加盖公章。</w:t>
      </w:r>
    </w:p>
    <w:p w14:paraId="318BAF85">
      <w:pPr>
        <w:widowControl/>
        <w:autoSpaceDE w:val="0"/>
        <w:autoSpaceDN w:val="0"/>
        <w:adjustRightInd w:val="0"/>
        <w:snapToGrid w:val="0"/>
        <w:spacing w:line="360" w:lineRule="auto"/>
        <w:ind w:firstLine="542"/>
        <w:contextualSpacing/>
        <w:jc w:val="left"/>
        <w:rPr>
          <w:rFonts w:ascii="Tahoma" w:hAnsi="Tahoma" w:cs="Tahoma"/>
          <w:b/>
          <w:kern w:val="0"/>
          <w:sz w:val="24"/>
          <w:szCs w:val="24"/>
          <w:shd w:val="clear" w:color="auto" w:fill="FFFFFF"/>
        </w:rPr>
      </w:pPr>
    </w:p>
    <w:p w14:paraId="56D93D42">
      <w:pPr>
        <w:widowControl/>
        <w:autoSpaceDE w:val="0"/>
        <w:autoSpaceDN w:val="0"/>
        <w:adjustRightInd w:val="0"/>
        <w:snapToGrid w:val="0"/>
        <w:spacing w:line="360" w:lineRule="auto"/>
        <w:ind w:firstLine="542"/>
        <w:contextualSpacing/>
        <w:jc w:val="left"/>
        <w:rPr>
          <w:rFonts w:ascii="Tahoma" w:hAnsi="Tahoma" w:cs="Tahoma"/>
          <w:b/>
          <w:kern w:val="0"/>
          <w:sz w:val="24"/>
          <w:szCs w:val="24"/>
          <w:shd w:val="clear" w:color="auto" w:fill="FFFFFF"/>
        </w:rPr>
      </w:pPr>
    </w:p>
    <w:p w14:paraId="670FF2CD">
      <w:pPr>
        <w:widowControl/>
        <w:autoSpaceDE w:val="0"/>
        <w:autoSpaceDN w:val="0"/>
        <w:adjustRightInd w:val="0"/>
        <w:snapToGrid w:val="0"/>
        <w:spacing w:line="360" w:lineRule="auto"/>
        <w:ind w:firstLine="542"/>
        <w:contextualSpacing/>
        <w:jc w:val="left"/>
        <w:rPr>
          <w:rFonts w:ascii="宋体"/>
          <w:b/>
          <w:bCs/>
          <w:sz w:val="24"/>
        </w:rPr>
      </w:pPr>
    </w:p>
    <w:p w14:paraId="69E29CE7">
      <w:pPr>
        <w:pStyle w:val="36"/>
        <w:spacing w:line="360" w:lineRule="auto"/>
        <w:ind w:firstLine="482" w:firstLineChars="200"/>
        <w:rPr>
          <w:b/>
          <w:sz w:val="24"/>
          <w:szCs w:val="24"/>
        </w:rPr>
      </w:pPr>
    </w:p>
    <w:p w14:paraId="35AA427B">
      <w:pPr>
        <w:pStyle w:val="36"/>
        <w:spacing w:line="360" w:lineRule="auto"/>
        <w:ind w:firstLine="482" w:firstLineChars="200"/>
        <w:rPr>
          <w:b/>
          <w:sz w:val="24"/>
          <w:szCs w:val="24"/>
        </w:rPr>
      </w:pPr>
    </w:p>
    <w:p w14:paraId="5FC52620">
      <w:pPr>
        <w:pStyle w:val="36"/>
        <w:spacing w:line="360" w:lineRule="auto"/>
        <w:ind w:firstLine="482" w:firstLineChars="200"/>
        <w:rPr>
          <w:b/>
          <w:sz w:val="24"/>
          <w:szCs w:val="24"/>
        </w:rPr>
      </w:pPr>
    </w:p>
    <w:p w14:paraId="2954715E">
      <w:pPr>
        <w:widowControl/>
        <w:jc w:val="left"/>
        <w:rPr>
          <w:rFonts w:ascii="宋体" w:hAnsi="宋体"/>
          <w:b/>
          <w:kern w:val="0"/>
          <w:sz w:val="24"/>
          <w:szCs w:val="24"/>
        </w:rPr>
      </w:pPr>
      <w:r>
        <w:rPr>
          <w:b/>
          <w:sz w:val="24"/>
          <w:szCs w:val="24"/>
        </w:rPr>
        <w:br w:type="page"/>
      </w:r>
    </w:p>
    <w:p w14:paraId="278DF186">
      <w:pPr>
        <w:spacing w:line="0" w:lineRule="atLeast"/>
        <w:ind w:left="4220"/>
        <w:rPr>
          <w:rFonts w:ascii="宋体" w:hAnsi="宋体"/>
          <w:b/>
          <w:sz w:val="28"/>
        </w:rPr>
      </w:pPr>
      <w:r>
        <w:rPr>
          <w:rFonts w:ascii="宋体" w:hAnsi="宋体"/>
          <w:b/>
          <w:sz w:val="28"/>
        </w:rPr>
        <w:t>承 诺</w:t>
      </w:r>
    </w:p>
    <w:p w14:paraId="0B777B5F">
      <w:pPr>
        <w:spacing w:line="251" w:lineRule="exact"/>
        <w:rPr>
          <w:rFonts w:eastAsia="Times New Roman"/>
        </w:rPr>
      </w:pPr>
    </w:p>
    <w:p w14:paraId="01C4AF40">
      <w:pPr>
        <w:spacing w:line="0" w:lineRule="atLeast"/>
        <w:rPr>
          <w:rFonts w:ascii="宋体" w:hAnsi="宋体"/>
          <w:b/>
          <w:sz w:val="24"/>
        </w:rPr>
      </w:pPr>
      <w:r>
        <w:rPr>
          <w:rFonts w:ascii="宋体" w:hAnsi="宋体"/>
          <w:b/>
          <w:sz w:val="24"/>
        </w:rPr>
        <w:t xml:space="preserve">致 </w:t>
      </w:r>
      <w:r>
        <w:rPr>
          <w:rFonts w:hint="eastAsia" w:ascii="宋体" w:hAnsi="宋体"/>
          <w:b/>
          <w:sz w:val="24"/>
        </w:rPr>
        <w:t>西安外国语大学</w:t>
      </w:r>
      <w:r>
        <w:rPr>
          <w:rFonts w:ascii="宋体" w:hAnsi="宋体"/>
          <w:b/>
          <w:sz w:val="24"/>
        </w:rPr>
        <w:t>：</w:t>
      </w:r>
    </w:p>
    <w:p w14:paraId="7183E584">
      <w:pPr>
        <w:spacing w:line="194" w:lineRule="exact"/>
        <w:rPr>
          <w:rFonts w:eastAsia="Times New Roman"/>
        </w:rPr>
      </w:pPr>
    </w:p>
    <w:p w14:paraId="6C08ECCB">
      <w:pPr>
        <w:tabs>
          <w:tab w:val="left" w:pos="4780"/>
        </w:tabs>
        <w:spacing w:line="0" w:lineRule="atLeast"/>
        <w:ind w:left="720"/>
        <w:rPr>
          <w:rFonts w:ascii="宋体" w:hAnsi="宋体"/>
          <w:sz w:val="24"/>
        </w:rPr>
      </w:pPr>
      <w:r>
        <w:rPr>
          <w:rFonts w:ascii="宋体" w:hAnsi="宋体"/>
          <w:sz w:val="24"/>
        </w:rPr>
        <w:t>（</w:t>
      </w:r>
      <w:r>
        <w:rPr>
          <w:rFonts w:hint="eastAsia" w:ascii="宋体" w:hAnsi="宋体"/>
          <w:sz w:val="24"/>
        </w:rPr>
        <w:t>供应商</w:t>
      </w:r>
      <w:r>
        <w:rPr>
          <w:rFonts w:ascii="宋体" w:hAnsi="宋体"/>
          <w:sz w:val="24"/>
        </w:rPr>
        <w:t>名称）</w:t>
      </w:r>
      <w:r>
        <w:rPr>
          <w:rFonts w:eastAsia="Times New Roman"/>
        </w:rPr>
        <w:tab/>
      </w:r>
      <w:r>
        <w:rPr>
          <w:rFonts w:ascii="宋体" w:hAnsi="宋体"/>
          <w:sz w:val="24"/>
        </w:rPr>
        <w:t>郑重承诺：</w:t>
      </w:r>
    </w:p>
    <w:p w14:paraId="2D71119F">
      <w:pPr>
        <w:spacing w:line="232" w:lineRule="exact"/>
        <w:rPr>
          <w:rFonts w:eastAsia="Times New Roman"/>
        </w:rPr>
      </w:pPr>
      <w:r>
        <w:rPr>
          <w:rFonts w:ascii="宋体" w:hAnsi="宋体"/>
          <w:sz w:val="24"/>
        </w:rPr>
        <mc:AlternateContent>
          <mc:Choice Requires="wps">
            <w:drawing>
              <wp:anchor distT="0" distB="0" distL="114300" distR="114300" simplePos="0" relativeHeight="251665408" behindDoc="1" locked="0" layoutInCell="0" allowOverlap="1">
                <wp:simplePos x="0" y="0"/>
                <wp:positionH relativeFrom="column">
                  <wp:posOffset>457200</wp:posOffset>
                </wp:positionH>
                <wp:positionV relativeFrom="paragraph">
                  <wp:posOffset>3810</wp:posOffset>
                </wp:positionV>
                <wp:extent cx="2590800" cy="0"/>
                <wp:effectExtent l="0" t="0" r="19050" b="19050"/>
                <wp:wrapNone/>
                <wp:docPr id="8" name="直线 3"/>
                <wp:cNvGraphicFramePr/>
                <a:graphic xmlns:a="http://schemas.openxmlformats.org/drawingml/2006/main">
                  <a:graphicData uri="http://schemas.microsoft.com/office/word/2010/wordprocessingShape">
                    <wps:wsp>
                      <wps:cNvCnPr/>
                      <wps:spPr>
                        <a:xfrm>
                          <a:off x="0" y="0"/>
                          <a:ext cx="2590800" cy="0"/>
                        </a:xfrm>
                        <a:prstGeom prst="line">
                          <a:avLst/>
                        </a:prstGeom>
                        <a:ln w="7619"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36pt;margin-top:0.3pt;height:0pt;width:204pt;z-index:-251651072;mso-width-relative:page;mso-height-relative:page;" filled="f" stroked="t" coordsize="21600,21600" o:allowincell="f" o:gfxdata="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42MHtIAAAAEAQAADwAAAAAA&#10;AAABACAAAAAiAAAAZHJzL2Rvd25yZXYueG1sUEsBAhQAFAAAAAgAh07iQM8MccrgAQAAzwMAAA4A&#10;AAAAAAAAAQAgAAAAIQEAAGRycy9lMm9Eb2MueG1sUEsFBgAAAAAGAAYAWQEAAHMFAAAAAA==&#10;">
                <v:fill on="f" focussize="0,0"/>
                <v:stroke weight="0.59992125984252pt" color="#000000" joinstyle="round"/>
                <v:imagedata o:title=""/>
                <o:lock v:ext="edit" aspectratio="f"/>
              </v:line>
            </w:pict>
          </mc:Fallback>
        </mc:AlternateContent>
      </w:r>
    </w:p>
    <w:p w14:paraId="65BDCD90">
      <w:pPr>
        <w:spacing w:line="377" w:lineRule="auto"/>
        <w:ind w:right="120" w:firstLine="480"/>
        <w:rPr>
          <w:rFonts w:ascii="宋体" w:hAnsi="宋体"/>
          <w:sz w:val="24"/>
        </w:rPr>
      </w:pPr>
      <w:r>
        <w:rPr>
          <w:rFonts w:ascii="宋体" w:hAnsi="宋体"/>
          <w:sz w:val="24"/>
        </w:rPr>
        <w:t>1、我公司在本项目中不存在单位负责人为同一人或者存在直接控股、管理关系的不同供应商（承包商）；</w:t>
      </w:r>
    </w:p>
    <w:p w14:paraId="3D83EE1F">
      <w:pPr>
        <w:spacing w:line="76" w:lineRule="exact"/>
        <w:rPr>
          <w:rFonts w:eastAsia="Times New Roman"/>
        </w:rPr>
      </w:pPr>
    </w:p>
    <w:p w14:paraId="0952E8D1">
      <w:pPr>
        <w:spacing w:line="377" w:lineRule="auto"/>
        <w:ind w:right="120" w:firstLine="480"/>
        <w:rPr>
          <w:rFonts w:ascii="宋体" w:hAnsi="宋体"/>
          <w:sz w:val="24"/>
          <w:szCs w:val="22"/>
        </w:rPr>
      </w:pPr>
      <w:r>
        <w:rPr>
          <w:rFonts w:ascii="宋体" w:hAnsi="宋体"/>
          <w:sz w:val="24"/>
          <w:szCs w:val="22"/>
        </w:rPr>
        <w:t>2、我公司保证参与本项目并非联合体投标，本项目由我公司独立承担完成。我方对以上承诺负全部法律责任。我公司若违反上述承诺，愿意承担由此带</w:t>
      </w:r>
    </w:p>
    <w:p w14:paraId="4CBA4D53">
      <w:pPr>
        <w:spacing w:line="377" w:lineRule="auto"/>
        <w:ind w:right="120" w:firstLine="480"/>
        <w:rPr>
          <w:rFonts w:ascii="宋体" w:hAnsi="宋体"/>
          <w:sz w:val="24"/>
          <w:szCs w:val="22"/>
        </w:rPr>
      </w:pPr>
    </w:p>
    <w:p w14:paraId="22355A39">
      <w:pPr>
        <w:spacing w:line="377" w:lineRule="auto"/>
        <w:ind w:right="120" w:firstLine="480"/>
        <w:rPr>
          <w:rFonts w:ascii="宋体" w:hAnsi="宋体"/>
          <w:sz w:val="24"/>
          <w:szCs w:val="22"/>
        </w:rPr>
      </w:pPr>
      <w:r>
        <w:rPr>
          <w:rFonts w:ascii="宋体" w:hAnsi="宋体"/>
          <w:sz w:val="24"/>
          <w:szCs w:val="22"/>
        </w:rPr>
        <w:t>来的法律后果。</w:t>
      </w:r>
    </w:p>
    <w:p w14:paraId="73D2F3DA">
      <w:pPr>
        <w:spacing w:line="200" w:lineRule="exact"/>
        <w:rPr>
          <w:rFonts w:eastAsia="Times New Roman"/>
        </w:rPr>
      </w:pPr>
    </w:p>
    <w:p w14:paraId="7EE1E668">
      <w:pPr>
        <w:spacing w:line="200" w:lineRule="exact"/>
        <w:rPr>
          <w:rFonts w:eastAsia="Times New Roman"/>
        </w:rPr>
      </w:pPr>
    </w:p>
    <w:p w14:paraId="3B51197F">
      <w:pPr>
        <w:spacing w:line="263" w:lineRule="exact"/>
        <w:rPr>
          <w:rFonts w:eastAsia="Times New Roman"/>
        </w:rPr>
      </w:pPr>
    </w:p>
    <w:p w14:paraId="314BDE67">
      <w:pPr>
        <w:spacing w:line="0" w:lineRule="atLeast"/>
        <w:ind w:left="560"/>
        <w:rPr>
          <w:rFonts w:ascii="宋体" w:hAnsi="宋体"/>
          <w:sz w:val="24"/>
          <w:szCs w:val="24"/>
        </w:rPr>
      </w:pPr>
      <w:r>
        <w:rPr>
          <w:rFonts w:ascii="宋体" w:hAnsi="宋体"/>
          <w:sz w:val="24"/>
          <w:szCs w:val="24"/>
        </w:rPr>
        <w:t>特此承诺。</w:t>
      </w:r>
    </w:p>
    <w:p w14:paraId="469FD0E9">
      <w:pPr>
        <w:spacing w:line="200" w:lineRule="exact"/>
        <w:rPr>
          <w:rFonts w:eastAsia="Times New Roman"/>
          <w:sz w:val="24"/>
          <w:szCs w:val="24"/>
        </w:rPr>
      </w:pPr>
    </w:p>
    <w:p w14:paraId="7C1E5D06">
      <w:pPr>
        <w:spacing w:line="200" w:lineRule="exact"/>
        <w:rPr>
          <w:rFonts w:eastAsia="Times New Roman"/>
          <w:sz w:val="24"/>
          <w:szCs w:val="24"/>
        </w:rPr>
      </w:pPr>
    </w:p>
    <w:p w14:paraId="33E39BFA">
      <w:pPr>
        <w:spacing w:line="200" w:lineRule="exact"/>
        <w:rPr>
          <w:rFonts w:eastAsia="Times New Roman"/>
          <w:sz w:val="24"/>
          <w:szCs w:val="24"/>
        </w:rPr>
      </w:pPr>
    </w:p>
    <w:p w14:paraId="3DE395C5">
      <w:pPr>
        <w:spacing w:line="200" w:lineRule="exact"/>
        <w:rPr>
          <w:rFonts w:eastAsia="Times New Roman"/>
          <w:sz w:val="24"/>
          <w:szCs w:val="24"/>
        </w:rPr>
      </w:pPr>
    </w:p>
    <w:p w14:paraId="5EF57923">
      <w:pPr>
        <w:spacing w:line="200" w:lineRule="exact"/>
        <w:rPr>
          <w:rFonts w:eastAsia="Times New Roman"/>
          <w:sz w:val="24"/>
          <w:szCs w:val="24"/>
        </w:rPr>
      </w:pPr>
    </w:p>
    <w:p w14:paraId="0A351400">
      <w:pPr>
        <w:spacing w:line="363" w:lineRule="exact"/>
        <w:rPr>
          <w:rFonts w:eastAsia="Times New Roman"/>
          <w:sz w:val="24"/>
          <w:szCs w:val="24"/>
        </w:rPr>
      </w:pPr>
    </w:p>
    <w:p w14:paraId="314D0723">
      <w:pPr>
        <w:spacing w:line="0" w:lineRule="atLeast"/>
        <w:ind w:left="3000"/>
        <w:rPr>
          <w:rFonts w:ascii="宋体" w:hAnsi="宋体"/>
          <w:sz w:val="24"/>
          <w:szCs w:val="24"/>
        </w:rPr>
      </w:pPr>
      <w:r>
        <w:rPr>
          <w:rFonts w:ascii="宋体" w:hAnsi="宋体"/>
          <w:sz w:val="24"/>
          <w:szCs w:val="24"/>
        </w:rPr>
        <w:t>供应商（公章）：</w:t>
      </w:r>
    </w:p>
    <w:p w14:paraId="731799F6">
      <w:pPr>
        <w:spacing w:line="200" w:lineRule="exact"/>
        <w:rPr>
          <w:rFonts w:eastAsia="Times New Roman"/>
          <w:sz w:val="24"/>
          <w:szCs w:val="24"/>
        </w:rPr>
      </w:pPr>
      <w:r>
        <w:rPr>
          <w:rFonts w:ascii="宋体" w:hAnsi="宋体"/>
          <w:sz w:val="24"/>
          <w:szCs w:val="24"/>
        </w:rPr>
        <mc:AlternateContent>
          <mc:Choice Requires="wps">
            <w:drawing>
              <wp:anchor distT="0" distB="0" distL="114300" distR="114300" simplePos="0" relativeHeight="251666432" behindDoc="1" locked="0" layoutInCell="0" allowOverlap="1">
                <wp:simplePos x="0" y="0"/>
                <wp:positionH relativeFrom="column">
                  <wp:posOffset>2971800</wp:posOffset>
                </wp:positionH>
                <wp:positionV relativeFrom="paragraph">
                  <wp:posOffset>3810</wp:posOffset>
                </wp:positionV>
                <wp:extent cx="2134870" cy="0"/>
                <wp:effectExtent l="0" t="0" r="17780" b="19050"/>
                <wp:wrapNone/>
                <wp:docPr id="9" name="直线 4"/>
                <wp:cNvGraphicFramePr/>
                <a:graphic xmlns:a="http://schemas.openxmlformats.org/drawingml/2006/main">
                  <a:graphicData uri="http://schemas.microsoft.com/office/word/2010/wordprocessingShape">
                    <wps:wsp>
                      <wps:cNvCnPr/>
                      <wps:spPr>
                        <a:xfrm>
                          <a:off x="0" y="0"/>
                          <a:ext cx="213487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234pt;margin-top:0.3pt;height:0pt;width:168.1pt;z-index:-251650048;mso-width-relative:page;mso-height-relative:page;" filled="f" stroked="t" coordsize="21600,21600" o:allowincell="f" o:gfxdata="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JBoetMAAAAFAQAADwAAAAAA&#10;AAABACAAAAAiAAAAZHJzL2Rvd25yZXYueG1sUEsBAhQAFAAAAAgAh07iQPvuBdjfAQAAzwMAAA4A&#10;AAAAAAAAAQAgAAAAIgEAAGRycy9lMm9Eb2MueG1sUEsFBgAAAAAGAAYAWQEAAHMFAAAAAA==&#10;">
                <v:fill on="f" focussize="0,0"/>
                <v:stroke weight="0.6pt" color="#000000" joinstyle="round"/>
                <v:imagedata o:title=""/>
                <o:lock v:ext="edit" aspectratio="f"/>
              </v:line>
            </w:pict>
          </mc:Fallback>
        </mc:AlternateContent>
      </w:r>
    </w:p>
    <w:p w14:paraId="6B7A60CF">
      <w:pPr>
        <w:spacing w:line="200" w:lineRule="exact"/>
        <w:rPr>
          <w:rFonts w:eastAsia="Times New Roman"/>
          <w:sz w:val="24"/>
          <w:szCs w:val="24"/>
        </w:rPr>
      </w:pPr>
    </w:p>
    <w:p w14:paraId="50E0DB83">
      <w:pPr>
        <w:spacing w:line="260" w:lineRule="exact"/>
        <w:rPr>
          <w:rFonts w:eastAsia="Times New Roman"/>
          <w:sz w:val="24"/>
          <w:szCs w:val="24"/>
        </w:rPr>
      </w:pPr>
    </w:p>
    <w:p w14:paraId="5D52033C">
      <w:pPr>
        <w:spacing w:line="0" w:lineRule="atLeast"/>
        <w:ind w:left="3000"/>
        <w:rPr>
          <w:rFonts w:ascii="宋体" w:hAnsi="宋体"/>
          <w:sz w:val="24"/>
          <w:szCs w:val="24"/>
        </w:rPr>
      </w:pPr>
      <w:r>
        <w:rPr>
          <w:rFonts w:ascii="宋体" w:hAnsi="宋体"/>
          <w:sz w:val="24"/>
          <w:szCs w:val="24"/>
        </w:rPr>
        <w:t>法定代表人或委托代理人（签字或盖章）：</w:t>
      </w:r>
    </w:p>
    <w:p w14:paraId="2E52FC0D">
      <w:pPr>
        <w:spacing w:line="200" w:lineRule="exact"/>
        <w:rPr>
          <w:rFonts w:eastAsia="Times New Roman"/>
          <w:sz w:val="24"/>
          <w:szCs w:val="24"/>
        </w:rPr>
      </w:pPr>
      <w:r>
        <w:rPr>
          <w:rFonts w:ascii="宋体" w:hAnsi="宋体"/>
          <w:sz w:val="24"/>
          <w:szCs w:val="24"/>
        </w:rPr>
        <mc:AlternateContent>
          <mc:Choice Requires="wps">
            <w:drawing>
              <wp:anchor distT="0" distB="0" distL="114300" distR="114300" simplePos="0" relativeHeight="251667456" behindDoc="1" locked="0" layoutInCell="0" allowOverlap="1">
                <wp:simplePos x="0" y="0"/>
                <wp:positionH relativeFrom="column">
                  <wp:posOffset>4801870</wp:posOffset>
                </wp:positionH>
                <wp:positionV relativeFrom="paragraph">
                  <wp:posOffset>3810</wp:posOffset>
                </wp:positionV>
                <wp:extent cx="473710" cy="0"/>
                <wp:effectExtent l="0" t="0" r="21590" b="19050"/>
                <wp:wrapNone/>
                <wp:docPr id="10" name="直线 5"/>
                <wp:cNvGraphicFramePr/>
                <a:graphic xmlns:a="http://schemas.openxmlformats.org/drawingml/2006/main">
                  <a:graphicData uri="http://schemas.microsoft.com/office/word/2010/wordprocessingShape">
                    <wps:wsp>
                      <wps:cNvCnPr/>
                      <wps:spPr>
                        <a:xfrm>
                          <a:off x="0" y="0"/>
                          <a:ext cx="47371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378.1pt;margin-top:0.3pt;height:0pt;width:37.3pt;z-index:-251649024;mso-width-relative:page;mso-height-relative:page;" filled="f" stroked="t" coordsize="21600,21600" o:allowincell="f" o:gfxdata="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PZaBvTAAAABQEAAA8AAAAAAAAA&#10;AQAgAAAAIgAAAGRycy9kb3ducmV2LnhtbFBLAQIUABQAAAAIAIdO4kB9wr623QEAAM8DAAAOAAAA&#10;AAAAAAEAIAAAACIBAABkcnMvZTJvRG9jLnhtbFBLBQYAAAAABgAGAFkBAABxBQAAAAA=&#10;">
                <v:fill on="f" focussize="0,0"/>
                <v:stroke weight="0.6pt" color="#000000" joinstyle="round"/>
                <v:imagedata o:title=""/>
                <o:lock v:ext="edit" aspectratio="f"/>
              </v:line>
            </w:pict>
          </mc:Fallback>
        </mc:AlternateContent>
      </w:r>
    </w:p>
    <w:p w14:paraId="409C3DBD">
      <w:pPr>
        <w:spacing w:line="200" w:lineRule="exact"/>
        <w:rPr>
          <w:rFonts w:eastAsia="Times New Roman"/>
          <w:sz w:val="24"/>
          <w:szCs w:val="24"/>
        </w:rPr>
      </w:pPr>
    </w:p>
    <w:p w14:paraId="44F94C48">
      <w:pPr>
        <w:spacing w:line="260" w:lineRule="exact"/>
        <w:rPr>
          <w:rFonts w:eastAsia="Times New Roman"/>
          <w:sz w:val="24"/>
          <w:szCs w:val="24"/>
        </w:rPr>
      </w:pPr>
    </w:p>
    <w:p w14:paraId="2AF05115">
      <w:pPr>
        <w:tabs>
          <w:tab w:val="left" w:pos="4300"/>
          <w:tab w:val="left" w:pos="4900"/>
          <w:tab w:val="left" w:pos="5500"/>
        </w:tabs>
        <w:spacing w:line="0" w:lineRule="atLeast"/>
        <w:ind w:left="3000"/>
        <w:rPr>
          <w:rFonts w:ascii="宋体" w:hAnsi="宋体"/>
          <w:sz w:val="24"/>
          <w:szCs w:val="24"/>
        </w:rPr>
      </w:pPr>
      <w:r>
        <w:rPr>
          <w:rFonts w:ascii="宋体" w:hAnsi="宋体"/>
          <w:sz w:val="24"/>
          <w:szCs w:val="24"/>
        </w:rPr>
        <w:t>日期：</w:t>
      </w:r>
      <w:r>
        <w:rPr>
          <w:rFonts w:eastAsia="Times New Roman"/>
          <w:sz w:val="24"/>
          <w:szCs w:val="24"/>
          <w:u w:val="single"/>
        </w:rPr>
        <w:tab/>
      </w:r>
      <w:r>
        <w:rPr>
          <w:rFonts w:ascii="宋体" w:hAnsi="宋体"/>
          <w:sz w:val="24"/>
          <w:szCs w:val="24"/>
        </w:rPr>
        <w:t>年</w:t>
      </w:r>
      <w:r>
        <w:rPr>
          <w:rFonts w:eastAsia="Times New Roman"/>
          <w:sz w:val="24"/>
          <w:szCs w:val="24"/>
          <w:u w:val="single"/>
        </w:rPr>
        <w:tab/>
      </w:r>
      <w:r>
        <w:rPr>
          <w:rFonts w:ascii="宋体" w:hAnsi="宋体"/>
          <w:sz w:val="24"/>
          <w:szCs w:val="24"/>
        </w:rPr>
        <w:t>月</w:t>
      </w:r>
      <w:r>
        <w:rPr>
          <w:rFonts w:eastAsia="Times New Roman"/>
          <w:sz w:val="24"/>
          <w:szCs w:val="24"/>
          <w:u w:val="single"/>
        </w:rPr>
        <w:tab/>
      </w:r>
      <w:r>
        <w:rPr>
          <w:rFonts w:ascii="宋体" w:hAnsi="宋体"/>
          <w:sz w:val="24"/>
          <w:szCs w:val="24"/>
        </w:rPr>
        <w:t>日</w:t>
      </w:r>
    </w:p>
    <w:p w14:paraId="60634DD2">
      <w:pPr>
        <w:spacing w:line="377" w:lineRule="auto"/>
        <w:ind w:right="120" w:firstLine="480"/>
        <w:rPr>
          <w:rFonts w:ascii="宋体" w:hAnsi="宋体"/>
          <w:sz w:val="24"/>
          <w:szCs w:val="24"/>
        </w:rPr>
      </w:pPr>
    </w:p>
    <w:p w14:paraId="5CAD5E29">
      <w:pPr>
        <w:widowControl/>
        <w:spacing w:line="360" w:lineRule="auto"/>
        <w:jc w:val="center"/>
        <w:rPr>
          <w:rFonts w:ascii="宋体" w:hAnsi="宋体" w:cs="宋体"/>
          <w:b/>
          <w:kern w:val="0"/>
          <w:sz w:val="28"/>
          <w:szCs w:val="24"/>
          <w:shd w:val="clear" w:color="auto" w:fill="FFFFFF"/>
        </w:rPr>
      </w:pPr>
      <w:r>
        <w:rPr>
          <w:rFonts w:hint="eastAsia" w:ascii="宋体" w:hAnsi="宋体" w:cs="宋体"/>
          <w:b/>
          <w:kern w:val="0"/>
          <w:sz w:val="28"/>
          <w:szCs w:val="24"/>
          <w:shd w:val="clear" w:color="auto" w:fill="FFFFFF"/>
        </w:rPr>
        <w:br w:type="page"/>
      </w:r>
      <w:r>
        <w:rPr>
          <w:rFonts w:hint="eastAsia" w:ascii="宋体" w:hAnsi="宋体" w:cs="宋体"/>
          <w:b/>
          <w:kern w:val="0"/>
          <w:sz w:val="28"/>
          <w:szCs w:val="24"/>
          <w:shd w:val="clear" w:color="auto" w:fill="FFFFFF"/>
        </w:rPr>
        <w:t>参加本次采购活动前三年内在经营活动中没有重大违法</w:t>
      </w:r>
    </w:p>
    <w:p w14:paraId="020221D1">
      <w:pPr>
        <w:widowControl/>
        <w:spacing w:line="360" w:lineRule="auto"/>
        <w:jc w:val="center"/>
        <w:rPr>
          <w:rFonts w:ascii="宋体" w:hAnsi="宋体" w:cs="宋体"/>
          <w:b/>
          <w:kern w:val="0"/>
          <w:sz w:val="28"/>
          <w:szCs w:val="24"/>
          <w:shd w:val="clear" w:color="auto" w:fill="FFFFFF"/>
        </w:rPr>
      </w:pPr>
      <w:r>
        <w:rPr>
          <w:rFonts w:hint="eastAsia" w:ascii="宋体" w:hAnsi="宋体" w:cs="宋体"/>
          <w:b/>
          <w:kern w:val="0"/>
          <w:sz w:val="28"/>
          <w:szCs w:val="24"/>
          <w:shd w:val="clear" w:color="auto" w:fill="FFFFFF"/>
        </w:rPr>
        <w:t>记录的书面声明</w:t>
      </w:r>
    </w:p>
    <w:p w14:paraId="26D7F704">
      <w:pPr>
        <w:spacing w:line="0" w:lineRule="atLeast"/>
        <w:rPr>
          <w:rFonts w:ascii="宋体" w:hAnsi="宋体"/>
          <w:b/>
          <w:sz w:val="24"/>
        </w:rPr>
      </w:pPr>
      <w:r>
        <w:rPr>
          <w:rFonts w:ascii="宋体" w:hAnsi="宋体"/>
          <w:b/>
          <w:sz w:val="24"/>
        </w:rPr>
        <w:t xml:space="preserve">致 </w:t>
      </w:r>
      <w:r>
        <w:rPr>
          <w:rFonts w:hint="eastAsia" w:ascii="宋体" w:hAnsi="宋体"/>
          <w:b/>
          <w:sz w:val="24"/>
        </w:rPr>
        <w:t>西安外国语大学</w:t>
      </w:r>
      <w:r>
        <w:rPr>
          <w:rFonts w:ascii="宋体" w:hAnsi="宋体"/>
          <w:b/>
          <w:sz w:val="24"/>
        </w:rPr>
        <w:t>：</w:t>
      </w:r>
    </w:p>
    <w:p w14:paraId="462C0EC0">
      <w:pPr>
        <w:spacing w:line="194" w:lineRule="exact"/>
        <w:rPr>
          <w:rFonts w:eastAsia="Times New Roman"/>
        </w:rPr>
      </w:pPr>
    </w:p>
    <w:p w14:paraId="233EB25F">
      <w:pPr>
        <w:tabs>
          <w:tab w:val="left" w:pos="4060"/>
        </w:tabs>
        <w:spacing w:line="0" w:lineRule="atLeast"/>
        <w:rPr>
          <w:rFonts w:ascii="宋体" w:hAnsi="宋体"/>
          <w:sz w:val="24"/>
        </w:rPr>
      </w:pPr>
      <w:r>
        <w:rPr>
          <w:rFonts w:ascii="宋体" w:hAnsi="宋体"/>
          <w:sz w:val="24"/>
        </w:rPr>
        <w:t>（</w:t>
      </w:r>
      <w:r>
        <w:rPr>
          <w:rFonts w:hint="eastAsia" w:ascii="宋体" w:hAnsi="宋体"/>
          <w:sz w:val="24"/>
        </w:rPr>
        <w:t>供应商</w:t>
      </w:r>
      <w:r>
        <w:rPr>
          <w:rFonts w:ascii="宋体" w:hAnsi="宋体"/>
          <w:sz w:val="24"/>
        </w:rPr>
        <w:t>名称）</w:t>
      </w:r>
      <w:r>
        <w:rPr>
          <w:rFonts w:eastAsia="Times New Roman"/>
        </w:rPr>
        <w:tab/>
      </w:r>
      <w:r>
        <w:rPr>
          <w:rFonts w:ascii="宋体" w:hAnsi="宋体"/>
          <w:sz w:val="24"/>
        </w:rPr>
        <w:t>郑重承诺：</w:t>
      </w:r>
    </w:p>
    <w:p w14:paraId="374D9917">
      <w:pPr>
        <w:spacing w:line="232" w:lineRule="exact"/>
        <w:rPr>
          <w:rFonts w:eastAsia="Times New Roman"/>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3810</wp:posOffset>
                </wp:positionV>
                <wp:extent cx="2590800" cy="0"/>
                <wp:effectExtent l="0" t="0" r="19050" b="19050"/>
                <wp:wrapNone/>
                <wp:docPr id="1" name="直线 6"/>
                <wp:cNvGraphicFramePr/>
                <a:graphic xmlns:a="http://schemas.openxmlformats.org/drawingml/2006/main">
                  <a:graphicData uri="http://schemas.microsoft.com/office/word/2010/wordprocessingShape">
                    <wps:wsp>
                      <wps:cNvCnPr/>
                      <wps:spPr>
                        <a:xfrm>
                          <a:off x="0" y="0"/>
                          <a:ext cx="25908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pt;margin-top:0.3pt;height:0pt;width:204pt;z-index:251659264;mso-width-relative:page;mso-height-relative:page;" filled="f" stroked="t" coordsize="21600,21600" o:allowincell="f" o:gfxdata="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xSIu0AAAAAIBAAAPAAAAAAAAAAEA&#10;IAAAACIAAABkcnMvZG93bnJldi54bWxQSwECFAAUAAAACACHTuJAsXiQMt4BAADPAwAADgAAAAAA&#10;AAABACAAAAAfAQAAZHJzL2Uyb0RvYy54bWxQSwUGAAAAAAYABgBZAQAAbwUAAAAA&#10;">
                <v:fill on="f" focussize="0,0"/>
                <v:stroke weight="0.6pt" color="#000000" joinstyle="round"/>
                <v:imagedata o:title=""/>
                <o:lock v:ext="edit" aspectratio="f"/>
              </v:line>
            </w:pict>
          </mc:Fallback>
        </mc:AlternateContent>
      </w:r>
    </w:p>
    <w:p w14:paraId="36F6D223">
      <w:pPr>
        <w:spacing w:line="393" w:lineRule="auto"/>
        <w:ind w:firstLine="480"/>
        <w:rPr>
          <w:rFonts w:ascii="宋体" w:hAnsi="宋体"/>
          <w:sz w:val="24"/>
        </w:rPr>
      </w:pPr>
      <w:r>
        <w:rPr>
          <w:rFonts w:ascii="宋体" w:hAnsi="宋体"/>
          <w:sz w:val="24"/>
        </w:rPr>
        <w:t>我公司承诺参加本项目比选采购活动前3年内在经营活动中没有重大违法纪录或者被有关行政监督部门行政处罚停止投标行为，没有发生严重违约行为以及发生重大质量安全事故。</w:t>
      </w:r>
    </w:p>
    <w:p w14:paraId="78AB95DF">
      <w:pPr>
        <w:pStyle w:val="2"/>
        <w:ind w:left="0" w:leftChars="0" w:right="1470"/>
      </w:pPr>
      <w:r>
        <w:rPr>
          <w:rFonts w:hint="eastAsia"/>
        </w:rPr>
        <w:t xml:space="preserve">   </w:t>
      </w:r>
      <w:r>
        <w:rPr>
          <w:rFonts w:hint="eastAsia" w:ascii="宋体" w:hAnsi="宋体"/>
          <w:sz w:val="24"/>
        </w:rPr>
        <w:t xml:space="preserve"> 我公司承诺具有履行本合同所必需的设备和专业技术能力。</w:t>
      </w:r>
    </w:p>
    <w:p w14:paraId="35E846D5">
      <w:pPr>
        <w:spacing w:line="60" w:lineRule="exact"/>
        <w:rPr>
          <w:rFonts w:eastAsia="Times New Roman"/>
        </w:rPr>
      </w:pPr>
    </w:p>
    <w:p w14:paraId="2AF2231C">
      <w:pPr>
        <w:spacing w:line="377" w:lineRule="auto"/>
        <w:ind w:firstLine="480"/>
        <w:rPr>
          <w:rFonts w:ascii="宋体" w:hAnsi="宋体"/>
          <w:sz w:val="24"/>
        </w:rPr>
      </w:pPr>
      <w:r>
        <w:rPr>
          <w:rFonts w:ascii="宋体" w:hAnsi="宋体"/>
          <w:sz w:val="24"/>
        </w:rPr>
        <w:t>我方对以上承诺负全部法律责任。我公司若违反上述承诺，愿意承担由此带来的法律后果。</w:t>
      </w:r>
    </w:p>
    <w:p w14:paraId="2639B8D3">
      <w:pPr>
        <w:spacing w:line="200" w:lineRule="exact"/>
        <w:rPr>
          <w:rFonts w:eastAsia="Times New Roman"/>
        </w:rPr>
      </w:pPr>
    </w:p>
    <w:p w14:paraId="0F742D5A">
      <w:pPr>
        <w:spacing w:line="307" w:lineRule="exact"/>
        <w:rPr>
          <w:rFonts w:eastAsia="Times New Roman"/>
        </w:rPr>
      </w:pPr>
    </w:p>
    <w:p w14:paraId="76FCA019">
      <w:pPr>
        <w:spacing w:line="0" w:lineRule="atLeast"/>
        <w:ind w:firstLine="360" w:firstLineChars="150"/>
        <w:rPr>
          <w:rFonts w:ascii="宋体" w:hAnsi="宋体"/>
          <w:sz w:val="24"/>
        </w:rPr>
      </w:pPr>
      <w:r>
        <w:rPr>
          <w:rFonts w:ascii="宋体" w:hAnsi="宋体"/>
          <w:sz w:val="24"/>
        </w:rPr>
        <w:t>特此承诺。</w:t>
      </w:r>
    </w:p>
    <w:p w14:paraId="5496C715">
      <w:pPr>
        <w:spacing w:line="200" w:lineRule="exact"/>
        <w:rPr>
          <w:rFonts w:eastAsia="Times New Roman"/>
        </w:rPr>
      </w:pPr>
    </w:p>
    <w:p w14:paraId="37604EF7">
      <w:pPr>
        <w:spacing w:line="200" w:lineRule="exact"/>
        <w:rPr>
          <w:rFonts w:eastAsia="Times New Roman"/>
        </w:rPr>
      </w:pPr>
    </w:p>
    <w:p w14:paraId="04C22783">
      <w:pPr>
        <w:spacing w:line="200" w:lineRule="exact"/>
        <w:rPr>
          <w:rFonts w:eastAsia="Times New Roman"/>
        </w:rPr>
      </w:pPr>
    </w:p>
    <w:p w14:paraId="27726E89">
      <w:pPr>
        <w:spacing w:line="200" w:lineRule="exact"/>
        <w:rPr>
          <w:rFonts w:eastAsia="Times New Roman"/>
        </w:rPr>
      </w:pPr>
    </w:p>
    <w:p w14:paraId="6C073C1C">
      <w:pPr>
        <w:spacing w:line="200" w:lineRule="exact"/>
        <w:rPr>
          <w:rFonts w:eastAsia="Times New Roman"/>
        </w:rPr>
      </w:pPr>
    </w:p>
    <w:p w14:paraId="6C99DCCE">
      <w:pPr>
        <w:spacing w:line="363" w:lineRule="exact"/>
        <w:rPr>
          <w:rFonts w:eastAsia="Times New Roman"/>
        </w:rPr>
      </w:pPr>
    </w:p>
    <w:p w14:paraId="65B8B48F">
      <w:pPr>
        <w:spacing w:line="0" w:lineRule="atLeast"/>
        <w:ind w:left="3000"/>
        <w:rPr>
          <w:rFonts w:ascii="宋体" w:hAnsi="宋体"/>
          <w:sz w:val="24"/>
        </w:rPr>
      </w:pPr>
      <w:r>
        <w:rPr>
          <w:rFonts w:hint="eastAsia" w:ascii="宋体" w:hAnsi="宋体"/>
          <w:sz w:val="24"/>
        </w:rPr>
        <w:t>供</w:t>
      </w:r>
      <w:r>
        <w:rPr>
          <w:rFonts w:ascii="宋体" w:hAnsi="宋体"/>
          <w:sz w:val="24"/>
        </w:rPr>
        <w:t>应商（公章）：</w:t>
      </w:r>
    </w:p>
    <w:p w14:paraId="79F3B72D">
      <w:pPr>
        <w:spacing w:line="200" w:lineRule="exact"/>
        <w:rPr>
          <w:rFonts w:eastAsia="Times New Roman"/>
        </w:rPr>
      </w:pPr>
      <w:r>
        <w:rPr>
          <w:rFonts w:ascii="宋体" w:hAnsi="宋体"/>
          <w:sz w:val="24"/>
        </w:rPr>
        <mc:AlternateContent>
          <mc:Choice Requires="wps">
            <w:drawing>
              <wp:anchor distT="0" distB="0" distL="114300" distR="114300" simplePos="0" relativeHeight="251660288" behindDoc="0" locked="0" layoutInCell="0" allowOverlap="1">
                <wp:simplePos x="0" y="0"/>
                <wp:positionH relativeFrom="column">
                  <wp:posOffset>2971800</wp:posOffset>
                </wp:positionH>
                <wp:positionV relativeFrom="paragraph">
                  <wp:posOffset>3810</wp:posOffset>
                </wp:positionV>
                <wp:extent cx="2134870" cy="0"/>
                <wp:effectExtent l="0" t="0" r="17780" b="19050"/>
                <wp:wrapNone/>
                <wp:docPr id="2" name="直线 7"/>
                <wp:cNvGraphicFramePr/>
                <a:graphic xmlns:a="http://schemas.openxmlformats.org/drawingml/2006/main">
                  <a:graphicData uri="http://schemas.microsoft.com/office/word/2010/wordprocessingShape">
                    <wps:wsp>
                      <wps:cNvCnPr/>
                      <wps:spPr>
                        <a:xfrm>
                          <a:off x="0" y="0"/>
                          <a:ext cx="213487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234pt;margin-top:0.3pt;height:0pt;width:168.1pt;z-index:251660288;mso-width-relative:page;mso-height-relative:page;" filled="f" stroked="t" coordsize="21600,21600" o:allowincell="f" o:gfxdata="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JBoetMAAAAFAQAADwAAAAAA&#10;AAABACAAAAAiAAAAZHJzL2Rvd25yZXYueG1sUEsBAhQAFAAAAAgAh07iQEnbq/vfAQAAzwMAAA4A&#10;AAAAAAAAAQAgAAAAIgEAAGRycy9lMm9Eb2MueG1sUEsFBgAAAAAGAAYAWQEAAHMFAAAAAA==&#10;">
                <v:fill on="f" focussize="0,0"/>
                <v:stroke weight="0.6pt" color="#000000" joinstyle="round"/>
                <v:imagedata o:title=""/>
                <o:lock v:ext="edit" aspectratio="f"/>
              </v:line>
            </w:pict>
          </mc:Fallback>
        </mc:AlternateContent>
      </w:r>
    </w:p>
    <w:p w14:paraId="15C72266">
      <w:pPr>
        <w:spacing w:line="200" w:lineRule="exact"/>
        <w:rPr>
          <w:rFonts w:eastAsia="Times New Roman"/>
        </w:rPr>
      </w:pPr>
    </w:p>
    <w:p w14:paraId="137F7002">
      <w:pPr>
        <w:spacing w:line="260" w:lineRule="exact"/>
        <w:rPr>
          <w:rFonts w:eastAsia="Times New Roman"/>
        </w:rPr>
      </w:pPr>
    </w:p>
    <w:p w14:paraId="1AF8C51C">
      <w:pPr>
        <w:spacing w:line="0" w:lineRule="atLeast"/>
        <w:ind w:left="3000"/>
        <w:rPr>
          <w:rFonts w:ascii="宋体" w:hAnsi="宋体"/>
          <w:sz w:val="24"/>
        </w:rPr>
      </w:pPr>
      <w:r>
        <w:rPr>
          <w:rFonts w:ascii="宋体" w:hAnsi="宋体"/>
          <w:sz w:val="24"/>
        </w:rPr>
        <w:t>法定代表人或委托代理人（签字或盖章）：</w:t>
      </w:r>
    </w:p>
    <w:p w14:paraId="54AE887B">
      <w:pPr>
        <w:spacing w:line="200" w:lineRule="exact"/>
        <w:rPr>
          <w:rFonts w:eastAsia="Times New Roman"/>
        </w:rPr>
      </w:pPr>
      <w:r>
        <w:rPr>
          <w:rFonts w:ascii="宋体" w:hAnsi="宋体"/>
          <w:sz w:val="24"/>
        </w:rPr>
        <mc:AlternateContent>
          <mc:Choice Requires="wps">
            <w:drawing>
              <wp:anchor distT="0" distB="0" distL="114300" distR="114300" simplePos="0" relativeHeight="251661312" behindDoc="0" locked="0" layoutInCell="0" allowOverlap="1">
                <wp:simplePos x="0" y="0"/>
                <wp:positionH relativeFrom="column">
                  <wp:posOffset>4801870</wp:posOffset>
                </wp:positionH>
                <wp:positionV relativeFrom="paragraph">
                  <wp:posOffset>3810</wp:posOffset>
                </wp:positionV>
                <wp:extent cx="473710" cy="0"/>
                <wp:effectExtent l="0" t="0" r="21590" b="19050"/>
                <wp:wrapNone/>
                <wp:docPr id="3" name="直线 8"/>
                <wp:cNvGraphicFramePr/>
                <a:graphic xmlns:a="http://schemas.openxmlformats.org/drawingml/2006/main">
                  <a:graphicData uri="http://schemas.microsoft.com/office/word/2010/wordprocessingShape">
                    <wps:wsp>
                      <wps:cNvCnPr/>
                      <wps:spPr>
                        <a:xfrm>
                          <a:off x="0" y="0"/>
                          <a:ext cx="47371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378.1pt;margin-top:0.3pt;height:0pt;width:37.3pt;z-index:251661312;mso-width-relative:page;mso-height-relative:page;" filled="f" stroked="t" coordsize="21600,21600" o:allowincell="f" o:gfxdata="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2Wgb0wAAAAUBAAAPAAAAAAAA&#10;AAEAIAAAACIAAABkcnMvZG93bnJldi54bWxQSwECFAAUAAAACACHTuJANqay7d4BAADOAwAADgAA&#10;AAAAAAABACAAAAAiAQAAZHJzL2Uyb0RvYy54bWxQSwUGAAAAAAYABgBZAQAAcgUAAAAA&#10;">
                <v:fill on="f" focussize="0,0"/>
                <v:stroke weight="0.6pt" color="#000000" joinstyle="round"/>
                <v:imagedata o:title=""/>
                <o:lock v:ext="edit" aspectratio="f"/>
              </v:line>
            </w:pict>
          </mc:Fallback>
        </mc:AlternateContent>
      </w:r>
    </w:p>
    <w:p w14:paraId="46B6B132">
      <w:pPr>
        <w:spacing w:line="200" w:lineRule="exact"/>
        <w:rPr>
          <w:rFonts w:eastAsia="Times New Roman"/>
        </w:rPr>
      </w:pPr>
    </w:p>
    <w:p w14:paraId="69B8B52F">
      <w:pPr>
        <w:spacing w:line="260" w:lineRule="exact"/>
        <w:rPr>
          <w:rFonts w:eastAsia="Times New Roman"/>
        </w:rPr>
      </w:pPr>
    </w:p>
    <w:p w14:paraId="6E0BCD19">
      <w:pPr>
        <w:tabs>
          <w:tab w:val="left" w:pos="4300"/>
          <w:tab w:val="left" w:pos="4900"/>
          <w:tab w:val="left" w:pos="5500"/>
        </w:tabs>
        <w:spacing w:line="0" w:lineRule="atLeast"/>
        <w:ind w:left="3000"/>
        <w:rPr>
          <w:rFonts w:ascii="宋体" w:hAnsi="宋体"/>
          <w:sz w:val="24"/>
          <w:szCs w:val="24"/>
        </w:rPr>
      </w:pPr>
      <w:r>
        <w:rPr>
          <w:rFonts w:ascii="宋体" w:hAnsi="宋体"/>
          <w:sz w:val="24"/>
          <w:szCs w:val="24"/>
        </w:rPr>
        <w:t>日期：</w:t>
      </w:r>
      <w:r>
        <w:rPr>
          <w:rFonts w:eastAsia="Times New Roman"/>
          <w:sz w:val="24"/>
          <w:szCs w:val="24"/>
          <w:u w:val="single"/>
        </w:rPr>
        <w:tab/>
      </w:r>
      <w:r>
        <w:rPr>
          <w:rFonts w:ascii="宋体" w:hAnsi="宋体"/>
          <w:sz w:val="24"/>
          <w:szCs w:val="24"/>
        </w:rPr>
        <w:t>年</w:t>
      </w:r>
      <w:r>
        <w:rPr>
          <w:rFonts w:eastAsia="Times New Roman"/>
          <w:sz w:val="24"/>
          <w:szCs w:val="24"/>
          <w:u w:val="single"/>
        </w:rPr>
        <w:tab/>
      </w:r>
      <w:r>
        <w:rPr>
          <w:rFonts w:ascii="宋体" w:hAnsi="宋体"/>
          <w:sz w:val="24"/>
          <w:szCs w:val="24"/>
        </w:rPr>
        <w:t>月</w:t>
      </w:r>
      <w:r>
        <w:rPr>
          <w:rFonts w:eastAsia="Times New Roman"/>
          <w:sz w:val="24"/>
          <w:szCs w:val="24"/>
          <w:u w:val="single"/>
        </w:rPr>
        <w:tab/>
      </w:r>
      <w:r>
        <w:rPr>
          <w:rFonts w:ascii="宋体" w:hAnsi="宋体"/>
          <w:sz w:val="24"/>
          <w:szCs w:val="24"/>
        </w:rPr>
        <w:t>日</w:t>
      </w:r>
    </w:p>
    <w:p w14:paraId="55C8300B">
      <w:pPr>
        <w:widowControl/>
        <w:spacing w:line="360" w:lineRule="auto"/>
        <w:ind w:firstLine="843" w:firstLineChars="300"/>
        <w:jc w:val="center"/>
        <w:rPr>
          <w:rFonts w:ascii="宋体" w:hAnsi="宋体" w:cs="宋体"/>
          <w:b/>
          <w:kern w:val="0"/>
          <w:sz w:val="28"/>
          <w:szCs w:val="24"/>
          <w:shd w:val="clear" w:color="auto" w:fill="FFFFFF"/>
        </w:rPr>
      </w:pPr>
    </w:p>
    <w:p w14:paraId="7BE7E87D">
      <w:pPr>
        <w:pStyle w:val="36"/>
        <w:spacing w:line="360" w:lineRule="auto"/>
        <w:ind w:firstLine="482" w:firstLineChars="200"/>
        <w:rPr>
          <w:b/>
          <w:sz w:val="24"/>
          <w:szCs w:val="24"/>
        </w:rPr>
      </w:pPr>
    </w:p>
    <w:p w14:paraId="0ACF0317">
      <w:pPr>
        <w:pStyle w:val="36"/>
        <w:spacing w:line="360" w:lineRule="auto"/>
        <w:ind w:firstLine="482" w:firstLineChars="200"/>
        <w:rPr>
          <w:b/>
          <w:sz w:val="24"/>
          <w:szCs w:val="24"/>
        </w:rPr>
      </w:pPr>
    </w:p>
    <w:p w14:paraId="42B6509D">
      <w:pPr>
        <w:pStyle w:val="36"/>
        <w:spacing w:line="360" w:lineRule="auto"/>
        <w:ind w:firstLine="482" w:firstLineChars="200"/>
        <w:rPr>
          <w:b/>
          <w:sz w:val="24"/>
          <w:szCs w:val="24"/>
        </w:rPr>
      </w:pPr>
    </w:p>
    <w:p w14:paraId="673F66E8">
      <w:pPr>
        <w:pStyle w:val="36"/>
        <w:spacing w:line="360" w:lineRule="auto"/>
        <w:ind w:firstLine="482" w:firstLineChars="200"/>
        <w:rPr>
          <w:b/>
          <w:sz w:val="24"/>
          <w:szCs w:val="24"/>
        </w:rPr>
      </w:pPr>
    </w:p>
    <w:p w14:paraId="065BC440">
      <w:pPr>
        <w:pStyle w:val="36"/>
        <w:spacing w:line="360" w:lineRule="auto"/>
        <w:ind w:firstLine="482" w:firstLineChars="200"/>
        <w:rPr>
          <w:b/>
          <w:sz w:val="24"/>
          <w:szCs w:val="24"/>
        </w:rPr>
      </w:pPr>
    </w:p>
    <w:p w14:paraId="0984894B">
      <w:pPr>
        <w:pStyle w:val="36"/>
        <w:spacing w:line="360" w:lineRule="auto"/>
        <w:ind w:firstLine="482" w:firstLineChars="200"/>
        <w:rPr>
          <w:b/>
          <w:sz w:val="24"/>
          <w:szCs w:val="24"/>
        </w:rPr>
      </w:pPr>
    </w:p>
    <w:p w14:paraId="3C93C502">
      <w:pPr>
        <w:pStyle w:val="36"/>
        <w:spacing w:line="360" w:lineRule="auto"/>
        <w:ind w:firstLine="482" w:firstLineChars="200"/>
        <w:rPr>
          <w:b/>
          <w:sz w:val="24"/>
          <w:szCs w:val="24"/>
        </w:rPr>
      </w:pPr>
    </w:p>
    <w:p w14:paraId="0BF9B180">
      <w:pPr>
        <w:pStyle w:val="36"/>
        <w:spacing w:line="360" w:lineRule="auto"/>
        <w:ind w:firstLine="482" w:firstLineChars="200"/>
        <w:rPr>
          <w:b/>
          <w:sz w:val="24"/>
          <w:szCs w:val="24"/>
        </w:rPr>
      </w:pPr>
    </w:p>
    <w:p w14:paraId="051B31D4">
      <w:pPr>
        <w:widowControl/>
        <w:spacing w:line="360" w:lineRule="auto"/>
        <w:jc w:val="center"/>
        <w:rPr>
          <w:sz w:val="24"/>
          <w:szCs w:val="24"/>
        </w:rPr>
      </w:pPr>
      <w:r>
        <w:rPr>
          <w:rFonts w:hint="eastAsia" w:ascii="宋体" w:hAnsi="宋体" w:cs="宋体"/>
          <w:b/>
          <w:kern w:val="0"/>
          <w:sz w:val="24"/>
          <w:szCs w:val="24"/>
          <w:shd w:val="clear" w:color="auto" w:fill="FFFFFF"/>
        </w:rPr>
        <w:t>供应商本项目响应文件递交截止时间及开标时间前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r>
        <w:rPr>
          <w:rFonts w:hint="eastAsia" w:ascii="宋体" w:hAnsi="宋体" w:cs="宋体"/>
          <w:kern w:val="0"/>
          <w:sz w:val="24"/>
          <w:szCs w:val="24"/>
          <w:shd w:val="clear" w:color="auto" w:fill="FFFFFF"/>
        </w:rPr>
        <w:t>；</w:t>
      </w:r>
    </w:p>
    <w:p w14:paraId="7F533993">
      <w:pPr>
        <w:pStyle w:val="36"/>
        <w:spacing w:line="360" w:lineRule="auto"/>
        <w:jc w:val="center"/>
        <w:rPr>
          <w:rFonts w:cs="宋体"/>
          <w:b/>
          <w:szCs w:val="24"/>
          <w:shd w:val="clear" w:color="auto" w:fill="FFFFFF"/>
        </w:rPr>
      </w:pPr>
      <w:r>
        <w:rPr>
          <w:rFonts w:hint="eastAsia" w:cs="宋体"/>
          <w:sz w:val="24"/>
          <w:szCs w:val="24"/>
          <w:shd w:val="clear" w:color="auto" w:fill="FFFFFF"/>
        </w:rPr>
        <w:t>（附网页截图复印件加盖公章）</w:t>
      </w:r>
    </w:p>
    <w:p w14:paraId="36D4B902">
      <w:pPr>
        <w:pStyle w:val="36"/>
        <w:spacing w:line="360" w:lineRule="auto"/>
        <w:ind w:firstLine="482" w:firstLineChars="200"/>
        <w:rPr>
          <w:b/>
          <w:sz w:val="24"/>
          <w:szCs w:val="24"/>
        </w:rPr>
      </w:pPr>
    </w:p>
    <w:p w14:paraId="19CA5E44">
      <w:pPr>
        <w:pStyle w:val="36"/>
        <w:spacing w:line="360" w:lineRule="auto"/>
        <w:ind w:firstLine="482" w:firstLineChars="200"/>
        <w:rPr>
          <w:b/>
          <w:sz w:val="24"/>
          <w:szCs w:val="24"/>
        </w:rPr>
      </w:pPr>
    </w:p>
    <w:p w14:paraId="038F16B2">
      <w:pPr>
        <w:pStyle w:val="36"/>
        <w:spacing w:line="360" w:lineRule="auto"/>
        <w:ind w:firstLine="482" w:firstLineChars="200"/>
        <w:rPr>
          <w:b/>
          <w:sz w:val="24"/>
          <w:szCs w:val="24"/>
        </w:rPr>
      </w:pPr>
    </w:p>
    <w:p w14:paraId="236662CA">
      <w:pPr>
        <w:pStyle w:val="36"/>
        <w:spacing w:line="360" w:lineRule="auto"/>
        <w:ind w:firstLine="482" w:firstLineChars="200"/>
        <w:rPr>
          <w:b/>
          <w:sz w:val="24"/>
          <w:szCs w:val="24"/>
        </w:rPr>
      </w:pPr>
    </w:p>
    <w:p w14:paraId="29E894BC">
      <w:pPr>
        <w:pStyle w:val="36"/>
        <w:spacing w:line="360" w:lineRule="auto"/>
        <w:ind w:firstLine="482" w:firstLineChars="200"/>
        <w:rPr>
          <w:b/>
          <w:sz w:val="24"/>
          <w:szCs w:val="24"/>
        </w:rPr>
      </w:pPr>
    </w:p>
    <w:p w14:paraId="5A9EB05C">
      <w:pPr>
        <w:pStyle w:val="36"/>
        <w:spacing w:line="360" w:lineRule="auto"/>
        <w:ind w:firstLine="482" w:firstLineChars="200"/>
        <w:rPr>
          <w:b/>
          <w:sz w:val="24"/>
          <w:szCs w:val="24"/>
        </w:rPr>
      </w:pPr>
    </w:p>
    <w:p w14:paraId="14E09EE1">
      <w:pPr>
        <w:pStyle w:val="36"/>
        <w:spacing w:line="360" w:lineRule="auto"/>
        <w:ind w:firstLine="482" w:firstLineChars="200"/>
        <w:rPr>
          <w:b/>
          <w:sz w:val="24"/>
          <w:szCs w:val="24"/>
        </w:rPr>
      </w:pPr>
    </w:p>
    <w:p w14:paraId="083BCEF8">
      <w:pPr>
        <w:pStyle w:val="36"/>
        <w:spacing w:line="360" w:lineRule="auto"/>
        <w:ind w:firstLine="482" w:firstLineChars="200"/>
        <w:rPr>
          <w:b/>
          <w:sz w:val="24"/>
          <w:szCs w:val="24"/>
        </w:rPr>
      </w:pPr>
    </w:p>
    <w:p w14:paraId="797FC087">
      <w:pPr>
        <w:pStyle w:val="36"/>
        <w:spacing w:line="360" w:lineRule="auto"/>
        <w:ind w:firstLine="482" w:firstLineChars="200"/>
        <w:rPr>
          <w:b/>
          <w:sz w:val="24"/>
          <w:szCs w:val="24"/>
        </w:rPr>
      </w:pPr>
    </w:p>
    <w:p w14:paraId="350A0357">
      <w:pPr>
        <w:pStyle w:val="36"/>
        <w:spacing w:line="360" w:lineRule="auto"/>
        <w:ind w:firstLine="482" w:firstLineChars="200"/>
        <w:rPr>
          <w:b/>
          <w:sz w:val="24"/>
          <w:szCs w:val="24"/>
        </w:rPr>
      </w:pPr>
    </w:p>
    <w:p w14:paraId="5C2EE3AA">
      <w:pPr>
        <w:spacing w:line="360" w:lineRule="auto"/>
        <w:ind w:left="3260"/>
        <w:rPr>
          <w:rFonts w:ascii="宋体" w:hAnsi="宋体"/>
          <w:b/>
          <w:sz w:val="24"/>
          <w:szCs w:val="24"/>
        </w:rPr>
      </w:pPr>
      <w:r>
        <w:rPr>
          <w:b/>
          <w:bCs/>
          <w:sz w:val="24"/>
          <w:szCs w:val="24"/>
        </w:rPr>
        <w:br w:type="page"/>
      </w:r>
      <w:r>
        <w:rPr>
          <w:rFonts w:ascii="宋体" w:hAnsi="宋体"/>
          <w:b/>
          <w:sz w:val="24"/>
          <w:szCs w:val="24"/>
        </w:rPr>
        <w:t>财务状况报告</w:t>
      </w:r>
    </w:p>
    <w:p w14:paraId="0DE0E068">
      <w:pPr>
        <w:spacing w:line="360" w:lineRule="auto"/>
        <w:rPr>
          <w:rFonts w:ascii="宋体" w:hAnsi="宋体"/>
          <w:sz w:val="24"/>
          <w:szCs w:val="24"/>
        </w:rPr>
      </w:pPr>
    </w:p>
    <w:p w14:paraId="685887E0">
      <w:pPr>
        <w:spacing w:line="360" w:lineRule="auto"/>
        <w:rPr>
          <w:rFonts w:ascii="宋体" w:hAnsi="宋体"/>
          <w:sz w:val="24"/>
          <w:szCs w:val="24"/>
        </w:rPr>
      </w:pPr>
      <w:r>
        <w:rPr>
          <w:rFonts w:hint="eastAsia" w:ascii="宋体" w:hAnsi="宋体"/>
          <w:sz w:val="24"/>
          <w:szCs w:val="24"/>
        </w:rPr>
        <w:t>2023年度或2024年度经审计的财务报告，或提交自 2025年 1 月1日以来其基本开户银行出具的资信证明，或信用担保机构出具的投标担保函（以上三种形式的资料提供任何一种即可）；其他组织和自然人提供银行出具的资信证明或财务报表</w:t>
      </w:r>
      <w:r>
        <w:rPr>
          <w:rFonts w:ascii="宋体" w:hAnsi="宋体"/>
          <w:sz w:val="24"/>
          <w:szCs w:val="24"/>
        </w:rPr>
        <w:t>。提供相关证明材料复印件加盖公章。</w:t>
      </w:r>
    </w:p>
    <w:p w14:paraId="27618B32">
      <w:pPr>
        <w:spacing w:line="360" w:lineRule="auto"/>
        <w:ind w:left="3320"/>
        <w:rPr>
          <w:rFonts w:ascii="宋体" w:hAnsi="宋体"/>
          <w:b/>
          <w:sz w:val="28"/>
        </w:rPr>
      </w:pPr>
      <w:r>
        <w:rPr>
          <w:rFonts w:ascii="宋体" w:hAnsi="宋体"/>
          <w:b/>
          <w:bCs/>
          <w:sz w:val="24"/>
          <w:szCs w:val="24"/>
        </w:rPr>
        <w:br w:type="page"/>
      </w:r>
      <w:r>
        <w:rPr>
          <w:rFonts w:ascii="宋体" w:hAnsi="宋体"/>
          <w:b/>
          <w:sz w:val="28"/>
        </w:rPr>
        <w:t>税收缴纳证明</w:t>
      </w:r>
    </w:p>
    <w:p w14:paraId="6425C970">
      <w:pPr>
        <w:spacing w:line="262" w:lineRule="exact"/>
        <w:rPr>
          <w:rFonts w:eastAsia="Times New Roman"/>
        </w:rPr>
      </w:pPr>
    </w:p>
    <w:p w14:paraId="47C181EB">
      <w:pPr>
        <w:spacing w:line="0" w:lineRule="atLeast"/>
        <w:jc w:val="center"/>
        <w:rPr>
          <w:rFonts w:ascii="宋体" w:hAnsi="宋体"/>
          <w:sz w:val="24"/>
          <w:szCs w:val="24"/>
        </w:rPr>
      </w:pPr>
      <w:r>
        <w:rPr>
          <w:rFonts w:ascii="宋体" w:hAnsi="宋体"/>
          <w:sz w:val="24"/>
          <w:szCs w:val="24"/>
        </w:rPr>
        <w:t>（附：</w:t>
      </w:r>
      <w:r>
        <w:rPr>
          <w:rFonts w:hint="eastAsia" w:ascii="宋体" w:hAnsi="宋体"/>
          <w:sz w:val="24"/>
          <w:szCs w:val="24"/>
        </w:rPr>
        <w:t>提供</w:t>
      </w:r>
      <w:r>
        <w:rPr>
          <w:rFonts w:hint="eastAsia" w:ascii="宋体" w:hAnsi="宋体"/>
          <w:sz w:val="24"/>
        </w:rPr>
        <w:t>递交响应文件截止之日前一年内</w:t>
      </w:r>
      <w:r>
        <w:rPr>
          <w:rFonts w:hint="eastAsia" w:ascii="宋体" w:hAnsi="宋体"/>
          <w:sz w:val="24"/>
          <w:szCs w:val="24"/>
        </w:rPr>
        <w:t>任意一个月已缴纳的完税凭证或税务机关开具的完税证明（任意税种）；依法免税的应提供相关文件证明材料</w:t>
      </w:r>
      <w:r>
        <w:rPr>
          <w:rFonts w:ascii="宋体" w:hAnsi="宋体"/>
          <w:sz w:val="24"/>
          <w:szCs w:val="24"/>
        </w:rPr>
        <w:t>复印件加盖公章）</w:t>
      </w:r>
    </w:p>
    <w:p w14:paraId="65A1F7B9">
      <w:pPr>
        <w:spacing w:line="200" w:lineRule="exact"/>
        <w:rPr>
          <w:rFonts w:ascii="宋体" w:hAnsi="宋体"/>
          <w:sz w:val="24"/>
          <w:szCs w:val="24"/>
        </w:rPr>
      </w:pPr>
    </w:p>
    <w:p w14:paraId="11A96EDE">
      <w:pPr>
        <w:spacing w:line="227" w:lineRule="exact"/>
        <w:rPr>
          <w:rFonts w:ascii="宋体" w:hAnsi="宋体"/>
          <w:sz w:val="24"/>
          <w:szCs w:val="24"/>
        </w:rPr>
      </w:pPr>
    </w:p>
    <w:p w14:paraId="07A9AB75">
      <w:pPr>
        <w:widowControl/>
        <w:jc w:val="left"/>
        <w:rPr>
          <w:rFonts w:ascii="宋体" w:hAnsi="宋体"/>
          <w:b/>
          <w:sz w:val="28"/>
        </w:rPr>
      </w:pPr>
      <w:r>
        <w:rPr>
          <w:rFonts w:ascii="宋体" w:hAnsi="宋体"/>
          <w:b/>
          <w:sz w:val="28"/>
        </w:rPr>
        <w:br w:type="page"/>
      </w:r>
    </w:p>
    <w:p w14:paraId="55CEDC68">
      <w:pPr>
        <w:spacing w:line="0" w:lineRule="atLeast"/>
        <w:ind w:left="2460"/>
        <w:rPr>
          <w:rFonts w:ascii="宋体" w:hAnsi="宋体"/>
          <w:b/>
          <w:sz w:val="28"/>
        </w:rPr>
      </w:pPr>
      <w:r>
        <w:rPr>
          <w:rFonts w:ascii="宋体" w:hAnsi="宋体"/>
          <w:b/>
          <w:sz w:val="28"/>
        </w:rPr>
        <w:t>企业社会保障资金缴纳证明</w:t>
      </w:r>
    </w:p>
    <w:p w14:paraId="7BEA5AA5">
      <w:pPr>
        <w:spacing w:line="372" w:lineRule="auto"/>
        <w:jc w:val="center"/>
        <w:rPr>
          <w:rFonts w:ascii="宋体" w:hAnsi="宋体"/>
          <w:sz w:val="24"/>
        </w:rPr>
      </w:pPr>
      <w:r>
        <w:rPr>
          <w:rFonts w:ascii="宋体" w:hAnsi="宋体"/>
          <w:sz w:val="24"/>
        </w:rPr>
        <w:t>（附：</w:t>
      </w:r>
      <w:r>
        <w:rPr>
          <w:rFonts w:hint="eastAsia" w:ascii="宋体" w:hAnsi="宋体"/>
          <w:sz w:val="24"/>
        </w:rPr>
        <w:t>提供</w:t>
      </w:r>
      <w:bookmarkStart w:id="655" w:name="OLE_LINK77"/>
      <w:bookmarkStart w:id="656" w:name="OLE_LINK76"/>
      <w:r>
        <w:rPr>
          <w:rFonts w:hint="eastAsia" w:ascii="宋体" w:hAnsi="宋体"/>
          <w:sz w:val="24"/>
        </w:rPr>
        <w:t>递交响应文件截止之日前一年内</w:t>
      </w:r>
      <w:bookmarkEnd w:id="655"/>
      <w:bookmarkEnd w:id="656"/>
      <w:r>
        <w:rPr>
          <w:rFonts w:hint="eastAsia" w:ascii="宋体" w:hAnsi="宋体"/>
          <w:sz w:val="24"/>
        </w:rPr>
        <w:t>任意一个月的社会保障资金缴存单据或社保机构开具的社会保险参保缴费情况证明。依法不需要缴纳社会保障资金的供应商应提供相关证明文件复印件加盖公章</w:t>
      </w:r>
      <w:r>
        <w:rPr>
          <w:rFonts w:ascii="宋体" w:hAnsi="宋体"/>
          <w:sz w:val="24"/>
        </w:rPr>
        <w:t>）</w:t>
      </w:r>
    </w:p>
    <w:p w14:paraId="68A4561D">
      <w:pPr>
        <w:spacing w:line="279" w:lineRule="exact"/>
        <w:rPr>
          <w:rFonts w:ascii="宋体" w:hAnsi="宋体"/>
        </w:rPr>
      </w:pPr>
    </w:p>
    <w:p w14:paraId="26850AF1">
      <w:pPr>
        <w:pStyle w:val="36"/>
        <w:spacing w:line="360" w:lineRule="auto"/>
        <w:ind w:firstLine="480" w:firstLineChars="200"/>
        <w:rPr>
          <w:sz w:val="24"/>
          <w:szCs w:val="24"/>
        </w:rPr>
      </w:pPr>
    </w:p>
    <w:p w14:paraId="7360A033">
      <w:pPr>
        <w:rPr>
          <w:b/>
          <w:sz w:val="32"/>
          <w:szCs w:val="32"/>
        </w:rPr>
      </w:pPr>
      <w:r>
        <w:rPr>
          <w:rFonts w:hint="eastAsia"/>
          <w:b/>
          <w:sz w:val="32"/>
          <w:szCs w:val="32"/>
        </w:rPr>
        <w:br w:type="page"/>
      </w:r>
    </w:p>
    <w:p w14:paraId="5CEEC40E">
      <w:pPr>
        <w:pStyle w:val="161"/>
        <w:jc w:val="center"/>
        <w:rPr>
          <w:rFonts w:ascii="宋体" w:hAnsi="宋体" w:cs="宋体"/>
          <w:b/>
          <w:bCs/>
          <w:sz w:val="32"/>
          <w:szCs w:val="21"/>
        </w:rPr>
      </w:pPr>
      <w:r>
        <w:rPr>
          <w:rFonts w:hint="eastAsia"/>
          <w:b/>
          <w:sz w:val="32"/>
          <w:szCs w:val="32"/>
        </w:rPr>
        <w:t>六、</w:t>
      </w:r>
      <w:r>
        <w:rPr>
          <w:rFonts w:hint="eastAsia" w:ascii="宋体" w:hAnsi="宋体" w:cs="宋体"/>
          <w:b/>
          <w:bCs/>
          <w:sz w:val="32"/>
          <w:szCs w:val="21"/>
        </w:rPr>
        <w:t>类似业绩情况表</w:t>
      </w:r>
    </w:p>
    <w:tbl>
      <w:tblPr>
        <w:tblStyle w:val="41"/>
        <w:tblW w:w="87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479"/>
      </w:tblGrid>
      <w:tr w14:paraId="59882D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277" w:type="dxa"/>
            <w:vAlign w:val="center"/>
          </w:tcPr>
          <w:p w14:paraId="4EE42CEB">
            <w:pPr>
              <w:pStyle w:val="161"/>
              <w:jc w:val="center"/>
              <w:rPr>
                <w:rFonts w:ascii="宋体" w:hAnsi="宋体" w:cs="宋体"/>
                <w:sz w:val="24"/>
                <w:szCs w:val="28"/>
              </w:rPr>
            </w:pPr>
            <w:r>
              <w:rPr>
                <w:rFonts w:hint="eastAsia" w:ascii="宋体" w:hAnsi="宋体" w:cs="宋体"/>
                <w:sz w:val="24"/>
                <w:szCs w:val="28"/>
              </w:rPr>
              <w:t>项目名称</w:t>
            </w:r>
          </w:p>
        </w:tc>
        <w:tc>
          <w:tcPr>
            <w:tcW w:w="6479" w:type="dxa"/>
            <w:vAlign w:val="center"/>
          </w:tcPr>
          <w:p w14:paraId="229C196D">
            <w:pPr>
              <w:pStyle w:val="161"/>
              <w:rPr>
                <w:rFonts w:ascii="宋体" w:hAnsi="宋体" w:cs="宋体"/>
                <w:sz w:val="24"/>
                <w:szCs w:val="28"/>
              </w:rPr>
            </w:pPr>
          </w:p>
        </w:tc>
      </w:tr>
      <w:tr w14:paraId="3534F2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277" w:type="dxa"/>
            <w:vAlign w:val="center"/>
          </w:tcPr>
          <w:p w14:paraId="583B3673">
            <w:pPr>
              <w:pStyle w:val="161"/>
              <w:jc w:val="center"/>
              <w:rPr>
                <w:rFonts w:ascii="宋体" w:hAnsi="宋体" w:cs="宋体"/>
                <w:sz w:val="24"/>
                <w:szCs w:val="28"/>
              </w:rPr>
            </w:pPr>
            <w:r>
              <w:rPr>
                <w:rFonts w:hint="eastAsia" w:ascii="宋体" w:hAnsi="宋体" w:cs="宋体"/>
                <w:sz w:val="24"/>
                <w:szCs w:val="28"/>
              </w:rPr>
              <w:t>项目所在地</w:t>
            </w:r>
          </w:p>
        </w:tc>
        <w:tc>
          <w:tcPr>
            <w:tcW w:w="6479" w:type="dxa"/>
            <w:vAlign w:val="center"/>
          </w:tcPr>
          <w:p w14:paraId="72A4BEB4">
            <w:pPr>
              <w:pStyle w:val="161"/>
              <w:rPr>
                <w:rFonts w:ascii="宋体" w:hAnsi="宋体" w:cs="宋体"/>
                <w:sz w:val="24"/>
                <w:szCs w:val="28"/>
              </w:rPr>
            </w:pPr>
          </w:p>
        </w:tc>
      </w:tr>
      <w:tr w14:paraId="4158D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277" w:type="dxa"/>
            <w:vAlign w:val="center"/>
          </w:tcPr>
          <w:p w14:paraId="4B5871E5">
            <w:pPr>
              <w:pStyle w:val="161"/>
              <w:jc w:val="center"/>
              <w:rPr>
                <w:rFonts w:ascii="宋体" w:hAnsi="宋体" w:cs="宋体"/>
                <w:sz w:val="24"/>
                <w:szCs w:val="28"/>
              </w:rPr>
            </w:pPr>
            <w:r>
              <w:rPr>
                <w:rFonts w:hint="eastAsia" w:ascii="宋体" w:hAnsi="宋体" w:cs="宋体"/>
                <w:sz w:val="24"/>
                <w:szCs w:val="28"/>
              </w:rPr>
              <w:t>建设单位名称</w:t>
            </w:r>
          </w:p>
        </w:tc>
        <w:tc>
          <w:tcPr>
            <w:tcW w:w="6479" w:type="dxa"/>
            <w:vAlign w:val="center"/>
          </w:tcPr>
          <w:p w14:paraId="1B164B70">
            <w:pPr>
              <w:pStyle w:val="161"/>
              <w:rPr>
                <w:rFonts w:ascii="宋体" w:hAnsi="宋体" w:cs="宋体"/>
                <w:sz w:val="24"/>
                <w:szCs w:val="28"/>
              </w:rPr>
            </w:pPr>
          </w:p>
        </w:tc>
      </w:tr>
      <w:tr w14:paraId="27BD2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277" w:type="dxa"/>
            <w:vAlign w:val="center"/>
          </w:tcPr>
          <w:p w14:paraId="08D994D7">
            <w:pPr>
              <w:pStyle w:val="161"/>
              <w:jc w:val="center"/>
              <w:rPr>
                <w:rFonts w:ascii="宋体" w:hAnsi="宋体" w:cs="宋体"/>
                <w:sz w:val="24"/>
                <w:szCs w:val="28"/>
              </w:rPr>
            </w:pPr>
            <w:r>
              <w:rPr>
                <w:rFonts w:hint="eastAsia" w:ascii="宋体" w:hAnsi="宋体" w:cs="宋体"/>
                <w:sz w:val="24"/>
                <w:szCs w:val="28"/>
              </w:rPr>
              <w:t>建设单位地址</w:t>
            </w:r>
          </w:p>
        </w:tc>
        <w:tc>
          <w:tcPr>
            <w:tcW w:w="6479" w:type="dxa"/>
            <w:vAlign w:val="center"/>
          </w:tcPr>
          <w:p w14:paraId="1E2FB846">
            <w:pPr>
              <w:pStyle w:val="161"/>
              <w:rPr>
                <w:rFonts w:ascii="宋体" w:hAnsi="宋体" w:cs="宋体"/>
                <w:sz w:val="24"/>
                <w:szCs w:val="28"/>
              </w:rPr>
            </w:pPr>
          </w:p>
        </w:tc>
      </w:tr>
      <w:tr w14:paraId="2AE93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277" w:type="dxa"/>
            <w:vAlign w:val="center"/>
          </w:tcPr>
          <w:p w14:paraId="1EF9652E">
            <w:pPr>
              <w:pStyle w:val="161"/>
              <w:jc w:val="center"/>
              <w:rPr>
                <w:rFonts w:ascii="宋体" w:hAnsi="宋体" w:cs="宋体"/>
                <w:sz w:val="24"/>
                <w:szCs w:val="28"/>
              </w:rPr>
            </w:pPr>
            <w:r>
              <w:rPr>
                <w:rFonts w:hint="eastAsia" w:ascii="宋体" w:hAnsi="宋体" w:cs="宋体"/>
                <w:sz w:val="24"/>
                <w:szCs w:val="28"/>
              </w:rPr>
              <w:t>建设单位电话</w:t>
            </w:r>
          </w:p>
        </w:tc>
        <w:tc>
          <w:tcPr>
            <w:tcW w:w="6479" w:type="dxa"/>
            <w:vAlign w:val="center"/>
          </w:tcPr>
          <w:p w14:paraId="60AB6908">
            <w:pPr>
              <w:pStyle w:val="161"/>
              <w:rPr>
                <w:rFonts w:ascii="宋体" w:hAnsi="宋体" w:cs="宋体"/>
                <w:sz w:val="24"/>
                <w:szCs w:val="28"/>
              </w:rPr>
            </w:pPr>
          </w:p>
        </w:tc>
      </w:tr>
      <w:tr w14:paraId="35A2E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277" w:type="dxa"/>
            <w:vAlign w:val="center"/>
          </w:tcPr>
          <w:p w14:paraId="4F0F3F18">
            <w:pPr>
              <w:pStyle w:val="161"/>
              <w:jc w:val="center"/>
              <w:rPr>
                <w:rFonts w:ascii="宋体" w:hAnsi="宋体" w:cs="宋体"/>
                <w:sz w:val="24"/>
                <w:szCs w:val="28"/>
              </w:rPr>
            </w:pPr>
            <w:r>
              <w:rPr>
                <w:rFonts w:hint="eastAsia" w:ascii="宋体" w:hAnsi="宋体" w:cs="宋体"/>
                <w:sz w:val="24"/>
                <w:szCs w:val="28"/>
              </w:rPr>
              <w:t>合同价格</w:t>
            </w:r>
          </w:p>
        </w:tc>
        <w:tc>
          <w:tcPr>
            <w:tcW w:w="6479" w:type="dxa"/>
            <w:vAlign w:val="center"/>
          </w:tcPr>
          <w:p w14:paraId="16F44FB7">
            <w:pPr>
              <w:pStyle w:val="161"/>
              <w:rPr>
                <w:rFonts w:ascii="宋体" w:hAnsi="宋体" w:cs="宋体"/>
                <w:sz w:val="24"/>
                <w:szCs w:val="28"/>
              </w:rPr>
            </w:pPr>
          </w:p>
        </w:tc>
      </w:tr>
      <w:tr w14:paraId="08991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2277" w:type="dxa"/>
            <w:vAlign w:val="center"/>
          </w:tcPr>
          <w:p w14:paraId="461309AE">
            <w:pPr>
              <w:pStyle w:val="161"/>
              <w:jc w:val="center"/>
              <w:rPr>
                <w:rFonts w:ascii="宋体" w:hAnsi="宋体" w:cs="宋体"/>
                <w:sz w:val="24"/>
                <w:szCs w:val="28"/>
              </w:rPr>
            </w:pPr>
            <w:r>
              <w:rPr>
                <w:rFonts w:hint="eastAsia" w:ascii="宋体" w:hAnsi="宋体" w:cs="宋体"/>
                <w:sz w:val="24"/>
                <w:szCs w:val="28"/>
              </w:rPr>
              <w:t>项目描述</w:t>
            </w:r>
          </w:p>
        </w:tc>
        <w:tc>
          <w:tcPr>
            <w:tcW w:w="6479" w:type="dxa"/>
            <w:vAlign w:val="center"/>
          </w:tcPr>
          <w:p w14:paraId="63672F93">
            <w:pPr>
              <w:pStyle w:val="161"/>
              <w:rPr>
                <w:rFonts w:ascii="宋体" w:hAnsi="宋体" w:cs="宋体"/>
                <w:sz w:val="24"/>
                <w:szCs w:val="28"/>
              </w:rPr>
            </w:pPr>
          </w:p>
        </w:tc>
      </w:tr>
      <w:tr w14:paraId="721BA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277" w:type="dxa"/>
            <w:vAlign w:val="center"/>
          </w:tcPr>
          <w:p w14:paraId="736DCBB0">
            <w:pPr>
              <w:pStyle w:val="161"/>
              <w:jc w:val="center"/>
              <w:rPr>
                <w:rFonts w:ascii="宋体" w:hAnsi="宋体" w:cs="宋体"/>
                <w:b/>
                <w:sz w:val="24"/>
                <w:szCs w:val="28"/>
              </w:rPr>
            </w:pPr>
            <w:r>
              <w:rPr>
                <w:rFonts w:hint="eastAsia" w:ascii="宋体" w:hAnsi="宋体" w:cs="宋体"/>
                <w:b/>
                <w:sz w:val="24"/>
                <w:szCs w:val="28"/>
              </w:rPr>
              <w:t>备  注</w:t>
            </w:r>
          </w:p>
        </w:tc>
        <w:tc>
          <w:tcPr>
            <w:tcW w:w="6479" w:type="dxa"/>
            <w:vAlign w:val="center"/>
          </w:tcPr>
          <w:p w14:paraId="562C0729">
            <w:pPr>
              <w:pStyle w:val="161"/>
              <w:rPr>
                <w:rFonts w:ascii="宋体" w:hAnsi="宋体" w:cs="宋体"/>
                <w:b/>
                <w:sz w:val="24"/>
                <w:szCs w:val="28"/>
              </w:rPr>
            </w:pPr>
            <w:r>
              <w:rPr>
                <w:rFonts w:hint="eastAsia" w:ascii="宋体" w:hAnsi="宋体" w:cs="宋体"/>
                <w:b/>
                <w:sz w:val="24"/>
                <w:szCs w:val="28"/>
              </w:rPr>
              <w:t>以合同签订时间为准，复印件加盖公章</w:t>
            </w:r>
          </w:p>
        </w:tc>
      </w:tr>
    </w:tbl>
    <w:p w14:paraId="29511700">
      <w:pPr>
        <w:widowControl/>
        <w:spacing w:line="360" w:lineRule="auto"/>
        <w:jc w:val="left"/>
        <w:rPr>
          <w:b/>
          <w:sz w:val="32"/>
          <w:szCs w:val="32"/>
        </w:rPr>
      </w:pPr>
    </w:p>
    <w:p w14:paraId="26EC2076">
      <w:pPr>
        <w:adjustRightInd w:val="0"/>
        <w:snapToGrid w:val="0"/>
        <w:spacing w:line="360" w:lineRule="auto"/>
        <w:jc w:val="center"/>
        <w:rPr>
          <w:b/>
          <w:sz w:val="32"/>
          <w:szCs w:val="32"/>
        </w:rPr>
      </w:pPr>
    </w:p>
    <w:p w14:paraId="4BA610F4">
      <w:pPr>
        <w:adjustRightInd w:val="0"/>
        <w:snapToGrid w:val="0"/>
        <w:spacing w:line="360" w:lineRule="auto"/>
        <w:jc w:val="center"/>
        <w:rPr>
          <w:b/>
          <w:sz w:val="32"/>
          <w:szCs w:val="32"/>
        </w:rPr>
      </w:pPr>
    </w:p>
    <w:p w14:paraId="3CE5426C">
      <w:pPr>
        <w:adjustRightInd w:val="0"/>
        <w:snapToGrid w:val="0"/>
        <w:spacing w:line="360" w:lineRule="auto"/>
        <w:jc w:val="center"/>
        <w:rPr>
          <w:b/>
          <w:sz w:val="32"/>
          <w:szCs w:val="32"/>
        </w:rPr>
      </w:pPr>
    </w:p>
    <w:p w14:paraId="423204A6">
      <w:pPr>
        <w:adjustRightInd w:val="0"/>
        <w:snapToGrid w:val="0"/>
        <w:spacing w:line="360" w:lineRule="auto"/>
        <w:jc w:val="center"/>
        <w:rPr>
          <w:b/>
          <w:sz w:val="32"/>
          <w:szCs w:val="32"/>
        </w:rPr>
      </w:pPr>
    </w:p>
    <w:p w14:paraId="13E91EDD">
      <w:pPr>
        <w:adjustRightInd w:val="0"/>
        <w:snapToGrid w:val="0"/>
        <w:spacing w:line="360" w:lineRule="auto"/>
        <w:jc w:val="center"/>
        <w:rPr>
          <w:rFonts w:ascii="宋体" w:cs="宋体"/>
          <w:b/>
          <w:kern w:val="0"/>
          <w:sz w:val="32"/>
          <w:szCs w:val="32"/>
        </w:rPr>
      </w:pPr>
      <w:r>
        <w:rPr>
          <w:rFonts w:hint="eastAsia"/>
          <w:b/>
          <w:sz w:val="32"/>
          <w:szCs w:val="32"/>
        </w:rPr>
        <w:t>七、</w:t>
      </w:r>
      <w:r>
        <w:rPr>
          <w:rFonts w:hint="eastAsia" w:ascii="宋体" w:hAnsi="宋体" w:cs="宋体"/>
          <w:b/>
          <w:kern w:val="0"/>
          <w:sz w:val="32"/>
          <w:szCs w:val="32"/>
        </w:rPr>
        <w:t>拟担任本项目经理情况表</w:t>
      </w:r>
    </w:p>
    <w:tbl>
      <w:tblPr>
        <w:tblStyle w:val="4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983"/>
        <w:gridCol w:w="1090"/>
        <w:gridCol w:w="1222"/>
        <w:gridCol w:w="1931"/>
        <w:gridCol w:w="2426"/>
      </w:tblGrid>
      <w:tr w14:paraId="26F1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96" w:type="dxa"/>
            <w:vAlign w:val="center"/>
          </w:tcPr>
          <w:p w14:paraId="7151AD7E">
            <w:pPr>
              <w:pStyle w:val="161"/>
              <w:spacing w:line="360" w:lineRule="auto"/>
              <w:jc w:val="center"/>
              <w:rPr>
                <w:rFonts w:ascii="宋体" w:hAnsi="宋体" w:cs="宋体"/>
                <w:sz w:val="24"/>
                <w:szCs w:val="24"/>
              </w:rPr>
            </w:pPr>
            <w:r>
              <w:rPr>
                <w:rFonts w:hint="eastAsia" w:ascii="宋体" w:hAnsi="宋体" w:cs="宋体"/>
                <w:sz w:val="24"/>
                <w:szCs w:val="24"/>
              </w:rPr>
              <w:t>姓  名</w:t>
            </w:r>
          </w:p>
        </w:tc>
        <w:tc>
          <w:tcPr>
            <w:tcW w:w="983" w:type="dxa"/>
            <w:vAlign w:val="center"/>
          </w:tcPr>
          <w:p w14:paraId="6579B73A">
            <w:pPr>
              <w:pStyle w:val="161"/>
              <w:spacing w:line="360" w:lineRule="auto"/>
              <w:jc w:val="center"/>
              <w:rPr>
                <w:rFonts w:ascii="宋体" w:hAnsi="宋体" w:cs="宋体"/>
                <w:sz w:val="24"/>
                <w:szCs w:val="24"/>
              </w:rPr>
            </w:pPr>
          </w:p>
        </w:tc>
        <w:tc>
          <w:tcPr>
            <w:tcW w:w="1090" w:type="dxa"/>
            <w:vAlign w:val="center"/>
          </w:tcPr>
          <w:p w14:paraId="09772109">
            <w:pPr>
              <w:pStyle w:val="161"/>
              <w:spacing w:line="360" w:lineRule="auto"/>
              <w:jc w:val="center"/>
              <w:rPr>
                <w:rFonts w:ascii="宋体" w:hAnsi="宋体" w:cs="宋体"/>
                <w:sz w:val="24"/>
                <w:szCs w:val="24"/>
              </w:rPr>
            </w:pPr>
            <w:r>
              <w:rPr>
                <w:rFonts w:hint="eastAsia" w:ascii="宋体" w:hAnsi="宋体" w:cs="宋体"/>
                <w:sz w:val="24"/>
                <w:szCs w:val="24"/>
              </w:rPr>
              <w:t>年  龄</w:t>
            </w:r>
          </w:p>
        </w:tc>
        <w:tc>
          <w:tcPr>
            <w:tcW w:w="1222" w:type="dxa"/>
            <w:vAlign w:val="center"/>
          </w:tcPr>
          <w:p w14:paraId="3A3B1E80">
            <w:pPr>
              <w:pStyle w:val="161"/>
              <w:spacing w:line="360" w:lineRule="auto"/>
              <w:jc w:val="center"/>
              <w:rPr>
                <w:rFonts w:ascii="宋体" w:hAnsi="宋体" w:cs="宋体"/>
                <w:sz w:val="24"/>
                <w:szCs w:val="24"/>
              </w:rPr>
            </w:pPr>
          </w:p>
        </w:tc>
        <w:tc>
          <w:tcPr>
            <w:tcW w:w="1931" w:type="dxa"/>
            <w:vAlign w:val="center"/>
          </w:tcPr>
          <w:p w14:paraId="090DF23D">
            <w:pPr>
              <w:pStyle w:val="161"/>
              <w:spacing w:line="360" w:lineRule="auto"/>
              <w:jc w:val="center"/>
              <w:rPr>
                <w:rFonts w:ascii="宋体" w:hAnsi="宋体" w:cs="宋体"/>
                <w:sz w:val="24"/>
                <w:szCs w:val="24"/>
              </w:rPr>
            </w:pPr>
            <w:r>
              <w:rPr>
                <w:rFonts w:hint="eastAsia" w:ascii="宋体" w:hAnsi="宋体" w:cs="宋体"/>
                <w:sz w:val="24"/>
                <w:szCs w:val="24"/>
              </w:rPr>
              <w:t>学历</w:t>
            </w:r>
          </w:p>
        </w:tc>
        <w:tc>
          <w:tcPr>
            <w:tcW w:w="2426" w:type="dxa"/>
            <w:vAlign w:val="center"/>
          </w:tcPr>
          <w:p w14:paraId="7712CA8D">
            <w:pPr>
              <w:pStyle w:val="161"/>
              <w:spacing w:line="360" w:lineRule="auto"/>
              <w:jc w:val="center"/>
              <w:rPr>
                <w:rFonts w:ascii="宋体" w:hAnsi="宋体" w:cs="宋体"/>
                <w:sz w:val="24"/>
                <w:szCs w:val="24"/>
              </w:rPr>
            </w:pPr>
          </w:p>
        </w:tc>
      </w:tr>
      <w:tr w14:paraId="0126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96" w:type="dxa"/>
            <w:vAlign w:val="center"/>
          </w:tcPr>
          <w:p w14:paraId="16DC25EC">
            <w:pPr>
              <w:pStyle w:val="161"/>
              <w:spacing w:line="360" w:lineRule="auto"/>
              <w:jc w:val="center"/>
              <w:rPr>
                <w:rFonts w:ascii="宋体" w:hAnsi="宋体" w:cs="宋体"/>
                <w:sz w:val="24"/>
                <w:szCs w:val="24"/>
              </w:rPr>
            </w:pPr>
            <w:r>
              <w:rPr>
                <w:rFonts w:hint="eastAsia" w:ascii="宋体" w:hAnsi="宋体" w:cs="宋体"/>
                <w:sz w:val="24"/>
                <w:szCs w:val="24"/>
              </w:rPr>
              <w:t>职  称</w:t>
            </w:r>
          </w:p>
        </w:tc>
        <w:tc>
          <w:tcPr>
            <w:tcW w:w="983" w:type="dxa"/>
            <w:vAlign w:val="center"/>
          </w:tcPr>
          <w:p w14:paraId="16A783C9">
            <w:pPr>
              <w:pStyle w:val="161"/>
              <w:spacing w:line="360" w:lineRule="auto"/>
              <w:jc w:val="center"/>
              <w:rPr>
                <w:rFonts w:ascii="宋体" w:hAnsi="宋体" w:cs="宋体"/>
                <w:sz w:val="24"/>
                <w:szCs w:val="24"/>
              </w:rPr>
            </w:pPr>
          </w:p>
        </w:tc>
        <w:tc>
          <w:tcPr>
            <w:tcW w:w="1090" w:type="dxa"/>
            <w:vAlign w:val="center"/>
          </w:tcPr>
          <w:p w14:paraId="33778093">
            <w:pPr>
              <w:pStyle w:val="161"/>
              <w:spacing w:line="360" w:lineRule="auto"/>
              <w:jc w:val="center"/>
              <w:rPr>
                <w:rFonts w:ascii="宋体" w:hAnsi="宋体" w:cs="宋体"/>
                <w:sz w:val="24"/>
                <w:szCs w:val="24"/>
              </w:rPr>
            </w:pPr>
            <w:r>
              <w:rPr>
                <w:rFonts w:hint="eastAsia" w:ascii="宋体" w:hAnsi="宋体" w:cs="宋体"/>
                <w:sz w:val="24"/>
                <w:szCs w:val="24"/>
              </w:rPr>
              <w:t>职  务</w:t>
            </w:r>
          </w:p>
        </w:tc>
        <w:tc>
          <w:tcPr>
            <w:tcW w:w="1222" w:type="dxa"/>
            <w:vAlign w:val="center"/>
          </w:tcPr>
          <w:p w14:paraId="0A8C56FB">
            <w:pPr>
              <w:pStyle w:val="161"/>
              <w:spacing w:line="360" w:lineRule="auto"/>
              <w:jc w:val="center"/>
              <w:rPr>
                <w:rFonts w:ascii="宋体" w:hAnsi="宋体" w:cs="宋体"/>
                <w:sz w:val="24"/>
                <w:szCs w:val="24"/>
              </w:rPr>
            </w:pPr>
          </w:p>
        </w:tc>
        <w:tc>
          <w:tcPr>
            <w:tcW w:w="1931" w:type="dxa"/>
            <w:vAlign w:val="center"/>
          </w:tcPr>
          <w:p w14:paraId="44F18AEA">
            <w:pPr>
              <w:pStyle w:val="161"/>
              <w:spacing w:line="360" w:lineRule="auto"/>
              <w:jc w:val="center"/>
              <w:rPr>
                <w:rFonts w:ascii="宋体" w:hAnsi="宋体" w:cs="宋体"/>
                <w:sz w:val="24"/>
                <w:szCs w:val="24"/>
              </w:rPr>
            </w:pPr>
            <w:r>
              <w:rPr>
                <w:rFonts w:hint="eastAsia" w:ascii="宋体" w:hAnsi="宋体" w:cs="宋体"/>
                <w:sz w:val="24"/>
                <w:szCs w:val="24"/>
              </w:rPr>
              <w:t>注册证号</w:t>
            </w:r>
          </w:p>
        </w:tc>
        <w:tc>
          <w:tcPr>
            <w:tcW w:w="2426" w:type="dxa"/>
            <w:vAlign w:val="center"/>
          </w:tcPr>
          <w:p w14:paraId="016B0189">
            <w:pPr>
              <w:pStyle w:val="161"/>
              <w:spacing w:line="360" w:lineRule="auto"/>
              <w:jc w:val="center"/>
              <w:rPr>
                <w:rFonts w:ascii="宋体" w:hAnsi="宋体" w:cs="宋体"/>
                <w:sz w:val="24"/>
                <w:szCs w:val="24"/>
              </w:rPr>
            </w:pPr>
          </w:p>
        </w:tc>
      </w:tr>
      <w:tr w14:paraId="7C2B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369" w:type="dxa"/>
            <w:gridSpan w:val="3"/>
            <w:vAlign w:val="center"/>
          </w:tcPr>
          <w:p w14:paraId="42BC62C4">
            <w:pPr>
              <w:pStyle w:val="161"/>
              <w:spacing w:line="360" w:lineRule="auto"/>
              <w:jc w:val="center"/>
              <w:rPr>
                <w:rFonts w:ascii="宋体" w:hAnsi="宋体" w:cs="宋体"/>
                <w:sz w:val="24"/>
                <w:szCs w:val="24"/>
              </w:rPr>
            </w:pPr>
            <w:r>
              <w:rPr>
                <w:rFonts w:hint="eastAsia" w:ascii="宋体" w:hAnsi="宋体" w:cs="宋体"/>
                <w:sz w:val="24"/>
                <w:szCs w:val="24"/>
              </w:rPr>
              <w:t>注册建造师执业证书等级</w:t>
            </w:r>
          </w:p>
        </w:tc>
        <w:tc>
          <w:tcPr>
            <w:tcW w:w="1222" w:type="dxa"/>
            <w:vAlign w:val="center"/>
          </w:tcPr>
          <w:p w14:paraId="5025C0B8">
            <w:pPr>
              <w:pStyle w:val="161"/>
              <w:spacing w:line="360" w:lineRule="auto"/>
              <w:jc w:val="center"/>
              <w:rPr>
                <w:rFonts w:ascii="宋体" w:hAnsi="宋体" w:cs="宋体"/>
                <w:sz w:val="24"/>
                <w:szCs w:val="24"/>
              </w:rPr>
            </w:pPr>
            <w:r>
              <w:rPr>
                <w:rFonts w:hint="eastAsia" w:ascii="宋体" w:hAnsi="宋体" w:cs="宋体"/>
                <w:sz w:val="24"/>
                <w:szCs w:val="24"/>
              </w:rPr>
              <w:t xml:space="preserve">    级</w:t>
            </w:r>
          </w:p>
        </w:tc>
        <w:tc>
          <w:tcPr>
            <w:tcW w:w="1931" w:type="dxa"/>
            <w:vAlign w:val="center"/>
          </w:tcPr>
          <w:p w14:paraId="535F3752">
            <w:pPr>
              <w:pStyle w:val="161"/>
              <w:spacing w:line="360" w:lineRule="auto"/>
              <w:jc w:val="center"/>
              <w:rPr>
                <w:rFonts w:ascii="宋体" w:hAnsi="宋体" w:cs="宋体"/>
                <w:sz w:val="24"/>
                <w:szCs w:val="24"/>
              </w:rPr>
            </w:pPr>
            <w:r>
              <w:rPr>
                <w:rFonts w:hint="eastAsia" w:ascii="宋体" w:hAnsi="宋体" w:cs="宋体"/>
                <w:sz w:val="24"/>
                <w:szCs w:val="24"/>
              </w:rPr>
              <w:t>建造师专业</w:t>
            </w:r>
          </w:p>
        </w:tc>
        <w:tc>
          <w:tcPr>
            <w:tcW w:w="2426" w:type="dxa"/>
            <w:vAlign w:val="center"/>
          </w:tcPr>
          <w:p w14:paraId="06DA34E3">
            <w:pPr>
              <w:pStyle w:val="161"/>
              <w:spacing w:line="360" w:lineRule="auto"/>
              <w:jc w:val="center"/>
              <w:rPr>
                <w:rFonts w:ascii="宋体" w:hAnsi="宋体" w:cs="宋体"/>
                <w:sz w:val="24"/>
                <w:szCs w:val="24"/>
              </w:rPr>
            </w:pPr>
          </w:p>
        </w:tc>
      </w:tr>
      <w:tr w14:paraId="67F9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369" w:type="dxa"/>
            <w:gridSpan w:val="3"/>
            <w:vAlign w:val="center"/>
          </w:tcPr>
          <w:p w14:paraId="2E834FD0">
            <w:pPr>
              <w:pStyle w:val="161"/>
              <w:spacing w:line="360" w:lineRule="auto"/>
              <w:jc w:val="center"/>
              <w:rPr>
                <w:rFonts w:ascii="宋体" w:hAnsi="宋体" w:cs="宋体"/>
                <w:sz w:val="24"/>
                <w:szCs w:val="24"/>
              </w:rPr>
            </w:pPr>
            <w:r>
              <w:rPr>
                <w:rFonts w:hint="eastAsia" w:ascii="宋体" w:hAnsi="宋体" w:cs="宋体"/>
                <w:sz w:val="24"/>
                <w:szCs w:val="24"/>
              </w:rPr>
              <w:t>安全生产考核合格证书</w:t>
            </w:r>
          </w:p>
        </w:tc>
        <w:tc>
          <w:tcPr>
            <w:tcW w:w="5578" w:type="dxa"/>
            <w:gridSpan w:val="3"/>
            <w:vAlign w:val="center"/>
          </w:tcPr>
          <w:p w14:paraId="7E99A91D">
            <w:pPr>
              <w:pStyle w:val="161"/>
              <w:spacing w:line="360" w:lineRule="auto"/>
              <w:jc w:val="center"/>
              <w:rPr>
                <w:rFonts w:ascii="宋体" w:hAnsi="宋体" w:cs="宋体"/>
                <w:sz w:val="24"/>
                <w:szCs w:val="24"/>
              </w:rPr>
            </w:pPr>
          </w:p>
        </w:tc>
      </w:tr>
      <w:tr w14:paraId="51C6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96" w:type="dxa"/>
            <w:vAlign w:val="center"/>
          </w:tcPr>
          <w:p w14:paraId="7166FF32">
            <w:pPr>
              <w:pStyle w:val="161"/>
              <w:spacing w:line="360" w:lineRule="auto"/>
              <w:jc w:val="center"/>
              <w:rPr>
                <w:rFonts w:ascii="宋体" w:hAnsi="宋体" w:cs="宋体"/>
                <w:sz w:val="24"/>
                <w:szCs w:val="24"/>
              </w:rPr>
            </w:pPr>
            <w:r>
              <w:rPr>
                <w:rFonts w:hint="eastAsia" w:ascii="宋体" w:hAnsi="宋体" w:cs="宋体"/>
                <w:sz w:val="24"/>
                <w:szCs w:val="24"/>
              </w:rPr>
              <w:t>毕业学校</w:t>
            </w:r>
          </w:p>
        </w:tc>
        <w:tc>
          <w:tcPr>
            <w:tcW w:w="7651" w:type="dxa"/>
            <w:gridSpan w:val="5"/>
            <w:vAlign w:val="center"/>
          </w:tcPr>
          <w:p w14:paraId="175923FE">
            <w:pPr>
              <w:pStyle w:val="161"/>
              <w:spacing w:line="360" w:lineRule="auto"/>
              <w:jc w:val="center"/>
              <w:rPr>
                <w:rFonts w:ascii="宋体" w:hAnsi="宋体" w:cs="宋体"/>
                <w:sz w:val="24"/>
                <w:szCs w:val="24"/>
              </w:rPr>
            </w:pPr>
            <w:r>
              <w:rPr>
                <w:rFonts w:hint="eastAsia" w:ascii="宋体" w:hAnsi="宋体" w:cs="宋体"/>
                <w:sz w:val="24"/>
                <w:szCs w:val="24"/>
              </w:rPr>
              <w:t>年毕业于                  学校            专业</w:t>
            </w:r>
          </w:p>
        </w:tc>
      </w:tr>
      <w:tr w14:paraId="2572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947" w:type="dxa"/>
            <w:gridSpan w:val="6"/>
            <w:vAlign w:val="center"/>
          </w:tcPr>
          <w:p w14:paraId="473A5F98">
            <w:pPr>
              <w:pStyle w:val="161"/>
              <w:spacing w:line="360" w:lineRule="auto"/>
              <w:jc w:val="center"/>
              <w:rPr>
                <w:rFonts w:ascii="宋体" w:hAnsi="宋体" w:cs="宋体"/>
                <w:sz w:val="24"/>
                <w:szCs w:val="24"/>
              </w:rPr>
            </w:pPr>
            <w:r>
              <w:rPr>
                <w:rFonts w:hint="eastAsia" w:ascii="宋体" w:hAnsi="宋体" w:cs="宋体"/>
                <w:sz w:val="24"/>
                <w:szCs w:val="24"/>
              </w:rPr>
              <w:t>主要工作经历</w:t>
            </w:r>
          </w:p>
        </w:tc>
      </w:tr>
      <w:tr w14:paraId="37C6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96" w:type="dxa"/>
            <w:vAlign w:val="center"/>
          </w:tcPr>
          <w:p w14:paraId="25DB70C3">
            <w:pPr>
              <w:pStyle w:val="161"/>
              <w:spacing w:line="360" w:lineRule="auto"/>
              <w:jc w:val="center"/>
              <w:rPr>
                <w:rFonts w:ascii="宋体" w:hAnsi="宋体" w:cs="宋体"/>
                <w:sz w:val="24"/>
                <w:szCs w:val="24"/>
              </w:rPr>
            </w:pPr>
            <w:r>
              <w:rPr>
                <w:rFonts w:hint="eastAsia" w:ascii="宋体" w:hAnsi="宋体" w:cs="宋体"/>
                <w:sz w:val="24"/>
                <w:szCs w:val="24"/>
              </w:rPr>
              <w:t>时  间</w:t>
            </w:r>
          </w:p>
        </w:tc>
        <w:tc>
          <w:tcPr>
            <w:tcW w:w="3294" w:type="dxa"/>
            <w:gridSpan w:val="3"/>
            <w:vAlign w:val="center"/>
          </w:tcPr>
          <w:p w14:paraId="6E81B57D">
            <w:pPr>
              <w:pStyle w:val="161"/>
              <w:spacing w:line="360" w:lineRule="auto"/>
              <w:jc w:val="center"/>
              <w:rPr>
                <w:rFonts w:ascii="宋体" w:hAnsi="宋体" w:cs="宋体"/>
                <w:sz w:val="24"/>
                <w:szCs w:val="24"/>
              </w:rPr>
            </w:pPr>
            <w:r>
              <w:rPr>
                <w:rFonts w:hint="eastAsia" w:ascii="宋体" w:hAnsi="宋体" w:cs="宋体"/>
                <w:sz w:val="24"/>
                <w:szCs w:val="24"/>
              </w:rPr>
              <w:t>参加过的类似项目名称</w:t>
            </w:r>
          </w:p>
        </w:tc>
        <w:tc>
          <w:tcPr>
            <w:tcW w:w="1931" w:type="dxa"/>
            <w:vAlign w:val="center"/>
          </w:tcPr>
          <w:p w14:paraId="011C75A6">
            <w:pPr>
              <w:pStyle w:val="161"/>
              <w:spacing w:line="360" w:lineRule="auto"/>
              <w:jc w:val="center"/>
              <w:rPr>
                <w:rFonts w:ascii="宋体" w:hAnsi="宋体" w:cs="宋体"/>
                <w:sz w:val="24"/>
                <w:szCs w:val="24"/>
              </w:rPr>
            </w:pPr>
            <w:r>
              <w:rPr>
                <w:rFonts w:hint="eastAsia" w:ascii="宋体" w:hAnsi="宋体" w:cs="宋体"/>
                <w:sz w:val="24"/>
                <w:szCs w:val="24"/>
              </w:rPr>
              <w:t>工程概况说明</w:t>
            </w:r>
          </w:p>
        </w:tc>
        <w:tc>
          <w:tcPr>
            <w:tcW w:w="2426" w:type="dxa"/>
            <w:vAlign w:val="center"/>
          </w:tcPr>
          <w:p w14:paraId="3BDA10E2">
            <w:pPr>
              <w:pStyle w:val="161"/>
              <w:spacing w:line="360" w:lineRule="auto"/>
              <w:jc w:val="center"/>
              <w:rPr>
                <w:rFonts w:ascii="宋体" w:hAnsi="宋体" w:cs="宋体"/>
                <w:sz w:val="24"/>
                <w:szCs w:val="24"/>
              </w:rPr>
            </w:pPr>
            <w:r>
              <w:rPr>
                <w:rFonts w:hint="eastAsia" w:ascii="宋体" w:hAnsi="宋体" w:cs="宋体"/>
                <w:sz w:val="24"/>
                <w:szCs w:val="24"/>
              </w:rPr>
              <w:t>发包人及联系电话</w:t>
            </w:r>
          </w:p>
        </w:tc>
      </w:tr>
      <w:tr w14:paraId="56D3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96" w:type="dxa"/>
            <w:vAlign w:val="center"/>
          </w:tcPr>
          <w:p w14:paraId="58510F0E">
            <w:pPr>
              <w:pStyle w:val="161"/>
              <w:jc w:val="center"/>
              <w:rPr>
                <w:rFonts w:ascii="宋体" w:hAnsi="宋体" w:cs="宋体"/>
                <w:sz w:val="24"/>
                <w:szCs w:val="24"/>
              </w:rPr>
            </w:pPr>
          </w:p>
        </w:tc>
        <w:tc>
          <w:tcPr>
            <w:tcW w:w="3294" w:type="dxa"/>
            <w:gridSpan w:val="3"/>
            <w:vAlign w:val="center"/>
          </w:tcPr>
          <w:p w14:paraId="38BB652D">
            <w:pPr>
              <w:pStyle w:val="161"/>
              <w:jc w:val="center"/>
              <w:rPr>
                <w:rFonts w:ascii="宋体" w:hAnsi="宋体" w:cs="宋体"/>
                <w:sz w:val="24"/>
                <w:szCs w:val="24"/>
              </w:rPr>
            </w:pPr>
          </w:p>
        </w:tc>
        <w:tc>
          <w:tcPr>
            <w:tcW w:w="1931" w:type="dxa"/>
            <w:vAlign w:val="center"/>
          </w:tcPr>
          <w:p w14:paraId="08254811">
            <w:pPr>
              <w:pStyle w:val="161"/>
              <w:jc w:val="center"/>
              <w:rPr>
                <w:rFonts w:ascii="宋体" w:hAnsi="宋体" w:cs="宋体"/>
                <w:sz w:val="24"/>
                <w:szCs w:val="24"/>
              </w:rPr>
            </w:pPr>
          </w:p>
        </w:tc>
        <w:tc>
          <w:tcPr>
            <w:tcW w:w="2426" w:type="dxa"/>
            <w:vAlign w:val="center"/>
          </w:tcPr>
          <w:p w14:paraId="194A6A0D">
            <w:pPr>
              <w:pStyle w:val="161"/>
              <w:jc w:val="center"/>
              <w:rPr>
                <w:rFonts w:ascii="宋体" w:hAnsi="宋体" w:cs="宋体"/>
                <w:sz w:val="24"/>
                <w:szCs w:val="24"/>
              </w:rPr>
            </w:pPr>
          </w:p>
        </w:tc>
      </w:tr>
      <w:tr w14:paraId="6A63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96" w:type="dxa"/>
            <w:vAlign w:val="center"/>
          </w:tcPr>
          <w:p w14:paraId="012C7680">
            <w:pPr>
              <w:pStyle w:val="161"/>
              <w:jc w:val="center"/>
              <w:rPr>
                <w:rFonts w:ascii="宋体" w:hAnsi="宋体" w:cs="宋体"/>
                <w:sz w:val="24"/>
                <w:szCs w:val="24"/>
              </w:rPr>
            </w:pPr>
          </w:p>
        </w:tc>
        <w:tc>
          <w:tcPr>
            <w:tcW w:w="3294" w:type="dxa"/>
            <w:gridSpan w:val="3"/>
            <w:vAlign w:val="center"/>
          </w:tcPr>
          <w:p w14:paraId="21CAC05A">
            <w:pPr>
              <w:pStyle w:val="161"/>
              <w:jc w:val="center"/>
              <w:rPr>
                <w:rFonts w:ascii="宋体" w:hAnsi="宋体" w:cs="宋体"/>
                <w:sz w:val="24"/>
                <w:szCs w:val="24"/>
              </w:rPr>
            </w:pPr>
          </w:p>
        </w:tc>
        <w:tc>
          <w:tcPr>
            <w:tcW w:w="1931" w:type="dxa"/>
            <w:vAlign w:val="center"/>
          </w:tcPr>
          <w:p w14:paraId="7A420AD8">
            <w:pPr>
              <w:pStyle w:val="161"/>
              <w:jc w:val="center"/>
              <w:rPr>
                <w:rFonts w:ascii="宋体" w:hAnsi="宋体" w:cs="宋体"/>
                <w:sz w:val="24"/>
                <w:szCs w:val="24"/>
              </w:rPr>
            </w:pPr>
          </w:p>
        </w:tc>
        <w:tc>
          <w:tcPr>
            <w:tcW w:w="2426" w:type="dxa"/>
            <w:vAlign w:val="center"/>
          </w:tcPr>
          <w:p w14:paraId="52A6F71E">
            <w:pPr>
              <w:pStyle w:val="161"/>
              <w:jc w:val="center"/>
              <w:rPr>
                <w:rFonts w:ascii="宋体" w:hAnsi="宋体" w:cs="宋体"/>
                <w:sz w:val="24"/>
                <w:szCs w:val="24"/>
              </w:rPr>
            </w:pPr>
          </w:p>
        </w:tc>
      </w:tr>
      <w:tr w14:paraId="1DAD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96" w:type="dxa"/>
            <w:vAlign w:val="center"/>
          </w:tcPr>
          <w:p w14:paraId="76B6C2CB">
            <w:pPr>
              <w:pStyle w:val="161"/>
              <w:jc w:val="center"/>
              <w:rPr>
                <w:rFonts w:ascii="宋体" w:hAnsi="宋体" w:cs="宋体"/>
                <w:sz w:val="24"/>
                <w:szCs w:val="24"/>
              </w:rPr>
            </w:pPr>
          </w:p>
        </w:tc>
        <w:tc>
          <w:tcPr>
            <w:tcW w:w="3294" w:type="dxa"/>
            <w:gridSpan w:val="3"/>
            <w:vAlign w:val="center"/>
          </w:tcPr>
          <w:p w14:paraId="5C5BE20D">
            <w:pPr>
              <w:pStyle w:val="161"/>
              <w:jc w:val="center"/>
              <w:rPr>
                <w:rFonts w:ascii="宋体" w:hAnsi="宋体" w:cs="宋体"/>
                <w:sz w:val="24"/>
                <w:szCs w:val="24"/>
              </w:rPr>
            </w:pPr>
          </w:p>
        </w:tc>
        <w:tc>
          <w:tcPr>
            <w:tcW w:w="1931" w:type="dxa"/>
            <w:vAlign w:val="center"/>
          </w:tcPr>
          <w:p w14:paraId="4BFBF3C0">
            <w:pPr>
              <w:pStyle w:val="161"/>
              <w:jc w:val="center"/>
              <w:rPr>
                <w:rFonts w:ascii="宋体" w:hAnsi="宋体" w:cs="宋体"/>
                <w:sz w:val="24"/>
                <w:szCs w:val="24"/>
              </w:rPr>
            </w:pPr>
          </w:p>
        </w:tc>
        <w:tc>
          <w:tcPr>
            <w:tcW w:w="2426" w:type="dxa"/>
            <w:vAlign w:val="center"/>
          </w:tcPr>
          <w:p w14:paraId="1BC2DD3A">
            <w:pPr>
              <w:pStyle w:val="161"/>
              <w:jc w:val="center"/>
              <w:rPr>
                <w:rFonts w:ascii="宋体" w:hAnsi="宋体" w:cs="宋体"/>
                <w:sz w:val="24"/>
                <w:szCs w:val="24"/>
              </w:rPr>
            </w:pPr>
          </w:p>
        </w:tc>
      </w:tr>
      <w:tr w14:paraId="4487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96" w:type="dxa"/>
            <w:vAlign w:val="center"/>
          </w:tcPr>
          <w:p w14:paraId="2B60601A">
            <w:pPr>
              <w:pStyle w:val="161"/>
              <w:jc w:val="center"/>
              <w:rPr>
                <w:rFonts w:ascii="宋体" w:hAnsi="宋体" w:cs="宋体"/>
                <w:sz w:val="24"/>
                <w:szCs w:val="24"/>
              </w:rPr>
            </w:pPr>
          </w:p>
        </w:tc>
        <w:tc>
          <w:tcPr>
            <w:tcW w:w="3294" w:type="dxa"/>
            <w:gridSpan w:val="3"/>
            <w:vAlign w:val="center"/>
          </w:tcPr>
          <w:p w14:paraId="2B538B35">
            <w:pPr>
              <w:pStyle w:val="161"/>
              <w:jc w:val="center"/>
              <w:rPr>
                <w:rFonts w:ascii="宋体" w:hAnsi="宋体" w:cs="宋体"/>
                <w:sz w:val="24"/>
                <w:szCs w:val="24"/>
              </w:rPr>
            </w:pPr>
          </w:p>
        </w:tc>
        <w:tc>
          <w:tcPr>
            <w:tcW w:w="1931" w:type="dxa"/>
            <w:vAlign w:val="center"/>
          </w:tcPr>
          <w:p w14:paraId="3F1027DA">
            <w:pPr>
              <w:pStyle w:val="161"/>
              <w:jc w:val="center"/>
              <w:rPr>
                <w:rFonts w:ascii="宋体" w:hAnsi="宋体" w:cs="宋体"/>
                <w:sz w:val="24"/>
                <w:szCs w:val="24"/>
              </w:rPr>
            </w:pPr>
          </w:p>
        </w:tc>
        <w:tc>
          <w:tcPr>
            <w:tcW w:w="2426" w:type="dxa"/>
            <w:vAlign w:val="center"/>
          </w:tcPr>
          <w:p w14:paraId="69D5A77E">
            <w:pPr>
              <w:pStyle w:val="161"/>
              <w:jc w:val="center"/>
              <w:rPr>
                <w:rFonts w:ascii="宋体" w:hAnsi="宋体" w:cs="宋体"/>
                <w:sz w:val="24"/>
                <w:szCs w:val="24"/>
              </w:rPr>
            </w:pPr>
          </w:p>
        </w:tc>
      </w:tr>
      <w:tr w14:paraId="7227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96" w:type="dxa"/>
            <w:vAlign w:val="center"/>
          </w:tcPr>
          <w:p w14:paraId="19EE4168">
            <w:pPr>
              <w:pStyle w:val="161"/>
              <w:jc w:val="center"/>
              <w:rPr>
                <w:rFonts w:ascii="宋体" w:hAnsi="宋体" w:cs="宋体"/>
                <w:sz w:val="24"/>
                <w:szCs w:val="24"/>
              </w:rPr>
            </w:pPr>
          </w:p>
        </w:tc>
        <w:tc>
          <w:tcPr>
            <w:tcW w:w="3294" w:type="dxa"/>
            <w:gridSpan w:val="3"/>
            <w:vAlign w:val="center"/>
          </w:tcPr>
          <w:p w14:paraId="644FFCA9">
            <w:pPr>
              <w:pStyle w:val="161"/>
              <w:jc w:val="center"/>
              <w:rPr>
                <w:rFonts w:ascii="宋体" w:hAnsi="宋体" w:cs="宋体"/>
                <w:sz w:val="24"/>
                <w:szCs w:val="24"/>
              </w:rPr>
            </w:pPr>
          </w:p>
        </w:tc>
        <w:tc>
          <w:tcPr>
            <w:tcW w:w="1931" w:type="dxa"/>
            <w:vAlign w:val="center"/>
          </w:tcPr>
          <w:p w14:paraId="6B9CBCFA">
            <w:pPr>
              <w:pStyle w:val="161"/>
              <w:jc w:val="center"/>
              <w:rPr>
                <w:rFonts w:ascii="宋体" w:hAnsi="宋体" w:cs="宋体"/>
                <w:sz w:val="24"/>
                <w:szCs w:val="24"/>
              </w:rPr>
            </w:pPr>
          </w:p>
        </w:tc>
        <w:tc>
          <w:tcPr>
            <w:tcW w:w="2426" w:type="dxa"/>
            <w:vAlign w:val="center"/>
          </w:tcPr>
          <w:p w14:paraId="770ABE00">
            <w:pPr>
              <w:pStyle w:val="161"/>
              <w:jc w:val="center"/>
              <w:rPr>
                <w:rFonts w:ascii="宋体" w:hAnsi="宋体" w:cs="宋体"/>
                <w:sz w:val="24"/>
                <w:szCs w:val="24"/>
              </w:rPr>
            </w:pPr>
          </w:p>
        </w:tc>
      </w:tr>
      <w:tr w14:paraId="7B64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96" w:type="dxa"/>
            <w:vAlign w:val="center"/>
          </w:tcPr>
          <w:p w14:paraId="024F63FD">
            <w:pPr>
              <w:pStyle w:val="161"/>
              <w:jc w:val="center"/>
              <w:rPr>
                <w:rFonts w:ascii="宋体" w:hAnsi="宋体" w:cs="宋体"/>
                <w:sz w:val="24"/>
                <w:szCs w:val="24"/>
              </w:rPr>
            </w:pPr>
          </w:p>
        </w:tc>
        <w:tc>
          <w:tcPr>
            <w:tcW w:w="3294" w:type="dxa"/>
            <w:gridSpan w:val="3"/>
            <w:vAlign w:val="center"/>
          </w:tcPr>
          <w:p w14:paraId="3ABB9D14">
            <w:pPr>
              <w:pStyle w:val="161"/>
              <w:jc w:val="center"/>
              <w:rPr>
                <w:rFonts w:ascii="宋体" w:hAnsi="宋体" w:cs="宋体"/>
                <w:sz w:val="24"/>
                <w:szCs w:val="24"/>
              </w:rPr>
            </w:pPr>
          </w:p>
        </w:tc>
        <w:tc>
          <w:tcPr>
            <w:tcW w:w="1931" w:type="dxa"/>
            <w:vAlign w:val="center"/>
          </w:tcPr>
          <w:p w14:paraId="4A85DCA3">
            <w:pPr>
              <w:pStyle w:val="161"/>
              <w:jc w:val="center"/>
              <w:rPr>
                <w:rFonts w:ascii="宋体" w:hAnsi="宋体" w:cs="宋体"/>
                <w:sz w:val="24"/>
                <w:szCs w:val="24"/>
              </w:rPr>
            </w:pPr>
          </w:p>
        </w:tc>
        <w:tc>
          <w:tcPr>
            <w:tcW w:w="2426" w:type="dxa"/>
            <w:vAlign w:val="center"/>
          </w:tcPr>
          <w:p w14:paraId="0C6E37ED">
            <w:pPr>
              <w:pStyle w:val="161"/>
              <w:jc w:val="center"/>
              <w:rPr>
                <w:rFonts w:ascii="宋体" w:hAnsi="宋体" w:cs="宋体"/>
                <w:sz w:val="24"/>
                <w:szCs w:val="24"/>
              </w:rPr>
            </w:pPr>
          </w:p>
        </w:tc>
      </w:tr>
    </w:tbl>
    <w:p w14:paraId="515EDBC2">
      <w:pPr>
        <w:adjustRightInd w:val="0"/>
        <w:snapToGrid w:val="0"/>
        <w:spacing w:line="360" w:lineRule="auto"/>
        <w:rPr>
          <w:rFonts w:ascii="宋体"/>
          <w:b/>
          <w:sz w:val="32"/>
          <w:szCs w:val="32"/>
        </w:rPr>
      </w:pPr>
    </w:p>
    <w:p w14:paraId="3F218834">
      <w:pPr>
        <w:ind w:firstLine="472" w:firstLineChars="196"/>
        <w:rPr>
          <w:b/>
          <w:sz w:val="22"/>
        </w:rPr>
      </w:pPr>
      <w:r>
        <w:rPr>
          <w:rFonts w:hint="eastAsia"/>
          <w:b/>
          <w:sz w:val="24"/>
        </w:rPr>
        <w:t>注：此表后须附项目经理建造师证书、安全生产考核合格B证、身份证复印件加盖公章。</w:t>
      </w:r>
    </w:p>
    <w:p w14:paraId="04730DDC">
      <w:pPr>
        <w:adjustRightInd w:val="0"/>
        <w:snapToGrid w:val="0"/>
        <w:spacing w:line="360" w:lineRule="auto"/>
        <w:jc w:val="center"/>
        <w:rPr>
          <w:rFonts w:ascii="宋体"/>
          <w:b/>
          <w:sz w:val="32"/>
          <w:szCs w:val="32"/>
        </w:rPr>
      </w:pPr>
    </w:p>
    <w:p w14:paraId="4CE751AA">
      <w:pPr>
        <w:adjustRightInd w:val="0"/>
        <w:snapToGrid w:val="0"/>
        <w:spacing w:line="360" w:lineRule="auto"/>
        <w:jc w:val="center"/>
        <w:rPr>
          <w:rFonts w:ascii="宋体"/>
          <w:b/>
          <w:sz w:val="32"/>
          <w:szCs w:val="32"/>
        </w:rPr>
      </w:pPr>
    </w:p>
    <w:p w14:paraId="6134CF0E">
      <w:pPr>
        <w:adjustRightInd w:val="0"/>
        <w:snapToGrid w:val="0"/>
        <w:spacing w:line="360" w:lineRule="auto"/>
        <w:jc w:val="center"/>
        <w:rPr>
          <w:rFonts w:ascii="宋体"/>
          <w:b/>
          <w:sz w:val="32"/>
          <w:szCs w:val="32"/>
        </w:rPr>
      </w:pPr>
    </w:p>
    <w:p w14:paraId="6CC578E6">
      <w:pPr>
        <w:pStyle w:val="4"/>
        <w:spacing w:before="0" w:after="0" w:line="360" w:lineRule="auto"/>
        <w:jc w:val="center"/>
        <w:rPr>
          <w:rFonts w:ascii="宋体" w:hAnsi="宋体" w:cs="宋体"/>
          <w:bCs w:val="0"/>
          <w:kern w:val="0"/>
        </w:rPr>
      </w:pPr>
      <w:r>
        <w:rPr>
          <w:rFonts w:hint="eastAsia" w:ascii="宋体" w:hAnsi="宋体" w:cs="宋体"/>
          <w:bCs w:val="0"/>
          <w:kern w:val="0"/>
        </w:rPr>
        <w:t xml:space="preserve">   项目经理无在建工程的承诺 </w:t>
      </w:r>
    </w:p>
    <w:p w14:paraId="6EBBEF76"/>
    <w:p w14:paraId="3ADE6EE3">
      <w:pPr>
        <w:spacing w:line="360" w:lineRule="auto"/>
        <w:rPr>
          <w:b/>
          <w:sz w:val="24"/>
          <w:u w:val="single"/>
        </w:rPr>
      </w:pPr>
      <w:r>
        <w:rPr>
          <w:rFonts w:hint="eastAsia"/>
          <w:b/>
          <w:sz w:val="24"/>
        </w:rPr>
        <w:t>致：</w:t>
      </w:r>
      <w:r>
        <w:rPr>
          <w:rFonts w:hint="eastAsia" w:ascii="宋体" w:hAnsi="宋体" w:cs="宋体"/>
          <w:sz w:val="24"/>
          <w:szCs w:val="24"/>
          <w:u w:val="single"/>
        </w:rPr>
        <w:t>西安外国语大学</w:t>
      </w:r>
    </w:p>
    <w:p w14:paraId="0250DF66">
      <w:pPr>
        <w:spacing w:line="360" w:lineRule="auto"/>
        <w:ind w:firstLine="480" w:firstLineChars="200"/>
        <w:rPr>
          <w:rFonts w:ascii="宋体" w:hAnsi="宋体"/>
          <w:sz w:val="24"/>
        </w:rPr>
      </w:pPr>
      <w:r>
        <w:rPr>
          <w:rFonts w:hint="eastAsia" w:ascii="宋体" w:hAnsi="宋体"/>
          <w:sz w:val="24"/>
        </w:rPr>
        <w:t>我方在此声明，我方拟派往（项目名称）</w:t>
      </w:r>
      <w:bookmarkStart w:id="657" w:name="OLE_LINK71"/>
      <w:bookmarkStart w:id="658" w:name="OLE_LINK72"/>
      <w:r>
        <w:rPr>
          <w:rFonts w:hint="eastAsia" w:ascii="宋体" w:hAnsi="宋体" w:cs="宋体"/>
          <w:sz w:val="24"/>
          <w:szCs w:val="24"/>
          <w:u w:val="single"/>
        </w:rPr>
        <w:t>西安外国语大学</w:t>
      </w:r>
      <w:bookmarkEnd w:id="657"/>
      <w:bookmarkEnd w:id="658"/>
      <w:r>
        <w:rPr>
          <w:rFonts w:hint="eastAsia" w:ascii="宋体" w:hAnsi="宋体" w:cs="宋体"/>
          <w:sz w:val="24"/>
          <w:szCs w:val="24"/>
          <w:u w:val="single"/>
        </w:rPr>
        <w:t>长安校区2025年毕业生宿舍粉刷项目</w:t>
      </w:r>
      <w:r>
        <w:rPr>
          <w:rFonts w:hint="eastAsia" w:ascii="宋体" w:hAnsi="宋体"/>
          <w:sz w:val="24"/>
        </w:rPr>
        <w:t>（以下简称“本工程”）的项目经理</w:t>
      </w:r>
      <w:r>
        <w:rPr>
          <w:rFonts w:hint="eastAsia" w:ascii="宋体" w:hAnsi="宋体"/>
          <w:sz w:val="24"/>
          <w:u w:val="single"/>
        </w:rPr>
        <w:t xml:space="preserve">   （项目经理姓名）   </w:t>
      </w:r>
      <w:r>
        <w:rPr>
          <w:rFonts w:hint="eastAsia" w:ascii="宋体" w:hAnsi="宋体"/>
          <w:sz w:val="24"/>
        </w:rPr>
        <w:t>，现阶段为没有担任任何在建设工程项目的项目经理。</w:t>
      </w:r>
    </w:p>
    <w:p w14:paraId="7396F2DD">
      <w:pPr>
        <w:spacing w:line="360" w:lineRule="auto"/>
        <w:ind w:firstLine="480" w:firstLineChars="200"/>
        <w:rPr>
          <w:rFonts w:ascii="宋体" w:hAnsi="宋体"/>
          <w:sz w:val="24"/>
        </w:rPr>
      </w:pPr>
      <w:r>
        <w:rPr>
          <w:rFonts w:hint="eastAsia" w:ascii="宋体" w:hAnsi="宋体"/>
          <w:sz w:val="24"/>
        </w:rPr>
        <w:t>我方保证上述信息的真实和准确，并愿意承担因我方就此弄虚作假所引起的一切法律后果。</w:t>
      </w:r>
    </w:p>
    <w:p w14:paraId="00F00BF1">
      <w:pPr>
        <w:spacing w:line="360" w:lineRule="auto"/>
        <w:ind w:firstLine="480" w:firstLineChars="200"/>
        <w:rPr>
          <w:rFonts w:ascii="宋体" w:hAnsi="宋体"/>
          <w:sz w:val="24"/>
        </w:rPr>
      </w:pPr>
    </w:p>
    <w:p w14:paraId="1406C624">
      <w:pPr>
        <w:spacing w:line="360" w:lineRule="auto"/>
        <w:ind w:firstLine="480" w:firstLineChars="200"/>
        <w:rPr>
          <w:rFonts w:ascii="宋体" w:hAnsi="宋体"/>
          <w:sz w:val="24"/>
        </w:rPr>
      </w:pPr>
    </w:p>
    <w:p w14:paraId="62EBFF49">
      <w:pPr>
        <w:spacing w:line="360" w:lineRule="auto"/>
        <w:ind w:firstLine="480" w:firstLineChars="200"/>
        <w:rPr>
          <w:rFonts w:ascii="宋体" w:hAnsi="宋体"/>
          <w:sz w:val="24"/>
        </w:rPr>
      </w:pPr>
      <w:r>
        <w:rPr>
          <w:rFonts w:hint="eastAsia" w:ascii="宋体" w:hAnsi="宋体"/>
          <w:sz w:val="24"/>
        </w:rPr>
        <w:t>特此承诺</w:t>
      </w:r>
    </w:p>
    <w:p w14:paraId="12AD7F4F">
      <w:pPr>
        <w:spacing w:line="276" w:lineRule="auto"/>
        <w:ind w:firstLine="480" w:firstLineChars="200"/>
        <w:rPr>
          <w:rFonts w:ascii="宋体" w:hAnsi="宋体"/>
          <w:sz w:val="24"/>
        </w:rPr>
      </w:pPr>
    </w:p>
    <w:p w14:paraId="24F9A529">
      <w:pPr>
        <w:spacing w:line="276" w:lineRule="auto"/>
        <w:ind w:firstLine="480" w:firstLineChars="200"/>
        <w:rPr>
          <w:rFonts w:ascii="宋体" w:hAnsi="宋体"/>
          <w:sz w:val="24"/>
        </w:rPr>
      </w:pPr>
    </w:p>
    <w:p w14:paraId="1841D6DC">
      <w:pPr>
        <w:spacing w:line="276" w:lineRule="auto"/>
        <w:ind w:firstLine="480" w:firstLineChars="200"/>
        <w:rPr>
          <w:rFonts w:ascii="宋体" w:hAnsi="宋体"/>
          <w:sz w:val="24"/>
        </w:rPr>
      </w:pPr>
    </w:p>
    <w:p w14:paraId="30DC7BE8">
      <w:pPr>
        <w:spacing w:line="276" w:lineRule="auto"/>
        <w:ind w:firstLine="480" w:firstLineChars="200"/>
        <w:rPr>
          <w:rFonts w:ascii="宋体" w:hAnsi="宋体"/>
          <w:sz w:val="24"/>
        </w:rPr>
      </w:pPr>
    </w:p>
    <w:p w14:paraId="158A3FC9">
      <w:pPr>
        <w:spacing w:line="0" w:lineRule="atLeast"/>
        <w:ind w:left="3000"/>
        <w:rPr>
          <w:rFonts w:ascii="宋体" w:hAnsi="宋体"/>
          <w:sz w:val="24"/>
        </w:rPr>
      </w:pPr>
      <w:r>
        <w:rPr>
          <w:rFonts w:hint="eastAsia" w:ascii="宋体" w:hAnsi="宋体"/>
          <w:sz w:val="24"/>
        </w:rPr>
        <w:t>供</w:t>
      </w:r>
      <w:r>
        <w:rPr>
          <w:rFonts w:ascii="宋体" w:hAnsi="宋体"/>
          <w:sz w:val="24"/>
        </w:rPr>
        <w:t>应商（公章）：</w:t>
      </w:r>
    </w:p>
    <w:p w14:paraId="73BDC6F3">
      <w:pPr>
        <w:spacing w:line="200" w:lineRule="exact"/>
        <w:rPr>
          <w:rFonts w:eastAsia="Times New Roman"/>
        </w:rPr>
      </w:pPr>
      <w:r>
        <w:rPr>
          <w:rFonts w:ascii="宋体" w:hAnsi="宋体"/>
          <w:sz w:val="24"/>
        </w:rPr>
        <mc:AlternateContent>
          <mc:Choice Requires="wps">
            <w:drawing>
              <wp:anchor distT="0" distB="0" distL="114300" distR="114300" simplePos="0" relativeHeight="251662336" behindDoc="0" locked="0" layoutInCell="0" allowOverlap="1">
                <wp:simplePos x="0" y="0"/>
                <wp:positionH relativeFrom="column">
                  <wp:posOffset>2971800</wp:posOffset>
                </wp:positionH>
                <wp:positionV relativeFrom="paragraph">
                  <wp:posOffset>3810</wp:posOffset>
                </wp:positionV>
                <wp:extent cx="2134870" cy="0"/>
                <wp:effectExtent l="0" t="0" r="17780" b="19050"/>
                <wp:wrapNone/>
                <wp:docPr id="4" name="直线 10"/>
                <wp:cNvGraphicFramePr/>
                <a:graphic xmlns:a="http://schemas.openxmlformats.org/drawingml/2006/main">
                  <a:graphicData uri="http://schemas.microsoft.com/office/word/2010/wordprocessingShape">
                    <wps:wsp>
                      <wps:cNvCnPr/>
                      <wps:spPr>
                        <a:xfrm>
                          <a:off x="0" y="0"/>
                          <a:ext cx="213487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34pt;margin-top:0.3pt;height:0pt;width:168.1pt;z-index:251662336;mso-width-relative:page;mso-height-relative:page;" filled="f" stroked="t" coordsize="21600,21600" o:allowincell="f" o:gfxdata="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MkGh60wAAAAUBAAAPAAAAAAAA&#10;AAEAIAAAACIAAABkcnMvZG93bnJldi54bWxQSwECFAAUAAAACACHTuJAooDbdd4BAADQAwAADgAA&#10;AAAAAAABACAAAAAiAQAAZHJzL2Uyb0RvYy54bWxQSwUGAAAAAAYABgBZAQAAcgUAAAAA&#10;">
                <v:fill on="f" focussize="0,0"/>
                <v:stroke weight="0.6pt" color="#000000" joinstyle="round"/>
                <v:imagedata o:title=""/>
                <o:lock v:ext="edit" aspectratio="f"/>
              </v:line>
            </w:pict>
          </mc:Fallback>
        </mc:AlternateContent>
      </w:r>
    </w:p>
    <w:p w14:paraId="52865CAD">
      <w:pPr>
        <w:spacing w:line="200" w:lineRule="exact"/>
        <w:rPr>
          <w:rFonts w:eastAsia="Times New Roman"/>
        </w:rPr>
      </w:pPr>
    </w:p>
    <w:p w14:paraId="079E3131">
      <w:pPr>
        <w:spacing w:line="260" w:lineRule="exact"/>
        <w:rPr>
          <w:rFonts w:eastAsia="Times New Roman"/>
        </w:rPr>
      </w:pPr>
    </w:p>
    <w:p w14:paraId="5AD1DE32">
      <w:pPr>
        <w:spacing w:line="0" w:lineRule="atLeast"/>
        <w:ind w:left="3000"/>
        <w:rPr>
          <w:rFonts w:ascii="宋体" w:hAnsi="宋体"/>
          <w:sz w:val="24"/>
        </w:rPr>
      </w:pPr>
      <w:r>
        <w:rPr>
          <w:rFonts w:ascii="宋体" w:hAnsi="宋体"/>
          <w:sz w:val="24"/>
        </w:rPr>
        <w:t>法定代表人或委托代理人（签字或盖章）：</w:t>
      </w:r>
    </w:p>
    <w:p w14:paraId="40460340">
      <w:pPr>
        <w:spacing w:line="200" w:lineRule="exact"/>
        <w:rPr>
          <w:rFonts w:eastAsia="Times New Roman"/>
        </w:rPr>
      </w:pPr>
      <w:r>
        <w:rPr>
          <w:rFonts w:ascii="宋体" w:hAnsi="宋体"/>
          <w:sz w:val="24"/>
        </w:rPr>
        <mc:AlternateContent>
          <mc:Choice Requires="wps">
            <w:drawing>
              <wp:anchor distT="0" distB="0" distL="114300" distR="114300" simplePos="0" relativeHeight="251663360" behindDoc="0" locked="0" layoutInCell="0" allowOverlap="1">
                <wp:simplePos x="0" y="0"/>
                <wp:positionH relativeFrom="column">
                  <wp:posOffset>4801870</wp:posOffset>
                </wp:positionH>
                <wp:positionV relativeFrom="paragraph">
                  <wp:posOffset>3810</wp:posOffset>
                </wp:positionV>
                <wp:extent cx="473710" cy="0"/>
                <wp:effectExtent l="0" t="0" r="21590" b="19050"/>
                <wp:wrapNone/>
                <wp:docPr id="5" name="直线 11"/>
                <wp:cNvGraphicFramePr/>
                <a:graphic xmlns:a="http://schemas.openxmlformats.org/drawingml/2006/main">
                  <a:graphicData uri="http://schemas.microsoft.com/office/word/2010/wordprocessingShape">
                    <wps:wsp>
                      <wps:cNvCnPr/>
                      <wps:spPr>
                        <a:xfrm>
                          <a:off x="0" y="0"/>
                          <a:ext cx="47371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378.1pt;margin-top:0.3pt;height:0pt;width:37.3pt;z-index:251663360;mso-width-relative:page;mso-height-relative:page;" filled="f" stroked="t" coordsize="21600,21600" o:allowincell="f" o:gfxdata="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9loG9MAAAAFAQAADwAAAAAA&#10;AAABACAAAAAiAAAAZHJzL2Rvd25yZXYueG1sUEsBAhQAFAAAAAgAh07iQN42ZwbfAQAAzwMAAA4A&#10;AAAAAAAAAQAgAAAAIgEAAGRycy9lMm9Eb2MueG1sUEsFBgAAAAAGAAYAWQEAAHMFAAAAAA==&#10;">
                <v:fill on="f" focussize="0,0"/>
                <v:stroke weight="0.6pt" color="#000000" joinstyle="round"/>
                <v:imagedata o:title=""/>
                <o:lock v:ext="edit" aspectratio="f"/>
              </v:line>
            </w:pict>
          </mc:Fallback>
        </mc:AlternateContent>
      </w:r>
    </w:p>
    <w:p w14:paraId="58F774FB">
      <w:pPr>
        <w:spacing w:line="200" w:lineRule="exact"/>
        <w:rPr>
          <w:rFonts w:eastAsia="Times New Roman"/>
        </w:rPr>
      </w:pPr>
    </w:p>
    <w:p w14:paraId="284FAD02">
      <w:pPr>
        <w:spacing w:line="260" w:lineRule="exact"/>
        <w:rPr>
          <w:rFonts w:eastAsia="Times New Roman"/>
        </w:rPr>
      </w:pPr>
    </w:p>
    <w:p w14:paraId="13ACE7D1">
      <w:pPr>
        <w:tabs>
          <w:tab w:val="left" w:pos="4300"/>
          <w:tab w:val="left" w:pos="4900"/>
          <w:tab w:val="left" w:pos="5500"/>
        </w:tabs>
        <w:spacing w:line="0" w:lineRule="atLeast"/>
        <w:ind w:left="3000"/>
        <w:rPr>
          <w:rFonts w:ascii="宋体" w:hAnsi="宋体"/>
          <w:sz w:val="24"/>
          <w:szCs w:val="24"/>
        </w:rPr>
      </w:pPr>
      <w:r>
        <w:rPr>
          <w:rFonts w:ascii="宋体" w:hAnsi="宋体"/>
          <w:sz w:val="24"/>
          <w:szCs w:val="24"/>
        </w:rPr>
        <w:t>日期：</w:t>
      </w:r>
      <w:r>
        <w:rPr>
          <w:rFonts w:eastAsia="Times New Roman"/>
          <w:sz w:val="24"/>
          <w:szCs w:val="24"/>
          <w:u w:val="single"/>
        </w:rPr>
        <w:tab/>
      </w:r>
      <w:r>
        <w:rPr>
          <w:rFonts w:ascii="宋体" w:hAnsi="宋体"/>
          <w:sz w:val="24"/>
          <w:szCs w:val="24"/>
        </w:rPr>
        <w:t>年</w:t>
      </w:r>
      <w:r>
        <w:rPr>
          <w:rFonts w:eastAsia="Times New Roman"/>
          <w:sz w:val="24"/>
          <w:szCs w:val="24"/>
          <w:u w:val="single"/>
        </w:rPr>
        <w:tab/>
      </w:r>
      <w:r>
        <w:rPr>
          <w:rFonts w:ascii="宋体" w:hAnsi="宋体"/>
          <w:sz w:val="24"/>
          <w:szCs w:val="24"/>
        </w:rPr>
        <w:t>月</w:t>
      </w:r>
      <w:r>
        <w:rPr>
          <w:rFonts w:eastAsia="Times New Roman"/>
          <w:sz w:val="24"/>
          <w:szCs w:val="24"/>
          <w:u w:val="single"/>
        </w:rPr>
        <w:tab/>
      </w:r>
      <w:r>
        <w:rPr>
          <w:rFonts w:ascii="宋体" w:hAnsi="宋体"/>
          <w:sz w:val="24"/>
          <w:szCs w:val="24"/>
        </w:rPr>
        <w:t>日</w:t>
      </w:r>
    </w:p>
    <w:p w14:paraId="6B45F857">
      <w:pPr>
        <w:adjustRightInd w:val="0"/>
        <w:snapToGrid w:val="0"/>
        <w:spacing w:line="360" w:lineRule="auto"/>
        <w:jc w:val="center"/>
        <w:rPr>
          <w:rFonts w:ascii="宋体"/>
          <w:b/>
          <w:sz w:val="32"/>
          <w:szCs w:val="32"/>
        </w:rPr>
      </w:pPr>
    </w:p>
    <w:p w14:paraId="76552361">
      <w:pPr>
        <w:adjustRightInd w:val="0"/>
        <w:snapToGrid w:val="0"/>
        <w:spacing w:line="360" w:lineRule="auto"/>
        <w:jc w:val="center"/>
        <w:rPr>
          <w:rFonts w:ascii="宋体"/>
          <w:b/>
          <w:sz w:val="32"/>
          <w:szCs w:val="32"/>
        </w:rPr>
      </w:pPr>
    </w:p>
    <w:p w14:paraId="3B3B3128">
      <w:pPr>
        <w:adjustRightInd w:val="0"/>
        <w:snapToGrid w:val="0"/>
        <w:spacing w:line="360" w:lineRule="auto"/>
        <w:jc w:val="center"/>
        <w:rPr>
          <w:rFonts w:ascii="宋体"/>
          <w:b/>
          <w:sz w:val="32"/>
          <w:szCs w:val="32"/>
        </w:rPr>
      </w:pPr>
    </w:p>
    <w:p w14:paraId="68D99B2E">
      <w:pPr>
        <w:adjustRightInd w:val="0"/>
        <w:snapToGrid w:val="0"/>
        <w:spacing w:line="360" w:lineRule="auto"/>
        <w:jc w:val="center"/>
        <w:rPr>
          <w:rFonts w:ascii="宋体"/>
          <w:b/>
          <w:sz w:val="32"/>
          <w:szCs w:val="32"/>
        </w:rPr>
      </w:pPr>
    </w:p>
    <w:p w14:paraId="7F2310C5">
      <w:pPr>
        <w:adjustRightInd w:val="0"/>
        <w:snapToGrid w:val="0"/>
        <w:spacing w:line="360" w:lineRule="auto"/>
        <w:jc w:val="center"/>
        <w:rPr>
          <w:rFonts w:ascii="宋体"/>
          <w:b/>
          <w:sz w:val="32"/>
          <w:szCs w:val="32"/>
        </w:rPr>
      </w:pPr>
    </w:p>
    <w:p w14:paraId="7F474654">
      <w:pPr>
        <w:adjustRightInd w:val="0"/>
        <w:snapToGrid w:val="0"/>
        <w:spacing w:line="360" w:lineRule="auto"/>
        <w:rPr>
          <w:rFonts w:ascii="宋体"/>
          <w:b/>
          <w:sz w:val="32"/>
          <w:szCs w:val="32"/>
        </w:rPr>
      </w:pPr>
    </w:p>
    <w:p w14:paraId="6C6212F4">
      <w:pPr>
        <w:adjustRightInd w:val="0"/>
        <w:snapToGrid w:val="0"/>
        <w:spacing w:line="360" w:lineRule="auto"/>
        <w:rPr>
          <w:rFonts w:ascii="宋体"/>
          <w:b/>
          <w:sz w:val="32"/>
          <w:szCs w:val="32"/>
        </w:rPr>
      </w:pPr>
    </w:p>
    <w:p w14:paraId="097E0006">
      <w:pPr>
        <w:spacing w:line="360" w:lineRule="auto"/>
        <w:jc w:val="center"/>
        <w:rPr>
          <w:rFonts w:ascii="宋体"/>
          <w:b/>
          <w:sz w:val="32"/>
          <w:szCs w:val="32"/>
        </w:rPr>
      </w:pPr>
      <w:r>
        <w:rPr>
          <w:rFonts w:ascii="宋体" w:hAnsi="宋体"/>
          <w:b/>
          <w:sz w:val="32"/>
          <w:szCs w:val="32"/>
        </w:rPr>
        <w:br w:type="page"/>
      </w:r>
      <w:r>
        <w:rPr>
          <w:rFonts w:hint="eastAsia" w:ascii="宋体" w:hAnsi="宋体"/>
          <w:b/>
          <w:sz w:val="32"/>
          <w:szCs w:val="32"/>
        </w:rPr>
        <w:t>八、项目经理和主要技术、管理人员配置</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063"/>
        <w:gridCol w:w="993"/>
        <w:gridCol w:w="850"/>
        <w:gridCol w:w="1276"/>
        <w:gridCol w:w="1559"/>
        <w:gridCol w:w="851"/>
        <w:gridCol w:w="1559"/>
      </w:tblGrid>
      <w:tr w14:paraId="4D4C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32" w:type="dxa"/>
            <w:vAlign w:val="center"/>
          </w:tcPr>
          <w:p w14:paraId="41D39084">
            <w:pPr>
              <w:widowControl/>
              <w:spacing w:line="360" w:lineRule="auto"/>
              <w:jc w:val="center"/>
              <w:rPr>
                <w:rFonts w:ascii="宋体" w:cs="宋体"/>
                <w:kern w:val="0"/>
                <w:sz w:val="24"/>
              </w:rPr>
            </w:pPr>
            <w:r>
              <w:rPr>
                <w:rFonts w:hint="eastAsia" w:ascii="宋体" w:hAnsi="宋体" w:cs="宋体"/>
                <w:kern w:val="0"/>
                <w:sz w:val="24"/>
              </w:rPr>
              <w:t>序号</w:t>
            </w:r>
          </w:p>
        </w:tc>
        <w:tc>
          <w:tcPr>
            <w:tcW w:w="1063" w:type="dxa"/>
            <w:vAlign w:val="center"/>
          </w:tcPr>
          <w:p w14:paraId="6C5BE37A">
            <w:pPr>
              <w:widowControl/>
              <w:spacing w:line="360" w:lineRule="auto"/>
              <w:jc w:val="center"/>
              <w:rPr>
                <w:rFonts w:ascii="宋体" w:cs="宋体"/>
                <w:kern w:val="0"/>
                <w:sz w:val="24"/>
              </w:rPr>
            </w:pPr>
            <w:r>
              <w:rPr>
                <w:rFonts w:hint="eastAsia" w:ascii="宋体" w:hAnsi="宋体" w:cs="宋体"/>
                <w:kern w:val="0"/>
                <w:sz w:val="24"/>
              </w:rPr>
              <w:t>姓名</w:t>
            </w:r>
          </w:p>
        </w:tc>
        <w:tc>
          <w:tcPr>
            <w:tcW w:w="993" w:type="dxa"/>
            <w:vAlign w:val="center"/>
          </w:tcPr>
          <w:p w14:paraId="1C32C31F">
            <w:pPr>
              <w:widowControl/>
              <w:spacing w:line="360" w:lineRule="auto"/>
              <w:jc w:val="center"/>
              <w:rPr>
                <w:rFonts w:ascii="宋体" w:cs="宋体"/>
                <w:kern w:val="0"/>
                <w:sz w:val="24"/>
              </w:rPr>
            </w:pPr>
            <w:r>
              <w:rPr>
                <w:rFonts w:hint="eastAsia" w:ascii="宋体" w:hAnsi="宋体" w:cs="宋体"/>
                <w:kern w:val="0"/>
                <w:sz w:val="24"/>
              </w:rPr>
              <w:t>性别</w:t>
            </w:r>
          </w:p>
        </w:tc>
        <w:tc>
          <w:tcPr>
            <w:tcW w:w="850" w:type="dxa"/>
            <w:vAlign w:val="center"/>
          </w:tcPr>
          <w:p w14:paraId="62744338">
            <w:pPr>
              <w:widowControl/>
              <w:spacing w:line="360" w:lineRule="auto"/>
              <w:jc w:val="center"/>
              <w:rPr>
                <w:rFonts w:ascii="宋体" w:cs="宋体"/>
                <w:kern w:val="0"/>
                <w:sz w:val="24"/>
              </w:rPr>
            </w:pPr>
            <w:r>
              <w:rPr>
                <w:rFonts w:hint="eastAsia" w:ascii="宋体" w:hAnsi="宋体" w:cs="宋体"/>
                <w:kern w:val="0"/>
                <w:sz w:val="24"/>
              </w:rPr>
              <w:t>年龄</w:t>
            </w:r>
          </w:p>
        </w:tc>
        <w:tc>
          <w:tcPr>
            <w:tcW w:w="1276" w:type="dxa"/>
            <w:vAlign w:val="center"/>
          </w:tcPr>
          <w:p w14:paraId="214395B6">
            <w:pPr>
              <w:widowControl/>
              <w:spacing w:line="360" w:lineRule="auto"/>
              <w:jc w:val="center"/>
              <w:rPr>
                <w:rFonts w:ascii="宋体" w:cs="宋体"/>
                <w:kern w:val="0"/>
                <w:sz w:val="24"/>
              </w:rPr>
            </w:pPr>
            <w:r>
              <w:rPr>
                <w:rFonts w:hint="eastAsia" w:ascii="宋体" w:hAnsi="宋体" w:cs="宋体"/>
                <w:kern w:val="0"/>
                <w:sz w:val="24"/>
              </w:rPr>
              <w:t>职称</w:t>
            </w:r>
          </w:p>
        </w:tc>
        <w:tc>
          <w:tcPr>
            <w:tcW w:w="1559" w:type="dxa"/>
            <w:vAlign w:val="center"/>
          </w:tcPr>
          <w:p w14:paraId="38D31CD7">
            <w:pPr>
              <w:widowControl/>
              <w:spacing w:line="360" w:lineRule="auto"/>
              <w:jc w:val="center"/>
              <w:rPr>
                <w:rFonts w:ascii="宋体" w:cs="宋体"/>
                <w:kern w:val="0"/>
                <w:sz w:val="24"/>
              </w:rPr>
            </w:pPr>
            <w:r>
              <w:rPr>
                <w:rFonts w:hint="eastAsia" w:ascii="宋体" w:hAnsi="宋体" w:cs="宋体"/>
                <w:kern w:val="0"/>
                <w:sz w:val="24"/>
              </w:rPr>
              <w:t>职业资格证</w:t>
            </w:r>
          </w:p>
        </w:tc>
        <w:tc>
          <w:tcPr>
            <w:tcW w:w="851" w:type="dxa"/>
            <w:vAlign w:val="center"/>
          </w:tcPr>
          <w:p w14:paraId="16064704">
            <w:pPr>
              <w:widowControl/>
              <w:spacing w:line="360" w:lineRule="auto"/>
              <w:jc w:val="center"/>
              <w:rPr>
                <w:rFonts w:ascii="宋体" w:cs="宋体"/>
                <w:kern w:val="0"/>
                <w:sz w:val="24"/>
              </w:rPr>
            </w:pPr>
            <w:r>
              <w:rPr>
                <w:rFonts w:hint="eastAsia" w:ascii="宋体" w:hAnsi="宋体" w:cs="宋体"/>
                <w:kern w:val="0"/>
                <w:sz w:val="24"/>
              </w:rPr>
              <w:t>专业</w:t>
            </w:r>
          </w:p>
        </w:tc>
        <w:tc>
          <w:tcPr>
            <w:tcW w:w="1559" w:type="dxa"/>
            <w:vAlign w:val="center"/>
          </w:tcPr>
          <w:p w14:paraId="09DF0EF1">
            <w:pPr>
              <w:widowControl/>
              <w:spacing w:line="360" w:lineRule="auto"/>
              <w:jc w:val="center"/>
              <w:rPr>
                <w:rFonts w:ascii="宋体" w:cs="宋体"/>
                <w:kern w:val="0"/>
                <w:sz w:val="24"/>
              </w:rPr>
            </w:pPr>
            <w:r>
              <w:rPr>
                <w:rFonts w:hint="eastAsia" w:ascii="宋体" w:hAnsi="宋体" w:cs="宋体"/>
                <w:kern w:val="0"/>
                <w:sz w:val="24"/>
              </w:rPr>
              <w:t>在本项目中拟担任工作</w:t>
            </w:r>
          </w:p>
        </w:tc>
      </w:tr>
      <w:tr w14:paraId="2419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32" w:type="dxa"/>
          </w:tcPr>
          <w:p w14:paraId="1A3969DD">
            <w:pPr>
              <w:widowControl/>
              <w:spacing w:line="360" w:lineRule="auto"/>
              <w:ind w:firstLine="480" w:firstLineChars="200"/>
              <w:jc w:val="left"/>
              <w:rPr>
                <w:rFonts w:ascii="宋体" w:cs="宋体"/>
                <w:kern w:val="0"/>
                <w:sz w:val="24"/>
              </w:rPr>
            </w:pPr>
          </w:p>
        </w:tc>
        <w:tc>
          <w:tcPr>
            <w:tcW w:w="1063" w:type="dxa"/>
          </w:tcPr>
          <w:p w14:paraId="279F0AEB">
            <w:pPr>
              <w:widowControl/>
              <w:spacing w:line="360" w:lineRule="auto"/>
              <w:ind w:firstLine="480" w:firstLineChars="200"/>
              <w:jc w:val="left"/>
              <w:rPr>
                <w:rFonts w:ascii="宋体" w:cs="宋体"/>
                <w:kern w:val="0"/>
                <w:sz w:val="24"/>
              </w:rPr>
            </w:pPr>
          </w:p>
        </w:tc>
        <w:tc>
          <w:tcPr>
            <w:tcW w:w="993" w:type="dxa"/>
          </w:tcPr>
          <w:p w14:paraId="1B72A5BA">
            <w:pPr>
              <w:widowControl/>
              <w:spacing w:line="360" w:lineRule="auto"/>
              <w:ind w:firstLine="480" w:firstLineChars="200"/>
              <w:jc w:val="left"/>
              <w:rPr>
                <w:rFonts w:ascii="宋体" w:cs="宋体"/>
                <w:kern w:val="0"/>
                <w:sz w:val="24"/>
              </w:rPr>
            </w:pPr>
          </w:p>
        </w:tc>
        <w:tc>
          <w:tcPr>
            <w:tcW w:w="850" w:type="dxa"/>
          </w:tcPr>
          <w:p w14:paraId="184C8792">
            <w:pPr>
              <w:widowControl/>
              <w:spacing w:line="360" w:lineRule="auto"/>
              <w:ind w:firstLine="480" w:firstLineChars="200"/>
              <w:jc w:val="left"/>
              <w:rPr>
                <w:rFonts w:ascii="宋体" w:cs="宋体"/>
                <w:kern w:val="0"/>
                <w:sz w:val="24"/>
              </w:rPr>
            </w:pPr>
          </w:p>
        </w:tc>
        <w:tc>
          <w:tcPr>
            <w:tcW w:w="1276" w:type="dxa"/>
          </w:tcPr>
          <w:p w14:paraId="4AF9ABF4">
            <w:pPr>
              <w:widowControl/>
              <w:spacing w:line="360" w:lineRule="auto"/>
              <w:ind w:firstLine="480" w:firstLineChars="200"/>
              <w:jc w:val="left"/>
              <w:rPr>
                <w:rFonts w:ascii="宋体" w:cs="宋体"/>
                <w:kern w:val="0"/>
                <w:sz w:val="24"/>
              </w:rPr>
            </w:pPr>
          </w:p>
        </w:tc>
        <w:tc>
          <w:tcPr>
            <w:tcW w:w="1559" w:type="dxa"/>
          </w:tcPr>
          <w:p w14:paraId="67468728">
            <w:pPr>
              <w:widowControl/>
              <w:spacing w:line="360" w:lineRule="auto"/>
              <w:ind w:firstLine="480" w:firstLineChars="200"/>
              <w:jc w:val="left"/>
              <w:rPr>
                <w:rFonts w:ascii="宋体" w:cs="宋体"/>
                <w:kern w:val="0"/>
                <w:sz w:val="24"/>
              </w:rPr>
            </w:pPr>
          </w:p>
        </w:tc>
        <w:tc>
          <w:tcPr>
            <w:tcW w:w="851" w:type="dxa"/>
          </w:tcPr>
          <w:p w14:paraId="17BBE95E">
            <w:pPr>
              <w:widowControl/>
              <w:spacing w:line="360" w:lineRule="auto"/>
              <w:ind w:firstLine="480" w:firstLineChars="200"/>
              <w:jc w:val="left"/>
              <w:rPr>
                <w:rFonts w:ascii="宋体" w:cs="宋体"/>
                <w:kern w:val="0"/>
                <w:sz w:val="24"/>
              </w:rPr>
            </w:pPr>
          </w:p>
        </w:tc>
        <w:tc>
          <w:tcPr>
            <w:tcW w:w="1559" w:type="dxa"/>
          </w:tcPr>
          <w:p w14:paraId="1EF47AD7">
            <w:pPr>
              <w:widowControl/>
              <w:spacing w:line="360" w:lineRule="auto"/>
              <w:ind w:firstLine="480" w:firstLineChars="200"/>
              <w:jc w:val="left"/>
              <w:rPr>
                <w:rFonts w:ascii="宋体" w:cs="宋体"/>
                <w:kern w:val="0"/>
                <w:sz w:val="24"/>
              </w:rPr>
            </w:pPr>
          </w:p>
        </w:tc>
      </w:tr>
      <w:tr w14:paraId="16F9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32" w:type="dxa"/>
          </w:tcPr>
          <w:p w14:paraId="79A0F4AC">
            <w:pPr>
              <w:widowControl/>
              <w:spacing w:line="360" w:lineRule="auto"/>
              <w:ind w:firstLine="480" w:firstLineChars="200"/>
              <w:jc w:val="left"/>
              <w:rPr>
                <w:rFonts w:ascii="宋体" w:cs="宋体"/>
                <w:kern w:val="0"/>
                <w:sz w:val="24"/>
              </w:rPr>
            </w:pPr>
          </w:p>
        </w:tc>
        <w:tc>
          <w:tcPr>
            <w:tcW w:w="1063" w:type="dxa"/>
          </w:tcPr>
          <w:p w14:paraId="2ED775C7">
            <w:pPr>
              <w:widowControl/>
              <w:spacing w:line="360" w:lineRule="auto"/>
              <w:ind w:firstLine="480" w:firstLineChars="200"/>
              <w:jc w:val="left"/>
              <w:rPr>
                <w:rFonts w:ascii="宋体" w:cs="宋体"/>
                <w:kern w:val="0"/>
                <w:sz w:val="24"/>
              </w:rPr>
            </w:pPr>
          </w:p>
        </w:tc>
        <w:tc>
          <w:tcPr>
            <w:tcW w:w="993" w:type="dxa"/>
          </w:tcPr>
          <w:p w14:paraId="1ACE208C">
            <w:pPr>
              <w:widowControl/>
              <w:spacing w:line="360" w:lineRule="auto"/>
              <w:ind w:firstLine="480" w:firstLineChars="200"/>
              <w:jc w:val="left"/>
              <w:rPr>
                <w:rFonts w:ascii="宋体" w:cs="宋体"/>
                <w:kern w:val="0"/>
                <w:sz w:val="24"/>
              </w:rPr>
            </w:pPr>
          </w:p>
        </w:tc>
        <w:tc>
          <w:tcPr>
            <w:tcW w:w="850" w:type="dxa"/>
          </w:tcPr>
          <w:p w14:paraId="70C358BF">
            <w:pPr>
              <w:widowControl/>
              <w:spacing w:line="360" w:lineRule="auto"/>
              <w:ind w:firstLine="480" w:firstLineChars="200"/>
              <w:jc w:val="left"/>
              <w:rPr>
                <w:rFonts w:ascii="宋体" w:cs="宋体"/>
                <w:kern w:val="0"/>
                <w:sz w:val="24"/>
              </w:rPr>
            </w:pPr>
          </w:p>
        </w:tc>
        <w:tc>
          <w:tcPr>
            <w:tcW w:w="1276" w:type="dxa"/>
          </w:tcPr>
          <w:p w14:paraId="113098F1">
            <w:pPr>
              <w:widowControl/>
              <w:spacing w:line="360" w:lineRule="auto"/>
              <w:ind w:firstLine="480" w:firstLineChars="200"/>
              <w:jc w:val="left"/>
              <w:rPr>
                <w:rFonts w:ascii="宋体" w:cs="宋体"/>
                <w:kern w:val="0"/>
                <w:sz w:val="24"/>
              </w:rPr>
            </w:pPr>
          </w:p>
        </w:tc>
        <w:tc>
          <w:tcPr>
            <w:tcW w:w="1559" w:type="dxa"/>
          </w:tcPr>
          <w:p w14:paraId="10680B47">
            <w:pPr>
              <w:widowControl/>
              <w:spacing w:line="360" w:lineRule="auto"/>
              <w:ind w:firstLine="480" w:firstLineChars="200"/>
              <w:jc w:val="left"/>
              <w:rPr>
                <w:rFonts w:ascii="宋体" w:cs="宋体"/>
                <w:kern w:val="0"/>
                <w:sz w:val="24"/>
              </w:rPr>
            </w:pPr>
          </w:p>
        </w:tc>
        <w:tc>
          <w:tcPr>
            <w:tcW w:w="851" w:type="dxa"/>
          </w:tcPr>
          <w:p w14:paraId="02855F57">
            <w:pPr>
              <w:widowControl/>
              <w:spacing w:line="360" w:lineRule="auto"/>
              <w:ind w:firstLine="480" w:firstLineChars="200"/>
              <w:jc w:val="left"/>
              <w:rPr>
                <w:rFonts w:ascii="宋体" w:cs="宋体"/>
                <w:kern w:val="0"/>
                <w:sz w:val="24"/>
              </w:rPr>
            </w:pPr>
          </w:p>
        </w:tc>
        <w:tc>
          <w:tcPr>
            <w:tcW w:w="1559" w:type="dxa"/>
          </w:tcPr>
          <w:p w14:paraId="51A73717">
            <w:pPr>
              <w:widowControl/>
              <w:spacing w:line="360" w:lineRule="auto"/>
              <w:ind w:firstLine="480" w:firstLineChars="200"/>
              <w:jc w:val="left"/>
              <w:rPr>
                <w:rFonts w:ascii="宋体" w:cs="宋体"/>
                <w:kern w:val="0"/>
                <w:sz w:val="24"/>
              </w:rPr>
            </w:pPr>
          </w:p>
        </w:tc>
      </w:tr>
      <w:tr w14:paraId="79F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32" w:type="dxa"/>
          </w:tcPr>
          <w:p w14:paraId="741ED27C">
            <w:pPr>
              <w:widowControl/>
              <w:spacing w:line="360" w:lineRule="auto"/>
              <w:ind w:firstLine="480" w:firstLineChars="200"/>
              <w:jc w:val="left"/>
              <w:rPr>
                <w:rFonts w:ascii="宋体" w:cs="宋体"/>
                <w:kern w:val="0"/>
                <w:sz w:val="24"/>
              </w:rPr>
            </w:pPr>
          </w:p>
          <w:p w14:paraId="5D7DC3F9">
            <w:pPr>
              <w:widowControl/>
              <w:spacing w:line="360" w:lineRule="auto"/>
              <w:ind w:firstLine="480" w:firstLineChars="200"/>
              <w:jc w:val="left"/>
              <w:rPr>
                <w:rFonts w:ascii="宋体" w:cs="宋体"/>
                <w:kern w:val="0"/>
                <w:sz w:val="24"/>
              </w:rPr>
            </w:pPr>
          </w:p>
        </w:tc>
        <w:tc>
          <w:tcPr>
            <w:tcW w:w="1063" w:type="dxa"/>
          </w:tcPr>
          <w:p w14:paraId="3CD41B12">
            <w:pPr>
              <w:widowControl/>
              <w:spacing w:line="360" w:lineRule="auto"/>
              <w:ind w:firstLine="480" w:firstLineChars="200"/>
              <w:jc w:val="left"/>
              <w:rPr>
                <w:rFonts w:ascii="宋体" w:cs="宋体"/>
                <w:kern w:val="0"/>
                <w:sz w:val="24"/>
              </w:rPr>
            </w:pPr>
          </w:p>
          <w:p w14:paraId="301F65CB">
            <w:pPr>
              <w:widowControl/>
              <w:spacing w:line="360" w:lineRule="auto"/>
              <w:ind w:firstLine="480" w:firstLineChars="200"/>
              <w:jc w:val="left"/>
              <w:rPr>
                <w:rFonts w:ascii="宋体" w:cs="宋体"/>
                <w:kern w:val="0"/>
                <w:sz w:val="24"/>
              </w:rPr>
            </w:pPr>
          </w:p>
        </w:tc>
        <w:tc>
          <w:tcPr>
            <w:tcW w:w="993" w:type="dxa"/>
          </w:tcPr>
          <w:p w14:paraId="3F90F7EF">
            <w:pPr>
              <w:widowControl/>
              <w:spacing w:line="360" w:lineRule="auto"/>
              <w:ind w:firstLine="480" w:firstLineChars="200"/>
              <w:jc w:val="left"/>
              <w:rPr>
                <w:rFonts w:ascii="宋体" w:cs="宋体"/>
                <w:kern w:val="0"/>
                <w:sz w:val="24"/>
              </w:rPr>
            </w:pPr>
          </w:p>
          <w:p w14:paraId="378467D6">
            <w:pPr>
              <w:widowControl/>
              <w:spacing w:line="360" w:lineRule="auto"/>
              <w:ind w:firstLine="480" w:firstLineChars="200"/>
              <w:jc w:val="left"/>
              <w:rPr>
                <w:rFonts w:ascii="宋体" w:cs="宋体"/>
                <w:kern w:val="0"/>
                <w:sz w:val="24"/>
              </w:rPr>
            </w:pPr>
          </w:p>
        </w:tc>
        <w:tc>
          <w:tcPr>
            <w:tcW w:w="850" w:type="dxa"/>
          </w:tcPr>
          <w:p w14:paraId="6D9058AD">
            <w:pPr>
              <w:widowControl/>
              <w:spacing w:line="360" w:lineRule="auto"/>
              <w:ind w:firstLine="480" w:firstLineChars="200"/>
              <w:jc w:val="left"/>
              <w:rPr>
                <w:rFonts w:ascii="宋体" w:cs="宋体"/>
                <w:kern w:val="0"/>
                <w:sz w:val="24"/>
              </w:rPr>
            </w:pPr>
          </w:p>
          <w:p w14:paraId="55A6E02E">
            <w:pPr>
              <w:widowControl/>
              <w:spacing w:line="360" w:lineRule="auto"/>
              <w:ind w:firstLine="480" w:firstLineChars="200"/>
              <w:jc w:val="left"/>
              <w:rPr>
                <w:rFonts w:ascii="宋体" w:cs="宋体"/>
                <w:kern w:val="0"/>
                <w:sz w:val="24"/>
              </w:rPr>
            </w:pPr>
          </w:p>
        </w:tc>
        <w:tc>
          <w:tcPr>
            <w:tcW w:w="1276" w:type="dxa"/>
          </w:tcPr>
          <w:p w14:paraId="7DF31DF2">
            <w:pPr>
              <w:widowControl/>
              <w:spacing w:line="360" w:lineRule="auto"/>
              <w:ind w:firstLine="480" w:firstLineChars="200"/>
              <w:jc w:val="left"/>
              <w:rPr>
                <w:rFonts w:ascii="宋体" w:cs="宋体"/>
                <w:kern w:val="0"/>
                <w:sz w:val="24"/>
              </w:rPr>
            </w:pPr>
          </w:p>
          <w:p w14:paraId="72D0D9ED">
            <w:pPr>
              <w:widowControl/>
              <w:spacing w:line="360" w:lineRule="auto"/>
              <w:ind w:firstLine="480" w:firstLineChars="200"/>
              <w:jc w:val="left"/>
              <w:rPr>
                <w:rFonts w:ascii="宋体" w:cs="宋体"/>
                <w:kern w:val="0"/>
                <w:sz w:val="24"/>
              </w:rPr>
            </w:pPr>
          </w:p>
        </w:tc>
        <w:tc>
          <w:tcPr>
            <w:tcW w:w="1559" w:type="dxa"/>
          </w:tcPr>
          <w:p w14:paraId="5145539B">
            <w:pPr>
              <w:widowControl/>
              <w:spacing w:line="360" w:lineRule="auto"/>
              <w:ind w:firstLine="480" w:firstLineChars="200"/>
              <w:jc w:val="left"/>
              <w:rPr>
                <w:rFonts w:ascii="宋体" w:cs="宋体"/>
                <w:kern w:val="0"/>
                <w:sz w:val="24"/>
              </w:rPr>
            </w:pPr>
          </w:p>
          <w:p w14:paraId="6BA53A8C">
            <w:pPr>
              <w:widowControl/>
              <w:spacing w:line="360" w:lineRule="auto"/>
              <w:ind w:firstLine="480" w:firstLineChars="200"/>
              <w:jc w:val="left"/>
              <w:rPr>
                <w:rFonts w:ascii="宋体" w:cs="宋体"/>
                <w:kern w:val="0"/>
                <w:sz w:val="24"/>
              </w:rPr>
            </w:pPr>
          </w:p>
        </w:tc>
        <w:tc>
          <w:tcPr>
            <w:tcW w:w="851" w:type="dxa"/>
          </w:tcPr>
          <w:p w14:paraId="3CC3F383">
            <w:pPr>
              <w:widowControl/>
              <w:spacing w:line="360" w:lineRule="auto"/>
              <w:ind w:firstLine="480" w:firstLineChars="200"/>
              <w:jc w:val="left"/>
              <w:rPr>
                <w:rFonts w:ascii="宋体" w:cs="宋体"/>
                <w:kern w:val="0"/>
                <w:sz w:val="24"/>
              </w:rPr>
            </w:pPr>
          </w:p>
          <w:p w14:paraId="4461BCBC">
            <w:pPr>
              <w:widowControl/>
              <w:spacing w:line="360" w:lineRule="auto"/>
              <w:ind w:firstLine="480" w:firstLineChars="200"/>
              <w:jc w:val="left"/>
              <w:rPr>
                <w:rFonts w:ascii="宋体" w:cs="宋体"/>
                <w:kern w:val="0"/>
                <w:sz w:val="24"/>
              </w:rPr>
            </w:pPr>
          </w:p>
        </w:tc>
        <w:tc>
          <w:tcPr>
            <w:tcW w:w="1559" w:type="dxa"/>
          </w:tcPr>
          <w:p w14:paraId="74925175">
            <w:pPr>
              <w:widowControl/>
              <w:spacing w:line="360" w:lineRule="auto"/>
              <w:ind w:firstLine="480" w:firstLineChars="200"/>
              <w:jc w:val="left"/>
              <w:rPr>
                <w:rFonts w:ascii="宋体" w:cs="宋体"/>
                <w:kern w:val="0"/>
                <w:sz w:val="24"/>
              </w:rPr>
            </w:pPr>
          </w:p>
          <w:p w14:paraId="2C4BFB8D">
            <w:pPr>
              <w:widowControl/>
              <w:spacing w:line="360" w:lineRule="auto"/>
              <w:ind w:firstLine="480" w:firstLineChars="200"/>
              <w:jc w:val="left"/>
              <w:rPr>
                <w:rFonts w:ascii="宋体" w:cs="宋体"/>
                <w:kern w:val="0"/>
                <w:sz w:val="24"/>
              </w:rPr>
            </w:pPr>
          </w:p>
        </w:tc>
      </w:tr>
      <w:tr w14:paraId="7A12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32" w:type="dxa"/>
          </w:tcPr>
          <w:p w14:paraId="26613C55">
            <w:pPr>
              <w:widowControl/>
              <w:spacing w:line="360" w:lineRule="auto"/>
              <w:ind w:firstLine="480" w:firstLineChars="200"/>
              <w:jc w:val="left"/>
              <w:rPr>
                <w:rFonts w:ascii="宋体" w:cs="宋体"/>
                <w:kern w:val="0"/>
                <w:sz w:val="24"/>
              </w:rPr>
            </w:pPr>
          </w:p>
          <w:p w14:paraId="7B5449D7">
            <w:pPr>
              <w:widowControl/>
              <w:spacing w:line="360" w:lineRule="auto"/>
              <w:ind w:firstLine="480" w:firstLineChars="200"/>
              <w:jc w:val="left"/>
              <w:rPr>
                <w:rFonts w:ascii="宋体" w:cs="宋体"/>
                <w:kern w:val="0"/>
                <w:sz w:val="24"/>
              </w:rPr>
            </w:pPr>
          </w:p>
        </w:tc>
        <w:tc>
          <w:tcPr>
            <w:tcW w:w="1063" w:type="dxa"/>
          </w:tcPr>
          <w:p w14:paraId="6BA1A973">
            <w:pPr>
              <w:widowControl/>
              <w:spacing w:line="360" w:lineRule="auto"/>
              <w:ind w:firstLine="480" w:firstLineChars="200"/>
              <w:jc w:val="left"/>
              <w:rPr>
                <w:rFonts w:ascii="宋体" w:cs="宋体"/>
                <w:kern w:val="0"/>
                <w:sz w:val="24"/>
              </w:rPr>
            </w:pPr>
          </w:p>
          <w:p w14:paraId="33EE93CB">
            <w:pPr>
              <w:widowControl/>
              <w:spacing w:line="360" w:lineRule="auto"/>
              <w:ind w:firstLine="480" w:firstLineChars="200"/>
              <w:jc w:val="left"/>
              <w:rPr>
                <w:rFonts w:ascii="宋体" w:cs="宋体"/>
                <w:kern w:val="0"/>
                <w:sz w:val="24"/>
              </w:rPr>
            </w:pPr>
          </w:p>
        </w:tc>
        <w:tc>
          <w:tcPr>
            <w:tcW w:w="993" w:type="dxa"/>
          </w:tcPr>
          <w:p w14:paraId="62A8A5B1">
            <w:pPr>
              <w:widowControl/>
              <w:spacing w:line="360" w:lineRule="auto"/>
              <w:ind w:firstLine="480" w:firstLineChars="200"/>
              <w:jc w:val="left"/>
              <w:rPr>
                <w:rFonts w:ascii="宋体" w:cs="宋体"/>
                <w:kern w:val="0"/>
                <w:sz w:val="24"/>
              </w:rPr>
            </w:pPr>
          </w:p>
          <w:p w14:paraId="7AE9540F">
            <w:pPr>
              <w:widowControl/>
              <w:spacing w:line="360" w:lineRule="auto"/>
              <w:ind w:firstLine="480" w:firstLineChars="200"/>
              <w:jc w:val="left"/>
              <w:rPr>
                <w:rFonts w:ascii="宋体" w:cs="宋体"/>
                <w:kern w:val="0"/>
                <w:sz w:val="24"/>
              </w:rPr>
            </w:pPr>
          </w:p>
        </w:tc>
        <w:tc>
          <w:tcPr>
            <w:tcW w:w="850" w:type="dxa"/>
          </w:tcPr>
          <w:p w14:paraId="644ABEB4">
            <w:pPr>
              <w:widowControl/>
              <w:spacing w:line="360" w:lineRule="auto"/>
              <w:ind w:firstLine="480" w:firstLineChars="200"/>
              <w:jc w:val="left"/>
              <w:rPr>
                <w:rFonts w:ascii="宋体" w:cs="宋体"/>
                <w:kern w:val="0"/>
                <w:sz w:val="24"/>
              </w:rPr>
            </w:pPr>
          </w:p>
          <w:p w14:paraId="2282F7F4">
            <w:pPr>
              <w:widowControl/>
              <w:spacing w:line="360" w:lineRule="auto"/>
              <w:ind w:firstLine="480" w:firstLineChars="200"/>
              <w:jc w:val="left"/>
              <w:rPr>
                <w:rFonts w:ascii="宋体" w:cs="宋体"/>
                <w:kern w:val="0"/>
                <w:sz w:val="24"/>
              </w:rPr>
            </w:pPr>
          </w:p>
        </w:tc>
        <w:tc>
          <w:tcPr>
            <w:tcW w:w="1276" w:type="dxa"/>
          </w:tcPr>
          <w:p w14:paraId="156F0916">
            <w:pPr>
              <w:widowControl/>
              <w:spacing w:line="360" w:lineRule="auto"/>
              <w:ind w:firstLine="480" w:firstLineChars="200"/>
              <w:jc w:val="left"/>
              <w:rPr>
                <w:rFonts w:ascii="宋体" w:cs="宋体"/>
                <w:kern w:val="0"/>
                <w:sz w:val="24"/>
              </w:rPr>
            </w:pPr>
          </w:p>
          <w:p w14:paraId="5FBC425E">
            <w:pPr>
              <w:widowControl/>
              <w:spacing w:line="360" w:lineRule="auto"/>
              <w:ind w:firstLine="480" w:firstLineChars="200"/>
              <w:jc w:val="left"/>
              <w:rPr>
                <w:rFonts w:ascii="宋体" w:cs="宋体"/>
                <w:kern w:val="0"/>
                <w:sz w:val="24"/>
              </w:rPr>
            </w:pPr>
          </w:p>
        </w:tc>
        <w:tc>
          <w:tcPr>
            <w:tcW w:w="1559" w:type="dxa"/>
          </w:tcPr>
          <w:p w14:paraId="544B04E3">
            <w:pPr>
              <w:widowControl/>
              <w:spacing w:line="360" w:lineRule="auto"/>
              <w:ind w:firstLine="480" w:firstLineChars="200"/>
              <w:jc w:val="left"/>
              <w:rPr>
                <w:rFonts w:ascii="宋体" w:cs="宋体"/>
                <w:kern w:val="0"/>
                <w:sz w:val="24"/>
              </w:rPr>
            </w:pPr>
          </w:p>
          <w:p w14:paraId="5D075227">
            <w:pPr>
              <w:widowControl/>
              <w:spacing w:line="360" w:lineRule="auto"/>
              <w:ind w:firstLine="480" w:firstLineChars="200"/>
              <w:jc w:val="left"/>
              <w:rPr>
                <w:rFonts w:ascii="宋体" w:cs="宋体"/>
                <w:kern w:val="0"/>
                <w:sz w:val="24"/>
              </w:rPr>
            </w:pPr>
          </w:p>
        </w:tc>
        <w:tc>
          <w:tcPr>
            <w:tcW w:w="851" w:type="dxa"/>
          </w:tcPr>
          <w:p w14:paraId="7CE78C43">
            <w:pPr>
              <w:widowControl/>
              <w:spacing w:line="360" w:lineRule="auto"/>
              <w:ind w:firstLine="480" w:firstLineChars="200"/>
              <w:jc w:val="left"/>
              <w:rPr>
                <w:rFonts w:ascii="宋体" w:cs="宋体"/>
                <w:kern w:val="0"/>
                <w:sz w:val="24"/>
              </w:rPr>
            </w:pPr>
          </w:p>
          <w:p w14:paraId="59FCEE55">
            <w:pPr>
              <w:widowControl/>
              <w:spacing w:line="360" w:lineRule="auto"/>
              <w:ind w:firstLine="480" w:firstLineChars="200"/>
              <w:jc w:val="left"/>
              <w:rPr>
                <w:rFonts w:ascii="宋体" w:cs="宋体"/>
                <w:kern w:val="0"/>
                <w:sz w:val="24"/>
              </w:rPr>
            </w:pPr>
          </w:p>
        </w:tc>
        <w:tc>
          <w:tcPr>
            <w:tcW w:w="1559" w:type="dxa"/>
          </w:tcPr>
          <w:p w14:paraId="575026CB">
            <w:pPr>
              <w:widowControl/>
              <w:spacing w:line="360" w:lineRule="auto"/>
              <w:ind w:firstLine="480" w:firstLineChars="200"/>
              <w:jc w:val="left"/>
              <w:rPr>
                <w:rFonts w:ascii="宋体" w:cs="宋体"/>
                <w:kern w:val="0"/>
                <w:sz w:val="24"/>
              </w:rPr>
            </w:pPr>
          </w:p>
          <w:p w14:paraId="38ED1383">
            <w:pPr>
              <w:widowControl/>
              <w:spacing w:line="360" w:lineRule="auto"/>
              <w:ind w:firstLine="480" w:firstLineChars="200"/>
              <w:jc w:val="left"/>
              <w:rPr>
                <w:rFonts w:ascii="宋体" w:cs="宋体"/>
                <w:kern w:val="0"/>
                <w:sz w:val="24"/>
              </w:rPr>
            </w:pPr>
          </w:p>
        </w:tc>
      </w:tr>
      <w:tr w14:paraId="6030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32" w:type="dxa"/>
          </w:tcPr>
          <w:p w14:paraId="2C1241C2">
            <w:pPr>
              <w:widowControl/>
              <w:spacing w:line="360" w:lineRule="auto"/>
              <w:ind w:firstLine="480" w:firstLineChars="200"/>
              <w:jc w:val="left"/>
              <w:rPr>
                <w:rFonts w:ascii="宋体" w:cs="宋体"/>
                <w:kern w:val="0"/>
                <w:sz w:val="24"/>
              </w:rPr>
            </w:pPr>
          </w:p>
          <w:p w14:paraId="53717D54">
            <w:pPr>
              <w:widowControl/>
              <w:spacing w:line="360" w:lineRule="auto"/>
              <w:ind w:firstLine="480" w:firstLineChars="200"/>
              <w:jc w:val="left"/>
              <w:rPr>
                <w:rFonts w:ascii="宋体" w:cs="宋体"/>
                <w:kern w:val="0"/>
                <w:sz w:val="24"/>
              </w:rPr>
            </w:pPr>
          </w:p>
        </w:tc>
        <w:tc>
          <w:tcPr>
            <w:tcW w:w="1063" w:type="dxa"/>
          </w:tcPr>
          <w:p w14:paraId="43E1CECA">
            <w:pPr>
              <w:widowControl/>
              <w:spacing w:line="360" w:lineRule="auto"/>
              <w:ind w:firstLine="480" w:firstLineChars="200"/>
              <w:jc w:val="left"/>
              <w:rPr>
                <w:rFonts w:ascii="宋体" w:cs="宋体"/>
                <w:kern w:val="0"/>
                <w:sz w:val="24"/>
              </w:rPr>
            </w:pPr>
          </w:p>
          <w:p w14:paraId="48C6FBF7">
            <w:pPr>
              <w:widowControl/>
              <w:spacing w:line="360" w:lineRule="auto"/>
              <w:ind w:firstLine="480" w:firstLineChars="200"/>
              <w:jc w:val="left"/>
              <w:rPr>
                <w:rFonts w:ascii="宋体" w:cs="宋体"/>
                <w:kern w:val="0"/>
                <w:sz w:val="24"/>
              </w:rPr>
            </w:pPr>
          </w:p>
        </w:tc>
        <w:tc>
          <w:tcPr>
            <w:tcW w:w="993" w:type="dxa"/>
          </w:tcPr>
          <w:p w14:paraId="14BD11BE">
            <w:pPr>
              <w:widowControl/>
              <w:spacing w:line="360" w:lineRule="auto"/>
              <w:ind w:firstLine="480" w:firstLineChars="200"/>
              <w:jc w:val="left"/>
              <w:rPr>
                <w:rFonts w:ascii="宋体" w:cs="宋体"/>
                <w:kern w:val="0"/>
                <w:sz w:val="24"/>
              </w:rPr>
            </w:pPr>
          </w:p>
          <w:p w14:paraId="345E65CA">
            <w:pPr>
              <w:widowControl/>
              <w:spacing w:line="360" w:lineRule="auto"/>
              <w:ind w:firstLine="480" w:firstLineChars="200"/>
              <w:jc w:val="left"/>
              <w:rPr>
                <w:rFonts w:ascii="宋体" w:cs="宋体"/>
                <w:kern w:val="0"/>
                <w:sz w:val="24"/>
              </w:rPr>
            </w:pPr>
          </w:p>
        </w:tc>
        <w:tc>
          <w:tcPr>
            <w:tcW w:w="850" w:type="dxa"/>
          </w:tcPr>
          <w:p w14:paraId="2473BFF7">
            <w:pPr>
              <w:widowControl/>
              <w:spacing w:line="360" w:lineRule="auto"/>
              <w:ind w:firstLine="480" w:firstLineChars="200"/>
              <w:jc w:val="left"/>
              <w:rPr>
                <w:rFonts w:ascii="宋体" w:cs="宋体"/>
                <w:kern w:val="0"/>
                <w:sz w:val="24"/>
              </w:rPr>
            </w:pPr>
          </w:p>
          <w:p w14:paraId="07982872">
            <w:pPr>
              <w:widowControl/>
              <w:spacing w:line="360" w:lineRule="auto"/>
              <w:ind w:firstLine="480" w:firstLineChars="200"/>
              <w:jc w:val="left"/>
              <w:rPr>
                <w:rFonts w:ascii="宋体" w:cs="宋体"/>
                <w:kern w:val="0"/>
                <w:sz w:val="24"/>
              </w:rPr>
            </w:pPr>
          </w:p>
        </w:tc>
        <w:tc>
          <w:tcPr>
            <w:tcW w:w="1276" w:type="dxa"/>
          </w:tcPr>
          <w:p w14:paraId="73545C5A">
            <w:pPr>
              <w:widowControl/>
              <w:spacing w:line="360" w:lineRule="auto"/>
              <w:ind w:firstLine="480" w:firstLineChars="200"/>
              <w:jc w:val="left"/>
              <w:rPr>
                <w:rFonts w:ascii="宋体" w:cs="宋体"/>
                <w:kern w:val="0"/>
                <w:sz w:val="24"/>
              </w:rPr>
            </w:pPr>
          </w:p>
          <w:p w14:paraId="0667D8B8">
            <w:pPr>
              <w:widowControl/>
              <w:spacing w:line="360" w:lineRule="auto"/>
              <w:ind w:firstLine="480" w:firstLineChars="200"/>
              <w:jc w:val="left"/>
              <w:rPr>
                <w:rFonts w:ascii="宋体" w:cs="宋体"/>
                <w:kern w:val="0"/>
                <w:sz w:val="24"/>
              </w:rPr>
            </w:pPr>
          </w:p>
        </w:tc>
        <w:tc>
          <w:tcPr>
            <w:tcW w:w="1559" w:type="dxa"/>
          </w:tcPr>
          <w:p w14:paraId="58F1AD3C">
            <w:pPr>
              <w:widowControl/>
              <w:spacing w:line="360" w:lineRule="auto"/>
              <w:ind w:firstLine="480" w:firstLineChars="200"/>
              <w:jc w:val="left"/>
              <w:rPr>
                <w:rFonts w:ascii="宋体" w:cs="宋体"/>
                <w:kern w:val="0"/>
                <w:sz w:val="24"/>
              </w:rPr>
            </w:pPr>
          </w:p>
          <w:p w14:paraId="4A8FBEF2">
            <w:pPr>
              <w:widowControl/>
              <w:spacing w:line="360" w:lineRule="auto"/>
              <w:ind w:firstLine="480" w:firstLineChars="200"/>
              <w:jc w:val="left"/>
              <w:rPr>
                <w:rFonts w:ascii="宋体" w:cs="宋体"/>
                <w:kern w:val="0"/>
                <w:sz w:val="24"/>
              </w:rPr>
            </w:pPr>
          </w:p>
        </w:tc>
        <w:tc>
          <w:tcPr>
            <w:tcW w:w="851" w:type="dxa"/>
          </w:tcPr>
          <w:p w14:paraId="079D3630">
            <w:pPr>
              <w:widowControl/>
              <w:spacing w:line="360" w:lineRule="auto"/>
              <w:ind w:firstLine="480" w:firstLineChars="200"/>
              <w:jc w:val="left"/>
              <w:rPr>
                <w:rFonts w:ascii="宋体" w:cs="宋体"/>
                <w:kern w:val="0"/>
                <w:sz w:val="24"/>
              </w:rPr>
            </w:pPr>
          </w:p>
          <w:p w14:paraId="353494F9">
            <w:pPr>
              <w:widowControl/>
              <w:spacing w:line="360" w:lineRule="auto"/>
              <w:ind w:firstLine="480" w:firstLineChars="200"/>
              <w:jc w:val="left"/>
              <w:rPr>
                <w:rFonts w:ascii="宋体" w:cs="宋体"/>
                <w:kern w:val="0"/>
                <w:sz w:val="24"/>
              </w:rPr>
            </w:pPr>
          </w:p>
        </w:tc>
        <w:tc>
          <w:tcPr>
            <w:tcW w:w="1559" w:type="dxa"/>
          </w:tcPr>
          <w:p w14:paraId="3D43DD83">
            <w:pPr>
              <w:widowControl/>
              <w:spacing w:line="360" w:lineRule="auto"/>
              <w:ind w:firstLine="480" w:firstLineChars="200"/>
              <w:jc w:val="left"/>
              <w:rPr>
                <w:rFonts w:ascii="宋体" w:cs="宋体"/>
                <w:kern w:val="0"/>
                <w:sz w:val="24"/>
              </w:rPr>
            </w:pPr>
          </w:p>
          <w:p w14:paraId="6F95C83F">
            <w:pPr>
              <w:widowControl/>
              <w:spacing w:line="360" w:lineRule="auto"/>
              <w:ind w:firstLine="480" w:firstLineChars="200"/>
              <w:jc w:val="left"/>
              <w:rPr>
                <w:rFonts w:ascii="宋体" w:cs="宋体"/>
                <w:kern w:val="0"/>
                <w:sz w:val="24"/>
              </w:rPr>
            </w:pPr>
          </w:p>
        </w:tc>
      </w:tr>
      <w:tr w14:paraId="12DC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32" w:type="dxa"/>
          </w:tcPr>
          <w:p w14:paraId="308A15BE">
            <w:pPr>
              <w:widowControl/>
              <w:spacing w:line="360" w:lineRule="auto"/>
              <w:ind w:firstLine="480" w:firstLineChars="200"/>
              <w:jc w:val="left"/>
              <w:rPr>
                <w:rFonts w:ascii="宋体" w:cs="宋体"/>
                <w:kern w:val="0"/>
                <w:sz w:val="24"/>
              </w:rPr>
            </w:pPr>
          </w:p>
          <w:p w14:paraId="3C70DBF6">
            <w:pPr>
              <w:widowControl/>
              <w:spacing w:line="360" w:lineRule="auto"/>
              <w:ind w:firstLine="480" w:firstLineChars="200"/>
              <w:jc w:val="left"/>
              <w:rPr>
                <w:rFonts w:ascii="宋体" w:cs="宋体"/>
                <w:kern w:val="0"/>
                <w:sz w:val="24"/>
              </w:rPr>
            </w:pPr>
          </w:p>
        </w:tc>
        <w:tc>
          <w:tcPr>
            <w:tcW w:w="1063" w:type="dxa"/>
          </w:tcPr>
          <w:p w14:paraId="50B34036">
            <w:pPr>
              <w:widowControl/>
              <w:spacing w:line="360" w:lineRule="auto"/>
              <w:ind w:firstLine="480" w:firstLineChars="200"/>
              <w:jc w:val="left"/>
              <w:rPr>
                <w:rFonts w:ascii="宋体" w:cs="宋体"/>
                <w:kern w:val="0"/>
                <w:sz w:val="24"/>
              </w:rPr>
            </w:pPr>
          </w:p>
          <w:p w14:paraId="07B33B47">
            <w:pPr>
              <w:widowControl/>
              <w:spacing w:line="360" w:lineRule="auto"/>
              <w:ind w:firstLine="480" w:firstLineChars="200"/>
              <w:jc w:val="left"/>
              <w:rPr>
                <w:rFonts w:ascii="宋体" w:cs="宋体"/>
                <w:kern w:val="0"/>
                <w:sz w:val="24"/>
              </w:rPr>
            </w:pPr>
          </w:p>
        </w:tc>
        <w:tc>
          <w:tcPr>
            <w:tcW w:w="993" w:type="dxa"/>
          </w:tcPr>
          <w:p w14:paraId="01F5B63D">
            <w:pPr>
              <w:widowControl/>
              <w:spacing w:line="360" w:lineRule="auto"/>
              <w:ind w:firstLine="480" w:firstLineChars="200"/>
              <w:jc w:val="left"/>
              <w:rPr>
                <w:rFonts w:ascii="宋体" w:cs="宋体"/>
                <w:kern w:val="0"/>
                <w:sz w:val="24"/>
              </w:rPr>
            </w:pPr>
          </w:p>
          <w:p w14:paraId="4A5CF26A">
            <w:pPr>
              <w:widowControl/>
              <w:spacing w:line="360" w:lineRule="auto"/>
              <w:ind w:firstLine="480" w:firstLineChars="200"/>
              <w:jc w:val="left"/>
              <w:rPr>
                <w:rFonts w:ascii="宋体" w:cs="宋体"/>
                <w:kern w:val="0"/>
                <w:sz w:val="24"/>
              </w:rPr>
            </w:pPr>
          </w:p>
        </w:tc>
        <w:tc>
          <w:tcPr>
            <w:tcW w:w="850" w:type="dxa"/>
          </w:tcPr>
          <w:p w14:paraId="6ACCA573">
            <w:pPr>
              <w:widowControl/>
              <w:spacing w:line="360" w:lineRule="auto"/>
              <w:ind w:firstLine="480" w:firstLineChars="200"/>
              <w:jc w:val="left"/>
              <w:rPr>
                <w:rFonts w:ascii="宋体" w:cs="宋体"/>
                <w:kern w:val="0"/>
                <w:sz w:val="24"/>
              </w:rPr>
            </w:pPr>
          </w:p>
          <w:p w14:paraId="47F40E8F">
            <w:pPr>
              <w:widowControl/>
              <w:spacing w:line="360" w:lineRule="auto"/>
              <w:ind w:firstLine="480" w:firstLineChars="200"/>
              <w:jc w:val="left"/>
              <w:rPr>
                <w:rFonts w:ascii="宋体" w:cs="宋体"/>
                <w:kern w:val="0"/>
                <w:sz w:val="24"/>
              </w:rPr>
            </w:pPr>
          </w:p>
        </w:tc>
        <w:tc>
          <w:tcPr>
            <w:tcW w:w="1276" w:type="dxa"/>
          </w:tcPr>
          <w:p w14:paraId="78DF5F6F">
            <w:pPr>
              <w:widowControl/>
              <w:spacing w:line="360" w:lineRule="auto"/>
              <w:ind w:firstLine="480" w:firstLineChars="200"/>
              <w:jc w:val="left"/>
              <w:rPr>
                <w:rFonts w:ascii="宋体" w:cs="宋体"/>
                <w:kern w:val="0"/>
                <w:sz w:val="24"/>
              </w:rPr>
            </w:pPr>
          </w:p>
          <w:p w14:paraId="2C5D1D36">
            <w:pPr>
              <w:widowControl/>
              <w:spacing w:line="360" w:lineRule="auto"/>
              <w:ind w:firstLine="480" w:firstLineChars="200"/>
              <w:jc w:val="left"/>
              <w:rPr>
                <w:rFonts w:ascii="宋体" w:cs="宋体"/>
                <w:kern w:val="0"/>
                <w:sz w:val="24"/>
              </w:rPr>
            </w:pPr>
          </w:p>
        </w:tc>
        <w:tc>
          <w:tcPr>
            <w:tcW w:w="1559" w:type="dxa"/>
          </w:tcPr>
          <w:p w14:paraId="0B366C13">
            <w:pPr>
              <w:widowControl/>
              <w:spacing w:line="360" w:lineRule="auto"/>
              <w:ind w:firstLine="480" w:firstLineChars="200"/>
              <w:jc w:val="left"/>
              <w:rPr>
                <w:rFonts w:ascii="宋体" w:cs="宋体"/>
                <w:kern w:val="0"/>
                <w:sz w:val="24"/>
              </w:rPr>
            </w:pPr>
          </w:p>
          <w:p w14:paraId="41DCC502">
            <w:pPr>
              <w:widowControl/>
              <w:spacing w:line="360" w:lineRule="auto"/>
              <w:ind w:firstLine="480" w:firstLineChars="200"/>
              <w:jc w:val="left"/>
              <w:rPr>
                <w:rFonts w:ascii="宋体" w:cs="宋体"/>
                <w:kern w:val="0"/>
                <w:sz w:val="24"/>
              </w:rPr>
            </w:pPr>
          </w:p>
        </w:tc>
        <w:tc>
          <w:tcPr>
            <w:tcW w:w="851" w:type="dxa"/>
          </w:tcPr>
          <w:p w14:paraId="4D7EA8BB">
            <w:pPr>
              <w:widowControl/>
              <w:spacing w:line="360" w:lineRule="auto"/>
              <w:ind w:firstLine="480" w:firstLineChars="200"/>
              <w:jc w:val="left"/>
              <w:rPr>
                <w:rFonts w:ascii="宋体" w:cs="宋体"/>
                <w:kern w:val="0"/>
                <w:sz w:val="24"/>
              </w:rPr>
            </w:pPr>
          </w:p>
          <w:p w14:paraId="0F1BE0F5">
            <w:pPr>
              <w:widowControl/>
              <w:spacing w:line="360" w:lineRule="auto"/>
              <w:ind w:firstLine="480" w:firstLineChars="200"/>
              <w:jc w:val="left"/>
              <w:rPr>
                <w:rFonts w:ascii="宋体" w:cs="宋体"/>
                <w:kern w:val="0"/>
                <w:sz w:val="24"/>
              </w:rPr>
            </w:pPr>
          </w:p>
        </w:tc>
        <w:tc>
          <w:tcPr>
            <w:tcW w:w="1559" w:type="dxa"/>
          </w:tcPr>
          <w:p w14:paraId="3B91D45F">
            <w:pPr>
              <w:widowControl/>
              <w:spacing w:line="360" w:lineRule="auto"/>
              <w:ind w:firstLine="480" w:firstLineChars="200"/>
              <w:jc w:val="left"/>
              <w:rPr>
                <w:rFonts w:ascii="宋体" w:cs="宋体"/>
                <w:kern w:val="0"/>
                <w:sz w:val="24"/>
              </w:rPr>
            </w:pPr>
          </w:p>
          <w:p w14:paraId="648D1148">
            <w:pPr>
              <w:widowControl/>
              <w:spacing w:line="360" w:lineRule="auto"/>
              <w:ind w:firstLine="480" w:firstLineChars="200"/>
              <w:jc w:val="left"/>
              <w:rPr>
                <w:rFonts w:ascii="宋体" w:cs="宋体"/>
                <w:kern w:val="0"/>
                <w:sz w:val="24"/>
              </w:rPr>
            </w:pPr>
          </w:p>
        </w:tc>
      </w:tr>
      <w:tr w14:paraId="4220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32" w:type="dxa"/>
          </w:tcPr>
          <w:p w14:paraId="40F0A2C5">
            <w:pPr>
              <w:widowControl/>
              <w:spacing w:line="360" w:lineRule="auto"/>
              <w:ind w:firstLine="480" w:firstLineChars="200"/>
              <w:jc w:val="left"/>
              <w:rPr>
                <w:rFonts w:ascii="宋体" w:cs="宋体"/>
                <w:kern w:val="0"/>
                <w:sz w:val="24"/>
              </w:rPr>
            </w:pPr>
          </w:p>
          <w:p w14:paraId="6AA126D2">
            <w:pPr>
              <w:widowControl/>
              <w:spacing w:line="360" w:lineRule="auto"/>
              <w:ind w:firstLine="480" w:firstLineChars="200"/>
              <w:jc w:val="left"/>
              <w:rPr>
                <w:rFonts w:ascii="宋体" w:cs="宋体"/>
                <w:kern w:val="0"/>
                <w:sz w:val="24"/>
              </w:rPr>
            </w:pPr>
          </w:p>
        </w:tc>
        <w:tc>
          <w:tcPr>
            <w:tcW w:w="1063" w:type="dxa"/>
          </w:tcPr>
          <w:p w14:paraId="435B3C87">
            <w:pPr>
              <w:widowControl/>
              <w:spacing w:line="360" w:lineRule="auto"/>
              <w:ind w:firstLine="480" w:firstLineChars="200"/>
              <w:jc w:val="left"/>
              <w:rPr>
                <w:rFonts w:ascii="宋体" w:cs="宋体"/>
                <w:kern w:val="0"/>
                <w:sz w:val="24"/>
              </w:rPr>
            </w:pPr>
          </w:p>
          <w:p w14:paraId="1E2DD2A6">
            <w:pPr>
              <w:widowControl/>
              <w:spacing w:line="360" w:lineRule="auto"/>
              <w:ind w:firstLine="480" w:firstLineChars="200"/>
              <w:jc w:val="left"/>
              <w:rPr>
                <w:rFonts w:ascii="宋体" w:cs="宋体"/>
                <w:kern w:val="0"/>
                <w:sz w:val="24"/>
              </w:rPr>
            </w:pPr>
          </w:p>
        </w:tc>
        <w:tc>
          <w:tcPr>
            <w:tcW w:w="993" w:type="dxa"/>
          </w:tcPr>
          <w:p w14:paraId="5EF6E858">
            <w:pPr>
              <w:widowControl/>
              <w:spacing w:line="360" w:lineRule="auto"/>
              <w:ind w:firstLine="480" w:firstLineChars="200"/>
              <w:jc w:val="left"/>
              <w:rPr>
                <w:rFonts w:ascii="宋体" w:cs="宋体"/>
                <w:kern w:val="0"/>
                <w:sz w:val="24"/>
              </w:rPr>
            </w:pPr>
          </w:p>
          <w:p w14:paraId="413C6118">
            <w:pPr>
              <w:widowControl/>
              <w:spacing w:line="360" w:lineRule="auto"/>
              <w:ind w:firstLine="480" w:firstLineChars="200"/>
              <w:jc w:val="left"/>
              <w:rPr>
                <w:rFonts w:ascii="宋体" w:cs="宋体"/>
                <w:kern w:val="0"/>
                <w:sz w:val="24"/>
              </w:rPr>
            </w:pPr>
          </w:p>
        </w:tc>
        <w:tc>
          <w:tcPr>
            <w:tcW w:w="850" w:type="dxa"/>
          </w:tcPr>
          <w:p w14:paraId="4465A97D">
            <w:pPr>
              <w:widowControl/>
              <w:spacing w:line="360" w:lineRule="auto"/>
              <w:ind w:firstLine="480" w:firstLineChars="200"/>
              <w:jc w:val="left"/>
              <w:rPr>
                <w:rFonts w:ascii="宋体" w:cs="宋体"/>
                <w:kern w:val="0"/>
                <w:sz w:val="24"/>
              </w:rPr>
            </w:pPr>
          </w:p>
          <w:p w14:paraId="0B23FD1A">
            <w:pPr>
              <w:widowControl/>
              <w:spacing w:line="360" w:lineRule="auto"/>
              <w:ind w:firstLine="480" w:firstLineChars="200"/>
              <w:jc w:val="left"/>
              <w:rPr>
                <w:rFonts w:ascii="宋体" w:cs="宋体"/>
                <w:kern w:val="0"/>
                <w:sz w:val="24"/>
              </w:rPr>
            </w:pPr>
          </w:p>
        </w:tc>
        <w:tc>
          <w:tcPr>
            <w:tcW w:w="1276" w:type="dxa"/>
          </w:tcPr>
          <w:p w14:paraId="7EB17601">
            <w:pPr>
              <w:widowControl/>
              <w:spacing w:line="360" w:lineRule="auto"/>
              <w:ind w:firstLine="480" w:firstLineChars="200"/>
              <w:jc w:val="left"/>
              <w:rPr>
                <w:rFonts w:ascii="宋体" w:cs="宋体"/>
                <w:kern w:val="0"/>
                <w:sz w:val="24"/>
              </w:rPr>
            </w:pPr>
          </w:p>
          <w:p w14:paraId="790900F7">
            <w:pPr>
              <w:widowControl/>
              <w:spacing w:line="360" w:lineRule="auto"/>
              <w:ind w:firstLine="480" w:firstLineChars="200"/>
              <w:jc w:val="left"/>
              <w:rPr>
                <w:rFonts w:ascii="宋体" w:cs="宋体"/>
                <w:kern w:val="0"/>
                <w:sz w:val="24"/>
              </w:rPr>
            </w:pPr>
          </w:p>
        </w:tc>
        <w:tc>
          <w:tcPr>
            <w:tcW w:w="1559" w:type="dxa"/>
          </w:tcPr>
          <w:p w14:paraId="697706A1">
            <w:pPr>
              <w:widowControl/>
              <w:spacing w:line="360" w:lineRule="auto"/>
              <w:ind w:firstLine="480" w:firstLineChars="200"/>
              <w:jc w:val="left"/>
              <w:rPr>
                <w:rFonts w:ascii="宋体" w:cs="宋体"/>
                <w:kern w:val="0"/>
                <w:sz w:val="24"/>
              </w:rPr>
            </w:pPr>
          </w:p>
          <w:p w14:paraId="164634EB">
            <w:pPr>
              <w:widowControl/>
              <w:spacing w:line="360" w:lineRule="auto"/>
              <w:ind w:firstLine="480" w:firstLineChars="200"/>
              <w:jc w:val="left"/>
              <w:rPr>
                <w:rFonts w:ascii="宋体" w:cs="宋体"/>
                <w:kern w:val="0"/>
                <w:sz w:val="24"/>
              </w:rPr>
            </w:pPr>
          </w:p>
        </w:tc>
        <w:tc>
          <w:tcPr>
            <w:tcW w:w="851" w:type="dxa"/>
          </w:tcPr>
          <w:p w14:paraId="1E68DA77">
            <w:pPr>
              <w:widowControl/>
              <w:spacing w:line="360" w:lineRule="auto"/>
              <w:ind w:firstLine="480" w:firstLineChars="200"/>
              <w:jc w:val="left"/>
              <w:rPr>
                <w:rFonts w:ascii="宋体" w:cs="宋体"/>
                <w:kern w:val="0"/>
                <w:sz w:val="24"/>
              </w:rPr>
            </w:pPr>
          </w:p>
          <w:p w14:paraId="3791B876">
            <w:pPr>
              <w:widowControl/>
              <w:spacing w:line="360" w:lineRule="auto"/>
              <w:ind w:firstLine="480" w:firstLineChars="200"/>
              <w:jc w:val="left"/>
              <w:rPr>
                <w:rFonts w:ascii="宋体" w:cs="宋体"/>
                <w:kern w:val="0"/>
                <w:sz w:val="24"/>
              </w:rPr>
            </w:pPr>
          </w:p>
        </w:tc>
        <w:tc>
          <w:tcPr>
            <w:tcW w:w="1559" w:type="dxa"/>
          </w:tcPr>
          <w:p w14:paraId="6C5E474E">
            <w:pPr>
              <w:widowControl/>
              <w:spacing w:line="360" w:lineRule="auto"/>
              <w:ind w:firstLine="480" w:firstLineChars="200"/>
              <w:jc w:val="left"/>
              <w:rPr>
                <w:rFonts w:ascii="宋体" w:cs="宋体"/>
                <w:kern w:val="0"/>
                <w:sz w:val="24"/>
              </w:rPr>
            </w:pPr>
          </w:p>
          <w:p w14:paraId="77E25D44">
            <w:pPr>
              <w:widowControl/>
              <w:spacing w:line="360" w:lineRule="auto"/>
              <w:ind w:firstLine="480" w:firstLineChars="200"/>
              <w:jc w:val="left"/>
              <w:rPr>
                <w:rFonts w:ascii="宋体" w:cs="宋体"/>
                <w:kern w:val="0"/>
                <w:sz w:val="24"/>
              </w:rPr>
            </w:pPr>
          </w:p>
        </w:tc>
      </w:tr>
      <w:tr w14:paraId="7752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32" w:type="dxa"/>
          </w:tcPr>
          <w:p w14:paraId="02B63259">
            <w:pPr>
              <w:widowControl/>
              <w:spacing w:line="360" w:lineRule="auto"/>
              <w:ind w:firstLine="480" w:firstLineChars="200"/>
              <w:jc w:val="left"/>
              <w:rPr>
                <w:rFonts w:ascii="宋体" w:cs="宋体"/>
                <w:kern w:val="0"/>
                <w:sz w:val="24"/>
              </w:rPr>
            </w:pPr>
          </w:p>
          <w:p w14:paraId="22B62D24">
            <w:pPr>
              <w:widowControl/>
              <w:spacing w:line="360" w:lineRule="auto"/>
              <w:ind w:firstLine="480" w:firstLineChars="200"/>
              <w:jc w:val="left"/>
              <w:rPr>
                <w:rFonts w:ascii="宋体" w:cs="宋体"/>
                <w:kern w:val="0"/>
                <w:sz w:val="24"/>
              </w:rPr>
            </w:pPr>
          </w:p>
        </w:tc>
        <w:tc>
          <w:tcPr>
            <w:tcW w:w="1063" w:type="dxa"/>
          </w:tcPr>
          <w:p w14:paraId="41EE8962">
            <w:pPr>
              <w:widowControl/>
              <w:spacing w:line="360" w:lineRule="auto"/>
              <w:ind w:firstLine="480" w:firstLineChars="200"/>
              <w:jc w:val="left"/>
              <w:rPr>
                <w:rFonts w:ascii="宋体" w:cs="宋体"/>
                <w:kern w:val="0"/>
                <w:sz w:val="24"/>
              </w:rPr>
            </w:pPr>
          </w:p>
          <w:p w14:paraId="77195422">
            <w:pPr>
              <w:widowControl/>
              <w:spacing w:line="360" w:lineRule="auto"/>
              <w:ind w:firstLine="480" w:firstLineChars="200"/>
              <w:jc w:val="left"/>
              <w:rPr>
                <w:rFonts w:ascii="宋体" w:cs="宋体"/>
                <w:kern w:val="0"/>
                <w:sz w:val="24"/>
              </w:rPr>
            </w:pPr>
          </w:p>
        </w:tc>
        <w:tc>
          <w:tcPr>
            <w:tcW w:w="993" w:type="dxa"/>
          </w:tcPr>
          <w:p w14:paraId="21BD8CE5">
            <w:pPr>
              <w:widowControl/>
              <w:spacing w:line="360" w:lineRule="auto"/>
              <w:ind w:firstLine="480" w:firstLineChars="200"/>
              <w:jc w:val="left"/>
              <w:rPr>
                <w:rFonts w:ascii="宋体" w:cs="宋体"/>
                <w:kern w:val="0"/>
                <w:sz w:val="24"/>
              </w:rPr>
            </w:pPr>
          </w:p>
          <w:p w14:paraId="7FD3006F">
            <w:pPr>
              <w:widowControl/>
              <w:spacing w:line="360" w:lineRule="auto"/>
              <w:ind w:firstLine="480" w:firstLineChars="200"/>
              <w:jc w:val="left"/>
              <w:rPr>
                <w:rFonts w:ascii="宋体" w:cs="宋体"/>
                <w:kern w:val="0"/>
                <w:sz w:val="24"/>
              </w:rPr>
            </w:pPr>
          </w:p>
        </w:tc>
        <w:tc>
          <w:tcPr>
            <w:tcW w:w="850" w:type="dxa"/>
          </w:tcPr>
          <w:p w14:paraId="5CC49AF5">
            <w:pPr>
              <w:widowControl/>
              <w:spacing w:line="360" w:lineRule="auto"/>
              <w:ind w:firstLine="480" w:firstLineChars="200"/>
              <w:jc w:val="left"/>
              <w:rPr>
                <w:rFonts w:ascii="宋体" w:cs="宋体"/>
                <w:kern w:val="0"/>
                <w:sz w:val="24"/>
              </w:rPr>
            </w:pPr>
          </w:p>
          <w:p w14:paraId="7D7993EC">
            <w:pPr>
              <w:widowControl/>
              <w:spacing w:line="360" w:lineRule="auto"/>
              <w:ind w:firstLine="480" w:firstLineChars="200"/>
              <w:jc w:val="left"/>
              <w:rPr>
                <w:rFonts w:ascii="宋体" w:cs="宋体"/>
                <w:kern w:val="0"/>
                <w:sz w:val="24"/>
              </w:rPr>
            </w:pPr>
          </w:p>
        </w:tc>
        <w:tc>
          <w:tcPr>
            <w:tcW w:w="1276" w:type="dxa"/>
          </w:tcPr>
          <w:p w14:paraId="3C2CCCA8">
            <w:pPr>
              <w:widowControl/>
              <w:spacing w:line="360" w:lineRule="auto"/>
              <w:ind w:firstLine="480" w:firstLineChars="200"/>
              <w:jc w:val="left"/>
              <w:rPr>
                <w:rFonts w:ascii="宋体" w:cs="宋体"/>
                <w:kern w:val="0"/>
                <w:sz w:val="24"/>
              </w:rPr>
            </w:pPr>
          </w:p>
          <w:p w14:paraId="1DB40FB1">
            <w:pPr>
              <w:widowControl/>
              <w:spacing w:line="360" w:lineRule="auto"/>
              <w:ind w:firstLine="480" w:firstLineChars="200"/>
              <w:jc w:val="left"/>
              <w:rPr>
                <w:rFonts w:ascii="宋体" w:cs="宋体"/>
                <w:kern w:val="0"/>
                <w:sz w:val="24"/>
              </w:rPr>
            </w:pPr>
          </w:p>
        </w:tc>
        <w:tc>
          <w:tcPr>
            <w:tcW w:w="1559" w:type="dxa"/>
          </w:tcPr>
          <w:p w14:paraId="1FCAB7CB">
            <w:pPr>
              <w:widowControl/>
              <w:spacing w:line="360" w:lineRule="auto"/>
              <w:ind w:firstLine="480" w:firstLineChars="200"/>
              <w:jc w:val="left"/>
              <w:rPr>
                <w:rFonts w:ascii="宋体" w:cs="宋体"/>
                <w:kern w:val="0"/>
                <w:sz w:val="24"/>
              </w:rPr>
            </w:pPr>
          </w:p>
          <w:p w14:paraId="3EF9ACF4">
            <w:pPr>
              <w:widowControl/>
              <w:spacing w:line="360" w:lineRule="auto"/>
              <w:ind w:firstLine="480" w:firstLineChars="200"/>
              <w:jc w:val="left"/>
              <w:rPr>
                <w:rFonts w:ascii="宋体" w:cs="宋体"/>
                <w:kern w:val="0"/>
                <w:sz w:val="24"/>
              </w:rPr>
            </w:pPr>
          </w:p>
        </w:tc>
        <w:tc>
          <w:tcPr>
            <w:tcW w:w="851" w:type="dxa"/>
          </w:tcPr>
          <w:p w14:paraId="0B6CEE0D">
            <w:pPr>
              <w:widowControl/>
              <w:spacing w:line="360" w:lineRule="auto"/>
              <w:ind w:firstLine="480" w:firstLineChars="200"/>
              <w:jc w:val="left"/>
              <w:rPr>
                <w:rFonts w:ascii="宋体" w:cs="宋体"/>
                <w:kern w:val="0"/>
                <w:sz w:val="24"/>
              </w:rPr>
            </w:pPr>
          </w:p>
          <w:p w14:paraId="6CF5214B">
            <w:pPr>
              <w:widowControl/>
              <w:spacing w:line="360" w:lineRule="auto"/>
              <w:ind w:firstLine="480" w:firstLineChars="200"/>
              <w:jc w:val="left"/>
              <w:rPr>
                <w:rFonts w:ascii="宋体" w:cs="宋体"/>
                <w:kern w:val="0"/>
                <w:sz w:val="24"/>
              </w:rPr>
            </w:pPr>
          </w:p>
        </w:tc>
        <w:tc>
          <w:tcPr>
            <w:tcW w:w="1559" w:type="dxa"/>
          </w:tcPr>
          <w:p w14:paraId="130B1968">
            <w:pPr>
              <w:widowControl/>
              <w:spacing w:line="360" w:lineRule="auto"/>
              <w:ind w:firstLine="480" w:firstLineChars="200"/>
              <w:jc w:val="left"/>
              <w:rPr>
                <w:rFonts w:ascii="宋体" w:cs="宋体"/>
                <w:kern w:val="0"/>
                <w:sz w:val="24"/>
              </w:rPr>
            </w:pPr>
          </w:p>
          <w:p w14:paraId="2BDA78A2">
            <w:pPr>
              <w:widowControl/>
              <w:spacing w:line="360" w:lineRule="auto"/>
              <w:ind w:firstLine="480" w:firstLineChars="200"/>
              <w:jc w:val="left"/>
              <w:rPr>
                <w:rFonts w:ascii="宋体" w:cs="宋体"/>
                <w:kern w:val="0"/>
                <w:sz w:val="24"/>
              </w:rPr>
            </w:pPr>
          </w:p>
        </w:tc>
      </w:tr>
      <w:tr w14:paraId="7E27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32" w:type="dxa"/>
          </w:tcPr>
          <w:p w14:paraId="39EEE235">
            <w:pPr>
              <w:widowControl/>
              <w:spacing w:line="360" w:lineRule="auto"/>
              <w:ind w:firstLine="480" w:firstLineChars="200"/>
              <w:jc w:val="left"/>
              <w:rPr>
                <w:rFonts w:ascii="宋体" w:cs="宋体"/>
                <w:kern w:val="0"/>
                <w:sz w:val="24"/>
              </w:rPr>
            </w:pPr>
          </w:p>
        </w:tc>
        <w:tc>
          <w:tcPr>
            <w:tcW w:w="1063" w:type="dxa"/>
          </w:tcPr>
          <w:p w14:paraId="1C68EA57">
            <w:pPr>
              <w:widowControl/>
              <w:spacing w:line="360" w:lineRule="auto"/>
              <w:ind w:firstLine="480" w:firstLineChars="200"/>
              <w:jc w:val="left"/>
              <w:rPr>
                <w:rFonts w:ascii="宋体" w:cs="宋体"/>
                <w:kern w:val="0"/>
                <w:sz w:val="24"/>
              </w:rPr>
            </w:pPr>
          </w:p>
        </w:tc>
        <w:tc>
          <w:tcPr>
            <w:tcW w:w="993" w:type="dxa"/>
          </w:tcPr>
          <w:p w14:paraId="7FF2D256">
            <w:pPr>
              <w:widowControl/>
              <w:spacing w:line="360" w:lineRule="auto"/>
              <w:ind w:firstLine="480" w:firstLineChars="200"/>
              <w:jc w:val="left"/>
              <w:rPr>
                <w:rFonts w:ascii="宋体" w:cs="宋体"/>
                <w:kern w:val="0"/>
                <w:sz w:val="24"/>
              </w:rPr>
            </w:pPr>
          </w:p>
        </w:tc>
        <w:tc>
          <w:tcPr>
            <w:tcW w:w="850" w:type="dxa"/>
          </w:tcPr>
          <w:p w14:paraId="217C1911">
            <w:pPr>
              <w:widowControl/>
              <w:spacing w:line="360" w:lineRule="auto"/>
              <w:ind w:firstLine="480" w:firstLineChars="200"/>
              <w:jc w:val="left"/>
              <w:rPr>
                <w:rFonts w:ascii="宋体" w:cs="宋体"/>
                <w:kern w:val="0"/>
                <w:sz w:val="24"/>
              </w:rPr>
            </w:pPr>
          </w:p>
        </w:tc>
        <w:tc>
          <w:tcPr>
            <w:tcW w:w="1276" w:type="dxa"/>
          </w:tcPr>
          <w:p w14:paraId="30DA6357">
            <w:pPr>
              <w:widowControl/>
              <w:spacing w:line="360" w:lineRule="auto"/>
              <w:ind w:firstLine="480" w:firstLineChars="200"/>
              <w:jc w:val="left"/>
              <w:rPr>
                <w:rFonts w:ascii="宋体" w:cs="宋体"/>
                <w:kern w:val="0"/>
                <w:sz w:val="24"/>
              </w:rPr>
            </w:pPr>
          </w:p>
        </w:tc>
        <w:tc>
          <w:tcPr>
            <w:tcW w:w="1559" w:type="dxa"/>
          </w:tcPr>
          <w:p w14:paraId="4521C2FE">
            <w:pPr>
              <w:widowControl/>
              <w:spacing w:line="360" w:lineRule="auto"/>
              <w:ind w:firstLine="480" w:firstLineChars="200"/>
              <w:jc w:val="left"/>
              <w:rPr>
                <w:rFonts w:ascii="宋体" w:cs="宋体"/>
                <w:kern w:val="0"/>
                <w:sz w:val="24"/>
              </w:rPr>
            </w:pPr>
          </w:p>
        </w:tc>
        <w:tc>
          <w:tcPr>
            <w:tcW w:w="851" w:type="dxa"/>
          </w:tcPr>
          <w:p w14:paraId="3B426191">
            <w:pPr>
              <w:widowControl/>
              <w:spacing w:line="360" w:lineRule="auto"/>
              <w:ind w:firstLine="480" w:firstLineChars="200"/>
              <w:jc w:val="left"/>
              <w:rPr>
                <w:rFonts w:ascii="宋体" w:cs="宋体"/>
                <w:kern w:val="0"/>
                <w:sz w:val="24"/>
              </w:rPr>
            </w:pPr>
          </w:p>
        </w:tc>
        <w:tc>
          <w:tcPr>
            <w:tcW w:w="1559" w:type="dxa"/>
          </w:tcPr>
          <w:p w14:paraId="7CA5C29A">
            <w:pPr>
              <w:widowControl/>
              <w:spacing w:line="360" w:lineRule="auto"/>
              <w:ind w:firstLine="480" w:firstLineChars="200"/>
              <w:jc w:val="left"/>
              <w:rPr>
                <w:rFonts w:ascii="宋体" w:cs="宋体"/>
                <w:kern w:val="0"/>
                <w:sz w:val="24"/>
              </w:rPr>
            </w:pPr>
          </w:p>
        </w:tc>
      </w:tr>
      <w:tr w14:paraId="49F7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32" w:type="dxa"/>
          </w:tcPr>
          <w:p w14:paraId="4C743159">
            <w:pPr>
              <w:widowControl/>
              <w:spacing w:line="360" w:lineRule="auto"/>
              <w:ind w:firstLine="480" w:firstLineChars="200"/>
              <w:jc w:val="left"/>
              <w:rPr>
                <w:rFonts w:ascii="宋体" w:cs="宋体"/>
                <w:kern w:val="0"/>
                <w:sz w:val="24"/>
              </w:rPr>
            </w:pPr>
          </w:p>
          <w:p w14:paraId="2095FAC7">
            <w:pPr>
              <w:widowControl/>
              <w:spacing w:line="360" w:lineRule="auto"/>
              <w:ind w:firstLine="480" w:firstLineChars="200"/>
              <w:jc w:val="left"/>
              <w:rPr>
                <w:rFonts w:ascii="宋体" w:cs="宋体"/>
                <w:kern w:val="0"/>
                <w:sz w:val="24"/>
              </w:rPr>
            </w:pPr>
          </w:p>
        </w:tc>
        <w:tc>
          <w:tcPr>
            <w:tcW w:w="1063" w:type="dxa"/>
          </w:tcPr>
          <w:p w14:paraId="34C256CC">
            <w:pPr>
              <w:widowControl/>
              <w:spacing w:line="360" w:lineRule="auto"/>
              <w:ind w:firstLine="480" w:firstLineChars="200"/>
              <w:jc w:val="left"/>
              <w:rPr>
                <w:rFonts w:ascii="宋体" w:cs="宋体"/>
                <w:kern w:val="0"/>
                <w:sz w:val="24"/>
              </w:rPr>
            </w:pPr>
          </w:p>
        </w:tc>
        <w:tc>
          <w:tcPr>
            <w:tcW w:w="993" w:type="dxa"/>
          </w:tcPr>
          <w:p w14:paraId="1E8893EC">
            <w:pPr>
              <w:widowControl/>
              <w:spacing w:line="360" w:lineRule="auto"/>
              <w:ind w:firstLine="480" w:firstLineChars="200"/>
              <w:jc w:val="left"/>
              <w:rPr>
                <w:rFonts w:ascii="宋体" w:cs="宋体"/>
                <w:kern w:val="0"/>
                <w:sz w:val="24"/>
              </w:rPr>
            </w:pPr>
          </w:p>
        </w:tc>
        <w:tc>
          <w:tcPr>
            <w:tcW w:w="850" w:type="dxa"/>
          </w:tcPr>
          <w:p w14:paraId="789F86F8">
            <w:pPr>
              <w:widowControl/>
              <w:spacing w:line="360" w:lineRule="auto"/>
              <w:ind w:firstLine="480" w:firstLineChars="200"/>
              <w:jc w:val="left"/>
              <w:rPr>
                <w:rFonts w:ascii="宋体" w:cs="宋体"/>
                <w:kern w:val="0"/>
                <w:sz w:val="24"/>
              </w:rPr>
            </w:pPr>
          </w:p>
        </w:tc>
        <w:tc>
          <w:tcPr>
            <w:tcW w:w="1276" w:type="dxa"/>
          </w:tcPr>
          <w:p w14:paraId="1B09C7D0">
            <w:pPr>
              <w:widowControl/>
              <w:spacing w:line="360" w:lineRule="auto"/>
              <w:ind w:firstLine="480" w:firstLineChars="200"/>
              <w:jc w:val="left"/>
              <w:rPr>
                <w:rFonts w:ascii="宋体" w:cs="宋体"/>
                <w:kern w:val="0"/>
                <w:sz w:val="24"/>
              </w:rPr>
            </w:pPr>
          </w:p>
        </w:tc>
        <w:tc>
          <w:tcPr>
            <w:tcW w:w="1559" w:type="dxa"/>
          </w:tcPr>
          <w:p w14:paraId="614349CE">
            <w:pPr>
              <w:widowControl/>
              <w:spacing w:line="360" w:lineRule="auto"/>
              <w:ind w:firstLine="480" w:firstLineChars="200"/>
              <w:jc w:val="left"/>
              <w:rPr>
                <w:rFonts w:ascii="宋体" w:cs="宋体"/>
                <w:kern w:val="0"/>
                <w:sz w:val="24"/>
              </w:rPr>
            </w:pPr>
          </w:p>
        </w:tc>
        <w:tc>
          <w:tcPr>
            <w:tcW w:w="851" w:type="dxa"/>
          </w:tcPr>
          <w:p w14:paraId="6D735C78">
            <w:pPr>
              <w:widowControl/>
              <w:spacing w:line="360" w:lineRule="auto"/>
              <w:ind w:firstLine="480" w:firstLineChars="200"/>
              <w:jc w:val="left"/>
              <w:rPr>
                <w:rFonts w:ascii="宋体" w:cs="宋体"/>
                <w:kern w:val="0"/>
                <w:sz w:val="24"/>
              </w:rPr>
            </w:pPr>
          </w:p>
        </w:tc>
        <w:tc>
          <w:tcPr>
            <w:tcW w:w="1559" w:type="dxa"/>
          </w:tcPr>
          <w:p w14:paraId="7DAF525D">
            <w:pPr>
              <w:widowControl/>
              <w:spacing w:line="360" w:lineRule="auto"/>
              <w:ind w:firstLine="480" w:firstLineChars="200"/>
              <w:jc w:val="left"/>
              <w:rPr>
                <w:rFonts w:ascii="宋体" w:cs="宋体"/>
                <w:kern w:val="0"/>
                <w:sz w:val="24"/>
              </w:rPr>
            </w:pPr>
          </w:p>
        </w:tc>
      </w:tr>
      <w:tr w14:paraId="4F16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32" w:type="dxa"/>
          </w:tcPr>
          <w:p w14:paraId="3EBB3B43">
            <w:pPr>
              <w:widowControl/>
              <w:spacing w:line="360" w:lineRule="auto"/>
              <w:ind w:firstLine="480" w:firstLineChars="200"/>
              <w:jc w:val="left"/>
              <w:rPr>
                <w:rFonts w:ascii="宋体" w:cs="宋体"/>
                <w:kern w:val="0"/>
                <w:sz w:val="24"/>
              </w:rPr>
            </w:pPr>
          </w:p>
        </w:tc>
        <w:tc>
          <w:tcPr>
            <w:tcW w:w="1063" w:type="dxa"/>
          </w:tcPr>
          <w:p w14:paraId="2FDD525B">
            <w:pPr>
              <w:widowControl/>
              <w:spacing w:line="360" w:lineRule="auto"/>
              <w:ind w:firstLine="480" w:firstLineChars="200"/>
              <w:jc w:val="left"/>
              <w:rPr>
                <w:rFonts w:ascii="宋体" w:cs="宋体"/>
                <w:kern w:val="0"/>
                <w:sz w:val="24"/>
              </w:rPr>
            </w:pPr>
          </w:p>
        </w:tc>
        <w:tc>
          <w:tcPr>
            <w:tcW w:w="993" w:type="dxa"/>
          </w:tcPr>
          <w:p w14:paraId="58AD3ECE">
            <w:pPr>
              <w:widowControl/>
              <w:spacing w:line="360" w:lineRule="auto"/>
              <w:ind w:firstLine="480" w:firstLineChars="200"/>
              <w:jc w:val="left"/>
              <w:rPr>
                <w:rFonts w:ascii="宋体" w:cs="宋体"/>
                <w:kern w:val="0"/>
                <w:sz w:val="24"/>
              </w:rPr>
            </w:pPr>
          </w:p>
        </w:tc>
        <w:tc>
          <w:tcPr>
            <w:tcW w:w="850" w:type="dxa"/>
          </w:tcPr>
          <w:p w14:paraId="094F4533">
            <w:pPr>
              <w:widowControl/>
              <w:spacing w:line="360" w:lineRule="auto"/>
              <w:ind w:firstLine="480" w:firstLineChars="200"/>
              <w:jc w:val="left"/>
              <w:rPr>
                <w:rFonts w:ascii="宋体" w:cs="宋体"/>
                <w:kern w:val="0"/>
                <w:sz w:val="24"/>
              </w:rPr>
            </w:pPr>
          </w:p>
        </w:tc>
        <w:tc>
          <w:tcPr>
            <w:tcW w:w="1276" w:type="dxa"/>
          </w:tcPr>
          <w:p w14:paraId="411E5945">
            <w:pPr>
              <w:widowControl/>
              <w:spacing w:line="360" w:lineRule="auto"/>
              <w:ind w:firstLine="480" w:firstLineChars="200"/>
              <w:jc w:val="left"/>
              <w:rPr>
                <w:rFonts w:ascii="宋体" w:cs="宋体"/>
                <w:kern w:val="0"/>
                <w:sz w:val="24"/>
              </w:rPr>
            </w:pPr>
          </w:p>
        </w:tc>
        <w:tc>
          <w:tcPr>
            <w:tcW w:w="1559" w:type="dxa"/>
          </w:tcPr>
          <w:p w14:paraId="44537832">
            <w:pPr>
              <w:widowControl/>
              <w:spacing w:line="360" w:lineRule="auto"/>
              <w:ind w:firstLine="480" w:firstLineChars="200"/>
              <w:jc w:val="left"/>
              <w:rPr>
                <w:rFonts w:ascii="宋体" w:cs="宋体"/>
                <w:kern w:val="0"/>
                <w:sz w:val="24"/>
              </w:rPr>
            </w:pPr>
          </w:p>
        </w:tc>
        <w:tc>
          <w:tcPr>
            <w:tcW w:w="851" w:type="dxa"/>
          </w:tcPr>
          <w:p w14:paraId="5136DE9E">
            <w:pPr>
              <w:widowControl/>
              <w:spacing w:line="360" w:lineRule="auto"/>
              <w:ind w:firstLine="480" w:firstLineChars="200"/>
              <w:jc w:val="left"/>
              <w:rPr>
                <w:rFonts w:ascii="宋体" w:cs="宋体"/>
                <w:kern w:val="0"/>
                <w:sz w:val="24"/>
              </w:rPr>
            </w:pPr>
          </w:p>
        </w:tc>
        <w:tc>
          <w:tcPr>
            <w:tcW w:w="1559" w:type="dxa"/>
          </w:tcPr>
          <w:p w14:paraId="4107460A">
            <w:pPr>
              <w:widowControl/>
              <w:spacing w:line="360" w:lineRule="auto"/>
              <w:ind w:firstLine="480" w:firstLineChars="200"/>
              <w:jc w:val="left"/>
              <w:rPr>
                <w:rFonts w:ascii="宋体" w:cs="宋体"/>
                <w:kern w:val="0"/>
                <w:sz w:val="24"/>
              </w:rPr>
            </w:pPr>
          </w:p>
        </w:tc>
      </w:tr>
    </w:tbl>
    <w:p w14:paraId="376B0494">
      <w:pPr>
        <w:ind w:firstLine="472" w:firstLineChars="196"/>
        <w:rPr>
          <w:b/>
          <w:sz w:val="24"/>
        </w:rPr>
      </w:pPr>
      <w:r>
        <w:rPr>
          <w:rFonts w:hint="eastAsia"/>
          <w:b/>
          <w:sz w:val="24"/>
        </w:rPr>
        <w:t>注：此表后须附相关人员证件复印件加盖公章。</w:t>
      </w:r>
    </w:p>
    <w:p w14:paraId="1F9B78E9">
      <w:pPr>
        <w:spacing w:line="360" w:lineRule="auto"/>
        <w:rPr>
          <w:rFonts w:ascii="宋体"/>
          <w:b/>
          <w:bCs/>
          <w:color w:val="000000"/>
          <w:sz w:val="32"/>
          <w:szCs w:val="32"/>
        </w:rPr>
      </w:pPr>
    </w:p>
    <w:p w14:paraId="2A7A3FA3">
      <w:pPr>
        <w:adjustRightInd w:val="0"/>
        <w:snapToGrid w:val="0"/>
        <w:spacing w:line="360" w:lineRule="auto"/>
        <w:jc w:val="center"/>
        <w:rPr>
          <w:rFonts w:ascii="宋体"/>
          <w:b/>
          <w:sz w:val="32"/>
          <w:szCs w:val="32"/>
        </w:rPr>
      </w:pPr>
    </w:p>
    <w:p w14:paraId="2EE82483">
      <w:pPr>
        <w:spacing w:line="360" w:lineRule="auto"/>
        <w:jc w:val="center"/>
        <w:rPr>
          <w:rFonts w:ascii="宋体" w:hAnsi="宋体"/>
          <w:b/>
          <w:sz w:val="32"/>
          <w:szCs w:val="32"/>
        </w:rPr>
      </w:pPr>
      <w:r>
        <w:rPr>
          <w:rFonts w:hint="eastAsia" w:ascii="宋体" w:hAnsi="宋体"/>
          <w:b/>
          <w:sz w:val="32"/>
          <w:szCs w:val="32"/>
        </w:rPr>
        <w:t>九、施工方案及技术措施</w:t>
      </w:r>
    </w:p>
    <w:p w14:paraId="1ACD7655">
      <w:pPr>
        <w:widowControl/>
        <w:ind w:firstLine="3024" w:firstLineChars="945"/>
        <w:jc w:val="left"/>
        <w:rPr>
          <w:rFonts w:ascii="宋体" w:hAnsi="宋体"/>
          <w:sz w:val="32"/>
          <w:szCs w:val="32"/>
        </w:rPr>
      </w:pPr>
      <w:r>
        <w:rPr>
          <w:rFonts w:hint="eastAsia" w:ascii="宋体" w:hAnsi="宋体"/>
          <w:sz w:val="32"/>
          <w:szCs w:val="32"/>
        </w:rPr>
        <w:t>（格式自拟）</w:t>
      </w:r>
    </w:p>
    <w:p w14:paraId="57414BF5">
      <w:pPr>
        <w:widowControl/>
        <w:jc w:val="left"/>
        <w:rPr>
          <w:rFonts w:ascii="宋体" w:hAnsi="宋体"/>
          <w:b/>
          <w:sz w:val="32"/>
          <w:szCs w:val="32"/>
        </w:rPr>
      </w:pPr>
    </w:p>
    <w:p w14:paraId="7F0BCEDE">
      <w:pPr>
        <w:widowControl/>
        <w:jc w:val="left"/>
        <w:rPr>
          <w:rFonts w:ascii="宋体" w:hAnsi="宋体"/>
          <w:b/>
          <w:sz w:val="32"/>
          <w:szCs w:val="32"/>
        </w:rPr>
      </w:pPr>
      <w:r>
        <w:rPr>
          <w:rFonts w:ascii="宋体" w:hAnsi="宋体"/>
          <w:b/>
          <w:sz w:val="32"/>
          <w:szCs w:val="32"/>
        </w:rPr>
        <w:br w:type="page"/>
      </w:r>
    </w:p>
    <w:p w14:paraId="030C04D3">
      <w:pPr>
        <w:spacing w:line="360" w:lineRule="auto"/>
        <w:jc w:val="center"/>
        <w:rPr>
          <w:rFonts w:ascii="宋体" w:hAnsi="宋体"/>
          <w:b/>
          <w:sz w:val="32"/>
          <w:szCs w:val="32"/>
        </w:rPr>
      </w:pPr>
      <w:r>
        <w:rPr>
          <w:rFonts w:hint="eastAsia" w:ascii="宋体" w:hAnsi="宋体"/>
          <w:b/>
          <w:sz w:val="32"/>
          <w:szCs w:val="32"/>
        </w:rPr>
        <w:t>十、工程质量保证措施施</w:t>
      </w:r>
    </w:p>
    <w:p w14:paraId="7F21D4F6">
      <w:pPr>
        <w:widowControl/>
        <w:jc w:val="center"/>
        <w:rPr>
          <w:rFonts w:ascii="宋体" w:hAnsi="宋体"/>
          <w:b/>
          <w:sz w:val="32"/>
          <w:szCs w:val="32"/>
        </w:rPr>
      </w:pPr>
      <w:r>
        <w:rPr>
          <w:rFonts w:hint="eastAsia" w:ascii="宋体" w:hAnsi="宋体"/>
          <w:sz w:val="32"/>
          <w:szCs w:val="32"/>
        </w:rPr>
        <w:t>（格式自拟）</w:t>
      </w:r>
    </w:p>
    <w:p w14:paraId="4FF3D80E">
      <w:pPr>
        <w:widowControl/>
        <w:jc w:val="left"/>
        <w:rPr>
          <w:rFonts w:ascii="宋体" w:hAnsi="宋体"/>
          <w:b/>
          <w:sz w:val="32"/>
          <w:szCs w:val="32"/>
        </w:rPr>
      </w:pPr>
      <w:r>
        <w:rPr>
          <w:rFonts w:ascii="宋体" w:hAnsi="宋体"/>
          <w:b/>
          <w:sz w:val="32"/>
          <w:szCs w:val="32"/>
        </w:rPr>
        <w:br w:type="page"/>
      </w:r>
    </w:p>
    <w:p w14:paraId="58B47736">
      <w:pPr>
        <w:spacing w:line="360" w:lineRule="auto"/>
        <w:jc w:val="center"/>
        <w:rPr>
          <w:rFonts w:ascii="宋体" w:hAnsi="宋体"/>
          <w:b/>
          <w:sz w:val="32"/>
          <w:szCs w:val="32"/>
        </w:rPr>
      </w:pPr>
      <w:r>
        <w:rPr>
          <w:rFonts w:hint="eastAsia" w:ascii="宋体" w:hAnsi="宋体"/>
          <w:b/>
          <w:sz w:val="32"/>
          <w:szCs w:val="32"/>
        </w:rPr>
        <w:t>十一、安全文明施工保证体系与措施</w:t>
      </w:r>
    </w:p>
    <w:p w14:paraId="1E4E4290">
      <w:pPr>
        <w:widowControl/>
        <w:ind w:firstLine="3184" w:firstLineChars="995"/>
        <w:jc w:val="left"/>
        <w:rPr>
          <w:rFonts w:ascii="宋体" w:hAnsi="宋体"/>
          <w:sz w:val="32"/>
          <w:szCs w:val="32"/>
        </w:rPr>
      </w:pPr>
      <w:r>
        <w:rPr>
          <w:rFonts w:hint="eastAsia" w:ascii="宋体" w:hAnsi="宋体"/>
          <w:sz w:val="32"/>
          <w:szCs w:val="32"/>
        </w:rPr>
        <w:t>（格式自拟）</w:t>
      </w:r>
    </w:p>
    <w:p w14:paraId="3B5C5006">
      <w:pPr>
        <w:widowControl/>
        <w:jc w:val="left"/>
        <w:rPr>
          <w:rFonts w:ascii="宋体" w:hAnsi="宋体"/>
          <w:b/>
          <w:sz w:val="32"/>
          <w:szCs w:val="32"/>
        </w:rPr>
      </w:pPr>
      <w:r>
        <w:rPr>
          <w:rFonts w:ascii="宋体" w:hAnsi="宋体"/>
          <w:b/>
          <w:sz w:val="32"/>
          <w:szCs w:val="32"/>
        </w:rPr>
        <w:br w:type="page"/>
      </w:r>
    </w:p>
    <w:p w14:paraId="5F76DB7B">
      <w:pPr>
        <w:spacing w:line="360" w:lineRule="auto"/>
        <w:jc w:val="center"/>
        <w:rPr>
          <w:rFonts w:ascii="宋体" w:hAnsi="宋体"/>
          <w:b/>
          <w:sz w:val="32"/>
          <w:szCs w:val="32"/>
        </w:rPr>
      </w:pPr>
      <w:r>
        <w:rPr>
          <w:rFonts w:hint="eastAsia" w:ascii="宋体" w:hAnsi="宋体"/>
          <w:b/>
          <w:sz w:val="32"/>
          <w:szCs w:val="32"/>
        </w:rPr>
        <w:t>十二、施工进度及工期保证措施</w:t>
      </w:r>
    </w:p>
    <w:p w14:paraId="6DCEEDB3">
      <w:pPr>
        <w:widowControl/>
        <w:jc w:val="center"/>
        <w:rPr>
          <w:rFonts w:ascii="宋体" w:hAnsi="宋体"/>
          <w:b/>
          <w:sz w:val="32"/>
          <w:szCs w:val="32"/>
        </w:rPr>
      </w:pPr>
      <w:r>
        <w:rPr>
          <w:rFonts w:hint="eastAsia" w:ascii="宋体" w:hAnsi="宋体"/>
          <w:sz w:val="32"/>
          <w:szCs w:val="32"/>
        </w:rPr>
        <w:t>（格式自拟）</w:t>
      </w:r>
    </w:p>
    <w:p w14:paraId="3681DB12">
      <w:pPr>
        <w:widowControl/>
        <w:jc w:val="left"/>
        <w:rPr>
          <w:rFonts w:ascii="宋体" w:hAnsi="宋体"/>
          <w:b/>
          <w:sz w:val="32"/>
          <w:szCs w:val="32"/>
        </w:rPr>
      </w:pPr>
      <w:r>
        <w:rPr>
          <w:rFonts w:ascii="宋体" w:hAnsi="宋体"/>
          <w:b/>
          <w:sz w:val="32"/>
          <w:szCs w:val="32"/>
        </w:rPr>
        <w:br w:type="page"/>
      </w:r>
    </w:p>
    <w:p w14:paraId="2EBE22DF">
      <w:pPr>
        <w:spacing w:line="360" w:lineRule="auto"/>
        <w:jc w:val="center"/>
        <w:rPr>
          <w:rFonts w:ascii="宋体" w:hAnsi="宋体"/>
          <w:b/>
          <w:sz w:val="32"/>
          <w:szCs w:val="32"/>
        </w:rPr>
      </w:pPr>
      <w:r>
        <w:rPr>
          <w:rFonts w:hint="eastAsia" w:ascii="宋体" w:hAnsi="宋体"/>
          <w:b/>
          <w:sz w:val="32"/>
          <w:szCs w:val="32"/>
        </w:rPr>
        <w:t>十三、劳动力及主要施工设备配置</w:t>
      </w:r>
    </w:p>
    <w:p w14:paraId="4F4C9CFA">
      <w:pPr>
        <w:spacing w:line="360" w:lineRule="auto"/>
        <w:jc w:val="center"/>
        <w:rPr>
          <w:rFonts w:ascii="宋体"/>
          <w:b/>
          <w:bCs/>
          <w:color w:val="000000"/>
          <w:sz w:val="32"/>
          <w:szCs w:val="32"/>
        </w:rPr>
      </w:pPr>
      <w:r>
        <w:rPr>
          <w:rFonts w:hint="eastAsia" w:ascii="宋体" w:hAnsi="宋体"/>
          <w:sz w:val="32"/>
          <w:szCs w:val="32"/>
        </w:rPr>
        <w:t>（格式自拟）</w:t>
      </w:r>
    </w:p>
    <w:p w14:paraId="492F061A">
      <w:pPr>
        <w:spacing w:line="360" w:lineRule="auto"/>
        <w:jc w:val="center"/>
        <w:rPr>
          <w:rFonts w:ascii="宋体"/>
          <w:b/>
          <w:bCs/>
          <w:color w:val="000000"/>
          <w:sz w:val="32"/>
          <w:szCs w:val="32"/>
        </w:rPr>
      </w:pPr>
    </w:p>
    <w:p w14:paraId="2C09E0C6">
      <w:pPr>
        <w:spacing w:line="360" w:lineRule="auto"/>
        <w:jc w:val="center"/>
        <w:rPr>
          <w:rFonts w:ascii="宋体"/>
          <w:b/>
          <w:bCs/>
          <w:color w:val="000000"/>
          <w:sz w:val="32"/>
          <w:szCs w:val="32"/>
        </w:rPr>
      </w:pPr>
    </w:p>
    <w:p w14:paraId="1200D0CB">
      <w:pPr>
        <w:spacing w:line="360" w:lineRule="auto"/>
        <w:jc w:val="center"/>
        <w:rPr>
          <w:rFonts w:ascii="宋体"/>
          <w:b/>
          <w:bCs/>
          <w:color w:val="000000"/>
          <w:sz w:val="32"/>
          <w:szCs w:val="32"/>
        </w:rPr>
      </w:pPr>
    </w:p>
    <w:p w14:paraId="4456AC73">
      <w:pPr>
        <w:spacing w:line="360" w:lineRule="auto"/>
        <w:jc w:val="center"/>
        <w:rPr>
          <w:rFonts w:ascii="宋体"/>
          <w:b/>
          <w:bCs/>
          <w:color w:val="000000"/>
          <w:sz w:val="32"/>
          <w:szCs w:val="32"/>
        </w:rPr>
      </w:pPr>
    </w:p>
    <w:p w14:paraId="4C22942A">
      <w:pPr>
        <w:spacing w:line="360" w:lineRule="auto"/>
        <w:jc w:val="center"/>
        <w:rPr>
          <w:rFonts w:ascii="宋体"/>
          <w:b/>
          <w:bCs/>
          <w:color w:val="000000"/>
          <w:sz w:val="32"/>
          <w:szCs w:val="32"/>
        </w:rPr>
      </w:pPr>
    </w:p>
    <w:p w14:paraId="659AE7AC">
      <w:pPr>
        <w:spacing w:line="360" w:lineRule="auto"/>
        <w:jc w:val="center"/>
        <w:rPr>
          <w:rFonts w:ascii="宋体"/>
          <w:b/>
          <w:bCs/>
          <w:color w:val="000000"/>
          <w:sz w:val="32"/>
          <w:szCs w:val="32"/>
        </w:rPr>
      </w:pPr>
    </w:p>
    <w:p w14:paraId="02B69837">
      <w:pPr>
        <w:spacing w:line="360" w:lineRule="auto"/>
        <w:jc w:val="center"/>
        <w:rPr>
          <w:rFonts w:ascii="宋体"/>
          <w:b/>
          <w:bCs/>
          <w:color w:val="000000"/>
          <w:sz w:val="32"/>
          <w:szCs w:val="32"/>
        </w:rPr>
      </w:pPr>
    </w:p>
    <w:p w14:paraId="31FA2A95">
      <w:pPr>
        <w:spacing w:line="360" w:lineRule="auto"/>
        <w:jc w:val="center"/>
        <w:rPr>
          <w:rFonts w:ascii="宋体"/>
          <w:b/>
          <w:bCs/>
          <w:color w:val="000000"/>
          <w:sz w:val="32"/>
          <w:szCs w:val="32"/>
        </w:rPr>
      </w:pPr>
    </w:p>
    <w:p w14:paraId="65405D3C">
      <w:pPr>
        <w:spacing w:line="360" w:lineRule="auto"/>
        <w:jc w:val="center"/>
        <w:rPr>
          <w:rFonts w:ascii="宋体"/>
          <w:b/>
          <w:bCs/>
          <w:color w:val="000000"/>
          <w:sz w:val="32"/>
          <w:szCs w:val="32"/>
        </w:rPr>
      </w:pPr>
    </w:p>
    <w:p w14:paraId="7145C619">
      <w:pPr>
        <w:spacing w:line="360" w:lineRule="auto"/>
        <w:jc w:val="center"/>
        <w:rPr>
          <w:rFonts w:ascii="宋体"/>
          <w:b/>
          <w:bCs/>
          <w:color w:val="000000"/>
          <w:sz w:val="32"/>
          <w:szCs w:val="32"/>
        </w:rPr>
      </w:pPr>
    </w:p>
    <w:p w14:paraId="1CCD9E3A">
      <w:pPr>
        <w:spacing w:line="360" w:lineRule="auto"/>
        <w:jc w:val="center"/>
        <w:rPr>
          <w:rFonts w:ascii="宋体"/>
          <w:b/>
          <w:bCs/>
          <w:color w:val="000000"/>
          <w:sz w:val="32"/>
          <w:szCs w:val="32"/>
        </w:rPr>
      </w:pPr>
    </w:p>
    <w:p w14:paraId="173BD557">
      <w:pPr>
        <w:spacing w:line="360" w:lineRule="auto"/>
        <w:jc w:val="center"/>
        <w:rPr>
          <w:rFonts w:ascii="宋体"/>
          <w:b/>
          <w:bCs/>
          <w:color w:val="000000"/>
          <w:sz w:val="32"/>
          <w:szCs w:val="32"/>
        </w:rPr>
      </w:pPr>
    </w:p>
    <w:p w14:paraId="6D741BE8">
      <w:pPr>
        <w:spacing w:line="360" w:lineRule="auto"/>
        <w:jc w:val="center"/>
        <w:rPr>
          <w:rFonts w:ascii="宋体"/>
          <w:b/>
          <w:bCs/>
          <w:color w:val="000000"/>
          <w:sz w:val="32"/>
          <w:szCs w:val="32"/>
        </w:rPr>
      </w:pPr>
    </w:p>
    <w:p w14:paraId="1A5F810E">
      <w:pPr>
        <w:spacing w:line="360" w:lineRule="auto"/>
        <w:jc w:val="center"/>
        <w:rPr>
          <w:rFonts w:ascii="宋体"/>
          <w:b/>
          <w:bCs/>
          <w:color w:val="000000"/>
          <w:sz w:val="32"/>
          <w:szCs w:val="32"/>
        </w:rPr>
      </w:pPr>
    </w:p>
    <w:p w14:paraId="5CE6AD9B">
      <w:pPr>
        <w:spacing w:line="360" w:lineRule="auto"/>
        <w:jc w:val="center"/>
        <w:rPr>
          <w:rFonts w:ascii="宋体"/>
          <w:b/>
          <w:bCs/>
          <w:color w:val="000000"/>
          <w:sz w:val="32"/>
          <w:szCs w:val="32"/>
        </w:rPr>
      </w:pPr>
    </w:p>
    <w:p w14:paraId="189F0401">
      <w:pPr>
        <w:spacing w:line="360" w:lineRule="auto"/>
        <w:jc w:val="center"/>
        <w:rPr>
          <w:rFonts w:ascii="宋体"/>
          <w:b/>
          <w:bCs/>
          <w:color w:val="000000"/>
          <w:sz w:val="32"/>
          <w:szCs w:val="32"/>
        </w:rPr>
      </w:pPr>
    </w:p>
    <w:p w14:paraId="27695509">
      <w:pPr>
        <w:widowControl/>
        <w:jc w:val="left"/>
        <w:rPr>
          <w:rFonts w:ascii="宋体" w:hAnsi="宋体"/>
          <w:b/>
          <w:sz w:val="32"/>
          <w:szCs w:val="32"/>
        </w:rPr>
      </w:pPr>
      <w:r>
        <w:rPr>
          <w:rFonts w:ascii="宋体" w:hAnsi="宋体"/>
          <w:bCs/>
        </w:rPr>
        <w:br w:type="page"/>
      </w:r>
    </w:p>
    <w:p w14:paraId="0EEFF65E">
      <w:pPr>
        <w:pStyle w:val="4"/>
        <w:spacing w:before="0" w:after="0" w:line="360" w:lineRule="auto"/>
        <w:jc w:val="center"/>
        <w:rPr>
          <w:rFonts w:ascii="宋体" w:hAnsi="宋体"/>
          <w:bCs w:val="0"/>
        </w:rPr>
      </w:pPr>
      <w:r>
        <w:rPr>
          <w:rFonts w:hint="eastAsia" w:ascii="宋体" w:hAnsi="宋体"/>
          <w:bCs w:val="0"/>
        </w:rPr>
        <w:t>十四、</w:t>
      </w:r>
      <w:bookmarkStart w:id="659" w:name="_Toc505687805"/>
      <w:bookmarkStart w:id="660" w:name="_Toc498797689"/>
      <w:r>
        <w:rPr>
          <w:rFonts w:hint="eastAsia" w:ascii="宋体" w:hAnsi="宋体"/>
          <w:bCs w:val="0"/>
        </w:rPr>
        <w:t>供应商计价表格式</w:t>
      </w:r>
      <w:bookmarkEnd w:id="659"/>
      <w:bookmarkEnd w:id="660"/>
    </w:p>
    <w:p w14:paraId="26CB1B30"/>
    <w:p w14:paraId="58DECC44">
      <w:pPr>
        <w:spacing w:line="360" w:lineRule="auto"/>
        <w:ind w:firstLine="562" w:firstLineChars="200"/>
        <w:rPr>
          <w:rFonts w:ascii="宋体" w:hAnsi="宋体"/>
          <w:b/>
          <w:sz w:val="28"/>
          <w:szCs w:val="28"/>
          <w:lang w:val="en-GB"/>
        </w:rPr>
      </w:pPr>
      <w:r>
        <w:rPr>
          <w:rFonts w:hint="eastAsia" w:ascii="宋体" w:hAnsi="宋体"/>
          <w:b/>
          <w:sz w:val="28"/>
          <w:szCs w:val="28"/>
        </w:rPr>
        <w:t>1.本次计价软件以清单编制说明为准。</w:t>
      </w:r>
    </w:p>
    <w:p w14:paraId="764F1FA5">
      <w:pPr>
        <w:ind w:firstLine="562" w:firstLineChars="200"/>
        <w:rPr>
          <w:rFonts w:ascii="宋体" w:hAnsi="宋体"/>
          <w:b/>
          <w:sz w:val="28"/>
          <w:szCs w:val="28"/>
          <w:lang w:val="en-GB"/>
        </w:rPr>
      </w:pPr>
      <w:r>
        <w:rPr>
          <w:rFonts w:hint="eastAsia" w:ascii="宋体" w:hAnsi="宋体"/>
          <w:b/>
          <w:sz w:val="28"/>
          <w:szCs w:val="28"/>
          <w:lang w:val="en-GB"/>
        </w:rPr>
        <w:t>2</w:t>
      </w:r>
      <w:r>
        <w:rPr>
          <w:rFonts w:hint="eastAsia" w:ascii="宋体" w:hAnsi="宋体"/>
          <w:b/>
          <w:sz w:val="28"/>
          <w:szCs w:val="28"/>
        </w:rPr>
        <w:t>.</w:t>
      </w:r>
      <w:r>
        <w:rPr>
          <w:rFonts w:hint="eastAsia" w:ascii="宋体" w:hAnsi="宋体"/>
          <w:b/>
          <w:sz w:val="28"/>
          <w:szCs w:val="28"/>
          <w:lang w:val="en-GB"/>
        </w:rPr>
        <w:t>打印计价表（表格格式以软件生成为准）</w:t>
      </w:r>
    </w:p>
    <w:p w14:paraId="547E0011">
      <w:pPr>
        <w:jc w:val="center"/>
        <w:rPr>
          <w:rFonts w:ascii="宋体" w:hAnsi="宋体"/>
          <w:b/>
          <w:sz w:val="28"/>
          <w:szCs w:val="28"/>
          <w:lang w:val="en-GB"/>
        </w:rPr>
      </w:pPr>
    </w:p>
    <w:p w14:paraId="00D56139">
      <w:pPr>
        <w:spacing w:line="360" w:lineRule="auto"/>
        <w:jc w:val="center"/>
        <w:rPr>
          <w:rFonts w:ascii="宋体"/>
          <w:b/>
          <w:bCs/>
          <w:color w:val="000000"/>
          <w:sz w:val="24"/>
          <w:szCs w:val="24"/>
        </w:rPr>
      </w:pPr>
    </w:p>
    <w:p w14:paraId="14FF8168">
      <w:pPr>
        <w:spacing w:line="360" w:lineRule="auto"/>
        <w:jc w:val="center"/>
        <w:rPr>
          <w:rFonts w:ascii="宋体"/>
          <w:b/>
          <w:bCs/>
          <w:color w:val="000000"/>
          <w:sz w:val="32"/>
          <w:szCs w:val="32"/>
        </w:rPr>
      </w:pPr>
    </w:p>
    <w:p w14:paraId="29142104">
      <w:pPr>
        <w:spacing w:line="360" w:lineRule="auto"/>
        <w:jc w:val="center"/>
        <w:rPr>
          <w:rFonts w:ascii="宋体"/>
          <w:b/>
          <w:bCs/>
          <w:color w:val="000000"/>
          <w:sz w:val="32"/>
          <w:szCs w:val="32"/>
        </w:rPr>
      </w:pPr>
    </w:p>
    <w:p w14:paraId="04435835">
      <w:pPr>
        <w:pStyle w:val="4"/>
        <w:spacing w:before="0" w:after="0" w:line="360" w:lineRule="auto"/>
        <w:jc w:val="center"/>
        <w:rPr>
          <w:rFonts w:ascii="宋体" w:hAnsi="宋体"/>
          <w:bCs w:val="0"/>
        </w:rPr>
      </w:pPr>
      <w:r>
        <w:rPr>
          <w:rFonts w:hint="eastAsia" w:ascii="宋体" w:hAnsi="宋体"/>
        </w:rPr>
        <w:br w:type="page"/>
      </w:r>
      <w:r>
        <w:rPr>
          <w:rFonts w:hint="eastAsia" w:ascii="宋体" w:hAnsi="宋体"/>
        </w:rPr>
        <w:t xml:space="preserve"> 十五</w:t>
      </w:r>
      <w:r>
        <w:rPr>
          <w:rFonts w:hint="eastAsia" w:ascii="宋体" w:hAnsi="宋体"/>
          <w:bCs w:val="0"/>
        </w:rPr>
        <w:t>、</w:t>
      </w:r>
      <w:r>
        <w:rPr>
          <w:rFonts w:ascii="宋体" w:hAnsi="宋体"/>
          <w:bCs w:val="0"/>
        </w:rPr>
        <w:t>政府采购供应商拒绝政府采购领域</w:t>
      </w:r>
    </w:p>
    <w:p w14:paraId="269B9880">
      <w:pPr>
        <w:pStyle w:val="4"/>
        <w:spacing w:before="0" w:after="0" w:line="360" w:lineRule="auto"/>
        <w:jc w:val="center"/>
        <w:rPr>
          <w:rFonts w:ascii="宋体" w:hAnsi="宋体"/>
          <w:bCs w:val="0"/>
        </w:rPr>
      </w:pPr>
      <w:r>
        <w:rPr>
          <w:rFonts w:ascii="宋体" w:hAnsi="宋体"/>
          <w:bCs w:val="0"/>
        </w:rPr>
        <w:t>商业贿赂承诺书</w:t>
      </w:r>
      <w:r>
        <w:rPr>
          <w:rFonts w:ascii="宋体" w:hAnsi="宋体"/>
          <w:bCs w:val="0"/>
        </w:rPr>
        <w:br w:type="textWrapping"/>
      </w:r>
    </w:p>
    <w:p w14:paraId="3A361AEA">
      <w:pPr>
        <w:spacing w:line="360" w:lineRule="auto"/>
        <w:ind w:firstLine="470" w:firstLineChars="196"/>
        <w:rPr>
          <w:sz w:val="24"/>
        </w:rPr>
      </w:pPr>
      <w:r>
        <w:rPr>
          <w:sz w:val="24"/>
        </w:rPr>
        <w:t>为</w:t>
      </w:r>
      <w:r>
        <w:rPr>
          <w:rFonts w:hint="eastAsia"/>
          <w:sz w:val="24"/>
        </w:rPr>
        <w:t>响 应</w:t>
      </w:r>
      <w:r>
        <w:rPr>
          <w:sz w:val="24"/>
        </w:rPr>
        <w:t>党中央、国务院关于治理政府采购领域商业贿赂行为的号召，我方承诺：</w:t>
      </w:r>
    </w:p>
    <w:p w14:paraId="48B34BE0">
      <w:pPr>
        <w:spacing w:line="360" w:lineRule="auto"/>
        <w:ind w:firstLine="470" w:firstLineChars="196"/>
        <w:rPr>
          <w:sz w:val="24"/>
        </w:rPr>
      </w:pPr>
      <w:r>
        <w:rPr>
          <w:sz w:val="24"/>
        </w:rPr>
        <w:t>一、在参与政府采购活动中遵纪守法、诚信经营、公平竞标；</w:t>
      </w:r>
    </w:p>
    <w:p w14:paraId="2172AFD6">
      <w:pPr>
        <w:spacing w:line="360" w:lineRule="auto"/>
        <w:ind w:firstLine="470" w:firstLineChars="196"/>
        <w:rPr>
          <w:sz w:val="24"/>
        </w:rPr>
      </w:pPr>
      <w:r>
        <w:rPr>
          <w:sz w:val="24"/>
        </w:rPr>
        <w:t>二、不向政府采购人、集中采购机构和政府采购评审专家进行任何形式的商业贿赂以谋取交易机会；</w:t>
      </w:r>
    </w:p>
    <w:p w14:paraId="47D067F4">
      <w:pPr>
        <w:spacing w:line="360" w:lineRule="auto"/>
        <w:ind w:firstLine="470" w:firstLineChars="196"/>
        <w:rPr>
          <w:sz w:val="24"/>
        </w:rPr>
      </w:pPr>
      <w:r>
        <w:rPr>
          <w:sz w:val="24"/>
        </w:rPr>
        <w:t>三、不向集中采购机构和采购人提供虚假资格证明文件或采用虚假应标方式参与政府采购市场竞争并谋取</w:t>
      </w:r>
      <w:r>
        <w:rPr>
          <w:rFonts w:hint="eastAsia"/>
          <w:sz w:val="24"/>
        </w:rPr>
        <w:t>中 标、成 交</w:t>
      </w:r>
      <w:r>
        <w:rPr>
          <w:sz w:val="24"/>
        </w:rPr>
        <w:t>；</w:t>
      </w:r>
    </w:p>
    <w:p w14:paraId="2130D2DC">
      <w:pPr>
        <w:spacing w:line="360" w:lineRule="auto"/>
        <w:ind w:firstLine="470" w:firstLineChars="196"/>
        <w:rPr>
          <w:sz w:val="24"/>
        </w:rPr>
      </w:pPr>
      <w:r>
        <w:rPr>
          <w:sz w:val="24"/>
        </w:rPr>
        <w:t>四、不采取</w:t>
      </w:r>
      <w:r>
        <w:rPr>
          <w:rFonts w:hint="eastAsia"/>
          <w:sz w:val="24"/>
        </w:rPr>
        <w:t>“围标、串标、陪标”</w:t>
      </w:r>
      <w:r>
        <w:rPr>
          <w:sz w:val="24"/>
        </w:rPr>
        <w:t>等商业欺诈手段获取政府采购订单；</w:t>
      </w:r>
    </w:p>
    <w:p w14:paraId="691605E1">
      <w:pPr>
        <w:spacing w:line="360" w:lineRule="auto"/>
        <w:ind w:firstLine="470" w:firstLineChars="196"/>
        <w:rPr>
          <w:sz w:val="24"/>
        </w:rPr>
      </w:pPr>
      <w:r>
        <w:rPr>
          <w:sz w:val="24"/>
        </w:rPr>
        <w:t>五、不采取不正当手段诋毁、排挤其他供应商；</w:t>
      </w:r>
    </w:p>
    <w:p w14:paraId="0CEC7F47">
      <w:pPr>
        <w:spacing w:line="360" w:lineRule="auto"/>
        <w:ind w:firstLine="470" w:firstLineChars="196"/>
        <w:rPr>
          <w:sz w:val="24"/>
        </w:rPr>
      </w:pPr>
      <w:r>
        <w:rPr>
          <w:sz w:val="24"/>
        </w:rPr>
        <w:t>六、不在提供商品和服务时</w:t>
      </w:r>
      <w:r>
        <w:rPr>
          <w:rFonts w:hint="eastAsia"/>
          <w:sz w:val="24"/>
        </w:rPr>
        <w:t>“偷梁换柱、以次充好”</w:t>
      </w:r>
      <w:r>
        <w:rPr>
          <w:sz w:val="24"/>
        </w:rPr>
        <w:t>损害采购人的合法权益；</w:t>
      </w:r>
    </w:p>
    <w:p w14:paraId="67DB87E7">
      <w:pPr>
        <w:spacing w:line="360" w:lineRule="auto"/>
        <w:ind w:firstLine="470" w:firstLineChars="196"/>
        <w:rPr>
          <w:sz w:val="24"/>
        </w:rPr>
      </w:pPr>
      <w:r>
        <w:rPr>
          <w:sz w:val="24"/>
        </w:rPr>
        <w:t>七、不与采购人、集中采购机构、政府采购评审专家或其他供应商恶意串通，进行质疑和投诉，维护政府采购市场秩序；</w:t>
      </w:r>
    </w:p>
    <w:p w14:paraId="6BF9A333">
      <w:pPr>
        <w:spacing w:line="360" w:lineRule="auto"/>
        <w:ind w:firstLine="470" w:firstLineChars="196"/>
        <w:rPr>
          <w:sz w:val="24"/>
        </w:rPr>
      </w:pPr>
      <w:r>
        <w:rPr>
          <w:sz w:val="24"/>
        </w:rPr>
        <w:t>八、尊重和接受政府采购监督管理部门的监督和集中采购机构的磋商要求，承担因违约行为给采购人造成的损失；</w:t>
      </w:r>
    </w:p>
    <w:p w14:paraId="62F6C626">
      <w:pPr>
        <w:spacing w:line="360" w:lineRule="auto"/>
        <w:ind w:firstLine="470" w:firstLineChars="196"/>
        <w:rPr>
          <w:sz w:val="24"/>
        </w:rPr>
      </w:pPr>
      <w:r>
        <w:rPr>
          <w:sz w:val="24"/>
        </w:rPr>
        <w:t>九、不发生其他有悖于政府采购公开、公平、公正和诚信原则的行为。</w:t>
      </w:r>
    </w:p>
    <w:p w14:paraId="301C8BED">
      <w:pPr>
        <w:spacing w:line="360" w:lineRule="auto"/>
        <w:ind w:firstLine="470" w:firstLineChars="196"/>
        <w:rPr>
          <w:sz w:val="24"/>
        </w:rPr>
      </w:pPr>
    </w:p>
    <w:p w14:paraId="5230E10F">
      <w:pPr>
        <w:spacing w:line="0" w:lineRule="atLeast"/>
        <w:ind w:left="3000"/>
        <w:rPr>
          <w:rFonts w:ascii="宋体" w:hAnsi="宋体"/>
          <w:sz w:val="24"/>
        </w:rPr>
      </w:pPr>
    </w:p>
    <w:p w14:paraId="3836CDBF">
      <w:pPr>
        <w:spacing w:line="0" w:lineRule="atLeast"/>
        <w:ind w:left="3000"/>
        <w:rPr>
          <w:rFonts w:ascii="宋体" w:hAnsi="宋体"/>
          <w:sz w:val="24"/>
        </w:rPr>
      </w:pPr>
    </w:p>
    <w:p w14:paraId="297FF54D">
      <w:pPr>
        <w:spacing w:line="0" w:lineRule="atLeast"/>
        <w:ind w:left="3000"/>
        <w:rPr>
          <w:rFonts w:ascii="宋体" w:hAnsi="宋体"/>
          <w:sz w:val="24"/>
        </w:rPr>
      </w:pPr>
    </w:p>
    <w:p w14:paraId="2CF24771">
      <w:pPr>
        <w:spacing w:line="0" w:lineRule="atLeast"/>
        <w:ind w:left="3000"/>
        <w:rPr>
          <w:rFonts w:ascii="宋体" w:hAnsi="宋体"/>
          <w:sz w:val="24"/>
        </w:rPr>
      </w:pPr>
      <w:r>
        <w:rPr>
          <w:rFonts w:hint="eastAsia" w:ascii="宋体" w:hAnsi="宋体"/>
          <w:sz w:val="24"/>
        </w:rPr>
        <w:t>供</w:t>
      </w:r>
      <w:r>
        <w:rPr>
          <w:rFonts w:ascii="宋体" w:hAnsi="宋体"/>
          <w:sz w:val="24"/>
        </w:rPr>
        <w:t>应商（公章）：</w:t>
      </w:r>
    </w:p>
    <w:p w14:paraId="65AB83EE">
      <w:pPr>
        <w:spacing w:line="200" w:lineRule="exact"/>
        <w:rPr>
          <w:rFonts w:eastAsia="Times New Roman"/>
        </w:rPr>
      </w:pPr>
      <w:r>
        <w:rPr>
          <w:rFonts w:ascii="宋体" w:hAnsi="宋体"/>
          <w:sz w:val="24"/>
        </w:rPr>
        <mc:AlternateContent>
          <mc:Choice Requires="wps">
            <w:drawing>
              <wp:anchor distT="0" distB="0" distL="114300" distR="114300" simplePos="0" relativeHeight="251664384" behindDoc="0" locked="0" layoutInCell="0" allowOverlap="1">
                <wp:simplePos x="0" y="0"/>
                <wp:positionH relativeFrom="column">
                  <wp:posOffset>2971800</wp:posOffset>
                </wp:positionH>
                <wp:positionV relativeFrom="paragraph">
                  <wp:posOffset>3810</wp:posOffset>
                </wp:positionV>
                <wp:extent cx="2134870" cy="0"/>
                <wp:effectExtent l="0" t="0" r="17780" b="19050"/>
                <wp:wrapNone/>
                <wp:docPr id="6" name="直线 12"/>
                <wp:cNvGraphicFramePr/>
                <a:graphic xmlns:a="http://schemas.openxmlformats.org/drawingml/2006/main">
                  <a:graphicData uri="http://schemas.microsoft.com/office/word/2010/wordprocessingShape">
                    <wps:wsp>
                      <wps:cNvCnPr/>
                      <wps:spPr>
                        <a:xfrm>
                          <a:off x="0" y="0"/>
                          <a:ext cx="213487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2" o:spid="_x0000_s1026" o:spt="20" style="position:absolute;left:0pt;margin-left:234pt;margin-top:0.3pt;height:0pt;width:168.1pt;z-index:251664384;mso-width-relative:page;mso-height-relative:page;" filled="f" stroked="t" coordsize="21600,21600" o:allowincell="f" o:gfxdata="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yQaHrTAAAABQEAAA8AAAAA&#10;AAAAAQAgAAAAIgAAAGRycy9kb3ducmV2LnhtbFBLAQIUABQAAAAIAIdO4kB2tPxG4AEAANADAAAO&#10;AAAAAAAAAAEAIAAAACIBAABkcnMvZTJvRG9jLnhtbFBLBQYAAAAABgAGAFkBAAB0BQAAAAA=&#10;">
                <v:fill on="f" focussize="0,0"/>
                <v:stroke weight="0.6pt" color="#000000" joinstyle="round"/>
                <v:imagedata o:title=""/>
                <o:lock v:ext="edit" aspectratio="f"/>
              </v:line>
            </w:pict>
          </mc:Fallback>
        </mc:AlternateContent>
      </w:r>
    </w:p>
    <w:p w14:paraId="7FF11F0B">
      <w:pPr>
        <w:spacing w:line="200" w:lineRule="exact"/>
        <w:rPr>
          <w:rFonts w:eastAsia="Times New Roman"/>
        </w:rPr>
      </w:pPr>
    </w:p>
    <w:p w14:paraId="6040E42D">
      <w:pPr>
        <w:spacing w:line="260" w:lineRule="exact"/>
        <w:rPr>
          <w:rFonts w:eastAsia="Times New Roman"/>
        </w:rPr>
      </w:pPr>
    </w:p>
    <w:p w14:paraId="347E83DD">
      <w:pPr>
        <w:spacing w:line="0" w:lineRule="atLeast"/>
        <w:ind w:left="3000"/>
        <w:rPr>
          <w:rFonts w:ascii="宋体" w:hAnsi="宋体"/>
          <w:sz w:val="24"/>
        </w:rPr>
      </w:pPr>
      <w:r>
        <w:rPr>
          <w:rFonts w:ascii="宋体" w:hAnsi="宋体"/>
          <w:sz w:val="24"/>
        </w:rPr>
        <w:t>法定代表人或委托代理人（签字或盖章）：</w:t>
      </w:r>
    </w:p>
    <w:p w14:paraId="7495963D">
      <w:pPr>
        <w:spacing w:line="200" w:lineRule="exact"/>
        <w:rPr>
          <w:rFonts w:eastAsia="Times New Roman"/>
        </w:rPr>
      </w:pPr>
      <w:r>
        <w:rPr>
          <w:rFonts w:ascii="宋体" w:hAnsi="宋体"/>
          <w:sz w:val="24"/>
        </w:rPr>
        <mc:AlternateContent>
          <mc:Choice Requires="wps">
            <w:drawing>
              <wp:anchor distT="0" distB="0" distL="114300" distR="114300" simplePos="0" relativeHeight="251664384" behindDoc="0" locked="0" layoutInCell="0" allowOverlap="1">
                <wp:simplePos x="0" y="0"/>
                <wp:positionH relativeFrom="column">
                  <wp:posOffset>4801870</wp:posOffset>
                </wp:positionH>
                <wp:positionV relativeFrom="paragraph">
                  <wp:posOffset>3810</wp:posOffset>
                </wp:positionV>
                <wp:extent cx="473710" cy="0"/>
                <wp:effectExtent l="0" t="0" r="21590" b="19050"/>
                <wp:wrapNone/>
                <wp:docPr id="7" name="直线 13"/>
                <wp:cNvGraphicFramePr/>
                <a:graphic xmlns:a="http://schemas.openxmlformats.org/drawingml/2006/main">
                  <a:graphicData uri="http://schemas.microsoft.com/office/word/2010/wordprocessingShape">
                    <wps:wsp>
                      <wps:cNvCnPr/>
                      <wps:spPr>
                        <a:xfrm>
                          <a:off x="0" y="0"/>
                          <a:ext cx="47371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378.1pt;margin-top:0.3pt;height:0pt;width:37.3pt;z-index:251664384;mso-width-relative:page;mso-height-relative:page;" filled="f" stroked="t" coordsize="21600,21600" o:allowincell="f" o:gfxdata="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2Wgb0wAAAAUBAAAPAAAAAAAA&#10;AAEAIAAAACIAAABkcnMvZG93bnJldi54bWxQSwECFAAUAAAACACHTuJAswdOIt4BAADPAwAADgAA&#10;AAAAAAABACAAAAAiAQAAZHJzL2Uyb0RvYy54bWxQSwUGAAAAAAYABgBZAQAAcgUAAAAA&#10;">
                <v:fill on="f" focussize="0,0"/>
                <v:stroke weight="0.6pt" color="#000000" joinstyle="round"/>
                <v:imagedata o:title=""/>
                <o:lock v:ext="edit" aspectratio="f"/>
              </v:line>
            </w:pict>
          </mc:Fallback>
        </mc:AlternateContent>
      </w:r>
    </w:p>
    <w:p w14:paraId="29B1A403">
      <w:pPr>
        <w:spacing w:line="200" w:lineRule="exact"/>
        <w:rPr>
          <w:rFonts w:eastAsia="Times New Roman"/>
        </w:rPr>
      </w:pPr>
    </w:p>
    <w:p w14:paraId="1EEDD8B0">
      <w:pPr>
        <w:spacing w:line="260" w:lineRule="exact"/>
        <w:rPr>
          <w:rFonts w:eastAsia="Times New Roman"/>
        </w:rPr>
      </w:pPr>
    </w:p>
    <w:p w14:paraId="259EAA5C">
      <w:pPr>
        <w:tabs>
          <w:tab w:val="left" w:pos="4300"/>
          <w:tab w:val="left" w:pos="4900"/>
          <w:tab w:val="left" w:pos="5500"/>
        </w:tabs>
        <w:spacing w:line="0" w:lineRule="atLeast"/>
        <w:ind w:left="3000"/>
        <w:rPr>
          <w:rFonts w:ascii="宋体" w:hAnsi="宋体"/>
          <w:sz w:val="24"/>
          <w:szCs w:val="24"/>
        </w:rPr>
      </w:pPr>
      <w:r>
        <w:rPr>
          <w:rFonts w:ascii="宋体" w:hAnsi="宋体"/>
          <w:sz w:val="24"/>
          <w:szCs w:val="24"/>
        </w:rPr>
        <w:t>日期：</w:t>
      </w:r>
      <w:r>
        <w:rPr>
          <w:rFonts w:eastAsia="Times New Roman"/>
          <w:sz w:val="24"/>
          <w:szCs w:val="24"/>
          <w:u w:val="single"/>
        </w:rPr>
        <w:tab/>
      </w:r>
      <w:r>
        <w:rPr>
          <w:rFonts w:ascii="宋体" w:hAnsi="宋体"/>
          <w:sz w:val="24"/>
          <w:szCs w:val="24"/>
        </w:rPr>
        <w:t>年</w:t>
      </w:r>
      <w:r>
        <w:rPr>
          <w:rFonts w:eastAsia="Times New Roman"/>
          <w:sz w:val="24"/>
          <w:szCs w:val="24"/>
          <w:u w:val="single"/>
        </w:rPr>
        <w:tab/>
      </w:r>
      <w:r>
        <w:rPr>
          <w:rFonts w:ascii="宋体" w:hAnsi="宋体"/>
          <w:sz w:val="24"/>
          <w:szCs w:val="24"/>
        </w:rPr>
        <w:t>月</w:t>
      </w:r>
      <w:r>
        <w:rPr>
          <w:rFonts w:eastAsia="Times New Roman"/>
          <w:sz w:val="24"/>
          <w:szCs w:val="24"/>
          <w:u w:val="single"/>
        </w:rPr>
        <w:tab/>
      </w:r>
      <w:r>
        <w:rPr>
          <w:rFonts w:ascii="宋体" w:hAnsi="宋体"/>
          <w:sz w:val="24"/>
          <w:szCs w:val="24"/>
        </w:rPr>
        <w:t>日</w:t>
      </w:r>
    </w:p>
    <w:p w14:paraId="52FA5DC4">
      <w:pPr>
        <w:spacing w:line="360" w:lineRule="auto"/>
        <w:ind w:firstLine="470" w:firstLineChars="196"/>
        <w:rPr>
          <w:sz w:val="24"/>
        </w:rPr>
      </w:pPr>
    </w:p>
    <w:p w14:paraId="69EC19F1">
      <w:pPr>
        <w:spacing w:line="360" w:lineRule="auto"/>
        <w:jc w:val="center"/>
        <w:rPr>
          <w:rFonts w:asciiTheme="minorHAnsi" w:hAnsiTheme="minorHAnsi"/>
          <w:color w:val="000000"/>
        </w:rPr>
      </w:pPr>
      <w:r>
        <w:rPr>
          <w:rFonts w:asciiTheme="minorHAnsi" w:hAnsiTheme="minorHAnsi"/>
          <w:color w:val="000000"/>
        </w:rPr>
        <w:br w:type="page"/>
      </w:r>
      <w:r>
        <w:rPr>
          <w:rFonts w:hint="eastAsia" w:ascii="宋体" w:hAnsi="宋体"/>
          <w:b/>
          <w:sz w:val="32"/>
          <w:szCs w:val="32"/>
        </w:rPr>
        <w:t>十六、</w:t>
      </w:r>
      <w:r>
        <w:rPr>
          <w:rFonts w:hint="eastAsia" w:ascii="宋体" w:hAnsi="宋体"/>
          <w:b/>
          <w:bCs/>
          <w:color w:val="000000"/>
          <w:sz w:val="32"/>
          <w:szCs w:val="32"/>
        </w:rPr>
        <w:t>供应商认为须提交的其他资料</w:t>
      </w:r>
    </w:p>
    <w:p w14:paraId="108E8B58">
      <w:pPr>
        <w:widowControl/>
        <w:jc w:val="left"/>
        <w:rPr>
          <w:rFonts w:hAnsi="宋体"/>
          <w:b/>
          <w:bCs/>
          <w:sz w:val="28"/>
          <w:szCs w:val="28"/>
        </w:rPr>
      </w:pPr>
      <w:bookmarkStart w:id="661" w:name="_Toc29255"/>
      <w:r>
        <w:rPr>
          <w:rFonts w:hAnsi="宋体"/>
          <w:b/>
          <w:bCs/>
          <w:sz w:val="28"/>
          <w:szCs w:val="28"/>
        </w:rPr>
        <w:br w:type="page"/>
      </w:r>
    </w:p>
    <w:p w14:paraId="2020C564">
      <w:pPr>
        <w:spacing w:before="156" w:beforeLines="50" w:after="156" w:afterLines="50"/>
        <w:outlineLvl w:val="2"/>
      </w:pPr>
      <w:r>
        <w:rPr>
          <w:rFonts w:hint="eastAsia" w:hAnsi="宋体"/>
          <w:b/>
          <w:bCs/>
          <w:sz w:val="28"/>
          <w:szCs w:val="28"/>
        </w:rPr>
        <w:t>附件1</w:t>
      </w:r>
      <w:bookmarkEnd w:id="661"/>
    </w:p>
    <w:p w14:paraId="6C80C2F1">
      <w:pPr>
        <w:pStyle w:val="17"/>
        <w:spacing w:before="171" w:line="220" w:lineRule="auto"/>
        <w:ind w:left="1470" w:leftChars="700" w:right="1470" w:firstLine="550" w:firstLineChars="200"/>
        <w:outlineLvl w:val="1"/>
        <w:rPr>
          <w:sz w:val="28"/>
          <w:szCs w:val="28"/>
        </w:rPr>
      </w:pPr>
      <w:bookmarkStart w:id="662" w:name="_Toc13836"/>
      <w:r>
        <w:rPr>
          <w:b/>
          <w:bCs/>
          <w:spacing w:val="-3"/>
          <w:sz w:val="28"/>
          <w:szCs w:val="28"/>
        </w:rPr>
        <w:t>中小企业声明函（工程、服务</w:t>
      </w:r>
      <w:r>
        <w:rPr>
          <w:b/>
          <w:bCs/>
          <w:spacing w:val="-19"/>
          <w:sz w:val="28"/>
          <w:szCs w:val="28"/>
        </w:rPr>
        <w:t>）</w:t>
      </w:r>
    </w:p>
    <w:p w14:paraId="42237592">
      <w:pPr>
        <w:spacing w:line="319" w:lineRule="auto"/>
      </w:pPr>
    </w:p>
    <w:p w14:paraId="65623C8D">
      <w:pPr>
        <w:spacing w:line="360" w:lineRule="auto"/>
        <w:ind w:firstLine="470" w:firstLineChars="196"/>
        <w:rPr>
          <w:rFonts w:ascii="宋体" w:hAnsi="宋体"/>
          <w:sz w:val="24"/>
        </w:rPr>
      </w:pPr>
      <w:r>
        <w:rPr>
          <w:rFonts w:ascii="宋体" w:hAnsi="宋体"/>
          <w:sz w:val="24"/>
        </w:rPr>
        <w:t>本公司郑重声明，根据《政府采购促进中小企业发展管理办法》（财库[2020]46号）的规定，本公司 参加（单位名称） 的（项目名称）采购活动，工程的施工单位全部为符合政策要求的中小企业（或者：服 务全部由符合政策要求的中小企业承接） 。相关企业（含联合体中的中小企业、签订分包意向协议的中小 企业）的具体情况如下：</w:t>
      </w:r>
    </w:p>
    <w:p w14:paraId="04B9D740">
      <w:pPr>
        <w:spacing w:line="360" w:lineRule="auto"/>
        <w:ind w:firstLine="470" w:firstLineChars="196"/>
        <w:rPr>
          <w:rFonts w:ascii="宋体" w:hAnsi="宋体"/>
          <w:sz w:val="24"/>
        </w:rPr>
      </w:pPr>
      <w:r>
        <w:rPr>
          <w:rFonts w:ascii="宋体" w:hAnsi="宋体"/>
          <w:sz w:val="24"/>
        </w:rPr>
        <w:t>1、</w:t>
      </w:r>
      <w:r>
        <w:rPr>
          <w:rFonts w:ascii="宋体" w:hAnsi="宋体"/>
          <w:sz w:val="24"/>
          <w:u w:val="single"/>
        </w:rPr>
        <w:t xml:space="preserve">           </w:t>
      </w:r>
      <w:r>
        <w:rPr>
          <w:rFonts w:ascii="宋体" w:hAnsi="宋体"/>
          <w:sz w:val="24"/>
        </w:rPr>
        <w:t>（标的名称），属于（采购文件中明确的所属行业）；承建（承接）企业为（ 企业名 称），从业人员</w:t>
      </w:r>
      <w:r>
        <w:rPr>
          <w:rFonts w:ascii="宋体" w:hAnsi="宋体"/>
          <w:sz w:val="24"/>
          <w:u w:val="single"/>
        </w:rPr>
        <w:t xml:space="preserve">      </w:t>
      </w:r>
      <w:r>
        <w:rPr>
          <w:rFonts w:ascii="宋体" w:hAnsi="宋体"/>
          <w:sz w:val="24"/>
        </w:rPr>
        <w:t>人，营业收入为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 xml:space="preserve">     </w:t>
      </w:r>
      <w:r>
        <w:rPr>
          <w:rFonts w:ascii="宋体" w:hAnsi="宋体"/>
          <w:sz w:val="24"/>
        </w:rPr>
        <w:t>（中型企业、小型企 业、微型企业）；</w:t>
      </w:r>
    </w:p>
    <w:p w14:paraId="6883668C">
      <w:pPr>
        <w:spacing w:line="360" w:lineRule="auto"/>
        <w:ind w:firstLine="470" w:firstLineChars="196"/>
        <w:rPr>
          <w:rFonts w:ascii="宋体" w:hAnsi="宋体"/>
          <w:sz w:val="24"/>
        </w:rPr>
      </w:pPr>
      <w:r>
        <w:rPr>
          <w:rFonts w:ascii="宋体" w:hAnsi="宋体"/>
          <w:sz w:val="24"/>
        </w:rPr>
        <w:t>2、</w:t>
      </w:r>
      <w:r>
        <w:rPr>
          <w:rFonts w:ascii="宋体" w:hAnsi="宋体"/>
          <w:sz w:val="24"/>
          <w:u w:val="single"/>
        </w:rPr>
        <w:t xml:space="preserve">          </w:t>
      </w:r>
      <w:r>
        <w:rPr>
          <w:rFonts w:ascii="宋体" w:hAnsi="宋体"/>
          <w:sz w:val="24"/>
        </w:rPr>
        <w:t>（标的名称），属于（采购文件中明确的所属行业）；承建（承接）企业为（企业名称）， 从业人员</w:t>
      </w:r>
      <w:r>
        <w:rPr>
          <w:rFonts w:ascii="宋体" w:hAnsi="宋体"/>
          <w:sz w:val="24"/>
          <w:u w:val="single"/>
        </w:rPr>
        <w:t xml:space="preserve">      </w:t>
      </w:r>
      <w:r>
        <w:rPr>
          <w:rFonts w:ascii="宋体" w:hAnsi="宋体"/>
          <w:sz w:val="24"/>
        </w:rPr>
        <w:t>人，营业收入为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 xml:space="preserve">      </w:t>
      </w:r>
      <w:r>
        <w:rPr>
          <w:rFonts w:ascii="宋体" w:hAnsi="宋体"/>
          <w:sz w:val="24"/>
        </w:rPr>
        <w:t>（中型企业、小型企业、微 型企业）；</w:t>
      </w:r>
    </w:p>
    <w:p w14:paraId="140200D3">
      <w:pPr>
        <w:spacing w:line="360" w:lineRule="auto"/>
        <w:ind w:firstLine="470" w:firstLineChars="196"/>
        <w:rPr>
          <w:rFonts w:ascii="宋体" w:hAnsi="宋体"/>
          <w:sz w:val="24"/>
        </w:rPr>
      </w:pPr>
    </w:p>
    <w:p w14:paraId="2BE64AB6">
      <w:pPr>
        <w:spacing w:line="360" w:lineRule="auto"/>
        <w:ind w:firstLine="470" w:firstLineChars="196"/>
        <w:rPr>
          <w:rFonts w:ascii="宋体" w:hAnsi="宋体"/>
          <w:sz w:val="24"/>
        </w:rPr>
      </w:pPr>
      <w:r>
        <w:rPr>
          <w:rFonts w:ascii="宋体" w:hAnsi="宋体"/>
          <w:sz w:val="24"/>
        </w:rPr>
        <w:t>.....</w:t>
      </w:r>
    </w:p>
    <w:p w14:paraId="3CCCFA77">
      <w:pPr>
        <w:spacing w:line="360" w:lineRule="auto"/>
        <w:ind w:firstLine="470" w:firstLineChars="196"/>
        <w:rPr>
          <w:rFonts w:ascii="宋体" w:hAnsi="宋体"/>
          <w:sz w:val="24"/>
        </w:rPr>
      </w:pPr>
      <w:r>
        <w:rPr>
          <w:rFonts w:ascii="宋体" w:hAnsi="宋体"/>
          <w:sz w:val="24"/>
        </w:rPr>
        <w:t>以上企业，不属于大企业的分支机构，不存在控股股东为大企业的情形，也不存在与大企业的负责人 为同一人的情形。</w:t>
      </w:r>
    </w:p>
    <w:p w14:paraId="1EB1729C">
      <w:pPr>
        <w:spacing w:line="360" w:lineRule="auto"/>
        <w:ind w:firstLine="470" w:firstLineChars="196"/>
        <w:rPr>
          <w:rFonts w:ascii="宋体" w:hAnsi="宋体"/>
          <w:sz w:val="24"/>
        </w:rPr>
      </w:pPr>
      <w:r>
        <w:rPr>
          <w:rFonts w:ascii="宋体" w:hAnsi="宋体"/>
          <w:sz w:val="24"/>
        </w:rPr>
        <w:t>本企业对上述声明内容的真实性负责。如有虚假，将依法承担相应责任。</w:t>
      </w:r>
    </w:p>
    <w:p w14:paraId="18869A2C">
      <w:pPr>
        <w:spacing w:line="360" w:lineRule="auto"/>
        <w:ind w:firstLine="470" w:firstLineChars="196"/>
        <w:rPr>
          <w:rFonts w:ascii="宋体" w:hAnsi="宋体"/>
          <w:sz w:val="24"/>
        </w:rPr>
      </w:pPr>
      <w:r>
        <w:rPr>
          <w:rFonts w:ascii="宋体" w:hAnsi="宋体"/>
          <w:sz w:val="24"/>
        </w:rPr>
        <w:t>供应商：</w:t>
      </w:r>
      <w:r>
        <w:rPr>
          <w:rFonts w:ascii="宋体" w:hAnsi="宋体"/>
          <w:sz w:val="24"/>
          <w:u w:val="single"/>
        </w:rPr>
        <w:t xml:space="preserve">                 </w:t>
      </w:r>
      <w:r>
        <w:rPr>
          <w:rFonts w:ascii="宋体" w:hAnsi="宋体"/>
          <w:sz w:val="24"/>
        </w:rPr>
        <w:t>（加盖单位公章）</w:t>
      </w:r>
    </w:p>
    <w:p w14:paraId="7ED5591B">
      <w:pPr>
        <w:spacing w:line="360" w:lineRule="auto"/>
        <w:ind w:firstLine="470" w:firstLineChars="196"/>
        <w:rPr>
          <w:rFonts w:ascii="宋体" w:hAnsi="宋体"/>
          <w:sz w:val="24"/>
        </w:rPr>
      </w:pPr>
      <w:r>
        <w:rPr>
          <w:rFonts w:ascii="宋体" w:hAnsi="宋体"/>
          <w:sz w:val="24"/>
        </w:rPr>
        <w:t>日  期：          年         月         日</w:t>
      </w:r>
    </w:p>
    <w:p w14:paraId="482DA133">
      <w:pPr>
        <w:pStyle w:val="76"/>
        <w:spacing w:line="360" w:lineRule="auto"/>
        <w:ind w:left="615" w:leftChars="293" w:firstLine="19" w:firstLineChars="10"/>
        <w:rPr>
          <w:spacing w:val="-8"/>
          <w:szCs w:val="21"/>
        </w:rPr>
      </w:pPr>
    </w:p>
    <w:p w14:paraId="63109D92">
      <w:pPr>
        <w:pStyle w:val="2"/>
        <w:ind w:left="1470" w:right="1470"/>
      </w:pPr>
      <w:r>
        <w:br w:type="page"/>
      </w:r>
    </w:p>
    <w:bookmarkEnd w:id="662"/>
    <w:p w14:paraId="38C94FDF">
      <w:pPr>
        <w:spacing w:before="312" w:beforeLines="100" w:after="156" w:afterLines="50"/>
        <w:outlineLvl w:val="2"/>
        <w:rPr>
          <w:rFonts w:hAnsi="宋体" w:cs="宋体"/>
          <w:b/>
          <w:bCs/>
          <w:spacing w:val="6"/>
          <w:sz w:val="30"/>
          <w:szCs w:val="30"/>
        </w:rPr>
      </w:pPr>
      <w:bookmarkStart w:id="663" w:name="_Toc3436"/>
      <w:r>
        <w:rPr>
          <w:rFonts w:hint="eastAsia" w:hAnsi="宋体"/>
          <w:b/>
          <w:sz w:val="28"/>
          <w:szCs w:val="28"/>
        </w:rPr>
        <w:t>附件</w:t>
      </w:r>
      <w:bookmarkEnd w:id="663"/>
      <w:r>
        <w:rPr>
          <w:rFonts w:hint="eastAsia" w:hAnsi="宋体"/>
          <w:b/>
          <w:sz w:val="28"/>
          <w:szCs w:val="28"/>
        </w:rPr>
        <w:t>2</w:t>
      </w:r>
    </w:p>
    <w:p w14:paraId="6720A925">
      <w:pPr>
        <w:spacing w:line="360" w:lineRule="auto"/>
        <w:ind w:firstLine="470" w:firstLineChars="196"/>
        <w:rPr>
          <w:rFonts w:ascii="宋体" w:hAnsi="宋体"/>
          <w:sz w:val="24"/>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中国残疾人联合会关于促进残疾人就业政府采购政策的通知》（财库〔2017〕141号）的规定，本单位为符合条件的残疾人福利性单位，且本单位参加项目名称（项目编  号：_____）的采购活动提供本单位制造的货物（由本单位承担工程/提供服务），或者提供其他残疾人福利  性单位制造的货物（不包括使用非残疾人福利性单位注册商标的货物）。</w:t>
      </w:r>
    </w:p>
    <w:p w14:paraId="6B05D7FE">
      <w:pPr>
        <w:spacing w:line="360" w:lineRule="auto"/>
        <w:ind w:firstLine="470" w:firstLineChars="196"/>
        <w:rPr>
          <w:rFonts w:hint="eastAsia" w:ascii="宋体" w:hAnsi="宋体"/>
          <w:sz w:val="24"/>
        </w:rPr>
      </w:pPr>
      <w:r>
        <w:rPr>
          <w:rFonts w:hint="eastAsia" w:ascii="宋体" w:hAnsi="宋体"/>
          <w:sz w:val="24"/>
        </w:rPr>
        <w:t>本单位对上述声明的真实性负责。如有虚假，将依法承担相应责任。</w:t>
      </w:r>
    </w:p>
    <w:p w14:paraId="5A3C1D2A">
      <w:pPr>
        <w:spacing w:line="360" w:lineRule="auto"/>
        <w:ind w:firstLine="470" w:firstLineChars="196"/>
        <w:rPr>
          <w:rFonts w:hint="eastAsia" w:ascii="宋体" w:hAnsi="宋体"/>
          <w:sz w:val="24"/>
        </w:rPr>
      </w:pPr>
    </w:p>
    <w:p w14:paraId="4F37B1B1">
      <w:pPr>
        <w:spacing w:line="360" w:lineRule="auto"/>
        <w:ind w:firstLine="470" w:firstLineChars="196"/>
        <w:rPr>
          <w:rFonts w:ascii="宋体" w:hAnsi="宋体"/>
          <w:sz w:val="24"/>
        </w:rPr>
      </w:pPr>
    </w:p>
    <w:p w14:paraId="26A8C08C">
      <w:pPr>
        <w:spacing w:line="360" w:lineRule="auto"/>
        <w:ind w:firstLine="470" w:firstLineChars="196"/>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（加盖单位公章）</w:t>
      </w:r>
    </w:p>
    <w:p w14:paraId="32EF8E41">
      <w:pPr>
        <w:spacing w:line="360" w:lineRule="auto"/>
        <w:ind w:firstLine="470" w:firstLineChars="196"/>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B3133D3">
      <w:pPr>
        <w:spacing w:line="360" w:lineRule="auto"/>
        <w:ind w:firstLine="470" w:firstLineChars="196"/>
        <w:rPr>
          <w:rFonts w:hint="eastAsia" w:ascii="宋体" w:hAnsi="宋体"/>
          <w:sz w:val="24"/>
        </w:rPr>
      </w:pPr>
      <w:r>
        <w:rPr>
          <w:rFonts w:hint="eastAsia" w:ascii="宋体" w:hAnsi="宋体"/>
          <w:sz w:val="24"/>
        </w:rPr>
        <w:t>备注：根据《财政部 民政部 中国残疾人联合会关于促进残疾人就业政府采购政策的通知》（财库〔2017〕</w:t>
      </w:r>
    </w:p>
    <w:p w14:paraId="199DE1D3">
      <w:pPr>
        <w:spacing w:line="360" w:lineRule="auto"/>
        <w:ind w:firstLine="470" w:firstLineChars="196"/>
        <w:rPr>
          <w:rFonts w:hint="eastAsia" w:ascii="宋体" w:hAnsi="宋体"/>
          <w:sz w:val="24"/>
        </w:rPr>
      </w:pPr>
      <w:r>
        <w:rPr>
          <w:rFonts w:hint="eastAsia" w:ascii="宋体" w:hAnsi="宋体"/>
          <w:sz w:val="24"/>
        </w:rPr>
        <w:t>141 号）的规定：</w:t>
      </w:r>
    </w:p>
    <w:p w14:paraId="58ED09A8">
      <w:pPr>
        <w:spacing w:line="360" w:lineRule="auto"/>
        <w:ind w:firstLine="470" w:firstLineChars="196"/>
        <w:rPr>
          <w:rFonts w:hint="eastAsia" w:ascii="宋体" w:hAnsi="宋体"/>
          <w:sz w:val="24"/>
        </w:rPr>
      </w:pPr>
      <w:r>
        <w:rPr>
          <w:rFonts w:hint="eastAsia" w:ascii="宋体" w:hAnsi="宋体"/>
          <w:sz w:val="24"/>
        </w:rPr>
        <w:t>一、享受政府采购支持政策的残疾人福利性单位应当同时满足以下条件：</w:t>
      </w:r>
    </w:p>
    <w:p w14:paraId="1898601B">
      <w:pPr>
        <w:spacing w:line="360" w:lineRule="auto"/>
        <w:ind w:firstLine="470" w:firstLineChars="196"/>
        <w:rPr>
          <w:rFonts w:hint="eastAsia" w:ascii="宋体" w:hAnsi="宋体"/>
          <w:sz w:val="24"/>
        </w:rPr>
      </w:pPr>
      <w:r>
        <w:rPr>
          <w:rFonts w:hint="eastAsia" w:ascii="宋体" w:hAnsi="宋体"/>
          <w:sz w:val="24"/>
        </w:rPr>
        <w:t>（一）安置的残疾人占本单位在职职工人数的比例不低于 25%（含 25%），并且安置的残疾人人数不少 于 10 人（含 10 人）；</w:t>
      </w:r>
    </w:p>
    <w:p w14:paraId="28AB98C4">
      <w:pPr>
        <w:spacing w:line="360" w:lineRule="auto"/>
        <w:ind w:firstLine="470" w:firstLineChars="196"/>
        <w:rPr>
          <w:rFonts w:hint="eastAsia" w:ascii="宋体" w:hAnsi="宋体"/>
          <w:sz w:val="24"/>
        </w:rPr>
      </w:pPr>
      <w:r>
        <w:rPr>
          <w:rFonts w:hint="eastAsia" w:ascii="宋体" w:hAnsi="宋体"/>
          <w:sz w:val="24"/>
        </w:rPr>
        <w:t>（二）依法与安置的每位残疾人签订了一年以上（含一年）的劳动合同或服务协议；</w:t>
      </w:r>
    </w:p>
    <w:p w14:paraId="5A107071">
      <w:pPr>
        <w:spacing w:line="360" w:lineRule="auto"/>
        <w:ind w:firstLine="470" w:firstLineChars="196"/>
        <w:rPr>
          <w:rFonts w:hint="eastAsia" w:ascii="宋体" w:hAnsi="宋体"/>
          <w:sz w:val="24"/>
        </w:rPr>
      </w:pPr>
      <w:r>
        <w:rPr>
          <w:rFonts w:hint="eastAsia" w:ascii="宋体" w:hAnsi="宋体"/>
          <w:sz w:val="24"/>
        </w:rPr>
        <w:t>（三）为安置的每位残疾人按月足额缴纳了基本养老保险、基本医疗保险、失业保险、工伤保险和生 育保险等社会保险费；</w:t>
      </w:r>
    </w:p>
    <w:p w14:paraId="43B685B4">
      <w:pPr>
        <w:spacing w:line="360" w:lineRule="auto"/>
        <w:ind w:firstLine="470" w:firstLineChars="196"/>
        <w:rPr>
          <w:rFonts w:hint="eastAsia" w:ascii="宋体" w:hAnsi="宋体"/>
          <w:sz w:val="24"/>
        </w:rPr>
      </w:pPr>
      <w:r>
        <w:rPr>
          <w:rFonts w:hint="eastAsia" w:ascii="宋体" w:hAnsi="宋体"/>
          <w:sz w:val="24"/>
        </w:rPr>
        <w:t>（四）通过银行等金融机构向安置的每位残疾人，按月支付了不低于单位所在区县适用的经省级人民 政府批准的月最低工资标准的工资；</w:t>
      </w:r>
    </w:p>
    <w:p w14:paraId="4C341E63">
      <w:pPr>
        <w:spacing w:line="360" w:lineRule="auto"/>
        <w:ind w:firstLine="470" w:firstLineChars="196"/>
        <w:rPr>
          <w:rFonts w:hint="eastAsia" w:ascii="宋体" w:hAnsi="宋体"/>
          <w:sz w:val="24"/>
        </w:rPr>
      </w:pPr>
      <w:r>
        <w:rPr>
          <w:rFonts w:hint="eastAsia" w:ascii="宋体" w:hAnsi="宋体"/>
          <w:sz w:val="24"/>
        </w:rPr>
        <w:t>（五）提供本单位制造的货物、承担的工程或者服务（以下简称产品），或者提供其他残疾人福利性  单位制造的货物（不包括使用非残疾人福利性单位注册商标的货物）。前款所称残疾人是指法定劳动年龄  内，持有《中华人民共和国残疾人证》或者《中华人民共和国残疾军人证（1至 8 级）》的自然人，包括具 有劳动条件和劳动意愿的精神残疾人。在职职工人数是指与残疾人福利性单位建立劳动关系并依法签订劳  动合同或者服务协议的雇员人数。</w:t>
      </w:r>
    </w:p>
    <w:p w14:paraId="4FE34C16">
      <w:pPr>
        <w:spacing w:line="360" w:lineRule="auto"/>
        <w:ind w:firstLine="470" w:firstLineChars="196"/>
        <w:rPr>
          <w:rFonts w:ascii="宋体" w:hAnsi="宋体" w:cs="宋体"/>
          <w:spacing w:val="6"/>
          <w:sz w:val="24"/>
          <w:szCs w:val="24"/>
        </w:rPr>
      </w:pPr>
      <w:r>
        <w:rPr>
          <w:rFonts w:hint="eastAsia" w:ascii="宋体" w:hAnsi="宋体"/>
          <w:sz w:val="24"/>
        </w:rPr>
        <w:t>二、成交、成交供应商为残疾人福利性单位的，采购人或者其委托的采购代理机构应当随成交、成交</w:t>
      </w:r>
      <w:r>
        <w:rPr>
          <w:rFonts w:ascii="宋体" w:hAnsi="宋体"/>
          <w:sz w:val="24"/>
        </w:rPr>
        <w:t xml:space="preserve"> </w:t>
      </w:r>
      <w:r>
        <w:rPr>
          <w:rFonts w:hint="eastAsia" w:ascii="宋体" w:hAnsi="宋体"/>
          <w:sz w:val="24"/>
        </w:rPr>
        <w:t>结果同时公告其《残疾人福利性单位声明函》，接受社会监督。</w:t>
      </w:r>
    </w:p>
    <w:p w14:paraId="5DEAB564">
      <w:pPr>
        <w:tabs>
          <w:tab w:val="left" w:pos="1620"/>
          <w:tab w:val="left" w:pos="1800"/>
        </w:tabs>
        <w:spacing w:line="440" w:lineRule="exact"/>
        <w:ind w:right="540" w:rightChars="257"/>
        <w:rPr>
          <w:rFonts w:ascii="宋体" w:hAnsi="宋体" w:cs="宋体"/>
          <w:sz w:val="24"/>
          <w:szCs w:val="24"/>
        </w:rPr>
      </w:pPr>
    </w:p>
    <w:p w14:paraId="103DAF86">
      <w:pPr>
        <w:rPr>
          <w:rFonts w:hAnsi="宋体"/>
          <w:sz w:val="24"/>
        </w:rPr>
      </w:pPr>
    </w:p>
    <w:p w14:paraId="29835444">
      <w:pPr>
        <w:rPr>
          <w:rFonts w:hAnsi="宋体"/>
          <w:sz w:val="24"/>
        </w:rPr>
      </w:pPr>
    </w:p>
    <w:p w14:paraId="2E446B1A">
      <w:pPr>
        <w:rPr>
          <w:rFonts w:hAnsi="宋体"/>
          <w:sz w:val="24"/>
        </w:rPr>
      </w:pPr>
    </w:p>
    <w:p w14:paraId="11CD9958">
      <w:pPr>
        <w:rPr>
          <w:rFonts w:hAnsi="宋体"/>
        </w:rPr>
      </w:pPr>
    </w:p>
    <w:p w14:paraId="178070BB">
      <w:pPr>
        <w:rPr>
          <w:rFonts w:hAnsi="宋体"/>
        </w:rPr>
      </w:pPr>
    </w:p>
    <w:p w14:paraId="35716C68">
      <w:pPr>
        <w:rPr>
          <w:rFonts w:hAnsi="宋体"/>
        </w:rPr>
      </w:pPr>
    </w:p>
    <w:p w14:paraId="5B58ADA4">
      <w:pPr>
        <w:rPr>
          <w:rFonts w:hAnsi="宋体"/>
        </w:rPr>
      </w:pPr>
    </w:p>
    <w:p w14:paraId="740A60F0">
      <w:pPr>
        <w:rPr>
          <w:rFonts w:hAnsi="宋体"/>
        </w:rPr>
      </w:pPr>
    </w:p>
    <w:p w14:paraId="4D35DAC3">
      <w:pPr>
        <w:rPr>
          <w:rFonts w:hAnsi="宋体"/>
        </w:rPr>
      </w:pPr>
    </w:p>
    <w:p w14:paraId="2616432F">
      <w:pPr>
        <w:rPr>
          <w:rFonts w:hAnsi="宋体"/>
        </w:rPr>
      </w:pPr>
    </w:p>
    <w:p w14:paraId="3F1C1B78">
      <w:pPr>
        <w:tabs>
          <w:tab w:val="left" w:pos="2488"/>
        </w:tabs>
        <w:jc w:val="left"/>
      </w:pPr>
    </w:p>
    <w:p w14:paraId="66487EA5">
      <w:pPr>
        <w:widowControl/>
        <w:jc w:val="left"/>
        <w:rPr>
          <w:rFonts w:hAnsi="宋体"/>
          <w:b/>
          <w:sz w:val="28"/>
          <w:szCs w:val="28"/>
        </w:rPr>
      </w:pPr>
      <w:bookmarkStart w:id="664" w:name="_Toc31706"/>
      <w:r>
        <w:rPr>
          <w:rFonts w:hAnsi="宋体"/>
          <w:b/>
          <w:sz w:val="28"/>
          <w:szCs w:val="28"/>
        </w:rPr>
        <w:br w:type="page"/>
      </w:r>
    </w:p>
    <w:p w14:paraId="3456A9AE">
      <w:pPr>
        <w:spacing w:before="312" w:beforeLines="100" w:after="156" w:afterLines="50"/>
        <w:outlineLvl w:val="2"/>
        <w:rPr>
          <w:rFonts w:hAnsi="宋体"/>
          <w:b/>
          <w:sz w:val="28"/>
          <w:szCs w:val="28"/>
        </w:rPr>
      </w:pPr>
      <w:r>
        <w:rPr>
          <w:rFonts w:hint="eastAsia" w:hAnsi="宋体"/>
          <w:b/>
          <w:sz w:val="28"/>
          <w:szCs w:val="28"/>
        </w:rPr>
        <w:t>附件4</w:t>
      </w:r>
      <w:bookmarkEnd w:id="664"/>
    </w:p>
    <w:p w14:paraId="7BB83EF1">
      <w:pPr>
        <w:spacing w:line="500" w:lineRule="exact"/>
        <w:ind w:firstLine="643" w:firstLineChars="200"/>
        <w:jc w:val="center"/>
        <w:outlineLvl w:val="2"/>
        <w:rPr>
          <w:rFonts w:hAnsi="宋体" w:cs="宋体"/>
          <w:b/>
          <w:bCs/>
          <w:sz w:val="32"/>
          <w:szCs w:val="32"/>
        </w:rPr>
      </w:pPr>
      <w:bookmarkStart w:id="665" w:name="_Toc19226"/>
      <w:r>
        <w:rPr>
          <w:rFonts w:hint="eastAsia" w:hAnsi="宋体" w:cs="宋体"/>
          <w:b/>
          <w:bCs/>
          <w:sz w:val="32"/>
          <w:szCs w:val="32"/>
        </w:rPr>
        <w:t>监狱企业证明文件</w:t>
      </w:r>
      <w:bookmarkEnd w:id="665"/>
    </w:p>
    <w:p w14:paraId="66538F5F">
      <w:pPr>
        <w:pStyle w:val="17"/>
      </w:pPr>
    </w:p>
    <w:p w14:paraId="78EC46D6">
      <w:pPr>
        <w:spacing w:line="360" w:lineRule="auto"/>
        <w:ind w:firstLine="470" w:firstLineChars="196"/>
        <w:rPr>
          <w:rFonts w:ascii="宋体" w:hAnsi="宋体"/>
          <w:sz w:val="24"/>
        </w:rPr>
      </w:pPr>
      <w:r>
        <w:rPr>
          <w:rFonts w:ascii="宋体" w:hAnsi="宋体"/>
          <w:sz w:val="24"/>
        </w:rPr>
        <w:t>根据财政部、司法部《关于政府采购支持监狱企业发展有关问题的通知》（财库〔2014〕68 号）的规 定，监狱企业是指由司法部认定的为罪犯、戒毒人员提供生产项目和劳动对象，且全部产权属于司法部监 狱管理局、戒毒管理局、直属煤矿管理局，各省、 自治区、直辖市监狱管理局、戒毒管理局，各地（设区 的市）监狱、强制隔离戒毒所、戒毒康复所， 以及新疆生产建设兵团监狱管理局、戒毒管理局的企业。</w:t>
      </w:r>
    </w:p>
    <w:p w14:paraId="1B666D84">
      <w:pPr>
        <w:spacing w:line="360" w:lineRule="auto"/>
        <w:ind w:firstLine="470" w:firstLineChars="196"/>
        <w:rPr>
          <w:rFonts w:ascii="宋体" w:hAnsi="宋体"/>
          <w:sz w:val="24"/>
        </w:rPr>
      </w:pPr>
      <w:r>
        <w:rPr>
          <w:rFonts w:ascii="宋体" w:hAnsi="宋体"/>
          <w:sz w:val="24"/>
        </w:rPr>
        <w:t>监狱企业参加政府采购活动时，应当提供由省级以上监狱管理局、戒毒管理局（含新疆生产建设兵团） 出具的属于监狱企业的证明文件</w:t>
      </w:r>
    </w:p>
    <w:p w14:paraId="3496FA05">
      <w:pPr>
        <w:spacing w:line="500" w:lineRule="exact"/>
        <w:ind w:firstLine="480" w:firstLineChars="200"/>
        <w:jc w:val="left"/>
        <w:rPr>
          <w:rFonts w:hAnsi="宋体" w:cs="宋体"/>
          <w:sz w:val="24"/>
        </w:rPr>
      </w:pPr>
    </w:p>
    <w:p w14:paraId="1F02691C">
      <w:pPr>
        <w:spacing w:line="360" w:lineRule="auto"/>
        <w:jc w:val="center"/>
        <w:rPr>
          <w:rFonts w:ascii="宋体"/>
          <w:b/>
          <w:bCs/>
          <w:color w:val="000000"/>
          <w:sz w:val="32"/>
          <w:szCs w:val="32"/>
        </w:rPr>
      </w:pPr>
    </w:p>
    <w:p w14:paraId="3A87221A">
      <w:pPr>
        <w:spacing w:line="360" w:lineRule="auto"/>
        <w:jc w:val="center"/>
        <w:rPr>
          <w:rFonts w:ascii="宋体"/>
          <w:b/>
          <w:bCs/>
          <w:color w:val="000000"/>
          <w:sz w:val="32"/>
          <w:szCs w:val="32"/>
        </w:rPr>
      </w:pPr>
    </w:p>
    <w:p w14:paraId="6D340B7F">
      <w:pPr>
        <w:spacing w:line="360" w:lineRule="auto"/>
        <w:jc w:val="center"/>
        <w:rPr>
          <w:rFonts w:ascii="宋体"/>
          <w:b/>
          <w:bCs/>
          <w:color w:val="000000"/>
          <w:sz w:val="32"/>
          <w:szCs w:val="32"/>
        </w:rPr>
      </w:pPr>
    </w:p>
    <w:p w14:paraId="00A9EEFE">
      <w:pPr>
        <w:spacing w:line="360" w:lineRule="auto"/>
        <w:jc w:val="center"/>
        <w:rPr>
          <w:rFonts w:ascii="宋体"/>
          <w:b/>
          <w:bCs/>
          <w:color w:val="000000"/>
          <w:sz w:val="32"/>
          <w:szCs w:val="32"/>
        </w:rPr>
      </w:pPr>
    </w:p>
    <w:p w14:paraId="12423076">
      <w:pPr>
        <w:spacing w:line="360" w:lineRule="auto"/>
        <w:jc w:val="center"/>
        <w:rPr>
          <w:rFonts w:ascii="宋体"/>
          <w:b/>
          <w:bCs/>
          <w:color w:val="000000"/>
          <w:sz w:val="32"/>
          <w:szCs w:val="32"/>
        </w:rPr>
      </w:pPr>
    </w:p>
    <w:p w14:paraId="1049DC76">
      <w:pPr>
        <w:spacing w:line="360" w:lineRule="auto"/>
        <w:jc w:val="center"/>
        <w:rPr>
          <w:rFonts w:ascii="宋体"/>
          <w:b/>
          <w:bCs/>
          <w:color w:val="000000"/>
          <w:sz w:val="32"/>
          <w:szCs w:val="32"/>
        </w:rPr>
      </w:pPr>
    </w:p>
    <w:p w14:paraId="7C9B65AE">
      <w:pPr>
        <w:spacing w:line="360" w:lineRule="auto"/>
        <w:jc w:val="center"/>
        <w:rPr>
          <w:rFonts w:ascii="宋体"/>
          <w:b/>
          <w:bCs/>
          <w:color w:val="000000"/>
          <w:sz w:val="32"/>
          <w:szCs w:val="32"/>
        </w:rPr>
      </w:pPr>
    </w:p>
    <w:p w14:paraId="7098BF5A">
      <w:pPr>
        <w:spacing w:line="360" w:lineRule="auto"/>
        <w:jc w:val="center"/>
        <w:rPr>
          <w:rFonts w:ascii="宋体"/>
          <w:b/>
          <w:bCs/>
          <w:color w:val="000000"/>
          <w:sz w:val="32"/>
          <w:szCs w:val="32"/>
        </w:rPr>
      </w:pPr>
    </w:p>
    <w:p w14:paraId="2EF1E0F3">
      <w:pPr>
        <w:spacing w:line="360" w:lineRule="auto"/>
        <w:jc w:val="center"/>
        <w:rPr>
          <w:rFonts w:ascii="宋体"/>
          <w:b/>
          <w:bCs/>
          <w:color w:val="000000"/>
          <w:sz w:val="32"/>
          <w:szCs w:val="32"/>
        </w:rPr>
      </w:pPr>
    </w:p>
    <w:p w14:paraId="104F8A7E">
      <w:pPr>
        <w:spacing w:line="360" w:lineRule="auto"/>
        <w:jc w:val="center"/>
        <w:rPr>
          <w:rFonts w:ascii="宋体"/>
          <w:b/>
          <w:bCs/>
          <w:color w:val="000000"/>
          <w:sz w:val="32"/>
          <w:szCs w:val="32"/>
        </w:rPr>
      </w:pPr>
    </w:p>
    <w:p w14:paraId="5680D0CC">
      <w:pPr>
        <w:spacing w:line="360" w:lineRule="auto"/>
        <w:jc w:val="center"/>
        <w:rPr>
          <w:rFonts w:ascii="宋体"/>
          <w:b/>
          <w:bCs/>
          <w:color w:val="000000"/>
          <w:sz w:val="32"/>
          <w:szCs w:val="32"/>
        </w:rPr>
      </w:pPr>
    </w:p>
    <w:p w14:paraId="26D717D3">
      <w:pPr>
        <w:spacing w:line="360" w:lineRule="auto"/>
        <w:jc w:val="center"/>
        <w:rPr>
          <w:rFonts w:ascii="宋体"/>
          <w:b/>
          <w:bCs/>
          <w:color w:val="000000"/>
          <w:sz w:val="32"/>
          <w:szCs w:val="32"/>
        </w:rPr>
      </w:pPr>
    </w:p>
    <w:sectPr>
      <w:footerReference r:id="rId7" w:type="first"/>
      <w:footerReference r:id="rId6"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B616">
    <w:pPr>
      <w:pStyle w:val="2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12065" b="14605"/>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B8BAD">
                          <w:pPr>
                            <w:pStyle w:val="27"/>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2BB8BAD">
                    <w:pPr>
                      <w:pStyle w:val="27"/>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p w14:paraId="74596506">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90D7E">
    <w:pPr>
      <w:pStyle w:val="2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1D5A">
    <w:pPr>
      <w:pStyle w:val="2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3" name="文本框 1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43A84">
                          <w:pPr>
                            <w:pStyle w:val="27"/>
                            <w:jc w:val="center"/>
                          </w:pPr>
                          <w:r>
                            <w:fldChar w:fldCharType="begin"/>
                          </w:r>
                          <w:r>
                            <w:instrText xml:space="preserve"> PAGE   \* MERGEFORMAT </w:instrText>
                          </w:r>
                          <w:r>
                            <w:fldChar w:fldCharType="separate"/>
                          </w:r>
                          <w:r>
                            <w:rPr>
                              <w:lang w:val="zh-CN"/>
                            </w:rPr>
                            <w:t>70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y8bZRTECAABUBAAADgAAAAAAAAABACAAAAAgAQAAZHJzL2Uyb0RvYy54bWxQSwUG&#10;AAAAAAYABgBZAQAAwwUAAAAA&#10;">
              <v:fill on="f" focussize="0,0"/>
              <v:stroke on="f" weight="0.5pt"/>
              <v:imagedata o:title=""/>
              <o:lock v:ext="edit" aspectratio="f"/>
              <v:textbox inset="0mm,0mm,0mm,0mm" style="mso-fit-shape-to-text:t;">
                <w:txbxContent>
                  <w:p w14:paraId="7FC43A84">
                    <w:pPr>
                      <w:pStyle w:val="27"/>
                      <w:jc w:val="center"/>
                    </w:pPr>
                    <w:r>
                      <w:fldChar w:fldCharType="begin"/>
                    </w:r>
                    <w:r>
                      <w:instrText xml:space="preserve"> PAGE   \* MERGEFORMAT </w:instrText>
                    </w:r>
                    <w:r>
                      <w:fldChar w:fldCharType="separate"/>
                    </w:r>
                    <w:r>
                      <w:rPr>
                        <w:lang w:val="zh-CN"/>
                      </w:rPr>
                      <w:t>70</w:t>
                    </w:r>
                    <w:r>
                      <w:rPr>
                        <w:lang w:val="zh-CN"/>
                      </w:rPr>
                      <w:fldChar w:fldCharType="end"/>
                    </w:r>
                  </w:p>
                </w:txbxContent>
              </v:textbox>
            </v:shape>
          </w:pict>
        </mc:Fallback>
      </mc:AlternateContent>
    </w:r>
  </w:p>
  <w:p w14:paraId="2B19F3B1">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17908">
    <w:pPr>
      <w:pStyle w:val="27"/>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59AF">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48322"/>
    <w:multiLevelType w:val="singleLevel"/>
    <w:tmpl w:val="8C948322"/>
    <w:lvl w:ilvl="0" w:tentative="0">
      <w:start w:val="1"/>
      <w:numFmt w:val="chineseCounting"/>
      <w:suff w:val="nothing"/>
      <w:lvlText w:val="%1、"/>
      <w:lvlJc w:val="left"/>
      <w:rPr>
        <w:rFonts w:hint="eastAsia"/>
      </w:rPr>
    </w:lvl>
  </w:abstractNum>
  <w:abstractNum w:abstractNumId="1">
    <w:nsid w:val="A3074401"/>
    <w:multiLevelType w:val="singleLevel"/>
    <w:tmpl w:val="A3074401"/>
    <w:lvl w:ilvl="0" w:tentative="0">
      <w:start w:val="24"/>
      <w:numFmt w:val="decimal"/>
      <w:lvlText w:val="%1."/>
      <w:lvlJc w:val="left"/>
      <w:pPr>
        <w:tabs>
          <w:tab w:val="left" w:pos="738"/>
        </w:tabs>
      </w:pPr>
    </w:lvl>
  </w:abstractNum>
  <w:abstractNum w:abstractNumId="2">
    <w:nsid w:val="12D82F6E"/>
    <w:multiLevelType w:val="multilevel"/>
    <w:tmpl w:val="12D82F6E"/>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54BF4456"/>
    <w:multiLevelType w:val="singleLevel"/>
    <w:tmpl w:val="54BF4456"/>
    <w:lvl w:ilvl="0" w:tentative="0">
      <w:start w:val="3"/>
      <w:numFmt w:val="decimal"/>
      <w:suff w:val="nothing"/>
      <w:lvlText w:val="%1．"/>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M2YxODAxMGRhNjg5MmFiZTBlNWU5MmQ0NTZiYWYifQ=="/>
  </w:docVars>
  <w:rsids>
    <w:rsidRoot w:val="00BF1362"/>
    <w:rsid w:val="00000105"/>
    <w:rsid w:val="0000172A"/>
    <w:rsid w:val="00003959"/>
    <w:rsid w:val="000060F0"/>
    <w:rsid w:val="00012686"/>
    <w:rsid w:val="0001790F"/>
    <w:rsid w:val="00026E90"/>
    <w:rsid w:val="0002764C"/>
    <w:rsid w:val="00027B6F"/>
    <w:rsid w:val="00033077"/>
    <w:rsid w:val="00035704"/>
    <w:rsid w:val="00041990"/>
    <w:rsid w:val="00044D47"/>
    <w:rsid w:val="00053649"/>
    <w:rsid w:val="00057C17"/>
    <w:rsid w:val="00060222"/>
    <w:rsid w:val="000657C6"/>
    <w:rsid w:val="000671A1"/>
    <w:rsid w:val="00092577"/>
    <w:rsid w:val="00092A2D"/>
    <w:rsid w:val="00096D7D"/>
    <w:rsid w:val="000A28FF"/>
    <w:rsid w:val="000A29A3"/>
    <w:rsid w:val="000B6843"/>
    <w:rsid w:val="000C1C4F"/>
    <w:rsid w:val="000D1E4E"/>
    <w:rsid w:val="00104A43"/>
    <w:rsid w:val="00121E96"/>
    <w:rsid w:val="00126670"/>
    <w:rsid w:val="00130EC7"/>
    <w:rsid w:val="00132AFE"/>
    <w:rsid w:val="001351FC"/>
    <w:rsid w:val="00135819"/>
    <w:rsid w:val="00144907"/>
    <w:rsid w:val="0014557A"/>
    <w:rsid w:val="00147D67"/>
    <w:rsid w:val="00151150"/>
    <w:rsid w:val="0016362C"/>
    <w:rsid w:val="001703D4"/>
    <w:rsid w:val="001716C1"/>
    <w:rsid w:val="00175047"/>
    <w:rsid w:val="001806D5"/>
    <w:rsid w:val="00183FE7"/>
    <w:rsid w:val="00192AF5"/>
    <w:rsid w:val="001942B2"/>
    <w:rsid w:val="001B3FD0"/>
    <w:rsid w:val="001B459D"/>
    <w:rsid w:val="001D1A69"/>
    <w:rsid w:val="001D2842"/>
    <w:rsid w:val="001D4FD9"/>
    <w:rsid w:val="001D5589"/>
    <w:rsid w:val="001E67FB"/>
    <w:rsid w:val="001F6CE6"/>
    <w:rsid w:val="002024BA"/>
    <w:rsid w:val="00202F64"/>
    <w:rsid w:val="00206585"/>
    <w:rsid w:val="002065DF"/>
    <w:rsid w:val="0020753D"/>
    <w:rsid w:val="00210112"/>
    <w:rsid w:val="00210BF7"/>
    <w:rsid w:val="002133A5"/>
    <w:rsid w:val="00216657"/>
    <w:rsid w:val="002377F7"/>
    <w:rsid w:val="0025058E"/>
    <w:rsid w:val="002508EA"/>
    <w:rsid w:val="002602C6"/>
    <w:rsid w:val="00264810"/>
    <w:rsid w:val="00274C90"/>
    <w:rsid w:val="00277427"/>
    <w:rsid w:val="00290ED2"/>
    <w:rsid w:val="00293B61"/>
    <w:rsid w:val="00296E19"/>
    <w:rsid w:val="002B2699"/>
    <w:rsid w:val="002B572E"/>
    <w:rsid w:val="002B733A"/>
    <w:rsid w:val="002B7E98"/>
    <w:rsid w:val="002C4298"/>
    <w:rsid w:val="002D0BCD"/>
    <w:rsid w:val="002D20F5"/>
    <w:rsid w:val="002D3617"/>
    <w:rsid w:val="002E2587"/>
    <w:rsid w:val="002E2B83"/>
    <w:rsid w:val="002E4B31"/>
    <w:rsid w:val="002F24AA"/>
    <w:rsid w:val="00304B2E"/>
    <w:rsid w:val="0031217C"/>
    <w:rsid w:val="00313177"/>
    <w:rsid w:val="0031690E"/>
    <w:rsid w:val="003278DE"/>
    <w:rsid w:val="00344187"/>
    <w:rsid w:val="00356A35"/>
    <w:rsid w:val="003671A6"/>
    <w:rsid w:val="00371AE2"/>
    <w:rsid w:val="00375FB4"/>
    <w:rsid w:val="003821E9"/>
    <w:rsid w:val="003A551D"/>
    <w:rsid w:val="003A5D37"/>
    <w:rsid w:val="003A7681"/>
    <w:rsid w:val="003B1140"/>
    <w:rsid w:val="003C4EA5"/>
    <w:rsid w:val="003C71A2"/>
    <w:rsid w:val="003F6009"/>
    <w:rsid w:val="00411610"/>
    <w:rsid w:val="0041490E"/>
    <w:rsid w:val="00420BF1"/>
    <w:rsid w:val="00430085"/>
    <w:rsid w:val="00432ACD"/>
    <w:rsid w:val="004513F0"/>
    <w:rsid w:val="00454083"/>
    <w:rsid w:val="004664CC"/>
    <w:rsid w:val="00471676"/>
    <w:rsid w:val="004821BB"/>
    <w:rsid w:val="004827C9"/>
    <w:rsid w:val="0048638C"/>
    <w:rsid w:val="00491D2E"/>
    <w:rsid w:val="004975DA"/>
    <w:rsid w:val="004A21FD"/>
    <w:rsid w:val="004A33AF"/>
    <w:rsid w:val="004A342C"/>
    <w:rsid w:val="004B3977"/>
    <w:rsid w:val="004B4414"/>
    <w:rsid w:val="004B5C44"/>
    <w:rsid w:val="004C24FB"/>
    <w:rsid w:val="004C4985"/>
    <w:rsid w:val="004C78ED"/>
    <w:rsid w:val="004D287B"/>
    <w:rsid w:val="004D3775"/>
    <w:rsid w:val="004D5536"/>
    <w:rsid w:val="004E068B"/>
    <w:rsid w:val="004E2D6B"/>
    <w:rsid w:val="004E55F8"/>
    <w:rsid w:val="004F0EFD"/>
    <w:rsid w:val="004F30E3"/>
    <w:rsid w:val="005023F6"/>
    <w:rsid w:val="005041B6"/>
    <w:rsid w:val="0053335F"/>
    <w:rsid w:val="00540830"/>
    <w:rsid w:val="005441C6"/>
    <w:rsid w:val="005525C1"/>
    <w:rsid w:val="00552F7E"/>
    <w:rsid w:val="00554602"/>
    <w:rsid w:val="00554F50"/>
    <w:rsid w:val="00572F9B"/>
    <w:rsid w:val="00582638"/>
    <w:rsid w:val="00582F34"/>
    <w:rsid w:val="00584E6A"/>
    <w:rsid w:val="00590CB9"/>
    <w:rsid w:val="005940BA"/>
    <w:rsid w:val="00596328"/>
    <w:rsid w:val="005A3EB8"/>
    <w:rsid w:val="005A6FF4"/>
    <w:rsid w:val="005B7392"/>
    <w:rsid w:val="005C26FE"/>
    <w:rsid w:val="005C305A"/>
    <w:rsid w:val="005D35AB"/>
    <w:rsid w:val="005D4D84"/>
    <w:rsid w:val="005E3BDB"/>
    <w:rsid w:val="0060253E"/>
    <w:rsid w:val="00610D22"/>
    <w:rsid w:val="00611B53"/>
    <w:rsid w:val="006128CF"/>
    <w:rsid w:val="00621A41"/>
    <w:rsid w:val="00621C74"/>
    <w:rsid w:val="0062598B"/>
    <w:rsid w:val="00625E8D"/>
    <w:rsid w:val="00632104"/>
    <w:rsid w:val="00644336"/>
    <w:rsid w:val="00646392"/>
    <w:rsid w:val="006509E5"/>
    <w:rsid w:val="00652FF4"/>
    <w:rsid w:val="00653118"/>
    <w:rsid w:val="0066085D"/>
    <w:rsid w:val="006621E6"/>
    <w:rsid w:val="00664891"/>
    <w:rsid w:val="006721C7"/>
    <w:rsid w:val="006726F3"/>
    <w:rsid w:val="00674100"/>
    <w:rsid w:val="006745F5"/>
    <w:rsid w:val="00677617"/>
    <w:rsid w:val="00677AA3"/>
    <w:rsid w:val="00683C3C"/>
    <w:rsid w:val="006909CF"/>
    <w:rsid w:val="00693361"/>
    <w:rsid w:val="00696F39"/>
    <w:rsid w:val="006A05B0"/>
    <w:rsid w:val="006B09B6"/>
    <w:rsid w:val="006B38C6"/>
    <w:rsid w:val="006B7722"/>
    <w:rsid w:val="006C3D43"/>
    <w:rsid w:val="006C5E33"/>
    <w:rsid w:val="006D1752"/>
    <w:rsid w:val="006D1A10"/>
    <w:rsid w:val="006E1AB4"/>
    <w:rsid w:val="006E2D90"/>
    <w:rsid w:val="006E633A"/>
    <w:rsid w:val="007023DD"/>
    <w:rsid w:val="007040AD"/>
    <w:rsid w:val="00706C08"/>
    <w:rsid w:val="00706DB4"/>
    <w:rsid w:val="007075FA"/>
    <w:rsid w:val="007227BD"/>
    <w:rsid w:val="00734C55"/>
    <w:rsid w:val="00736349"/>
    <w:rsid w:val="007444E8"/>
    <w:rsid w:val="00746D08"/>
    <w:rsid w:val="00761E9F"/>
    <w:rsid w:val="00762469"/>
    <w:rsid w:val="00762FAE"/>
    <w:rsid w:val="00781DD4"/>
    <w:rsid w:val="00782242"/>
    <w:rsid w:val="00783844"/>
    <w:rsid w:val="00784807"/>
    <w:rsid w:val="007873E5"/>
    <w:rsid w:val="00790AE7"/>
    <w:rsid w:val="00796066"/>
    <w:rsid w:val="007A2B25"/>
    <w:rsid w:val="007A55DC"/>
    <w:rsid w:val="007B1BA6"/>
    <w:rsid w:val="007B2477"/>
    <w:rsid w:val="007C650B"/>
    <w:rsid w:val="007E1D73"/>
    <w:rsid w:val="007E6B2A"/>
    <w:rsid w:val="007F13BF"/>
    <w:rsid w:val="007F2A1E"/>
    <w:rsid w:val="007F6E6D"/>
    <w:rsid w:val="00805E65"/>
    <w:rsid w:val="00810292"/>
    <w:rsid w:val="008152C3"/>
    <w:rsid w:val="008178EA"/>
    <w:rsid w:val="008225C5"/>
    <w:rsid w:val="008271BA"/>
    <w:rsid w:val="00831948"/>
    <w:rsid w:val="00836D3B"/>
    <w:rsid w:val="00842A24"/>
    <w:rsid w:val="008446CE"/>
    <w:rsid w:val="00861AD8"/>
    <w:rsid w:val="00873194"/>
    <w:rsid w:val="00873D2A"/>
    <w:rsid w:val="008757D6"/>
    <w:rsid w:val="008817CB"/>
    <w:rsid w:val="00886140"/>
    <w:rsid w:val="0089038D"/>
    <w:rsid w:val="008A3BE4"/>
    <w:rsid w:val="008A61E3"/>
    <w:rsid w:val="008A6EE7"/>
    <w:rsid w:val="008B534E"/>
    <w:rsid w:val="008D3A2A"/>
    <w:rsid w:val="008D65AD"/>
    <w:rsid w:val="008E3654"/>
    <w:rsid w:val="008E5128"/>
    <w:rsid w:val="008E5AEE"/>
    <w:rsid w:val="00905808"/>
    <w:rsid w:val="00925FE6"/>
    <w:rsid w:val="00934ED4"/>
    <w:rsid w:val="0094078C"/>
    <w:rsid w:val="00944E47"/>
    <w:rsid w:val="0095076C"/>
    <w:rsid w:val="00950DAC"/>
    <w:rsid w:val="00950E34"/>
    <w:rsid w:val="00953451"/>
    <w:rsid w:val="00955250"/>
    <w:rsid w:val="00962253"/>
    <w:rsid w:val="00966F24"/>
    <w:rsid w:val="00967C49"/>
    <w:rsid w:val="00974BC0"/>
    <w:rsid w:val="00991139"/>
    <w:rsid w:val="00995644"/>
    <w:rsid w:val="009A28A6"/>
    <w:rsid w:val="009A7490"/>
    <w:rsid w:val="009A7E91"/>
    <w:rsid w:val="009C69C4"/>
    <w:rsid w:val="009D0F54"/>
    <w:rsid w:val="009D3551"/>
    <w:rsid w:val="009E311A"/>
    <w:rsid w:val="009E4AA4"/>
    <w:rsid w:val="009F0778"/>
    <w:rsid w:val="00A0085C"/>
    <w:rsid w:val="00A2285F"/>
    <w:rsid w:val="00A25514"/>
    <w:rsid w:val="00A30499"/>
    <w:rsid w:val="00A42D1C"/>
    <w:rsid w:val="00A52296"/>
    <w:rsid w:val="00A63E48"/>
    <w:rsid w:val="00A64856"/>
    <w:rsid w:val="00A73316"/>
    <w:rsid w:val="00A77CBF"/>
    <w:rsid w:val="00A87D4C"/>
    <w:rsid w:val="00A87EEE"/>
    <w:rsid w:val="00AA303C"/>
    <w:rsid w:val="00AA7470"/>
    <w:rsid w:val="00AA7933"/>
    <w:rsid w:val="00AB482C"/>
    <w:rsid w:val="00AB7A45"/>
    <w:rsid w:val="00AC0B9F"/>
    <w:rsid w:val="00AC3B8A"/>
    <w:rsid w:val="00AC402B"/>
    <w:rsid w:val="00AC5A4F"/>
    <w:rsid w:val="00AC7786"/>
    <w:rsid w:val="00AD7E7B"/>
    <w:rsid w:val="00AE146A"/>
    <w:rsid w:val="00B014AF"/>
    <w:rsid w:val="00B10A5B"/>
    <w:rsid w:val="00B1689A"/>
    <w:rsid w:val="00B30250"/>
    <w:rsid w:val="00B30D54"/>
    <w:rsid w:val="00B31A35"/>
    <w:rsid w:val="00B36B53"/>
    <w:rsid w:val="00B43A97"/>
    <w:rsid w:val="00B44035"/>
    <w:rsid w:val="00B505CB"/>
    <w:rsid w:val="00B64774"/>
    <w:rsid w:val="00B648DD"/>
    <w:rsid w:val="00B67D5E"/>
    <w:rsid w:val="00B7736D"/>
    <w:rsid w:val="00B77F87"/>
    <w:rsid w:val="00B85C5B"/>
    <w:rsid w:val="00B92D9B"/>
    <w:rsid w:val="00B95CF8"/>
    <w:rsid w:val="00BA17B5"/>
    <w:rsid w:val="00BA498F"/>
    <w:rsid w:val="00BC048E"/>
    <w:rsid w:val="00BD0F7D"/>
    <w:rsid w:val="00BD29EE"/>
    <w:rsid w:val="00BE1FB2"/>
    <w:rsid w:val="00BF09DB"/>
    <w:rsid w:val="00BF10B6"/>
    <w:rsid w:val="00BF1362"/>
    <w:rsid w:val="00BF270D"/>
    <w:rsid w:val="00BF7656"/>
    <w:rsid w:val="00C0074F"/>
    <w:rsid w:val="00C06451"/>
    <w:rsid w:val="00C21050"/>
    <w:rsid w:val="00C301A6"/>
    <w:rsid w:val="00C357E6"/>
    <w:rsid w:val="00C36511"/>
    <w:rsid w:val="00C5290B"/>
    <w:rsid w:val="00C538F9"/>
    <w:rsid w:val="00C56D08"/>
    <w:rsid w:val="00C64C3E"/>
    <w:rsid w:val="00C7085D"/>
    <w:rsid w:val="00C76E6A"/>
    <w:rsid w:val="00C816C0"/>
    <w:rsid w:val="00C854B9"/>
    <w:rsid w:val="00C867A4"/>
    <w:rsid w:val="00C90E1F"/>
    <w:rsid w:val="00C93A8A"/>
    <w:rsid w:val="00C976EB"/>
    <w:rsid w:val="00CA05FC"/>
    <w:rsid w:val="00CC56F9"/>
    <w:rsid w:val="00CC6511"/>
    <w:rsid w:val="00CD52E4"/>
    <w:rsid w:val="00D15026"/>
    <w:rsid w:val="00D177E1"/>
    <w:rsid w:val="00D2092F"/>
    <w:rsid w:val="00D2186C"/>
    <w:rsid w:val="00D24D44"/>
    <w:rsid w:val="00D2776C"/>
    <w:rsid w:val="00D3503B"/>
    <w:rsid w:val="00D37E4E"/>
    <w:rsid w:val="00D4377C"/>
    <w:rsid w:val="00D5655B"/>
    <w:rsid w:val="00D56639"/>
    <w:rsid w:val="00D64390"/>
    <w:rsid w:val="00D6537D"/>
    <w:rsid w:val="00D84812"/>
    <w:rsid w:val="00D90F02"/>
    <w:rsid w:val="00DA47CD"/>
    <w:rsid w:val="00DB2074"/>
    <w:rsid w:val="00DB5686"/>
    <w:rsid w:val="00DB5DCD"/>
    <w:rsid w:val="00DC49CE"/>
    <w:rsid w:val="00DD1ECA"/>
    <w:rsid w:val="00DD4F5E"/>
    <w:rsid w:val="00DE00CB"/>
    <w:rsid w:val="00DE0B95"/>
    <w:rsid w:val="00DE69F5"/>
    <w:rsid w:val="00E22F58"/>
    <w:rsid w:val="00E37DC1"/>
    <w:rsid w:val="00E42059"/>
    <w:rsid w:val="00E54160"/>
    <w:rsid w:val="00E6144B"/>
    <w:rsid w:val="00E656EB"/>
    <w:rsid w:val="00E729BC"/>
    <w:rsid w:val="00E73176"/>
    <w:rsid w:val="00E84D28"/>
    <w:rsid w:val="00E95C6B"/>
    <w:rsid w:val="00EA1C9F"/>
    <w:rsid w:val="00EA467D"/>
    <w:rsid w:val="00EA4A60"/>
    <w:rsid w:val="00EB44DB"/>
    <w:rsid w:val="00EC3C56"/>
    <w:rsid w:val="00ED26EE"/>
    <w:rsid w:val="00ED2731"/>
    <w:rsid w:val="00EF61C6"/>
    <w:rsid w:val="00F15A17"/>
    <w:rsid w:val="00F246F7"/>
    <w:rsid w:val="00F2636A"/>
    <w:rsid w:val="00F265C1"/>
    <w:rsid w:val="00F3203F"/>
    <w:rsid w:val="00F327E4"/>
    <w:rsid w:val="00F34885"/>
    <w:rsid w:val="00F40063"/>
    <w:rsid w:val="00F40CB8"/>
    <w:rsid w:val="00F4188C"/>
    <w:rsid w:val="00F44675"/>
    <w:rsid w:val="00F53D1C"/>
    <w:rsid w:val="00F6300E"/>
    <w:rsid w:val="00F66704"/>
    <w:rsid w:val="00F7526B"/>
    <w:rsid w:val="00F76EFB"/>
    <w:rsid w:val="00F92CD1"/>
    <w:rsid w:val="00F9439D"/>
    <w:rsid w:val="00FA3C51"/>
    <w:rsid w:val="00FA6C35"/>
    <w:rsid w:val="00FA6CB9"/>
    <w:rsid w:val="00FB425D"/>
    <w:rsid w:val="00FC093C"/>
    <w:rsid w:val="00FC27A2"/>
    <w:rsid w:val="00FC7DDC"/>
    <w:rsid w:val="00FD0408"/>
    <w:rsid w:val="00FD44DA"/>
    <w:rsid w:val="00FE1A90"/>
    <w:rsid w:val="00FE1DCC"/>
    <w:rsid w:val="00FE4975"/>
    <w:rsid w:val="00FE695B"/>
    <w:rsid w:val="00FF0389"/>
    <w:rsid w:val="00FF5746"/>
    <w:rsid w:val="012E2DC2"/>
    <w:rsid w:val="02E02656"/>
    <w:rsid w:val="031168DD"/>
    <w:rsid w:val="035713FD"/>
    <w:rsid w:val="03BE277F"/>
    <w:rsid w:val="042F521B"/>
    <w:rsid w:val="047F5F5B"/>
    <w:rsid w:val="04C608CF"/>
    <w:rsid w:val="059272F9"/>
    <w:rsid w:val="06285C00"/>
    <w:rsid w:val="07017EEB"/>
    <w:rsid w:val="07D04FAA"/>
    <w:rsid w:val="092D4E67"/>
    <w:rsid w:val="098D78CE"/>
    <w:rsid w:val="0B555C33"/>
    <w:rsid w:val="0BDE5F12"/>
    <w:rsid w:val="0D74154F"/>
    <w:rsid w:val="0E320A71"/>
    <w:rsid w:val="11680FD1"/>
    <w:rsid w:val="127C2572"/>
    <w:rsid w:val="13C7065F"/>
    <w:rsid w:val="14501E91"/>
    <w:rsid w:val="15CF1022"/>
    <w:rsid w:val="15DF50A2"/>
    <w:rsid w:val="163915C1"/>
    <w:rsid w:val="16C0593A"/>
    <w:rsid w:val="17575DF8"/>
    <w:rsid w:val="18BC447B"/>
    <w:rsid w:val="1A4A0E26"/>
    <w:rsid w:val="1BDA68DB"/>
    <w:rsid w:val="1CFC0CBA"/>
    <w:rsid w:val="1F02331C"/>
    <w:rsid w:val="207D16CA"/>
    <w:rsid w:val="2200169E"/>
    <w:rsid w:val="228F59C0"/>
    <w:rsid w:val="2377366A"/>
    <w:rsid w:val="26B544F9"/>
    <w:rsid w:val="27984849"/>
    <w:rsid w:val="2A301A10"/>
    <w:rsid w:val="2A935746"/>
    <w:rsid w:val="2B456AE2"/>
    <w:rsid w:val="2CE53670"/>
    <w:rsid w:val="2DD4075E"/>
    <w:rsid w:val="2E005A6C"/>
    <w:rsid w:val="300A09D2"/>
    <w:rsid w:val="31CD22C8"/>
    <w:rsid w:val="34F23BF5"/>
    <w:rsid w:val="35803875"/>
    <w:rsid w:val="381B0A50"/>
    <w:rsid w:val="39803D45"/>
    <w:rsid w:val="3BFC0A66"/>
    <w:rsid w:val="3C6B2279"/>
    <w:rsid w:val="3D3F53EB"/>
    <w:rsid w:val="3D5C50E8"/>
    <w:rsid w:val="3D6F26E4"/>
    <w:rsid w:val="400909CB"/>
    <w:rsid w:val="40E2489A"/>
    <w:rsid w:val="420170CC"/>
    <w:rsid w:val="42391F12"/>
    <w:rsid w:val="42B31B0B"/>
    <w:rsid w:val="434300AA"/>
    <w:rsid w:val="438D373F"/>
    <w:rsid w:val="439155D4"/>
    <w:rsid w:val="46135F6D"/>
    <w:rsid w:val="465C31A9"/>
    <w:rsid w:val="47A83982"/>
    <w:rsid w:val="498A18A4"/>
    <w:rsid w:val="4AF74224"/>
    <w:rsid w:val="4CE541FB"/>
    <w:rsid w:val="4D1E10CA"/>
    <w:rsid w:val="4E3F09C9"/>
    <w:rsid w:val="4EC32FDB"/>
    <w:rsid w:val="4F5715AC"/>
    <w:rsid w:val="50DC1C95"/>
    <w:rsid w:val="53CA29E7"/>
    <w:rsid w:val="54AD2ED0"/>
    <w:rsid w:val="55211222"/>
    <w:rsid w:val="57115CC5"/>
    <w:rsid w:val="59382BFB"/>
    <w:rsid w:val="5A8911EB"/>
    <w:rsid w:val="5A9039BE"/>
    <w:rsid w:val="5ABD0EFA"/>
    <w:rsid w:val="5AF8348B"/>
    <w:rsid w:val="5C573741"/>
    <w:rsid w:val="5C8F0409"/>
    <w:rsid w:val="5DD31752"/>
    <w:rsid w:val="5DE6060A"/>
    <w:rsid w:val="5DFA0468"/>
    <w:rsid w:val="5FB938EF"/>
    <w:rsid w:val="628871D1"/>
    <w:rsid w:val="63E31129"/>
    <w:rsid w:val="64492DA3"/>
    <w:rsid w:val="6520399E"/>
    <w:rsid w:val="65A830DC"/>
    <w:rsid w:val="66654B4D"/>
    <w:rsid w:val="66761C7D"/>
    <w:rsid w:val="6A862BA1"/>
    <w:rsid w:val="6D653069"/>
    <w:rsid w:val="6DE32012"/>
    <w:rsid w:val="6F1C0680"/>
    <w:rsid w:val="75C312E6"/>
    <w:rsid w:val="76375DC4"/>
    <w:rsid w:val="77602C2A"/>
    <w:rsid w:val="7824037F"/>
    <w:rsid w:val="79554F34"/>
    <w:rsid w:val="79686093"/>
    <w:rsid w:val="79735291"/>
    <w:rsid w:val="79C6607A"/>
    <w:rsid w:val="7A7F384A"/>
    <w:rsid w:val="7AB40955"/>
    <w:rsid w:val="7AD97E4F"/>
    <w:rsid w:val="7B600167"/>
    <w:rsid w:val="7B8B5EB3"/>
    <w:rsid w:val="7BE67E51"/>
    <w:rsid w:val="7CCE3B34"/>
    <w:rsid w:val="7EED36B3"/>
    <w:rsid w:val="7FF809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0" w:semiHidden="0" w:name="toc 2"/>
    <w:lsdException w:qFormat="1" w:unhideWhenUsed="0" w:uiPriority="0" w:semiHidden="0" w:name="toc 3" w:locked="1"/>
    <w:lsdException w:qFormat="1" w:uiPriority="0" w:semiHidden="0" w:name="toc 4" w:locked="1"/>
    <w:lsdException w:qFormat="1"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0" w:semiHidden="0" w:name="Emphasis" w:locked="1"/>
    <w:lsdException w:qFormat="1" w:unhideWhenUsed="0" w:uiPriority="0"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4"/>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5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6"/>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5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8"/>
    <w:qFormat/>
    <w:uiPriority w:val="0"/>
    <w:pPr>
      <w:keepNext/>
      <w:keepLines/>
      <w:spacing w:before="280" w:after="290" w:line="376" w:lineRule="auto"/>
      <w:outlineLvl w:val="4"/>
    </w:pPr>
    <w:rPr>
      <w:b/>
      <w:bCs/>
      <w:sz w:val="28"/>
      <w:szCs w:val="28"/>
    </w:rPr>
  </w:style>
  <w:style w:type="paragraph" w:styleId="8">
    <w:name w:val="heading 6"/>
    <w:basedOn w:val="1"/>
    <w:next w:val="1"/>
    <w:link w:val="59"/>
    <w:qFormat/>
    <w:uiPriority w:val="0"/>
    <w:pPr>
      <w:keepNext/>
      <w:keepLines/>
      <w:spacing w:before="240" w:after="64" w:line="317" w:lineRule="auto"/>
      <w:outlineLvl w:val="5"/>
    </w:pPr>
    <w:rPr>
      <w:rFonts w:ascii="Arial" w:hAnsi="Arial" w:eastAsia="黑体"/>
      <w:b/>
      <w:bCs/>
      <w:sz w:val="24"/>
      <w:szCs w:val="24"/>
    </w:rPr>
  </w:style>
  <w:style w:type="paragraph" w:styleId="9">
    <w:name w:val="heading 7"/>
    <w:basedOn w:val="1"/>
    <w:next w:val="1"/>
    <w:link w:val="60"/>
    <w:qFormat/>
    <w:uiPriority w:val="0"/>
    <w:pPr>
      <w:keepNext/>
      <w:keepLines/>
      <w:spacing w:before="240" w:after="64" w:line="320" w:lineRule="auto"/>
      <w:outlineLvl w:val="6"/>
    </w:pPr>
    <w:rPr>
      <w:b/>
      <w:bCs/>
      <w:sz w:val="24"/>
      <w:szCs w:val="24"/>
    </w:rPr>
  </w:style>
  <w:style w:type="paragraph" w:styleId="10">
    <w:name w:val="heading 8"/>
    <w:basedOn w:val="1"/>
    <w:next w:val="1"/>
    <w:link w:val="132"/>
    <w:qFormat/>
    <w:locked/>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133"/>
    <w:qFormat/>
    <w:locked/>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locked/>
    <w:uiPriority w:val="99"/>
    <w:pPr>
      <w:ind w:left="1440" w:leftChars="700" w:right="700" w:rightChars="700"/>
    </w:pPr>
  </w:style>
  <w:style w:type="paragraph" w:styleId="12">
    <w:name w:val="toc 7"/>
    <w:basedOn w:val="1"/>
    <w:next w:val="1"/>
    <w:qFormat/>
    <w:locked/>
    <w:uiPriority w:val="0"/>
    <w:pPr>
      <w:ind w:left="2520" w:leftChars="1200"/>
    </w:pPr>
    <w:rPr>
      <w:rFonts w:ascii="Calibri" w:hAnsi="Calibri"/>
      <w:szCs w:val="22"/>
    </w:rPr>
  </w:style>
  <w:style w:type="paragraph" w:styleId="13">
    <w:name w:val="Normal Indent"/>
    <w:basedOn w:val="1"/>
    <w:link w:val="121"/>
    <w:qFormat/>
    <w:uiPriority w:val="99"/>
    <w:pPr>
      <w:ind w:firstLine="420"/>
    </w:pPr>
    <w:rPr>
      <w:kern w:val="0"/>
      <w:sz w:val="20"/>
    </w:r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link w:val="61"/>
    <w:qFormat/>
    <w:uiPriority w:val="0"/>
    <w:pPr>
      <w:shd w:val="clear" w:color="auto" w:fill="000080"/>
    </w:pPr>
    <w:rPr>
      <w:rFonts w:ascii="Calibri" w:hAnsi="Calibri"/>
      <w:kern w:val="0"/>
      <w:sz w:val="20"/>
      <w:shd w:val="clear" w:color="auto" w:fill="000080"/>
    </w:rPr>
  </w:style>
  <w:style w:type="paragraph" w:styleId="16">
    <w:name w:val="annotation text"/>
    <w:basedOn w:val="1"/>
    <w:link w:val="127"/>
    <w:qFormat/>
    <w:uiPriority w:val="0"/>
    <w:pPr>
      <w:jc w:val="left"/>
    </w:pPr>
    <w:rPr>
      <w:rFonts w:ascii="Calibri" w:hAnsi="Calibri"/>
      <w:sz w:val="24"/>
      <w:szCs w:val="24"/>
    </w:rPr>
  </w:style>
  <w:style w:type="paragraph" w:styleId="17">
    <w:name w:val="Body Text"/>
    <w:basedOn w:val="1"/>
    <w:next w:val="1"/>
    <w:link w:val="62"/>
    <w:qFormat/>
    <w:uiPriority w:val="0"/>
    <w:pPr>
      <w:spacing w:after="120"/>
    </w:pPr>
    <w:rPr>
      <w:rFonts w:ascii="Calibri" w:hAnsi="Calibri"/>
      <w:szCs w:val="22"/>
    </w:rPr>
  </w:style>
  <w:style w:type="paragraph" w:styleId="18">
    <w:name w:val="Body Text Indent"/>
    <w:basedOn w:val="1"/>
    <w:link w:val="63"/>
    <w:qFormat/>
    <w:uiPriority w:val="99"/>
    <w:pPr>
      <w:spacing w:after="120"/>
      <w:ind w:left="420" w:leftChars="200"/>
    </w:pPr>
  </w:style>
  <w:style w:type="paragraph" w:styleId="19">
    <w:name w:val="index 4"/>
    <w:basedOn w:val="1"/>
    <w:next w:val="1"/>
    <w:qFormat/>
    <w:locked/>
    <w:uiPriority w:val="0"/>
    <w:pPr>
      <w:ind w:left="600" w:leftChars="600"/>
    </w:pPr>
    <w:rPr>
      <w:szCs w:val="24"/>
    </w:rPr>
  </w:style>
  <w:style w:type="paragraph" w:styleId="20">
    <w:name w:val="toc 5"/>
    <w:basedOn w:val="1"/>
    <w:next w:val="1"/>
    <w:unhideWhenUsed/>
    <w:qFormat/>
    <w:locked/>
    <w:uiPriority w:val="0"/>
    <w:pPr>
      <w:ind w:left="1680" w:leftChars="800"/>
    </w:pPr>
  </w:style>
  <w:style w:type="paragraph" w:styleId="21">
    <w:name w:val="toc 3"/>
    <w:basedOn w:val="1"/>
    <w:next w:val="1"/>
    <w:qFormat/>
    <w:locked/>
    <w:uiPriority w:val="0"/>
    <w:pPr>
      <w:ind w:left="840" w:leftChars="400"/>
    </w:pPr>
    <w:rPr>
      <w:rFonts w:ascii="Calibri" w:hAnsi="Calibri"/>
      <w:szCs w:val="22"/>
    </w:rPr>
  </w:style>
  <w:style w:type="paragraph" w:styleId="22">
    <w:name w:val="Plain Text"/>
    <w:basedOn w:val="1"/>
    <w:link w:val="64"/>
    <w:qFormat/>
    <w:uiPriority w:val="99"/>
    <w:rPr>
      <w:rFonts w:ascii="宋体" w:hAnsi="Courier New"/>
      <w:kern w:val="0"/>
      <w:sz w:val="20"/>
    </w:rPr>
  </w:style>
  <w:style w:type="paragraph" w:styleId="23">
    <w:name w:val="toc 8"/>
    <w:basedOn w:val="1"/>
    <w:next w:val="1"/>
    <w:qFormat/>
    <w:locked/>
    <w:uiPriority w:val="0"/>
    <w:pPr>
      <w:ind w:left="2940" w:leftChars="1400"/>
    </w:pPr>
    <w:rPr>
      <w:rFonts w:ascii="Calibri" w:hAnsi="Calibri"/>
      <w:szCs w:val="22"/>
    </w:rPr>
  </w:style>
  <w:style w:type="paragraph" w:styleId="24">
    <w:name w:val="Date"/>
    <w:basedOn w:val="1"/>
    <w:next w:val="1"/>
    <w:link w:val="65"/>
    <w:qFormat/>
    <w:uiPriority w:val="0"/>
    <w:pPr>
      <w:ind w:left="100" w:leftChars="2500"/>
    </w:pPr>
  </w:style>
  <w:style w:type="paragraph" w:styleId="25">
    <w:name w:val="Body Text Indent 2"/>
    <w:basedOn w:val="1"/>
    <w:link w:val="66"/>
    <w:qFormat/>
    <w:uiPriority w:val="99"/>
    <w:pPr>
      <w:spacing w:after="120" w:line="480" w:lineRule="auto"/>
      <w:ind w:left="420" w:leftChars="200"/>
    </w:pPr>
  </w:style>
  <w:style w:type="paragraph" w:styleId="26">
    <w:name w:val="Balloon Text"/>
    <w:basedOn w:val="1"/>
    <w:link w:val="67"/>
    <w:qFormat/>
    <w:uiPriority w:val="0"/>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unhideWhenUsed/>
    <w:qFormat/>
    <w:locked/>
    <w:uiPriority w:val="0"/>
    <w:pPr>
      <w:ind w:left="1260" w:leftChars="600"/>
    </w:pPr>
  </w:style>
  <w:style w:type="paragraph" w:styleId="31">
    <w:name w:val="Subtitle"/>
    <w:basedOn w:val="1"/>
    <w:next w:val="1"/>
    <w:link w:val="157"/>
    <w:qFormat/>
    <w:locked/>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locked/>
    <w:uiPriority w:val="0"/>
    <w:pPr>
      <w:ind w:left="2100" w:leftChars="1000"/>
    </w:pPr>
    <w:rPr>
      <w:rFonts w:ascii="Calibri" w:hAnsi="Calibri"/>
      <w:szCs w:val="22"/>
    </w:rPr>
  </w:style>
  <w:style w:type="paragraph" w:styleId="33">
    <w:name w:val="Body Text Indent 3"/>
    <w:basedOn w:val="1"/>
    <w:link w:val="70"/>
    <w:qFormat/>
    <w:uiPriority w:val="99"/>
    <w:pPr>
      <w:spacing w:after="120"/>
      <w:ind w:left="420" w:leftChars="200"/>
    </w:pPr>
    <w:rPr>
      <w:sz w:val="16"/>
      <w:szCs w:val="16"/>
    </w:rPr>
  </w:style>
  <w:style w:type="paragraph" w:styleId="34">
    <w:name w:val="toc 2"/>
    <w:basedOn w:val="1"/>
    <w:next w:val="1"/>
    <w:qFormat/>
    <w:uiPriority w:val="0"/>
    <w:pPr>
      <w:ind w:left="420" w:leftChars="200"/>
    </w:pPr>
  </w:style>
  <w:style w:type="paragraph" w:styleId="35">
    <w:name w:val="toc 9"/>
    <w:basedOn w:val="1"/>
    <w:next w:val="1"/>
    <w:qFormat/>
    <w:locked/>
    <w:uiPriority w:val="0"/>
    <w:pPr>
      <w:ind w:left="3360" w:leftChars="1600"/>
    </w:pPr>
    <w:rPr>
      <w:rFonts w:ascii="Calibri" w:hAnsi="Calibri"/>
      <w:szCs w:val="22"/>
    </w:rPr>
  </w:style>
  <w:style w:type="paragraph" w:styleId="36">
    <w:name w:val="Body Text 2"/>
    <w:basedOn w:val="1"/>
    <w:link w:val="71"/>
    <w:qFormat/>
    <w:uiPriority w:val="99"/>
    <w:pPr>
      <w:adjustRightInd w:val="0"/>
      <w:snapToGrid w:val="0"/>
      <w:spacing w:line="480" w:lineRule="atLeast"/>
    </w:pPr>
    <w:rPr>
      <w:rFonts w:ascii="宋体" w:hAnsi="宋体"/>
      <w:kern w:val="0"/>
      <w:sz w:val="28"/>
    </w:rPr>
  </w:style>
  <w:style w:type="paragraph" w:styleId="37">
    <w:name w:val="HTML Preformatted"/>
    <w:basedOn w:val="1"/>
    <w:link w:val="7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8">
    <w:name w:val="Normal (Web)"/>
    <w:basedOn w:val="1"/>
    <w:link w:val="179"/>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next w:val="1"/>
    <w:link w:val="156"/>
    <w:qFormat/>
    <w:locked/>
    <w:uiPriority w:val="0"/>
    <w:pPr>
      <w:spacing w:before="240" w:after="60"/>
      <w:jc w:val="center"/>
      <w:outlineLvl w:val="0"/>
    </w:pPr>
    <w:rPr>
      <w:rFonts w:ascii="Cambria" w:hAnsi="Cambria"/>
      <w:b/>
      <w:bCs/>
      <w:sz w:val="32"/>
      <w:szCs w:val="32"/>
    </w:rPr>
  </w:style>
  <w:style w:type="paragraph" w:styleId="40">
    <w:name w:val="annotation subject"/>
    <w:basedOn w:val="16"/>
    <w:next w:val="16"/>
    <w:link w:val="129"/>
    <w:qFormat/>
    <w:uiPriority w:val="0"/>
    <w:rPr>
      <w:b/>
      <w:bCs/>
    </w:rPr>
  </w:style>
  <w:style w:type="table" w:styleId="42">
    <w:name w:val="Table Grid"/>
    <w:basedOn w:val="41"/>
    <w:qFormat/>
    <w:uiPriority w:val="9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0"/>
    <w:rPr>
      <w:rFonts w:cs="Times New Roman"/>
      <w:b/>
    </w:rPr>
  </w:style>
  <w:style w:type="character" w:styleId="45">
    <w:name w:val="page number"/>
    <w:basedOn w:val="43"/>
    <w:qFormat/>
    <w:uiPriority w:val="0"/>
    <w:rPr>
      <w:rFonts w:ascii="宋体" w:eastAsia="宋体" w:cs="Times New Roman"/>
      <w:sz w:val="24"/>
    </w:rPr>
  </w:style>
  <w:style w:type="character" w:styleId="46">
    <w:name w:val="FollowedHyperlink"/>
    <w:basedOn w:val="43"/>
    <w:semiHidden/>
    <w:unhideWhenUsed/>
    <w:qFormat/>
    <w:locked/>
    <w:uiPriority w:val="99"/>
    <w:rPr>
      <w:color w:val="333333"/>
      <w:u w:val="none"/>
    </w:rPr>
  </w:style>
  <w:style w:type="character" w:styleId="47">
    <w:name w:val="Emphasis"/>
    <w:qFormat/>
    <w:locked/>
    <w:uiPriority w:val="0"/>
    <w:rPr>
      <w:i/>
      <w:iCs/>
    </w:rPr>
  </w:style>
  <w:style w:type="character" w:styleId="48">
    <w:name w:val="HTML Definition"/>
    <w:basedOn w:val="43"/>
    <w:semiHidden/>
    <w:unhideWhenUsed/>
    <w:qFormat/>
    <w:locked/>
    <w:uiPriority w:val="99"/>
    <w:rPr>
      <w:i/>
      <w:iCs/>
    </w:rPr>
  </w:style>
  <w:style w:type="character" w:styleId="49">
    <w:name w:val="Hyperlink"/>
    <w:basedOn w:val="43"/>
    <w:qFormat/>
    <w:uiPriority w:val="99"/>
    <w:rPr>
      <w:rFonts w:cs="Times New Roman"/>
      <w:color w:val="0368A8"/>
      <w:u w:val="none"/>
    </w:rPr>
  </w:style>
  <w:style w:type="character" w:styleId="50">
    <w:name w:val="HTML Code"/>
    <w:basedOn w:val="43"/>
    <w:semiHidden/>
    <w:unhideWhenUsed/>
    <w:qFormat/>
    <w:locked/>
    <w:uiPriority w:val="99"/>
    <w:rPr>
      <w:rFonts w:hint="default" w:ascii="Consolas" w:hAnsi="Consolas" w:eastAsia="Consolas" w:cs="Consolas"/>
      <w:color w:val="C7254E"/>
      <w:sz w:val="21"/>
      <w:szCs w:val="21"/>
      <w:shd w:val="clear" w:color="auto" w:fill="F9F2F4"/>
    </w:rPr>
  </w:style>
  <w:style w:type="character" w:styleId="51">
    <w:name w:val="annotation reference"/>
    <w:qFormat/>
    <w:locked/>
    <w:uiPriority w:val="0"/>
    <w:rPr>
      <w:rFonts w:cs="Times New Roman"/>
      <w:sz w:val="21"/>
      <w:szCs w:val="21"/>
    </w:rPr>
  </w:style>
  <w:style w:type="character" w:styleId="52">
    <w:name w:val="HTML Keyboard"/>
    <w:basedOn w:val="43"/>
    <w:semiHidden/>
    <w:unhideWhenUsed/>
    <w:qFormat/>
    <w:locked/>
    <w:uiPriority w:val="99"/>
    <w:rPr>
      <w:rFonts w:ascii="Consolas" w:hAnsi="Consolas" w:eastAsia="Consolas" w:cs="Consolas"/>
      <w:color w:val="FFFFFF"/>
      <w:sz w:val="21"/>
      <w:szCs w:val="21"/>
      <w:shd w:val="clear" w:color="auto" w:fill="333333"/>
    </w:rPr>
  </w:style>
  <w:style w:type="character" w:styleId="53">
    <w:name w:val="HTML Sample"/>
    <w:basedOn w:val="43"/>
    <w:semiHidden/>
    <w:unhideWhenUsed/>
    <w:qFormat/>
    <w:locked/>
    <w:uiPriority w:val="99"/>
    <w:rPr>
      <w:rFonts w:hint="default" w:ascii="Consolas" w:hAnsi="Consolas" w:eastAsia="Consolas" w:cs="Consolas"/>
      <w:sz w:val="21"/>
      <w:szCs w:val="21"/>
    </w:rPr>
  </w:style>
  <w:style w:type="character" w:customStyle="1" w:styleId="54">
    <w:name w:val="标题 1 Char"/>
    <w:basedOn w:val="43"/>
    <w:link w:val="3"/>
    <w:qFormat/>
    <w:locked/>
    <w:uiPriority w:val="0"/>
    <w:rPr>
      <w:rFonts w:ascii="Calibri" w:hAnsi="Calibri" w:eastAsia="宋体" w:cs="Times New Roman"/>
      <w:b/>
      <w:bCs/>
      <w:kern w:val="44"/>
      <w:sz w:val="44"/>
      <w:szCs w:val="44"/>
    </w:rPr>
  </w:style>
  <w:style w:type="character" w:customStyle="1" w:styleId="55">
    <w:name w:val="标题 2 Char"/>
    <w:basedOn w:val="43"/>
    <w:link w:val="4"/>
    <w:qFormat/>
    <w:locked/>
    <w:uiPriority w:val="0"/>
    <w:rPr>
      <w:rFonts w:ascii="Cambria" w:hAnsi="Cambria" w:eastAsia="宋体" w:cs="Times New Roman"/>
      <w:b/>
      <w:bCs/>
      <w:sz w:val="32"/>
      <w:szCs w:val="32"/>
    </w:rPr>
  </w:style>
  <w:style w:type="character" w:customStyle="1" w:styleId="56">
    <w:name w:val="标题 3 Char"/>
    <w:basedOn w:val="43"/>
    <w:link w:val="5"/>
    <w:qFormat/>
    <w:locked/>
    <w:uiPriority w:val="0"/>
    <w:rPr>
      <w:rFonts w:ascii="Calibri" w:hAnsi="Calibri" w:eastAsia="宋体" w:cs="Times New Roman"/>
      <w:b/>
      <w:bCs/>
      <w:sz w:val="32"/>
      <w:szCs w:val="32"/>
    </w:rPr>
  </w:style>
  <w:style w:type="character" w:customStyle="1" w:styleId="57">
    <w:name w:val="标题 4 Char"/>
    <w:basedOn w:val="43"/>
    <w:link w:val="6"/>
    <w:qFormat/>
    <w:locked/>
    <w:uiPriority w:val="0"/>
    <w:rPr>
      <w:rFonts w:ascii="Arial" w:hAnsi="Arial" w:eastAsia="黑体" w:cs="Times New Roman"/>
      <w:b/>
      <w:bCs/>
      <w:sz w:val="28"/>
      <w:szCs w:val="28"/>
    </w:rPr>
  </w:style>
  <w:style w:type="character" w:customStyle="1" w:styleId="58">
    <w:name w:val="标题 5 Char"/>
    <w:basedOn w:val="43"/>
    <w:link w:val="7"/>
    <w:qFormat/>
    <w:locked/>
    <w:uiPriority w:val="0"/>
    <w:rPr>
      <w:rFonts w:ascii="Times New Roman" w:hAnsi="Times New Roman" w:eastAsia="宋体" w:cs="Times New Roman"/>
      <w:b/>
      <w:bCs/>
      <w:sz w:val="28"/>
      <w:szCs w:val="28"/>
    </w:rPr>
  </w:style>
  <w:style w:type="character" w:customStyle="1" w:styleId="59">
    <w:name w:val="标题 6 Char"/>
    <w:basedOn w:val="43"/>
    <w:link w:val="8"/>
    <w:qFormat/>
    <w:locked/>
    <w:uiPriority w:val="0"/>
    <w:rPr>
      <w:rFonts w:ascii="Arial" w:hAnsi="Arial" w:eastAsia="黑体" w:cs="Times New Roman"/>
      <w:b/>
      <w:bCs/>
      <w:sz w:val="24"/>
      <w:szCs w:val="24"/>
    </w:rPr>
  </w:style>
  <w:style w:type="character" w:customStyle="1" w:styleId="60">
    <w:name w:val="标题 7 Char"/>
    <w:basedOn w:val="43"/>
    <w:link w:val="9"/>
    <w:qFormat/>
    <w:locked/>
    <w:uiPriority w:val="0"/>
    <w:rPr>
      <w:rFonts w:ascii="Times New Roman" w:hAnsi="Times New Roman" w:eastAsia="宋体" w:cs="Times New Roman"/>
      <w:b/>
      <w:bCs/>
      <w:sz w:val="24"/>
      <w:szCs w:val="24"/>
    </w:rPr>
  </w:style>
  <w:style w:type="character" w:customStyle="1" w:styleId="61">
    <w:name w:val="文档结构图 Char1"/>
    <w:basedOn w:val="43"/>
    <w:link w:val="15"/>
    <w:qFormat/>
    <w:locked/>
    <w:uiPriority w:val="0"/>
    <w:rPr>
      <w:rFonts w:ascii="宋体" w:hAnsi="Times New Roman" w:eastAsia="宋体" w:cs="Times New Roman"/>
      <w:sz w:val="18"/>
      <w:szCs w:val="18"/>
    </w:rPr>
  </w:style>
  <w:style w:type="character" w:customStyle="1" w:styleId="62">
    <w:name w:val="正文文本 Char1"/>
    <w:basedOn w:val="43"/>
    <w:link w:val="17"/>
    <w:qFormat/>
    <w:locked/>
    <w:uiPriority w:val="0"/>
    <w:rPr>
      <w:rFonts w:ascii="Times New Roman" w:hAnsi="Times New Roman" w:eastAsia="宋体" w:cs="Times New Roman"/>
      <w:sz w:val="20"/>
      <w:szCs w:val="20"/>
    </w:rPr>
  </w:style>
  <w:style w:type="character" w:customStyle="1" w:styleId="63">
    <w:name w:val="正文文本缩进 Char"/>
    <w:basedOn w:val="43"/>
    <w:link w:val="18"/>
    <w:qFormat/>
    <w:locked/>
    <w:uiPriority w:val="99"/>
    <w:rPr>
      <w:rFonts w:ascii="Times New Roman" w:hAnsi="Times New Roman" w:eastAsia="宋体" w:cs="Times New Roman"/>
      <w:sz w:val="20"/>
      <w:szCs w:val="20"/>
    </w:rPr>
  </w:style>
  <w:style w:type="character" w:customStyle="1" w:styleId="64">
    <w:name w:val="纯文本 Char1"/>
    <w:basedOn w:val="43"/>
    <w:link w:val="22"/>
    <w:semiHidden/>
    <w:qFormat/>
    <w:locked/>
    <w:uiPriority w:val="99"/>
    <w:rPr>
      <w:rFonts w:ascii="宋体" w:hAnsi="Courier New" w:eastAsia="宋体" w:cs="Courier New"/>
      <w:sz w:val="21"/>
      <w:szCs w:val="21"/>
    </w:rPr>
  </w:style>
  <w:style w:type="character" w:customStyle="1" w:styleId="65">
    <w:name w:val="日期 Char"/>
    <w:basedOn w:val="43"/>
    <w:link w:val="24"/>
    <w:qFormat/>
    <w:locked/>
    <w:uiPriority w:val="0"/>
    <w:rPr>
      <w:rFonts w:ascii="Times New Roman" w:hAnsi="Times New Roman" w:eastAsia="宋体" w:cs="Times New Roman"/>
      <w:sz w:val="20"/>
      <w:szCs w:val="20"/>
    </w:rPr>
  </w:style>
  <w:style w:type="character" w:customStyle="1" w:styleId="66">
    <w:name w:val="正文文本缩进 2 Char"/>
    <w:basedOn w:val="43"/>
    <w:link w:val="25"/>
    <w:qFormat/>
    <w:locked/>
    <w:uiPriority w:val="99"/>
    <w:rPr>
      <w:rFonts w:ascii="Times New Roman" w:hAnsi="Times New Roman" w:eastAsia="宋体" w:cs="Times New Roman"/>
      <w:sz w:val="20"/>
      <w:szCs w:val="20"/>
    </w:rPr>
  </w:style>
  <w:style w:type="character" w:customStyle="1" w:styleId="67">
    <w:name w:val="批注框文本 Char"/>
    <w:basedOn w:val="43"/>
    <w:link w:val="26"/>
    <w:qFormat/>
    <w:locked/>
    <w:uiPriority w:val="0"/>
    <w:rPr>
      <w:rFonts w:ascii="Times New Roman" w:hAnsi="Times New Roman" w:eastAsia="宋体" w:cs="Times New Roman"/>
      <w:sz w:val="18"/>
      <w:szCs w:val="18"/>
    </w:rPr>
  </w:style>
  <w:style w:type="character" w:customStyle="1" w:styleId="68">
    <w:name w:val="页脚 Char"/>
    <w:basedOn w:val="43"/>
    <w:link w:val="27"/>
    <w:qFormat/>
    <w:locked/>
    <w:uiPriority w:val="99"/>
    <w:rPr>
      <w:rFonts w:cs="Times New Roman"/>
      <w:sz w:val="18"/>
      <w:szCs w:val="18"/>
    </w:rPr>
  </w:style>
  <w:style w:type="character" w:customStyle="1" w:styleId="69">
    <w:name w:val="页眉 Char"/>
    <w:basedOn w:val="43"/>
    <w:link w:val="28"/>
    <w:qFormat/>
    <w:locked/>
    <w:uiPriority w:val="0"/>
    <w:rPr>
      <w:rFonts w:cs="Times New Roman"/>
      <w:sz w:val="18"/>
      <w:szCs w:val="18"/>
    </w:rPr>
  </w:style>
  <w:style w:type="character" w:customStyle="1" w:styleId="70">
    <w:name w:val="正文文本缩进 3 Char"/>
    <w:basedOn w:val="43"/>
    <w:link w:val="33"/>
    <w:qFormat/>
    <w:locked/>
    <w:uiPriority w:val="99"/>
    <w:rPr>
      <w:rFonts w:ascii="Times New Roman" w:hAnsi="Times New Roman" w:eastAsia="宋体" w:cs="Times New Roman"/>
      <w:sz w:val="16"/>
      <w:szCs w:val="16"/>
    </w:rPr>
  </w:style>
  <w:style w:type="character" w:customStyle="1" w:styleId="71">
    <w:name w:val="正文文本 2 Char"/>
    <w:basedOn w:val="43"/>
    <w:link w:val="36"/>
    <w:qFormat/>
    <w:locked/>
    <w:uiPriority w:val="99"/>
    <w:rPr>
      <w:rFonts w:ascii="Times New Roman" w:hAnsi="Times New Roman" w:eastAsia="宋体" w:cs="Times New Roman"/>
      <w:sz w:val="20"/>
      <w:szCs w:val="20"/>
    </w:rPr>
  </w:style>
  <w:style w:type="character" w:customStyle="1" w:styleId="72">
    <w:name w:val="HTML 预设格式 Char"/>
    <w:basedOn w:val="43"/>
    <w:link w:val="37"/>
    <w:qFormat/>
    <w:locked/>
    <w:uiPriority w:val="99"/>
    <w:rPr>
      <w:rFonts w:ascii="宋体" w:hAnsi="宋体" w:eastAsia="宋体" w:cs="宋体"/>
      <w:kern w:val="0"/>
      <w:sz w:val="24"/>
      <w:szCs w:val="24"/>
    </w:rPr>
  </w:style>
  <w:style w:type="paragraph" w:customStyle="1" w:styleId="73">
    <w:name w:val="Char1 Char Char Char"/>
    <w:basedOn w:val="1"/>
    <w:qFormat/>
    <w:uiPriority w:val="99"/>
    <w:rPr>
      <w:rFonts w:eastAsia="仿宋_GB2312"/>
      <w:sz w:val="28"/>
      <w:szCs w:val="24"/>
    </w:rPr>
  </w:style>
  <w:style w:type="paragraph" w:customStyle="1" w:styleId="74">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5">
    <w:name w:val="_Style 8"/>
    <w:basedOn w:val="1"/>
    <w:qFormat/>
    <w:uiPriority w:val="99"/>
    <w:pPr>
      <w:widowControl/>
      <w:spacing w:after="160" w:line="240" w:lineRule="exact"/>
      <w:jc w:val="left"/>
    </w:pPr>
  </w:style>
  <w:style w:type="paragraph" w:customStyle="1" w:styleId="76">
    <w:name w:val="正文缩进1"/>
    <w:basedOn w:val="1"/>
    <w:qFormat/>
    <w:uiPriority w:val="99"/>
    <w:pPr>
      <w:ind w:firstLine="420" w:firstLineChars="200"/>
    </w:pPr>
    <w:rPr>
      <w:szCs w:val="24"/>
    </w:rPr>
  </w:style>
  <w:style w:type="paragraph" w:customStyle="1" w:styleId="77">
    <w:name w:val="Char"/>
    <w:basedOn w:val="1"/>
    <w:qFormat/>
    <w:uiPriority w:val="99"/>
    <w:pPr>
      <w:spacing w:beforeLines="50" w:afterLines="50"/>
    </w:pPr>
    <w:rPr>
      <w:rFonts w:ascii="Tahoma" w:hAnsi="Tahoma"/>
      <w:sz w:val="24"/>
    </w:rPr>
  </w:style>
  <w:style w:type="paragraph" w:customStyle="1" w:styleId="78">
    <w:name w:val="Char Char Char Char Char Char"/>
    <w:basedOn w:val="1"/>
    <w:qFormat/>
    <w:uiPriority w:val="99"/>
    <w:pPr>
      <w:spacing w:line="360" w:lineRule="auto"/>
      <w:ind w:firstLine="200" w:firstLineChars="200"/>
    </w:pPr>
    <w:rPr>
      <w:sz w:val="24"/>
      <w:szCs w:val="24"/>
    </w:rPr>
  </w:style>
  <w:style w:type="paragraph" w:customStyle="1" w:styleId="79">
    <w:name w:val="p16"/>
    <w:basedOn w:val="1"/>
    <w:qFormat/>
    <w:uiPriority w:val="99"/>
    <w:pPr>
      <w:widowControl/>
      <w:snapToGrid w:val="0"/>
      <w:spacing w:line="480" w:lineRule="atLeast"/>
    </w:pPr>
    <w:rPr>
      <w:rFonts w:ascii="宋体" w:hAnsi="宋体" w:cs="宋体"/>
      <w:kern w:val="0"/>
      <w:sz w:val="28"/>
      <w:szCs w:val="28"/>
    </w:rPr>
  </w:style>
  <w:style w:type="paragraph" w:customStyle="1" w:styleId="80">
    <w:name w:val="纯文本1"/>
    <w:basedOn w:val="74"/>
    <w:qFormat/>
    <w:uiPriority w:val="99"/>
    <w:rPr>
      <w:rFonts w:ascii="宋体" w:hAnsi="Courier New"/>
      <w:sz w:val="24"/>
    </w:rPr>
  </w:style>
  <w:style w:type="paragraph" w:customStyle="1" w:styleId="81">
    <w:name w:val="默认段落字体 Para Char Char Char Char Char Char Char"/>
    <w:basedOn w:val="1"/>
    <w:qFormat/>
    <w:uiPriority w:val="99"/>
    <w:rPr>
      <w:rFonts w:ascii="Tahoma" w:hAnsi="Tahoma"/>
      <w:sz w:val="24"/>
    </w:rPr>
  </w:style>
  <w:style w:type="paragraph" w:customStyle="1" w:styleId="82">
    <w:name w:val="_Style 39"/>
    <w:basedOn w:val="1"/>
    <w:qFormat/>
    <w:uiPriority w:val="99"/>
    <w:pPr>
      <w:ind w:firstLine="420" w:firstLineChars="200"/>
    </w:pPr>
    <w:rPr>
      <w:rFonts w:ascii="Calibri" w:hAnsi="Calibri"/>
      <w:szCs w:val="22"/>
    </w:rPr>
  </w:style>
  <w:style w:type="paragraph" w:customStyle="1" w:styleId="83">
    <w:name w:val="p17"/>
    <w:basedOn w:val="1"/>
    <w:qFormat/>
    <w:uiPriority w:val="99"/>
    <w:pPr>
      <w:widowControl/>
      <w:spacing w:after="120"/>
      <w:ind w:left="420"/>
    </w:pPr>
    <w:rPr>
      <w:kern w:val="0"/>
      <w:szCs w:val="21"/>
    </w:rPr>
  </w:style>
  <w:style w:type="paragraph" w:customStyle="1" w:styleId="84">
    <w:name w:val="文档正文"/>
    <w:basedOn w:val="1"/>
    <w:qFormat/>
    <w:uiPriority w:val="99"/>
    <w:pPr>
      <w:adjustRightInd w:val="0"/>
      <w:spacing w:line="312" w:lineRule="atLeast"/>
      <w:ind w:firstLine="567"/>
    </w:pPr>
    <w:rPr>
      <w:rFonts w:ascii="长城仿宋" w:eastAsia="长城仿宋"/>
      <w:kern w:val="0"/>
      <w:sz w:val="28"/>
    </w:rPr>
  </w:style>
  <w:style w:type="paragraph" w:customStyle="1" w:styleId="85">
    <w:name w:val="正文文本1"/>
    <w:basedOn w:val="1"/>
    <w:qFormat/>
    <w:uiPriority w:val="99"/>
    <w:pPr>
      <w:spacing w:after="120"/>
    </w:pPr>
    <w:rPr>
      <w:szCs w:val="24"/>
    </w:rPr>
  </w:style>
  <w:style w:type="paragraph" w:customStyle="1" w:styleId="86">
    <w:name w:val="Char Char Char1 Char8"/>
    <w:basedOn w:val="1"/>
    <w:qFormat/>
    <w:uiPriority w:val="99"/>
    <w:pPr>
      <w:spacing w:line="360" w:lineRule="auto"/>
      <w:ind w:firstLine="200" w:firstLineChars="200"/>
    </w:pPr>
    <w:rPr>
      <w:rFonts w:ascii="宋体" w:hAnsi="宋体"/>
      <w:sz w:val="24"/>
    </w:rPr>
  </w:style>
  <w:style w:type="paragraph" w:customStyle="1" w:styleId="87">
    <w:name w:val="p20"/>
    <w:basedOn w:val="1"/>
    <w:qFormat/>
    <w:uiPriority w:val="99"/>
    <w:pPr>
      <w:widowControl/>
      <w:spacing w:before="100" w:after="100"/>
      <w:jc w:val="left"/>
    </w:pPr>
    <w:rPr>
      <w:rFonts w:ascii="宋体" w:hAnsi="宋体" w:cs="宋体"/>
      <w:kern w:val="0"/>
      <w:sz w:val="24"/>
      <w:szCs w:val="24"/>
    </w:rPr>
  </w:style>
  <w:style w:type="paragraph" w:customStyle="1" w:styleId="88">
    <w:name w:val="张伟正文"/>
    <w:basedOn w:val="1"/>
    <w:link w:val="111"/>
    <w:qFormat/>
    <w:uiPriority w:val="99"/>
    <w:pPr>
      <w:spacing w:line="280" w:lineRule="exact"/>
      <w:ind w:firstLine="420"/>
    </w:pPr>
    <w:rPr>
      <w:rFonts w:ascii="Calibri" w:hAnsi="Calibri"/>
      <w:kern w:val="0"/>
      <w:sz w:val="18"/>
    </w:rPr>
  </w:style>
  <w:style w:type="paragraph" w:customStyle="1" w:styleId="89">
    <w:name w:val="Normal New New"/>
    <w:qFormat/>
    <w:uiPriority w:val="99"/>
    <w:pPr>
      <w:widowControl w:val="0"/>
      <w:spacing w:line="312" w:lineRule="auto"/>
      <w:jc w:val="both"/>
    </w:pPr>
    <w:rPr>
      <w:rFonts w:ascii="Times New Roman" w:hAnsi="Times New Roman" w:eastAsia="宋体" w:cs="Times New Roman"/>
      <w:kern w:val="2"/>
      <w:sz w:val="21"/>
      <w:lang w:val="en-US" w:eastAsia="zh-CN" w:bidi="ar-SA"/>
    </w:rPr>
  </w:style>
  <w:style w:type="paragraph" w:customStyle="1" w:styleId="90">
    <w:name w:val="Char1 Char Char Char1"/>
    <w:basedOn w:val="1"/>
    <w:qFormat/>
    <w:uiPriority w:val="99"/>
    <w:rPr>
      <w:szCs w:val="24"/>
    </w:rPr>
  </w:style>
  <w:style w:type="paragraph" w:customStyle="1" w:styleId="91">
    <w:name w:val="Char Char1"/>
    <w:basedOn w:val="1"/>
    <w:qFormat/>
    <w:uiPriority w:val="99"/>
    <w:pPr>
      <w:widowControl/>
      <w:spacing w:after="160" w:line="240" w:lineRule="exact"/>
      <w:jc w:val="left"/>
    </w:pPr>
  </w:style>
  <w:style w:type="paragraph" w:customStyle="1" w:styleId="92">
    <w:name w:val="列出段落1"/>
    <w:basedOn w:val="1"/>
    <w:qFormat/>
    <w:uiPriority w:val="99"/>
    <w:pPr>
      <w:ind w:firstLine="420" w:firstLineChars="200"/>
    </w:pPr>
    <w:rPr>
      <w:rFonts w:ascii="Calibri" w:hAnsi="Calibri"/>
      <w:szCs w:val="22"/>
    </w:rPr>
  </w:style>
  <w:style w:type="paragraph" w:customStyle="1" w:styleId="93">
    <w:name w:val="pa-1"/>
    <w:basedOn w:val="1"/>
    <w:qFormat/>
    <w:uiPriority w:val="99"/>
    <w:pPr>
      <w:widowControl/>
      <w:spacing w:before="150" w:after="150"/>
      <w:jc w:val="left"/>
    </w:pPr>
    <w:rPr>
      <w:rFonts w:ascii="宋体" w:hAnsi="宋体" w:cs="宋体"/>
      <w:kern w:val="0"/>
      <w:sz w:val="24"/>
      <w:szCs w:val="24"/>
    </w:rPr>
  </w:style>
  <w:style w:type="paragraph" w:customStyle="1" w:styleId="94">
    <w:name w:val="总规--正文"/>
    <w:basedOn w:val="1"/>
    <w:link w:val="115"/>
    <w:qFormat/>
    <w:uiPriority w:val="99"/>
    <w:pPr>
      <w:spacing w:line="360" w:lineRule="auto"/>
      <w:ind w:firstLine="480" w:firstLineChars="200"/>
    </w:pPr>
    <w:rPr>
      <w:rFonts w:ascii="Calibri" w:hAnsi="宋体"/>
      <w:kern w:val="0"/>
      <w:sz w:val="24"/>
    </w:rPr>
  </w:style>
  <w:style w:type="paragraph" w:customStyle="1" w:styleId="95">
    <w:name w:val="Char1"/>
    <w:basedOn w:val="1"/>
    <w:qFormat/>
    <w:uiPriority w:val="99"/>
    <w:rPr>
      <w:rFonts w:ascii="Tahoma" w:hAnsi="Tahoma"/>
      <w:sz w:val="24"/>
    </w:rPr>
  </w:style>
  <w:style w:type="paragraph" w:customStyle="1" w:styleId="96">
    <w:name w:val="Char Char Char"/>
    <w:basedOn w:val="1"/>
    <w:qFormat/>
    <w:uiPriority w:val="99"/>
    <w:rPr>
      <w:rFonts w:ascii="Tahoma" w:hAnsi="Tahoma"/>
      <w:sz w:val="24"/>
    </w:rPr>
  </w:style>
  <w:style w:type="paragraph" w:customStyle="1" w:styleId="9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8">
    <w:name w:val="1"/>
    <w:basedOn w:val="1"/>
    <w:qFormat/>
    <w:uiPriority w:val="99"/>
    <w:pPr>
      <w:widowControl/>
      <w:spacing w:after="160" w:line="240" w:lineRule="exact"/>
      <w:jc w:val="left"/>
    </w:pPr>
  </w:style>
  <w:style w:type="paragraph" w:customStyle="1" w:styleId="99">
    <w:name w:val="p0"/>
    <w:basedOn w:val="1"/>
    <w:qFormat/>
    <w:uiPriority w:val="99"/>
    <w:pPr>
      <w:widowControl/>
    </w:pPr>
    <w:rPr>
      <w:kern w:val="0"/>
      <w:szCs w:val="21"/>
    </w:rPr>
  </w:style>
  <w:style w:type="paragraph" w:customStyle="1" w:styleId="100">
    <w:name w:val="Char Char11"/>
    <w:basedOn w:val="1"/>
    <w:qFormat/>
    <w:uiPriority w:val="99"/>
    <w:pPr>
      <w:widowControl/>
      <w:spacing w:after="160" w:line="240" w:lineRule="exact"/>
      <w:jc w:val="left"/>
    </w:pPr>
  </w:style>
  <w:style w:type="paragraph" w:customStyle="1" w:styleId="101">
    <w:name w:val="Char Char Char1 Char Char Char Char Char Char Char Char Char Char Char Char Char"/>
    <w:basedOn w:val="15"/>
    <w:qFormat/>
    <w:uiPriority w:val="99"/>
    <w:rPr>
      <w:rFonts w:ascii="宋体" w:hAnsi="Times New Roman"/>
      <w:sz w:val="24"/>
      <w:shd w:val="clear" w:color="auto" w:fill="auto"/>
    </w:rPr>
  </w:style>
  <w:style w:type="paragraph" w:customStyle="1" w:styleId="102">
    <w:name w:val="_Style 2"/>
    <w:basedOn w:val="1"/>
    <w:qFormat/>
    <w:uiPriority w:val="99"/>
  </w:style>
  <w:style w:type="paragraph" w:customStyle="1" w:styleId="103">
    <w:name w:val="正文首行缩进（Hirisun）"/>
    <w:basedOn w:val="1"/>
    <w:link w:val="120"/>
    <w:qFormat/>
    <w:uiPriority w:val="99"/>
    <w:pPr>
      <w:widowControl/>
      <w:spacing w:after="50" w:line="360" w:lineRule="auto"/>
      <w:ind w:firstLine="200" w:firstLineChars="200"/>
      <w:jc w:val="left"/>
    </w:pPr>
    <w:rPr>
      <w:rFonts w:ascii="Arial" w:hAnsi="Arial"/>
      <w:kern w:val="0"/>
      <w:sz w:val="24"/>
    </w:rPr>
  </w:style>
  <w:style w:type="paragraph" w:customStyle="1" w:styleId="104">
    <w:name w:val="SOW正文"/>
    <w:basedOn w:val="1"/>
    <w:qFormat/>
    <w:uiPriority w:val="99"/>
    <w:pPr>
      <w:snapToGrid w:val="0"/>
      <w:spacing w:before="100" w:beforeAutospacing="1" w:after="100" w:afterAutospacing="1" w:line="360" w:lineRule="auto"/>
      <w:ind w:firstLine="200" w:firstLineChars="200"/>
    </w:pPr>
    <w:rPr>
      <w:rFonts w:ascii="Arial" w:hAnsi="Arial"/>
      <w:sz w:val="24"/>
    </w:rPr>
  </w:style>
  <w:style w:type="character" w:customStyle="1" w:styleId="105">
    <w:name w:val="style11"/>
    <w:qFormat/>
    <w:uiPriority w:val="99"/>
    <w:rPr>
      <w:b/>
      <w:color w:val="C21616"/>
      <w:sz w:val="36"/>
    </w:rPr>
  </w:style>
  <w:style w:type="character" w:customStyle="1" w:styleId="106">
    <w:name w:val="样式 宋体 小四 粉红"/>
    <w:qFormat/>
    <w:uiPriority w:val="99"/>
    <w:rPr>
      <w:rFonts w:ascii="宋体" w:eastAsia="宋体"/>
      <w:color w:val="auto"/>
      <w:sz w:val="24"/>
    </w:rPr>
  </w:style>
  <w:style w:type="character" w:customStyle="1" w:styleId="107">
    <w:name w:val="Char Char5"/>
    <w:qFormat/>
    <w:uiPriority w:val="99"/>
    <w:rPr>
      <w:rFonts w:ascii="宋体" w:hAnsi="宋体" w:eastAsia="宋体"/>
      <w:kern w:val="2"/>
      <w:sz w:val="28"/>
      <w:lang w:val="en-US" w:eastAsia="zh-CN"/>
    </w:rPr>
  </w:style>
  <w:style w:type="character" w:customStyle="1" w:styleId="108">
    <w:name w:val="文档结构图 Char"/>
    <w:qFormat/>
    <w:uiPriority w:val="0"/>
    <w:rPr>
      <w:shd w:val="clear" w:color="auto" w:fill="000080"/>
    </w:rPr>
  </w:style>
  <w:style w:type="character" w:customStyle="1" w:styleId="109">
    <w:name w:val="mark"/>
    <w:basedOn w:val="43"/>
    <w:qFormat/>
    <w:uiPriority w:val="99"/>
    <w:rPr>
      <w:rFonts w:ascii="宋体" w:eastAsia="宋体" w:cs="Times New Roman"/>
      <w:sz w:val="24"/>
    </w:rPr>
  </w:style>
  <w:style w:type="character" w:customStyle="1" w:styleId="110">
    <w:name w:val="Char Char2"/>
    <w:basedOn w:val="43"/>
    <w:qFormat/>
    <w:uiPriority w:val="99"/>
    <w:rPr>
      <w:rFonts w:ascii="宋体" w:hAnsi="宋体" w:eastAsia="宋体" w:cs="Times New Roman"/>
      <w:kern w:val="2"/>
      <w:sz w:val="28"/>
      <w:lang w:val="en-US" w:eastAsia="zh-CN" w:bidi="ar-SA"/>
    </w:rPr>
  </w:style>
  <w:style w:type="character" w:customStyle="1" w:styleId="111">
    <w:name w:val="张伟正文 Char Char"/>
    <w:link w:val="88"/>
    <w:qFormat/>
    <w:locked/>
    <w:uiPriority w:val="99"/>
    <w:rPr>
      <w:rFonts w:eastAsia="宋体"/>
      <w:sz w:val="18"/>
    </w:rPr>
  </w:style>
  <w:style w:type="character" w:customStyle="1" w:styleId="112">
    <w:name w:val="text1"/>
    <w:qFormat/>
    <w:uiPriority w:val="99"/>
    <w:rPr>
      <w:sz w:val="24"/>
    </w:rPr>
  </w:style>
  <w:style w:type="character" w:customStyle="1" w:styleId="113">
    <w:name w:val="正文文本 2 Char1"/>
    <w:qFormat/>
    <w:uiPriority w:val="99"/>
    <w:rPr>
      <w:rFonts w:ascii="宋体" w:hAnsi="宋体" w:eastAsia="宋体"/>
      <w:sz w:val="28"/>
    </w:rPr>
  </w:style>
  <w:style w:type="character" w:customStyle="1" w:styleId="114">
    <w:name w:val="纯文本 Char2"/>
    <w:qFormat/>
    <w:uiPriority w:val="99"/>
    <w:rPr>
      <w:rFonts w:ascii="宋体" w:hAnsi="Courier New" w:eastAsia="宋体"/>
    </w:rPr>
  </w:style>
  <w:style w:type="character" w:customStyle="1" w:styleId="115">
    <w:name w:val="总规--正文 Char Char"/>
    <w:link w:val="94"/>
    <w:qFormat/>
    <w:locked/>
    <w:uiPriority w:val="99"/>
    <w:rPr>
      <w:rFonts w:hAnsi="宋体" w:eastAsia="宋体"/>
      <w:sz w:val="24"/>
    </w:rPr>
  </w:style>
  <w:style w:type="character" w:customStyle="1" w:styleId="116">
    <w:name w:val="标题 2 Char Char"/>
    <w:qFormat/>
    <w:uiPriority w:val="99"/>
    <w:rPr>
      <w:rFonts w:ascii="Cambria" w:hAnsi="Cambria" w:eastAsia="宋体"/>
      <w:b/>
      <w:kern w:val="2"/>
      <w:sz w:val="32"/>
    </w:rPr>
  </w:style>
  <w:style w:type="character" w:customStyle="1" w:styleId="117">
    <w:name w:val="ca-1"/>
    <w:basedOn w:val="43"/>
    <w:qFormat/>
    <w:uiPriority w:val="99"/>
    <w:rPr>
      <w:rFonts w:ascii="宋体" w:eastAsia="宋体" w:cs="Times New Roman"/>
      <w:sz w:val="24"/>
    </w:rPr>
  </w:style>
  <w:style w:type="character" w:customStyle="1" w:styleId="118">
    <w:name w:val="正文文本 Char"/>
    <w:qFormat/>
    <w:uiPriority w:val="0"/>
  </w:style>
  <w:style w:type="character" w:customStyle="1" w:styleId="119">
    <w:name w:val="H2 Char"/>
    <w:qFormat/>
    <w:uiPriority w:val="99"/>
    <w:rPr>
      <w:rFonts w:ascii="Cambria" w:hAnsi="Cambria"/>
      <w:b/>
      <w:kern w:val="2"/>
      <w:sz w:val="32"/>
    </w:rPr>
  </w:style>
  <w:style w:type="character" w:customStyle="1" w:styleId="120">
    <w:name w:val="正文首行缩进（Hirisun） Char Char"/>
    <w:link w:val="103"/>
    <w:qFormat/>
    <w:locked/>
    <w:uiPriority w:val="99"/>
    <w:rPr>
      <w:rFonts w:ascii="Arial" w:hAnsi="Arial"/>
      <w:sz w:val="24"/>
    </w:rPr>
  </w:style>
  <w:style w:type="character" w:customStyle="1" w:styleId="121">
    <w:name w:val="正文缩进 Char"/>
    <w:link w:val="13"/>
    <w:qFormat/>
    <w:locked/>
    <w:uiPriority w:val="99"/>
    <w:rPr>
      <w:rFonts w:ascii="Times New Roman" w:hAnsi="Times New Roman" w:eastAsia="宋体"/>
      <w:sz w:val="20"/>
    </w:rPr>
  </w:style>
  <w:style w:type="character" w:customStyle="1" w:styleId="122">
    <w:name w:val="纯文本 Char"/>
    <w:qFormat/>
    <w:uiPriority w:val="99"/>
    <w:rPr>
      <w:rFonts w:ascii="宋体" w:hAnsi="Courier New" w:eastAsia="宋体"/>
      <w:kern w:val="2"/>
      <w:sz w:val="21"/>
      <w:lang w:val="en-US" w:eastAsia="zh-CN"/>
    </w:rPr>
  </w:style>
  <w:style w:type="character" w:customStyle="1" w:styleId="123">
    <w:name w:val="Comment Text Char"/>
    <w:qFormat/>
    <w:locked/>
    <w:uiPriority w:val="99"/>
    <w:rPr>
      <w:rFonts w:cs="Times New Roman"/>
      <w:kern w:val="2"/>
      <w:sz w:val="24"/>
      <w:szCs w:val="24"/>
    </w:rPr>
  </w:style>
  <w:style w:type="character" w:customStyle="1" w:styleId="124">
    <w:name w:val="Comment Subject Char"/>
    <w:qFormat/>
    <w:locked/>
    <w:uiPriority w:val="99"/>
    <w:rPr>
      <w:rFonts w:cs="Times New Roman"/>
      <w:b/>
      <w:bCs/>
      <w:kern w:val="2"/>
      <w:sz w:val="24"/>
      <w:szCs w:val="24"/>
    </w:rPr>
  </w:style>
  <w:style w:type="character" w:customStyle="1" w:styleId="125">
    <w:name w:val="Char Char10"/>
    <w:basedOn w:val="43"/>
    <w:qFormat/>
    <w:uiPriority w:val="99"/>
    <w:rPr>
      <w:rFonts w:ascii="宋体" w:hAnsi="Courier New" w:eastAsia="宋体" w:cs="Times New Roman"/>
      <w:kern w:val="2"/>
      <w:sz w:val="24"/>
      <w:szCs w:val="24"/>
      <w:lang w:val="en-US" w:eastAsia="zh-CN" w:bidi="ar-SA"/>
    </w:rPr>
  </w:style>
  <w:style w:type="character" w:customStyle="1" w:styleId="126">
    <w:name w:val="Comment Text Char1"/>
    <w:basedOn w:val="43"/>
    <w:semiHidden/>
    <w:qFormat/>
    <w:uiPriority w:val="99"/>
    <w:rPr>
      <w:rFonts w:ascii="Times New Roman" w:hAnsi="Times New Roman"/>
      <w:szCs w:val="20"/>
    </w:rPr>
  </w:style>
  <w:style w:type="character" w:customStyle="1" w:styleId="127">
    <w:name w:val="批注文字 Char"/>
    <w:basedOn w:val="43"/>
    <w:link w:val="16"/>
    <w:qFormat/>
    <w:locked/>
    <w:uiPriority w:val="0"/>
    <w:rPr>
      <w:rFonts w:ascii="Times New Roman" w:hAnsi="Times New Roman" w:cs="Times New Roman"/>
      <w:kern w:val="2"/>
      <w:sz w:val="21"/>
    </w:rPr>
  </w:style>
  <w:style w:type="character" w:customStyle="1" w:styleId="128">
    <w:name w:val="Comment Subject Char1"/>
    <w:basedOn w:val="127"/>
    <w:semiHidden/>
    <w:qFormat/>
    <w:uiPriority w:val="99"/>
    <w:rPr>
      <w:rFonts w:ascii="Times New Roman" w:hAnsi="Times New Roman" w:cs="Times New Roman"/>
      <w:b/>
      <w:bCs/>
      <w:kern w:val="2"/>
      <w:sz w:val="21"/>
      <w:szCs w:val="20"/>
    </w:rPr>
  </w:style>
  <w:style w:type="character" w:customStyle="1" w:styleId="129">
    <w:name w:val="批注主题 Char"/>
    <w:basedOn w:val="127"/>
    <w:link w:val="40"/>
    <w:qFormat/>
    <w:locked/>
    <w:uiPriority w:val="0"/>
    <w:rPr>
      <w:rFonts w:ascii="Times New Roman" w:hAnsi="Times New Roman" w:cs="Times New Roman"/>
      <w:b/>
      <w:bCs/>
      <w:kern w:val="2"/>
      <w:sz w:val="21"/>
    </w:rPr>
  </w:style>
  <w:style w:type="paragraph" w:customStyle="1" w:styleId="13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31">
    <w:name w:val="TOC 标题1"/>
    <w:basedOn w:val="3"/>
    <w:next w:val="1"/>
    <w:unhideWhenUsed/>
    <w:qFormat/>
    <w:uiPriority w:val="0"/>
    <w:pPr>
      <w:outlineLvl w:val="9"/>
    </w:pPr>
    <w:rPr>
      <w:rFonts w:ascii="Times New Roman" w:hAnsi="Times New Roman"/>
    </w:rPr>
  </w:style>
  <w:style w:type="character" w:customStyle="1" w:styleId="132">
    <w:name w:val="标题 8 Char"/>
    <w:basedOn w:val="43"/>
    <w:link w:val="10"/>
    <w:qFormat/>
    <w:uiPriority w:val="0"/>
    <w:rPr>
      <w:rFonts w:ascii="Cambria" w:hAnsi="Cambria"/>
      <w:kern w:val="2"/>
      <w:sz w:val="24"/>
      <w:szCs w:val="24"/>
    </w:rPr>
  </w:style>
  <w:style w:type="character" w:customStyle="1" w:styleId="133">
    <w:name w:val="标题 9 Char"/>
    <w:basedOn w:val="43"/>
    <w:link w:val="11"/>
    <w:qFormat/>
    <w:uiPriority w:val="0"/>
    <w:rPr>
      <w:rFonts w:ascii="Cambria" w:hAnsi="Cambria"/>
      <w:kern w:val="2"/>
      <w:sz w:val="21"/>
      <w:szCs w:val="21"/>
    </w:rPr>
  </w:style>
  <w:style w:type="character" w:customStyle="1" w:styleId="134">
    <w:name w:val="明显引用 Char"/>
    <w:qFormat/>
    <w:uiPriority w:val="0"/>
    <w:rPr>
      <w:b/>
      <w:bCs/>
      <w:i/>
      <w:iCs/>
      <w:color w:val="4F81BD"/>
      <w:kern w:val="2"/>
      <w:sz w:val="21"/>
      <w:szCs w:val="22"/>
    </w:rPr>
  </w:style>
  <w:style w:type="paragraph" w:styleId="135">
    <w:name w:val="Intense Quote"/>
    <w:basedOn w:val="1"/>
    <w:next w:val="1"/>
    <w:link w:val="158"/>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36">
    <w:name w:val="不明显强调1"/>
    <w:qFormat/>
    <w:uiPriority w:val="0"/>
    <w:rPr>
      <w:i/>
      <w:iCs/>
      <w:color w:val="808080"/>
    </w:rPr>
  </w:style>
  <w:style w:type="character" w:customStyle="1" w:styleId="137">
    <w:name w:val="标题4 Char Char"/>
    <w:link w:val="138"/>
    <w:qFormat/>
    <w:uiPriority w:val="0"/>
    <w:rPr>
      <w:rFonts w:ascii="Arial" w:hAnsi="Arial"/>
      <w:b/>
      <w:bCs/>
      <w:sz w:val="24"/>
      <w:szCs w:val="32"/>
    </w:rPr>
  </w:style>
  <w:style w:type="paragraph" w:customStyle="1" w:styleId="138">
    <w:name w:val="标题4"/>
    <w:basedOn w:val="4"/>
    <w:next w:val="19"/>
    <w:link w:val="137"/>
    <w:qFormat/>
    <w:uiPriority w:val="0"/>
    <w:pPr>
      <w:spacing w:line="413" w:lineRule="auto"/>
    </w:pPr>
    <w:rPr>
      <w:rFonts w:ascii="Arial" w:hAnsi="Arial"/>
      <w:kern w:val="0"/>
      <w:sz w:val="24"/>
    </w:rPr>
  </w:style>
  <w:style w:type="character" w:customStyle="1" w:styleId="139">
    <w:name w:val="标题5 Char Char"/>
    <w:link w:val="140"/>
    <w:qFormat/>
    <w:uiPriority w:val="0"/>
    <w:rPr>
      <w:rFonts w:ascii="Arial" w:hAnsi="Arial"/>
      <w:b/>
      <w:bCs/>
      <w:sz w:val="24"/>
      <w:szCs w:val="32"/>
    </w:rPr>
  </w:style>
  <w:style w:type="paragraph" w:customStyle="1" w:styleId="140">
    <w:name w:val="标题5"/>
    <w:basedOn w:val="5"/>
    <w:link w:val="139"/>
    <w:qFormat/>
    <w:uiPriority w:val="0"/>
    <w:pPr>
      <w:spacing w:line="413" w:lineRule="auto"/>
    </w:pPr>
    <w:rPr>
      <w:rFonts w:ascii="Arial" w:hAnsi="Arial"/>
      <w:kern w:val="0"/>
      <w:sz w:val="24"/>
    </w:rPr>
  </w:style>
  <w:style w:type="character" w:customStyle="1" w:styleId="141">
    <w:name w:val="明显参考1"/>
    <w:qFormat/>
    <w:uiPriority w:val="0"/>
    <w:rPr>
      <w:b/>
      <w:bCs/>
      <w:smallCaps/>
      <w:color w:val="C0504D"/>
      <w:spacing w:val="5"/>
      <w:u w:val="single"/>
    </w:rPr>
  </w:style>
  <w:style w:type="character" w:customStyle="1" w:styleId="142">
    <w:name w:val="书籍标题1"/>
    <w:qFormat/>
    <w:uiPriority w:val="0"/>
    <w:rPr>
      <w:b/>
      <w:bCs/>
      <w:smallCaps/>
      <w:spacing w:val="5"/>
    </w:rPr>
  </w:style>
  <w:style w:type="character" w:customStyle="1" w:styleId="143">
    <w:name w:val="批注框文本 Char1"/>
    <w:qFormat/>
    <w:uiPriority w:val="0"/>
    <w:rPr>
      <w:kern w:val="2"/>
      <w:sz w:val="18"/>
      <w:szCs w:val="18"/>
    </w:rPr>
  </w:style>
  <w:style w:type="character" w:customStyle="1" w:styleId="144">
    <w:name w:val="引用 Char"/>
    <w:qFormat/>
    <w:uiPriority w:val="0"/>
    <w:rPr>
      <w:i/>
      <w:iCs/>
      <w:color w:val="000000"/>
      <w:kern w:val="2"/>
      <w:sz w:val="21"/>
      <w:szCs w:val="22"/>
    </w:rPr>
  </w:style>
  <w:style w:type="paragraph" w:styleId="145">
    <w:name w:val="Quote"/>
    <w:basedOn w:val="1"/>
    <w:next w:val="1"/>
    <w:link w:val="162"/>
    <w:qFormat/>
    <w:uiPriority w:val="0"/>
    <w:rPr>
      <w:rFonts w:ascii="Calibri" w:hAnsi="Calibri"/>
      <w:i/>
      <w:iCs/>
      <w:color w:val="000000"/>
      <w:szCs w:val="22"/>
    </w:rPr>
  </w:style>
  <w:style w:type="character" w:customStyle="1" w:styleId="146">
    <w:name w:val="批注主题 Char1"/>
    <w:qFormat/>
    <w:uiPriority w:val="0"/>
    <w:rPr>
      <w:b/>
      <w:bCs/>
      <w:kern w:val="2"/>
      <w:sz w:val="21"/>
      <w:szCs w:val="22"/>
    </w:rPr>
  </w:style>
  <w:style w:type="character" w:customStyle="1" w:styleId="147">
    <w:name w:val="日期 Char1"/>
    <w:qFormat/>
    <w:uiPriority w:val="0"/>
    <w:rPr>
      <w:kern w:val="2"/>
      <w:sz w:val="21"/>
      <w:szCs w:val="22"/>
    </w:rPr>
  </w:style>
  <w:style w:type="character" w:customStyle="1" w:styleId="148">
    <w:name w:val="明显强调1"/>
    <w:qFormat/>
    <w:uiPriority w:val="0"/>
    <w:rPr>
      <w:b/>
      <w:bCs/>
      <w:i/>
      <w:iCs/>
      <w:color w:val="4F81BD"/>
    </w:rPr>
  </w:style>
  <w:style w:type="character" w:customStyle="1" w:styleId="149">
    <w:name w:val="textcontents"/>
    <w:qFormat/>
    <w:uiPriority w:val="0"/>
    <w:rPr>
      <w:rFonts w:cs="Times New Roman"/>
    </w:rPr>
  </w:style>
  <w:style w:type="character" w:customStyle="1" w:styleId="150">
    <w:name w:val="不明显参考1"/>
    <w:qFormat/>
    <w:uiPriority w:val="0"/>
    <w:rPr>
      <w:smallCaps/>
      <w:color w:val="C0504D"/>
      <w:u w:val="single"/>
    </w:rPr>
  </w:style>
  <w:style w:type="character" w:customStyle="1" w:styleId="151">
    <w:name w:val="批注文字 Char Char"/>
    <w:qFormat/>
    <w:uiPriority w:val="0"/>
    <w:rPr>
      <w:rFonts w:ascii="宋体" w:hAnsi="Times New Roman" w:eastAsia="宋体" w:cs="Times New Roman"/>
      <w:sz w:val="28"/>
      <w:szCs w:val="20"/>
    </w:rPr>
  </w:style>
  <w:style w:type="character" w:customStyle="1" w:styleId="152">
    <w:name w:val="标题 Char"/>
    <w:qFormat/>
    <w:uiPriority w:val="0"/>
    <w:rPr>
      <w:rFonts w:ascii="Cambria" w:hAnsi="Cambria"/>
      <w:b/>
      <w:bCs/>
      <w:kern w:val="2"/>
      <w:sz w:val="32"/>
      <w:szCs w:val="32"/>
    </w:rPr>
  </w:style>
  <w:style w:type="character" w:customStyle="1" w:styleId="153">
    <w:name w:val="副标题 Char"/>
    <w:qFormat/>
    <w:uiPriority w:val="0"/>
    <w:rPr>
      <w:rFonts w:ascii="Cambria" w:hAnsi="Cambria"/>
      <w:b/>
      <w:bCs/>
      <w:kern w:val="28"/>
      <w:sz w:val="32"/>
      <w:szCs w:val="32"/>
    </w:rPr>
  </w:style>
  <w:style w:type="paragraph" w:customStyle="1" w:styleId="154">
    <w:name w:val="修订1"/>
    <w:qFormat/>
    <w:uiPriority w:val="0"/>
    <w:rPr>
      <w:rFonts w:ascii="Times New Roman" w:hAnsi="Times New Roman" w:eastAsia="宋体" w:cs="Times New Roman"/>
      <w:kern w:val="2"/>
      <w:sz w:val="21"/>
      <w:szCs w:val="24"/>
      <w:lang w:val="en-US" w:eastAsia="zh-CN" w:bidi="ar-SA"/>
    </w:rPr>
  </w:style>
  <w:style w:type="paragraph" w:customStyle="1" w:styleId="15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56">
    <w:name w:val="标题 Char1"/>
    <w:basedOn w:val="43"/>
    <w:link w:val="39"/>
    <w:qFormat/>
    <w:uiPriority w:val="10"/>
    <w:rPr>
      <w:rFonts w:ascii="Cambria" w:hAnsi="Cambria" w:cs="Times New Roman"/>
      <w:b/>
      <w:bCs/>
      <w:kern w:val="2"/>
      <w:sz w:val="32"/>
      <w:szCs w:val="32"/>
    </w:rPr>
  </w:style>
  <w:style w:type="character" w:customStyle="1" w:styleId="157">
    <w:name w:val="副标题 Char1"/>
    <w:basedOn w:val="43"/>
    <w:link w:val="31"/>
    <w:qFormat/>
    <w:uiPriority w:val="11"/>
    <w:rPr>
      <w:rFonts w:ascii="Cambria" w:hAnsi="Cambria" w:cs="Times New Roman"/>
      <w:b/>
      <w:bCs/>
      <w:kern w:val="28"/>
      <w:sz w:val="32"/>
      <w:szCs w:val="32"/>
    </w:rPr>
  </w:style>
  <w:style w:type="character" w:customStyle="1" w:styleId="158">
    <w:name w:val="明显引用 Char1"/>
    <w:basedOn w:val="43"/>
    <w:link w:val="135"/>
    <w:qFormat/>
    <w:uiPriority w:val="30"/>
    <w:rPr>
      <w:rFonts w:ascii="Times New Roman" w:hAnsi="Times New Roman"/>
      <w:b/>
      <w:bCs/>
      <w:i/>
      <w:iCs/>
      <w:color w:val="4F81BD"/>
      <w:kern w:val="2"/>
      <w:sz w:val="21"/>
    </w:rPr>
  </w:style>
  <w:style w:type="paragraph" w:customStyle="1" w:styleId="159">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160">
    <w:name w:val="空半行"/>
    <w:basedOn w:val="1"/>
    <w:qFormat/>
    <w:uiPriority w:val="0"/>
    <w:pPr>
      <w:adjustRightInd w:val="0"/>
      <w:spacing w:line="120" w:lineRule="exact"/>
      <w:textAlignment w:val="baseline"/>
    </w:pPr>
    <w:rPr>
      <w:rFonts w:eastAsia="仿宋_GB2312"/>
      <w:color w:val="FFFFFF"/>
      <w:kern w:val="0"/>
      <w:sz w:val="30"/>
    </w:rPr>
  </w:style>
  <w:style w:type="paragraph" w:styleId="161">
    <w:name w:val="No Spacing"/>
    <w:link w:val="166"/>
    <w:qFormat/>
    <w:uiPriority w:val="1"/>
    <w:pPr>
      <w:widowControl w:val="0"/>
      <w:jc w:val="both"/>
    </w:pPr>
    <w:rPr>
      <w:rFonts w:ascii="Calibri" w:hAnsi="Calibri" w:eastAsia="宋体" w:cs="Times New Roman"/>
      <w:kern w:val="2"/>
      <w:sz w:val="21"/>
      <w:szCs w:val="22"/>
      <w:lang w:val="en-US" w:eastAsia="zh-CN" w:bidi="ar-SA"/>
    </w:rPr>
  </w:style>
  <w:style w:type="character" w:customStyle="1" w:styleId="162">
    <w:name w:val="引用 Char1"/>
    <w:basedOn w:val="43"/>
    <w:link w:val="145"/>
    <w:qFormat/>
    <w:uiPriority w:val="29"/>
    <w:rPr>
      <w:rFonts w:ascii="Times New Roman" w:hAnsi="Times New Roman"/>
      <w:i/>
      <w:iCs/>
      <w:color w:val="000000"/>
      <w:kern w:val="2"/>
      <w:sz w:val="21"/>
    </w:rPr>
  </w:style>
  <w:style w:type="paragraph" w:styleId="163">
    <w:name w:val="List Paragraph"/>
    <w:basedOn w:val="1"/>
    <w:qFormat/>
    <w:uiPriority w:val="0"/>
    <w:pPr>
      <w:ind w:firstLine="420" w:firstLineChars="200"/>
    </w:pPr>
    <w:rPr>
      <w:rFonts w:ascii="Calibri" w:hAnsi="Calibri"/>
      <w:szCs w:val="22"/>
    </w:rPr>
  </w:style>
  <w:style w:type="paragraph" w:customStyle="1" w:styleId="164">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5">
    <w:name w:val="目录"/>
    <w:basedOn w:val="1"/>
    <w:qFormat/>
    <w:uiPriority w:val="0"/>
    <w:pPr>
      <w:widowControl/>
      <w:jc w:val="center"/>
    </w:pPr>
    <w:rPr>
      <w:rFonts w:ascii="宋体"/>
      <w:b/>
      <w:kern w:val="0"/>
      <w:sz w:val="36"/>
    </w:rPr>
  </w:style>
  <w:style w:type="character" w:customStyle="1" w:styleId="166">
    <w:name w:val="无间隔 Char"/>
    <w:basedOn w:val="43"/>
    <w:link w:val="161"/>
    <w:qFormat/>
    <w:uiPriority w:val="1"/>
    <w:rPr>
      <w:kern w:val="2"/>
      <w:sz w:val="21"/>
      <w:szCs w:val="22"/>
      <w:lang w:val="en-US" w:eastAsia="zh-CN" w:bidi="ar-SA"/>
    </w:rPr>
  </w:style>
  <w:style w:type="paragraph" w:customStyle="1" w:styleId="167">
    <w:name w:val="标题 2（投标文件）"/>
    <w:basedOn w:val="4"/>
    <w:qFormat/>
    <w:uiPriority w:val="0"/>
    <w:pPr>
      <w:widowControl/>
      <w:spacing w:before="0" w:after="0" w:line="240" w:lineRule="auto"/>
      <w:jc w:val="center"/>
    </w:pPr>
  </w:style>
  <w:style w:type="table" w:customStyle="1" w:styleId="168">
    <w:name w:val="TableGrid"/>
    <w:qFormat/>
    <w:uiPriority w:val="0"/>
    <w:tblPr>
      <w:tblCellMar>
        <w:top w:w="0" w:type="dxa"/>
        <w:left w:w="0" w:type="dxa"/>
        <w:bottom w:w="0" w:type="dxa"/>
        <w:right w:w="0" w:type="dxa"/>
      </w:tblCellMar>
    </w:tblPr>
  </w:style>
  <w:style w:type="paragraph" w:customStyle="1" w:styleId="169">
    <w:name w:val="_Style 6"/>
    <w:basedOn w:val="3"/>
    <w:next w:val="1"/>
    <w:qFormat/>
    <w:uiPriority w:val="0"/>
    <w:pPr>
      <w:outlineLvl w:val="9"/>
    </w:pPr>
  </w:style>
  <w:style w:type="character" w:customStyle="1" w:styleId="170">
    <w:name w:val="hour_pm"/>
    <w:basedOn w:val="43"/>
    <w:qFormat/>
    <w:uiPriority w:val="0"/>
  </w:style>
  <w:style w:type="character" w:customStyle="1" w:styleId="171">
    <w:name w:val="tmpztreemove_arrow"/>
    <w:basedOn w:val="43"/>
    <w:qFormat/>
    <w:uiPriority w:val="0"/>
    <w:rPr>
      <w:shd w:val="clear" w:color="auto" w:fill="FFFFFF"/>
    </w:rPr>
  </w:style>
  <w:style w:type="character" w:customStyle="1" w:styleId="172">
    <w:name w:val="hour_am"/>
    <w:basedOn w:val="43"/>
    <w:qFormat/>
    <w:uiPriority w:val="0"/>
  </w:style>
  <w:style w:type="character" w:customStyle="1" w:styleId="173">
    <w:name w:val="button"/>
    <w:basedOn w:val="43"/>
    <w:qFormat/>
    <w:uiPriority w:val="0"/>
  </w:style>
  <w:style w:type="character" w:customStyle="1" w:styleId="174">
    <w:name w:val="hover3"/>
    <w:basedOn w:val="43"/>
    <w:qFormat/>
    <w:uiPriority w:val="0"/>
    <w:rPr>
      <w:shd w:val="clear" w:color="auto" w:fill="EEEEEE"/>
    </w:rPr>
  </w:style>
  <w:style w:type="character" w:customStyle="1" w:styleId="175">
    <w:name w:val="old"/>
    <w:basedOn w:val="43"/>
    <w:qFormat/>
    <w:uiPriority w:val="0"/>
    <w:rPr>
      <w:color w:val="999999"/>
    </w:rPr>
  </w:style>
  <w:style w:type="character" w:customStyle="1" w:styleId="176">
    <w:name w:val="glyphicon4"/>
    <w:basedOn w:val="43"/>
    <w:qFormat/>
    <w:uiPriority w:val="0"/>
  </w:style>
  <w:style w:type="paragraph" w:customStyle="1" w:styleId="177">
    <w:name w:val="title11"/>
    <w:basedOn w:val="1"/>
    <w:qFormat/>
    <w:uiPriority w:val="0"/>
    <w:pPr>
      <w:spacing w:before="150" w:line="450" w:lineRule="atLeast"/>
      <w:jc w:val="left"/>
    </w:pPr>
    <w:rPr>
      <w:b/>
      <w:bCs/>
      <w:kern w:val="0"/>
      <w:sz w:val="24"/>
      <w:szCs w:val="24"/>
    </w:rPr>
  </w:style>
  <w:style w:type="character" w:customStyle="1" w:styleId="178">
    <w:name w:val="indent"/>
    <w:basedOn w:val="43"/>
    <w:qFormat/>
    <w:uiPriority w:val="0"/>
  </w:style>
  <w:style w:type="character" w:customStyle="1" w:styleId="179">
    <w:name w:val="普通(网站) Char"/>
    <w:link w:val="3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19FC8-9396-4AFE-8DB3-3B2C3E191A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13699</Words>
  <Characters>14683</Characters>
  <Lines>251</Lines>
  <Paragraphs>70</Paragraphs>
  <TotalTime>81</TotalTime>
  <ScaleCrop>false</ScaleCrop>
  <LinksUpToDate>false</LinksUpToDate>
  <CharactersWithSpaces>15136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2025-07-10T07:25:00Z</dcterms:created>
  <dc:creator>Administrator</dc:creator>
  <cp:lastModifiedBy>FortuneCat</cp:lastModifiedBy>
  <cp:lastPrinted>2023-09-11T08:25:00Z</cp:lastPrinted>
  <dcterms:modified xsi:type="dcterms:W3CDTF">2025-07-15T07:03:33Z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AD65F30952D54EE8AA0C0028FDD17240</vt:lpwstr>
  </property>
  <property fmtid="{D5CDD505-2E9C-101B-9397-08002B2CF9AE}" pid="4" name="KSOTemplateDocerSaveRecord">
    <vt:lpwstr>eyJoZGlkIjoiZDcyMjJjOTFlZDgwNTkyODQ5MWNmMDZjMGUxZDU2NDgiLCJ1c2VySWQiOiI3MjIwNjkxMzkifQ==</vt:lpwstr>
  </property>
</Properties>
</file>