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ind w:right="-483" w:rightChars="-230"/>
        <w:jc w:val="center"/>
        <w:rPr>
          <w:rFonts w:ascii="华文中宋" w:hAnsi="华文中宋" w:eastAsia="华文中宋"/>
          <w:color w:val="000000" w:themeColor="text1"/>
        </w:rPr>
      </w:pPr>
      <w:r>
        <w:rPr>
          <w:rFonts w:hint="eastAsia" w:ascii="华文中宋" w:hAnsi="华文中宋" w:eastAsia="华文中宋"/>
          <w:color w:val="000000" w:themeColor="text1"/>
        </w:rPr>
        <w:t>关于</w:t>
      </w:r>
      <w:r>
        <w:rPr>
          <w:rFonts w:hint="eastAsia" w:ascii="华文中宋" w:hAnsi="华文中宋" w:eastAsia="华文中宋"/>
          <w:color w:val="000000" w:themeColor="text1"/>
          <w:lang w:eastAsia="zh-CN"/>
        </w:rPr>
        <w:t>西安市统计局印刷服务采购计划</w:t>
      </w:r>
      <w:r>
        <w:rPr>
          <w:rFonts w:hint="eastAsia" w:ascii="华文中宋" w:hAnsi="华文中宋" w:eastAsia="华文中宋"/>
          <w:color w:val="000000" w:themeColor="text1"/>
        </w:rPr>
        <w:t>的成交结果公告</w:t>
      </w:r>
    </w:p>
    <w:p>
      <w:pPr>
        <w:spacing w:line="600" w:lineRule="exact"/>
        <w:rPr>
          <w:rFonts w:hint="default" w:ascii="仿宋" w:hAnsi="仿宋" w:eastAsia="黑体"/>
          <w:color w:val="000000" w:themeColor="text1"/>
          <w:sz w:val="28"/>
          <w:szCs w:val="28"/>
          <w:lang w:val="en-US" w:eastAsia="zh-CN"/>
        </w:rPr>
      </w:pPr>
      <w:bookmarkStart w:id="0" w:name="OLE_LINK1"/>
      <w:bookmarkStart w:id="1" w:name="OLE_LINK3"/>
      <w:bookmarkStart w:id="2" w:name="OLE_LINK4"/>
      <w:bookmarkStart w:id="3" w:name="OLE_LINK2"/>
      <w:bookmarkStart w:id="4" w:name="OLE_LINK5"/>
      <w:r>
        <w:rPr>
          <w:rFonts w:hint="eastAsia" w:ascii="黑体" w:hAnsi="黑体" w:eastAsia="黑体"/>
          <w:color w:val="000000" w:themeColor="text1"/>
          <w:sz w:val="28"/>
          <w:szCs w:val="28"/>
        </w:rPr>
        <w:t>一、项目编号：XCZX2025-00</w:t>
      </w:r>
      <w:r>
        <w:rPr>
          <w:rFonts w:hint="eastAsia" w:ascii="黑体" w:hAnsi="黑体" w:eastAsia="黑体"/>
          <w:color w:val="000000" w:themeColor="text1"/>
          <w:sz w:val="28"/>
          <w:szCs w:val="28"/>
          <w:lang w:val="en-US" w:eastAsia="zh-CN"/>
        </w:rPr>
        <w:t>89</w:t>
      </w:r>
    </w:p>
    <w:p>
      <w:pPr>
        <w:spacing w:line="600" w:lineRule="exact"/>
        <w:ind w:firstLine="560" w:firstLineChars="200"/>
        <w:rPr>
          <w:rFonts w:hint="eastAsia" w:ascii="仿宋" w:hAnsi="仿宋" w:eastAsia="黑体"/>
          <w:color w:val="000000" w:themeColor="text1"/>
          <w:sz w:val="28"/>
          <w:szCs w:val="28"/>
          <w:lang w:eastAsia="zh-CN"/>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lang w:eastAsia="zh-CN"/>
        </w:rPr>
        <w:t>ZCBN-西安市-2025-02542</w:t>
      </w:r>
    </w:p>
    <w:p>
      <w:pPr>
        <w:tabs>
          <w:tab w:val="left" w:pos="6826"/>
        </w:tabs>
        <w:spacing w:line="600" w:lineRule="exact"/>
        <w:rPr>
          <w:rFonts w:hint="eastAsia" w:ascii="仿宋" w:hAnsi="仿宋" w:eastAsia="仿宋"/>
          <w:color w:val="000000" w:themeColor="text1"/>
          <w:kern w:val="0"/>
          <w:sz w:val="28"/>
          <w:szCs w:val="28"/>
          <w:lang w:eastAsia="zh-CN"/>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kern w:val="0"/>
          <w:sz w:val="28"/>
          <w:szCs w:val="28"/>
          <w:lang w:eastAsia="zh-CN"/>
        </w:rPr>
        <w:t>西安市统计局印刷服务采购计划</w:t>
      </w:r>
      <w:r>
        <w:rPr>
          <w:rFonts w:hint="eastAsia" w:ascii="仿宋" w:hAnsi="仿宋" w:eastAsia="仿宋"/>
          <w:color w:val="000000" w:themeColor="text1"/>
          <w:kern w:val="0"/>
          <w:sz w:val="28"/>
          <w:szCs w:val="28"/>
        </w:rPr>
        <w:t>项目</w:t>
      </w:r>
      <w:r>
        <w:rPr>
          <w:rFonts w:hint="eastAsia" w:ascii="仿宋" w:hAnsi="仿宋" w:eastAsia="仿宋"/>
          <w:color w:val="000000" w:themeColor="text1"/>
          <w:kern w:val="0"/>
          <w:sz w:val="28"/>
          <w:szCs w:val="28"/>
          <w:lang w:eastAsia="zh-CN"/>
        </w:rPr>
        <w:tab/>
      </w:r>
    </w:p>
    <w:p>
      <w:pPr>
        <w:spacing w:line="60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pPr>
        <w:spacing w:line="6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服务商名称:陕西中财印务有限公司</w:t>
      </w:r>
    </w:p>
    <w:p>
      <w:pPr>
        <w:spacing w:line="600" w:lineRule="exact"/>
        <w:ind w:left="2205" w:leftChars="250" w:hanging="1680" w:hangingChars="6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成交</w:t>
      </w:r>
      <w:r>
        <w:rPr>
          <w:rFonts w:hint="eastAsia" w:ascii="仿宋" w:hAnsi="仿宋" w:eastAsia="仿宋"/>
          <w:color w:val="000000" w:themeColor="text1"/>
          <w:sz w:val="28"/>
          <w:szCs w:val="28"/>
          <w:lang w:val="en-US" w:eastAsia="zh-CN"/>
        </w:rPr>
        <w:t>单价合计</w:t>
      </w:r>
      <w:r>
        <w:rPr>
          <w:rFonts w:hint="eastAsia" w:ascii="仿宋" w:hAnsi="仿宋" w:eastAsia="仿宋"/>
          <w:color w:val="000000" w:themeColor="text1"/>
          <w:sz w:val="28"/>
          <w:szCs w:val="28"/>
        </w:rPr>
        <w:t>金额：</w:t>
      </w:r>
      <w:r>
        <w:rPr>
          <w:rFonts w:hint="eastAsia" w:ascii="仿宋" w:hAnsi="仿宋" w:eastAsia="仿宋"/>
          <w:color w:val="000000" w:themeColor="text1"/>
          <w:sz w:val="28"/>
          <w:szCs w:val="28"/>
          <w:lang w:val="en-US" w:eastAsia="zh-CN"/>
        </w:rPr>
        <w:t>76.06</w:t>
      </w:r>
      <w:r>
        <w:rPr>
          <w:rFonts w:hint="eastAsia" w:ascii="仿宋" w:hAnsi="仿宋" w:eastAsia="仿宋"/>
          <w:color w:val="000000" w:themeColor="text1"/>
          <w:sz w:val="28"/>
          <w:szCs w:val="28"/>
        </w:rPr>
        <w:t>元</w:t>
      </w:r>
      <w:r>
        <w:rPr>
          <w:rFonts w:hint="eastAsia" w:ascii="仿宋" w:hAnsi="仿宋" w:eastAsia="仿宋"/>
          <w:color w:val="000000" w:themeColor="text1"/>
          <w:sz w:val="28"/>
          <w:szCs w:val="28"/>
          <w:lang w:eastAsia="zh-CN"/>
        </w:rPr>
        <w:t>（实际支付时按照成交单价及实际采购数量据实结算，最终支付的服务总金额不超过本项目采购预算）</w:t>
      </w:r>
    </w:p>
    <w:p>
      <w:pPr>
        <w:spacing w:line="600" w:lineRule="exact"/>
        <w:ind w:left="2239" w:leftChars="266" w:hanging="1680" w:hangingChars="600"/>
        <w:rPr>
          <w:rFonts w:hint="eastAsia" w:ascii="仿宋" w:hAnsi="仿宋" w:eastAsia="仿宋"/>
          <w:color w:val="000000" w:themeColor="text1"/>
          <w:sz w:val="28"/>
          <w:szCs w:val="28"/>
        </w:rPr>
      </w:pPr>
      <w:r>
        <w:rPr>
          <w:rFonts w:hint="eastAsia" w:ascii="仿宋" w:hAnsi="仿宋" w:eastAsia="仿宋"/>
          <w:color w:val="000000" w:themeColor="text1"/>
          <w:sz w:val="28"/>
          <w:szCs w:val="28"/>
        </w:rPr>
        <w:t>服务商地址:陕西省</w:t>
      </w:r>
      <w:r>
        <w:rPr>
          <w:rFonts w:hint="eastAsia" w:ascii="仿宋" w:hAnsi="仿宋" w:eastAsia="仿宋"/>
          <w:color w:val="000000" w:themeColor="text1"/>
          <w:sz w:val="28"/>
          <w:szCs w:val="28"/>
          <w:lang w:eastAsia="zh-CN"/>
        </w:rPr>
        <w:t>西安市经开区</w:t>
      </w:r>
      <w:r>
        <w:rPr>
          <w:rFonts w:hint="eastAsia" w:ascii="仿宋" w:hAnsi="仿宋" w:eastAsia="仿宋"/>
          <w:color w:val="000000" w:themeColor="text1"/>
          <w:sz w:val="28"/>
          <w:szCs w:val="28"/>
          <w:lang w:val="en-US" w:eastAsia="zh-CN"/>
        </w:rPr>
        <w:t>C5区凤城四路</w:t>
      </w:r>
      <w:r>
        <w:rPr>
          <w:rFonts w:hint="eastAsia" w:ascii="仿宋" w:hAnsi="仿宋" w:eastAsia="仿宋"/>
          <w:color w:val="000000" w:themeColor="text1"/>
          <w:sz w:val="28"/>
          <w:szCs w:val="28"/>
        </w:rPr>
        <w:t>；</w:t>
      </w:r>
    </w:p>
    <w:p>
      <w:pPr>
        <w:spacing w:line="600" w:lineRule="exact"/>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联</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系</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人:</w:t>
      </w:r>
      <w:r>
        <w:rPr>
          <w:rFonts w:hint="eastAsia" w:ascii="仿宋" w:hAnsi="仿宋" w:eastAsia="仿宋"/>
          <w:color w:val="000000" w:themeColor="text1"/>
          <w:sz w:val="28"/>
          <w:szCs w:val="28"/>
          <w:lang w:eastAsia="zh-CN"/>
        </w:rPr>
        <w:t>张红岗</w:t>
      </w:r>
    </w:p>
    <w:p>
      <w:pPr>
        <w:spacing w:line="600" w:lineRule="exact"/>
        <w:ind w:left="2205" w:leftChars="250" w:hanging="1680" w:hangingChars="6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方式:</w:t>
      </w:r>
      <w:r>
        <w:rPr>
          <w:rFonts w:hint="eastAsia" w:ascii="仿宋" w:hAnsi="仿宋" w:eastAsia="仿宋"/>
          <w:color w:val="000000" w:themeColor="text1"/>
          <w:sz w:val="28"/>
          <w:szCs w:val="28"/>
          <w:lang w:val="en-US" w:eastAsia="zh-CN"/>
        </w:rPr>
        <w:t>18165311767</w:t>
      </w:r>
    </w:p>
    <w:p>
      <w:pPr>
        <w:spacing w:line="600" w:lineRule="exact"/>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2"/>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tcPr>
          <w:p>
            <w:pPr>
              <w:spacing w:line="600" w:lineRule="exact"/>
              <w:jc w:val="center"/>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lang w:eastAsia="zh-CN"/>
              </w:rPr>
              <w:t>货物</w:t>
            </w:r>
            <w:r>
              <w:rPr>
                <w:rFonts w:hint="eastAsia" w:ascii="黑体" w:hAnsi="黑体" w:eastAsia="黑体"/>
                <w:color w:val="000000" w:themeColor="text1"/>
                <w:kern w:val="0"/>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tcPr>
          <w:p>
            <w:pPr>
              <w:spacing w:line="600" w:lineRule="exact"/>
              <w:rPr>
                <w:rFonts w:hint="eastAsia" w:ascii="仿宋" w:hAnsi="仿宋" w:eastAsia="仿宋"/>
                <w:color w:val="000000" w:themeColor="text1"/>
                <w:kern w:val="0"/>
                <w:sz w:val="28"/>
                <w:szCs w:val="28"/>
                <w:lang w:eastAsia="zh-CN"/>
              </w:rPr>
            </w:pPr>
            <w:r>
              <w:rPr>
                <w:rFonts w:hint="eastAsia" w:ascii="仿宋" w:hAnsi="仿宋" w:eastAsia="仿宋"/>
                <w:b/>
                <w:bCs/>
                <w:color w:val="000000" w:themeColor="text1"/>
                <w:kern w:val="0"/>
                <w:sz w:val="28"/>
                <w:szCs w:val="28"/>
                <w:lang w:eastAsia="zh-CN"/>
              </w:rPr>
              <w:t>详见附件</w:t>
            </w:r>
          </w:p>
        </w:tc>
      </w:tr>
    </w:tbl>
    <w:p>
      <w:pPr>
        <w:spacing w:line="600" w:lineRule="exact"/>
        <w:rPr>
          <w:rFonts w:hint="eastAsia" w:ascii="仿宋" w:hAnsi="仿宋" w:eastAsia="黑体"/>
          <w:color w:val="000000" w:themeColor="text1"/>
          <w:kern w:val="0"/>
          <w:sz w:val="28"/>
          <w:szCs w:val="28"/>
          <w:lang w:eastAsia="zh-CN"/>
        </w:rPr>
      </w:pPr>
      <w:r>
        <w:rPr>
          <w:rFonts w:hint="eastAsia" w:ascii="黑体" w:hAnsi="黑体" w:eastAsia="黑体"/>
          <w:color w:val="000000" w:themeColor="text1"/>
          <w:sz w:val="28"/>
          <w:szCs w:val="28"/>
        </w:rPr>
        <w:t>五、评审专家名单：</w:t>
      </w:r>
      <w:r>
        <w:rPr>
          <w:rFonts w:hint="eastAsia" w:ascii="黑体" w:hAnsi="黑体" w:eastAsia="黑体"/>
          <w:color w:val="000000" w:themeColor="text1"/>
          <w:sz w:val="28"/>
          <w:szCs w:val="28"/>
          <w:lang w:eastAsia="zh-CN"/>
        </w:rPr>
        <w:t>张磊</w:t>
      </w:r>
      <w:r>
        <w:rPr>
          <w:rFonts w:hint="eastAsia" w:ascii="黑体" w:hAnsi="黑体" w:eastAsia="黑体"/>
          <w:color w:val="000000" w:themeColor="text1"/>
          <w:sz w:val="28"/>
          <w:szCs w:val="28"/>
        </w:rPr>
        <w:t>、</w:t>
      </w:r>
      <w:r>
        <w:rPr>
          <w:rFonts w:hint="eastAsia" w:ascii="黑体" w:hAnsi="黑体" w:eastAsia="黑体"/>
          <w:color w:val="000000" w:themeColor="text1"/>
          <w:sz w:val="28"/>
          <w:szCs w:val="28"/>
          <w:lang w:eastAsia="zh-CN"/>
        </w:rPr>
        <w:t>杨华</w:t>
      </w:r>
      <w:r>
        <w:rPr>
          <w:rFonts w:hint="eastAsia" w:ascii="黑体" w:hAnsi="黑体" w:eastAsia="黑体"/>
          <w:color w:val="000000" w:themeColor="text1"/>
          <w:sz w:val="28"/>
          <w:szCs w:val="28"/>
        </w:rPr>
        <w:t>、</w:t>
      </w:r>
      <w:r>
        <w:rPr>
          <w:rFonts w:hint="eastAsia" w:ascii="黑体" w:hAnsi="黑体" w:eastAsia="黑体"/>
          <w:color w:val="000000" w:themeColor="text1"/>
          <w:sz w:val="28"/>
          <w:szCs w:val="28"/>
          <w:lang w:eastAsia="zh-CN"/>
        </w:rPr>
        <w:t>姚丽敏</w:t>
      </w:r>
    </w:p>
    <w:p>
      <w:pPr>
        <w:spacing w:line="600" w:lineRule="exact"/>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pPr>
        <w:spacing w:line="600" w:lineRule="exact"/>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p>
    <w:p>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1、本项目为专门面向中小企业采购项目，成交服务商性质详见附图。</w:t>
      </w:r>
    </w:p>
    <w:p>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2、本项目采用综合评分法，现依据市财函【2024】817号文件规定，成交服务商评审总得分为</w:t>
      </w:r>
      <w:r>
        <w:rPr>
          <w:rFonts w:hint="eastAsia" w:ascii="仿宋" w:hAnsi="仿宋" w:eastAsia="仿宋" w:cs="宋体"/>
          <w:bCs/>
          <w:color w:val="000000" w:themeColor="text1"/>
          <w:sz w:val="28"/>
          <w:szCs w:val="28"/>
          <w:lang w:val="en-US" w:eastAsia="zh-CN"/>
        </w:rPr>
        <w:t>94.67</w:t>
      </w:r>
      <w:r>
        <w:rPr>
          <w:rFonts w:hint="eastAsia" w:ascii="仿宋" w:hAnsi="仿宋" w:eastAsia="仿宋" w:cs="宋体"/>
          <w:bCs/>
          <w:color w:val="000000" w:themeColor="text1"/>
          <w:sz w:val="28"/>
          <w:szCs w:val="28"/>
        </w:rPr>
        <w:t>分，评审价格为</w:t>
      </w:r>
      <w:r>
        <w:rPr>
          <w:rFonts w:hint="eastAsia" w:ascii="仿宋" w:hAnsi="仿宋" w:eastAsia="仿宋" w:cs="宋体"/>
          <w:bCs/>
          <w:color w:val="000000" w:themeColor="text1"/>
          <w:sz w:val="28"/>
          <w:szCs w:val="28"/>
          <w:lang w:val="en-US" w:eastAsia="zh-CN"/>
        </w:rPr>
        <w:t>76.06</w:t>
      </w:r>
      <w:r>
        <w:rPr>
          <w:rFonts w:hint="eastAsia" w:ascii="仿宋" w:hAnsi="仿宋" w:eastAsia="仿宋" w:cs="宋体"/>
          <w:bCs/>
          <w:color w:val="000000" w:themeColor="text1"/>
          <w:sz w:val="28"/>
          <w:szCs w:val="28"/>
        </w:rPr>
        <w:t>元。</w:t>
      </w:r>
    </w:p>
    <w:p>
      <w:pPr>
        <w:spacing w:line="600" w:lineRule="exact"/>
        <w:ind w:firstLine="560" w:firstLineChars="200"/>
        <w:rPr>
          <w:rFonts w:ascii="仿宋" w:hAnsi="仿宋" w:eastAsia="仿宋" w:cs="宋体"/>
          <w:bCs/>
          <w:color w:val="000000" w:themeColor="text1"/>
          <w:sz w:val="28"/>
          <w:szCs w:val="28"/>
        </w:rPr>
      </w:pPr>
      <w:r>
        <w:rPr>
          <w:rFonts w:ascii="仿宋" w:hAnsi="仿宋" w:eastAsia="仿宋" w:cs="宋体"/>
          <w:bCs/>
          <w:color w:val="000000" w:themeColor="text1"/>
          <w:sz w:val="28"/>
          <w:szCs w:val="28"/>
        </w:rPr>
        <w:t>3</w:t>
      </w:r>
      <w:r>
        <w:rPr>
          <w:rFonts w:hint="eastAsia" w:ascii="仿宋" w:hAnsi="仿宋" w:eastAsia="仿宋" w:cs="宋体"/>
          <w:bCs/>
          <w:color w:val="000000" w:themeColor="text1"/>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60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pPr>
        <w:spacing w:line="600" w:lineRule="exact"/>
        <w:ind w:firstLine="697" w:firstLineChars="248"/>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pPr>
        <w:spacing w:line="600" w:lineRule="exact"/>
        <w:ind w:firstLine="980" w:firstLineChars="350"/>
        <w:jc w:val="left"/>
        <w:rPr>
          <w:rFonts w:hint="eastAsia" w:ascii="仿宋" w:hAnsi="仿宋" w:eastAsia="华文仿宋"/>
          <w:color w:val="000000" w:themeColor="text1"/>
          <w:sz w:val="28"/>
          <w:szCs w:val="28"/>
          <w:lang w:eastAsia="zh-CN"/>
        </w:rPr>
      </w:pPr>
      <w:r>
        <w:rPr>
          <w:rFonts w:hint="eastAsia" w:ascii="仿宋" w:hAnsi="仿宋" w:eastAsia="仿宋"/>
          <w:color w:val="000000" w:themeColor="text1"/>
          <w:sz w:val="28"/>
          <w:szCs w:val="28"/>
        </w:rPr>
        <w:t>名称：</w:t>
      </w:r>
      <w:r>
        <w:rPr>
          <w:rFonts w:hint="eastAsia" w:ascii="Calibri Light" w:hAnsi="Calibri Light" w:eastAsia="华文仿宋" w:cs="Calibri Light"/>
          <w:sz w:val="28"/>
          <w:szCs w:val="28"/>
        </w:rPr>
        <w:t>西安</w:t>
      </w:r>
      <w:r>
        <w:rPr>
          <w:rFonts w:hint="eastAsia" w:ascii="Calibri Light" w:hAnsi="Calibri Light" w:eastAsia="华文仿宋" w:cs="Calibri Light"/>
          <w:sz w:val="28"/>
          <w:szCs w:val="28"/>
          <w:lang w:eastAsia="zh-CN"/>
        </w:rPr>
        <w:t>市</w:t>
      </w:r>
      <w:bookmarkStart w:id="7" w:name="_GoBack"/>
      <w:bookmarkEnd w:id="7"/>
      <w:r>
        <w:rPr>
          <w:rFonts w:hint="eastAsia" w:ascii="Calibri Light" w:hAnsi="Calibri Light" w:eastAsia="华文仿宋" w:cs="Calibri Light"/>
          <w:sz w:val="28"/>
          <w:szCs w:val="28"/>
          <w:lang w:eastAsia="zh-CN"/>
        </w:rPr>
        <w:t>统计局</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地址：西安市未央区凤城八路109号</w:t>
      </w:r>
    </w:p>
    <w:p>
      <w:pPr>
        <w:spacing w:line="600" w:lineRule="exact"/>
        <w:ind w:firstLine="980" w:firstLineChars="35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联系方式：029-86788059</w:t>
      </w:r>
    </w:p>
    <w:p>
      <w:pPr>
        <w:spacing w:line="600" w:lineRule="exact"/>
        <w:ind w:firstLine="703" w:firstLineChars="250"/>
        <w:jc w:val="left"/>
        <w:rPr>
          <w:rFonts w:ascii="仿宋" w:hAnsi="仿宋" w:eastAsia="仿宋" w:cs="宋体"/>
          <w:b/>
          <w:bCs/>
          <w:sz w:val="28"/>
          <w:szCs w:val="28"/>
        </w:rPr>
      </w:pPr>
      <w:r>
        <w:rPr>
          <w:rFonts w:hint="eastAsia" w:ascii="仿宋" w:hAnsi="仿宋" w:eastAsia="仿宋" w:cs="宋体"/>
          <w:b/>
          <w:bCs/>
          <w:sz w:val="28"/>
          <w:szCs w:val="28"/>
        </w:rPr>
        <w:t>2.采购代理机构信息</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名称：西安市市级单位政府采购中心</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地址：西安市未央区文景北路16号白桦林国际B座</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联系方式：029-86510091/86510092/86510093</w:t>
      </w:r>
    </w:p>
    <w:p>
      <w:pPr>
        <w:spacing w:line="600" w:lineRule="exact"/>
        <w:ind w:firstLine="697" w:firstLineChars="248"/>
        <w:rPr>
          <w:rFonts w:ascii="仿宋" w:hAnsi="仿宋" w:eastAsia="仿宋" w:cs="宋体"/>
          <w:b/>
          <w:bCs/>
          <w:sz w:val="28"/>
          <w:szCs w:val="28"/>
        </w:rPr>
      </w:pPr>
      <w:r>
        <w:rPr>
          <w:rFonts w:hint="eastAsia" w:ascii="仿宋" w:hAnsi="仿宋" w:eastAsia="仿宋" w:cs="宋体"/>
          <w:b/>
          <w:bCs/>
          <w:sz w:val="28"/>
          <w:szCs w:val="28"/>
        </w:rPr>
        <w:t xml:space="preserve">3.项目联系方式 </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项目联系人：张老师</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电话：029-86510029、86510365转分机80809</w:t>
      </w:r>
    </w:p>
    <w:p>
      <w:pPr>
        <w:numPr>
          <w:ilvl w:val="0"/>
          <w:numId w:val="1"/>
        </w:numPr>
        <w:spacing w:line="600" w:lineRule="exact"/>
        <w:jc w:val="left"/>
        <w:rPr>
          <w:rFonts w:ascii="黑体" w:hAnsi="黑体" w:eastAsia="黑体" w:cs="宋体"/>
          <w:color w:val="000000" w:themeColor="text1"/>
          <w:kern w:val="0"/>
          <w:sz w:val="28"/>
          <w:szCs w:val="28"/>
        </w:rPr>
      </w:pPr>
      <w:r>
        <w:rPr>
          <w:rFonts w:ascii="黑体" w:hAnsi="黑体" w:eastAsia="黑体" w:cs="宋体"/>
          <w:color w:val="000000" w:themeColor="text1"/>
          <w:kern w:val="0"/>
          <w:sz w:val="28"/>
          <w:szCs w:val="28"/>
        </w:rPr>
        <w:t>附</w:t>
      </w:r>
      <w:r>
        <w:rPr>
          <w:rFonts w:hint="eastAsia" w:ascii="黑体" w:hAnsi="黑体" w:eastAsia="黑体" w:cs="宋体"/>
          <w:color w:val="000000" w:themeColor="text1"/>
          <w:kern w:val="0"/>
          <w:sz w:val="28"/>
          <w:szCs w:val="28"/>
          <w:lang w:eastAsia="zh-CN"/>
        </w:rPr>
        <w:t>件</w:t>
      </w:r>
    </w:p>
    <w:p>
      <w:pPr>
        <w:numPr>
          <w:ilvl w:val="0"/>
          <w:numId w:val="2"/>
        </w:numPr>
        <w:tabs>
          <w:tab w:val="left" w:pos="772"/>
        </w:tabs>
        <w:spacing w:line="600" w:lineRule="exact"/>
        <w:jc w:val="left"/>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附件：</w:t>
      </w:r>
    </w:p>
    <w:p>
      <w:pPr>
        <w:pStyle w:val="4"/>
        <w:bidi w:val="0"/>
        <w:jc w:val="center"/>
      </w:pPr>
      <w:bookmarkStart w:id="5" w:name="_Toc15890"/>
      <w:bookmarkStart w:id="6" w:name="_Toc26552"/>
      <w:r>
        <w:rPr>
          <w:rFonts w:hint="eastAsia" w:ascii="仿宋" w:hAnsi="仿宋" w:eastAsia="仿宋" w:cstheme="minorBidi"/>
          <w:b w:val="0"/>
          <w:bCs w:val="0"/>
          <w:color w:val="000000" w:themeColor="text1"/>
          <w:kern w:val="2"/>
          <w:sz w:val="28"/>
          <w:szCs w:val="28"/>
          <w:lang w:val="en-US" w:eastAsia="zh-CN" w:bidi="ar-SA"/>
        </w:rPr>
        <w:t>分项报价表</w:t>
      </w:r>
      <w:bookmarkEnd w:id="5"/>
      <w:bookmarkEnd w:id="6"/>
    </w:p>
    <w:p>
      <w:pPr>
        <w:spacing w:before="116" w:line="220" w:lineRule="auto"/>
        <w:jc w:val="center"/>
        <w:rPr>
          <w:rFonts w:ascii="宋体" w:hAnsi="宋体" w:eastAsia="宋体" w:cs="宋体"/>
          <w:sz w:val="24"/>
          <w:szCs w:val="24"/>
        </w:rPr>
      </w:pPr>
      <w:r>
        <w:rPr>
          <w:rFonts w:hint="eastAsia" w:ascii="宋体" w:hAnsi="宋体" w:eastAsia="宋体" w:cs="宋体"/>
          <w:b/>
          <w:bCs/>
          <w:spacing w:val="-2"/>
          <w:sz w:val="24"/>
          <w:szCs w:val="24"/>
          <w:lang w:val="en-US" w:eastAsia="zh-CN"/>
        </w:rPr>
        <w:t xml:space="preserve">                                                                </w:t>
      </w:r>
      <w:r>
        <w:rPr>
          <w:rFonts w:ascii="宋体" w:hAnsi="宋体" w:eastAsia="宋体" w:cs="宋体"/>
          <w:b/>
          <w:bCs/>
          <w:spacing w:val="-2"/>
          <w:sz w:val="24"/>
          <w:szCs w:val="24"/>
        </w:rPr>
        <w:t>单位：元</w:t>
      </w:r>
    </w:p>
    <w:p>
      <w:pPr>
        <w:spacing w:line="63" w:lineRule="exact"/>
      </w:pPr>
    </w:p>
    <w:tbl>
      <w:tblPr>
        <w:tblStyle w:val="30"/>
        <w:tblW w:w="86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2594"/>
        <w:gridCol w:w="2160"/>
        <w:gridCol w:w="1800"/>
        <w:gridCol w:w="1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jc w:val="center"/>
        </w:trPr>
        <w:tc>
          <w:tcPr>
            <w:tcW w:w="566" w:type="dxa"/>
            <w:shd w:val="clear" w:color="auto" w:fill="D8D8D8"/>
            <w:noWrap w:val="0"/>
            <w:vAlign w:val="top"/>
          </w:tcPr>
          <w:p>
            <w:pPr>
              <w:pStyle w:val="29"/>
              <w:spacing w:before="254" w:line="221" w:lineRule="auto"/>
              <w:jc w:val="center"/>
              <w:rPr>
                <w:sz w:val="24"/>
                <w:szCs w:val="24"/>
              </w:rPr>
            </w:pPr>
            <w:r>
              <w:rPr>
                <w:b/>
                <w:bCs/>
                <w:spacing w:val="-7"/>
                <w:sz w:val="24"/>
                <w:szCs w:val="24"/>
              </w:rPr>
              <w:t>序号</w:t>
            </w:r>
          </w:p>
        </w:tc>
        <w:tc>
          <w:tcPr>
            <w:tcW w:w="2594" w:type="dxa"/>
            <w:shd w:val="clear" w:color="auto" w:fill="D8D8D8"/>
            <w:noWrap w:val="0"/>
            <w:vAlign w:val="top"/>
          </w:tcPr>
          <w:p>
            <w:pPr>
              <w:pStyle w:val="29"/>
              <w:spacing w:before="255" w:line="219" w:lineRule="auto"/>
              <w:jc w:val="center"/>
              <w:rPr>
                <w:sz w:val="24"/>
                <w:szCs w:val="24"/>
              </w:rPr>
            </w:pPr>
            <w:r>
              <w:rPr>
                <w:b/>
                <w:bCs/>
                <w:spacing w:val="-9"/>
                <w:sz w:val="24"/>
                <w:szCs w:val="24"/>
              </w:rPr>
              <w:t>印刷品目</w:t>
            </w:r>
          </w:p>
        </w:tc>
        <w:tc>
          <w:tcPr>
            <w:tcW w:w="2160" w:type="dxa"/>
            <w:shd w:val="clear" w:color="auto" w:fill="D8D8D8"/>
            <w:noWrap w:val="0"/>
            <w:vAlign w:val="top"/>
          </w:tcPr>
          <w:p>
            <w:pPr>
              <w:pStyle w:val="29"/>
              <w:spacing w:before="255" w:line="219" w:lineRule="auto"/>
              <w:jc w:val="center"/>
              <w:rPr>
                <w:sz w:val="24"/>
                <w:szCs w:val="24"/>
              </w:rPr>
            </w:pPr>
            <w:r>
              <w:rPr>
                <w:b/>
                <w:bCs/>
                <w:spacing w:val="-8"/>
                <w:sz w:val="24"/>
                <w:szCs w:val="24"/>
              </w:rPr>
              <w:t>规格</w:t>
            </w:r>
          </w:p>
        </w:tc>
        <w:tc>
          <w:tcPr>
            <w:tcW w:w="1800" w:type="dxa"/>
            <w:shd w:val="clear" w:color="auto" w:fill="D8D8D8"/>
            <w:noWrap w:val="0"/>
            <w:vAlign w:val="top"/>
          </w:tcPr>
          <w:p>
            <w:pPr>
              <w:pStyle w:val="29"/>
              <w:spacing w:before="254" w:line="218" w:lineRule="auto"/>
              <w:jc w:val="center"/>
              <w:rPr>
                <w:sz w:val="24"/>
                <w:szCs w:val="24"/>
              </w:rPr>
            </w:pPr>
            <w:r>
              <w:rPr>
                <w:b/>
                <w:bCs/>
                <w:spacing w:val="-4"/>
                <w:sz w:val="24"/>
                <w:szCs w:val="24"/>
              </w:rPr>
              <w:t>单价最高限价</w:t>
            </w:r>
          </w:p>
        </w:tc>
        <w:tc>
          <w:tcPr>
            <w:tcW w:w="1560" w:type="dxa"/>
            <w:shd w:val="clear" w:color="auto" w:fill="D8D8D8"/>
            <w:noWrap w:val="0"/>
            <w:vAlign w:val="top"/>
          </w:tcPr>
          <w:p>
            <w:pPr>
              <w:pStyle w:val="29"/>
              <w:spacing w:before="254" w:line="218" w:lineRule="auto"/>
              <w:jc w:val="center"/>
              <w:rPr>
                <w:sz w:val="24"/>
                <w:szCs w:val="24"/>
              </w:rPr>
            </w:pPr>
            <w:r>
              <w:rPr>
                <w:b/>
                <w:bCs/>
                <w:spacing w:val="-9"/>
                <w:sz w:val="24"/>
                <w:szCs w:val="24"/>
              </w:rPr>
              <w:t>单价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2594" w:type="dxa"/>
            <w:noWrap w:val="0"/>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37"/>
                <w:sz w:val="21"/>
                <w:szCs w:val="21"/>
              </w:rPr>
              <w:t>试点期间宣传</w:t>
            </w:r>
            <w:r>
              <w:rPr>
                <w:rFonts w:hint="eastAsia" w:ascii="宋体" w:hAnsi="宋体" w:eastAsia="宋体" w:cs="宋体"/>
                <w:sz w:val="21"/>
                <w:szCs w:val="21"/>
              </w:rPr>
              <w:t>单</w:t>
            </w:r>
          </w:p>
        </w:tc>
        <w:tc>
          <w:tcPr>
            <w:tcW w:w="2160" w:type="dxa"/>
            <w:noWrap w:val="0"/>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三折页；250*372</w:t>
            </w:r>
          </w:p>
        </w:tc>
        <w:tc>
          <w:tcPr>
            <w:tcW w:w="1800" w:type="dxa"/>
            <w:noWrap w:val="0"/>
            <w:vAlign w:val="center"/>
          </w:tcPr>
          <w:p>
            <w:pPr>
              <w:pStyle w:val="2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pacing w:val="3"/>
                <w:position w:val="2"/>
                <w:sz w:val="21"/>
                <w:szCs w:val="21"/>
              </w:rPr>
              <w:t>0.54元/张</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试点调查表（登记表）</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410mm*295mm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0.10元/张</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试点调查表（死亡表）</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210mm*297mm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0.11元/张</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试点调查表（社区表）</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210mm*297mm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0.11元/张</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正式调查期间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宣传彩页</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大16k</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0.09元/张</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6</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调查方案</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大16K</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4.87元/本</w:t>
            </w:r>
          </w:p>
        </w:tc>
        <w:tc>
          <w:tcPr>
            <w:tcW w:w="1560" w:type="dxa"/>
            <w:noWrap w:val="0"/>
            <w:vAlign w:val="center"/>
          </w:tcPr>
          <w:p>
            <w:pPr>
              <w:keepNext w:val="0"/>
              <w:keepLines w:val="0"/>
              <w:widowControl/>
              <w:suppressLineNumbers w:val="0"/>
              <w:jc w:val="center"/>
              <w:textAlignment w:val="center"/>
              <w:rPr>
                <w:rFonts w:hint="default" w:ascii="宋体" w:hAnsi="宋体" w:eastAsia="宋体" w:cs="宋体"/>
                <w:sz w:val="21"/>
                <w:szCs w:val="21"/>
                <w:lang w:val="en-US"/>
              </w:rPr>
            </w:pPr>
            <w:r>
              <w:rPr>
                <w:rFonts w:hint="eastAsia" w:ascii="宋体" w:hAnsi="宋体" w:eastAsia="宋体" w:cs="宋体"/>
                <w:i w:val="0"/>
                <w:iCs w:val="0"/>
                <w:snapToGrid w:val="0"/>
                <w:color w:val="000000"/>
                <w:kern w:val="0"/>
                <w:sz w:val="24"/>
                <w:szCs w:val="24"/>
                <w:u w:val="none"/>
                <w:lang w:val="en-US" w:eastAsia="zh-CN" w:bidi="ar"/>
              </w:rPr>
              <w:t>4.60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7</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调查制度</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大16K</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1.80元/本</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1.76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调查员手册</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32K</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2.13元/本</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1.95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9</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正式调查宣传单</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250mm*372mm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0.23元/张</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10</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正式调查表（登记表）</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大16K</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0.10元/张</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11</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正式调查表（死亡表）</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210mm*297mm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0.11元/张</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12</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正式调查表（社区表）</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210mm*297 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0.11元/张</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13</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入户登记数据核查、质量验收表</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210mm*297mm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0.20元/张</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14</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给调查对象的一封信</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大16k</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0.05元/张</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15</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公告</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780mm*540mm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1.73元/张</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16</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调查员、调查指导员工作证</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98mm*140mm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2.43元/份</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17</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调查用信封（C4 牛皮纸信封）</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324mm*229mm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0.92元/个</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18</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文头纸、稿纸等</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大16K</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0.20元/张</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19</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经济运行监测 （月刊）</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成品规格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170mmx240mm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14元/本</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13.85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20</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西安横向对比资料（月刊）</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成品规格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170mmx240 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20元/本</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19.50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21</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统计信息</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成品规格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210mm*297mm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0.23 元/页</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22</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统计报表制度</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成品规格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210mm*297mm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0.28元/页</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23</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财务报销单据</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成品规格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210mm*290mm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6元/本</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5.90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24</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红头纸</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成品规格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210mm*297mm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0.20元/张</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25</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《桥梁与纽带》西安社情民意调查报告</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成品规格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170mm*250mm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28.17元/本</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26</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前瞻引领</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成品规格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285mm*210mm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60.50元/本</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16.00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27</w:t>
            </w:r>
          </w:p>
        </w:tc>
        <w:tc>
          <w:tcPr>
            <w:tcW w:w="25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9号大信封</w:t>
            </w:r>
          </w:p>
        </w:tc>
        <w:tc>
          <w:tcPr>
            <w:tcW w:w="21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324mm*229mm</w:t>
            </w:r>
          </w:p>
        </w:tc>
        <w:tc>
          <w:tcPr>
            <w:tcW w:w="18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z w:val="21"/>
                <w:szCs w:val="21"/>
              </w:rPr>
            </w:pPr>
            <w:r>
              <w:rPr>
                <w:rFonts w:hint="eastAsia" w:ascii="宋体" w:hAnsi="宋体" w:eastAsia="宋体" w:cs="宋体"/>
                <w:sz w:val="21"/>
                <w:szCs w:val="21"/>
              </w:rPr>
              <w:t>0.60元/份</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4"/>
                <w:szCs w:val="24"/>
                <w:u w:val="none"/>
                <w:lang w:val="en-US" w:eastAsia="zh-CN" w:bidi="ar"/>
              </w:rPr>
              <w:t>0.54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7120" w:type="dxa"/>
            <w:gridSpan w:val="4"/>
            <w:noWrap w:val="0"/>
            <w:vAlign w:val="top"/>
          </w:tcPr>
          <w:p>
            <w:pPr>
              <w:pStyle w:val="29"/>
              <w:spacing w:before="232" w:line="221" w:lineRule="auto"/>
              <w:ind w:left="3027"/>
              <w:rPr>
                <w:sz w:val="24"/>
                <w:szCs w:val="24"/>
              </w:rPr>
            </w:pPr>
            <w:r>
              <w:rPr>
                <w:b/>
                <w:bCs/>
                <w:spacing w:val="-8"/>
                <w:sz w:val="24"/>
                <w:szCs w:val="24"/>
              </w:rPr>
              <w:t>合计</w:t>
            </w:r>
          </w:p>
        </w:tc>
        <w:tc>
          <w:tcPr>
            <w:tcW w:w="1560" w:type="dxa"/>
            <w:noWrap w:val="0"/>
            <w:vAlign w:val="center"/>
          </w:tcPr>
          <w:p>
            <w:pPr>
              <w:keepNext w:val="0"/>
              <w:keepLines w:val="0"/>
              <w:widowControl/>
              <w:suppressLineNumbers w:val="0"/>
              <w:jc w:val="center"/>
              <w:textAlignment w:val="center"/>
              <w:rPr>
                <w:rFonts w:hint="default" w:ascii="Arial" w:eastAsia="宋体"/>
                <w:sz w:val="21"/>
                <w:lang w:val="en-US" w:eastAsia="zh-CN"/>
              </w:rPr>
            </w:pPr>
            <w:r>
              <w:rPr>
                <w:rFonts w:hint="eastAsia" w:ascii="宋体" w:hAnsi="宋体" w:eastAsia="宋体" w:cs="宋体"/>
                <w:i w:val="0"/>
                <w:iCs w:val="0"/>
                <w:snapToGrid w:val="0"/>
                <w:color w:val="000000"/>
                <w:kern w:val="0"/>
                <w:sz w:val="24"/>
                <w:szCs w:val="24"/>
                <w:u w:val="none"/>
                <w:lang w:val="en-US" w:eastAsia="zh-CN" w:bidi="ar"/>
              </w:rPr>
              <w:t>76.06</w:t>
            </w:r>
          </w:p>
        </w:tc>
      </w:tr>
    </w:tbl>
    <w:p>
      <w:pPr>
        <w:numPr>
          <w:ilvl w:val="0"/>
          <w:numId w:val="0"/>
        </w:numPr>
        <w:tabs>
          <w:tab w:val="left" w:pos="772"/>
        </w:tabs>
        <w:spacing w:line="600" w:lineRule="exact"/>
        <w:jc w:val="left"/>
        <w:rPr>
          <w:rFonts w:hint="default" w:ascii="仿宋" w:hAnsi="仿宋" w:eastAsia="仿宋"/>
          <w:color w:val="000000" w:themeColor="text1"/>
          <w:sz w:val="28"/>
          <w:szCs w:val="28"/>
          <w:lang w:val="en-US" w:eastAsia="zh-CN"/>
        </w:rPr>
      </w:pPr>
    </w:p>
    <w:p>
      <w:pPr>
        <w:pStyle w:val="2"/>
        <w:rPr>
          <w:rFonts w:hint="default" w:ascii="仿宋" w:hAnsi="仿宋" w:eastAsia="仿宋" w:cstheme="minorBidi"/>
          <w:b w:val="0"/>
          <w:bCs w:val="0"/>
          <w:color w:val="000000" w:themeColor="text1"/>
          <w:kern w:val="2"/>
          <w:sz w:val="28"/>
          <w:szCs w:val="28"/>
          <w:lang w:val="en-US" w:eastAsia="zh-CN" w:bidi="ar-SA"/>
        </w:rPr>
      </w:pPr>
      <w:r>
        <w:rPr>
          <w:rFonts w:hint="eastAsia" w:ascii="仿宋" w:hAnsi="仿宋" w:eastAsia="仿宋" w:cstheme="minorBidi"/>
          <w:b w:val="0"/>
          <w:bCs w:val="0"/>
          <w:color w:val="000000" w:themeColor="text1"/>
          <w:kern w:val="2"/>
          <w:sz w:val="28"/>
          <w:szCs w:val="28"/>
          <w:lang w:val="en-US" w:eastAsia="zh-CN" w:bidi="ar-SA"/>
        </w:rPr>
        <w:t>2、附图</w:t>
      </w:r>
    </w:p>
    <w:p>
      <w:pPr>
        <w:spacing w:line="600" w:lineRule="exact"/>
        <w:ind w:firstLine="980" w:firstLineChars="350"/>
        <w:jc w:val="left"/>
        <w:rPr>
          <w:rFonts w:hint="eastAsia" w:ascii="仿宋" w:hAnsi="仿宋" w:eastAsia="仿宋"/>
          <w:color w:val="000000" w:themeColor="text1"/>
          <w:sz w:val="28"/>
          <w:szCs w:val="28"/>
        </w:rPr>
      </w:pPr>
      <w:r>
        <w:rPr>
          <w:rFonts w:hint="eastAsia" w:ascii="黑体" w:hAnsi="黑体" w:eastAsia="黑体" w:cs="宋体"/>
          <w:color w:val="000000" w:themeColor="text1"/>
          <w:kern w:val="0"/>
          <w:sz w:val="28"/>
          <w:szCs w:val="28"/>
          <w:lang w:eastAsia="zh-CN"/>
        </w:rPr>
        <w:drawing>
          <wp:anchor distT="0" distB="0" distL="114300" distR="114300" simplePos="0" relativeHeight="251659264" behindDoc="0" locked="0" layoutInCell="1" allowOverlap="1">
            <wp:simplePos x="0" y="0"/>
            <wp:positionH relativeFrom="column">
              <wp:posOffset>792480</wp:posOffset>
            </wp:positionH>
            <wp:positionV relativeFrom="paragraph">
              <wp:posOffset>60960</wp:posOffset>
            </wp:positionV>
            <wp:extent cx="3970020" cy="4663440"/>
            <wp:effectExtent l="0" t="0" r="7620" b="0"/>
            <wp:wrapSquare wrapText="bothSides"/>
            <wp:docPr id="1" name="图片 1" descr="C:/Users/Administrator/Desktop/微信截图_20250722155326.png微信截图_2025072215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截图_20250722155326.png微信截图_20250722155326"/>
                    <pic:cNvPicPr>
                      <a:picLocks noChangeAspect="1"/>
                    </pic:cNvPicPr>
                  </pic:nvPicPr>
                  <pic:blipFill>
                    <a:blip r:embed="rId4"/>
                    <a:srcRect l="11417" r="11417"/>
                    <a:stretch>
                      <a:fillRect/>
                    </a:stretch>
                  </pic:blipFill>
                  <pic:spPr>
                    <a:xfrm>
                      <a:off x="0" y="0"/>
                      <a:ext cx="3970020" cy="4663440"/>
                    </a:xfrm>
                    <a:prstGeom prst="rect">
                      <a:avLst/>
                    </a:prstGeom>
                  </pic:spPr>
                </pic:pic>
              </a:graphicData>
            </a:graphic>
          </wp:anchor>
        </w:drawing>
      </w:r>
    </w:p>
    <w:p>
      <w:pPr>
        <w:spacing w:line="600" w:lineRule="exact"/>
        <w:jc w:val="center"/>
        <w:rPr>
          <w:rFonts w:ascii="黑体" w:hAnsi="黑体" w:eastAsia="黑体" w:cs="宋体"/>
          <w:color w:val="000000" w:themeColor="text1"/>
          <w:kern w:val="0"/>
          <w:sz w:val="28"/>
          <w:szCs w:val="28"/>
        </w:rPr>
      </w:pPr>
    </w:p>
    <w:p>
      <w:pPr>
        <w:spacing w:line="600" w:lineRule="exact"/>
        <w:jc w:val="center"/>
        <w:rPr>
          <w:rFonts w:ascii="黑体" w:hAnsi="黑体" w:eastAsia="黑体" w:cs="宋体"/>
          <w:color w:val="000000" w:themeColor="text1"/>
          <w:kern w:val="0"/>
          <w:sz w:val="28"/>
          <w:szCs w:val="28"/>
        </w:rPr>
      </w:pPr>
    </w:p>
    <w:p>
      <w:pPr>
        <w:spacing w:line="600" w:lineRule="exact"/>
        <w:jc w:val="center"/>
        <w:rPr>
          <w:rFonts w:ascii="黑体" w:hAnsi="黑体" w:eastAsia="黑体" w:cs="宋体"/>
          <w:color w:val="000000" w:themeColor="text1"/>
          <w:kern w:val="0"/>
          <w:sz w:val="28"/>
          <w:szCs w:val="28"/>
        </w:rPr>
      </w:pPr>
    </w:p>
    <w:p>
      <w:pPr>
        <w:spacing w:line="600" w:lineRule="exact"/>
        <w:jc w:val="center"/>
        <w:rPr>
          <w:rFonts w:ascii="黑体" w:hAnsi="黑体" w:eastAsia="黑体" w:cs="宋体"/>
          <w:color w:val="000000" w:themeColor="text1"/>
          <w:kern w:val="0"/>
          <w:sz w:val="28"/>
          <w:szCs w:val="28"/>
        </w:rPr>
      </w:pPr>
    </w:p>
    <w:p>
      <w:pPr>
        <w:spacing w:line="600" w:lineRule="exact"/>
        <w:jc w:val="center"/>
        <w:rPr>
          <w:rFonts w:ascii="黑体" w:hAnsi="黑体" w:eastAsia="黑体" w:cs="宋体"/>
          <w:color w:val="000000" w:themeColor="text1"/>
          <w:kern w:val="0"/>
          <w:sz w:val="28"/>
          <w:szCs w:val="28"/>
        </w:rPr>
      </w:pPr>
    </w:p>
    <w:p>
      <w:pPr>
        <w:spacing w:line="600" w:lineRule="exact"/>
        <w:jc w:val="center"/>
        <w:rPr>
          <w:rFonts w:ascii="黑体" w:hAnsi="黑体" w:eastAsia="黑体" w:cs="宋体"/>
          <w:color w:val="000000" w:themeColor="text1"/>
          <w:kern w:val="0"/>
          <w:sz w:val="28"/>
          <w:szCs w:val="28"/>
        </w:rPr>
      </w:pPr>
    </w:p>
    <w:p>
      <w:pPr>
        <w:spacing w:line="600" w:lineRule="exact"/>
        <w:jc w:val="center"/>
        <w:rPr>
          <w:rFonts w:ascii="黑体" w:hAnsi="黑体" w:eastAsia="黑体" w:cs="宋体"/>
          <w:color w:val="000000" w:themeColor="text1"/>
          <w:kern w:val="0"/>
          <w:sz w:val="28"/>
          <w:szCs w:val="28"/>
        </w:rPr>
      </w:pPr>
    </w:p>
    <w:p>
      <w:pPr>
        <w:spacing w:line="600" w:lineRule="exact"/>
        <w:jc w:val="center"/>
        <w:rPr>
          <w:rFonts w:ascii="黑体" w:hAnsi="黑体" w:eastAsia="黑体" w:cs="宋体"/>
          <w:color w:val="000000" w:themeColor="text1"/>
          <w:kern w:val="0"/>
          <w:sz w:val="28"/>
          <w:szCs w:val="28"/>
        </w:rPr>
      </w:pPr>
    </w:p>
    <w:p>
      <w:pPr>
        <w:spacing w:line="600" w:lineRule="exact"/>
        <w:jc w:val="center"/>
        <w:rPr>
          <w:rFonts w:ascii="黑体" w:hAnsi="黑体" w:eastAsia="黑体" w:cs="宋体"/>
          <w:color w:val="000000" w:themeColor="text1"/>
          <w:kern w:val="0"/>
          <w:sz w:val="28"/>
          <w:szCs w:val="28"/>
        </w:rPr>
      </w:pPr>
    </w:p>
    <w:p>
      <w:pPr>
        <w:spacing w:line="600" w:lineRule="exact"/>
        <w:jc w:val="center"/>
        <w:rPr>
          <w:rFonts w:ascii="黑体" w:hAnsi="黑体" w:eastAsia="黑体" w:cs="宋体"/>
          <w:color w:val="000000" w:themeColor="text1"/>
          <w:kern w:val="0"/>
          <w:sz w:val="28"/>
          <w:szCs w:val="28"/>
        </w:rPr>
      </w:pPr>
    </w:p>
    <w:p>
      <w:pPr>
        <w:spacing w:line="600" w:lineRule="exact"/>
        <w:jc w:val="center"/>
        <w:rPr>
          <w:rFonts w:ascii="黑体" w:hAnsi="黑体" w:eastAsia="黑体" w:cs="宋体"/>
          <w:color w:val="000000" w:themeColor="text1"/>
          <w:kern w:val="0"/>
          <w:sz w:val="28"/>
          <w:szCs w:val="28"/>
        </w:rPr>
      </w:pPr>
    </w:p>
    <w:p>
      <w:pPr>
        <w:spacing w:line="600" w:lineRule="exact"/>
        <w:jc w:val="center"/>
        <w:rPr>
          <w:rFonts w:ascii="黑体" w:hAnsi="黑体" w:eastAsia="黑体" w:cs="宋体"/>
          <w:color w:val="000000" w:themeColor="text1"/>
          <w:kern w:val="0"/>
          <w:sz w:val="28"/>
          <w:szCs w:val="28"/>
        </w:rPr>
      </w:pPr>
    </w:p>
    <w:p>
      <w:pPr>
        <w:spacing w:line="600" w:lineRule="exact"/>
        <w:jc w:val="center"/>
        <w:rPr>
          <w:rFonts w:ascii="黑体" w:hAnsi="黑体" w:eastAsia="黑体" w:cs="宋体"/>
          <w:color w:val="000000" w:themeColor="text1"/>
          <w:kern w:val="0"/>
          <w:sz w:val="28"/>
          <w:szCs w:val="28"/>
        </w:rPr>
      </w:pPr>
    </w:p>
    <w:p>
      <w:pPr>
        <w:spacing w:line="600" w:lineRule="exact"/>
        <w:jc w:val="both"/>
        <w:rPr>
          <w:rFonts w:ascii="黑体" w:hAnsi="黑体" w:eastAsia="黑体" w:cs="宋体"/>
          <w:color w:val="000000" w:themeColor="text1"/>
          <w:kern w:val="0"/>
          <w:sz w:val="28"/>
          <w:szCs w:val="28"/>
        </w:rPr>
      </w:pPr>
    </w:p>
    <w:p>
      <w:pPr>
        <w:spacing w:line="600" w:lineRule="exact"/>
        <w:ind w:right="420" w:firstLine="4760" w:firstLineChars="1700"/>
        <w:jc w:val="both"/>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2025</w:t>
      </w:r>
      <w:r>
        <w:rPr>
          <w:rFonts w:ascii="仿宋" w:hAnsi="仿宋" w:eastAsia="仿宋"/>
          <w:color w:val="000000" w:themeColor="text1"/>
          <w:sz w:val="28"/>
          <w:szCs w:val="28"/>
        </w:rPr>
        <w:t>年</w:t>
      </w:r>
      <w:r>
        <w:rPr>
          <w:rFonts w:hint="eastAsia" w:ascii="仿宋" w:hAnsi="仿宋" w:eastAsia="仿宋"/>
          <w:sz w:val="28"/>
          <w:szCs w:val="28"/>
          <w:lang w:val="en-US" w:eastAsia="zh-CN"/>
        </w:rPr>
        <w:t>7</w:t>
      </w:r>
      <w:r>
        <w:rPr>
          <w:rFonts w:ascii="仿宋" w:hAnsi="仿宋" w:eastAsia="仿宋"/>
          <w:sz w:val="28"/>
          <w:szCs w:val="28"/>
        </w:rPr>
        <w:t>月</w:t>
      </w:r>
      <w:bookmarkEnd w:id="0"/>
      <w:r>
        <w:rPr>
          <w:rFonts w:hint="eastAsia" w:ascii="仿宋" w:hAnsi="仿宋" w:eastAsia="仿宋"/>
          <w:sz w:val="28"/>
          <w:szCs w:val="28"/>
          <w:lang w:val="en-US" w:eastAsia="zh-CN"/>
        </w:rPr>
        <w:t>23</w:t>
      </w:r>
      <w:r>
        <w:rPr>
          <w:rFonts w:ascii="仿宋" w:hAnsi="仿宋" w:eastAsia="仿宋"/>
          <w:sz w:val="28"/>
          <w:szCs w:val="28"/>
        </w:rPr>
        <w:t>日</w:t>
      </w:r>
      <w:bookmarkEnd w:id="1"/>
      <w:bookmarkEnd w:id="2"/>
      <w:bookmarkEnd w:id="3"/>
      <w:bookmarkEnd w:id="4"/>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E358F"/>
    <w:multiLevelType w:val="singleLevel"/>
    <w:tmpl w:val="1EBE358F"/>
    <w:lvl w:ilvl="0" w:tentative="0">
      <w:start w:val="9"/>
      <w:numFmt w:val="chineseCounting"/>
      <w:suff w:val="nothing"/>
      <w:lvlText w:val="%1、"/>
      <w:lvlJc w:val="left"/>
      <w:rPr>
        <w:rFonts w:hint="eastAsia"/>
      </w:rPr>
    </w:lvl>
  </w:abstractNum>
  <w:abstractNum w:abstractNumId="1">
    <w:nsid w:val="795378ED"/>
    <w:multiLevelType w:val="singleLevel"/>
    <w:tmpl w:val="795378E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NkYTM0ZmRjZTEzYjczZGQ3ODYxMDcxYzU1Y2RlZGQifQ=="/>
  </w:docVars>
  <w:rsids>
    <w:rsidRoot w:val="007542E0"/>
    <w:rsid w:val="00025E2A"/>
    <w:rsid w:val="00030028"/>
    <w:rsid w:val="00034594"/>
    <w:rsid w:val="000517E3"/>
    <w:rsid w:val="00063CA7"/>
    <w:rsid w:val="0006594F"/>
    <w:rsid w:val="0009743E"/>
    <w:rsid w:val="000B4505"/>
    <w:rsid w:val="000C14F9"/>
    <w:rsid w:val="000F52BE"/>
    <w:rsid w:val="00154A74"/>
    <w:rsid w:val="00156ED2"/>
    <w:rsid w:val="001737ED"/>
    <w:rsid w:val="001832C6"/>
    <w:rsid w:val="001A0A10"/>
    <w:rsid w:val="001B0C0E"/>
    <w:rsid w:val="0020185C"/>
    <w:rsid w:val="00223501"/>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2F58"/>
    <w:rsid w:val="0042383A"/>
    <w:rsid w:val="00424A5D"/>
    <w:rsid w:val="00435970"/>
    <w:rsid w:val="00451C7B"/>
    <w:rsid w:val="00460587"/>
    <w:rsid w:val="00465B43"/>
    <w:rsid w:val="004730D2"/>
    <w:rsid w:val="00480175"/>
    <w:rsid w:val="004823D6"/>
    <w:rsid w:val="004C1E69"/>
    <w:rsid w:val="004E228F"/>
    <w:rsid w:val="004E53F6"/>
    <w:rsid w:val="004F0933"/>
    <w:rsid w:val="004F1AE6"/>
    <w:rsid w:val="004F50DE"/>
    <w:rsid w:val="005145F6"/>
    <w:rsid w:val="005234D9"/>
    <w:rsid w:val="00526851"/>
    <w:rsid w:val="00550642"/>
    <w:rsid w:val="0058402F"/>
    <w:rsid w:val="0059004B"/>
    <w:rsid w:val="005A0F81"/>
    <w:rsid w:val="005A7BB8"/>
    <w:rsid w:val="005B26CF"/>
    <w:rsid w:val="005E2A45"/>
    <w:rsid w:val="00602EDA"/>
    <w:rsid w:val="006276B8"/>
    <w:rsid w:val="00630125"/>
    <w:rsid w:val="006466AF"/>
    <w:rsid w:val="00653F8B"/>
    <w:rsid w:val="006554C0"/>
    <w:rsid w:val="00696A10"/>
    <w:rsid w:val="006E517D"/>
    <w:rsid w:val="006F5233"/>
    <w:rsid w:val="007403A1"/>
    <w:rsid w:val="007542E0"/>
    <w:rsid w:val="00766466"/>
    <w:rsid w:val="00781EF6"/>
    <w:rsid w:val="007A68BB"/>
    <w:rsid w:val="007A6C32"/>
    <w:rsid w:val="007B1E50"/>
    <w:rsid w:val="007E3B8B"/>
    <w:rsid w:val="007F583C"/>
    <w:rsid w:val="008239C0"/>
    <w:rsid w:val="00823E4E"/>
    <w:rsid w:val="008262F6"/>
    <w:rsid w:val="00844ED7"/>
    <w:rsid w:val="0085172E"/>
    <w:rsid w:val="008568A7"/>
    <w:rsid w:val="008609D8"/>
    <w:rsid w:val="00871A0B"/>
    <w:rsid w:val="00894C28"/>
    <w:rsid w:val="008A0263"/>
    <w:rsid w:val="008C00DA"/>
    <w:rsid w:val="008E1603"/>
    <w:rsid w:val="008F62C3"/>
    <w:rsid w:val="008F6728"/>
    <w:rsid w:val="00900F7A"/>
    <w:rsid w:val="00907C5D"/>
    <w:rsid w:val="00916D82"/>
    <w:rsid w:val="00923320"/>
    <w:rsid w:val="00923CA6"/>
    <w:rsid w:val="009240C7"/>
    <w:rsid w:val="00942F20"/>
    <w:rsid w:val="00947208"/>
    <w:rsid w:val="009749A7"/>
    <w:rsid w:val="00984C16"/>
    <w:rsid w:val="009A7D5E"/>
    <w:rsid w:val="009D5315"/>
    <w:rsid w:val="00A070A8"/>
    <w:rsid w:val="00A27CDA"/>
    <w:rsid w:val="00A32F8C"/>
    <w:rsid w:val="00A43CD5"/>
    <w:rsid w:val="00A44641"/>
    <w:rsid w:val="00A533E2"/>
    <w:rsid w:val="00A60391"/>
    <w:rsid w:val="00A7702D"/>
    <w:rsid w:val="00AB310A"/>
    <w:rsid w:val="00AD5009"/>
    <w:rsid w:val="00AE4481"/>
    <w:rsid w:val="00B33CDE"/>
    <w:rsid w:val="00B7115C"/>
    <w:rsid w:val="00B71651"/>
    <w:rsid w:val="00B95BAA"/>
    <w:rsid w:val="00BB089E"/>
    <w:rsid w:val="00BF24A6"/>
    <w:rsid w:val="00C00820"/>
    <w:rsid w:val="00C039A3"/>
    <w:rsid w:val="00C03A46"/>
    <w:rsid w:val="00C11DE0"/>
    <w:rsid w:val="00C21619"/>
    <w:rsid w:val="00C30BB6"/>
    <w:rsid w:val="00C31F69"/>
    <w:rsid w:val="00C51D99"/>
    <w:rsid w:val="00C63B2B"/>
    <w:rsid w:val="00C640CA"/>
    <w:rsid w:val="00C6460C"/>
    <w:rsid w:val="00C85C86"/>
    <w:rsid w:val="00C95D11"/>
    <w:rsid w:val="00CF67FF"/>
    <w:rsid w:val="00D0230C"/>
    <w:rsid w:val="00D02FCB"/>
    <w:rsid w:val="00D26A49"/>
    <w:rsid w:val="00D30F9C"/>
    <w:rsid w:val="00D44F64"/>
    <w:rsid w:val="00D47C9E"/>
    <w:rsid w:val="00D64B94"/>
    <w:rsid w:val="00DA00B3"/>
    <w:rsid w:val="00DC0835"/>
    <w:rsid w:val="00DC48FF"/>
    <w:rsid w:val="00DE45B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FC4516"/>
    <w:rsid w:val="0601332E"/>
    <w:rsid w:val="077433FD"/>
    <w:rsid w:val="093E75E3"/>
    <w:rsid w:val="0AC40184"/>
    <w:rsid w:val="108F06DD"/>
    <w:rsid w:val="12E81275"/>
    <w:rsid w:val="15437AE6"/>
    <w:rsid w:val="16E47A20"/>
    <w:rsid w:val="1B0F5B73"/>
    <w:rsid w:val="1B3A3153"/>
    <w:rsid w:val="1B4C70B5"/>
    <w:rsid w:val="1D1D1A2B"/>
    <w:rsid w:val="1D260CDC"/>
    <w:rsid w:val="1E8F7C25"/>
    <w:rsid w:val="1FB43A7B"/>
    <w:rsid w:val="21D05D2B"/>
    <w:rsid w:val="246C707C"/>
    <w:rsid w:val="247A4353"/>
    <w:rsid w:val="270D6476"/>
    <w:rsid w:val="2D992527"/>
    <w:rsid w:val="2EE5656D"/>
    <w:rsid w:val="2F5709D1"/>
    <w:rsid w:val="30E868BA"/>
    <w:rsid w:val="3108286F"/>
    <w:rsid w:val="31A57D49"/>
    <w:rsid w:val="383412F3"/>
    <w:rsid w:val="38E45D1C"/>
    <w:rsid w:val="4130203D"/>
    <w:rsid w:val="41421BAA"/>
    <w:rsid w:val="44A3373A"/>
    <w:rsid w:val="45F20273"/>
    <w:rsid w:val="49BC395C"/>
    <w:rsid w:val="4CF4413E"/>
    <w:rsid w:val="4D990B9C"/>
    <w:rsid w:val="4E1C5BE6"/>
    <w:rsid w:val="4F4D104D"/>
    <w:rsid w:val="52C27562"/>
    <w:rsid w:val="53077BCA"/>
    <w:rsid w:val="56BE0668"/>
    <w:rsid w:val="5F3F3957"/>
    <w:rsid w:val="60120EDD"/>
    <w:rsid w:val="6AA71259"/>
    <w:rsid w:val="6BB42A0C"/>
    <w:rsid w:val="6DCB3F67"/>
    <w:rsid w:val="70610073"/>
    <w:rsid w:val="71C534A2"/>
    <w:rsid w:val="7298352A"/>
    <w:rsid w:val="73C240BE"/>
    <w:rsid w:val="74DE410F"/>
    <w:rsid w:val="769F0AEE"/>
    <w:rsid w:val="78034AA1"/>
    <w:rsid w:val="784933B8"/>
    <w:rsid w:val="79E4172E"/>
    <w:rsid w:val="7B0F7141"/>
    <w:rsid w:val="7DD23D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4"/>
    <w:basedOn w:val="1"/>
    <w:next w:val="1"/>
    <w:qFormat/>
    <w:uiPriority w:val="0"/>
    <w:pPr>
      <w:keepNext/>
      <w:keepLines/>
      <w:outlineLvl w:val="3"/>
    </w:pPr>
    <w:rPr>
      <w:rFonts w:ascii="Arial" w:hAnsi="Arial"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8"/>
    <w:semiHidden/>
    <w:unhideWhenUsed/>
    <w:qFormat/>
    <w:uiPriority w:val="0"/>
    <w:rPr>
      <w:rFonts w:ascii="宋体" w:eastAsia="宋体"/>
      <w:sz w:val="18"/>
      <w:szCs w:val="18"/>
    </w:rPr>
  </w:style>
  <w:style w:type="paragraph" w:styleId="6">
    <w:name w:val="Plain Text"/>
    <w:basedOn w:val="1"/>
    <w:link w:val="26"/>
    <w:qFormat/>
    <w:uiPriority w:val="0"/>
    <w:rPr>
      <w:rFonts w:ascii="宋体" w:hAnsi="Courier New"/>
      <w:szCs w:val="22"/>
    </w:rPr>
  </w:style>
  <w:style w:type="paragraph" w:styleId="7">
    <w:name w:val="Balloon Text"/>
    <w:basedOn w:val="1"/>
    <w:link w:val="27"/>
    <w:semiHidden/>
    <w:unhideWhenUsed/>
    <w:qFormat/>
    <w:uiPriority w:val="0"/>
    <w:rPr>
      <w:sz w:val="18"/>
      <w:szCs w:val="18"/>
    </w:rPr>
  </w:style>
  <w:style w:type="paragraph" w:styleId="8">
    <w:name w:val="footer"/>
    <w:basedOn w:val="1"/>
    <w:link w:val="25"/>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0"/>
    <w:rPr>
      <w:color w:val="800080"/>
      <w:u w:val="none"/>
    </w:rPr>
  </w:style>
  <w:style w:type="character" w:styleId="15">
    <w:name w:val="HTML Definition"/>
    <w:basedOn w:val="13"/>
    <w:qFormat/>
    <w:uiPriority w:val="0"/>
  </w:style>
  <w:style w:type="character" w:styleId="16">
    <w:name w:val="HTML Typewriter"/>
    <w:basedOn w:val="13"/>
    <w:qFormat/>
    <w:uiPriority w:val="0"/>
    <w:rPr>
      <w:rFonts w:hint="default" w:ascii="monospace" w:hAnsi="monospace" w:eastAsia="monospace" w:cs="monospace"/>
      <w:sz w:val="20"/>
    </w:rPr>
  </w:style>
  <w:style w:type="character" w:styleId="17">
    <w:name w:val="HTML Acronym"/>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none"/>
    </w:rPr>
  </w:style>
  <w:style w:type="character" w:styleId="20">
    <w:name w:val="HTML Code"/>
    <w:basedOn w:val="13"/>
    <w:qFormat/>
    <w:uiPriority w:val="0"/>
    <w:rPr>
      <w:rFonts w:ascii="monospace" w:hAnsi="monospace" w:eastAsia="monospace" w:cs="monospace"/>
      <w:sz w:val="20"/>
    </w:rPr>
  </w:style>
  <w:style w:type="character" w:styleId="21">
    <w:name w:val="HTML Cite"/>
    <w:basedOn w:val="13"/>
    <w:qFormat/>
    <w:uiPriority w:val="0"/>
  </w:style>
  <w:style w:type="character" w:styleId="22">
    <w:name w:val="HTML Keyboard"/>
    <w:basedOn w:val="13"/>
    <w:qFormat/>
    <w:uiPriority w:val="0"/>
    <w:rPr>
      <w:rFonts w:hint="default" w:ascii="monospace" w:hAnsi="monospace" w:eastAsia="monospace" w:cs="monospace"/>
      <w:sz w:val="20"/>
    </w:rPr>
  </w:style>
  <w:style w:type="character" w:styleId="23">
    <w:name w:val="HTML Sample"/>
    <w:basedOn w:val="13"/>
    <w:qFormat/>
    <w:uiPriority w:val="0"/>
    <w:rPr>
      <w:rFonts w:hint="default" w:ascii="monospace" w:hAnsi="monospace" w:eastAsia="monospace" w:cs="monospace"/>
    </w:rPr>
  </w:style>
  <w:style w:type="paragraph" w:styleId="24">
    <w:name w:val="List Paragraph"/>
    <w:basedOn w:val="1"/>
    <w:qFormat/>
    <w:uiPriority w:val="99"/>
    <w:pPr>
      <w:ind w:firstLine="420" w:firstLineChars="200"/>
    </w:pPr>
  </w:style>
  <w:style w:type="character" w:customStyle="1" w:styleId="25">
    <w:name w:val="页脚 Char"/>
    <w:basedOn w:val="13"/>
    <w:link w:val="8"/>
    <w:qFormat/>
    <w:uiPriority w:val="0"/>
    <w:rPr>
      <w:rFonts w:asciiTheme="minorHAnsi" w:hAnsiTheme="minorHAnsi" w:eastAsiaTheme="minorEastAsia"/>
      <w:kern w:val="2"/>
      <w:sz w:val="18"/>
      <w:szCs w:val="18"/>
    </w:rPr>
  </w:style>
  <w:style w:type="character" w:customStyle="1" w:styleId="26">
    <w:name w:val="纯文本 Char"/>
    <w:basedOn w:val="13"/>
    <w:link w:val="6"/>
    <w:qFormat/>
    <w:uiPriority w:val="0"/>
    <w:rPr>
      <w:rFonts w:ascii="宋体" w:hAnsi="Courier New" w:eastAsiaTheme="minorEastAsia"/>
      <w:kern w:val="2"/>
      <w:sz w:val="21"/>
      <w:szCs w:val="22"/>
    </w:rPr>
  </w:style>
  <w:style w:type="character" w:customStyle="1" w:styleId="27">
    <w:name w:val="批注框文本 Char"/>
    <w:basedOn w:val="13"/>
    <w:link w:val="7"/>
    <w:semiHidden/>
    <w:qFormat/>
    <w:uiPriority w:val="0"/>
    <w:rPr>
      <w:kern w:val="2"/>
      <w:sz w:val="18"/>
      <w:szCs w:val="18"/>
    </w:rPr>
  </w:style>
  <w:style w:type="character" w:customStyle="1" w:styleId="28">
    <w:name w:val="文档结构图 Char"/>
    <w:basedOn w:val="13"/>
    <w:link w:val="5"/>
    <w:semiHidden/>
    <w:qFormat/>
    <w:uiPriority w:val="0"/>
    <w:rPr>
      <w:rFonts w:ascii="宋体" w:eastAsia="宋体"/>
      <w:kern w:val="2"/>
      <w:sz w:val="18"/>
      <w:szCs w:val="18"/>
    </w:rPr>
  </w:style>
  <w:style w:type="paragraph" w:customStyle="1" w:styleId="29">
    <w:name w:val="Table Text"/>
    <w:basedOn w:val="1"/>
    <w:semiHidden/>
    <w:qFormat/>
    <w:uiPriority w:val="0"/>
    <w:rPr>
      <w:rFonts w:ascii="宋体" w:hAnsi="宋体" w:eastAsia="宋体" w:cs="宋体"/>
      <w:sz w:val="20"/>
      <w:szCs w:val="20"/>
      <w:lang w:val="en-US" w:eastAsia="en-US" w:bidi="ar-SA"/>
    </w:rPr>
  </w:style>
  <w:style w:type="table" w:customStyle="1" w:styleId="3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FD4DE-847B-4A36-85EF-74DA93A6AAC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635</Words>
  <Characters>762</Characters>
  <Lines>1</Lines>
  <Paragraphs>1</Paragraphs>
  <TotalTime>6</TotalTime>
  <ScaleCrop>false</ScaleCrop>
  <LinksUpToDate>false</LinksUpToDate>
  <CharactersWithSpaces>770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趋之若鹜</cp:lastModifiedBy>
  <cp:lastPrinted>2024-10-11T01:58:00Z</cp:lastPrinted>
  <dcterms:modified xsi:type="dcterms:W3CDTF">2025-07-23T07:38:54Z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FC96F010EA5C42D4BA0D635F7E787187_12</vt:lpwstr>
  </property>
  <property fmtid="{D5CDD505-2E9C-101B-9397-08002B2CF9AE}" pid="4" name="KSOTemplateDocerSaveRecord">
    <vt:lpwstr>eyJoZGlkIjoiMDMyNzE0YmU1ZjM2NTQ1ZTlmOWI4NzZkODY5NWNiZWMiLCJ1c2VySWQiOiIxMjEzNTY2MjQ5In0=</vt:lpwstr>
  </property>
</Properties>
</file>