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F15B">
      <w:pPr>
        <w:pStyle w:val="3"/>
        <w:spacing w:line="500" w:lineRule="exact"/>
        <w:ind w:firstLine="0" w:firstLineChars="0"/>
        <w:jc w:val="center"/>
        <w:outlineLvl w:val="1"/>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 xml:space="preserve">第四章  </w:t>
      </w:r>
      <w:bookmarkStart w:id="0" w:name="_Toc14082138"/>
      <w:bookmarkStart w:id="1" w:name="_Toc20365"/>
      <w:bookmarkStart w:id="2" w:name="_Toc48834304"/>
      <w:bookmarkStart w:id="3" w:name="_Toc48834545"/>
      <w:bookmarkStart w:id="4" w:name="_Toc48834466"/>
      <w:bookmarkStart w:id="5" w:name="_Toc48834177"/>
      <w:bookmarkStart w:id="6" w:name="_Toc48834107"/>
      <w:r>
        <w:rPr>
          <w:rFonts w:ascii="仿宋" w:hAnsi="仿宋" w:eastAsia="仿宋" w:cs="Times New Roman"/>
          <w:b/>
          <w:color w:val="000000"/>
          <w:sz w:val="32"/>
          <w:szCs w:val="32"/>
        </w:rPr>
        <w:t>磋商内容及采购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07EA1B57">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ascii="仿宋" w:hAnsi="仿宋" w:eastAsia="仿宋" w:cs="Times New Roman"/>
          <w:color w:val="000000"/>
          <w:lang w:eastAsia="zh-CN"/>
        </w:rPr>
        <w:t>榆阳城区巡逻防控安保服务项目</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718941E8">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采购需求：</w:t>
      </w:r>
    </w:p>
    <w:p w14:paraId="372E6E56">
      <w:pPr>
        <w:tabs>
          <w:tab w:val="left" w:pos="1575"/>
        </w:tabs>
        <w:snapToGrid w:val="0"/>
        <w:spacing w:line="300" w:lineRule="auto"/>
        <w:jc w:val="center"/>
        <w:rPr>
          <w:rFonts w:hint="eastAsia" w:ascii="仿宋" w:hAnsi="仿宋" w:eastAsia="仿宋" w:cs="仿宋"/>
          <w:b/>
          <w:bCs/>
          <w:sz w:val="28"/>
          <w:szCs w:val="28"/>
        </w:rPr>
      </w:pPr>
      <w:r>
        <w:rPr>
          <w:rFonts w:hint="eastAsia" w:ascii="仿宋" w:hAnsi="仿宋" w:eastAsia="仿宋" w:cs="仿宋"/>
          <w:b/>
          <w:bCs/>
          <w:sz w:val="28"/>
          <w:szCs w:val="28"/>
        </w:rPr>
        <w:t>榆林市公安局榆阳分局购买保安服务人员要求</w:t>
      </w:r>
    </w:p>
    <w:tbl>
      <w:tblPr>
        <w:tblStyle w:val="4"/>
        <w:tblW w:w="94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04"/>
        <w:gridCol w:w="4511"/>
        <w:gridCol w:w="2162"/>
      </w:tblGrid>
      <w:tr w14:paraId="6A5A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85" w:type="dxa"/>
            <w:noWrap w:val="0"/>
            <w:vAlign w:val="center"/>
          </w:tcPr>
          <w:p w14:paraId="3CF77021">
            <w:pPr>
              <w:spacing w:line="600" w:lineRule="exact"/>
              <w:rPr>
                <w:rFonts w:ascii="仿宋" w:hAnsi="仿宋" w:eastAsia="仿宋" w:cs="仿宋"/>
                <w:sz w:val="28"/>
                <w:szCs w:val="28"/>
              </w:rPr>
            </w:pPr>
            <w:r>
              <w:rPr>
                <w:rFonts w:hint="eastAsia" w:ascii="仿宋" w:hAnsi="仿宋" w:eastAsia="仿宋" w:cs="仿宋"/>
                <w:sz w:val="28"/>
                <w:szCs w:val="28"/>
              </w:rPr>
              <w:t>人员</w:t>
            </w:r>
          </w:p>
          <w:p w14:paraId="45CD06A5">
            <w:pPr>
              <w:spacing w:line="600" w:lineRule="exact"/>
              <w:rPr>
                <w:rFonts w:ascii="仿宋" w:hAnsi="仿宋" w:eastAsia="仿宋" w:cs="仿宋"/>
                <w:sz w:val="28"/>
                <w:szCs w:val="28"/>
              </w:rPr>
            </w:pPr>
            <w:r>
              <w:rPr>
                <w:rFonts w:hint="eastAsia" w:ascii="仿宋" w:hAnsi="仿宋" w:eastAsia="仿宋" w:cs="仿宋"/>
                <w:sz w:val="28"/>
                <w:szCs w:val="28"/>
              </w:rPr>
              <w:t>类型</w:t>
            </w:r>
          </w:p>
        </w:tc>
        <w:tc>
          <w:tcPr>
            <w:tcW w:w="1804" w:type="dxa"/>
            <w:noWrap w:val="0"/>
            <w:vAlign w:val="center"/>
          </w:tcPr>
          <w:p w14:paraId="159F3E25">
            <w:pPr>
              <w:spacing w:line="600" w:lineRule="exact"/>
              <w:ind w:firstLine="420" w:firstLineChars="150"/>
              <w:rPr>
                <w:rFonts w:ascii="仿宋" w:hAnsi="仿宋" w:eastAsia="仿宋" w:cs="仿宋"/>
                <w:sz w:val="28"/>
                <w:szCs w:val="28"/>
              </w:rPr>
            </w:pPr>
            <w:r>
              <w:rPr>
                <w:rFonts w:hint="eastAsia" w:ascii="仿宋" w:hAnsi="仿宋" w:eastAsia="仿宋" w:cs="仿宋"/>
                <w:sz w:val="28"/>
                <w:szCs w:val="28"/>
              </w:rPr>
              <w:t>人数</w:t>
            </w:r>
          </w:p>
        </w:tc>
        <w:tc>
          <w:tcPr>
            <w:tcW w:w="4511" w:type="dxa"/>
            <w:noWrap w:val="0"/>
            <w:vAlign w:val="center"/>
          </w:tcPr>
          <w:p w14:paraId="12243780">
            <w:pPr>
              <w:spacing w:line="600" w:lineRule="exact"/>
              <w:ind w:firstLine="1680" w:firstLineChars="600"/>
              <w:rPr>
                <w:rFonts w:ascii="仿宋" w:hAnsi="仿宋" w:eastAsia="仿宋" w:cs="仿宋"/>
                <w:sz w:val="28"/>
                <w:szCs w:val="28"/>
              </w:rPr>
            </w:pPr>
            <w:r>
              <w:rPr>
                <w:rFonts w:hint="eastAsia" w:ascii="仿宋" w:hAnsi="仿宋" w:eastAsia="仿宋" w:cs="仿宋"/>
                <w:sz w:val="28"/>
                <w:szCs w:val="28"/>
              </w:rPr>
              <w:t>时段</w:t>
            </w:r>
          </w:p>
        </w:tc>
        <w:tc>
          <w:tcPr>
            <w:tcW w:w="2162" w:type="dxa"/>
            <w:noWrap w:val="0"/>
            <w:vAlign w:val="center"/>
          </w:tcPr>
          <w:p w14:paraId="10357DFC">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期限</w:t>
            </w:r>
          </w:p>
        </w:tc>
      </w:tr>
      <w:tr w14:paraId="734E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85" w:type="dxa"/>
            <w:noWrap w:val="0"/>
            <w:vAlign w:val="center"/>
          </w:tcPr>
          <w:p w14:paraId="3CDD0D78">
            <w:pPr>
              <w:spacing w:line="600" w:lineRule="exact"/>
              <w:rPr>
                <w:rFonts w:ascii="仿宋" w:hAnsi="仿宋" w:eastAsia="仿宋" w:cs="仿宋"/>
                <w:sz w:val="28"/>
                <w:szCs w:val="28"/>
              </w:rPr>
            </w:pPr>
            <w:r>
              <w:rPr>
                <w:rFonts w:hint="eastAsia" w:ascii="仿宋" w:hAnsi="仿宋" w:eastAsia="仿宋" w:cs="仿宋"/>
                <w:sz w:val="28"/>
                <w:szCs w:val="28"/>
              </w:rPr>
              <w:t>保安</w:t>
            </w:r>
          </w:p>
        </w:tc>
        <w:tc>
          <w:tcPr>
            <w:tcW w:w="1804" w:type="dxa"/>
            <w:noWrap w:val="0"/>
            <w:vAlign w:val="center"/>
          </w:tcPr>
          <w:p w14:paraId="06818A5A">
            <w:pPr>
              <w:spacing w:line="600" w:lineRule="exact"/>
              <w:ind w:firstLine="420" w:firstLineChars="150"/>
              <w:rPr>
                <w:rFonts w:ascii="仿宋" w:hAnsi="仿宋" w:eastAsia="仿宋" w:cs="仿宋"/>
                <w:sz w:val="28"/>
                <w:szCs w:val="28"/>
              </w:rPr>
            </w:pPr>
            <w:r>
              <w:rPr>
                <w:rFonts w:hint="eastAsia" w:ascii="仿宋" w:hAnsi="仿宋" w:eastAsia="仿宋" w:cs="仿宋"/>
                <w:sz w:val="28"/>
                <w:szCs w:val="28"/>
              </w:rPr>
              <w:t>42人</w:t>
            </w:r>
          </w:p>
        </w:tc>
        <w:tc>
          <w:tcPr>
            <w:tcW w:w="4511" w:type="dxa"/>
            <w:noWrap w:val="0"/>
            <w:vAlign w:val="center"/>
          </w:tcPr>
          <w:p w14:paraId="0A78EB4B">
            <w:pPr>
              <w:spacing w:line="600" w:lineRule="exact"/>
              <w:jc w:val="center"/>
              <w:rPr>
                <w:rFonts w:ascii="仿宋" w:hAnsi="仿宋" w:eastAsia="仿宋" w:cs="仿宋"/>
                <w:sz w:val="28"/>
                <w:szCs w:val="28"/>
              </w:rPr>
            </w:pPr>
            <w:r>
              <w:rPr>
                <w:rFonts w:hint="eastAsia" w:ascii="仿宋" w:hAnsi="仿宋" w:eastAsia="仿宋" w:cs="仿宋"/>
                <w:sz w:val="28"/>
                <w:szCs w:val="28"/>
              </w:rPr>
              <w:t>夜巡连续4小时(随季节统一调整），白天累计2小时（根据辖区派出所的工作实际需求调整，重点是上、下班</w:t>
            </w:r>
            <w:r>
              <w:rPr>
                <w:rFonts w:hint="eastAsia" w:ascii="仿宋" w:hAnsi="仿宋" w:eastAsia="仿宋" w:cs="仿宋"/>
                <w:b/>
                <w:bCs/>
                <w:sz w:val="28"/>
                <w:szCs w:val="28"/>
              </w:rPr>
              <w:t>/</w:t>
            </w:r>
            <w:r>
              <w:rPr>
                <w:rFonts w:hint="eastAsia" w:ascii="仿宋" w:hAnsi="仿宋" w:eastAsia="仿宋" w:cs="仿宋"/>
                <w:sz w:val="28"/>
                <w:szCs w:val="28"/>
              </w:rPr>
              <w:t>学高峰），</w:t>
            </w:r>
          </w:p>
          <w:p w14:paraId="6E131DE3">
            <w:pPr>
              <w:spacing w:line="600" w:lineRule="exact"/>
              <w:rPr>
                <w:rFonts w:ascii="仿宋" w:hAnsi="仿宋" w:eastAsia="仿宋" w:cs="仿宋"/>
                <w:sz w:val="28"/>
                <w:szCs w:val="28"/>
              </w:rPr>
            </w:pPr>
            <w:r>
              <w:rPr>
                <w:rFonts w:hint="eastAsia" w:ascii="仿宋" w:hAnsi="仿宋" w:eastAsia="仿宋" w:cs="仿宋"/>
                <w:sz w:val="28"/>
                <w:szCs w:val="28"/>
              </w:rPr>
              <w:t>每日共6小时</w:t>
            </w:r>
          </w:p>
        </w:tc>
        <w:tc>
          <w:tcPr>
            <w:tcW w:w="2162" w:type="dxa"/>
            <w:noWrap w:val="0"/>
            <w:vAlign w:val="center"/>
          </w:tcPr>
          <w:p w14:paraId="2A3EA28D">
            <w:pPr>
              <w:spacing w:line="600" w:lineRule="exact"/>
              <w:jc w:val="center"/>
              <w:rPr>
                <w:rFonts w:ascii="仿宋" w:hAnsi="仿宋" w:eastAsia="仿宋" w:cs="仿宋"/>
                <w:sz w:val="28"/>
                <w:szCs w:val="28"/>
              </w:rPr>
            </w:pPr>
            <w:r>
              <w:rPr>
                <w:rFonts w:hint="eastAsia" w:ascii="仿宋" w:hAnsi="仿宋" w:eastAsia="仿宋" w:cs="仿宋"/>
                <w:sz w:val="28"/>
                <w:szCs w:val="28"/>
              </w:rPr>
              <w:t>12个月</w:t>
            </w:r>
          </w:p>
        </w:tc>
      </w:tr>
      <w:tr w14:paraId="4C8F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85" w:type="dxa"/>
            <w:noWrap w:val="0"/>
            <w:vAlign w:val="center"/>
          </w:tcPr>
          <w:p w14:paraId="5D3B0F73">
            <w:pPr>
              <w:spacing w:line="600" w:lineRule="exact"/>
              <w:rPr>
                <w:rFonts w:ascii="仿宋" w:hAnsi="仿宋" w:eastAsia="仿宋" w:cs="仿宋"/>
                <w:sz w:val="28"/>
                <w:szCs w:val="28"/>
              </w:rPr>
            </w:pPr>
            <w:r>
              <w:rPr>
                <w:rFonts w:hint="eastAsia" w:ascii="仿宋" w:hAnsi="仿宋" w:eastAsia="仿宋" w:cs="仿宋"/>
                <w:sz w:val="28"/>
                <w:szCs w:val="28"/>
              </w:rPr>
              <w:t>人员</w:t>
            </w:r>
          </w:p>
          <w:p w14:paraId="07976B91">
            <w:pPr>
              <w:spacing w:line="600" w:lineRule="exact"/>
              <w:rPr>
                <w:rFonts w:ascii="仿宋" w:hAnsi="仿宋" w:eastAsia="仿宋" w:cs="仿宋"/>
                <w:sz w:val="28"/>
                <w:szCs w:val="28"/>
              </w:rPr>
            </w:pPr>
            <w:r>
              <w:rPr>
                <w:rFonts w:hint="eastAsia" w:ascii="仿宋" w:hAnsi="仿宋" w:eastAsia="仿宋" w:cs="仿宋"/>
                <w:sz w:val="28"/>
                <w:szCs w:val="28"/>
              </w:rPr>
              <w:t>要求</w:t>
            </w:r>
          </w:p>
        </w:tc>
        <w:tc>
          <w:tcPr>
            <w:tcW w:w="8477" w:type="dxa"/>
            <w:gridSpan w:val="3"/>
            <w:noWrap w:val="0"/>
            <w:vAlign w:val="top"/>
          </w:tcPr>
          <w:p w14:paraId="5283335F">
            <w:pPr>
              <w:spacing w:line="600" w:lineRule="exact"/>
              <w:rPr>
                <w:rFonts w:ascii="仿宋" w:hAnsi="仿宋" w:eastAsia="仿宋" w:cs="仿宋"/>
                <w:sz w:val="28"/>
                <w:szCs w:val="28"/>
              </w:rPr>
            </w:pPr>
            <w:r>
              <w:rPr>
                <w:rFonts w:ascii="仿宋" w:hAnsi="仿宋" w:eastAsia="仿宋" w:cs="仿宋"/>
                <w:sz w:val="28"/>
                <w:szCs w:val="28"/>
              </w:rPr>
              <w:t>1、具有中华人民共和国国籍</w:t>
            </w:r>
            <w:r>
              <w:rPr>
                <w:rFonts w:hint="eastAsia" w:ascii="仿宋" w:hAnsi="仿宋" w:eastAsia="仿宋" w:cs="仿宋"/>
                <w:sz w:val="28"/>
                <w:szCs w:val="28"/>
              </w:rPr>
              <w:t>；</w:t>
            </w:r>
          </w:p>
          <w:p w14:paraId="0A4A1FA0">
            <w:pPr>
              <w:spacing w:line="600" w:lineRule="exact"/>
              <w:rPr>
                <w:rFonts w:ascii="仿宋" w:hAnsi="仿宋" w:eastAsia="仿宋" w:cs="仿宋"/>
                <w:sz w:val="28"/>
                <w:szCs w:val="28"/>
              </w:rPr>
            </w:pPr>
            <w:r>
              <w:rPr>
                <w:rFonts w:hint="eastAsia" w:ascii="仿宋" w:hAnsi="仿宋" w:eastAsia="仿宋" w:cs="仿宋"/>
                <w:sz w:val="28"/>
                <w:szCs w:val="28"/>
              </w:rPr>
              <w:t>2、符合《保安服务管理条例》中对保安员的各项要求。</w:t>
            </w:r>
          </w:p>
          <w:p w14:paraId="32807CA4">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3、保安人员，男性，身高1.70米以上，年龄20周岁以上、35周岁以下，身体健康</w:t>
            </w:r>
            <w:r>
              <w:rPr>
                <w:rFonts w:hint="eastAsia" w:ascii="仿宋" w:hAnsi="仿宋" w:eastAsia="仿宋" w:cs="仿宋"/>
                <w:sz w:val="28"/>
                <w:szCs w:val="28"/>
                <w:lang w:eastAsia="zh-CN"/>
              </w:rPr>
              <w:t>。</w:t>
            </w:r>
          </w:p>
          <w:p w14:paraId="67939DDF">
            <w:pPr>
              <w:spacing w:line="600" w:lineRule="exact"/>
              <w:rPr>
                <w:rFonts w:ascii="仿宋" w:hAnsi="仿宋" w:eastAsia="仿宋" w:cs="仿宋"/>
                <w:sz w:val="28"/>
                <w:szCs w:val="28"/>
              </w:rPr>
            </w:pPr>
            <w:r>
              <w:rPr>
                <w:rFonts w:hint="eastAsia" w:ascii="仿宋" w:hAnsi="仿宋" w:eastAsia="仿宋" w:cs="仿宋"/>
                <w:sz w:val="28"/>
                <w:szCs w:val="28"/>
              </w:rPr>
              <w:t>4、保安人员持有公安机关核发的保安员证。</w:t>
            </w:r>
          </w:p>
          <w:p w14:paraId="45B5C8E2">
            <w:pPr>
              <w:spacing w:line="600" w:lineRule="exact"/>
              <w:rPr>
                <w:rFonts w:ascii="仿宋" w:hAnsi="仿宋" w:eastAsia="仿宋" w:cs="仿宋"/>
                <w:sz w:val="28"/>
                <w:szCs w:val="28"/>
              </w:rPr>
            </w:pPr>
            <w:r>
              <w:rPr>
                <w:rFonts w:hint="eastAsia" w:ascii="仿宋" w:hAnsi="仿宋" w:eastAsia="仿宋" w:cs="仿宋"/>
                <w:sz w:val="28"/>
                <w:szCs w:val="28"/>
              </w:rPr>
              <w:t>5、供应商应派驻1名项目负责人，必须在本公司养老以及医疗保险缴够12个月以上。</w:t>
            </w:r>
          </w:p>
          <w:p w14:paraId="6412D1D7">
            <w:pPr>
              <w:spacing w:line="600" w:lineRule="exact"/>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具有国家教育行政主管部门认可的高中以上学历,退役军人不做学历要求</w:t>
            </w:r>
            <w:r>
              <w:rPr>
                <w:rFonts w:hint="eastAsia" w:ascii="仿宋" w:hAnsi="仿宋" w:eastAsia="仿宋" w:cs="仿宋"/>
                <w:sz w:val="28"/>
                <w:szCs w:val="28"/>
              </w:rPr>
              <w:t>；</w:t>
            </w:r>
            <w:r>
              <w:rPr>
                <w:rFonts w:ascii="仿宋" w:hAnsi="仿宋" w:eastAsia="仿宋" w:cs="仿宋"/>
                <w:sz w:val="28"/>
                <w:szCs w:val="28"/>
              </w:rPr>
              <w:t xml:space="preserve"> </w:t>
            </w:r>
          </w:p>
          <w:p w14:paraId="458F0362">
            <w:pPr>
              <w:spacing w:line="600" w:lineRule="exact"/>
              <w:rPr>
                <w:rFonts w:ascii="仿宋" w:hAnsi="仿宋" w:eastAsia="仿宋" w:cs="仿宋"/>
                <w:sz w:val="28"/>
                <w:szCs w:val="28"/>
              </w:rPr>
            </w:pPr>
            <w:r>
              <w:rPr>
                <w:rFonts w:hint="eastAsia" w:ascii="仿宋" w:hAnsi="仿宋" w:eastAsia="仿宋" w:cs="仿宋"/>
                <w:sz w:val="28"/>
                <w:szCs w:val="28"/>
              </w:rPr>
              <w:t>7、采购人有权提出更换不符合使用要求或违反采购人工作制度、损害采购人利益的保安人员。采购人提出更换要求并与中标供应商协商，协商完成后中标供应商应在 1 个工作日内予以更换。</w:t>
            </w:r>
          </w:p>
          <w:p w14:paraId="646A7BC0">
            <w:pPr>
              <w:spacing w:line="600" w:lineRule="exact"/>
              <w:rPr>
                <w:rFonts w:ascii="仿宋" w:hAnsi="仿宋" w:eastAsia="仿宋" w:cs="仿宋"/>
                <w:sz w:val="28"/>
                <w:szCs w:val="28"/>
              </w:rPr>
            </w:pPr>
            <w:r>
              <w:rPr>
                <w:rFonts w:hint="eastAsia" w:ascii="仿宋" w:hAnsi="仿宋" w:eastAsia="仿宋" w:cs="仿宋"/>
                <w:sz w:val="28"/>
                <w:szCs w:val="28"/>
              </w:rPr>
              <w:t>8、供应商就本项目所派驻的全部保安人员必须专职服务本项目，服务期间保安人员必须固定。在不违反《劳动法》相关规定及采购人要求的前提下， 供应商可适当进行人员调配。</w:t>
            </w:r>
          </w:p>
          <w:p w14:paraId="5F7DE347">
            <w:pPr>
              <w:spacing w:line="600" w:lineRule="exact"/>
              <w:rPr>
                <w:rFonts w:ascii="仿宋" w:hAnsi="仿宋" w:eastAsia="仿宋" w:cs="仿宋"/>
                <w:sz w:val="28"/>
                <w:szCs w:val="28"/>
              </w:rPr>
            </w:pPr>
            <w:r>
              <w:rPr>
                <w:rFonts w:hint="eastAsia" w:ascii="仿宋" w:hAnsi="仿宋" w:eastAsia="仿宋" w:cs="仿宋"/>
                <w:sz w:val="28"/>
                <w:szCs w:val="28"/>
              </w:rPr>
              <w:t>9、供应商应为保安员按要求配备统一的保安标识、标志和装备。</w:t>
            </w:r>
          </w:p>
          <w:p w14:paraId="63AE4AB5">
            <w:pPr>
              <w:spacing w:line="600" w:lineRule="exact"/>
              <w:rPr>
                <w:rFonts w:ascii="仿宋" w:hAnsi="仿宋" w:eastAsia="仿宋" w:cs="仿宋"/>
                <w:sz w:val="28"/>
                <w:szCs w:val="28"/>
              </w:rPr>
            </w:pPr>
            <w:r>
              <w:rPr>
                <w:rFonts w:hint="eastAsia" w:ascii="仿宋" w:hAnsi="仿宋" w:eastAsia="仿宋" w:cs="仿宋"/>
                <w:sz w:val="28"/>
                <w:szCs w:val="28"/>
              </w:rPr>
              <w:t>10、供应商应对保安人员进行法律法规、保安专业知识和技能培训。</w:t>
            </w:r>
          </w:p>
          <w:p w14:paraId="7054777B">
            <w:pPr>
              <w:spacing w:line="600" w:lineRule="exact"/>
              <w:rPr>
                <w:rFonts w:ascii="仿宋" w:hAnsi="仿宋" w:eastAsia="仿宋" w:cs="仿宋"/>
                <w:sz w:val="28"/>
                <w:szCs w:val="28"/>
              </w:rPr>
            </w:pPr>
            <w:r>
              <w:rPr>
                <w:rFonts w:hint="eastAsia" w:ascii="仿宋" w:hAnsi="仿宋" w:eastAsia="仿宋" w:cs="仿宋"/>
                <w:sz w:val="28"/>
                <w:szCs w:val="28"/>
              </w:rPr>
              <w:t>11</w:t>
            </w:r>
            <w:r>
              <w:rPr>
                <w:rFonts w:ascii="仿宋" w:hAnsi="仿宋" w:eastAsia="仿宋" w:cs="仿宋"/>
                <w:sz w:val="28"/>
                <w:szCs w:val="28"/>
              </w:rPr>
              <w:t>、遵守宪法和法律,政治坚定、品行端正</w:t>
            </w:r>
            <w:r>
              <w:rPr>
                <w:rFonts w:hint="eastAsia" w:ascii="仿宋" w:hAnsi="仿宋" w:eastAsia="仿宋" w:cs="仿宋"/>
                <w:sz w:val="28"/>
                <w:szCs w:val="28"/>
              </w:rPr>
              <w:t>；</w:t>
            </w:r>
          </w:p>
          <w:p w14:paraId="5C6E5E29">
            <w:pPr>
              <w:spacing w:line="600" w:lineRule="exact"/>
              <w:rPr>
                <w:rFonts w:ascii="仿宋" w:hAnsi="仿宋" w:eastAsia="仿宋" w:cs="仿宋"/>
                <w:sz w:val="28"/>
                <w:szCs w:val="28"/>
              </w:rPr>
            </w:pPr>
            <w:r>
              <w:rPr>
                <w:rFonts w:hint="eastAsia" w:ascii="仿宋" w:hAnsi="仿宋" w:eastAsia="仿宋" w:cs="仿宋"/>
                <w:sz w:val="28"/>
                <w:szCs w:val="28"/>
              </w:rPr>
              <w:t>12</w:t>
            </w:r>
            <w:r>
              <w:rPr>
                <w:rFonts w:ascii="仿宋" w:hAnsi="仿宋" w:eastAsia="仿宋" w:cs="仿宋"/>
                <w:sz w:val="28"/>
                <w:szCs w:val="28"/>
              </w:rPr>
              <w:t>、</w:t>
            </w:r>
            <w:r>
              <w:rPr>
                <w:rFonts w:hint="eastAsia" w:ascii="仿宋" w:hAnsi="仿宋" w:eastAsia="仿宋" w:cs="仿宋"/>
                <w:sz w:val="28"/>
                <w:szCs w:val="28"/>
              </w:rPr>
              <w:t>保安人员必须遵守采购人的各项工作制度。</w:t>
            </w:r>
          </w:p>
        </w:tc>
      </w:tr>
      <w:tr w14:paraId="0B35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985" w:type="dxa"/>
            <w:noWrap w:val="0"/>
            <w:vAlign w:val="center"/>
          </w:tcPr>
          <w:p w14:paraId="53580AF1">
            <w:pPr>
              <w:spacing w:line="600" w:lineRule="exact"/>
              <w:rPr>
                <w:rFonts w:ascii="仿宋" w:hAnsi="仿宋" w:eastAsia="仿宋" w:cs="仿宋"/>
                <w:sz w:val="28"/>
                <w:szCs w:val="28"/>
              </w:rPr>
            </w:pPr>
            <w:r>
              <w:rPr>
                <w:rFonts w:hint="eastAsia" w:ascii="仿宋" w:hAnsi="仿宋" w:eastAsia="仿宋" w:cs="仿宋"/>
                <w:sz w:val="28"/>
                <w:szCs w:val="28"/>
              </w:rPr>
              <w:t>工作</w:t>
            </w:r>
          </w:p>
          <w:p w14:paraId="27CA2088">
            <w:pPr>
              <w:spacing w:line="600" w:lineRule="exact"/>
              <w:rPr>
                <w:rFonts w:ascii="仿宋" w:hAnsi="仿宋" w:eastAsia="仿宋" w:cs="仿宋"/>
                <w:sz w:val="28"/>
                <w:szCs w:val="28"/>
              </w:rPr>
            </w:pPr>
            <w:r>
              <w:rPr>
                <w:rFonts w:hint="eastAsia" w:ascii="仿宋" w:hAnsi="仿宋" w:eastAsia="仿宋" w:cs="仿宋"/>
                <w:sz w:val="28"/>
                <w:szCs w:val="28"/>
              </w:rPr>
              <w:t>要求</w:t>
            </w:r>
          </w:p>
        </w:tc>
        <w:tc>
          <w:tcPr>
            <w:tcW w:w="8477" w:type="dxa"/>
            <w:gridSpan w:val="3"/>
            <w:noWrap w:val="0"/>
            <w:vAlign w:val="top"/>
          </w:tcPr>
          <w:p w14:paraId="48256DB7">
            <w:pPr>
              <w:spacing w:line="600" w:lineRule="exact"/>
              <w:rPr>
                <w:rFonts w:ascii="仿宋" w:hAnsi="仿宋" w:eastAsia="仿宋" w:cs="仿宋"/>
                <w:sz w:val="28"/>
                <w:szCs w:val="28"/>
              </w:rPr>
            </w:pPr>
            <w:r>
              <w:rPr>
                <w:rFonts w:ascii="仿宋" w:hAnsi="仿宋" w:eastAsia="仿宋" w:cs="仿宋"/>
                <w:sz w:val="28"/>
                <w:szCs w:val="28"/>
              </w:rPr>
              <w:t>按照</w:t>
            </w:r>
            <w:r>
              <w:rPr>
                <w:rFonts w:hint="eastAsia" w:ascii="仿宋" w:hAnsi="仿宋" w:eastAsia="仿宋" w:cs="仿宋"/>
                <w:sz w:val="28"/>
                <w:szCs w:val="28"/>
              </w:rPr>
              <w:t>榆林市公安局榆阳分局</w:t>
            </w:r>
            <w:r>
              <w:rPr>
                <w:rFonts w:ascii="仿宋" w:hAnsi="仿宋" w:eastAsia="仿宋" w:cs="仿宋"/>
                <w:sz w:val="28"/>
                <w:szCs w:val="28"/>
              </w:rPr>
              <w:t>的安排部署,协助做好</w:t>
            </w:r>
            <w:r>
              <w:rPr>
                <w:rFonts w:hint="eastAsia" w:ascii="仿宋" w:hAnsi="仿宋" w:eastAsia="仿宋" w:cs="仿宋"/>
                <w:sz w:val="28"/>
                <w:szCs w:val="28"/>
              </w:rPr>
              <w:t>治安巡逻防控</w:t>
            </w:r>
            <w:r>
              <w:rPr>
                <w:rFonts w:ascii="仿宋" w:hAnsi="仿宋" w:eastAsia="仿宋" w:cs="仿宋"/>
                <w:sz w:val="28"/>
                <w:szCs w:val="28"/>
              </w:rPr>
              <w:t>工作</w:t>
            </w:r>
            <w:r>
              <w:rPr>
                <w:rFonts w:hint="eastAsia" w:ascii="仿宋" w:hAnsi="仿宋" w:eastAsia="仿宋" w:cs="仿宋"/>
                <w:sz w:val="28"/>
                <w:szCs w:val="28"/>
              </w:rPr>
              <w:t>。</w:t>
            </w:r>
          </w:p>
        </w:tc>
      </w:tr>
      <w:tr w14:paraId="660D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462" w:type="dxa"/>
            <w:gridSpan w:val="4"/>
            <w:noWrap w:val="0"/>
            <w:vAlign w:val="center"/>
          </w:tcPr>
          <w:p w14:paraId="7D5140DB">
            <w:pPr>
              <w:pStyle w:val="3"/>
              <w:spacing w:line="50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备注:</w:t>
            </w:r>
            <w:r>
              <w:rPr>
                <w:rFonts w:ascii="仿宋" w:hAnsi="仿宋" w:eastAsia="仿宋" w:cs="仿宋"/>
                <w:sz w:val="28"/>
                <w:szCs w:val="28"/>
              </w:rPr>
              <w:t>保安员</w:t>
            </w:r>
            <w:r>
              <w:rPr>
                <w:rFonts w:hint="eastAsia" w:ascii="仿宋" w:hAnsi="仿宋" w:eastAsia="仿宋" w:cs="仿宋"/>
                <w:sz w:val="28"/>
                <w:szCs w:val="28"/>
              </w:rPr>
              <w:t>所有</w:t>
            </w:r>
            <w:r>
              <w:rPr>
                <w:rFonts w:ascii="仿宋" w:hAnsi="仿宋" w:eastAsia="仿宋" w:cs="仿宋"/>
                <w:sz w:val="28"/>
                <w:szCs w:val="28"/>
              </w:rPr>
              <w:t>费用全部由保安公司负担,与</w:t>
            </w:r>
            <w:r>
              <w:rPr>
                <w:rFonts w:hint="eastAsia" w:ascii="仿宋" w:hAnsi="仿宋" w:eastAsia="仿宋" w:cs="仿宋"/>
                <w:sz w:val="28"/>
                <w:szCs w:val="28"/>
              </w:rPr>
              <w:t>榆林市公安局榆阳分局</w:t>
            </w:r>
            <w:r>
              <w:rPr>
                <w:rFonts w:ascii="仿宋" w:hAnsi="仿宋" w:eastAsia="仿宋" w:cs="仿宋"/>
                <w:sz w:val="28"/>
                <w:szCs w:val="28"/>
              </w:rPr>
              <w:t>无关。</w:t>
            </w:r>
            <w:r>
              <w:rPr>
                <w:rFonts w:hint="eastAsia" w:ascii="仿宋" w:hAnsi="仿宋" w:eastAsia="仿宋" w:cs="Times New Roman"/>
                <w:color w:val="000000"/>
                <w:sz w:val="28"/>
                <w:szCs w:val="28"/>
              </w:rPr>
              <w:t>中标供应商需在中标后提供所有服务人员无违法犯罪证明，政审、体检合格证明</w:t>
            </w:r>
            <w:r>
              <w:rPr>
                <w:rFonts w:hint="eastAsia" w:ascii="仿宋" w:hAnsi="仿宋" w:eastAsia="仿宋" w:cs="Times New Roman"/>
                <w:color w:val="000000"/>
                <w:sz w:val="28"/>
                <w:szCs w:val="28"/>
                <w:lang w:val="en-US" w:eastAsia="zh-CN"/>
              </w:rPr>
              <w:t>(身高由甲方负责审核)</w:t>
            </w:r>
            <w:r>
              <w:rPr>
                <w:rFonts w:hint="eastAsia" w:ascii="仿宋" w:hAnsi="仿宋" w:eastAsia="仿宋" w:cs="Times New Roman"/>
                <w:color w:val="000000"/>
                <w:sz w:val="28"/>
                <w:szCs w:val="28"/>
              </w:rPr>
              <w:t>，并为所有保安人员购买人身意外伤害保险。</w:t>
            </w:r>
          </w:p>
        </w:tc>
      </w:tr>
    </w:tbl>
    <w:p w14:paraId="6573F9C8">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（一）总体要求</w:t>
      </w:r>
    </w:p>
    <w:p w14:paraId="03AD6ECA">
      <w:pPr>
        <w:pStyle w:val="3"/>
        <w:spacing w:line="500" w:lineRule="exact"/>
        <w:ind w:firstLine="560" w:firstLineChars="200"/>
        <w:jc w:val="left"/>
        <w:outlineLvl w:val="1"/>
        <w:rPr>
          <w:rFonts w:hint="eastAsia" w:ascii="仿宋" w:hAnsi="仿宋" w:eastAsia="仿宋" w:cs="Times New Roman"/>
          <w:color w:val="000000"/>
          <w:sz w:val="28"/>
          <w:szCs w:val="28"/>
        </w:rPr>
      </w:pPr>
      <w:bookmarkStart w:id="7" w:name="2、工作任务"/>
      <w:bookmarkEnd w:id="7"/>
      <w:bookmarkStart w:id="8" w:name="1、工作机制"/>
      <w:bookmarkEnd w:id="8"/>
      <w:bookmarkStart w:id="9" w:name="_Toc26529"/>
      <w:bookmarkStart w:id="10" w:name="_Toc4719"/>
      <w:bookmarkStart w:id="11" w:name="_Toc16394"/>
      <w:r>
        <w:rPr>
          <w:rFonts w:hint="eastAsia" w:ascii="仿宋" w:hAnsi="仿宋" w:eastAsia="仿宋" w:cs="Times New Roman"/>
          <w:color w:val="000000"/>
          <w:sz w:val="28"/>
          <w:szCs w:val="28"/>
        </w:rPr>
        <w:t>1、供应商应针对本项目建立服务方案以及组织架构、人员录用等内容的规章制度，在实施前向采购人报告。采购人有权审核及提出修改意见。</w:t>
      </w:r>
    </w:p>
    <w:p w14:paraId="20C996F3">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2、供应商应指派专职人员进行工作接洽和日常工作管理，并派人员对派出保安人员进行经常性的检查督促。</w:t>
      </w:r>
    </w:p>
    <w:p w14:paraId="1575CFCC">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3、在不违反《劳动法》相关规定和服务合同的前提下，采购人可根据工作实际对服务内容进行增减和细化。</w:t>
      </w:r>
    </w:p>
    <w:p w14:paraId="2AC625A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4、采购人与派驻保安人员不发生任何劳动和雇佣关系，派驻保安人员由中标供应商自行管理。保安人员在工作期间发生的与工作无关及工作期间之外发生的一切行为均由供应商承担，采购人不承担任何责任。</w:t>
      </w:r>
    </w:p>
    <w:p w14:paraId="06DE764F">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5、供应商应与保安人员签订符合规定的用工合同，并严格按照国家及省市的相关劳动法规和保险条例，为保安人员提供完善的劳动权益保障。</w:t>
      </w:r>
    </w:p>
    <w:p w14:paraId="506A2315">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6、根据工作需要，采购人对供应商派出的保安人员有直接指挥权。</w:t>
      </w:r>
    </w:p>
    <w:p w14:paraId="69928589">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7、供应商不得将项目分包或非法转包给任何单位和个人，否则采购人</w:t>
      </w:r>
      <w:bookmarkStart w:id="12" w:name="（二）人员要求"/>
      <w:bookmarkEnd w:id="12"/>
      <w:r>
        <w:rPr>
          <w:rFonts w:hint="eastAsia" w:ascii="仿宋" w:hAnsi="仿宋" w:eastAsia="仿宋" w:cs="Times New Roman"/>
          <w:color w:val="000000"/>
          <w:sz w:val="28"/>
          <w:szCs w:val="28"/>
        </w:rPr>
        <w:t>有权立即终止合同，相应损失和责任由中标供应商承担。</w:t>
      </w:r>
    </w:p>
    <w:p w14:paraId="4E9651C6">
      <w:pPr>
        <w:pStyle w:val="3"/>
        <w:spacing w:line="500" w:lineRule="exact"/>
        <w:ind w:firstLine="560" w:firstLineChars="200"/>
        <w:jc w:val="left"/>
        <w:outlineLvl w:val="1"/>
        <w:rPr>
          <w:rFonts w:hint="eastAsia" w:ascii="仿宋" w:hAnsi="仿宋" w:eastAsia="仿宋" w:cs="Times New Roman"/>
          <w:color w:val="000000"/>
          <w:sz w:val="28"/>
          <w:szCs w:val="28"/>
        </w:rPr>
      </w:pPr>
    </w:p>
    <w:p w14:paraId="75117A55">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（二）服务内容</w:t>
      </w:r>
      <w:bookmarkEnd w:id="9"/>
      <w:bookmarkEnd w:id="10"/>
      <w:bookmarkEnd w:id="11"/>
    </w:p>
    <w:p w14:paraId="521DD73B">
      <w:pPr>
        <w:pStyle w:val="3"/>
        <w:spacing w:line="500" w:lineRule="exact"/>
        <w:ind w:firstLine="560" w:firstLineChars="200"/>
        <w:jc w:val="left"/>
        <w:outlineLvl w:val="1"/>
        <w:rPr>
          <w:rFonts w:hint="eastAsia" w:ascii="仿宋" w:hAnsi="仿宋" w:eastAsia="仿宋" w:cs="Times New Roman"/>
          <w:color w:val="000000"/>
          <w:sz w:val="28"/>
          <w:szCs w:val="28"/>
        </w:rPr>
      </w:pPr>
      <w:bookmarkStart w:id="13" w:name="_Toc21345"/>
      <w:bookmarkStart w:id="14" w:name="_Toc12622"/>
      <w:bookmarkStart w:id="15" w:name="_Toc11757"/>
      <w:r>
        <w:rPr>
          <w:rFonts w:hint="eastAsia" w:ascii="仿宋" w:hAnsi="仿宋" w:eastAsia="仿宋" w:cs="Times New Roman"/>
          <w:color w:val="000000"/>
          <w:sz w:val="28"/>
          <w:szCs w:val="28"/>
        </w:rPr>
        <w:t>1、保安人员在派出所民辅警的统一带领下，在指定的巡控辖区夜市摊点、街面巷道、居民区，上、下班/学高峰等重点部位路段、治安复杂区域、防范薄弱地段、高发、易发案事件区域开展区域性治安防控徒步巡逻任务；</w:t>
      </w:r>
    </w:p>
    <w:p w14:paraId="5DDCE72D">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2、非紧急情况，民辅警不得带领保安人员进入各类行业场所（包括酒店、饭店、网吧、宾馆、KTV、酒吧等）检查，决不能引发涉警舆情。保安人员严守工作保密纪律，严禁泄露任何警务信息；</w:t>
      </w:r>
    </w:p>
    <w:p w14:paraId="7ED45A97">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3、执行警务联动任务，接受派出所民辅警指挥，完成先期现场处置工作；</w:t>
      </w:r>
    </w:p>
    <w:p w14:paraId="708F8151">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4、协助配合制止寻衅滋事、打架斗殴、侮辱妇女等违法犯罪行为；</w:t>
      </w:r>
    </w:p>
    <w:p w14:paraId="7A821F0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5、巡查巡控辖区安全防范情况，提示巡区内有关单位、居民消除各类安全漏洞和隐患。</w:t>
      </w:r>
    </w:p>
    <w:p w14:paraId="5CA95E3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（三）岗位职责</w:t>
      </w:r>
      <w:bookmarkEnd w:id="13"/>
      <w:bookmarkEnd w:id="14"/>
      <w:bookmarkEnd w:id="15"/>
    </w:p>
    <w:p w14:paraId="5F023913">
      <w:pPr>
        <w:pStyle w:val="3"/>
        <w:spacing w:line="500" w:lineRule="exact"/>
        <w:ind w:firstLine="560" w:firstLineChars="200"/>
        <w:jc w:val="left"/>
        <w:outlineLvl w:val="1"/>
        <w:rPr>
          <w:rFonts w:hint="eastAsia" w:ascii="仿宋" w:hAnsi="仿宋" w:eastAsia="仿宋" w:cs="Times New Roman"/>
          <w:color w:val="000000"/>
          <w:sz w:val="28"/>
          <w:szCs w:val="28"/>
        </w:rPr>
      </w:pPr>
      <w:bookmarkStart w:id="16" w:name="_Toc14589"/>
      <w:bookmarkStart w:id="17" w:name="_Toc9750"/>
      <w:bookmarkStart w:id="18" w:name="_Toc30576"/>
      <w:r>
        <w:rPr>
          <w:rFonts w:hint="eastAsia" w:ascii="仿宋" w:hAnsi="仿宋" w:eastAsia="仿宋" w:cs="Times New Roman"/>
          <w:color w:val="000000"/>
          <w:sz w:val="28"/>
          <w:szCs w:val="28"/>
        </w:rPr>
        <w:t>保安从业者需要具备良好的身体素质，具有较强的服从意识和服务意识。其工作内容包括：</w:t>
      </w:r>
    </w:p>
    <w:p w14:paraId="5FE3B375">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1、配合协助巡逻警区治安管理，维护街面治安秩序、交通秩序和公共安全；</w:t>
      </w:r>
    </w:p>
    <w:p w14:paraId="205403AD">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2、配合协助预防、制止违反治安管理的行为；</w:t>
      </w:r>
    </w:p>
    <w:p w14:paraId="1F08CE4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3、配合预防和制止犯罪行为，协助刑侦部门保护现场，及时抓获犯罪嫌疑人；</w:t>
      </w:r>
    </w:p>
    <w:p w14:paraId="4E1F2442">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4、密切掌握社会动态，及时向带队民辅警请示、报告；</w:t>
      </w:r>
    </w:p>
    <w:p w14:paraId="29265E28">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5、配合协助派出所先期处置突发性治安事件，警戒现场，疏导群众，维护秩序；紧急情况下,协助民辅警驾驶机动车辆。</w:t>
      </w:r>
    </w:p>
    <w:p w14:paraId="4316DFB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6、配合协助处置灾害事故，维护秩序，抢救人员和财物；</w:t>
      </w:r>
    </w:p>
    <w:p w14:paraId="352A4A5A">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7、配合协助制止、调解在公共场所发生的可能或正在转化为治安案件的民间纠纷；</w:t>
      </w:r>
    </w:p>
    <w:p w14:paraId="767CFAD2">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8、配合协助制止和协助有关部门处理精神病人、醉酒人的肇事行为；</w:t>
      </w:r>
    </w:p>
    <w:p w14:paraId="6307F243">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9、配合参与救助受伤、患病、遇险等处于无援状态的人，帮助遇到困难的残疾人、老人、妇女和儿童；</w:t>
      </w:r>
    </w:p>
    <w:p w14:paraId="6641FB81">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10、配合协助受理拾遗物品，设法送还失主或交给本执勤单位，设法查找归还；</w:t>
      </w:r>
    </w:p>
    <w:p w14:paraId="4E49E7A2">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11、配合协助巡查警区安全防范情况，提示沿街的有关单位、居民消除隐患，督促整改；</w:t>
      </w:r>
    </w:p>
    <w:p w14:paraId="4417EA0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12、协助派出所民辅警开展反电诈、消防、禁毒、校园安全等宣传教育活动；</w:t>
      </w:r>
    </w:p>
    <w:p w14:paraId="444A365C">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13、配合协助派出所执行国家法律、法规和公安内部规定的由巡逻民警执行的其他任务。</w:t>
      </w:r>
    </w:p>
    <w:p w14:paraId="135CDE4F">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（四）保安员纪律要求</w:t>
      </w:r>
      <w:bookmarkEnd w:id="16"/>
      <w:bookmarkEnd w:id="17"/>
      <w:bookmarkEnd w:id="18"/>
    </w:p>
    <w:p w14:paraId="3CE13836">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1、拥护中华人民共和国宪法，遵守国家法律法规；</w:t>
      </w:r>
    </w:p>
    <w:p w14:paraId="44175E3C">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2、自愿从事保安工作，政治思想可靠、具有忠诚、奉献、吃苦耐劳的精神，服从组织分配；</w:t>
      </w:r>
    </w:p>
    <w:p w14:paraId="232E83BF">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3、具有良好的道德情操和心里素质，纪律观念强，保守工作秘密；</w:t>
      </w:r>
    </w:p>
    <w:p w14:paraId="068C9829">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4、头脑灵活，反应迅速，具备较强的沟通交流和群众工作能力；</w:t>
      </w:r>
    </w:p>
    <w:p w14:paraId="25C9B25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5、具备正常履行职责的身体条件并通过招聘体检；</w:t>
      </w:r>
    </w:p>
    <w:p w14:paraId="7A1F4238">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6、本人没有违法犯罪记录或被开除公职的记录。</w:t>
      </w:r>
    </w:p>
    <w:p w14:paraId="1378F5F9">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7、体表无纹身和明显疤痕，能够适应集中食宿和半军事化管理；</w:t>
      </w:r>
    </w:p>
    <w:p w14:paraId="649DE02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8、能够使用电脑等日常办公设备。</w:t>
      </w:r>
    </w:p>
    <w:p w14:paraId="3CB22F8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（五）、其他：</w:t>
      </w:r>
    </w:p>
    <w:p w14:paraId="7F5DFC68">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本项目服务费采用包干制，服务费包含以下各项费用：</w:t>
      </w:r>
    </w:p>
    <w:p w14:paraId="38EB219A">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1、人员成本：包括人员工资和补贴（食宿、交通补贴费及加班费用等）；所有保安人员人身意外伤害保险;保安员病重或因公致病、伤、残、死亡时的全部处置费用。</w:t>
      </w:r>
    </w:p>
    <w:p w14:paraId="05E07D4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2、按照采购单位要求提供物资：包括保安设施、设备、装备购买或租赁；人员统一服装和标志、标识；人员体检、福利。</w:t>
      </w:r>
    </w:p>
    <w:p w14:paraId="137BD3AA">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3、管理费用、办公费用、法定税费、合法利润等。</w:t>
      </w:r>
    </w:p>
    <w:p w14:paraId="621CE83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4、其他一切供应商认为服务期内可能发生的费用。</w:t>
      </w:r>
    </w:p>
    <w:p w14:paraId="4EC6B269">
      <w:pPr>
        <w:pStyle w:val="3"/>
        <w:spacing w:line="500" w:lineRule="exact"/>
        <w:ind w:firstLine="560" w:firstLineChars="200"/>
        <w:jc w:val="left"/>
        <w:outlineLvl w:val="1"/>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 </w:t>
      </w:r>
    </w:p>
    <w:p w14:paraId="3FA4B6C1">
      <w:pPr>
        <w:pStyle w:val="3"/>
        <w:spacing w:line="500" w:lineRule="exact"/>
        <w:ind w:firstLine="560" w:firstLineChars="200"/>
        <w:jc w:val="left"/>
        <w:outlineLvl w:val="1"/>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 xml:space="preserve"> </w:t>
      </w:r>
    </w:p>
    <w:p w14:paraId="330C8EC5">
      <w:bookmarkStart w:id="19" w:name="_GoBack"/>
      <w:bookmarkEnd w:id="1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0738C"/>
    <w:rsid w:val="3A70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2025-07-23T08:11:00Z</dcterms:created>
  <dc:creator>apple</dc:creator>
  <cp:lastModifiedBy>apple</cp:lastModifiedBy>
  <dcterms:modified xsi:type="dcterms:W3CDTF">2025-07-23T08:11:48Z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AB0DC66171D94CBDB706D1A90A352202_11</vt:lpwstr>
  </property>
  <property fmtid="{D5CDD505-2E9C-101B-9397-08002B2CF9AE}" pid="4" name="KSOTemplateDocerSaveRecord">
    <vt:lpwstr>eyJoZGlkIjoiYTAxNzc3M2ZmOWExNzgyNzA1YmE1MWE5YTgyZDNjYTUiLCJ1c2VySWQiOiI3NDIyNDgzNjMifQ==</vt:lpwstr>
  </property>
</Properties>
</file>