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D6CBE">
      <w:pPr>
        <w:pStyle w:val="4"/>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新宋体" w:hAnsi="新宋体" w:eastAsia="新宋体" w:cs="新宋体"/>
          <w:sz w:val="28"/>
          <w:szCs w:val="28"/>
        </w:rPr>
      </w:pPr>
      <w:r>
        <w:rPr>
          <w:rFonts w:hint="eastAsia" w:ascii="新宋体" w:hAnsi="新宋体" w:eastAsia="新宋体" w:cs="新宋体"/>
          <w:b/>
          <w:sz w:val="28"/>
          <w:szCs w:val="28"/>
        </w:rPr>
        <w:t>礼泉县2023年度耕地资源质量分类更新与监测工作竞争性磋商公告</w:t>
      </w:r>
    </w:p>
    <w:p w14:paraId="5F2374FC">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outlineLvl w:val="5"/>
        <w:rPr>
          <w:rFonts w:hint="eastAsia" w:ascii="新宋体" w:hAnsi="新宋体" w:eastAsia="新宋体" w:cs="新宋体"/>
          <w:sz w:val="22"/>
          <w:szCs w:val="22"/>
        </w:rPr>
      </w:pPr>
      <w:r>
        <w:rPr>
          <w:rFonts w:hint="eastAsia" w:ascii="新宋体" w:hAnsi="新宋体" w:eastAsia="新宋体" w:cs="新宋体"/>
          <w:b/>
          <w:sz w:val="22"/>
          <w:szCs w:val="22"/>
        </w:rPr>
        <w:t>项目概况</w:t>
      </w:r>
    </w:p>
    <w:p w14:paraId="17F751F6">
      <w:pPr>
        <w:pStyle w:val="4"/>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礼泉县2023年度耕地资源质量分类更新与监测工作采购项目的潜在供应商应在西咸新区沣西新城中铁港沣国际1209室获取采购文件，并于 2025年08月06日 1</w:t>
      </w:r>
      <w:r>
        <w:rPr>
          <w:rFonts w:hint="eastAsia" w:ascii="新宋体" w:hAnsi="新宋体" w:eastAsia="新宋体" w:cs="新宋体"/>
          <w:sz w:val="22"/>
          <w:szCs w:val="22"/>
          <w:lang w:val="en-US" w:eastAsia="zh-CN"/>
        </w:rPr>
        <w:t>4</w:t>
      </w:r>
      <w:r>
        <w:rPr>
          <w:rFonts w:hint="eastAsia" w:ascii="新宋体" w:hAnsi="新宋体" w:eastAsia="新宋体" w:cs="新宋体"/>
          <w:sz w:val="22"/>
          <w:szCs w:val="22"/>
        </w:rPr>
        <w:t>时</w:t>
      </w: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rPr>
        <w:t>0分 （北京时间）前提交响应文件。</w:t>
      </w:r>
    </w:p>
    <w:p w14:paraId="7D0016DA">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outlineLvl w:val="3"/>
        <w:rPr>
          <w:rFonts w:hint="eastAsia" w:ascii="新宋体" w:hAnsi="新宋体" w:eastAsia="新宋体" w:cs="新宋体"/>
          <w:sz w:val="22"/>
          <w:szCs w:val="22"/>
        </w:rPr>
      </w:pPr>
      <w:r>
        <w:rPr>
          <w:rFonts w:hint="eastAsia" w:ascii="新宋体" w:hAnsi="新宋体" w:eastAsia="新宋体" w:cs="新宋体"/>
          <w:b/>
          <w:sz w:val="22"/>
          <w:szCs w:val="22"/>
        </w:rPr>
        <w:t>一、项目基本情况</w:t>
      </w:r>
    </w:p>
    <w:p w14:paraId="61FDEF0B">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项目编号：LQGP-BC-F-20250022</w:t>
      </w:r>
    </w:p>
    <w:p w14:paraId="31BB3AA1">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项目名称：礼泉县2023年度耕地资源质量分类更新与监测工作</w:t>
      </w:r>
    </w:p>
    <w:p w14:paraId="54B21310">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采购方式：竞争性磋商</w:t>
      </w:r>
    </w:p>
    <w:p w14:paraId="7E144E27">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预算金额：396,000.00元</w:t>
      </w:r>
    </w:p>
    <w:p w14:paraId="02E76DEF">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采购需求：</w:t>
      </w:r>
    </w:p>
    <w:p w14:paraId="1CF8A153">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合同包1(礼泉县2023年度耕地资源质量分类更新与监测工作):</w:t>
      </w:r>
    </w:p>
    <w:p w14:paraId="3A05FAF1">
      <w:pPr>
        <w:pStyle w:val="4"/>
        <w:keepNext w:val="0"/>
        <w:keepLines w:val="0"/>
        <w:pageBreakBefore w:val="0"/>
        <w:widowControl/>
        <w:kinsoku/>
        <w:wordWrap/>
        <w:overflowPunct/>
        <w:topLinePunct w:val="0"/>
        <w:autoSpaceDE/>
        <w:autoSpaceDN/>
        <w:bidi w:val="0"/>
        <w:adjustRightInd/>
        <w:snapToGrid/>
        <w:spacing w:line="360" w:lineRule="auto"/>
        <w:ind w:left="0" w:leftChars="0" w:firstLine="630"/>
        <w:textAlignment w:val="auto"/>
        <w:rPr>
          <w:rFonts w:hint="eastAsia" w:ascii="新宋体" w:hAnsi="新宋体" w:eastAsia="新宋体" w:cs="新宋体"/>
          <w:sz w:val="22"/>
          <w:szCs w:val="22"/>
        </w:rPr>
      </w:pPr>
      <w:r>
        <w:rPr>
          <w:rFonts w:hint="eastAsia" w:ascii="新宋体" w:hAnsi="新宋体" w:eastAsia="新宋体" w:cs="新宋体"/>
          <w:sz w:val="22"/>
          <w:szCs w:val="22"/>
        </w:rPr>
        <w:t>合同包预算金额：396,000.00元</w:t>
      </w:r>
    </w:p>
    <w:p w14:paraId="1491E4BB">
      <w:pPr>
        <w:pStyle w:val="4"/>
        <w:keepNext w:val="0"/>
        <w:keepLines w:val="0"/>
        <w:pageBreakBefore w:val="0"/>
        <w:widowControl/>
        <w:kinsoku/>
        <w:wordWrap/>
        <w:overflowPunct/>
        <w:topLinePunct w:val="0"/>
        <w:autoSpaceDE/>
        <w:autoSpaceDN/>
        <w:bidi w:val="0"/>
        <w:adjustRightInd/>
        <w:snapToGrid/>
        <w:spacing w:line="360" w:lineRule="auto"/>
        <w:ind w:left="0" w:leftChars="0" w:firstLine="630"/>
        <w:textAlignment w:val="auto"/>
        <w:rPr>
          <w:rFonts w:hint="eastAsia" w:ascii="新宋体" w:hAnsi="新宋体" w:eastAsia="新宋体" w:cs="新宋体"/>
          <w:sz w:val="22"/>
          <w:szCs w:val="22"/>
        </w:rPr>
      </w:pPr>
      <w:r>
        <w:rPr>
          <w:rFonts w:hint="eastAsia" w:ascii="新宋体" w:hAnsi="新宋体" w:eastAsia="新宋体" w:cs="新宋体"/>
          <w:sz w:val="22"/>
          <w:szCs w:val="22"/>
        </w:rPr>
        <w:t>合同包最高限价：396,000.00元</w:t>
      </w:r>
    </w:p>
    <w:tbl>
      <w:tblPr>
        <w:tblStyle w:val="2"/>
        <w:tblW w:w="885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11"/>
        <w:gridCol w:w="1350"/>
        <w:gridCol w:w="2113"/>
        <w:gridCol w:w="1130"/>
        <w:gridCol w:w="1476"/>
        <w:gridCol w:w="1476"/>
      </w:tblGrid>
      <w:tr w14:paraId="64B65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1" w:hRule="atLeast"/>
        </w:trPr>
        <w:tc>
          <w:tcPr>
            <w:tcW w:w="1311" w:type="dxa"/>
            <w:vAlign w:val="center"/>
          </w:tcPr>
          <w:p w14:paraId="1ADF0BFA">
            <w:pPr>
              <w:pStyle w:val="4"/>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新宋体" w:hAnsi="新宋体" w:eastAsia="新宋体" w:cs="新宋体"/>
                <w:sz w:val="22"/>
                <w:szCs w:val="22"/>
              </w:rPr>
            </w:pPr>
            <w:r>
              <w:rPr>
                <w:rFonts w:hint="eastAsia" w:ascii="新宋体" w:hAnsi="新宋体" w:eastAsia="新宋体" w:cs="新宋体"/>
                <w:sz w:val="22"/>
                <w:szCs w:val="22"/>
              </w:rPr>
              <w:t>品目号</w:t>
            </w:r>
          </w:p>
        </w:tc>
        <w:tc>
          <w:tcPr>
            <w:tcW w:w="1350" w:type="dxa"/>
            <w:vAlign w:val="center"/>
          </w:tcPr>
          <w:p w14:paraId="2CB2CBA8">
            <w:pPr>
              <w:pStyle w:val="4"/>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新宋体" w:hAnsi="新宋体" w:eastAsia="新宋体" w:cs="新宋体"/>
                <w:sz w:val="22"/>
                <w:szCs w:val="22"/>
              </w:rPr>
            </w:pPr>
            <w:r>
              <w:rPr>
                <w:rFonts w:hint="eastAsia" w:ascii="新宋体" w:hAnsi="新宋体" w:eastAsia="新宋体" w:cs="新宋体"/>
                <w:sz w:val="22"/>
                <w:szCs w:val="22"/>
              </w:rPr>
              <w:t>品目名称</w:t>
            </w:r>
          </w:p>
        </w:tc>
        <w:tc>
          <w:tcPr>
            <w:tcW w:w="2113" w:type="dxa"/>
            <w:vAlign w:val="center"/>
          </w:tcPr>
          <w:p w14:paraId="3134892F">
            <w:pPr>
              <w:pStyle w:val="4"/>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新宋体" w:hAnsi="新宋体" w:eastAsia="新宋体" w:cs="新宋体"/>
                <w:sz w:val="22"/>
                <w:szCs w:val="22"/>
              </w:rPr>
            </w:pPr>
            <w:r>
              <w:rPr>
                <w:rFonts w:hint="eastAsia" w:ascii="新宋体" w:hAnsi="新宋体" w:eastAsia="新宋体" w:cs="新宋体"/>
                <w:sz w:val="22"/>
                <w:szCs w:val="22"/>
              </w:rPr>
              <w:t>采购标的</w:t>
            </w:r>
          </w:p>
        </w:tc>
        <w:tc>
          <w:tcPr>
            <w:tcW w:w="1130" w:type="dxa"/>
            <w:vAlign w:val="center"/>
          </w:tcPr>
          <w:p w14:paraId="772097D1">
            <w:pPr>
              <w:pStyle w:val="4"/>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新宋体" w:hAnsi="新宋体" w:eastAsia="新宋体" w:cs="新宋体"/>
                <w:sz w:val="22"/>
                <w:szCs w:val="22"/>
              </w:rPr>
            </w:pPr>
            <w:r>
              <w:rPr>
                <w:rFonts w:hint="eastAsia" w:ascii="新宋体" w:hAnsi="新宋体" w:eastAsia="新宋体" w:cs="新宋体"/>
                <w:sz w:val="22"/>
                <w:szCs w:val="22"/>
              </w:rPr>
              <w:t>数量（单位）</w:t>
            </w:r>
          </w:p>
        </w:tc>
        <w:tc>
          <w:tcPr>
            <w:tcW w:w="1476" w:type="dxa"/>
            <w:vAlign w:val="center"/>
          </w:tcPr>
          <w:p w14:paraId="70F453AE">
            <w:pPr>
              <w:pStyle w:val="4"/>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新宋体" w:hAnsi="新宋体" w:eastAsia="新宋体" w:cs="新宋体"/>
                <w:sz w:val="22"/>
                <w:szCs w:val="22"/>
              </w:rPr>
            </w:pPr>
            <w:r>
              <w:rPr>
                <w:rFonts w:hint="eastAsia" w:ascii="新宋体" w:hAnsi="新宋体" w:eastAsia="新宋体" w:cs="新宋体"/>
                <w:sz w:val="22"/>
                <w:szCs w:val="22"/>
              </w:rPr>
              <w:t>技术规格、参数及要求</w:t>
            </w:r>
          </w:p>
        </w:tc>
        <w:tc>
          <w:tcPr>
            <w:tcW w:w="1476" w:type="dxa"/>
            <w:vAlign w:val="center"/>
          </w:tcPr>
          <w:p w14:paraId="1FA64463">
            <w:pPr>
              <w:pStyle w:val="4"/>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新宋体" w:hAnsi="新宋体" w:eastAsia="新宋体" w:cs="新宋体"/>
                <w:sz w:val="22"/>
                <w:szCs w:val="22"/>
              </w:rPr>
            </w:pPr>
            <w:r>
              <w:rPr>
                <w:rFonts w:hint="eastAsia" w:ascii="新宋体" w:hAnsi="新宋体" w:eastAsia="新宋体" w:cs="新宋体"/>
                <w:sz w:val="22"/>
                <w:szCs w:val="22"/>
              </w:rPr>
              <w:t>品目预算(元)</w:t>
            </w:r>
          </w:p>
        </w:tc>
      </w:tr>
      <w:tr w14:paraId="70478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15" w:hRule="atLeast"/>
        </w:trPr>
        <w:tc>
          <w:tcPr>
            <w:tcW w:w="1311" w:type="dxa"/>
            <w:vAlign w:val="center"/>
          </w:tcPr>
          <w:p w14:paraId="07C241B1">
            <w:pPr>
              <w:pStyle w:val="4"/>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新宋体" w:hAnsi="新宋体" w:eastAsia="新宋体" w:cs="新宋体"/>
                <w:sz w:val="22"/>
                <w:szCs w:val="22"/>
              </w:rPr>
            </w:pPr>
            <w:r>
              <w:rPr>
                <w:rFonts w:hint="eastAsia" w:ascii="新宋体" w:hAnsi="新宋体" w:eastAsia="新宋体" w:cs="新宋体"/>
                <w:sz w:val="22"/>
                <w:szCs w:val="22"/>
              </w:rPr>
              <w:t>1-1</w:t>
            </w:r>
          </w:p>
        </w:tc>
        <w:tc>
          <w:tcPr>
            <w:tcW w:w="1350" w:type="dxa"/>
            <w:vAlign w:val="center"/>
          </w:tcPr>
          <w:p w14:paraId="0611AF48">
            <w:pPr>
              <w:pStyle w:val="4"/>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新宋体" w:hAnsi="新宋体" w:eastAsia="新宋体" w:cs="新宋体"/>
                <w:sz w:val="22"/>
                <w:szCs w:val="22"/>
              </w:rPr>
            </w:pPr>
            <w:r>
              <w:rPr>
                <w:rFonts w:hint="eastAsia" w:ascii="新宋体" w:hAnsi="新宋体" w:eastAsia="新宋体" w:cs="新宋体"/>
                <w:sz w:val="22"/>
                <w:szCs w:val="22"/>
              </w:rPr>
              <w:t>其他服务</w:t>
            </w:r>
          </w:p>
        </w:tc>
        <w:tc>
          <w:tcPr>
            <w:tcW w:w="2113" w:type="dxa"/>
            <w:vAlign w:val="center"/>
          </w:tcPr>
          <w:p w14:paraId="63C9894E">
            <w:pPr>
              <w:pStyle w:val="4"/>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新宋体" w:hAnsi="新宋体" w:eastAsia="新宋体" w:cs="新宋体"/>
                <w:sz w:val="22"/>
                <w:szCs w:val="22"/>
              </w:rPr>
            </w:pPr>
            <w:r>
              <w:rPr>
                <w:rFonts w:hint="eastAsia" w:ascii="新宋体" w:hAnsi="新宋体" w:eastAsia="新宋体" w:cs="新宋体"/>
                <w:sz w:val="22"/>
                <w:szCs w:val="22"/>
              </w:rPr>
              <w:t>礼泉县2023年度耕地资源质量分类更新与监测工作</w:t>
            </w:r>
          </w:p>
        </w:tc>
        <w:tc>
          <w:tcPr>
            <w:tcW w:w="1130" w:type="dxa"/>
            <w:vAlign w:val="center"/>
          </w:tcPr>
          <w:p w14:paraId="5E8C53AF">
            <w:pPr>
              <w:pStyle w:val="4"/>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新宋体" w:hAnsi="新宋体" w:eastAsia="新宋体" w:cs="新宋体"/>
                <w:sz w:val="22"/>
                <w:szCs w:val="22"/>
              </w:rPr>
            </w:pPr>
            <w:r>
              <w:rPr>
                <w:rFonts w:hint="eastAsia" w:ascii="新宋体" w:hAnsi="新宋体" w:eastAsia="新宋体" w:cs="新宋体"/>
                <w:sz w:val="22"/>
                <w:szCs w:val="22"/>
              </w:rPr>
              <w:t>1(项)</w:t>
            </w:r>
          </w:p>
        </w:tc>
        <w:tc>
          <w:tcPr>
            <w:tcW w:w="1476" w:type="dxa"/>
            <w:vAlign w:val="center"/>
          </w:tcPr>
          <w:p w14:paraId="6F24B619">
            <w:pPr>
              <w:pStyle w:val="4"/>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新宋体" w:hAnsi="新宋体" w:eastAsia="新宋体" w:cs="新宋体"/>
                <w:sz w:val="22"/>
                <w:szCs w:val="22"/>
              </w:rPr>
            </w:pPr>
            <w:r>
              <w:rPr>
                <w:rFonts w:hint="eastAsia" w:ascii="新宋体" w:hAnsi="新宋体" w:eastAsia="新宋体" w:cs="新宋体"/>
                <w:sz w:val="22"/>
                <w:szCs w:val="22"/>
              </w:rPr>
              <w:t>详见采购文件</w:t>
            </w:r>
          </w:p>
        </w:tc>
        <w:tc>
          <w:tcPr>
            <w:tcW w:w="1476" w:type="dxa"/>
            <w:vAlign w:val="center"/>
          </w:tcPr>
          <w:p w14:paraId="30C73178">
            <w:pPr>
              <w:pStyle w:val="4"/>
              <w:keepNext w:val="0"/>
              <w:keepLines w:val="0"/>
              <w:pageBreakBefore w:val="0"/>
              <w:widowControl/>
              <w:kinsoku/>
              <w:wordWrap/>
              <w:overflowPunct/>
              <w:topLinePunct w:val="0"/>
              <w:autoSpaceDE/>
              <w:autoSpaceDN/>
              <w:bidi w:val="0"/>
              <w:adjustRightInd/>
              <w:snapToGrid/>
              <w:spacing w:line="360" w:lineRule="auto"/>
              <w:ind w:left="0" w:leftChars="0"/>
              <w:jc w:val="center"/>
              <w:textAlignment w:val="auto"/>
              <w:rPr>
                <w:rFonts w:hint="eastAsia" w:ascii="新宋体" w:hAnsi="新宋体" w:eastAsia="新宋体" w:cs="新宋体"/>
                <w:sz w:val="22"/>
                <w:szCs w:val="22"/>
              </w:rPr>
            </w:pPr>
            <w:r>
              <w:rPr>
                <w:rFonts w:hint="eastAsia" w:ascii="新宋体" w:hAnsi="新宋体" w:eastAsia="新宋体" w:cs="新宋体"/>
                <w:sz w:val="22"/>
                <w:szCs w:val="22"/>
              </w:rPr>
              <w:t>396,000.00</w:t>
            </w:r>
          </w:p>
        </w:tc>
      </w:tr>
    </w:tbl>
    <w:p w14:paraId="0354C18C">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4"/>
          <w:szCs w:val="24"/>
        </w:rPr>
        <w:t xml:space="preserve"> </w:t>
      </w:r>
      <w:r>
        <w:rPr>
          <w:rFonts w:hint="eastAsia" w:ascii="新宋体" w:hAnsi="新宋体" w:eastAsia="新宋体" w:cs="新宋体"/>
          <w:sz w:val="22"/>
          <w:szCs w:val="22"/>
        </w:rPr>
        <w:t>本合同包不接受联合体投标</w:t>
      </w:r>
    </w:p>
    <w:p w14:paraId="28F6C478">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 xml:space="preserve"> 合同履行期限：详见采购文件</w:t>
      </w:r>
    </w:p>
    <w:p w14:paraId="6DA1EEEB">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outlineLvl w:val="3"/>
        <w:rPr>
          <w:rFonts w:hint="eastAsia" w:ascii="新宋体" w:hAnsi="新宋体" w:eastAsia="新宋体" w:cs="新宋体"/>
          <w:sz w:val="22"/>
          <w:szCs w:val="22"/>
        </w:rPr>
      </w:pPr>
      <w:r>
        <w:rPr>
          <w:rFonts w:hint="eastAsia" w:ascii="新宋体" w:hAnsi="新宋体" w:eastAsia="新宋体" w:cs="新宋体"/>
          <w:b/>
          <w:sz w:val="22"/>
          <w:szCs w:val="22"/>
        </w:rPr>
        <w:t>二、申请人的资格要求：</w:t>
      </w:r>
    </w:p>
    <w:p w14:paraId="4DD00578">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新宋体" w:hAnsi="新宋体" w:eastAsia="新宋体" w:cs="新宋体"/>
          <w:sz w:val="22"/>
          <w:szCs w:val="22"/>
        </w:rPr>
      </w:pPr>
      <w:r>
        <w:rPr>
          <w:rFonts w:hint="eastAsia" w:ascii="新宋体" w:hAnsi="新宋体" w:eastAsia="新宋体" w:cs="新宋体"/>
          <w:sz w:val="22"/>
          <w:szCs w:val="22"/>
        </w:rPr>
        <w:t>1.满足《中华人民共和国政府采购法》第二十二条规定;</w:t>
      </w:r>
    </w:p>
    <w:p w14:paraId="7AF7D41B">
      <w:pPr>
        <w:pStyle w:val="4"/>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新宋体" w:hAnsi="新宋体" w:eastAsia="新宋体" w:cs="新宋体"/>
          <w:sz w:val="22"/>
          <w:szCs w:val="22"/>
        </w:rPr>
      </w:pPr>
      <w:r>
        <w:rPr>
          <w:rFonts w:hint="eastAsia" w:ascii="新宋体" w:hAnsi="新宋体" w:eastAsia="新宋体" w:cs="新宋体"/>
          <w:sz w:val="22"/>
          <w:szCs w:val="22"/>
        </w:rPr>
        <w:t>2.落实政府采购政策需满足的资格要求：</w:t>
      </w:r>
    </w:p>
    <w:p w14:paraId="5291B726">
      <w:pPr>
        <w:pStyle w:val="4"/>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合同包1(礼泉县2023年度耕地资源质量分类更新与监测工作)落实政府采购政策需满足的资格要求如下:</w:t>
      </w:r>
    </w:p>
    <w:p w14:paraId="679C177B">
      <w:pPr>
        <w:pStyle w:val="4"/>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本项目专门面向中小企业采购，供应商应提供《中小企业声明函》或者《残疾人福利性单位声明函》或者《监狱企业证明》。</w:t>
      </w:r>
      <w:r>
        <w:rPr>
          <w:rFonts w:hint="eastAsia" w:ascii="新宋体" w:hAnsi="新宋体" w:eastAsia="新宋体" w:cs="新宋体"/>
          <w:sz w:val="22"/>
          <w:szCs w:val="22"/>
        </w:rPr>
        <w:br w:type="textWrapping"/>
      </w:r>
      <w:r>
        <w:rPr>
          <w:rFonts w:hint="eastAsia" w:ascii="新宋体" w:hAnsi="新宋体" w:eastAsia="新宋体" w:cs="新宋体"/>
          <w:sz w:val="22"/>
          <w:szCs w:val="22"/>
          <w:lang w:val="en-US" w:eastAsia="zh-CN"/>
        </w:rPr>
        <w:t xml:space="preserve">  </w:t>
      </w:r>
      <w:r>
        <w:rPr>
          <w:rFonts w:hint="eastAsia" w:ascii="新宋体" w:hAnsi="新宋体" w:eastAsia="新宋体" w:cs="新宋体"/>
          <w:sz w:val="22"/>
          <w:szCs w:val="22"/>
        </w:rPr>
        <w:t>（1)《政府采购促进中小企业发展管办法》（财库〔2020〕46号）；（2）《财政部、司法部关于政府采购支持监狱企业发展有关问题的通知》（财库〔2014〕68 号）；（3）《国务院办公厅关于建立政府强制采购节能产品制度的通知》（国办发〔2007〕51 号）；（4）《节能产品政府采购实施意见》（财库〔2004〕185 号）；（5）《环境标志产品政府采购实施的意见》（财库〔2006〕90号）；（6）《三部门联合发布关于促进残疾人就业政府采购政策的通知》（财库〔2017〕141 号）；（7）陕西省财政厅关于印发《陕西省中小企业政府采购信用融资办法》（陕财办采〔2018〕23号）；（8）其他需要落实的政府采购政策。</w:t>
      </w:r>
    </w:p>
    <w:p w14:paraId="58E460DA">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3.本项目的特定资格要求：</w:t>
      </w:r>
    </w:p>
    <w:p w14:paraId="25EC8B4A">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合同包1(礼泉县2023年度耕地资源质量分类更新与监测工作)特定资格要求如下:</w:t>
      </w:r>
    </w:p>
    <w:p w14:paraId="5D1171AA">
      <w:pPr>
        <w:pStyle w:val="4"/>
        <w:keepNext w:val="0"/>
        <w:keepLines w:val="0"/>
        <w:pageBreakBefore w:val="0"/>
        <w:widowControl/>
        <w:kinsoku/>
        <w:wordWrap/>
        <w:overflowPunct/>
        <w:topLinePunct w:val="0"/>
        <w:autoSpaceDE/>
        <w:autoSpaceDN/>
        <w:bidi w:val="0"/>
        <w:adjustRightInd/>
        <w:snapToGrid/>
        <w:spacing w:line="360" w:lineRule="auto"/>
        <w:ind w:left="0" w:leftChars="0" w:firstLine="440" w:firstLineChars="200"/>
        <w:textAlignment w:val="auto"/>
        <w:rPr>
          <w:rFonts w:hint="eastAsia" w:ascii="新宋体" w:hAnsi="新宋体" w:eastAsia="新宋体" w:cs="新宋体"/>
          <w:sz w:val="24"/>
          <w:szCs w:val="24"/>
        </w:rPr>
      </w:pPr>
      <w:r>
        <w:rPr>
          <w:rFonts w:hint="eastAsia" w:ascii="新宋体" w:hAnsi="新宋体" w:eastAsia="新宋体" w:cs="新宋体"/>
          <w:sz w:val="22"/>
          <w:szCs w:val="22"/>
        </w:rPr>
        <w:t>（1）供应商为合法注册的法人或其他组织或自然人，提供营业执照（或事业法人证）；自然人提供身份证明；（2）供应商须具有行政主管部门颁发的城乡规划乙级及以上资质或土地规划乙级及以上资质；（3）财务状况报告：提供具有财务审计资质单位出具的2024年度财务报告（成立时间至开标时间不足一年的可提供成立后任意时段的资产负债表）或其基本存款账户开户银行出具的资信证明及基本存款账户信息（开标截止前三个月内）；（4）税收缴纳证明：提供自投标前6个月以来已缴纳任意时段完税凭证或税务机关开具的完税证明（任意税种）；依法免税的应提供相关文件证明；（5）社会保障资金缴纳证明：提供自投标前6个月以来已缴存的任意时段的社会保障资金缴存单据或社保机构开具的社会保险参保缴费情况证明；依法不需要缴纳社会保障资金的应提供相关文件证明；（6）供应商不得在中国执行信息公开网”网站（http://zxgk.court.gov.cn/shixin/）被列为失信被执行人，“信用中国”网站（www.creditchina.gov.cn）被列为重大税收违法失信主体，中国政府采购网（www.ccgp.gov.cn）被列为政府采购严重违法失信行为记录名单；（7）参加本次投标前3年内在经营活动中没有重大违法记录的书面声明；（8）具有履行合同所必需的设备和专业技术能力的承诺；（9）单位负责人为同一人或者存在控股、管理关系的不同投标单位，不得同时参加同一招标项目投标。</w:t>
      </w:r>
    </w:p>
    <w:p w14:paraId="79A62A1B">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outlineLvl w:val="3"/>
        <w:rPr>
          <w:rFonts w:hint="eastAsia" w:ascii="新宋体" w:hAnsi="新宋体" w:eastAsia="新宋体" w:cs="新宋体"/>
          <w:sz w:val="22"/>
          <w:szCs w:val="22"/>
        </w:rPr>
      </w:pPr>
      <w:r>
        <w:rPr>
          <w:rFonts w:hint="eastAsia" w:ascii="新宋体" w:hAnsi="新宋体" w:eastAsia="新宋体" w:cs="新宋体"/>
          <w:b/>
          <w:sz w:val="22"/>
          <w:szCs w:val="22"/>
        </w:rPr>
        <w:t>三、获取采购文件</w:t>
      </w:r>
    </w:p>
    <w:p w14:paraId="192C0B47">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时间： 2025年07月24日 至 2025年07月30日 ，每天上午 08:00:00 至 12:00:00 ，下午 13:00:00 至 17:00:00 （北京时间）</w:t>
      </w:r>
    </w:p>
    <w:p w14:paraId="4A293855">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途径：西咸新区沣西新城中铁港沣国际1209室</w:t>
      </w:r>
    </w:p>
    <w:p w14:paraId="649B2E48">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方式：现场获取</w:t>
      </w:r>
    </w:p>
    <w:p w14:paraId="7B7928F0">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售价： 0元</w:t>
      </w:r>
    </w:p>
    <w:p w14:paraId="5323D9CE">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outlineLvl w:val="3"/>
        <w:rPr>
          <w:rFonts w:hint="eastAsia" w:ascii="新宋体" w:hAnsi="新宋体" w:eastAsia="新宋体" w:cs="新宋体"/>
          <w:sz w:val="22"/>
          <w:szCs w:val="22"/>
        </w:rPr>
      </w:pPr>
      <w:r>
        <w:rPr>
          <w:rFonts w:hint="eastAsia" w:ascii="新宋体" w:hAnsi="新宋体" w:eastAsia="新宋体" w:cs="新宋体"/>
          <w:b/>
          <w:sz w:val="22"/>
          <w:szCs w:val="22"/>
        </w:rPr>
        <w:t>四、响应文件提交</w:t>
      </w:r>
    </w:p>
    <w:p w14:paraId="4DA20851">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截止时间： 2025年08月06日 1</w:t>
      </w:r>
      <w:r>
        <w:rPr>
          <w:rFonts w:hint="eastAsia" w:ascii="新宋体" w:hAnsi="新宋体" w:eastAsia="新宋体" w:cs="新宋体"/>
          <w:sz w:val="22"/>
          <w:szCs w:val="22"/>
          <w:lang w:val="en-US" w:eastAsia="zh-CN"/>
        </w:rPr>
        <w:t>4</w:t>
      </w:r>
      <w:r>
        <w:rPr>
          <w:rFonts w:hint="eastAsia" w:ascii="新宋体" w:hAnsi="新宋体" w:eastAsia="新宋体" w:cs="新宋体"/>
          <w:sz w:val="22"/>
          <w:szCs w:val="22"/>
        </w:rPr>
        <w:t>时</w:t>
      </w: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rPr>
        <w:t>0分00秒 （北京时间）</w:t>
      </w:r>
    </w:p>
    <w:p w14:paraId="15077126">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地点：西咸新区沣西新城中铁港沣国际1208室</w:t>
      </w:r>
    </w:p>
    <w:p w14:paraId="0FDCAD8F">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outlineLvl w:val="3"/>
        <w:rPr>
          <w:rFonts w:hint="eastAsia" w:ascii="新宋体" w:hAnsi="新宋体" w:eastAsia="新宋体" w:cs="新宋体"/>
          <w:sz w:val="22"/>
          <w:szCs w:val="22"/>
        </w:rPr>
      </w:pPr>
      <w:r>
        <w:rPr>
          <w:rFonts w:hint="eastAsia" w:ascii="新宋体" w:hAnsi="新宋体" w:eastAsia="新宋体" w:cs="新宋体"/>
          <w:b/>
          <w:sz w:val="22"/>
          <w:szCs w:val="22"/>
        </w:rPr>
        <w:t>五、开启</w:t>
      </w:r>
      <w:bookmarkStart w:id="0" w:name="_GoBack"/>
      <w:bookmarkEnd w:id="0"/>
    </w:p>
    <w:p w14:paraId="50475FB5">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时间： 2025年08月06日 1</w:t>
      </w:r>
      <w:r>
        <w:rPr>
          <w:rFonts w:hint="eastAsia" w:ascii="新宋体" w:hAnsi="新宋体" w:eastAsia="新宋体" w:cs="新宋体"/>
          <w:sz w:val="22"/>
          <w:szCs w:val="22"/>
          <w:lang w:val="en-US" w:eastAsia="zh-CN"/>
        </w:rPr>
        <w:t>4</w:t>
      </w:r>
      <w:r>
        <w:rPr>
          <w:rFonts w:hint="eastAsia" w:ascii="新宋体" w:hAnsi="新宋体" w:eastAsia="新宋体" w:cs="新宋体"/>
          <w:sz w:val="22"/>
          <w:szCs w:val="22"/>
        </w:rPr>
        <w:t>时</w:t>
      </w: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rPr>
        <w:t>0分00秒 （北京时间）</w:t>
      </w:r>
    </w:p>
    <w:p w14:paraId="1B9346B8">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地点：西咸新区沣西新城中铁港沣国际1208室</w:t>
      </w:r>
    </w:p>
    <w:p w14:paraId="43BFCC52">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outlineLvl w:val="3"/>
        <w:rPr>
          <w:rFonts w:hint="eastAsia" w:ascii="新宋体" w:hAnsi="新宋体" w:eastAsia="新宋体" w:cs="新宋体"/>
          <w:sz w:val="22"/>
          <w:szCs w:val="22"/>
        </w:rPr>
      </w:pPr>
      <w:r>
        <w:rPr>
          <w:rFonts w:hint="eastAsia" w:ascii="新宋体" w:hAnsi="新宋体" w:eastAsia="新宋体" w:cs="新宋体"/>
          <w:b/>
          <w:sz w:val="22"/>
          <w:szCs w:val="22"/>
        </w:rPr>
        <w:t>六、公告期限</w:t>
      </w:r>
    </w:p>
    <w:p w14:paraId="0893DB06">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自本公告发布之日起3个工作日。</w:t>
      </w:r>
    </w:p>
    <w:p w14:paraId="739BAA9F">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outlineLvl w:val="3"/>
        <w:rPr>
          <w:rFonts w:hint="eastAsia" w:ascii="新宋体" w:hAnsi="新宋体" w:eastAsia="新宋体" w:cs="新宋体"/>
          <w:sz w:val="22"/>
          <w:szCs w:val="22"/>
        </w:rPr>
      </w:pPr>
      <w:r>
        <w:rPr>
          <w:rFonts w:hint="eastAsia" w:ascii="新宋体" w:hAnsi="新宋体" w:eastAsia="新宋体" w:cs="新宋体"/>
          <w:b/>
          <w:sz w:val="22"/>
          <w:szCs w:val="22"/>
        </w:rPr>
        <w:t>七、其他补充事宜</w:t>
      </w:r>
    </w:p>
    <w:p w14:paraId="6DCD50F2">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（1）获取采购文件请携带单位介绍信、经办人身份证原件及复印件和近6个月内任意时段社保缴纳证明（加盖公章），谢绝邮寄。 （2）根据《陕西省财政厅关于政府采购供应商注册登记有关事项的通知》的规定，供应商在获取采购文件后，应及时注册登记加入政府采购供应商库。因供应商自身原因未及时登记入库而导致的一切后果由供应商自行承担。</w:t>
      </w:r>
    </w:p>
    <w:p w14:paraId="7190B1B0">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outlineLvl w:val="3"/>
        <w:rPr>
          <w:rFonts w:hint="eastAsia" w:ascii="新宋体" w:hAnsi="新宋体" w:eastAsia="新宋体" w:cs="新宋体"/>
          <w:sz w:val="22"/>
          <w:szCs w:val="22"/>
        </w:rPr>
      </w:pPr>
      <w:r>
        <w:rPr>
          <w:rFonts w:hint="eastAsia" w:ascii="新宋体" w:hAnsi="新宋体" w:eastAsia="新宋体" w:cs="新宋体"/>
          <w:b/>
          <w:sz w:val="22"/>
          <w:szCs w:val="22"/>
        </w:rPr>
        <w:t>八、对本次招标提出询问，请按以下方式联系。</w:t>
      </w:r>
    </w:p>
    <w:p w14:paraId="2DF4E56E">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outlineLvl w:val="5"/>
        <w:rPr>
          <w:rFonts w:hint="eastAsia" w:ascii="新宋体" w:hAnsi="新宋体" w:eastAsia="新宋体" w:cs="新宋体"/>
          <w:sz w:val="22"/>
          <w:szCs w:val="22"/>
        </w:rPr>
      </w:pPr>
      <w:r>
        <w:rPr>
          <w:rFonts w:hint="eastAsia" w:ascii="新宋体" w:hAnsi="新宋体" w:eastAsia="新宋体" w:cs="新宋体"/>
          <w:b/>
          <w:sz w:val="22"/>
          <w:szCs w:val="22"/>
        </w:rPr>
        <w:t>1.采购人信息</w:t>
      </w:r>
    </w:p>
    <w:p w14:paraId="5E8877E8">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名称：礼泉县自然资源局</w:t>
      </w:r>
    </w:p>
    <w:p w14:paraId="202B10E8">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地址：礼泉县西兰大街东段</w:t>
      </w:r>
    </w:p>
    <w:p w14:paraId="3BCC922D">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联系方式：15191076333</w:t>
      </w:r>
    </w:p>
    <w:p w14:paraId="34FECA44">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outlineLvl w:val="5"/>
        <w:rPr>
          <w:rFonts w:hint="eastAsia" w:ascii="新宋体" w:hAnsi="新宋体" w:eastAsia="新宋体" w:cs="新宋体"/>
          <w:sz w:val="22"/>
          <w:szCs w:val="22"/>
        </w:rPr>
      </w:pPr>
      <w:r>
        <w:rPr>
          <w:rFonts w:hint="eastAsia" w:ascii="新宋体" w:hAnsi="新宋体" w:eastAsia="新宋体" w:cs="新宋体"/>
          <w:b/>
          <w:sz w:val="22"/>
          <w:szCs w:val="22"/>
        </w:rPr>
        <w:t>2.采购代理机构信息</w:t>
      </w:r>
    </w:p>
    <w:p w14:paraId="4A085E57">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名称：红城国际工程项目管理有限公司</w:t>
      </w:r>
    </w:p>
    <w:p w14:paraId="18E1B556">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地址：西咸新区沣西新城中铁港沣国际1209室</w:t>
      </w:r>
    </w:p>
    <w:p w14:paraId="5D850EC3">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联系方式：029-88686981</w:t>
      </w:r>
    </w:p>
    <w:p w14:paraId="7F0086C7">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outlineLvl w:val="5"/>
        <w:rPr>
          <w:rFonts w:hint="eastAsia" w:ascii="新宋体" w:hAnsi="新宋体" w:eastAsia="新宋体" w:cs="新宋体"/>
          <w:sz w:val="22"/>
          <w:szCs w:val="22"/>
        </w:rPr>
      </w:pPr>
      <w:r>
        <w:rPr>
          <w:rFonts w:hint="eastAsia" w:ascii="新宋体" w:hAnsi="新宋体" w:eastAsia="新宋体" w:cs="新宋体"/>
          <w:b/>
          <w:sz w:val="22"/>
          <w:szCs w:val="22"/>
        </w:rPr>
        <w:t>3.项目联系方式</w:t>
      </w:r>
    </w:p>
    <w:p w14:paraId="4B01C4C7">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项目联系人：曹学伟</w:t>
      </w:r>
    </w:p>
    <w:p w14:paraId="7120C070">
      <w:pPr>
        <w:pStyle w:val="4"/>
        <w:keepNext w:val="0"/>
        <w:keepLines w:val="0"/>
        <w:pageBreakBefore w:val="0"/>
        <w:widowControl/>
        <w:kinsoku/>
        <w:wordWrap/>
        <w:overflowPunct/>
        <w:topLinePunct w:val="0"/>
        <w:autoSpaceDE/>
        <w:autoSpaceDN/>
        <w:bidi w:val="0"/>
        <w:adjustRightInd/>
        <w:snapToGrid/>
        <w:spacing w:line="360" w:lineRule="auto"/>
        <w:ind w:left="0" w:leftChars="0"/>
        <w:textAlignment w:val="auto"/>
        <w:rPr>
          <w:rFonts w:hint="eastAsia" w:ascii="新宋体" w:hAnsi="新宋体" w:eastAsia="新宋体" w:cs="新宋体"/>
          <w:sz w:val="22"/>
          <w:szCs w:val="22"/>
        </w:rPr>
      </w:pPr>
      <w:r>
        <w:rPr>
          <w:rFonts w:hint="eastAsia" w:ascii="新宋体" w:hAnsi="新宋体" w:eastAsia="新宋体" w:cs="新宋体"/>
          <w:sz w:val="22"/>
          <w:szCs w:val="22"/>
        </w:rPr>
        <w:t>电话：18182543666</w:t>
      </w:r>
    </w:p>
    <w:p w14:paraId="67217901">
      <w:pPr>
        <w:pStyle w:val="4"/>
        <w:keepNext w:val="0"/>
        <w:keepLines w:val="0"/>
        <w:pageBreakBefore w:val="0"/>
        <w:widowControl/>
        <w:kinsoku/>
        <w:wordWrap/>
        <w:overflowPunct/>
        <w:topLinePunct w:val="0"/>
        <w:autoSpaceDE/>
        <w:autoSpaceDN/>
        <w:bidi w:val="0"/>
        <w:adjustRightInd/>
        <w:snapToGrid/>
        <w:spacing w:line="360" w:lineRule="auto"/>
        <w:ind w:left="0" w:leftChars="0"/>
        <w:jc w:val="right"/>
        <w:textAlignment w:val="auto"/>
        <w:rPr>
          <w:rFonts w:hint="eastAsia" w:ascii="新宋体" w:hAnsi="新宋体" w:eastAsia="新宋体" w:cs="新宋体"/>
          <w:sz w:val="22"/>
          <w:szCs w:val="22"/>
          <w:lang w:val="en-US" w:eastAsia="zh-Hans"/>
        </w:rPr>
      </w:pPr>
      <w:r>
        <w:rPr>
          <w:rFonts w:hint="eastAsia" w:ascii="新宋体" w:hAnsi="新宋体" w:eastAsia="新宋体" w:cs="新宋体"/>
          <w:sz w:val="22"/>
          <w:szCs w:val="22"/>
        </w:rPr>
        <w:t>红城国际工程项目管理有限公司</w:t>
      </w:r>
      <w:r>
        <w:rPr>
          <w:rFonts w:hint="eastAsia" w:ascii="新宋体" w:hAnsi="新宋体" w:eastAsia="新宋体" w:cs="新宋体"/>
          <w:sz w:val="22"/>
          <w:szCs w:val="2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6A7314C"/>
    <w:rsid w:val="160D3A68"/>
    <w:rsid w:val="177F50ED"/>
    <w:rsid w:val="53B52B8D"/>
    <w:rsid w:val="661F7417"/>
    <w:rsid w:val="77F79321"/>
    <w:rsid w:val="78283BA0"/>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1829</Words>
  <Characters>2123</Characters>
  <Lines>0</Lines>
  <Paragraphs>0</Paragraphs>
  <TotalTime>9</TotalTime>
  <ScaleCrop>false</ScaleCrop>
  <LinksUpToDate>false</LinksUpToDate>
  <CharactersWithSpaces>2154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涣清，</cp:lastModifiedBy>
  <dcterms:modified xsi:type="dcterms:W3CDTF">2025-07-23T08:46:43Z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eyJoZGlkIjoiYjViZjM5YzAzZTkwZTAzNzliYzlmZTgxYzg3MDVkZTIiLCJ1c2VySWQiOiIxMTY3MzY3MTQzIn0=</vt:lpwstr>
  </property>
  <property fmtid="{D5CDD505-2E9C-101B-9397-08002B2CF9AE}" pid="4" name="ICV">
    <vt:lpwstr>59D8BC8CC26348148E68C32037C6E8AB_12</vt:lpwstr>
  </property>
</Properties>
</file>