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4BF78">
      <w:pPr>
        <w:pStyle w:val="4"/>
        <w:spacing w:line="480" w:lineRule="exact"/>
        <w:jc w:val="center"/>
        <w:rPr>
          <w:sz w:val="32"/>
          <w:szCs w:val="32"/>
        </w:rPr>
      </w:pPr>
      <w:r>
        <w:rPr>
          <w:rFonts w:ascii="仿宋_GB2312" w:hAnsi="仿宋_GB2312" w:eastAsia="仿宋_GB2312" w:cs="仿宋_GB2312"/>
          <w:b/>
          <w:sz w:val="32"/>
          <w:szCs w:val="32"/>
        </w:rPr>
        <w:t>千阳县城市主战消防车辆购置项目竞争性谈判公告</w:t>
      </w:r>
    </w:p>
    <w:p w14:paraId="1CE5FA31">
      <w:pPr>
        <w:pStyle w:val="4"/>
        <w:keepNext w:val="0"/>
        <w:keepLines w:val="0"/>
        <w:pageBreakBefore w:val="0"/>
        <w:widowControl/>
        <w:kinsoku/>
        <w:wordWrap/>
        <w:overflowPunct/>
        <w:topLinePunct w:val="0"/>
        <w:autoSpaceDE/>
        <w:autoSpaceDN/>
        <w:bidi w:val="0"/>
        <w:adjustRightInd/>
        <w:snapToGrid/>
        <w:spacing w:line="460" w:lineRule="exact"/>
        <w:textAlignment w:val="auto"/>
        <w:outlineLvl w:val="5"/>
        <w:rPr>
          <w:rFonts w:ascii="仿宋_GB2312" w:hAnsi="仿宋_GB2312" w:eastAsia="仿宋_GB2312" w:cs="仿宋_GB2312"/>
          <w:b/>
          <w:sz w:val="24"/>
          <w:szCs w:val="24"/>
        </w:rPr>
      </w:pPr>
    </w:p>
    <w:p w14:paraId="42EA4187">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5"/>
        <w:rPr>
          <w:sz w:val="24"/>
          <w:szCs w:val="24"/>
        </w:rPr>
      </w:pPr>
      <w:r>
        <w:rPr>
          <w:rFonts w:ascii="仿宋_GB2312" w:hAnsi="仿宋_GB2312" w:eastAsia="仿宋_GB2312" w:cs="仿宋_GB2312"/>
          <w:b/>
          <w:sz w:val="24"/>
          <w:szCs w:val="24"/>
        </w:rPr>
        <w:t>项目概况</w:t>
      </w:r>
    </w:p>
    <w:p w14:paraId="4E3041BB">
      <w:pPr>
        <w:pStyle w:val="4"/>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sz w:val="24"/>
          <w:szCs w:val="24"/>
        </w:rPr>
      </w:pPr>
      <w:r>
        <w:rPr>
          <w:rFonts w:ascii="仿宋_GB2312" w:hAnsi="仿宋_GB2312" w:eastAsia="仿宋_GB2312" w:cs="仿宋_GB2312"/>
          <w:sz w:val="24"/>
          <w:szCs w:val="24"/>
        </w:rPr>
        <w:t>千阳县城市主战消防车辆购置项目采购项目的潜在供应商应在【全国公共资源交易平台（陕西省·宝鸡市）】（http://ggzy.baoji.gov.cn）获取采购文件，并于 2025年08月05日 14时30分 （北京时间）前提交响应文件。</w:t>
      </w:r>
    </w:p>
    <w:p w14:paraId="7F5F311D">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sz w:val="24"/>
          <w:szCs w:val="24"/>
        </w:rPr>
      </w:pPr>
      <w:r>
        <w:rPr>
          <w:rFonts w:ascii="仿宋_GB2312" w:hAnsi="仿宋_GB2312" w:eastAsia="仿宋_GB2312" w:cs="仿宋_GB2312"/>
          <w:b/>
          <w:sz w:val="24"/>
          <w:szCs w:val="24"/>
        </w:rPr>
        <w:t>一、项目基本情况</w:t>
      </w:r>
    </w:p>
    <w:p w14:paraId="33D43022">
      <w:pPr>
        <w:pStyle w:val="4"/>
        <w:keepNext w:val="0"/>
        <w:keepLines w:val="0"/>
        <w:pageBreakBefore w:val="0"/>
        <w:widowControl/>
        <w:kinsoku/>
        <w:wordWrap/>
        <w:overflowPunct/>
        <w:topLinePunct w:val="0"/>
        <w:autoSpaceDE/>
        <w:autoSpaceDN/>
        <w:bidi w:val="0"/>
        <w:adjustRightInd/>
        <w:snapToGrid/>
        <w:spacing w:line="440" w:lineRule="exact"/>
        <w:textAlignment w:val="auto"/>
        <w:rPr>
          <w:sz w:val="24"/>
          <w:szCs w:val="24"/>
        </w:rPr>
      </w:pPr>
      <w:r>
        <w:rPr>
          <w:rFonts w:ascii="仿宋_GB2312" w:hAnsi="仿宋_GB2312" w:eastAsia="仿宋_GB2312" w:cs="仿宋_GB2312"/>
          <w:sz w:val="24"/>
          <w:szCs w:val="24"/>
        </w:rPr>
        <w:t>项目编号：SBK2025-JT-0601</w:t>
      </w:r>
    </w:p>
    <w:p w14:paraId="4AF6003C">
      <w:pPr>
        <w:pStyle w:val="4"/>
        <w:keepNext w:val="0"/>
        <w:keepLines w:val="0"/>
        <w:pageBreakBefore w:val="0"/>
        <w:widowControl/>
        <w:kinsoku/>
        <w:wordWrap/>
        <w:overflowPunct/>
        <w:topLinePunct w:val="0"/>
        <w:autoSpaceDE/>
        <w:autoSpaceDN/>
        <w:bidi w:val="0"/>
        <w:adjustRightInd/>
        <w:snapToGrid/>
        <w:spacing w:line="440" w:lineRule="exact"/>
        <w:textAlignment w:val="auto"/>
        <w:rPr>
          <w:sz w:val="24"/>
          <w:szCs w:val="24"/>
        </w:rPr>
      </w:pPr>
      <w:r>
        <w:rPr>
          <w:rFonts w:ascii="仿宋_GB2312" w:hAnsi="仿宋_GB2312" w:eastAsia="仿宋_GB2312" w:cs="仿宋_GB2312"/>
          <w:sz w:val="24"/>
          <w:szCs w:val="24"/>
        </w:rPr>
        <w:t>项目名称：千阳县城市主战消防车辆购置项目</w:t>
      </w:r>
    </w:p>
    <w:p w14:paraId="103FC81A">
      <w:pPr>
        <w:pStyle w:val="4"/>
        <w:keepNext w:val="0"/>
        <w:keepLines w:val="0"/>
        <w:pageBreakBefore w:val="0"/>
        <w:widowControl/>
        <w:kinsoku/>
        <w:wordWrap/>
        <w:overflowPunct/>
        <w:topLinePunct w:val="0"/>
        <w:autoSpaceDE/>
        <w:autoSpaceDN/>
        <w:bidi w:val="0"/>
        <w:adjustRightInd/>
        <w:snapToGrid/>
        <w:spacing w:line="440" w:lineRule="exact"/>
        <w:textAlignment w:val="auto"/>
        <w:rPr>
          <w:sz w:val="24"/>
          <w:szCs w:val="24"/>
        </w:rPr>
      </w:pPr>
      <w:r>
        <w:rPr>
          <w:rFonts w:ascii="仿宋_GB2312" w:hAnsi="仿宋_GB2312" w:eastAsia="仿宋_GB2312" w:cs="仿宋_GB2312"/>
          <w:sz w:val="24"/>
          <w:szCs w:val="24"/>
        </w:rPr>
        <w:t>采购方式：竞争性谈判</w:t>
      </w:r>
    </w:p>
    <w:p w14:paraId="05B36418">
      <w:pPr>
        <w:pStyle w:val="4"/>
        <w:keepNext w:val="0"/>
        <w:keepLines w:val="0"/>
        <w:pageBreakBefore w:val="0"/>
        <w:widowControl/>
        <w:kinsoku/>
        <w:wordWrap/>
        <w:overflowPunct/>
        <w:topLinePunct w:val="0"/>
        <w:autoSpaceDE/>
        <w:autoSpaceDN/>
        <w:bidi w:val="0"/>
        <w:adjustRightInd/>
        <w:snapToGrid/>
        <w:spacing w:line="440" w:lineRule="exact"/>
        <w:textAlignment w:val="auto"/>
        <w:rPr>
          <w:sz w:val="24"/>
          <w:szCs w:val="24"/>
        </w:rPr>
      </w:pPr>
      <w:r>
        <w:rPr>
          <w:rFonts w:ascii="仿宋_GB2312" w:hAnsi="仿宋_GB2312" w:eastAsia="仿宋_GB2312" w:cs="仿宋_GB2312"/>
          <w:sz w:val="24"/>
          <w:szCs w:val="24"/>
        </w:rPr>
        <w:t>预算金额：1,600,000.00元</w:t>
      </w:r>
    </w:p>
    <w:p w14:paraId="161125E9">
      <w:pPr>
        <w:pStyle w:val="4"/>
        <w:keepNext w:val="0"/>
        <w:keepLines w:val="0"/>
        <w:pageBreakBefore w:val="0"/>
        <w:widowControl/>
        <w:kinsoku/>
        <w:wordWrap/>
        <w:overflowPunct/>
        <w:topLinePunct w:val="0"/>
        <w:autoSpaceDE/>
        <w:autoSpaceDN/>
        <w:bidi w:val="0"/>
        <w:adjustRightInd/>
        <w:snapToGrid/>
        <w:spacing w:line="440" w:lineRule="exact"/>
        <w:textAlignment w:val="auto"/>
        <w:rPr>
          <w:sz w:val="24"/>
          <w:szCs w:val="24"/>
        </w:rPr>
      </w:pPr>
      <w:r>
        <w:rPr>
          <w:rFonts w:ascii="仿宋_GB2312" w:hAnsi="仿宋_GB2312" w:eastAsia="仿宋_GB2312" w:cs="仿宋_GB2312"/>
          <w:sz w:val="24"/>
          <w:szCs w:val="24"/>
        </w:rPr>
        <w:t>采购需求：</w:t>
      </w:r>
    </w:p>
    <w:p w14:paraId="1FA8D515">
      <w:pPr>
        <w:pStyle w:val="4"/>
        <w:keepNext w:val="0"/>
        <w:keepLines w:val="0"/>
        <w:pageBreakBefore w:val="0"/>
        <w:widowControl/>
        <w:kinsoku/>
        <w:wordWrap/>
        <w:overflowPunct/>
        <w:topLinePunct w:val="0"/>
        <w:autoSpaceDE/>
        <w:autoSpaceDN/>
        <w:bidi w:val="0"/>
        <w:adjustRightInd/>
        <w:snapToGrid/>
        <w:spacing w:line="440" w:lineRule="exact"/>
        <w:textAlignment w:val="auto"/>
        <w:rPr>
          <w:sz w:val="24"/>
          <w:szCs w:val="24"/>
        </w:rPr>
      </w:pPr>
      <w:r>
        <w:rPr>
          <w:rFonts w:ascii="仿宋_GB2312" w:hAnsi="仿宋_GB2312" w:eastAsia="仿宋_GB2312" w:cs="仿宋_GB2312"/>
          <w:sz w:val="24"/>
          <w:szCs w:val="24"/>
        </w:rPr>
        <w:t>合同包1(千阳县城市主战消防车辆购置项目):</w:t>
      </w:r>
    </w:p>
    <w:p w14:paraId="338E5E3F">
      <w:pPr>
        <w:pStyle w:val="4"/>
        <w:keepNext w:val="0"/>
        <w:keepLines w:val="0"/>
        <w:pageBreakBefore w:val="0"/>
        <w:widowControl/>
        <w:kinsoku/>
        <w:wordWrap/>
        <w:overflowPunct/>
        <w:topLinePunct w:val="0"/>
        <w:autoSpaceDE/>
        <w:autoSpaceDN/>
        <w:bidi w:val="0"/>
        <w:adjustRightInd/>
        <w:snapToGrid/>
        <w:spacing w:line="440" w:lineRule="exact"/>
        <w:ind w:firstLine="630"/>
        <w:textAlignment w:val="auto"/>
        <w:rPr>
          <w:sz w:val="24"/>
          <w:szCs w:val="24"/>
        </w:rPr>
      </w:pPr>
      <w:r>
        <w:rPr>
          <w:rFonts w:ascii="仿宋_GB2312" w:hAnsi="仿宋_GB2312" w:eastAsia="仿宋_GB2312" w:cs="仿宋_GB2312"/>
          <w:sz w:val="24"/>
          <w:szCs w:val="24"/>
        </w:rPr>
        <w:t>合同包预算金额：1,600,000.00元</w:t>
      </w:r>
    </w:p>
    <w:p w14:paraId="3DBDB4CA">
      <w:pPr>
        <w:pStyle w:val="4"/>
        <w:keepNext w:val="0"/>
        <w:keepLines w:val="0"/>
        <w:pageBreakBefore w:val="0"/>
        <w:widowControl/>
        <w:kinsoku/>
        <w:wordWrap/>
        <w:overflowPunct/>
        <w:topLinePunct w:val="0"/>
        <w:autoSpaceDE/>
        <w:autoSpaceDN/>
        <w:bidi w:val="0"/>
        <w:adjustRightInd/>
        <w:snapToGrid/>
        <w:spacing w:line="440" w:lineRule="exact"/>
        <w:ind w:firstLine="630"/>
        <w:textAlignment w:val="auto"/>
        <w:rPr>
          <w:sz w:val="24"/>
          <w:szCs w:val="24"/>
        </w:rPr>
      </w:pPr>
      <w:r>
        <w:rPr>
          <w:rFonts w:ascii="仿宋_GB2312" w:hAnsi="仿宋_GB2312" w:eastAsia="仿宋_GB2312" w:cs="仿宋_GB2312"/>
          <w:sz w:val="24"/>
          <w:szCs w:val="24"/>
        </w:rPr>
        <w:t>合同包最高限价：1,600,000.00元</w:t>
      </w:r>
    </w:p>
    <w:tbl>
      <w:tblPr>
        <w:tblStyle w:val="2"/>
        <w:tblW w:w="921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5"/>
        <w:gridCol w:w="1288"/>
        <w:gridCol w:w="1927"/>
        <w:gridCol w:w="1611"/>
        <w:gridCol w:w="1536"/>
        <w:gridCol w:w="1849"/>
      </w:tblGrid>
      <w:tr w14:paraId="0454C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05" w:type="dxa"/>
            <w:vAlign w:val="center"/>
          </w:tcPr>
          <w:p w14:paraId="78427876">
            <w:pPr>
              <w:pStyle w:val="4"/>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szCs w:val="24"/>
              </w:rPr>
            </w:pPr>
            <w:r>
              <w:rPr>
                <w:rFonts w:ascii="仿宋_GB2312" w:hAnsi="仿宋_GB2312" w:eastAsia="仿宋_GB2312" w:cs="仿宋_GB2312"/>
                <w:sz w:val="24"/>
                <w:szCs w:val="24"/>
              </w:rPr>
              <w:t>品目号</w:t>
            </w:r>
          </w:p>
        </w:tc>
        <w:tc>
          <w:tcPr>
            <w:tcW w:w="1288" w:type="dxa"/>
            <w:vAlign w:val="center"/>
          </w:tcPr>
          <w:p w14:paraId="5E810915">
            <w:pPr>
              <w:pStyle w:val="4"/>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szCs w:val="24"/>
              </w:rPr>
            </w:pPr>
            <w:r>
              <w:rPr>
                <w:rFonts w:ascii="仿宋_GB2312" w:hAnsi="仿宋_GB2312" w:eastAsia="仿宋_GB2312" w:cs="仿宋_GB2312"/>
                <w:sz w:val="24"/>
                <w:szCs w:val="24"/>
              </w:rPr>
              <w:t>品目名称</w:t>
            </w:r>
          </w:p>
        </w:tc>
        <w:tc>
          <w:tcPr>
            <w:tcW w:w="1927" w:type="dxa"/>
            <w:vAlign w:val="center"/>
          </w:tcPr>
          <w:p w14:paraId="1954988D">
            <w:pPr>
              <w:pStyle w:val="4"/>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szCs w:val="24"/>
              </w:rPr>
            </w:pPr>
            <w:r>
              <w:rPr>
                <w:rFonts w:ascii="仿宋_GB2312" w:hAnsi="仿宋_GB2312" w:eastAsia="仿宋_GB2312" w:cs="仿宋_GB2312"/>
                <w:sz w:val="24"/>
                <w:szCs w:val="24"/>
              </w:rPr>
              <w:t>采购标的</w:t>
            </w:r>
          </w:p>
        </w:tc>
        <w:tc>
          <w:tcPr>
            <w:tcW w:w="1611" w:type="dxa"/>
            <w:vAlign w:val="center"/>
          </w:tcPr>
          <w:p w14:paraId="1DA670AA">
            <w:pPr>
              <w:pStyle w:val="4"/>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szCs w:val="24"/>
              </w:rPr>
            </w:pPr>
            <w:r>
              <w:rPr>
                <w:rFonts w:ascii="仿宋_GB2312" w:hAnsi="仿宋_GB2312" w:eastAsia="仿宋_GB2312" w:cs="仿宋_GB2312"/>
                <w:sz w:val="24"/>
                <w:szCs w:val="24"/>
              </w:rPr>
              <w:t>数量（单位）</w:t>
            </w:r>
          </w:p>
        </w:tc>
        <w:tc>
          <w:tcPr>
            <w:tcW w:w="1536" w:type="dxa"/>
            <w:vAlign w:val="center"/>
          </w:tcPr>
          <w:p w14:paraId="042E0E6F">
            <w:pPr>
              <w:pStyle w:val="4"/>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szCs w:val="24"/>
              </w:rPr>
            </w:pPr>
            <w:r>
              <w:rPr>
                <w:rFonts w:ascii="仿宋_GB2312" w:hAnsi="仿宋_GB2312" w:eastAsia="仿宋_GB2312" w:cs="仿宋_GB2312"/>
                <w:sz w:val="24"/>
                <w:szCs w:val="24"/>
              </w:rPr>
              <w:t>技术规格、参数及要求</w:t>
            </w:r>
          </w:p>
        </w:tc>
        <w:tc>
          <w:tcPr>
            <w:tcW w:w="1849" w:type="dxa"/>
            <w:vAlign w:val="center"/>
          </w:tcPr>
          <w:p w14:paraId="6BAC44BC">
            <w:pPr>
              <w:pStyle w:val="4"/>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szCs w:val="24"/>
              </w:rPr>
            </w:pPr>
            <w:r>
              <w:rPr>
                <w:rFonts w:ascii="仿宋_GB2312" w:hAnsi="仿宋_GB2312" w:eastAsia="仿宋_GB2312" w:cs="仿宋_GB2312"/>
                <w:sz w:val="24"/>
                <w:szCs w:val="24"/>
              </w:rPr>
              <w:t>品目预算(元)</w:t>
            </w:r>
          </w:p>
        </w:tc>
      </w:tr>
      <w:tr w14:paraId="026B1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05" w:type="dxa"/>
            <w:vAlign w:val="center"/>
          </w:tcPr>
          <w:p w14:paraId="09CFDD74">
            <w:pPr>
              <w:pStyle w:val="4"/>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szCs w:val="24"/>
              </w:rPr>
            </w:pPr>
            <w:r>
              <w:rPr>
                <w:rFonts w:ascii="仿宋_GB2312" w:hAnsi="仿宋_GB2312" w:eastAsia="仿宋_GB2312" w:cs="仿宋_GB2312"/>
                <w:sz w:val="24"/>
                <w:szCs w:val="24"/>
              </w:rPr>
              <w:t>1-1</w:t>
            </w:r>
          </w:p>
        </w:tc>
        <w:tc>
          <w:tcPr>
            <w:tcW w:w="1288" w:type="dxa"/>
            <w:vAlign w:val="center"/>
          </w:tcPr>
          <w:p w14:paraId="5D591CDE">
            <w:pPr>
              <w:pStyle w:val="4"/>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szCs w:val="24"/>
              </w:rPr>
            </w:pPr>
            <w:r>
              <w:rPr>
                <w:rFonts w:ascii="仿宋_GB2312" w:hAnsi="仿宋_GB2312" w:eastAsia="仿宋_GB2312" w:cs="仿宋_GB2312"/>
                <w:sz w:val="24"/>
                <w:szCs w:val="24"/>
              </w:rPr>
              <w:t>其他车辆</w:t>
            </w:r>
          </w:p>
        </w:tc>
        <w:tc>
          <w:tcPr>
            <w:tcW w:w="1927" w:type="dxa"/>
            <w:vAlign w:val="center"/>
          </w:tcPr>
          <w:p w14:paraId="1649C637">
            <w:pPr>
              <w:pStyle w:val="4"/>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szCs w:val="24"/>
              </w:rPr>
            </w:pPr>
            <w:r>
              <w:rPr>
                <w:rFonts w:ascii="仿宋_GB2312" w:hAnsi="仿宋_GB2312" w:eastAsia="仿宋_GB2312" w:cs="仿宋_GB2312"/>
                <w:sz w:val="24"/>
                <w:szCs w:val="24"/>
              </w:rPr>
              <w:t>城市主战消防车辆购置项目</w:t>
            </w:r>
          </w:p>
        </w:tc>
        <w:tc>
          <w:tcPr>
            <w:tcW w:w="1611" w:type="dxa"/>
            <w:vAlign w:val="center"/>
          </w:tcPr>
          <w:p w14:paraId="1631490D">
            <w:pPr>
              <w:pStyle w:val="4"/>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szCs w:val="24"/>
              </w:rPr>
            </w:pPr>
            <w:r>
              <w:rPr>
                <w:rFonts w:ascii="仿宋_GB2312" w:hAnsi="仿宋_GB2312" w:eastAsia="仿宋_GB2312" w:cs="仿宋_GB2312"/>
                <w:sz w:val="24"/>
                <w:szCs w:val="24"/>
              </w:rPr>
              <w:t>1(辆)</w:t>
            </w:r>
          </w:p>
        </w:tc>
        <w:tc>
          <w:tcPr>
            <w:tcW w:w="1536" w:type="dxa"/>
            <w:vAlign w:val="center"/>
          </w:tcPr>
          <w:p w14:paraId="63021203">
            <w:pPr>
              <w:pStyle w:val="4"/>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szCs w:val="24"/>
              </w:rPr>
            </w:pPr>
            <w:r>
              <w:rPr>
                <w:rFonts w:ascii="仿宋_GB2312" w:hAnsi="仿宋_GB2312" w:eastAsia="仿宋_GB2312" w:cs="仿宋_GB2312"/>
                <w:sz w:val="24"/>
                <w:szCs w:val="24"/>
              </w:rPr>
              <w:t>详见采购文件</w:t>
            </w:r>
          </w:p>
        </w:tc>
        <w:tc>
          <w:tcPr>
            <w:tcW w:w="1849" w:type="dxa"/>
            <w:vAlign w:val="center"/>
          </w:tcPr>
          <w:p w14:paraId="432C1BD2">
            <w:pPr>
              <w:pStyle w:val="4"/>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szCs w:val="24"/>
              </w:rPr>
            </w:pPr>
            <w:r>
              <w:rPr>
                <w:rFonts w:ascii="仿宋_GB2312" w:hAnsi="仿宋_GB2312" w:eastAsia="仿宋_GB2312" w:cs="仿宋_GB2312"/>
                <w:sz w:val="24"/>
                <w:szCs w:val="24"/>
              </w:rPr>
              <w:t>1,600,000.00</w:t>
            </w:r>
          </w:p>
        </w:tc>
      </w:tr>
    </w:tbl>
    <w:p w14:paraId="00D1031B">
      <w:pPr>
        <w:pStyle w:val="4"/>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sz w:val="24"/>
          <w:szCs w:val="24"/>
        </w:rPr>
      </w:pPr>
      <w:r>
        <w:rPr>
          <w:rFonts w:ascii="仿宋_GB2312" w:hAnsi="仿宋_GB2312" w:eastAsia="仿宋_GB2312" w:cs="仿宋_GB2312"/>
          <w:sz w:val="24"/>
          <w:szCs w:val="24"/>
        </w:rPr>
        <w:t>本合同包不接受联合体投标</w:t>
      </w:r>
    </w:p>
    <w:p w14:paraId="148F6D71">
      <w:pPr>
        <w:pStyle w:val="4"/>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sz w:val="24"/>
          <w:szCs w:val="24"/>
        </w:rPr>
      </w:pPr>
      <w:r>
        <w:rPr>
          <w:rFonts w:ascii="仿宋_GB2312" w:hAnsi="仿宋_GB2312" w:eastAsia="仿宋_GB2312" w:cs="仿宋_GB2312"/>
          <w:sz w:val="24"/>
          <w:szCs w:val="24"/>
        </w:rPr>
        <w:t>合同履行期限：合同签订后30日历日内将车辆送至采购人指定地点。（具体起止日期可随合同签订时间相应顺延）</w:t>
      </w:r>
    </w:p>
    <w:p w14:paraId="721C8EB0">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sz w:val="24"/>
          <w:szCs w:val="24"/>
        </w:rPr>
      </w:pPr>
      <w:r>
        <w:rPr>
          <w:rFonts w:ascii="仿宋_GB2312" w:hAnsi="仿宋_GB2312" w:eastAsia="仿宋_GB2312" w:cs="仿宋_GB2312"/>
          <w:b/>
          <w:sz w:val="24"/>
          <w:szCs w:val="24"/>
        </w:rPr>
        <w:t>二、申请人的资格要求：</w:t>
      </w:r>
    </w:p>
    <w:p w14:paraId="6EB5FC3F">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1.满足《中华人民共和国政府采购法》第二十二条规定;</w:t>
      </w:r>
    </w:p>
    <w:p w14:paraId="297EA8B7">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2.落实政府采购政策需满足的资格要求：</w:t>
      </w:r>
      <w:bookmarkStart w:id="0" w:name="_GoBack"/>
      <w:bookmarkEnd w:id="0"/>
    </w:p>
    <w:p w14:paraId="0BDB4962">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合同包1(千阳县城市主战消防车辆购置项目)落实政府采购政策需满足的资格要求如下:</w:t>
      </w:r>
    </w:p>
    <w:p w14:paraId="4F62856B">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本项目为专门面向中小企业的项目，供应商应为中小微企业、监狱企业或残疾人福利性单位。</w:t>
      </w:r>
    </w:p>
    <w:p w14:paraId="775C6A80">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3.本项目的特定资格要求：</w:t>
      </w:r>
    </w:p>
    <w:p w14:paraId="3B81C40E">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合同包1(千阳县城市主战消防车辆购置项目)特定资格要求如下:</w:t>
      </w:r>
    </w:p>
    <w:p w14:paraId="37382363">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ascii="仿宋_GB2312" w:hAnsi="仿宋_GB2312" w:eastAsia="仿宋_GB2312" w:cs="仿宋_GB2312"/>
          <w:sz w:val="24"/>
          <w:szCs w:val="24"/>
        </w:rPr>
      </w:pPr>
      <w:r>
        <w:rPr>
          <w:rFonts w:ascii="仿宋_GB2312" w:hAnsi="仿宋_GB2312" w:eastAsia="仿宋_GB2312" w:cs="仿宋_GB2312"/>
          <w:sz w:val="24"/>
          <w:szCs w:val="24"/>
        </w:rPr>
        <w:t>3.1 供应商在递交响应文件截止时间前被“信用中国”网站（www.creditchina.gov.cn）和中国政府采购网（www.ccgp.gov.cn）上被列入失信被执行人、重大税收违法失信主体、政府采购严重违法失信行为信息记录名单的，不得参加投标；</w:t>
      </w:r>
    </w:p>
    <w:p w14:paraId="0248F4A1">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ascii="仿宋_GB2312" w:hAnsi="仿宋_GB2312" w:eastAsia="仿宋_GB2312" w:cs="仿宋_GB2312"/>
          <w:sz w:val="24"/>
          <w:szCs w:val="24"/>
        </w:rPr>
      </w:pPr>
      <w:r>
        <w:rPr>
          <w:rFonts w:ascii="仿宋_GB2312" w:hAnsi="仿宋_GB2312" w:eastAsia="仿宋_GB2312" w:cs="仿宋_GB2312"/>
          <w:sz w:val="24"/>
          <w:szCs w:val="24"/>
        </w:rPr>
        <w:t>3.2 供应商不得存在下列情形之一：</w:t>
      </w:r>
    </w:p>
    <w:p w14:paraId="738B26C1">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ascii="仿宋_GB2312" w:hAnsi="仿宋_GB2312" w:eastAsia="仿宋_GB2312" w:cs="仿宋_GB2312"/>
          <w:sz w:val="24"/>
          <w:szCs w:val="24"/>
        </w:rPr>
      </w:pPr>
      <w:r>
        <w:rPr>
          <w:rFonts w:ascii="仿宋_GB2312" w:hAnsi="仿宋_GB2312" w:eastAsia="仿宋_GB2312" w:cs="仿宋_GB2312"/>
          <w:sz w:val="24"/>
          <w:szCs w:val="24"/>
        </w:rPr>
        <w:t>（1）单位负责人为同一人或者存在直接控股、管理关系的不同供应商，不得参加同一合同项下的政府采购活动；</w:t>
      </w:r>
    </w:p>
    <w:p w14:paraId="38299DDE">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rFonts w:ascii="仿宋_GB2312" w:hAnsi="仿宋_GB2312" w:eastAsia="仿宋_GB2312" w:cs="仿宋_GB2312"/>
          <w:sz w:val="24"/>
          <w:szCs w:val="24"/>
        </w:rPr>
      </w:pPr>
      <w:r>
        <w:rPr>
          <w:rFonts w:ascii="仿宋_GB2312" w:hAnsi="仿宋_GB2312" w:eastAsia="仿宋_GB2312" w:cs="仿宋_GB2312"/>
          <w:sz w:val="24"/>
          <w:szCs w:val="24"/>
        </w:rPr>
        <w:t>（2）为本项目提供整体设计、规范编制或者项目管理、监理、检测等服务的供应商，不得再参加该采购项目的其他采购活动。</w:t>
      </w:r>
    </w:p>
    <w:p w14:paraId="72B80C72">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3.3 法定代表人直接参加投标的，须出具法定代表人身份证明，并与营业执照上信息一致；授权代表参加投标的，应提供法定代表人或单位负责人身份证明、授权委托书及授权代表在本单位缴纳养老保险证明。</w:t>
      </w:r>
    </w:p>
    <w:p w14:paraId="4A3705EA">
      <w:pPr>
        <w:pStyle w:val="4"/>
        <w:keepNext w:val="0"/>
        <w:keepLines w:val="0"/>
        <w:pageBreakBefore w:val="0"/>
        <w:widowControl/>
        <w:kinsoku/>
        <w:wordWrap/>
        <w:overflowPunct/>
        <w:topLinePunct w:val="0"/>
        <w:autoSpaceDE/>
        <w:autoSpaceDN/>
        <w:bidi w:val="0"/>
        <w:adjustRightInd/>
        <w:snapToGrid/>
        <w:spacing w:line="440" w:lineRule="exact"/>
        <w:ind w:left="0" w:firstLine="482" w:firstLineChars="200"/>
        <w:jc w:val="both"/>
        <w:textAlignment w:val="auto"/>
        <w:outlineLvl w:val="3"/>
        <w:rPr>
          <w:sz w:val="24"/>
          <w:szCs w:val="24"/>
        </w:rPr>
      </w:pPr>
      <w:r>
        <w:rPr>
          <w:rFonts w:ascii="仿宋_GB2312" w:hAnsi="仿宋_GB2312" w:eastAsia="仿宋_GB2312" w:cs="仿宋_GB2312"/>
          <w:b/>
          <w:sz w:val="24"/>
          <w:szCs w:val="24"/>
        </w:rPr>
        <w:t>三、获取采购文件</w:t>
      </w:r>
    </w:p>
    <w:p w14:paraId="39154B17">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时间：2025年07月28日至2025年07月31日，每天上午00:00:00至12:00:00，下午12:00:00至23:59:59（北京时间）</w:t>
      </w:r>
    </w:p>
    <w:p w14:paraId="142BE19B">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途径：【全国公共资源交易平台（陕西省·宝鸡市）】（http://ggzy.baoji.gov.cn）</w:t>
      </w:r>
    </w:p>
    <w:p w14:paraId="7BF234B2">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方式：在线获取</w:t>
      </w:r>
    </w:p>
    <w:p w14:paraId="4C4CA9E1">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售价：0元</w:t>
      </w:r>
    </w:p>
    <w:p w14:paraId="3C468629">
      <w:pPr>
        <w:pStyle w:val="4"/>
        <w:keepNext w:val="0"/>
        <w:keepLines w:val="0"/>
        <w:pageBreakBefore w:val="0"/>
        <w:widowControl/>
        <w:kinsoku/>
        <w:wordWrap/>
        <w:overflowPunct/>
        <w:topLinePunct w:val="0"/>
        <w:autoSpaceDE/>
        <w:autoSpaceDN/>
        <w:bidi w:val="0"/>
        <w:adjustRightInd/>
        <w:snapToGrid/>
        <w:spacing w:line="440" w:lineRule="exact"/>
        <w:ind w:left="0" w:firstLine="482" w:firstLineChars="200"/>
        <w:jc w:val="both"/>
        <w:textAlignment w:val="auto"/>
        <w:outlineLvl w:val="3"/>
        <w:rPr>
          <w:sz w:val="24"/>
          <w:szCs w:val="24"/>
        </w:rPr>
      </w:pPr>
      <w:r>
        <w:rPr>
          <w:rFonts w:ascii="仿宋_GB2312" w:hAnsi="仿宋_GB2312" w:eastAsia="仿宋_GB2312" w:cs="仿宋_GB2312"/>
          <w:b/>
          <w:sz w:val="24"/>
          <w:szCs w:val="24"/>
        </w:rPr>
        <w:t>四、响应文件提交</w:t>
      </w:r>
    </w:p>
    <w:p w14:paraId="047B1BF9">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截止时间：2025年08月05日14时30分00秒（北京时间）</w:t>
      </w:r>
    </w:p>
    <w:p w14:paraId="07D42456">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地点：宝鸡市公共资源交易中心五楼第七开标室（网上递交）</w:t>
      </w:r>
    </w:p>
    <w:p w14:paraId="26BBF80F">
      <w:pPr>
        <w:pStyle w:val="4"/>
        <w:keepNext w:val="0"/>
        <w:keepLines w:val="0"/>
        <w:pageBreakBefore w:val="0"/>
        <w:widowControl/>
        <w:kinsoku/>
        <w:wordWrap/>
        <w:overflowPunct/>
        <w:topLinePunct w:val="0"/>
        <w:autoSpaceDE/>
        <w:autoSpaceDN/>
        <w:bidi w:val="0"/>
        <w:adjustRightInd/>
        <w:snapToGrid/>
        <w:spacing w:line="440" w:lineRule="exact"/>
        <w:ind w:left="0" w:firstLine="482" w:firstLineChars="200"/>
        <w:jc w:val="both"/>
        <w:textAlignment w:val="auto"/>
        <w:outlineLvl w:val="3"/>
        <w:rPr>
          <w:sz w:val="24"/>
          <w:szCs w:val="24"/>
        </w:rPr>
      </w:pPr>
      <w:r>
        <w:rPr>
          <w:rFonts w:ascii="仿宋_GB2312" w:hAnsi="仿宋_GB2312" w:eastAsia="仿宋_GB2312" w:cs="仿宋_GB2312"/>
          <w:b/>
          <w:sz w:val="24"/>
          <w:szCs w:val="24"/>
        </w:rPr>
        <w:t>五、开启</w:t>
      </w:r>
    </w:p>
    <w:p w14:paraId="72722468">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时间：2025年08月05日14时30分00秒（北京时间）</w:t>
      </w:r>
    </w:p>
    <w:p w14:paraId="6D9B8D7E">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地点：宝鸡市公共资源交易中心五楼第七开标室（网上递交）</w:t>
      </w:r>
    </w:p>
    <w:p w14:paraId="5BC33729">
      <w:pPr>
        <w:pStyle w:val="4"/>
        <w:keepNext w:val="0"/>
        <w:keepLines w:val="0"/>
        <w:pageBreakBefore w:val="0"/>
        <w:widowControl/>
        <w:kinsoku/>
        <w:wordWrap/>
        <w:overflowPunct/>
        <w:topLinePunct w:val="0"/>
        <w:autoSpaceDE/>
        <w:autoSpaceDN/>
        <w:bidi w:val="0"/>
        <w:adjustRightInd/>
        <w:snapToGrid/>
        <w:spacing w:line="440" w:lineRule="exact"/>
        <w:ind w:left="0" w:firstLine="482" w:firstLineChars="200"/>
        <w:jc w:val="both"/>
        <w:textAlignment w:val="auto"/>
        <w:outlineLvl w:val="3"/>
        <w:rPr>
          <w:sz w:val="24"/>
          <w:szCs w:val="24"/>
        </w:rPr>
      </w:pPr>
      <w:r>
        <w:rPr>
          <w:rFonts w:ascii="仿宋_GB2312" w:hAnsi="仿宋_GB2312" w:eastAsia="仿宋_GB2312" w:cs="仿宋_GB2312"/>
          <w:b/>
          <w:sz w:val="24"/>
          <w:szCs w:val="24"/>
        </w:rPr>
        <w:t>六、公告期限</w:t>
      </w:r>
    </w:p>
    <w:p w14:paraId="7FB38EF5">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自本公告发布之日起3个工作日。</w:t>
      </w:r>
    </w:p>
    <w:p w14:paraId="319DD277">
      <w:pPr>
        <w:pStyle w:val="4"/>
        <w:keepNext w:val="0"/>
        <w:keepLines w:val="0"/>
        <w:pageBreakBefore w:val="0"/>
        <w:widowControl/>
        <w:kinsoku/>
        <w:wordWrap/>
        <w:overflowPunct/>
        <w:topLinePunct w:val="0"/>
        <w:autoSpaceDE/>
        <w:autoSpaceDN/>
        <w:bidi w:val="0"/>
        <w:adjustRightInd/>
        <w:snapToGrid/>
        <w:spacing w:line="440" w:lineRule="exact"/>
        <w:ind w:left="0" w:firstLine="482" w:firstLineChars="200"/>
        <w:jc w:val="both"/>
        <w:textAlignment w:val="auto"/>
        <w:outlineLvl w:val="3"/>
        <w:rPr>
          <w:sz w:val="24"/>
          <w:szCs w:val="24"/>
        </w:rPr>
      </w:pPr>
      <w:r>
        <w:rPr>
          <w:rFonts w:ascii="仿宋_GB2312" w:hAnsi="仿宋_GB2312" w:eastAsia="仿宋_GB2312" w:cs="仿宋_GB2312"/>
          <w:b/>
          <w:sz w:val="24"/>
          <w:szCs w:val="24"/>
        </w:rPr>
        <w:t>七、其他补充事宜</w:t>
      </w:r>
    </w:p>
    <w:p w14:paraId="0F2D2F46">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1、落实政府采购政策：</w:t>
      </w:r>
    </w:p>
    <w:p w14:paraId="4DBE07BC">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3FAABDD0">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23D8A403">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1.3《关于运用政府采购政策支持乡村产业振兴的通知》（财库〔2021〕19 号）、《关于印发&lt;关于深入开展政府采购脱贫地区农副产品工作推进乡村产业振兴的实施意见&gt;的通知》（财库〔2021〕20 号）。</w:t>
      </w:r>
    </w:p>
    <w:p w14:paraId="03030785">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1.4《国家互联网信息办公室 工业和信息化部 公安部 财政部 国家认证认可监督管理委员会关于调整网络安全专用产品安全管理有关事项的公告》（2023年第1号）。</w:t>
      </w:r>
    </w:p>
    <w:p w14:paraId="01401371">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1.5《陕西省财政厅关于加快推进我省中小企业政府采购信用融资工作的通知》（陕财办采〔2020〕15 号）、《陕西省财政厅关于印发&lt;陕西省中小企业政府采购信用融资办法&gt;的通知》（陕财办采〔2018〕23 号）。</w:t>
      </w:r>
    </w:p>
    <w:p w14:paraId="106074B2">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w:t>
      </w:r>
    </w:p>
    <w:p w14:paraId="687143C0">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2、供应商按照陕西省财政厅关于政府采购供应商注册登记有关事项的通知要求，通过陕西省政府采购网（http://www.ccgp-shaanxi.gov.cn/）注册登记加入陕西省政府采购供应商库并及时办理CA数字证书（陕西CA锁）；</w:t>
      </w:r>
    </w:p>
    <w:p w14:paraId="16BD3D69">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3、文件获取方式：打开【全国公共资源交易平台（陕西省·宝鸡市）】网站（简称宝鸡市公共资源交易平台，官网地址：http://ggzy.baoji.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获取本项目电子谈判文件（*.SXSZF）；</w:t>
      </w:r>
    </w:p>
    <w:p w14:paraId="73943BA6">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4、提交响应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谈判文件（*.SXSCF），使用旧版电子谈判文件制作的电子响应文件（*.SXSTF），系统将拒绝接收；</w:t>
      </w:r>
    </w:p>
    <w:p w14:paraId="72DD5F95">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5.提交响应文件的方式：从宝鸡市公共资源交易平台〖首页·〉电子交易平台·〉陕西政府采购交易系统·〉企业端〗登录，登录后切换到〖我的项目〗模块，依次点选〖项目流程·〉项目管理·〉上传响应文件〗上传加密后的电子响应文件（*.SXSTF）；</w:t>
      </w:r>
    </w:p>
    <w:p w14:paraId="1A3C3CBB">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6.逾期未在宝鸡市公共资源交易平台上传电子版响应文件的，采购人不予受理，系统将拒绝接收；</w:t>
      </w:r>
    </w:p>
    <w:p w14:paraId="2BE928D7">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7.开标形式：本项目将采用“不见面开标”形式。操作说明详见平台〖首页·〉服务指南·〉下载专区〗中的《宝鸡公共资源交易不见面开标大厅供应商操作手册》；</w:t>
      </w:r>
    </w:p>
    <w:p w14:paraId="3631DF4F">
      <w:pPr>
        <w:pStyle w:val="4"/>
        <w:keepNext w:val="0"/>
        <w:keepLines w:val="0"/>
        <w:pageBreakBefore w:val="0"/>
        <w:widowControl/>
        <w:kinsoku/>
        <w:wordWrap/>
        <w:overflowPunct/>
        <w:topLinePunct w:val="0"/>
        <w:autoSpaceDE/>
        <w:autoSpaceDN/>
        <w:bidi w:val="0"/>
        <w:adjustRightInd/>
        <w:snapToGrid/>
        <w:spacing w:line="440" w:lineRule="exact"/>
        <w:ind w:left="0" w:firstLine="480" w:firstLineChars="200"/>
        <w:jc w:val="both"/>
        <w:textAlignment w:val="auto"/>
        <w:rPr>
          <w:sz w:val="24"/>
          <w:szCs w:val="24"/>
        </w:rPr>
      </w:pPr>
      <w:r>
        <w:rPr>
          <w:rFonts w:ascii="仿宋_GB2312" w:hAnsi="仿宋_GB2312" w:eastAsia="仿宋_GB2312" w:cs="仿宋_GB2312"/>
          <w:sz w:val="24"/>
          <w:szCs w:val="24"/>
        </w:rPr>
        <w:t>8.如有技术性问题，请先翻阅操作手册或致电软件开发商，技术支持热线：4009280095、4009980000。</w:t>
      </w:r>
    </w:p>
    <w:p w14:paraId="6B25C374">
      <w:pPr>
        <w:pStyle w:val="4"/>
        <w:keepNext w:val="0"/>
        <w:keepLines w:val="0"/>
        <w:pageBreakBefore w:val="0"/>
        <w:widowControl/>
        <w:kinsoku/>
        <w:wordWrap/>
        <w:overflowPunct/>
        <w:topLinePunct w:val="0"/>
        <w:autoSpaceDE/>
        <w:autoSpaceDN/>
        <w:bidi w:val="0"/>
        <w:adjustRightInd/>
        <w:snapToGrid/>
        <w:spacing w:line="440" w:lineRule="exact"/>
        <w:textAlignment w:val="auto"/>
        <w:outlineLvl w:val="3"/>
        <w:rPr>
          <w:sz w:val="24"/>
          <w:szCs w:val="24"/>
        </w:rPr>
      </w:pPr>
      <w:r>
        <w:rPr>
          <w:rFonts w:ascii="仿宋_GB2312" w:hAnsi="仿宋_GB2312" w:eastAsia="仿宋_GB2312" w:cs="仿宋_GB2312"/>
          <w:b/>
          <w:sz w:val="24"/>
          <w:szCs w:val="24"/>
        </w:rPr>
        <w:t>八、对本次招标提出询问，请按以下方式联系。</w:t>
      </w:r>
    </w:p>
    <w:p w14:paraId="4B3AA833">
      <w:pPr>
        <w:pStyle w:val="4"/>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outlineLvl w:val="5"/>
        <w:rPr>
          <w:sz w:val="24"/>
          <w:szCs w:val="24"/>
        </w:rPr>
      </w:pPr>
      <w:r>
        <w:rPr>
          <w:rFonts w:ascii="仿宋_GB2312" w:hAnsi="仿宋_GB2312" w:eastAsia="仿宋_GB2312" w:cs="仿宋_GB2312"/>
          <w:b/>
          <w:sz w:val="24"/>
          <w:szCs w:val="24"/>
        </w:rPr>
        <w:t>1.采购人信息</w:t>
      </w:r>
    </w:p>
    <w:p w14:paraId="049D7C9D">
      <w:pPr>
        <w:pStyle w:val="4"/>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sz w:val="24"/>
          <w:szCs w:val="24"/>
        </w:rPr>
      </w:pPr>
      <w:r>
        <w:rPr>
          <w:rFonts w:ascii="仿宋_GB2312" w:hAnsi="仿宋_GB2312" w:eastAsia="仿宋_GB2312" w:cs="仿宋_GB2312"/>
          <w:sz w:val="24"/>
          <w:szCs w:val="24"/>
        </w:rPr>
        <w:t>名称：千阳县应急管理局（本级）</w:t>
      </w:r>
    </w:p>
    <w:p w14:paraId="4C9DC303">
      <w:pPr>
        <w:pStyle w:val="4"/>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sz w:val="24"/>
          <w:szCs w:val="24"/>
        </w:rPr>
      </w:pPr>
      <w:r>
        <w:rPr>
          <w:rFonts w:ascii="仿宋_GB2312" w:hAnsi="仿宋_GB2312" w:eastAsia="仿宋_GB2312" w:cs="仿宋_GB2312"/>
          <w:sz w:val="24"/>
          <w:szCs w:val="24"/>
        </w:rPr>
        <w:t>地址：千阳县人民西路社会事业综合服务楼B座405室</w:t>
      </w:r>
    </w:p>
    <w:p w14:paraId="49D09386">
      <w:pPr>
        <w:pStyle w:val="4"/>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sz w:val="24"/>
          <w:szCs w:val="24"/>
        </w:rPr>
      </w:pPr>
      <w:r>
        <w:rPr>
          <w:rFonts w:ascii="仿宋_GB2312" w:hAnsi="仿宋_GB2312" w:eastAsia="仿宋_GB2312" w:cs="仿宋_GB2312"/>
          <w:sz w:val="24"/>
          <w:szCs w:val="24"/>
        </w:rPr>
        <w:t>联系方式：0917-4245833</w:t>
      </w:r>
    </w:p>
    <w:p w14:paraId="437CAFC9">
      <w:pPr>
        <w:pStyle w:val="4"/>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outlineLvl w:val="5"/>
        <w:rPr>
          <w:sz w:val="24"/>
          <w:szCs w:val="24"/>
        </w:rPr>
      </w:pPr>
      <w:r>
        <w:rPr>
          <w:rFonts w:ascii="仿宋_GB2312" w:hAnsi="仿宋_GB2312" w:eastAsia="仿宋_GB2312" w:cs="仿宋_GB2312"/>
          <w:b/>
          <w:sz w:val="24"/>
          <w:szCs w:val="24"/>
        </w:rPr>
        <w:t>2.采购代理机构信息</w:t>
      </w:r>
    </w:p>
    <w:p w14:paraId="67CFE882">
      <w:pPr>
        <w:pStyle w:val="4"/>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sz w:val="24"/>
          <w:szCs w:val="24"/>
        </w:rPr>
      </w:pPr>
      <w:r>
        <w:rPr>
          <w:rFonts w:ascii="仿宋_GB2312" w:hAnsi="仿宋_GB2312" w:eastAsia="仿宋_GB2312" w:cs="仿宋_GB2312"/>
          <w:sz w:val="24"/>
          <w:szCs w:val="24"/>
        </w:rPr>
        <w:t>名称：陕西胜博凯项目管理有限公司</w:t>
      </w:r>
    </w:p>
    <w:p w14:paraId="0320E0EB">
      <w:pPr>
        <w:pStyle w:val="4"/>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sz w:val="24"/>
          <w:szCs w:val="24"/>
        </w:rPr>
      </w:pPr>
      <w:r>
        <w:rPr>
          <w:rFonts w:ascii="仿宋_GB2312" w:hAnsi="仿宋_GB2312" w:eastAsia="仿宋_GB2312" w:cs="仿宋_GB2312"/>
          <w:sz w:val="24"/>
          <w:szCs w:val="24"/>
        </w:rPr>
        <w:t>地址：陕西省宝鸡市金台区马营路7号院9号楼3楼307室</w:t>
      </w:r>
    </w:p>
    <w:p w14:paraId="643C573B">
      <w:pPr>
        <w:pStyle w:val="4"/>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sz w:val="24"/>
          <w:szCs w:val="24"/>
        </w:rPr>
      </w:pPr>
      <w:r>
        <w:rPr>
          <w:rFonts w:ascii="仿宋_GB2312" w:hAnsi="仿宋_GB2312" w:eastAsia="仿宋_GB2312" w:cs="仿宋_GB2312"/>
          <w:sz w:val="24"/>
          <w:szCs w:val="24"/>
        </w:rPr>
        <w:t>联系方式：0917—3676866</w:t>
      </w:r>
    </w:p>
    <w:p w14:paraId="15295CCC">
      <w:pPr>
        <w:pStyle w:val="4"/>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outlineLvl w:val="5"/>
        <w:rPr>
          <w:sz w:val="24"/>
          <w:szCs w:val="24"/>
        </w:rPr>
      </w:pPr>
      <w:r>
        <w:rPr>
          <w:rFonts w:ascii="仿宋_GB2312" w:hAnsi="仿宋_GB2312" w:eastAsia="仿宋_GB2312" w:cs="仿宋_GB2312"/>
          <w:b/>
          <w:sz w:val="24"/>
          <w:szCs w:val="24"/>
        </w:rPr>
        <w:t>3.项目联系方式</w:t>
      </w:r>
    </w:p>
    <w:p w14:paraId="66F5A9C5">
      <w:pPr>
        <w:pStyle w:val="4"/>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sz w:val="24"/>
          <w:szCs w:val="24"/>
        </w:rPr>
      </w:pPr>
      <w:r>
        <w:rPr>
          <w:rFonts w:ascii="仿宋_GB2312" w:hAnsi="仿宋_GB2312" w:eastAsia="仿宋_GB2312" w:cs="仿宋_GB2312"/>
          <w:sz w:val="24"/>
          <w:szCs w:val="24"/>
        </w:rPr>
        <w:t>项目联系人：王工</w:t>
      </w:r>
    </w:p>
    <w:p w14:paraId="18360B5B">
      <w:pPr>
        <w:pStyle w:val="4"/>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sz w:val="24"/>
          <w:szCs w:val="24"/>
        </w:rPr>
      </w:pPr>
      <w:r>
        <w:rPr>
          <w:rFonts w:ascii="仿宋_GB2312" w:hAnsi="仿宋_GB2312" w:eastAsia="仿宋_GB2312" w:cs="仿宋_GB2312"/>
          <w:sz w:val="24"/>
          <w:szCs w:val="24"/>
        </w:rPr>
        <w:t>电话：0917—3676866</w:t>
      </w:r>
    </w:p>
    <w:p w14:paraId="2F39F1D7">
      <w:pPr>
        <w:pStyle w:val="4"/>
        <w:keepNext w:val="0"/>
        <w:keepLines w:val="0"/>
        <w:pageBreakBefore w:val="0"/>
        <w:widowControl/>
        <w:kinsoku/>
        <w:wordWrap/>
        <w:overflowPunct/>
        <w:topLinePunct w:val="0"/>
        <w:autoSpaceDE/>
        <w:autoSpaceDN/>
        <w:bidi w:val="0"/>
        <w:adjustRightInd/>
        <w:snapToGrid/>
        <w:spacing w:line="440" w:lineRule="exact"/>
        <w:jc w:val="right"/>
        <w:textAlignment w:val="auto"/>
        <w:rPr>
          <w:rFonts w:ascii="仿宋_GB2312" w:hAnsi="仿宋_GB2312" w:eastAsia="仿宋_GB2312" w:cs="仿宋_GB2312"/>
          <w:sz w:val="24"/>
          <w:szCs w:val="24"/>
        </w:rPr>
      </w:pPr>
    </w:p>
    <w:p w14:paraId="47CBA4ED">
      <w:pPr>
        <w:pStyle w:val="4"/>
        <w:keepNext w:val="0"/>
        <w:keepLines w:val="0"/>
        <w:pageBreakBefore w:val="0"/>
        <w:widowControl/>
        <w:kinsoku/>
        <w:wordWrap/>
        <w:overflowPunct/>
        <w:topLinePunct w:val="0"/>
        <w:autoSpaceDE/>
        <w:autoSpaceDN/>
        <w:bidi w:val="0"/>
        <w:adjustRightInd/>
        <w:snapToGrid/>
        <w:spacing w:line="440" w:lineRule="exact"/>
        <w:jc w:val="right"/>
        <w:textAlignment w:val="auto"/>
        <w:rPr>
          <w:rFonts w:ascii="仿宋_GB2312" w:hAnsi="仿宋_GB2312" w:eastAsia="仿宋_GB2312" w:cs="仿宋_GB2312"/>
          <w:sz w:val="24"/>
          <w:szCs w:val="24"/>
        </w:rPr>
      </w:pPr>
    </w:p>
    <w:p w14:paraId="6337440B">
      <w:pPr>
        <w:pStyle w:val="4"/>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lang w:val="en-US" w:eastAsia="zh-Hans"/>
        </w:rPr>
      </w:pPr>
      <w:r>
        <w:rPr>
          <w:rFonts w:ascii="仿宋_GB2312" w:hAnsi="仿宋_GB2312" w:eastAsia="仿宋_GB2312" w:cs="仿宋_GB2312"/>
          <w:sz w:val="24"/>
          <w:szCs w:val="24"/>
        </w:rPr>
        <w:t>陕西胜博凯项目管理有限公司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E1E74DF"/>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2610</Words>
  <Characters>3036</Characters>
  <Lines>0</Lines>
  <Paragraphs>0</Paragraphs>
  <TotalTime>5</TotalTime>
  <ScaleCrop>false</ScaleCrop>
  <LinksUpToDate>false</LinksUpToDate>
  <CharactersWithSpaces>3080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逝水无痕</cp:lastModifiedBy>
  <dcterms:modified xsi:type="dcterms:W3CDTF">2025-07-28T07:15:48Z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eyJoZGlkIjoiYTQxMDM4MmIxYzY2MDE2OGI3NzBlZTk2YzNiODBiZWUiLCJ1c2VySWQiOiIyNjI0MjExNDcifQ==</vt:lpwstr>
  </property>
  <property fmtid="{D5CDD505-2E9C-101B-9397-08002B2CF9AE}" pid="4" name="ICV">
    <vt:lpwstr>8DFBA6A62ABD4D68AC7BDD1E6378628E_12</vt:lpwstr>
  </property>
</Properties>
</file>