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728C3">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SXZCZB2025-ZCCS-0728</w:t>
      </w:r>
    </w:p>
    <w:p w14:paraId="18C8B72B">
      <w:pPr>
        <w:rPr>
          <w:rFonts w:hint="eastAsia" w:ascii="宋体" w:hAnsi="宋体" w:eastAsia="宋体" w:cs="宋体"/>
          <w:b/>
          <w:sz w:val="36"/>
          <w:highlight w:val="none"/>
        </w:rPr>
      </w:pPr>
    </w:p>
    <w:p w14:paraId="5A8179F9">
      <w:pPr>
        <w:rPr>
          <w:rFonts w:hint="eastAsia" w:ascii="宋体" w:hAnsi="宋体" w:eastAsia="宋体" w:cs="宋体"/>
          <w:b/>
          <w:sz w:val="36"/>
          <w:highlight w:val="none"/>
        </w:rPr>
      </w:pPr>
    </w:p>
    <w:p w14:paraId="39D6DD02">
      <w:pPr>
        <w:rPr>
          <w:rFonts w:hint="eastAsia" w:ascii="宋体" w:hAnsi="宋体" w:eastAsia="宋体" w:cs="宋体"/>
          <w:b/>
          <w:sz w:val="40"/>
          <w:szCs w:val="21"/>
          <w:highlight w:val="none"/>
        </w:rPr>
      </w:pPr>
    </w:p>
    <w:p w14:paraId="6B391E83">
      <w:pPr>
        <w:jc w:val="center"/>
        <w:rPr>
          <w:rFonts w:hint="eastAsia" w:hAnsi="宋体" w:eastAsia="宋体" w:cs="宋体"/>
          <w:b/>
          <w:sz w:val="56"/>
          <w:szCs w:val="56"/>
          <w:highlight w:val="none"/>
          <w:lang w:eastAsia="zh-CN"/>
        </w:rPr>
      </w:pPr>
    </w:p>
    <w:p w14:paraId="42417F21">
      <w:pPr>
        <w:jc w:val="center"/>
        <w:rPr>
          <w:rFonts w:hint="eastAsia" w:ascii="宋体" w:hAnsi="宋体" w:eastAsia="宋体" w:cs="宋体"/>
          <w:b/>
          <w:sz w:val="36"/>
          <w:szCs w:val="36"/>
          <w:highlight w:val="none"/>
        </w:rPr>
      </w:pPr>
      <w:r>
        <w:rPr>
          <w:rFonts w:hint="eastAsia" w:hAnsi="宋体" w:cs="宋体"/>
          <w:b/>
          <w:sz w:val="44"/>
          <w:szCs w:val="44"/>
          <w:highlight w:val="none"/>
          <w:lang w:eastAsia="zh-CN"/>
        </w:rPr>
        <w:t>山阳县2025年农村公路路面技术状况评定</w:t>
      </w:r>
    </w:p>
    <w:p w14:paraId="069B052D">
      <w:pPr>
        <w:jc w:val="center"/>
        <w:rPr>
          <w:rFonts w:hint="eastAsia" w:ascii="宋体" w:hAnsi="宋体" w:eastAsia="宋体" w:cs="宋体"/>
          <w:b/>
          <w:sz w:val="36"/>
          <w:szCs w:val="36"/>
          <w:highlight w:val="none"/>
        </w:rPr>
      </w:pPr>
    </w:p>
    <w:p w14:paraId="4D847EBD">
      <w:pPr>
        <w:spacing w:line="780" w:lineRule="auto"/>
        <w:jc w:val="center"/>
        <w:rPr>
          <w:rFonts w:hint="eastAsia" w:ascii="宋体" w:hAnsi="宋体" w:eastAsia="宋体" w:cs="宋体"/>
          <w:b/>
          <w:sz w:val="72"/>
          <w:szCs w:val="72"/>
          <w:highlight w:val="none"/>
        </w:rPr>
      </w:pPr>
    </w:p>
    <w:p w14:paraId="5DA53C7F">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3CC3DCF4">
      <w:pPr>
        <w:rPr>
          <w:rFonts w:hint="eastAsia" w:ascii="宋体" w:hAnsi="宋体" w:eastAsia="宋体" w:cs="宋体"/>
          <w:highlight w:val="none"/>
        </w:rPr>
      </w:pPr>
      <w:bookmarkStart w:id="0" w:name="_Toc363463325"/>
    </w:p>
    <w:p w14:paraId="52D515EB">
      <w:pPr>
        <w:rPr>
          <w:rFonts w:hint="eastAsia" w:ascii="宋体" w:hAnsi="宋体" w:eastAsia="宋体" w:cs="宋体"/>
          <w:highlight w:val="none"/>
        </w:rPr>
      </w:pPr>
    </w:p>
    <w:p w14:paraId="52259788">
      <w:pPr>
        <w:rPr>
          <w:rFonts w:hint="eastAsia" w:ascii="宋体" w:hAnsi="宋体" w:eastAsia="宋体" w:cs="宋体"/>
          <w:highlight w:val="none"/>
        </w:rPr>
      </w:pPr>
    </w:p>
    <w:bookmarkEnd w:id="0"/>
    <w:p w14:paraId="587039FA">
      <w:pPr>
        <w:rPr>
          <w:rFonts w:hint="eastAsia" w:ascii="宋体" w:hAnsi="宋体" w:eastAsia="宋体" w:cs="宋体"/>
          <w:sz w:val="18"/>
          <w:szCs w:val="18"/>
          <w:highlight w:val="none"/>
        </w:rPr>
      </w:pPr>
    </w:p>
    <w:p w14:paraId="67728FC0">
      <w:pPr>
        <w:jc w:val="center"/>
        <w:rPr>
          <w:rFonts w:hint="eastAsia" w:ascii="宋体" w:hAnsi="宋体" w:eastAsia="宋体" w:cs="宋体"/>
          <w:b/>
          <w:bCs/>
          <w:sz w:val="32"/>
          <w:szCs w:val="32"/>
          <w:highlight w:val="none"/>
        </w:rPr>
      </w:pPr>
    </w:p>
    <w:p w14:paraId="1D97EE88">
      <w:pPr>
        <w:jc w:val="both"/>
        <w:rPr>
          <w:rFonts w:hint="eastAsia" w:ascii="宋体" w:hAnsi="宋体" w:eastAsia="宋体" w:cs="宋体"/>
          <w:b/>
          <w:bCs/>
          <w:sz w:val="32"/>
          <w:szCs w:val="32"/>
          <w:highlight w:val="none"/>
        </w:rPr>
      </w:pPr>
    </w:p>
    <w:p w14:paraId="43EF3840">
      <w:pPr>
        <w:pStyle w:val="8"/>
        <w:rPr>
          <w:rFonts w:hint="eastAsia"/>
          <w:highlight w:val="none"/>
        </w:rPr>
      </w:pPr>
    </w:p>
    <w:p w14:paraId="32D1B7E0">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陕西至诚项目管理集团有限公司</w:t>
      </w:r>
    </w:p>
    <w:p w14:paraId="4CA93DC5">
      <w:pPr>
        <w:pStyle w:val="9"/>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eastAsia="宋体" w:cs="宋体"/>
          <w:b/>
          <w:bCs/>
          <w:sz w:val="32"/>
          <w:szCs w:val="32"/>
          <w:highlight w:val="none"/>
        </w:rPr>
        <w:t>月</w:t>
      </w:r>
    </w:p>
    <w:p w14:paraId="0831A4C2">
      <w:pPr>
        <w:rPr>
          <w:rFonts w:hint="eastAsia" w:ascii="宋体" w:hAnsi="宋体" w:eastAsia="宋体" w:cs="宋体"/>
          <w:highlight w:val="none"/>
        </w:rPr>
      </w:pPr>
    </w:p>
    <w:p w14:paraId="1A3D5DB8">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sdt>
      <w:sdtPr>
        <w:rPr>
          <w:rFonts w:ascii="宋体" w:hAnsi="宋体" w:eastAsia="宋体" w:cs="Times New Roman"/>
          <w:sz w:val="21"/>
          <w:highlight w:val="none"/>
          <w:lang w:val="en-US" w:eastAsia="zh-CN" w:bidi="ar-SA"/>
        </w:rPr>
        <w:id w:val="147450925"/>
        <w15:color w:val="DBDBDB"/>
        <w:docPartObj>
          <w:docPartGallery w:val="Table of Contents"/>
          <w:docPartUnique/>
        </w:docPartObj>
      </w:sdtPr>
      <w:sdtEndPr>
        <w:rPr>
          <w:rFonts w:hint="eastAsia" w:ascii="宋体" w:hAnsi="宋体" w:eastAsia="宋体" w:cs="宋体"/>
          <w:bCs/>
          <w:sz w:val="24"/>
          <w:szCs w:val="36"/>
          <w:highlight w:val="none"/>
          <w:lang w:val="en-US" w:eastAsia="zh-CN" w:bidi="ar-SA"/>
        </w:rPr>
      </w:sdtEndPr>
      <w:sdtContent>
        <w:p w14:paraId="41A79E27">
          <w:pPr>
            <w:spacing w:before="0" w:beforeLines="0" w:after="0" w:afterLines="0" w:line="240" w:lineRule="auto"/>
            <w:ind w:left="0" w:leftChars="0" w:right="0" w:rightChars="0" w:firstLine="0" w:firstLineChars="0"/>
            <w:jc w:val="center"/>
            <w:rPr>
              <w:highlight w:val="none"/>
            </w:rPr>
          </w:pPr>
          <w:bookmarkStart w:id="1" w:name="_Toc5293"/>
          <w:bookmarkStart w:id="2" w:name="_Toc20652"/>
          <w:bookmarkStart w:id="3" w:name="_Toc389582033"/>
          <w:bookmarkStart w:id="4" w:name="_Toc21518"/>
          <w:bookmarkStart w:id="5" w:name="_Toc19886"/>
          <w:bookmarkStart w:id="6" w:name="_Toc16218"/>
          <w:bookmarkStart w:id="7" w:name="_Toc20858"/>
          <w:bookmarkStart w:id="8" w:name="_Toc27420"/>
          <w:bookmarkStart w:id="9" w:name="_Toc403077638"/>
          <w:bookmarkStart w:id="10" w:name="_Toc363474016"/>
          <w:bookmarkStart w:id="11" w:name="_Toc363473971"/>
        </w:p>
        <w:p w14:paraId="677EB5C9">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TOC \o "1-3" \h \u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_Toc31743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_Toc31743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宋体" w:hAnsi="宋体" w:eastAsia="宋体" w:cs="宋体"/>
              <w:bCs/>
              <w:sz w:val="28"/>
              <w:szCs w:val="28"/>
              <w:highlight w:val="none"/>
            </w:rPr>
            <w:fldChar w:fldCharType="end"/>
          </w:r>
        </w:p>
        <w:p w14:paraId="779C4971">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_Toc17422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2"/>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_Toc17422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宋体" w:hAnsi="宋体" w:eastAsia="宋体" w:cs="宋体"/>
              <w:bCs/>
              <w:sz w:val="28"/>
              <w:szCs w:val="28"/>
              <w:highlight w:val="none"/>
            </w:rPr>
            <w:fldChar w:fldCharType="end"/>
          </w:r>
        </w:p>
        <w:p w14:paraId="3D7F27D2">
          <w:pPr>
            <w:pStyle w:val="17"/>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_Toc23128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_Toc23128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宋体" w:hAnsi="宋体" w:eastAsia="宋体" w:cs="宋体"/>
              <w:bCs/>
              <w:sz w:val="28"/>
              <w:szCs w:val="28"/>
              <w:highlight w:val="none"/>
            </w:rPr>
            <w:fldChar w:fldCharType="end"/>
          </w:r>
        </w:p>
        <w:p w14:paraId="5565861F">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_Toc10989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第三章 </w:t>
          </w:r>
          <w:r>
            <w:rPr>
              <w:rFonts w:hint="eastAsia" w:hAnsi="宋体" w:cs="宋体"/>
              <w:sz w:val="28"/>
              <w:szCs w:val="28"/>
              <w:highlight w:val="none"/>
              <w:lang w:val="en-US" w:eastAsia="zh-CN"/>
            </w:rPr>
            <w:t xml:space="preserve"> </w:t>
          </w:r>
          <w:r>
            <w:rPr>
              <w:rFonts w:hint="eastAsia" w:ascii="宋体" w:hAnsi="宋体" w:eastAsia="宋体" w:cs="宋体"/>
              <w:bCs/>
              <w:sz w:val="28"/>
              <w:szCs w:val="28"/>
              <w:highlight w:val="none"/>
            </w:rPr>
            <w:t>评审方法</w:t>
          </w:r>
          <w:r>
            <w:rPr>
              <w:sz w:val="28"/>
              <w:szCs w:val="28"/>
              <w:highlight w:val="none"/>
            </w:rPr>
            <w:tab/>
          </w:r>
          <w:r>
            <w:rPr>
              <w:sz w:val="28"/>
              <w:szCs w:val="28"/>
              <w:highlight w:val="none"/>
            </w:rPr>
            <w:fldChar w:fldCharType="begin"/>
          </w:r>
          <w:r>
            <w:rPr>
              <w:sz w:val="28"/>
              <w:szCs w:val="28"/>
              <w:highlight w:val="none"/>
            </w:rPr>
            <w:instrText xml:space="preserve"> PAGEREF _Toc10989 \h </w:instrText>
          </w:r>
          <w:r>
            <w:rPr>
              <w:sz w:val="28"/>
              <w:szCs w:val="28"/>
              <w:highlight w:val="none"/>
            </w:rPr>
            <w:fldChar w:fldCharType="separate"/>
          </w:r>
          <w:r>
            <w:rPr>
              <w:sz w:val="28"/>
              <w:szCs w:val="28"/>
              <w:highlight w:val="none"/>
            </w:rPr>
            <w:t>25</w:t>
          </w:r>
          <w:r>
            <w:rPr>
              <w:sz w:val="28"/>
              <w:szCs w:val="28"/>
              <w:highlight w:val="none"/>
            </w:rPr>
            <w:fldChar w:fldCharType="end"/>
          </w:r>
          <w:r>
            <w:rPr>
              <w:rFonts w:hint="eastAsia" w:ascii="宋体" w:hAnsi="宋体" w:eastAsia="宋体" w:cs="宋体"/>
              <w:bCs/>
              <w:sz w:val="28"/>
              <w:szCs w:val="28"/>
              <w:highlight w:val="none"/>
            </w:rPr>
            <w:fldChar w:fldCharType="end"/>
          </w:r>
        </w:p>
        <w:p w14:paraId="53F6DC1E">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_Toc17106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第四章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合同条款及格式</w:t>
          </w:r>
          <w:r>
            <w:rPr>
              <w:sz w:val="28"/>
              <w:szCs w:val="28"/>
              <w:highlight w:val="none"/>
            </w:rPr>
            <w:tab/>
          </w:r>
          <w:r>
            <w:rPr>
              <w:sz w:val="28"/>
              <w:szCs w:val="28"/>
              <w:highlight w:val="none"/>
            </w:rPr>
            <w:fldChar w:fldCharType="begin"/>
          </w:r>
          <w:r>
            <w:rPr>
              <w:sz w:val="28"/>
              <w:szCs w:val="28"/>
              <w:highlight w:val="none"/>
            </w:rPr>
            <w:instrText xml:space="preserve"> PAGEREF _Toc17106 \h </w:instrText>
          </w:r>
          <w:r>
            <w:rPr>
              <w:sz w:val="28"/>
              <w:szCs w:val="28"/>
              <w:highlight w:val="none"/>
            </w:rPr>
            <w:fldChar w:fldCharType="separate"/>
          </w:r>
          <w:r>
            <w:rPr>
              <w:sz w:val="28"/>
              <w:szCs w:val="28"/>
              <w:highlight w:val="none"/>
            </w:rPr>
            <w:t>32</w:t>
          </w:r>
          <w:r>
            <w:rPr>
              <w:sz w:val="28"/>
              <w:szCs w:val="28"/>
              <w:highlight w:val="none"/>
            </w:rPr>
            <w:fldChar w:fldCharType="end"/>
          </w:r>
          <w:r>
            <w:rPr>
              <w:rFonts w:hint="eastAsia" w:ascii="宋体" w:hAnsi="宋体" w:eastAsia="宋体" w:cs="宋体"/>
              <w:bCs/>
              <w:sz w:val="28"/>
              <w:szCs w:val="28"/>
              <w:highlight w:val="none"/>
            </w:rPr>
            <w:fldChar w:fldCharType="end"/>
          </w:r>
        </w:p>
        <w:p w14:paraId="4CE5FADF">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_Toc8914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 xml:space="preserve">第五章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_Toc8914 \h </w:instrText>
          </w:r>
          <w:r>
            <w:rPr>
              <w:sz w:val="28"/>
              <w:szCs w:val="28"/>
              <w:highlight w:val="none"/>
            </w:rPr>
            <w:fldChar w:fldCharType="separate"/>
          </w:r>
          <w:r>
            <w:rPr>
              <w:sz w:val="28"/>
              <w:szCs w:val="28"/>
              <w:highlight w:val="none"/>
            </w:rPr>
            <w:t>38</w:t>
          </w:r>
          <w:r>
            <w:rPr>
              <w:sz w:val="28"/>
              <w:szCs w:val="28"/>
              <w:highlight w:val="none"/>
            </w:rPr>
            <w:fldChar w:fldCharType="end"/>
          </w:r>
          <w:r>
            <w:rPr>
              <w:rFonts w:hint="eastAsia" w:ascii="宋体" w:hAnsi="宋体" w:eastAsia="宋体" w:cs="宋体"/>
              <w:bCs/>
              <w:sz w:val="28"/>
              <w:szCs w:val="28"/>
              <w:highlight w:val="none"/>
            </w:rPr>
            <w:fldChar w:fldCharType="end"/>
          </w:r>
        </w:p>
        <w:p w14:paraId="4B97046C">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_Toc29455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第六章 </w:t>
          </w:r>
          <w:r>
            <w:rPr>
              <w:rFonts w:hint="eastAsia" w:asci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_Toc29455 \h </w:instrText>
          </w:r>
          <w:r>
            <w:rPr>
              <w:sz w:val="28"/>
              <w:szCs w:val="28"/>
              <w:highlight w:val="none"/>
            </w:rPr>
            <w:fldChar w:fldCharType="separate"/>
          </w:r>
          <w:r>
            <w:rPr>
              <w:sz w:val="28"/>
              <w:szCs w:val="28"/>
              <w:highlight w:val="none"/>
            </w:rPr>
            <w:t>40</w:t>
          </w:r>
          <w:r>
            <w:rPr>
              <w:sz w:val="28"/>
              <w:szCs w:val="28"/>
              <w:highlight w:val="none"/>
            </w:rPr>
            <w:fldChar w:fldCharType="end"/>
          </w:r>
          <w:r>
            <w:rPr>
              <w:rFonts w:hint="eastAsia" w:ascii="宋体" w:hAnsi="宋体" w:eastAsia="宋体" w:cs="宋体"/>
              <w:bCs/>
              <w:sz w:val="28"/>
              <w:szCs w:val="28"/>
              <w:highlight w:val="none"/>
            </w:rPr>
            <w:fldChar w:fldCharType="end"/>
          </w:r>
        </w:p>
        <w:p w14:paraId="5D61C1B3">
          <w:pPr>
            <w:pStyle w:val="1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28"/>
              <w:highlight w:val="none"/>
            </w:rPr>
            <w:fldChar w:fldCharType="end"/>
          </w:r>
        </w:p>
      </w:sdtContent>
    </w:sdt>
    <w:p w14:paraId="2DAA447E">
      <w:pPr>
        <w:pStyle w:val="3"/>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rtlGutter w:val="0"/>
          <w:docGrid w:type="lines" w:linePitch="312" w:charSpace="0"/>
        </w:sectPr>
      </w:pPr>
      <w:bookmarkStart w:id="257" w:name="_GoBack"/>
      <w:bookmarkEnd w:id="257"/>
    </w:p>
    <w:p w14:paraId="40467C2B">
      <w:pPr>
        <w:pStyle w:val="3"/>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31743"/>
      <w:bookmarkStart w:id="13" w:name="_Toc25782"/>
      <w:bookmarkStart w:id="14" w:name="_Toc2705"/>
      <w:bookmarkStart w:id="15" w:name="_Toc423973071"/>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bookmarkEnd w:id="15"/>
    </w:p>
    <w:p w14:paraId="273B84E7">
      <w:pPr>
        <w:bidi w:val="0"/>
        <w:spacing w:line="360" w:lineRule="auto"/>
        <w:rPr>
          <w:rFonts w:hint="eastAsia" w:ascii="宋体" w:hAnsi="宋体" w:eastAsia="宋体" w:cs="宋体"/>
          <w:b/>
          <w:bCs/>
          <w:sz w:val="24"/>
          <w:szCs w:val="24"/>
          <w:lang w:val="en-US" w:eastAsia="zh-CN"/>
        </w:rPr>
      </w:pPr>
      <w:bookmarkStart w:id="16" w:name="_Toc389582035"/>
      <w:bookmarkStart w:id="17" w:name="_Toc2929"/>
      <w:bookmarkStart w:id="18" w:name="_Toc29249"/>
      <w:bookmarkStart w:id="19" w:name="_Toc423973072"/>
      <w:r>
        <w:rPr>
          <w:rFonts w:hint="eastAsia" w:ascii="宋体" w:hAnsi="宋体" w:eastAsia="宋体" w:cs="宋体"/>
          <w:b/>
          <w:bCs/>
          <w:sz w:val="24"/>
          <w:szCs w:val="24"/>
          <w:lang w:val="en-US" w:eastAsia="zh-CN"/>
        </w:rPr>
        <w:t>项目概况</w:t>
      </w:r>
    </w:p>
    <w:p w14:paraId="43F17D32">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山阳县2025年农村公路路面技术状况评定采购项目的潜在供应商应在陕西省西安市经济技术开发区未央路171-1号银池道拉斯财富中心21楼03室获取采购文件，并于</w:t>
      </w:r>
      <w:r>
        <w:rPr>
          <w:rFonts w:hint="eastAsia" w:ascii="宋体" w:hAnsi="宋体" w:eastAsia="宋体" w:cs="宋体"/>
          <w:sz w:val="24"/>
          <w:szCs w:val="24"/>
          <w:highlight w:val="none"/>
          <w:lang w:val="en-US" w:eastAsia="zh-CN"/>
        </w:rPr>
        <w:t>2025年07月</w:t>
      </w:r>
      <w:r>
        <w:rPr>
          <w:rFonts w:hint="eastAsia" w:hAnsi="宋体" w:cs="宋体"/>
          <w:sz w:val="24"/>
          <w:szCs w:val="24"/>
          <w:highlight w:val="none"/>
          <w:lang w:val="en-US" w:eastAsia="zh-CN"/>
        </w:rPr>
        <w:t>25</w:t>
      </w:r>
      <w:r>
        <w:rPr>
          <w:rFonts w:hint="eastAsia" w:ascii="宋体" w:hAnsi="宋体" w:eastAsia="宋体" w:cs="宋体"/>
          <w:sz w:val="24"/>
          <w:szCs w:val="24"/>
          <w:highlight w:val="none"/>
          <w:lang w:val="en-US" w:eastAsia="zh-CN"/>
        </w:rPr>
        <w:t>日14时00分（北</w:t>
      </w:r>
      <w:r>
        <w:rPr>
          <w:rFonts w:hint="eastAsia" w:ascii="宋体" w:hAnsi="宋体" w:eastAsia="宋体" w:cs="宋体"/>
          <w:sz w:val="24"/>
          <w:szCs w:val="24"/>
          <w:lang w:val="en-US" w:eastAsia="zh-CN"/>
        </w:rPr>
        <w:t>京时间）前提交响应文件。</w:t>
      </w:r>
    </w:p>
    <w:p w14:paraId="03044D36">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一、项目基本情况</w:t>
      </w:r>
    </w:p>
    <w:p w14:paraId="7A0ECB1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项目编号：SXZCZB2025-ZCCS-0728</w:t>
      </w:r>
    </w:p>
    <w:p w14:paraId="7D73C9E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项目名称：山阳县202</w:t>
      </w:r>
      <w:r>
        <w:rPr>
          <w:rFonts w:hint="eastAsia" w:hAnsi="宋体" w:cs="宋体"/>
          <w:sz w:val="24"/>
          <w:szCs w:val="24"/>
          <w:lang w:val="en-US" w:eastAsia="zh-CN"/>
        </w:rPr>
        <w:t>5</w:t>
      </w:r>
      <w:r>
        <w:rPr>
          <w:rFonts w:hint="eastAsia" w:ascii="宋体" w:hAnsi="宋体" w:eastAsia="宋体" w:cs="宋体"/>
          <w:sz w:val="24"/>
          <w:szCs w:val="24"/>
          <w:lang w:val="en-US" w:eastAsia="zh-CN"/>
        </w:rPr>
        <w:t>年农村公路路面技术状况评定</w:t>
      </w:r>
    </w:p>
    <w:p w14:paraId="424FA38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10C8548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预算金额：680,900.00元</w:t>
      </w:r>
    </w:p>
    <w:p w14:paraId="03D31B9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74792FF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合同包1(山阳县2025年农村公路路面技术状况评定):</w:t>
      </w:r>
    </w:p>
    <w:p w14:paraId="6251920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合同包预算金额：680,900.00元</w:t>
      </w:r>
    </w:p>
    <w:p w14:paraId="2D640F2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合同包最高限价：680,900.00元</w:t>
      </w:r>
    </w:p>
    <w:tbl>
      <w:tblPr>
        <w:tblStyle w:val="2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9"/>
        <w:gridCol w:w="1579"/>
        <w:gridCol w:w="1579"/>
        <w:gridCol w:w="1579"/>
        <w:gridCol w:w="1579"/>
        <w:gridCol w:w="1615"/>
      </w:tblGrid>
      <w:tr w14:paraId="074B2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tcPr>
          <w:p w14:paraId="20CF6F4E">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品目号</w:t>
            </w:r>
          </w:p>
        </w:tc>
        <w:tc>
          <w:tcPr>
            <w:tcW w:w="830" w:type="pct"/>
          </w:tcPr>
          <w:p w14:paraId="7F01ED6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品目名称</w:t>
            </w:r>
          </w:p>
        </w:tc>
        <w:tc>
          <w:tcPr>
            <w:tcW w:w="830" w:type="pct"/>
          </w:tcPr>
          <w:p w14:paraId="799E3EE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采购标的</w:t>
            </w:r>
          </w:p>
        </w:tc>
        <w:tc>
          <w:tcPr>
            <w:tcW w:w="830" w:type="pct"/>
          </w:tcPr>
          <w:p w14:paraId="5B29E86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数量（单位）</w:t>
            </w:r>
          </w:p>
        </w:tc>
        <w:tc>
          <w:tcPr>
            <w:tcW w:w="830" w:type="pct"/>
          </w:tcPr>
          <w:p w14:paraId="797FC64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技术规格、参数及要求</w:t>
            </w:r>
          </w:p>
        </w:tc>
        <w:tc>
          <w:tcPr>
            <w:tcW w:w="849" w:type="pct"/>
          </w:tcPr>
          <w:p w14:paraId="6A15C00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品目预算(元)</w:t>
            </w:r>
          </w:p>
        </w:tc>
      </w:tr>
      <w:tr w14:paraId="31532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tcPr>
          <w:p w14:paraId="14F7D73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30" w:type="pct"/>
          </w:tcPr>
          <w:p w14:paraId="787100E4">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测试评估认证服务</w:t>
            </w:r>
          </w:p>
        </w:tc>
        <w:tc>
          <w:tcPr>
            <w:tcW w:w="830" w:type="pct"/>
          </w:tcPr>
          <w:p w14:paraId="6DEEBC7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680900</w:t>
            </w:r>
          </w:p>
        </w:tc>
        <w:tc>
          <w:tcPr>
            <w:tcW w:w="830" w:type="pct"/>
          </w:tcPr>
          <w:p w14:paraId="7D69313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1(公里)</w:t>
            </w:r>
          </w:p>
        </w:tc>
        <w:tc>
          <w:tcPr>
            <w:tcW w:w="830" w:type="pct"/>
          </w:tcPr>
          <w:p w14:paraId="61A7887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详见采购文件</w:t>
            </w:r>
          </w:p>
        </w:tc>
        <w:tc>
          <w:tcPr>
            <w:tcW w:w="849" w:type="pct"/>
          </w:tcPr>
          <w:p w14:paraId="71A4F58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680,900.00</w:t>
            </w:r>
          </w:p>
        </w:tc>
      </w:tr>
    </w:tbl>
    <w:p w14:paraId="21B9199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本合同包不接受联合体投标</w:t>
      </w:r>
    </w:p>
    <w:p w14:paraId="4C32DE24">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合同履行期限：详见采购文件</w:t>
      </w:r>
    </w:p>
    <w:p w14:paraId="48AEA4F2">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14:paraId="4BB74D25">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1.满足《中华人民共和国政府采购法》第二十二条规定;</w:t>
      </w:r>
    </w:p>
    <w:p w14:paraId="526C9FBD">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2.落实政府采购政策需满足的资格要求：</w:t>
      </w:r>
    </w:p>
    <w:p w14:paraId="6E9889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2192717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64E9EA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57AD186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43286F6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6B5DF71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7A3152F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 号）；</w:t>
      </w:r>
    </w:p>
    <w:p w14:paraId="5CAD397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0B41711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000022C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（10）《市场监管总局关于发布参与实施政府采购节能产品、环境标志产品认证机构名录的公告》—2019年第16号；</w:t>
      </w:r>
    </w:p>
    <w:p w14:paraId="105B0D3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3697CDD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 平台（详见http://www.ccgp-shaanxi.gov.cn/zcd</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service/zcd/shanxi/）；</w:t>
      </w:r>
    </w:p>
    <w:p w14:paraId="36E77DD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47E76A1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42E5A79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72326B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 事项的通知》（陕财办采函〔2022〕10号）；</w:t>
      </w:r>
    </w:p>
    <w:p w14:paraId="12A02E7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0FA23170">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3.本项目的特定资格要求：</w:t>
      </w:r>
    </w:p>
    <w:p w14:paraId="0BC1097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合同包1(山阳县2025年农村公路路面技术状况评定)特定资格要求如下:</w:t>
      </w:r>
    </w:p>
    <w:p w14:paraId="79F9DB5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5D6493F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14:paraId="645286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（3）财务状况报告：提供2024年度的财务审计报告（成立时间至提交磋商响应文件截止时间不足一年的可提供成立后任意时段的资产负债表），或开标时间前六个月内银行出具的资信证明；</w:t>
      </w:r>
    </w:p>
    <w:p w14:paraId="4D4707C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（4）税收缴纳证明：提供磋商响应文件截止日前一年内已缴纳的至少一个月的纳税证明或完税证明（任意税种），依法免税的单位应提供相关证明材料;</w:t>
      </w:r>
    </w:p>
    <w:p w14:paraId="0C0ADDB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1D8E0C3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）供应商应通过“信用中国”网站(www.creditchina.gov.cn)、中国政府采购网(www.ccgp.gov.cn)查询相关主体信用记录；</w:t>
      </w:r>
    </w:p>
    <w:p w14:paraId="2C35400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p w14:paraId="09DD8B2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）提供具有履行合同所必需的设备和专业技术能力的承诺函；</w:t>
      </w:r>
    </w:p>
    <w:p w14:paraId="6EFAF67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w:t>
      </w:r>
      <w:r>
        <w:rPr>
          <w:rFonts w:hint="eastAsia" w:cs="宋体"/>
          <w:i w:val="0"/>
          <w:iCs w:val="0"/>
          <w:caps w:val="0"/>
          <w:color w:val="333333"/>
          <w:spacing w:val="0"/>
          <w:sz w:val="24"/>
          <w:szCs w:val="24"/>
          <w:highlight w:val="none"/>
          <w:shd w:val="clear" w:fill="FFFFFF"/>
          <w:lang w:val="en-US" w:eastAsia="zh-CN"/>
        </w:rPr>
        <w:t>供应商须具备</w:t>
      </w:r>
      <w:r>
        <w:rPr>
          <w:rFonts w:hint="eastAsia" w:ascii="宋体" w:hAnsi="宋体" w:eastAsia="宋体" w:cs="宋体"/>
          <w:i w:val="0"/>
          <w:iCs w:val="0"/>
          <w:caps w:val="0"/>
          <w:color w:val="333333"/>
          <w:spacing w:val="0"/>
          <w:sz w:val="24"/>
          <w:szCs w:val="24"/>
          <w:highlight w:val="none"/>
          <w:shd w:val="clear" w:fill="FFFFFF"/>
        </w:rPr>
        <w:t>交通运输部质量监督机构颁发的公路工程试验检测机构综合</w:t>
      </w:r>
      <w:r>
        <w:rPr>
          <w:rFonts w:hint="eastAsia" w:cs="宋体"/>
          <w:i w:val="0"/>
          <w:iCs w:val="0"/>
          <w:caps w:val="0"/>
          <w:color w:val="333333"/>
          <w:spacing w:val="0"/>
          <w:sz w:val="24"/>
          <w:szCs w:val="24"/>
          <w:highlight w:val="none"/>
          <w:shd w:val="clear" w:fill="FFFFFF"/>
          <w:lang w:val="en-US" w:eastAsia="zh-CN"/>
        </w:rPr>
        <w:t>乙</w:t>
      </w:r>
      <w:r>
        <w:rPr>
          <w:rFonts w:hint="eastAsia" w:ascii="宋体" w:hAnsi="宋体" w:eastAsia="宋体" w:cs="宋体"/>
          <w:i w:val="0"/>
          <w:iCs w:val="0"/>
          <w:caps w:val="0"/>
          <w:color w:val="333333"/>
          <w:spacing w:val="0"/>
          <w:sz w:val="24"/>
          <w:szCs w:val="24"/>
          <w:highlight w:val="none"/>
          <w:shd w:val="clear" w:fill="FFFFFF"/>
        </w:rPr>
        <w:t>级</w:t>
      </w:r>
      <w:r>
        <w:rPr>
          <w:rFonts w:hint="eastAsia" w:cs="宋体"/>
          <w:i w:val="0"/>
          <w:iCs w:val="0"/>
          <w:caps w:val="0"/>
          <w:color w:val="333333"/>
          <w:spacing w:val="0"/>
          <w:sz w:val="24"/>
          <w:szCs w:val="24"/>
          <w:highlight w:val="none"/>
          <w:shd w:val="clear" w:fill="FFFFFF"/>
          <w:lang w:val="en-US" w:eastAsia="zh-CN"/>
        </w:rPr>
        <w:t>及以上</w:t>
      </w:r>
      <w:r>
        <w:rPr>
          <w:rFonts w:hint="eastAsia" w:ascii="宋体" w:hAnsi="宋体" w:eastAsia="宋体" w:cs="宋体"/>
          <w:i w:val="0"/>
          <w:iCs w:val="0"/>
          <w:caps w:val="0"/>
          <w:color w:val="333333"/>
          <w:spacing w:val="0"/>
          <w:sz w:val="24"/>
          <w:szCs w:val="24"/>
          <w:highlight w:val="none"/>
          <w:shd w:val="clear" w:fill="FFFFFF"/>
        </w:rPr>
        <w:t>资质</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上述证书须在有效期内</w:t>
      </w:r>
      <w:r>
        <w:rPr>
          <w:rFonts w:hint="eastAsia" w:cs="宋体"/>
          <w:i w:val="0"/>
          <w:iCs w:val="0"/>
          <w:caps w:val="0"/>
          <w:color w:val="333333"/>
          <w:spacing w:val="0"/>
          <w:sz w:val="24"/>
          <w:szCs w:val="24"/>
          <w:highlight w:val="none"/>
          <w:shd w:val="clear" w:fill="FFFFFF"/>
          <w:lang w:eastAsia="zh-CN"/>
        </w:rPr>
        <w:t>）；</w:t>
      </w:r>
    </w:p>
    <w:p w14:paraId="35E016A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）供应商须提供中小企业声明函；</w:t>
      </w:r>
    </w:p>
    <w:p w14:paraId="20E27F3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）本项目不接受联合体磋商（需提供承诺书）。</w:t>
      </w:r>
    </w:p>
    <w:p w14:paraId="7B964D99">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7F11E3D7">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时间：</w:t>
      </w:r>
      <w:r>
        <w:rPr>
          <w:rFonts w:hint="eastAsia" w:ascii="宋体" w:hAnsi="宋体" w:eastAsia="宋体" w:cs="宋体"/>
          <w:sz w:val="24"/>
          <w:szCs w:val="24"/>
          <w:highlight w:val="none"/>
          <w:lang w:val="en-US" w:eastAsia="zh-CN"/>
        </w:rPr>
        <w:t xml:space="preserve"> 2025年07月1</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日 至 2025年07月</w:t>
      </w:r>
      <w:r>
        <w:rPr>
          <w:rFonts w:hint="eastAsia" w:hAnsi="宋体" w:cs="宋体"/>
          <w:sz w:val="24"/>
          <w:szCs w:val="24"/>
          <w:highlight w:val="none"/>
          <w:lang w:val="en-US" w:eastAsia="zh-CN"/>
        </w:rPr>
        <w:t>21</w:t>
      </w:r>
      <w:r>
        <w:rPr>
          <w:rFonts w:hint="eastAsia" w:ascii="宋体" w:hAnsi="宋体" w:eastAsia="宋体" w:cs="宋体"/>
          <w:sz w:val="24"/>
          <w:szCs w:val="24"/>
          <w:highlight w:val="none"/>
          <w:lang w:val="en-US" w:eastAsia="zh-CN"/>
        </w:rPr>
        <w:t>日 ，每天上午 09:00:00 至 12:00:00 ，下午 14:00:00 至 17:00:00 （北京时间）</w:t>
      </w:r>
    </w:p>
    <w:p w14:paraId="1461088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途径：陕西省西安市经济技术开发区未央路171-1号银池道拉斯财富中心21楼03室</w:t>
      </w:r>
    </w:p>
    <w:p w14:paraId="6D7DDA4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方式：现场获取</w:t>
      </w:r>
    </w:p>
    <w:p w14:paraId="74FB31D2">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 0元</w:t>
      </w:r>
    </w:p>
    <w:p w14:paraId="7EE912A0">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02277A10">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w:t>
      </w:r>
      <w:r>
        <w:rPr>
          <w:rFonts w:hint="eastAsia" w:ascii="宋体" w:hAnsi="宋体" w:eastAsia="宋体" w:cs="宋体"/>
          <w:sz w:val="24"/>
          <w:szCs w:val="24"/>
          <w:highlight w:val="none"/>
          <w:lang w:val="en-US" w:eastAsia="zh-CN"/>
        </w:rPr>
        <w:t xml:space="preserve"> 2025年07月2</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 xml:space="preserve">日 14时00分00秒 </w:t>
      </w:r>
      <w:r>
        <w:rPr>
          <w:rFonts w:hint="eastAsia" w:ascii="宋体" w:hAnsi="宋体" w:eastAsia="宋体" w:cs="宋体"/>
          <w:sz w:val="24"/>
          <w:szCs w:val="24"/>
          <w:lang w:val="en-US" w:eastAsia="zh-CN"/>
        </w:rPr>
        <w:t>（北京时间）</w:t>
      </w:r>
    </w:p>
    <w:p w14:paraId="40E93E5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地点：陕西省西安市经济技术开发区未央路171-1号银池道拉斯财富中心21楼03室</w:t>
      </w:r>
    </w:p>
    <w:p w14:paraId="19D63BDE">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988CD9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w:t>
      </w:r>
      <w:r>
        <w:rPr>
          <w:rFonts w:hint="eastAsia" w:ascii="宋体" w:hAnsi="宋体" w:eastAsia="宋体" w:cs="宋体"/>
          <w:sz w:val="24"/>
          <w:szCs w:val="24"/>
          <w:highlight w:val="none"/>
          <w:lang w:val="en-US" w:eastAsia="zh-CN"/>
        </w:rPr>
        <w:t xml:space="preserve"> 2025年07月2</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 xml:space="preserve">日 14时00分00秒 </w:t>
      </w:r>
      <w:r>
        <w:rPr>
          <w:rFonts w:hint="eastAsia" w:ascii="宋体" w:hAnsi="宋体" w:eastAsia="宋体" w:cs="宋体"/>
          <w:sz w:val="24"/>
          <w:szCs w:val="24"/>
          <w:lang w:val="en-US" w:eastAsia="zh-CN"/>
        </w:rPr>
        <w:t>（北京时间）</w:t>
      </w:r>
    </w:p>
    <w:p w14:paraId="7E3AE83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地点：陕西省西安市经济技术开发区未央路171-1号银池道拉斯财富中心21楼03室</w:t>
      </w:r>
    </w:p>
    <w:p w14:paraId="56E64C32">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220A1C5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1A2CB498">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七、其他补充事宜</w:t>
      </w:r>
    </w:p>
    <w:p w14:paraId="0B1A95C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（1）供应商领取磋商文件时，请携带单位介绍信及经办人身份证原件及复印件加盖公章；</w:t>
      </w:r>
    </w:p>
    <w:p w14:paraId="3D407C7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（2）请供应商按照《陕西省财政厅关于政府采购供应商注册登记有关事项的通知》中的要求，通过陕西省政府采购网（http://www.ccgp-shaanxi.gov.cn/）注册登记加入陕西省政府采购供应商库；</w:t>
      </w:r>
    </w:p>
    <w:p w14:paraId="5A23E00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（3）本项目专门面向中小企业采购。</w:t>
      </w:r>
    </w:p>
    <w:p w14:paraId="1E42CB95">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八、对本次招标提出询问，请按以下方式联系。</w:t>
      </w:r>
    </w:p>
    <w:p w14:paraId="057E65E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4B9D75C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名称：山阳县交通运输发展中心</w:t>
      </w:r>
    </w:p>
    <w:p w14:paraId="0CFDF20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地址：三里店村职中对面</w:t>
      </w:r>
    </w:p>
    <w:p w14:paraId="73E765A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联系方式：0914-8320920</w:t>
      </w:r>
    </w:p>
    <w:p w14:paraId="515E53D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202FB63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名称：陕西至诚项目管理集团有限公司</w:t>
      </w:r>
    </w:p>
    <w:p w14:paraId="0F358C5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地址：陕西省西安市经济技术开发区未央路171-1号银池道拉斯财富中心21楼03室</w:t>
      </w:r>
    </w:p>
    <w:p w14:paraId="41164C7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联系方式：029-88219779</w:t>
      </w:r>
    </w:p>
    <w:p w14:paraId="3491A58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1C26E94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项目联系人：康乐、孙洋、常瑛</w:t>
      </w:r>
    </w:p>
    <w:p w14:paraId="30C08DD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电话：029-88219779</w:t>
      </w:r>
    </w:p>
    <w:p w14:paraId="5622ED3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陕西至诚项目管理集团有限公司</w:t>
      </w:r>
    </w:p>
    <w:p w14:paraId="2BFA485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w:t>
      </w:r>
      <w:r>
        <w:rPr>
          <w:rFonts w:hint="eastAsia"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cs="宋体"/>
          <w:i w:val="0"/>
          <w:iCs w:val="0"/>
          <w:caps w:val="0"/>
          <w:color w:val="333333"/>
          <w:spacing w:val="0"/>
          <w:sz w:val="24"/>
          <w:szCs w:val="24"/>
          <w:highlight w:val="none"/>
          <w:shd w:val="clear" w:fill="FFFFFF"/>
          <w:lang w:val="en-US" w:eastAsia="zh-CN"/>
        </w:rPr>
        <w:t>14</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48731659">
      <w:pPr>
        <w:rPr>
          <w:rFonts w:hint="eastAsia" w:ascii="宋体" w:hAnsi="宋体" w:eastAsia="宋体" w:cs="宋体"/>
          <w:highlight w:val="none"/>
        </w:rPr>
      </w:pPr>
      <w:r>
        <w:rPr>
          <w:rFonts w:hint="eastAsia" w:ascii="宋体" w:hAnsi="宋体" w:eastAsia="宋体" w:cs="宋体"/>
          <w:highlight w:val="none"/>
        </w:rPr>
        <w:br w:type="page"/>
      </w:r>
    </w:p>
    <w:p w14:paraId="6694386F">
      <w:pPr>
        <w:spacing w:line="348" w:lineRule="auto"/>
        <w:ind w:right="119"/>
        <w:jc w:val="center"/>
        <w:outlineLvl w:val="0"/>
        <w:rPr>
          <w:rFonts w:hint="eastAsia" w:ascii="宋体" w:hAnsi="宋体" w:eastAsia="宋体" w:cs="宋体"/>
          <w:bCs/>
          <w:sz w:val="36"/>
          <w:szCs w:val="36"/>
          <w:highlight w:val="none"/>
        </w:rPr>
      </w:pPr>
      <w:bookmarkStart w:id="20" w:name="_Toc14793"/>
      <w:bookmarkStart w:id="21" w:name="_Toc17422"/>
      <w:bookmarkStart w:id="22" w:name="_Toc3334"/>
      <w:r>
        <w:rPr>
          <w:rFonts w:hint="eastAsia" w:ascii="宋体" w:hAnsi="宋体" w:eastAsia="宋体" w:cs="宋体"/>
          <w:b/>
          <w:bCs/>
          <w:kern w:val="2"/>
          <w:sz w:val="36"/>
          <w:szCs w:val="36"/>
          <w:highlight w:val="none"/>
        </w:rPr>
        <w:t xml:space="preserve">第二章  </w:t>
      </w:r>
      <w:bookmarkEnd w:id="16"/>
      <w:bookmarkEnd w:id="17"/>
      <w:bookmarkStart w:id="23" w:name="OLE_LINK3"/>
      <w:r>
        <w:rPr>
          <w:rFonts w:hint="eastAsia" w:ascii="宋体" w:hAnsi="宋体" w:eastAsia="宋体" w:cs="宋体"/>
          <w:b/>
          <w:bCs/>
          <w:kern w:val="2"/>
          <w:sz w:val="36"/>
          <w:szCs w:val="36"/>
          <w:highlight w:val="none"/>
        </w:rPr>
        <w:t>供应商须知</w:t>
      </w:r>
      <w:bookmarkEnd w:id="18"/>
      <w:bookmarkEnd w:id="19"/>
      <w:bookmarkEnd w:id="20"/>
      <w:bookmarkEnd w:id="21"/>
      <w:bookmarkEnd w:id="22"/>
      <w:bookmarkEnd w:id="23"/>
    </w:p>
    <w:p w14:paraId="49578FCD">
      <w:pPr>
        <w:spacing w:line="440" w:lineRule="exact"/>
        <w:jc w:val="center"/>
        <w:outlineLvl w:val="1"/>
        <w:rPr>
          <w:rFonts w:hint="eastAsia" w:ascii="宋体" w:hAnsi="宋体" w:eastAsia="宋体" w:cs="宋体"/>
          <w:b/>
          <w:bCs/>
          <w:sz w:val="32"/>
          <w:szCs w:val="32"/>
          <w:highlight w:val="none"/>
        </w:rPr>
      </w:pPr>
      <w:bookmarkStart w:id="24" w:name="_Toc8846"/>
      <w:bookmarkStart w:id="25" w:name="_Toc23128"/>
      <w:bookmarkStart w:id="26" w:name="_Toc23180"/>
      <w:bookmarkStart w:id="27" w:name="_Toc16830"/>
      <w:bookmarkStart w:id="28" w:name="_Toc18299"/>
      <w:r>
        <w:rPr>
          <w:rFonts w:hint="eastAsia" w:ascii="宋体" w:hAnsi="宋体" w:eastAsia="宋体" w:cs="宋体"/>
          <w:b/>
          <w:bCs/>
          <w:sz w:val="32"/>
          <w:szCs w:val="32"/>
          <w:highlight w:val="none"/>
        </w:rPr>
        <w:t>供应商须知前附表</w:t>
      </w:r>
      <w:bookmarkEnd w:id="24"/>
      <w:bookmarkEnd w:id="25"/>
      <w:bookmarkEnd w:id="26"/>
      <w:bookmarkEnd w:id="27"/>
      <w:bookmarkEnd w:id="28"/>
    </w:p>
    <w:p w14:paraId="51041A80">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18FBF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6FFCAD49">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095F738D">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53FB5C7A">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50C5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6CE319A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55EC44D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0D10A01C">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14:paraId="2AED24BE">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陕西省西安市经济技术开发区未央路171-1号银池道拉斯财富中心21楼</w:t>
            </w:r>
            <w:r>
              <w:rPr>
                <w:rFonts w:hint="eastAsia" w:hAnsi="宋体" w:cs="宋体"/>
                <w:szCs w:val="24"/>
                <w:highlight w:val="none"/>
                <w:lang w:val="en-US" w:eastAsia="zh-CN"/>
              </w:rPr>
              <w:t>03室</w:t>
            </w:r>
          </w:p>
          <w:p w14:paraId="02D7AB82">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17843BA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电        话：029-88219779</w:t>
            </w:r>
          </w:p>
          <w:p w14:paraId="4A22733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1C059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609B0E0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0BC7873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5521C33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484C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357EB65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3806618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1896BB5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652E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57E322A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6010566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7FBDBF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0CF84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75ECC5E9">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6FBF55E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1745A4C6">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w:t>
            </w:r>
          </w:p>
          <w:p w14:paraId="63CE4F32">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p>
        </w:tc>
      </w:tr>
      <w:tr w14:paraId="1222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53C1842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0F6CCC2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29198C9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15BBD90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70325D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14:paraId="59E4C9C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（3）财务状况报告：提供2024年度的财务审计报告（成立时间至提交磋商响应文件截止时间不足一年的可提供成立后任意时段的资产负债表），或开标时间前六个月内银行出具的资信证明；</w:t>
            </w:r>
          </w:p>
          <w:p w14:paraId="28AE644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（4）税收缴纳证明：提供磋商响应文件截止日前一年内已缴纳的至少一个月的纳税证明或完税证明（任意税种），依法免税的单位应提供相关证明材料;</w:t>
            </w:r>
          </w:p>
          <w:p w14:paraId="273E3A3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24CCBE1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）供应商应通过“信用中国”网站(www.creditchina.gov.cn)、中国政府采购网(www.ccgp.gov.cn)查询相关主体信用记录；</w:t>
            </w:r>
          </w:p>
          <w:p w14:paraId="15B3C4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p w14:paraId="5B1E3A7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）提供具有履行合同所必需的设备和专业技术能力的承诺函；</w:t>
            </w:r>
          </w:p>
          <w:p w14:paraId="25999D0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w:t>
            </w:r>
            <w:r>
              <w:rPr>
                <w:rFonts w:hint="eastAsia" w:cs="宋体"/>
                <w:i w:val="0"/>
                <w:iCs w:val="0"/>
                <w:caps w:val="0"/>
                <w:color w:val="333333"/>
                <w:spacing w:val="0"/>
                <w:sz w:val="24"/>
                <w:szCs w:val="24"/>
                <w:highlight w:val="none"/>
                <w:shd w:val="clear" w:fill="FFFFFF"/>
                <w:lang w:val="en-US" w:eastAsia="zh-CN"/>
              </w:rPr>
              <w:t>供应商须具备</w:t>
            </w:r>
            <w:r>
              <w:rPr>
                <w:rFonts w:hint="eastAsia" w:ascii="宋体" w:hAnsi="宋体" w:eastAsia="宋体" w:cs="宋体"/>
                <w:i w:val="0"/>
                <w:iCs w:val="0"/>
                <w:caps w:val="0"/>
                <w:color w:val="333333"/>
                <w:spacing w:val="0"/>
                <w:sz w:val="24"/>
                <w:szCs w:val="24"/>
                <w:highlight w:val="none"/>
                <w:shd w:val="clear" w:fill="FFFFFF"/>
              </w:rPr>
              <w:t>交通运输部质量监督机构颁发的公路工程试验检测机构综合</w:t>
            </w:r>
            <w:r>
              <w:rPr>
                <w:rFonts w:hint="eastAsia" w:cs="宋体"/>
                <w:i w:val="0"/>
                <w:iCs w:val="0"/>
                <w:caps w:val="0"/>
                <w:color w:val="333333"/>
                <w:spacing w:val="0"/>
                <w:sz w:val="24"/>
                <w:szCs w:val="24"/>
                <w:highlight w:val="none"/>
                <w:shd w:val="clear" w:fill="FFFFFF"/>
                <w:lang w:val="en-US" w:eastAsia="zh-CN"/>
              </w:rPr>
              <w:t>乙</w:t>
            </w:r>
            <w:r>
              <w:rPr>
                <w:rFonts w:hint="eastAsia" w:ascii="宋体" w:hAnsi="宋体" w:eastAsia="宋体" w:cs="宋体"/>
                <w:i w:val="0"/>
                <w:iCs w:val="0"/>
                <w:caps w:val="0"/>
                <w:color w:val="333333"/>
                <w:spacing w:val="0"/>
                <w:sz w:val="24"/>
                <w:szCs w:val="24"/>
                <w:highlight w:val="none"/>
                <w:shd w:val="clear" w:fill="FFFFFF"/>
              </w:rPr>
              <w:t>级</w:t>
            </w:r>
            <w:r>
              <w:rPr>
                <w:rFonts w:hint="eastAsia" w:cs="宋体"/>
                <w:i w:val="0"/>
                <w:iCs w:val="0"/>
                <w:caps w:val="0"/>
                <w:color w:val="333333"/>
                <w:spacing w:val="0"/>
                <w:sz w:val="24"/>
                <w:szCs w:val="24"/>
                <w:highlight w:val="none"/>
                <w:shd w:val="clear" w:fill="FFFFFF"/>
                <w:lang w:val="en-US" w:eastAsia="zh-CN"/>
              </w:rPr>
              <w:t>及以上</w:t>
            </w:r>
            <w:r>
              <w:rPr>
                <w:rFonts w:hint="eastAsia" w:ascii="宋体" w:hAnsi="宋体" w:eastAsia="宋体" w:cs="宋体"/>
                <w:i w:val="0"/>
                <w:iCs w:val="0"/>
                <w:caps w:val="0"/>
                <w:color w:val="333333"/>
                <w:spacing w:val="0"/>
                <w:sz w:val="24"/>
                <w:szCs w:val="24"/>
                <w:highlight w:val="none"/>
                <w:shd w:val="clear" w:fill="FFFFFF"/>
              </w:rPr>
              <w:t>资质</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上述证书须在有效期内</w:t>
            </w:r>
            <w:r>
              <w:rPr>
                <w:rFonts w:hint="eastAsia" w:cs="宋体"/>
                <w:i w:val="0"/>
                <w:iCs w:val="0"/>
                <w:caps w:val="0"/>
                <w:color w:val="333333"/>
                <w:spacing w:val="0"/>
                <w:sz w:val="24"/>
                <w:szCs w:val="24"/>
                <w:highlight w:val="none"/>
                <w:shd w:val="clear" w:fill="FFFFFF"/>
                <w:lang w:eastAsia="zh-CN"/>
              </w:rPr>
              <w:t>）；</w:t>
            </w:r>
          </w:p>
          <w:p w14:paraId="40B63D2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）供应商须提供中小企业声明函；</w:t>
            </w:r>
          </w:p>
          <w:p w14:paraId="1EB48B8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）本项目不接受联合体磋商（需提供承诺书）。</w:t>
            </w:r>
          </w:p>
          <w:p w14:paraId="40890AE3">
            <w:pPr>
              <w:numPr>
                <w:ilvl w:val="0"/>
                <w:numId w:val="0"/>
              </w:num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11</w:t>
            </w:r>
            <w:r>
              <w:rPr>
                <w:rFonts w:hint="eastAsia" w:ascii="宋体" w:hAnsi="宋体" w:eastAsia="宋体" w:cs="宋体"/>
                <w:b/>
                <w:bCs/>
                <w:szCs w:val="24"/>
                <w:highlight w:val="none"/>
              </w:rPr>
              <w:t>）为必备资质，缺一项或某项达不到要求，按无效磋商处理。</w:t>
            </w:r>
          </w:p>
        </w:tc>
      </w:tr>
      <w:tr w14:paraId="0D99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14:paraId="10B109A1">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07483F3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top"/>
          </w:tcPr>
          <w:p w14:paraId="18823889">
            <w:pPr>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p w14:paraId="1D135190">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62A685A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0E5CC0D0">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财务部联系确认到账后（联系电话029-88219779），将磋商保证金缴纳凭证复印件粘贴于磋商响应文件规定处。</w:t>
            </w:r>
          </w:p>
          <w:p w14:paraId="44F59232">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6D3D1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60B24AFB">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41CC20C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41667682">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7F1B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0BF1C6A0">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6636C6E0">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1C8400D3">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61AB9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2C15F7EC">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41BAA676">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56C9EE5A">
            <w:pPr>
              <w:spacing w:line="360" w:lineRule="auto"/>
              <w:rPr>
                <w:rFonts w:hint="eastAsia" w:ascii="宋体" w:hAnsi="宋体" w:eastAsia="宋体" w:cs="宋体"/>
                <w:szCs w:val="24"/>
                <w:highlight w:val="none"/>
              </w:rPr>
            </w:pPr>
            <w:r>
              <w:rPr>
                <w:rFonts w:hint="eastAsia" w:hAnsi="宋体" w:cs="宋体"/>
                <w:szCs w:val="24"/>
                <w:highlight w:val="none"/>
                <w:lang w:val="en-US" w:eastAsia="zh-CN"/>
              </w:rPr>
              <w:t>磋商响应</w:t>
            </w:r>
            <w:r>
              <w:rPr>
                <w:rFonts w:hint="eastAsia" w:ascii="宋体" w:hAnsi="宋体" w:eastAsia="宋体" w:cs="宋体"/>
                <w:szCs w:val="24"/>
                <w:highlight w:val="none"/>
              </w:rPr>
              <w:t>文件正本、电子版、报价一览表密封装在单独的封袋中（封袋不得有破损），</w:t>
            </w:r>
            <w:r>
              <w:rPr>
                <w:rFonts w:hint="eastAsia" w:hAnsi="宋体" w:cs="宋体"/>
                <w:szCs w:val="24"/>
                <w:highlight w:val="none"/>
                <w:lang w:val="en-US" w:eastAsia="zh-CN"/>
              </w:rPr>
              <w:t>磋商响应文件</w:t>
            </w:r>
            <w:r>
              <w:rPr>
                <w:rFonts w:hint="eastAsia" w:ascii="宋体" w:hAnsi="宋体" w:eastAsia="宋体" w:cs="宋体"/>
                <w:szCs w:val="24"/>
                <w:highlight w:val="none"/>
              </w:rPr>
              <w:t>所有的副本密封装在单独的封袋中（封袋不得有破损），且在封袋正面标明“正本”“副本”“电子版”“报价一览表”字样。封袋应加贴封条，并在封线处加盖供应商公章，封袋正面要粘贴供应商全称、项目名称、编号等标识。</w:t>
            </w:r>
          </w:p>
        </w:tc>
      </w:tr>
      <w:tr w14:paraId="5596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8E3C24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111D02C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023DCC7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eastAsia="zh-CN"/>
              </w:rPr>
              <w:t>详见磋商公告</w:t>
            </w:r>
          </w:p>
          <w:p w14:paraId="0FDF2D6D">
            <w:pPr>
              <w:spacing w:line="360" w:lineRule="auto"/>
              <w:jc w:val="left"/>
              <w:rPr>
                <w:rFonts w:hint="default" w:ascii="宋体" w:hAnsi="宋体" w:eastAsia="宋体" w:cs="宋体"/>
                <w:szCs w:val="24"/>
                <w:highlight w:val="none"/>
                <w:lang w:val="en-US" w:eastAsia="zh-CN"/>
              </w:rPr>
            </w:pPr>
            <w:r>
              <w:rPr>
                <w:rFonts w:hint="eastAsia" w:ascii="宋体" w:hAnsi="宋体" w:eastAsia="宋体" w:cs="宋体"/>
                <w:szCs w:val="24"/>
                <w:highlight w:val="none"/>
              </w:rPr>
              <w:t>磋商响应文件递交地址：</w:t>
            </w:r>
            <w:r>
              <w:rPr>
                <w:rFonts w:hint="eastAsia" w:hAnsi="宋体" w:cs="宋体"/>
                <w:highlight w:val="none"/>
                <w:lang w:eastAsia="zh-CN"/>
              </w:rPr>
              <w:t>陕西省西安市经济技术开发区未央路171-1号银池道拉斯财富中心21楼</w:t>
            </w:r>
            <w:r>
              <w:rPr>
                <w:rFonts w:hint="eastAsia" w:hAnsi="宋体" w:cs="宋体"/>
                <w:highlight w:val="none"/>
                <w:lang w:val="en-US" w:eastAsia="zh-CN"/>
              </w:rPr>
              <w:t>03室</w:t>
            </w:r>
          </w:p>
          <w:p w14:paraId="12B7E7F9">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14:paraId="70216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29762035">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07E3DF5E">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4BD6CCE6">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eastAsia="zh-CN"/>
              </w:rPr>
              <w:t>详见磋商公告</w:t>
            </w:r>
          </w:p>
          <w:p w14:paraId="5DD6522F">
            <w:pPr>
              <w:spacing w:line="360" w:lineRule="auto"/>
              <w:rPr>
                <w:rFonts w:hint="default" w:ascii="宋体" w:hAnsi="宋体" w:eastAsia="宋体" w:cs="宋体"/>
                <w:szCs w:val="24"/>
                <w:highlight w:val="none"/>
                <w:lang w:val="en-US"/>
              </w:rPr>
            </w:pPr>
            <w:r>
              <w:rPr>
                <w:rFonts w:hint="eastAsia" w:ascii="宋体" w:hAnsi="宋体" w:eastAsia="宋体" w:cs="宋体"/>
                <w:szCs w:val="24"/>
                <w:highlight w:val="none"/>
              </w:rPr>
              <w:t>磋商地点：</w:t>
            </w:r>
            <w:r>
              <w:rPr>
                <w:rFonts w:hint="eastAsia" w:hAnsi="宋体" w:cs="宋体"/>
                <w:szCs w:val="24"/>
                <w:highlight w:val="none"/>
                <w:lang w:eastAsia="zh-CN"/>
              </w:rPr>
              <w:t>陕西省西安市经济技术开发区未央路171-1号银池道拉斯财富中心21楼</w:t>
            </w:r>
            <w:r>
              <w:rPr>
                <w:rFonts w:hint="eastAsia" w:hAnsi="宋体" w:cs="宋体"/>
                <w:szCs w:val="24"/>
                <w:highlight w:val="none"/>
                <w:lang w:val="en-US" w:eastAsia="zh-CN"/>
              </w:rPr>
              <w:t>03室</w:t>
            </w:r>
          </w:p>
        </w:tc>
      </w:tr>
      <w:tr w14:paraId="3A56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noWrap w:val="0"/>
            <w:vAlign w:val="center"/>
          </w:tcPr>
          <w:p w14:paraId="138E6855">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5C198B16">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79B77E31">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2C97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4AF419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5FE598E2">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68B63AC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磋商代理服务费：</w:t>
            </w:r>
          </w:p>
          <w:p w14:paraId="10547F99">
            <w:pPr>
              <w:spacing w:line="56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9" w:name="OLE_LINK9"/>
            <w:bookmarkStart w:id="30" w:name="OLE_LINK10"/>
            <w:r>
              <w:rPr>
                <w:rFonts w:hint="eastAsia" w:ascii="宋体" w:hAnsi="宋体" w:eastAsia="宋体" w:cs="宋体"/>
                <w:szCs w:val="24"/>
                <w:highlight w:val="none"/>
              </w:rPr>
              <w:t>国家计委颁发的《招标代理服务收费管理暂行办法》（计价格[2002]1980号）和国家发展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bookmarkEnd w:id="29"/>
            <w:bookmarkEnd w:id="30"/>
          </w:p>
          <w:p w14:paraId="0AEAD1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05A8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0DCE8A8A">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6312D87B">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198C85C9">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6AB93157">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95172BB">
            <w:pPr>
              <w:spacing w:line="360" w:lineRule="auto"/>
              <w:rPr>
                <w:rFonts w:hint="eastAsia" w:ascii="宋体" w:hAnsi="宋体" w:eastAsia="宋体" w:cs="宋体"/>
                <w:szCs w:val="24"/>
                <w:highlight w:val="none"/>
                <w:lang w:eastAsia="zh-CN"/>
              </w:rPr>
            </w:pPr>
            <w:r>
              <w:rPr>
                <w:rFonts w:hint="eastAsia" w:hAnsi="宋体" w:cs="宋体"/>
                <w:color w:val="auto"/>
                <w:szCs w:val="24"/>
                <w:highlight w:val="none"/>
              </w:rPr>
              <w:t>2）踏勘内容包含：完成本次招标所需要的现场情况及周围环境等资料。</w:t>
            </w:r>
          </w:p>
        </w:tc>
      </w:tr>
      <w:tr w14:paraId="639F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8B8B6E7">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1AFE07F6">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65010641">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02D56488">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3F9829A7">
            <w:pPr>
              <w:numPr>
                <w:ilvl w:val="0"/>
                <w:numId w:val="0"/>
              </w:numPr>
              <w:spacing w:line="520" w:lineRule="exact"/>
              <w:rPr>
                <w:rFonts w:hint="eastAsia" w:ascii="宋体" w:hAnsi="宋体" w:eastAsia="宋体" w:cs="宋体"/>
                <w:b/>
                <w:bCs/>
                <w:szCs w:val="24"/>
                <w:highlight w:val="none"/>
              </w:rPr>
            </w:pPr>
            <w:r>
              <w:rPr>
                <w:rFonts w:hint="eastAsia" w:hAnsi="宋体" w:cs="宋体"/>
                <w:b/>
                <w:bCs/>
                <w:szCs w:val="24"/>
                <w:highlight w:val="none"/>
                <w:lang w:val="en-US" w:eastAsia="zh-CN"/>
              </w:rPr>
              <w:t>1、</w:t>
            </w:r>
            <w:r>
              <w:rPr>
                <w:rFonts w:hint="eastAsia" w:hAnsi="宋体" w:cs="宋体"/>
                <w:b/>
                <w:bCs/>
                <w:szCs w:val="24"/>
                <w:highlight w:val="none"/>
                <w:lang w:eastAsia="zh-CN"/>
              </w:rPr>
              <w:t>保证金及</w:t>
            </w:r>
            <w:r>
              <w:rPr>
                <w:rFonts w:hint="eastAsia" w:ascii="宋体" w:hAnsi="宋体" w:eastAsia="宋体" w:cs="宋体"/>
                <w:b/>
                <w:bCs/>
                <w:szCs w:val="24"/>
                <w:highlight w:val="none"/>
              </w:rPr>
              <w:t>代理服务费账户：</w:t>
            </w:r>
          </w:p>
          <w:p w14:paraId="124E05DD">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陕西至诚项目管理集团有限公司</w:t>
            </w:r>
          </w:p>
          <w:p w14:paraId="2CEFE5AD">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开户行名称：中国建设银行股份有限公司西安高新技术产业开发区支行</w:t>
            </w:r>
          </w:p>
          <w:p w14:paraId="4894DD45">
            <w:pPr>
              <w:spacing w:line="360" w:lineRule="auto"/>
              <w:ind w:firstLine="482" w:firstLineChars="200"/>
              <w:rPr>
                <w:rFonts w:hint="eastAsia" w:ascii="宋体" w:hAnsi="宋体" w:eastAsia="宋体" w:cs="宋体"/>
                <w:szCs w:val="24"/>
                <w:highlight w:val="none"/>
              </w:rPr>
            </w:pPr>
            <w:r>
              <w:rPr>
                <w:rFonts w:hint="eastAsia" w:ascii="宋体" w:hAnsi="宋体" w:cs="宋体"/>
                <w:b/>
                <w:bCs/>
                <w:sz w:val="24"/>
                <w:szCs w:val="24"/>
                <w:highlight w:val="none"/>
                <w:lang w:val="en-US" w:eastAsia="zh-CN"/>
              </w:rPr>
              <w:t>③</w:t>
            </w:r>
            <w:r>
              <w:rPr>
                <w:rFonts w:hint="eastAsia" w:ascii="宋体" w:hAnsi="宋体" w:eastAsia="宋体" w:cs="宋体"/>
                <w:b/>
                <w:bCs/>
                <w:sz w:val="24"/>
                <w:szCs w:val="24"/>
                <w:highlight w:val="none"/>
                <w:lang w:val="en-US" w:eastAsia="zh-CN"/>
              </w:rPr>
              <w:t>账号：61050192090000002152</w:t>
            </w:r>
          </w:p>
        </w:tc>
      </w:tr>
      <w:tr w14:paraId="2AC3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B6DD387">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17</w:t>
            </w:r>
          </w:p>
        </w:tc>
        <w:tc>
          <w:tcPr>
            <w:tcW w:w="951" w:type="dxa"/>
            <w:noWrap w:val="0"/>
            <w:vAlign w:val="center"/>
          </w:tcPr>
          <w:p w14:paraId="71EBD992">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32DD3B83">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eastAsia="zh-CN"/>
              </w:rPr>
              <w:t>性质</w:t>
            </w:r>
          </w:p>
        </w:tc>
        <w:tc>
          <w:tcPr>
            <w:tcW w:w="7354" w:type="dxa"/>
            <w:noWrap w:val="0"/>
            <w:vAlign w:val="center"/>
          </w:tcPr>
          <w:p w14:paraId="221D80C5">
            <w:pPr>
              <w:spacing w:line="500" w:lineRule="exact"/>
              <w:rPr>
                <w:rFonts w:hint="eastAsia" w:ascii="宋体" w:hAnsi="宋体" w:cs="宋体"/>
                <w:b/>
                <w:bCs/>
                <w:sz w:val="24"/>
                <w:szCs w:val="24"/>
                <w:highlight w:val="none"/>
                <w:lang w:val="en-US" w:eastAsia="zh-CN"/>
              </w:rPr>
            </w:pPr>
            <w:r>
              <w:rPr>
                <w:rFonts w:hint="eastAsia" w:hAnsi="宋体" w:cs="宋体"/>
                <w:b/>
                <w:bCs/>
                <w:szCs w:val="24"/>
                <w:highlight w:val="none"/>
                <w:lang w:eastAsia="zh-CN"/>
              </w:rPr>
              <w:t>本项目专门面向中小企业；</w:t>
            </w:r>
          </w:p>
        </w:tc>
      </w:tr>
      <w:tr w14:paraId="7A4E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4A063A92">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noWrap w:val="0"/>
            <w:vAlign w:val="center"/>
          </w:tcPr>
          <w:p w14:paraId="4166DD86">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val="en-US" w:eastAsia="zh-CN"/>
              </w:rPr>
              <w:t>项目</w:t>
            </w:r>
            <w:r>
              <w:rPr>
                <w:rFonts w:hint="eastAsia" w:hAnsi="宋体" w:cs="宋体"/>
                <w:b/>
                <w:bCs/>
                <w:szCs w:val="24"/>
                <w:highlight w:val="none"/>
                <w:lang w:eastAsia="zh-CN"/>
              </w:rPr>
              <w:t>所属行业</w:t>
            </w:r>
          </w:p>
        </w:tc>
        <w:tc>
          <w:tcPr>
            <w:tcW w:w="7354" w:type="dxa"/>
            <w:noWrap w:val="0"/>
            <w:vAlign w:val="center"/>
          </w:tcPr>
          <w:p w14:paraId="3E806208">
            <w:pPr>
              <w:spacing w:line="500" w:lineRule="exact"/>
              <w:rPr>
                <w:rFonts w:hint="default" w:ascii="宋体" w:hAnsi="宋体" w:cs="宋体"/>
                <w:b/>
                <w:bCs/>
                <w:sz w:val="24"/>
                <w:szCs w:val="24"/>
                <w:highlight w:val="none"/>
                <w:lang w:val="en-US" w:eastAsia="zh-CN"/>
              </w:rPr>
            </w:pPr>
            <w:r>
              <w:rPr>
                <w:rFonts w:hint="eastAsia" w:hAnsi="宋体" w:cs="宋体"/>
                <w:b/>
                <w:bCs/>
                <w:sz w:val="24"/>
                <w:szCs w:val="24"/>
                <w:highlight w:val="none"/>
                <w:lang w:val="en-US" w:eastAsia="zh-CN"/>
              </w:rPr>
              <w:t>其他未列明行业</w:t>
            </w:r>
          </w:p>
        </w:tc>
      </w:tr>
      <w:tr w14:paraId="5B0E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AA2F21D">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noWrap w:val="0"/>
            <w:vAlign w:val="center"/>
          </w:tcPr>
          <w:p w14:paraId="7B2BF35D">
            <w:pPr>
              <w:widowControl/>
              <w:spacing w:line="360" w:lineRule="auto"/>
              <w:jc w:val="center"/>
              <w:rPr>
                <w:rFonts w:hint="eastAsia" w:hAnsi="宋体" w:cs="宋体"/>
                <w:b/>
                <w:bCs/>
                <w:szCs w:val="24"/>
                <w:highlight w:val="none"/>
                <w:lang w:eastAsia="zh-CN"/>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203C3C6C">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21934B03">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156DBF15">
            <w:pPr>
              <w:spacing w:line="500" w:lineRule="exact"/>
              <w:ind w:firstLine="480" w:firstLineChars="200"/>
              <w:rPr>
                <w:rFonts w:hint="eastAsia" w:hAnsi="宋体" w:cs="宋体"/>
                <w:b/>
                <w:bCs/>
                <w:szCs w:val="24"/>
                <w:highlight w:val="none"/>
                <w:lang w:eastAsia="zh-CN"/>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6449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9961DE0">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20</w:t>
            </w:r>
          </w:p>
        </w:tc>
        <w:tc>
          <w:tcPr>
            <w:tcW w:w="951" w:type="dxa"/>
            <w:noWrap w:val="0"/>
            <w:vAlign w:val="center"/>
          </w:tcPr>
          <w:p w14:paraId="2436A068">
            <w:pPr>
              <w:spacing w:line="312" w:lineRule="auto"/>
              <w:ind w:firstLine="120" w:firstLineChars="50"/>
              <w:jc w:val="center"/>
              <w:rPr>
                <w:rFonts w:hint="eastAsia" w:ascii="宋体" w:hAnsi="宋体" w:eastAsia="宋体" w:cs="宋体"/>
                <w:b w:val="0"/>
                <w:bCs w:val="0"/>
                <w:color w:val="auto"/>
                <w:kern w:val="2"/>
                <w:szCs w:val="24"/>
                <w:highlight w:val="none"/>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1F015743">
            <w:pPr>
              <w:spacing w:line="500" w:lineRule="exact"/>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中小企业，不在进行价格扣减。</w:t>
            </w:r>
          </w:p>
        </w:tc>
      </w:tr>
      <w:tr w14:paraId="78B3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418C17B">
            <w:pPr>
              <w:widowControl/>
              <w:spacing w:line="360" w:lineRule="auto"/>
              <w:jc w:val="center"/>
              <w:rPr>
                <w:rFonts w:hint="default" w:ascii="宋体" w:hAnsi="宋体" w:eastAsia="宋体" w:cs="宋体"/>
                <w:b/>
                <w:bCs/>
                <w:szCs w:val="24"/>
                <w:highlight w:val="none"/>
                <w:lang w:val="en-US" w:eastAsia="zh-CN"/>
              </w:rPr>
            </w:pPr>
            <w:r>
              <w:rPr>
                <w:rFonts w:hint="eastAsia" w:hAnsi="宋体" w:cs="宋体"/>
                <w:b/>
                <w:bCs/>
                <w:szCs w:val="24"/>
                <w:highlight w:val="none"/>
                <w:lang w:val="en-US" w:eastAsia="zh-CN"/>
              </w:rPr>
              <w:t>21</w:t>
            </w:r>
          </w:p>
        </w:tc>
        <w:tc>
          <w:tcPr>
            <w:tcW w:w="951" w:type="dxa"/>
            <w:noWrap w:val="0"/>
            <w:vAlign w:val="center"/>
          </w:tcPr>
          <w:p w14:paraId="1E2D1727">
            <w:pPr>
              <w:widowControl/>
              <w:spacing w:line="360"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备注</w:t>
            </w:r>
          </w:p>
        </w:tc>
        <w:tc>
          <w:tcPr>
            <w:tcW w:w="7354" w:type="dxa"/>
            <w:noWrap w:val="0"/>
            <w:vAlign w:val="center"/>
          </w:tcPr>
          <w:p w14:paraId="6D5C2B23">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54DF9B9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5D9F2B2F">
      <w:pPr>
        <w:spacing w:beforeLines="50" w:afterLines="50"/>
        <w:jc w:val="center"/>
        <w:outlineLvl w:val="2"/>
        <w:rPr>
          <w:rFonts w:hint="eastAsia" w:ascii="宋体" w:hAnsi="宋体" w:eastAsia="宋体" w:cs="宋体"/>
          <w:sz w:val="32"/>
          <w:szCs w:val="32"/>
          <w:highlight w:val="none"/>
        </w:rPr>
      </w:pPr>
      <w:bookmarkStart w:id="31" w:name="_Toc363473972"/>
      <w:bookmarkStart w:id="32" w:name="_Toc403077639"/>
      <w:bookmarkStart w:id="33" w:name="_Toc363474017"/>
      <w:r>
        <w:rPr>
          <w:rFonts w:hint="eastAsia" w:ascii="宋体" w:hAnsi="宋体" w:eastAsia="宋体" w:cs="宋体"/>
          <w:b/>
          <w:sz w:val="32"/>
          <w:szCs w:val="32"/>
          <w:highlight w:val="none"/>
        </w:rPr>
        <w:br w:type="page"/>
      </w:r>
      <w:bookmarkStart w:id="34" w:name="_Toc4670"/>
      <w:bookmarkStart w:id="35" w:name="_Toc27537"/>
      <w:bookmarkStart w:id="36" w:name="_Toc30660"/>
      <w:bookmarkStart w:id="37" w:name="_Toc3623"/>
      <w:r>
        <w:rPr>
          <w:rFonts w:hint="eastAsia" w:ascii="宋体" w:hAnsi="宋体" w:eastAsia="宋体" w:cs="宋体"/>
          <w:b/>
          <w:sz w:val="32"/>
          <w:szCs w:val="32"/>
          <w:highlight w:val="none"/>
        </w:rPr>
        <w:t>一.总  则</w:t>
      </w:r>
      <w:bookmarkEnd w:id="31"/>
      <w:bookmarkEnd w:id="32"/>
      <w:bookmarkEnd w:id="33"/>
      <w:bookmarkEnd w:id="34"/>
      <w:bookmarkEnd w:id="35"/>
      <w:bookmarkEnd w:id="36"/>
      <w:bookmarkEnd w:id="37"/>
    </w:p>
    <w:p w14:paraId="72E94D2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7642600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w:t>
      </w:r>
      <w:r>
        <w:rPr>
          <w:rFonts w:hint="eastAsia" w:hAnsi="宋体" w:cs="宋体"/>
          <w:szCs w:val="24"/>
          <w:highlight w:val="none"/>
          <w:lang w:eastAsia="zh-CN"/>
        </w:rPr>
        <w:t>财政拨款</w:t>
      </w:r>
      <w:r>
        <w:rPr>
          <w:rFonts w:hint="eastAsia" w:ascii="宋体" w:hAnsi="宋体" w:eastAsia="宋体" w:cs="宋体"/>
          <w:szCs w:val="24"/>
          <w:highlight w:val="none"/>
        </w:rPr>
        <w:t>支付，资金已落实到位。</w:t>
      </w:r>
    </w:p>
    <w:p w14:paraId="35635AD6">
      <w:pPr>
        <w:numPr>
          <w:ilvl w:val="0"/>
          <w:numId w:val="0"/>
        </w:numPr>
        <w:spacing w:line="500" w:lineRule="exact"/>
        <w:rPr>
          <w:rFonts w:hint="eastAsia" w:ascii="宋体" w:hAnsi="宋体" w:eastAsia="宋体" w:cs="宋体"/>
          <w:b/>
          <w:szCs w:val="24"/>
          <w:highlight w:val="none"/>
        </w:rPr>
      </w:pPr>
      <w:bookmarkStart w:id="38" w:name="_Toc403077640"/>
      <w:bookmarkStart w:id="39" w:name="_Toc363474018"/>
      <w:bookmarkStart w:id="40" w:name="_Toc363473973"/>
      <w:r>
        <w:rPr>
          <w:rFonts w:hint="eastAsia" w:ascii="宋体" w:hAnsi="宋体" w:eastAsia="宋体" w:cs="宋体"/>
          <w:b/>
          <w:sz w:val="24"/>
          <w:szCs w:val="24"/>
          <w:lang w:val="en-US" w:eastAsia="zh-CN" w:bidi="ar-SA"/>
        </w:rPr>
        <w:t>2.</w:t>
      </w:r>
      <w:r>
        <w:rPr>
          <w:rFonts w:hint="eastAsia" w:ascii="宋体" w:hAnsi="宋体" w:eastAsia="宋体" w:cs="宋体"/>
          <w:b/>
          <w:szCs w:val="24"/>
          <w:highlight w:val="none"/>
        </w:rPr>
        <w:t>名词解释</w:t>
      </w:r>
    </w:p>
    <w:p w14:paraId="02485AD0">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2.1采购人：山阳县交通运输发展中心</w:t>
      </w:r>
    </w:p>
    <w:p w14:paraId="058EDE3D">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734B616D">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14:paraId="1EB76262">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52FC0E9C">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67BDAC2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3AE66A1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4BB4B4B3">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3DCD1941">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4690F8F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1B612F">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63057930">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481DC28B">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w:t>
      </w:r>
      <w:r>
        <w:rPr>
          <w:rFonts w:hint="eastAsia" w:hAnsi="宋体" w:cs="宋体"/>
          <w:szCs w:val="24"/>
          <w:highlight w:val="none"/>
          <w:lang w:val="en-US" w:eastAsia="zh-CN"/>
        </w:rPr>
        <w:t>中华人民共和国</w:t>
      </w:r>
      <w:r>
        <w:rPr>
          <w:rFonts w:hint="eastAsia" w:ascii="宋体" w:hAnsi="宋体" w:eastAsia="宋体" w:cs="宋体"/>
          <w:szCs w:val="24"/>
          <w:highlight w:val="none"/>
        </w:rPr>
        <w:t>政府采购法》第二十二条第一款规定的供应商基本资格条件:</w:t>
      </w:r>
    </w:p>
    <w:p w14:paraId="3A3D696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6CCAC52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2B10251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708F964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225611E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635127C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2AC13357">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2E45C0FE">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1CE8B8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2FBE60F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56E3845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20C2744E">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13D5C6A1">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26EB2D1C">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00E65C3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2F5FF3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75B67C1F">
      <w:pPr>
        <w:keepNext/>
        <w:keepLines/>
        <w:spacing w:beforeLines="100" w:afterLines="50" w:line="360" w:lineRule="auto"/>
        <w:jc w:val="center"/>
        <w:outlineLvl w:val="2"/>
        <w:rPr>
          <w:rFonts w:hint="eastAsia" w:ascii="宋体" w:hAnsi="宋体" w:eastAsia="宋体" w:cs="宋体"/>
          <w:b/>
          <w:sz w:val="32"/>
          <w:szCs w:val="32"/>
          <w:highlight w:val="none"/>
        </w:rPr>
      </w:pPr>
      <w:bookmarkStart w:id="41" w:name="_Toc30698"/>
      <w:bookmarkStart w:id="42" w:name="_Toc31742"/>
      <w:bookmarkStart w:id="43" w:name="_Toc15249"/>
      <w:bookmarkStart w:id="44" w:name="_Toc27903"/>
      <w:r>
        <w:rPr>
          <w:rFonts w:hint="eastAsia" w:ascii="宋体" w:hAnsi="宋体" w:eastAsia="宋体" w:cs="宋体"/>
          <w:b/>
          <w:sz w:val="32"/>
          <w:szCs w:val="32"/>
          <w:highlight w:val="none"/>
        </w:rPr>
        <w:t>二.竞争性磋商文件</w:t>
      </w:r>
      <w:bookmarkEnd w:id="38"/>
      <w:bookmarkEnd w:id="39"/>
      <w:bookmarkEnd w:id="40"/>
      <w:bookmarkEnd w:id="41"/>
      <w:bookmarkEnd w:id="42"/>
      <w:bookmarkEnd w:id="43"/>
      <w:bookmarkEnd w:id="44"/>
    </w:p>
    <w:p w14:paraId="3D5E05B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4E08B7C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6731E1F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5CFB52C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781174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第三章 评审方法</w:t>
      </w:r>
    </w:p>
    <w:p w14:paraId="4F5B84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7B9C52F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2C2FB3D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第六章 竞争性磋商响应文件构成及格式</w:t>
      </w:r>
    </w:p>
    <w:p w14:paraId="51B6AC3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54D708E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14:paraId="61040E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5CEF86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68B3233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0AFE675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E0313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4A38E646">
      <w:pPr>
        <w:keepNext/>
        <w:keepLines/>
        <w:spacing w:beforeLines="100" w:afterLines="50" w:line="360" w:lineRule="auto"/>
        <w:jc w:val="center"/>
        <w:outlineLvl w:val="2"/>
        <w:rPr>
          <w:rFonts w:hint="eastAsia" w:ascii="宋体" w:hAnsi="宋体" w:eastAsia="宋体" w:cs="宋体"/>
          <w:b/>
          <w:sz w:val="32"/>
          <w:szCs w:val="32"/>
          <w:highlight w:val="none"/>
        </w:rPr>
      </w:pPr>
      <w:bookmarkStart w:id="45" w:name="_Toc13771"/>
      <w:bookmarkStart w:id="46" w:name="_Toc363473974"/>
      <w:bookmarkStart w:id="47" w:name="_Toc26653"/>
      <w:bookmarkStart w:id="48" w:name="_Toc403077641"/>
      <w:bookmarkStart w:id="49" w:name="_Toc363474019"/>
      <w:bookmarkStart w:id="50" w:name="_Toc9512"/>
      <w:bookmarkStart w:id="51" w:name="_Toc28227"/>
      <w:r>
        <w:rPr>
          <w:rFonts w:hint="eastAsia" w:ascii="宋体" w:hAnsi="宋体" w:eastAsia="宋体" w:cs="宋体"/>
          <w:b/>
          <w:sz w:val="32"/>
          <w:szCs w:val="32"/>
          <w:highlight w:val="none"/>
        </w:rPr>
        <w:t>三.磋商响应文件的编制</w:t>
      </w:r>
      <w:bookmarkEnd w:id="45"/>
      <w:bookmarkEnd w:id="46"/>
      <w:bookmarkEnd w:id="47"/>
      <w:bookmarkEnd w:id="48"/>
      <w:bookmarkEnd w:id="49"/>
      <w:bookmarkEnd w:id="50"/>
      <w:bookmarkEnd w:id="51"/>
    </w:p>
    <w:p w14:paraId="11BC73B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4BF6536D">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3C47156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42BAE03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6C0A372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4AD51F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04F379D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764F671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162B51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2B7E05C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600CF93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3ED5333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704CA7A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20BF6D5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07909D0A">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19D20C1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482B006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w:t>
      </w:r>
    </w:p>
    <w:p w14:paraId="33E7312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4E5D49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10761E6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31E7B3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D23120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493A58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463C940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670D9D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62CBDC5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5320DC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提交“供应商须知前附表”规定数额的磋商保证金,并作为其磋商的一部分。</w:t>
      </w:r>
    </w:p>
    <w:p w14:paraId="327A578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及采购人）免遭因供应商的行为而蒙受损失。采购单位在因供应商的行为受到损害时可根据本须知的规定没收供应商的磋商保证金。</w:t>
      </w:r>
    </w:p>
    <w:p w14:paraId="0C1D91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14.3磋商保证金可采取“供应商须知前附表”规定的任何一种形式。</w:t>
      </w:r>
    </w:p>
    <w:p w14:paraId="1EADAAD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14.4磋商保证金必须按照竞争性磋商文件“供应商须知前附表”中规定的缴纳金额及方式办理。</w:t>
      </w:r>
    </w:p>
    <w:p w14:paraId="080AB04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14.5磋商后经审查，未提交磋商保证金、未按竞争性磋商文件规定时间提交磋商保证金</w:t>
      </w:r>
      <w:r>
        <w:rPr>
          <w:rFonts w:hint="eastAsia" w:ascii="宋体" w:hAnsi="宋体" w:eastAsia="宋体" w:cs="宋体"/>
          <w:highlight w:val="none"/>
        </w:rPr>
        <w:t>或担保机构出具的保函正本未在采购代理机构备案的</w:t>
      </w:r>
      <w:r>
        <w:rPr>
          <w:rFonts w:hint="eastAsia" w:ascii="宋体" w:hAnsi="宋体" w:eastAsia="宋体" w:cs="宋体"/>
          <w:szCs w:val="24"/>
          <w:highlight w:val="none"/>
        </w:rPr>
        <w:t>、磋商保证金金额不足或磋商保证金转账凭证复印件/担保机构出具的保函正本复印件未附在磋商响应文件内的磋商将按无效磋商处理。</w:t>
      </w:r>
    </w:p>
    <w:p w14:paraId="2CAFFB6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ascii="宋体" w:hAnsi="宋体" w:eastAsia="宋体" w:cs="宋体"/>
          <w:b/>
          <w:szCs w:val="24"/>
          <w:highlight w:val="none"/>
        </w:rPr>
        <w:t>（退还时，须向采购代理机构提供采购合同原件、开户许可证及转账凭证复印件壹份）</w:t>
      </w:r>
      <w:r>
        <w:rPr>
          <w:rFonts w:hint="eastAsia" w:ascii="宋体" w:hAnsi="宋体" w:eastAsia="宋体" w:cs="宋体"/>
          <w:szCs w:val="24"/>
          <w:highlight w:val="none"/>
        </w:rPr>
        <w:t>。</w:t>
      </w:r>
    </w:p>
    <w:p w14:paraId="4EF0B9A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5A1DAA3C">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14.8 下列任何情况发生时，视为供应商违约，其磋商保证金将被没收：</w:t>
      </w:r>
    </w:p>
    <w:p w14:paraId="355D69A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 供应商在磋商有效期内撤回其磋商响应文件；</w:t>
      </w:r>
    </w:p>
    <w:p w14:paraId="6F21F2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2）供应商在响应文件中提供伪造、套改、虚假资料参加磋商的。</w:t>
      </w:r>
    </w:p>
    <w:p w14:paraId="056FD06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 供应商成交后放弃成交或未能按规定签订合同；或未能按规定交纳成交代理服务费。</w:t>
      </w:r>
    </w:p>
    <w:p w14:paraId="69F670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4）供应商成交后将成交项目转让给他人，或者在响应文件中未说明，且未经采购人同意，将成交项目分包给他人的。</w:t>
      </w:r>
    </w:p>
    <w:p w14:paraId="01C14E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5）供应商事先未通告无故不参加磋商活动的。</w:t>
      </w:r>
    </w:p>
    <w:p w14:paraId="2B0620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6）供应商不按法定程序进行质疑和投诉，捏造事实，查无实据，造成恶劣影响，导致采购活动无法正常进行的。</w:t>
      </w:r>
    </w:p>
    <w:p w14:paraId="3D1A304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6D8FF7A0">
      <w:pPr>
        <w:spacing w:line="360" w:lineRule="auto"/>
        <w:ind w:firstLine="480" w:firstLineChars="200"/>
        <w:rPr>
          <w:rFonts w:hint="eastAsia" w:ascii="宋体" w:hAnsi="宋体" w:eastAsia="宋体" w:cs="宋体"/>
          <w:szCs w:val="24"/>
          <w:highlight w:val="none"/>
        </w:rPr>
      </w:pPr>
      <w:bookmarkStart w:id="52"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52"/>
    </w:p>
    <w:p w14:paraId="542E42E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059357B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34480A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513EBA6B">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p>
    <w:p w14:paraId="4AFCB78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63A1E795">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0F87923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638F6A56">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52B7E3E3">
      <w:pPr>
        <w:keepNext/>
        <w:keepLines/>
        <w:spacing w:beforeLines="100" w:afterLines="50" w:line="360" w:lineRule="auto"/>
        <w:jc w:val="center"/>
        <w:outlineLvl w:val="2"/>
        <w:rPr>
          <w:rFonts w:hint="eastAsia" w:ascii="宋体" w:hAnsi="宋体" w:eastAsia="宋体" w:cs="宋体"/>
          <w:b/>
          <w:sz w:val="32"/>
          <w:szCs w:val="32"/>
          <w:highlight w:val="none"/>
        </w:rPr>
      </w:pPr>
      <w:bookmarkStart w:id="53" w:name="_Toc28120"/>
      <w:bookmarkStart w:id="54" w:name="_Toc18686"/>
      <w:bookmarkStart w:id="55" w:name="_Toc12266"/>
      <w:bookmarkStart w:id="56" w:name="_Toc20799"/>
      <w:r>
        <w:rPr>
          <w:rFonts w:hint="eastAsia" w:ascii="宋体" w:hAnsi="宋体" w:eastAsia="宋体" w:cs="宋体"/>
          <w:b/>
          <w:sz w:val="32"/>
          <w:szCs w:val="32"/>
          <w:highlight w:val="none"/>
        </w:rPr>
        <w:t>四.竞争性磋商响应文件的递交</w:t>
      </w:r>
      <w:bookmarkEnd w:id="53"/>
      <w:bookmarkEnd w:id="54"/>
      <w:bookmarkEnd w:id="55"/>
      <w:bookmarkEnd w:id="56"/>
    </w:p>
    <w:p w14:paraId="43D5483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2076759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17.1报价一览表除在竞争性磋商响应文件内装订外，再制作一份放在一个</w:t>
      </w:r>
      <w:r>
        <w:rPr>
          <w:rFonts w:hint="eastAsia" w:hAnsi="宋体" w:cs="宋体"/>
          <w:szCs w:val="24"/>
          <w:highlight w:val="none"/>
          <w:lang w:val="en-US" w:eastAsia="zh-CN"/>
        </w:rPr>
        <w:t>正本的密封袋</w:t>
      </w:r>
      <w:r>
        <w:rPr>
          <w:rFonts w:hint="eastAsia" w:ascii="宋体" w:hAnsi="宋体" w:eastAsia="宋体" w:cs="宋体"/>
          <w:szCs w:val="24"/>
          <w:highlight w:val="none"/>
        </w:rPr>
        <w:t>中。封线处加贴封条并加盖供应商公章，封袋正面要粘贴标识，递交（该密封报价一览表的报价必须与竞争性磋商响应文件正本中的报价一览表（报价表）报价一致，若不一致，则按密封的报价一览表为准。</w:t>
      </w:r>
    </w:p>
    <w:p w14:paraId="65BA151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磋商响应文件正本、电子版、报价一览表密封装在单独的封袋中（封袋不得有破损），磋商响应文件所有的副本密封装在单独的封袋中（封袋不得有破损），且在封袋正面标明“正本”“副本”“电子版”“报价一览表”字样。封袋应加贴封条，并在封线处加盖供应商公章，封袋正面要粘贴供应商全称、项目名称、编号等标识。</w:t>
      </w:r>
    </w:p>
    <w:p w14:paraId="144BB6F0">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60B2ECCC">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5813425B">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6B2F07C2">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3）正本或副本、电子版、报价一览表“请勿在＿＿＿＿＿(磋商时间)之前启封”。</w:t>
      </w:r>
    </w:p>
    <w:p w14:paraId="0B3B0C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3673985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4D16844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B8E65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B0842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0AB6410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3AD9EA5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3E8F25F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5411400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334CF3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2731F1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1D1B2204">
      <w:pPr>
        <w:keepNext/>
        <w:keepLines/>
        <w:spacing w:beforeLines="100" w:afterLines="50" w:line="360" w:lineRule="auto"/>
        <w:jc w:val="center"/>
        <w:outlineLvl w:val="2"/>
        <w:rPr>
          <w:rFonts w:hint="eastAsia" w:ascii="宋体" w:hAnsi="宋体" w:eastAsia="宋体" w:cs="宋体"/>
          <w:b/>
          <w:sz w:val="32"/>
          <w:szCs w:val="32"/>
          <w:highlight w:val="none"/>
        </w:rPr>
      </w:pPr>
      <w:bookmarkStart w:id="57" w:name="_Toc13669"/>
      <w:bookmarkStart w:id="58" w:name="_Toc15436"/>
      <w:bookmarkStart w:id="59" w:name="_Toc363473976"/>
      <w:bookmarkStart w:id="60" w:name="_Toc363474021"/>
      <w:bookmarkStart w:id="61" w:name="_Toc22043"/>
      <w:bookmarkStart w:id="62" w:name="_Toc25852"/>
      <w:bookmarkStart w:id="63" w:name="_Toc403077643"/>
      <w:r>
        <w:rPr>
          <w:rFonts w:hint="eastAsia" w:ascii="宋体" w:hAnsi="宋体" w:eastAsia="宋体" w:cs="宋体"/>
          <w:b/>
          <w:sz w:val="32"/>
          <w:szCs w:val="32"/>
          <w:highlight w:val="none"/>
        </w:rPr>
        <w:t>五.磋商与评标</w:t>
      </w:r>
      <w:bookmarkEnd w:id="57"/>
      <w:bookmarkEnd w:id="58"/>
      <w:bookmarkEnd w:id="59"/>
      <w:bookmarkEnd w:id="60"/>
      <w:bookmarkEnd w:id="61"/>
      <w:bookmarkEnd w:id="62"/>
      <w:bookmarkEnd w:id="63"/>
    </w:p>
    <w:p w14:paraId="6BB450C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7EA57D5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424A9C4F">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3A1B72D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675F5C4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145D52A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0E8668F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360DC1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3CA0FE4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EB43A6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18139B7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057F5D8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3CFD78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6321194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437771B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2A6580D1">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2BFFFA0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424AC6F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0E1365F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49BEC0C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2534B7B9">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48CB134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69AED82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2757D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6518A301">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3316591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64A2B90E">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17E054F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095AADD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1F920A4D">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49DC7B5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06BA7EF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7B09083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1DD8290A">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7C17F5EF">
      <w:pPr>
        <w:pStyle w:val="18"/>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06ACD4CA">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530FC651">
      <w:pPr>
        <w:pStyle w:val="18"/>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1DE0921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1DE9339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70875C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1B33BE6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6DD5AD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745A269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79E4932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24EE94A5">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0AE93E8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6CAA6AFB">
      <w:pPr>
        <w:keepNext/>
        <w:keepLines/>
        <w:spacing w:beforeLines="100" w:afterLines="50" w:line="360" w:lineRule="auto"/>
        <w:jc w:val="center"/>
        <w:outlineLvl w:val="2"/>
        <w:rPr>
          <w:rFonts w:hint="eastAsia" w:ascii="宋体" w:hAnsi="宋体" w:eastAsia="宋体" w:cs="宋体"/>
          <w:b/>
          <w:sz w:val="32"/>
          <w:szCs w:val="32"/>
          <w:highlight w:val="none"/>
        </w:rPr>
      </w:pPr>
      <w:bookmarkStart w:id="64" w:name="_Toc29146"/>
      <w:bookmarkStart w:id="65" w:name="_Toc15100"/>
      <w:bookmarkStart w:id="66" w:name="_Toc7759"/>
      <w:bookmarkStart w:id="67" w:name="_Toc24420"/>
      <w:r>
        <w:rPr>
          <w:rFonts w:hint="eastAsia" w:ascii="宋体" w:hAnsi="宋体" w:eastAsia="宋体" w:cs="宋体"/>
          <w:b/>
          <w:sz w:val="32"/>
          <w:szCs w:val="32"/>
          <w:highlight w:val="none"/>
        </w:rPr>
        <w:t>六.成交、通知与签约</w:t>
      </w:r>
      <w:bookmarkEnd w:id="64"/>
      <w:bookmarkEnd w:id="65"/>
      <w:bookmarkEnd w:id="66"/>
      <w:bookmarkEnd w:id="67"/>
    </w:p>
    <w:p w14:paraId="5622646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580A37D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443AF6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61EE02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531E42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2603CB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016A550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18D9A20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6B772D2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778E06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197821D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0BA16A4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4FC8DD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52D8E78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4C746B2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p>
    <w:p w14:paraId="2245C4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03787B42">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代理服务费转账账户：</w:t>
      </w:r>
    </w:p>
    <w:p w14:paraId="10CA7FC9">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14:paraId="5028C33E">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2、开户行名称：中国建设银行股份有限公司西安高新技术产业开发区支行</w:t>
      </w:r>
    </w:p>
    <w:p w14:paraId="2252C792">
      <w:pPr>
        <w:pStyle w:val="9"/>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3、账号：61050192090000002152。</w:t>
      </w:r>
    </w:p>
    <w:p w14:paraId="1ABE89EA">
      <w:pPr>
        <w:numPr>
          <w:ilvl w:val="0"/>
          <w:numId w:val="1"/>
        </w:numPr>
        <w:spacing w:line="600" w:lineRule="exact"/>
        <w:rPr>
          <w:rFonts w:hint="eastAsia" w:ascii="宋体" w:hAnsi="宋体" w:eastAsia="宋体" w:cs="宋体"/>
          <w:b/>
          <w:bCs/>
          <w:szCs w:val="24"/>
          <w:highlight w:val="none"/>
        </w:rPr>
      </w:pPr>
      <w:r>
        <w:rPr>
          <w:rFonts w:hint="eastAsia" w:ascii="宋体" w:hAnsi="宋体" w:eastAsia="宋体" w:cs="宋体"/>
          <w:b/>
          <w:bCs/>
          <w:szCs w:val="24"/>
          <w:highlight w:val="none"/>
        </w:rPr>
        <w:t>质疑</w:t>
      </w:r>
    </w:p>
    <w:p w14:paraId="01784D31">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06496164">
      <w:pPr>
        <w:spacing w:line="500" w:lineRule="exact"/>
        <w:ind w:right="12" w:firstLine="480"/>
        <w:rPr>
          <w:rStyle w:val="24"/>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5261FD20">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4FA7CA">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32C2FDCA">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48DAD77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3E33AB55">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65E29E53">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3F8CF2E7">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110A144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192E0196">
      <w:pPr>
        <w:spacing w:line="500" w:lineRule="exact"/>
        <w:ind w:right="12" w:firstLine="480" w:firstLineChars="200"/>
        <w:rPr>
          <w:rStyle w:val="24"/>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43C4CD53">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2F57647A">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2E53FCC1">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17B59695">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2E0FD8B0">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70ADB43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1E6FE84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12584104">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61B3806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30.6.8不符合法律、法规、规章和政府采购监管机构规定的其他条件的。</w:t>
      </w:r>
    </w:p>
    <w:p w14:paraId="5C3BBA18">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30.7质疑答复</w:t>
      </w:r>
    </w:p>
    <w:p w14:paraId="481CF429">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30.7.1采购人或采购代理机构在收到质疑函后7个工作日内作出答复，并以书面形式通知质疑供应商和其他有关供应商。</w:t>
      </w:r>
    </w:p>
    <w:p w14:paraId="148F660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7E0454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73CCAB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2E068937">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31.3采用竞争性磋商采购方式采购的政府购买服务项目（含政府和社会资本合作项目），</w:t>
      </w:r>
      <w:r>
        <w:rPr>
          <w:rFonts w:hint="eastAsia" w:ascii="宋体" w:hAnsi="宋体" w:eastAsia="宋体" w:cs="宋体"/>
          <w:highlight w:val="none"/>
        </w:rPr>
        <w:t>采购过程中符合要求的供应商</w:t>
      </w:r>
      <w:r>
        <w:rPr>
          <w:rFonts w:hint="eastAsia" w:ascii="宋体" w:hAnsi="宋体" w:eastAsia="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8D25EB5">
      <w:pPr>
        <w:spacing w:line="360" w:lineRule="auto"/>
        <w:ind w:firstLine="480" w:firstLineChars="200"/>
        <w:rPr>
          <w:rFonts w:hint="eastAsia" w:ascii="宋体" w:hAnsi="宋体" w:eastAsia="宋体" w:cs="宋体"/>
          <w:highlight w:val="none"/>
        </w:rPr>
      </w:pPr>
      <w:r>
        <w:rPr>
          <w:rFonts w:hint="eastAsia" w:ascii="宋体" w:hAnsi="宋体" w:eastAsia="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8" w:name="_Toc363474023"/>
    </w:p>
    <w:p w14:paraId="158A0E19">
      <w:pPr>
        <w:pStyle w:val="3"/>
        <w:numPr>
          <w:ilvl w:val="0"/>
          <w:numId w:val="0"/>
        </w:numPr>
        <w:jc w:val="center"/>
        <w:outlineLvl w:val="0"/>
        <w:rPr>
          <w:rFonts w:hint="eastAsia" w:ascii="宋体" w:hAnsi="宋体" w:eastAsia="宋体" w:cs="宋体"/>
          <w:highlight w:val="none"/>
        </w:rPr>
      </w:pPr>
      <w:bookmarkStart w:id="69" w:name="_Toc25783"/>
      <w:bookmarkStart w:id="70" w:name="_Toc423973074"/>
      <w:bookmarkStart w:id="71" w:name="_Toc403077645"/>
      <w:r>
        <w:rPr>
          <w:rFonts w:hint="eastAsia" w:ascii="宋体" w:hAnsi="宋体" w:eastAsia="宋体" w:cs="宋体"/>
          <w:bCs/>
          <w:sz w:val="36"/>
          <w:szCs w:val="36"/>
          <w:highlight w:val="none"/>
        </w:rPr>
        <w:br w:type="page"/>
      </w:r>
      <w:bookmarkStart w:id="72" w:name="_Toc22973"/>
      <w:r>
        <w:rPr>
          <w:rFonts w:hint="eastAsia" w:ascii="宋体" w:eastAsia="宋体" w:cs="宋体"/>
          <w:bCs/>
          <w:sz w:val="36"/>
          <w:szCs w:val="36"/>
          <w:highlight w:val="none"/>
          <w:lang w:val="en-US" w:eastAsia="zh-CN"/>
        </w:rPr>
        <w:t>第三章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73" w:name="_Toc9687"/>
      <w:bookmarkStart w:id="74" w:name="_Toc10989"/>
      <w:r>
        <w:rPr>
          <w:rFonts w:hint="eastAsia" w:ascii="宋体" w:hAnsi="宋体" w:eastAsia="宋体" w:cs="宋体"/>
          <w:bCs/>
          <w:sz w:val="36"/>
          <w:szCs w:val="36"/>
          <w:highlight w:val="none"/>
        </w:rPr>
        <w:t>评审方法</w:t>
      </w:r>
      <w:bookmarkEnd w:id="72"/>
      <w:bookmarkEnd w:id="73"/>
      <w:bookmarkEnd w:id="74"/>
    </w:p>
    <w:p w14:paraId="63F3807D">
      <w:pPr>
        <w:spacing w:line="360" w:lineRule="auto"/>
        <w:outlineLvl w:val="1"/>
        <w:rPr>
          <w:rFonts w:hint="eastAsia" w:ascii="宋体" w:hAnsi="宋体" w:eastAsia="宋体" w:cs="宋体"/>
          <w:b/>
          <w:szCs w:val="24"/>
          <w:highlight w:val="none"/>
        </w:rPr>
      </w:pPr>
      <w:bookmarkStart w:id="75" w:name="_Toc32051"/>
      <w:bookmarkStart w:id="76" w:name="_Toc28665"/>
      <w:bookmarkStart w:id="77" w:name="_Toc23762"/>
      <w:bookmarkStart w:id="78" w:name="_Toc26649"/>
      <w:bookmarkStart w:id="79" w:name="_Toc23722"/>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75"/>
      <w:bookmarkEnd w:id="76"/>
      <w:bookmarkEnd w:id="77"/>
      <w:bookmarkEnd w:id="78"/>
      <w:bookmarkEnd w:id="79"/>
    </w:p>
    <w:p w14:paraId="78500423">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C50A36C">
      <w:pPr>
        <w:spacing w:line="500" w:lineRule="exact"/>
        <w:outlineLvl w:val="1"/>
        <w:rPr>
          <w:rFonts w:hint="eastAsia" w:ascii="宋体" w:hAnsi="宋体" w:eastAsia="宋体" w:cs="宋体"/>
          <w:b/>
          <w:spacing w:val="4"/>
          <w:szCs w:val="24"/>
          <w:highlight w:val="none"/>
        </w:rPr>
      </w:pPr>
      <w:bookmarkStart w:id="80" w:name="_Toc20625"/>
      <w:bookmarkStart w:id="81" w:name="_Toc23145"/>
      <w:bookmarkStart w:id="82" w:name="_Toc27615"/>
      <w:bookmarkStart w:id="83" w:name="_Toc2374"/>
      <w:bookmarkStart w:id="84" w:name="_Toc27029"/>
      <w:r>
        <w:rPr>
          <w:rFonts w:hint="eastAsia" w:ascii="宋体" w:hAnsi="宋体" w:eastAsia="宋体" w:cs="宋体"/>
          <w:b/>
          <w:spacing w:val="4"/>
          <w:szCs w:val="24"/>
          <w:highlight w:val="none"/>
        </w:rPr>
        <w:t>二、评审程序</w:t>
      </w:r>
      <w:bookmarkEnd w:id="80"/>
      <w:bookmarkEnd w:id="81"/>
      <w:bookmarkEnd w:id="82"/>
      <w:bookmarkEnd w:id="83"/>
      <w:bookmarkEnd w:id="84"/>
    </w:p>
    <w:p w14:paraId="489FB226">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413928AC">
      <w:pPr>
        <w:numPr>
          <w:ilvl w:val="0"/>
          <w:numId w:val="2"/>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115B10B3">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5994718">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590FE03B">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44B4DF3">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4D4EE6B5">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64F83FB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50F980B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47E1D311">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35005C3A">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82A5241">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628457D2">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5FD6D3E">
      <w:pPr>
        <w:pStyle w:val="9"/>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5B0FF75E">
      <w:pPr>
        <w:spacing w:line="500" w:lineRule="exact"/>
        <w:jc w:val="left"/>
        <w:outlineLvl w:val="1"/>
        <w:rPr>
          <w:rFonts w:hint="eastAsia" w:ascii="宋体" w:hAnsi="宋体" w:eastAsia="宋体" w:cs="宋体"/>
          <w:b/>
          <w:szCs w:val="24"/>
          <w:highlight w:val="none"/>
        </w:rPr>
      </w:pPr>
      <w:bookmarkStart w:id="85" w:name="_Toc7905"/>
      <w:bookmarkStart w:id="86" w:name="_Toc24776"/>
      <w:bookmarkStart w:id="87" w:name="_Toc19221"/>
      <w:bookmarkStart w:id="88" w:name="_Toc4428"/>
      <w:bookmarkStart w:id="89" w:name="_Toc30804"/>
      <w:r>
        <w:rPr>
          <w:rFonts w:hint="eastAsia" w:ascii="宋体" w:hAnsi="宋体" w:eastAsia="宋体" w:cs="宋体"/>
          <w:b/>
          <w:szCs w:val="24"/>
          <w:highlight w:val="none"/>
        </w:rPr>
        <w:t>三、政策性扣减</w:t>
      </w:r>
      <w:bookmarkEnd w:id="85"/>
      <w:bookmarkEnd w:id="86"/>
      <w:bookmarkEnd w:id="87"/>
      <w:bookmarkEnd w:id="88"/>
      <w:bookmarkEnd w:id="89"/>
    </w:p>
    <w:p w14:paraId="66B88330">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1政策性扣减范围</w:t>
      </w:r>
    </w:p>
    <w:p w14:paraId="3781ABCC">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1.1供应商符合小型、微型企业或监狱企业、残疾人福利性单位条件的，其磋商报价价格评审时将按相应比例进行扣减。</w:t>
      </w:r>
    </w:p>
    <w:p w14:paraId="1112F5A5">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1.2依照《政府采购促进中小企业发展管理办法》（财库〔2020〕46号）的规定，小型、微型企业应当同时符合以下条件：</w:t>
      </w:r>
    </w:p>
    <w:p w14:paraId="24168B76">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599009B3">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1.2.2提供本企业制造的货物、承担的工程或者服务，或者提供其他中小企业制造的货物，不包括提供或使用大型企业注册商标的货物。</w:t>
      </w:r>
    </w:p>
    <w:p w14:paraId="51911C53">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1.2.3小型、微型企业提供中型企业制造的货物的，视同为中型企业；小型、微型、中型企业提供大型企业制造的货物的，视同为大型企业。</w:t>
      </w:r>
    </w:p>
    <w:p w14:paraId="0D218C20">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406FB356">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5EACD73B">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26CBC172">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30649747">
      <w:pPr>
        <w:spacing w:line="500" w:lineRule="exact"/>
        <w:ind w:firstLine="600" w:firstLineChars="250"/>
        <w:rPr>
          <w:rFonts w:hint="eastAsia" w:ascii="宋体" w:hAnsi="宋体" w:eastAsia="宋体" w:cs="宋体"/>
          <w:szCs w:val="24"/>
          <w:highlight w:val="none"/>
        </w:rPr>
      </w:pPr>
      <w:r>
        <w:rPr>
          <w:rFonts w:hint="eastAsia" w:ascii="宋体" w:hAnsi="宋体" w:eastAsia="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F99CD4B">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2、政策性扣减方式：</w:t>
      </w:r>
    </w:p>
    <w:p w14:paraId="7EBBC5D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2.1供应商为非联合体参与磋商的情况：</w:t>
      </w:r>
    </w:p>
    <w:p w14:paraId="564A7352">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ascii="宋体" w:hAnsi="宋体" w:eastAsia="宋体" w:cs="宋体"/>
          <w:szCs w:val="24"/>
          <w:highlight w:val="none"/>
        </w:rPr>
        <w:t>%”进行扣减；</w:t>
      </w:r>
    </w:p>
    <w:p w14:paraId="3099818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2.1.2在磋商最终报价的基础上，注册资金在十五万元以上的微型企业或注册资金在十五万元以上达到微型企业划分标准的监狱企业（或残疾人福利性单位），按“磋商最终报价×</w:t>
      </w:r>
      <w:r>
        <w:rPr>
          <w:rFonts w:hint="eastAsia" w:hAnsi="宋体" w:cs="宋体"/>
          <w:szCs w:val="24"/>
          <w:highlight w:val="none"/>
          <w:lang w:val="en-US" w:eastAsia="zh-CN"/>
        </w:rPr>
        <w:t>10</w:t>
      </w:r>
      <w:r>
        <w:rPr>
          <w:rFonts w:hint="eastAsia" w:ascii="宋体" w:hAnsi="宋体" w:eastAsia="宋体" w:cs="宋体"/>
          <w:szCs w:val="24"/>
          <w:highlight w:val="none"/>
        </w:rPr>
        <w:t>%”进行扣减；</w:t>
      </w:r>
    </w:p>
    <w:p w14:paraId="176599C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757F2C7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2.2供应商为联合体参与磋商且联合协议中约定小型或微型企业的协议合同金额占到联合体协议合同总金额30％以上的情况：</w:t>
      </w:r>
    </w:p>
    <w:p w14:paraId="536E2578">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2.2.1在磋商最终报价的基础上，与小型企业或达到小型企业划分标准的监狱企业（或残疾人福利性单位）联合的，按“磋商最终报价×2%”进行扣减；</w:t>
      </w:r>
    </w:p>
    <w:p w14:paraId="4F2D56E0">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2.2.2在磋商最终报价的基础上，与微型企业或达到微型企业划分标准的监狱企业（或残疾人福利性单位）联合的，按“磋商最终报价×3%”进行扣减。</w:t>
      </w:r>
    </w:p>
    <w:p w14:paraId="505FA577">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32F9757C">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2.3供应商享受支持中小型企业发展政策优惠的，可以同时享受节能、环境标志产品优先采购政策。</w:t>
      </w:r>
    </w:p>
    <w:p w14:paraId="4029E8BE">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2.3.1单个合同项为单一产品的，所投产品为节能、环境标志产品的在磋商最终报价的基础上，按“磋商最终报价×6%”进行扣减；</w:t>
      </w:r>
    </w:p>
    <w:p w14:paraId="7A338AD7">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71EDEEA">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3、成交价格=成交供应商的有效磋商报价。</w:t>
      </w:r>
    </w:p>
    <w:p w14:paraId="27014DE8">
      <w:pPr>
        <w:pStyle w:val="9"/>
        <w:rPr>
          <w:rFonts w:hint="eastAsia" w:ascii="宋体" w:hAnsi="宋体" w:eastAsia="宋体" w:cs="宋体"/>
          <w:highlight w:val="none"/>
        </w:rPr>
      </w:pPr>
    </w:p>
    <w:p w14:paraId="251074D4">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90" w:name="_Toc25458"/>
      <w:bookmarkStart w:id="91" w:name="_Toc4223"/>
      <w:bookmarkStart w:id="92" w:name="_Toc23630"/>
      <w:bookmarkStart w:id="93" w:name="_Toc13330"/>
      <w:bookmarkStart w:id="94" w:name="_Toc28532"/>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90"/>
      <w:bookmarkEnd w:id="91"/>
      <w:bookmarkEnd w:id="92"/>
      <w:bookmarkEnd w:id="93"/>
      <w:bookmarkEnd w:id="94"/>
    </w:p>
    <w:p w14:paraId="0FA1E993">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评价和比较以磋商响应文件为依据，从“价格评审”、“技术部分”等方面进行评审并按照百分制进行赋分。</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22"/>
        <w:gridCol w:w="7193"/>
      </w:tblGrid>
      <w:tr w14:paraId="50E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 w:type="pct"/>
            <w:vAlign w:val="center"/>
          </w:tcPr>
          <w:p w14:paraId="0ADF2574">
            <w:pPr>
              <w:jc w:val="center"/>
              <w:rPr>
                <w:rFonts w:hint="eastAsia" w:hAnsi="宋体" w:cs="宋体"/>
                <w:szCs w:val="24"/>
              </w:rPr>
            </w:pPr>
            <w:r>
              <w:rPr>
                <w:rFonts w:hint="eastAsia" w:hAnsi="宋体" w:cs="宋体"/>
                <w:szCs w:val="24"/>
              </w:rPr>
              <w:t>名称</w:t>
            </w:r>
          </w:p>
        </w:tc>
        <w:tc>
          <w:tcPr>
            <w:tcW w:w="590" w:type="pct"/>
            <w:vAlign w:val="center"/>
          </w:tcPr>
          <w:p w14:paraId="2DAC7D2D">
            <w:pPr>
              <w:jc w:val="center"/>
              <w:rPr>
                <w:rFonts w:hint="eastAsia" w:hAnsi="宋体" w:cs="宋体"/>
                <w:szCs w:val="24"/>
              </w:rPr>
            </w:pPr>
            <w:r>
              <w:rPr>
                <w:rFonts w:hint="eastAsia" w:hAnsi="宋体" w:cs="宋体"/>
                <w:szCs w:val="24"/>
              </w:rPr>
              <w:t>分值</w:t>
            </w:r>
          </w:p>
        </w:tc>
        <w:tc>
          <w:tcPr>
            <w:tcW w:w="3784" w:type="pct"/>
            <w:vAlign w:val="center"/>
          </w:tcPr>
          <w:p w14:paraId="4D4AFD5D">
            <w:pPr>
              <w:jc w:val="center"/>
              <w:rPr>
                <w:rFonts w:hint="eastAsia" w:hAnsi="宋体" w:cs="宋体"/>
                <w:szCs w:val="24"/>
              </w:rPr>
            </w:pPr>
            <w:r>
              <w:rPr>
                <w:rFonts w:hint="eastAsia" w:hAnsi="宋体" w:cs="宋体"/>
                <w:szCs w:val="24"/>
              </w:rPr>
              <w:t>评审要素</w:t>
            </w:r>
          </w:p>
        </w:tc>
      </w:tr>
      <w:tr w14:paraId="2A55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4061D323">
            <w:pPr>
              <w:jc w:val="center"/>
              <w:rPr>
                <w:rFonts w:hint="eastAsia" w:hAnsi="宋体" w:cs="宋体"/>
                <w:szCs w:val="24"/>
              </w:rPr>
            </w:pPr>
            <w:r>
              <w:rPr>
                <w:rFonts w:hint="eastAsia" w:hAnsi="宋体" w:cs="宋体"/>
                <w:szCs w:val="24"/>
              </w:rPr>
              <w:t>磋商报价</w:t>
            </w:r>
          </w:p>
        </w:tc>
        <w:tc>
          <w:tcPr>
            <w:tcW w:w="590" w:type="pct"/>
            <w:vAlign w:val="center"/>
          </w:tcPr>
          <w:p w14:paraId="03EDC733">
            <w:pPr>
              <w:jc w:val="center"/>
              <w:rPr>
                <w:rFonts w:hint="eastAsia" w:hAnsi="宋体" w:cs="宋体"/>
                <w:szCs w:val="24"/>
              </w:rPr>
            </w:pPr>
            <w:r>
              <w:rPr>
                <w:rFonts w:hint="eastAsia" w:hAnsi="宋体" w:cs="宋体"/>
                <w:szCs w:val="24"/>
              </w:rPr>
              <w:t>10分</w:t>
            </w:r>
          </w:p>
        </w:tc>
        <w:tc>
          <w:tcPr>
            <w:tcW w:w="3784" w:type="pct"/>
            <w:vAlign w:val="center"/>
          </w:tcPr>
          <w:p w14:paraId="53FFAF11">
            <w:pPr>
              <w:rPr>
                <w:rFonts w:hint="eastAsia" w:hAnsi="宋体" w:cs="宋体"/>
                <w:szCs w:val="24"/>
              </w:rPr>
            </w:pPr>
            <w:r>
              <w:rPr>
                <w:rFonts w:hint="eastAsia" w:hAnsi="宋体" w:cs="宋体"/>
                <w:szCs w:val="24"/>
              </w:rPr>
              <w:t>满足磋商文件要求且最后报价最低的供应商的价格为磋商基准价</w:t>
            </w:r>
          </w:p>
          <w:p w14:paraId="12EBFA37">
            <w:pPr>
              <w:rPr>
                <w:rFonts w:hint="eastAsia" w:hAnsi="宋体" w:cs="宋体"/>
                <w:szCs w:val="24"/>
              </w:rPr>
            </w:pPr>
            <w:r>
              <w:rPr>
                <w:rFonts w:hint="eastAsia" w:hAnsi="宋体" w:cs="宋体"/>
                <w:szCs w:val="24"/>
              </w:rPr>
              <w:t>得10分，其他各供应商的最后磋商报价得分按下列公式计算：</w:t>
            </w:r>
          </w:p>
          <w:p w14:paraId="01EADE0F">
            <w:pPr>
              <w:rPr>
                <w:rFonts w:hint="eastAsia" w:hAnsi="宋体" w:cs="宋体"/>
                <w:szCs w:val="24"/>
              </w:rPr>
            </w:pPr>
            <w:r>
              <w:rPr>
                <w:rFonts w:hint="eastAsia" w:hAnsi="宋体" w:cs="宋体"/>
                <w:szCs w:val="24"/>
              </w:rPr>
              <w:t>（磋商基准价/最后磋商报价）×10%×100。</w:t>
            </w:r>
          </w:p>
        </w:tc>
      </w:tr>
      <w:tr w14:paraId="04B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32653BED">
            <w:pPr>
              <w:jc w:val="center"/>
              <w:rPr>
                <w:rFonts w:hint="eastAsia" w:hAnsi="宋体" w:cs="宋体"/>
                <w:szCs w:val="24"/>
              </w:rPr>
            </w:pPr>
            <w:r>
              <w:rPr>
                <w:rFonts w:hint="eastAsia" w:hAnsi="宋体" w:cs="宋体"/>
                <w:szCs w:val="24"/>
              </w:rPr>
              <w:t>项目服务方案</w:t>
            </w:r>
          </w:p>
        </w:tc>
        <w:tc>
          <w:tcPr>
            <w:tcW w:w="590" w:type="pct"/>
            <w:vAlign w:val="center"/>
          </w:tcPr>
          <w:p w14:paraId="70B8C3DE">
            <w:pPr>
              <w:adjustRightInd w:val="0"/>
              <w:snapToGrid w:val="0"/>
              <w:jc w:val="center"/>
              <w:rPr>
                <w:rFonts w:hint="eastAsia" w:hAnsi="宋体" w:cs="宋体"/>
                <w:bCs/>
                <w:szCs w:val="24"/>
                <w:lang w:val="zh-CN"/>
              </w:rPr>
            </w:pPr>
            <w:r>
              <w:rPr>
                <w:rFonts w:hint="eastAsia" w:hAnsi="宋体" w:cs="宋体"/>
                <w:bCs/>
                <w:szCs w:val="24"/>
                <w:lang w:val="zh-CN"/>
              </w:rPr>
              <w:t>（</w:t>
            </w:r>
            <w:r>
              <w:rPr>
                <w:rFonts w:hint="eastAsia" w:hAnsi="宋体" w:cs="宋体"/>
                <w:bCs/>
                <w:szCs w:val="24"/>
              </w:rPr>
              <w:t>18分</w:t>
            </w:r>
            <w:r>
              <w:rPr>
                <w:rFonts w:hint="eastAsia" w:hAnsi="宋体" w:cs="宋体"/>
                <w:bCs/>
                <w:szCs w:val="24"/>
                <w:lang w:val="zh-CN"/>
              </w:rPr>
              <w:t>）</w:t>
            </w:r>
          </w:p>
        </w:tc>
        <w:tc>
          <w:tcPr>
            <w:tcW w:w="3784" w:type="pct"/>
            <w:vAlign w:val="center"/>
          </w:tcPr>
          <w:p w14:paraId="7B3F1481">
            <w:pPr>
              <w:adjustRightInd w:val="0"/>
              <w:snapToGrid w:val="0"/>
              <w:jc w:val="left"/>
              <w:rPr>
                <w:rFonts w:hint="eastAsia" w:hAnsi="宋体" w:cs="宋体"/>
                <w:szCs w:val="24"/>
                <w:lang w:val="zh-CN"/>
              </w:rPr>
            </w:pPr>
            <w:r>
              <w:rPr>
                <w:rFonts w:hint="eastAsia" w:hAnsi="宋体" w:cs="宋体"/>
                <w:szCs w:val="24"/>
                <w:lang w:val="zh-CN"/>
              </w:rPr>
              <w:t>一、评审内容</w:t>
            </w:r>
          </w:p>
          <w:p w14:paraId="3E02989E">
            <w:pPr>
              <w:adjustRightInd w:val="0"/>
              <w:snapToGrid w:val="0"/>
              <w:jc w:val="left"/>
              <w:rPr>
                <w:rFonts w:hint="eastAsia" w:hAnsi="宋体" w:cs="宋体"/>
                <w:szCs w:val="24"/>
                <w:lang w:val="zh-CN"/>
              </w:rPr>
            </w:pPr>
            <w:r>
              <w:rPr>
                <w:rFonts w:hint="eastAsia" w:hAnsi="宋体" w:cs="宋体"/>
                <w:szCs w:val="24"/>
                <w:lang w:val="zh-CN"/>
              </w:rPr>
              <w:t>供应商针对本项目提供整体服务方案，内容包含：①项目背景、工作内容和要求</w:t>
            </w:r>
            <w:r>
              <w:rPr>
                <w:rFonts w:hint="eastAsia" w:hAnsi="宋体" w:cs="宋体"/>
                <w:szCs w:val="24"/>
                <w:lang w:val="en-US" w:eastAsia="zh-CN"/>
              </w:rPr>
              <w:t>分析</w:t>
            </w:r>
            <w:r>
              <w:rPr>
                <w:rFonts w:hint="eastAsia" w:hAnsi="宋体" w:cs="宋体"/>
                <w:szCs w:val="24"/>
                <w:lang w:val="zh-CN"/>
              </w:rPr>
              <w:t>②检测分析评价方法等理解③</w:t>
            </w:r>
            <w:r>
              <w:rPr>
                <w:rFonts w:hint="eastAsia" w:hAnsi="宋体" w:cs="宋体"/>
                <w:szCs w:val="24"/>
                <w:lang w:val="en-US" w:eastAsia="zh-CN"/>
              </w:rPr>
              <w:t>服务方案</w:t>
            </w:r>
            <w:r>
              <w:rPr>
                <w:rFonts w:hint="eastAsia" w:hAnsi="宋体" w:cs="宋体"/>
                <w:szCs w:val="24"/>
              </w:rPr>
              <w:t>④</w:t>
            </w:r>
            <w:r>
              <w:rPr>
                <w:rFonts w:hint="eastAsia" w:ascii="宋体" w:hAnsi="宋体" w:eastAsia="宋体" w:cs="宋体"/>
                <w:color w:val="000000"/>
                <w:kern w:val="0"/>
                <w:sz w:val="24"/>
                <w:szCs w:val="24"/>
                <w:highlight w:val="none"/>
                <w:lang w:val="en-US" w:eastAsia="zh-CN" w:bidi="ar"/>
              </w:rPr>
              <w:t>服务标准</w:t>
            </w:r>
            <w:r>
              <w:rPr>
                <w:rFonts w:hint="eastAsia" w:hAnsi="宋体" w:cs="宋体"/>
                <w:szCs w:val="24"/>
                <w:lang w:val="zh-CN"/>
              </w:rPr>
              <w:t>。</w:t>
            </w:r>
          </w:p>
          <w:p w14:paraId="04A5B3B4">
            <w:pPr>
              <w:adjustRightInd w:val="0"/>
              <w:snapToGrid w:val="0"/>
              <w:jc w:val="left"/>
              <w:rPr>
                <w:rFonts w:hint="eastAsia" w:hAnsi="宋体" w:cs="宋体"/>
                <w:szCs w:val="24"/>
                <w:lang w:val="zh-CN"/>
              </w:rPr>
            </w:pPr>
            <w:r>
              <w:rPr>
                <w:rFonts w:hint="eastAsia" w:hAnsi="宋体" w:cs="宋体"/>
                <w:szCs w:val="24"/>
                <w:lang w:val="zh-CN"/>
              </w:rPr>
              <w:t>二、评审标准</w:t>
            </w:r>
          </w:p>
          <w:p w14:paraId="63EBACBF">
            <w:pPr>
              <w:adjustRightInd w:val="0"/>
              <w:snapToGrid w:val="0"/>
              <w:jc w:val="left"/>
              <w:rPr>
                <w:rFonts w:hint="eastAsia" w:hAnsi="宋体" w:cs="宋体"/>
                <w:szCs w:val="24"/>
                <w:lang w:val="zh-CN"/>
              </w:rPr>
            </w:pPr>
            <w:r>
              <w:rPr>
                <w:rFonts w:hint="eastAsia" w:hAnsi="宋体" w:cs="宋体"/>
                <w:szCs w:val="24"/>
                <w:lang w:val="zh-CN"/>
              </w:rPr>
              <w:t>1、完整性：方案必须全面，对评审内容中的各项要求有详细描述；</w:t>
            </w:r>
          </w:p>
          <w:p w14:paraId="634F099B">
            <w:pPr>
              <w:adjustRightInd w:val="0"/>
              <w:snapToGrid w:val="0"/>
              <w:jc w:val="left"/>
              <w:rPr>
                <w:rFonts w:hint="eastAsia" w:hAnsi="宋体" w:cs="宋体"/>
                <w:szCs w:val="24"/>
                <w:lang w:val="zh-CN"/>
              </w:rPr>
            </w:pPr>
            <w:r>
              <w:rPr>
                <w:rFonts w:hint="eastAsia" w:hAnsi="宋体" w:cs="宋体"/>
                <w:szCs w:val="24"/>
                <w:lang w:val="zh-CN"/>
              </w:rPr>
              <w:t>2、可实施性：切合本项目实际情况，提出步骤清晰、合理的方案；</w:t>
            </w:r>
          </w:p>
          <w:p w14:paraId="6A306090">
            <w:pPr>
              <w:adjustRightInd w:val="0"/>
              <w:snapToGrid w:val="0"/>
              <w:jc w:val="left"/>
              <w:rPr>
                <w:rFonts w:hint="eastAsia" w:hAnsi="宋体" w:cs="宋体"/>
                <w:szCs w:val="24"/>
                <w:lang w:val="zh-CN"/>
              </w:rPr>
            </w:pPr>
            <w:r>
              <w:rPr>
                <w:rFonts w:hint="eastAsia" w:hAnsi="宋体" w:cs="宋体"/>
                <w:szCs w:val="24"/>
                <w:lang w:val="zh-CN"/>
              </w:rPr>
              <w:t>3、针对性：方案能够紧扣项目实际情况，内容科学合理。</w:t>
            </w:r>
          </w:p>
          <w:p w14:paraId="5CF56BAC">
            <w:pPr>
              <w:adjustRightInd w:val="0"/>
              <w:snapToGrid w:val="0"/>
              <w:jc w:val="left"/>
              <w:rPr>
                <w:rFonts w:hint="eastAsia" w:hAnsi="宋体" w:cs="宋体"/>
                <w:szCs w:val="24"/>
                <w:lang w:val="zh-CN"/>
              </w:rPr>
            </w:pPr>
            <w:r>
              <w:rPr>
                <w:rFonts w:hint="eastAsia" w:hAnsi="宋体" w:cs="宋体"/>
                <w:szCs w:val="24"/>
                <w:lang w:val="zh-CN"/>
              </w:rPr>
              <w:t>三、赋分标准（满分</w:t>
            </w:r>
            <w:r>
              <w:rPr>
                <w:rFonts w:hint="eastAsia" w:hAnsi="宋体" w:cs="宋体"/>
                <w:szCs w:val="24"/>
              </w:rPr>
              <w:t>18</w:t>
            </w:r>
            <w:r>
              <w:rPr>
                <w:rFonts w:hint="eastAsia" w:hAnsi="宋体" w:cs="宋体"/>
                <w:szCs w:val="24"/>
                <w:lang w:val="zh-CN"/>
              </w:rPr>
              <w:t>分）</w:t>
            </w:r>
          </w:p>
          <w:p w14:paraId="4E308CE3">
            <w:pPr>
              <w:adjustRightInd w:val="0"/>
              <w:snapToGrid w:val="0"/>
              <w:jc w:val="left"/>
              <w:rPr>
                <w:rFonts w:hint="eastAsia" w:hAnsi="宋体" w:cs="宋体"/>
                <w:szCs w:val="24"/>
                <w:lang w:val="zh-CN"/>
              </w:rPr>
            </w:pPr>
            <w:r>
              <w:rPr>
                <w:rFonts w:hint="eastAsia" w:hAnsi="宋体" w:cs="宋体"/>
                <w:szCs w:val="24"/>
                <w:lang w:val="zh-CN"/>
              </w:rPr>
              <w:t>①项目背景、工作内容和要求</w:t>
            </w:r>
            <w:r>
              <w:rPr>
                <w:rFonts w:hint="eastAsia" w:hAnsi="宋体" w:cs="宋体"/>
                <w:szCs w:val="24"/>
                <w:lang w:val="en-US" w:eastAsia="zh-CN"/>
              </w:rPr>
              <w:t>分析</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p w14:paraId="3799AD6B">
            <w:pPr>
              <w:adjustRightInd w:val="0"/>
              <w:snapToGrid w:val="0"/>
              <w:jc w:val="left"/>
              <w:rPr>
                <w:rFonts w:hint="eastAsia" w:hAnsi="宋体" w:cs="宋体"/>
                <w:szCs w:val="24"/>
                <w:lang w:val="zh-CN"/>
              </w:rPr>
            </w:pPr>
            <w:r>
              <w:rPr>
                <w:rFonts w:hint="eastAsia" w:hAnsi="宋体" w:cs="宋体"/>
                <w:szCs w:val="24"/>
                <w:lang w:val="zh-CN"/>
              </w:rPr>
              <w:t>②检测分析评价方法等理解：每完全满足一个评审标准得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p w14:paraId="1D9EAA41">
            <w:pPr>
              <w:adjustRightInd w:val="0"/>
              <w:snapToGrid w:val="0"/>
              <w:jc w:val="left"/>
              <w:rPr>
                <w:rFonts w:hint="eastAsia" w:hAnsi="宋体" w:cs="宋体"/>
                <w:szCs w:val="24"/>
                <w:lang w:val="zh-CN"/>
              </w:rPr>
            </w:pPr>
            <w:r>
              <w:rPr>
                <w:rFonts w:hint="eastAsia" w:hAnsi="宋体" w:cs="宋体"/>
                <w:szCs w:val="24"/>
                <w:lang w:val="zh-CN"/>
              </w:rPr>
              <w:t>③</w:t>
            </w:r>
            <w:r>
              <w:rPr>
                <w:rFonts w:hint="eastAsia" w:hAnsi="宋体" w:cs="宋体"/>
                <w:szCs w:val="24"/>
                <w:lang w:val="en-US" w:eastAsia="zh-CN"/>
              </w:rPr>
              <w:t>服务方案</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p w14:paraId="6AF644EB">
            <w:pPr>
              <w:adjustRightInd w:val="0"/>
              <w:snapToGrid w:val="0"/>
              <w:jc w:val="left"/>
              <w:rPr>
                <w:rFonts w:hint="eastAsia" w:hAnsi="宋体" w:cs="宋体"/>
                <w:szCs w:val="24"/>
                <w:lang w:val="zh-CN"/>
              </w:rPr>
            </w:pPr>
            <w:r>
              <w:rPr>
                <w:rFonts w:hint="eastAsia" w:hAnsi="宋体" w:cs="宋体"/>
                <w:szCs w:val="24"/>
              </w:rPr>
              <w:t>④</w:t>
            </w:r>
            <w:r>
              <w:rPr>
                <w:rFonts w:hint="eastAsia" w:ascii="宋体" w:hAnsi="宋体" w:eastAsia="宋体" w:cs="宋体"/>
                <w:color w:val="000000"/>
                <w:kern w:val="0"/>
                <w:sz w:val="24"/>
                <w:szCs w:val="24"/>
                <w:highlight w:val="none"/>
                <w:lang w:val="en-US" w:eastAsia="zh-CN" w:bidi="ar"/>
              </w:rPr>
              <w:t>服务标准</w:t>
            </w:r>
            <w:r>
              <w:rPr>
                <w:rFonts w:hint="eastAsia" w:hAnsi="宋体" w:cs="宋体"/>
                <w:szCs w:val="24"/>
              </w:rPr>
              <w:t>：</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tc>
      </w:tr>
      <w:tr w14:paraId="58D8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5" w:type="pct"/>
            <w:vAlign w:val="center"/>
          </w:tcPr>
          <w:p w14:paraId="2B7A16E9">
            <w:pPr>
              <w:jc w:val="center"/>
              <w:rPr>
                <w:rFonts w:hint="eastAsia" w:hAnsi="宋体" w:eastAsia="宋体" w:cs="宋体"/>
                <w:szCs w:val="24"/>
                <w:lang w:eastAsia="zh-CN"/>
              </w:rPr>
            </w:pPr>
            <w:r>
              <w:rPr>
                <w:rFonts w:hint="eastAsia" w:hAnsi="宋体" w:cs="宋体"/>
                <w:szCs w:val="24"/>
                <w:lang w:val="en-US" w:eastAsia="zh-CN"/>
              </w:rPr>
              <w:t>服务团队</w:t>
            </w:r>
          </w:p>
        </w:tc>
        <w:tc>
          <w:tcPr>
            <w:tcW w:w="590" w:type="pct"/>
            <w:vAlign w:val="center"/>
          </w:tcPr>
          <w:p w14:paraId="05CDC350">
            <w:pPr>
              <w:adjustRightInd w:val="0"/>
              <w:snapToGrid w:val="0"/>
              <w:jc w:val="center"/>
              <w:rPr>
                <w:rFonts w:hint="eastAsia" w:hAnsi="宋体" w:cs="宋体"/>
                <w:bCs/>
                <w:szCs w:val="24"/>
              </w:rPr>
            </w:pPr>
            <w:r>
              <w:rPr>
                <w:rFonts w:hint="eastAsia" w:hAnsi="宋体" w:cs="宋体"/>
                <w:bCs/>
                <w:szCs w:val="24"/>
              </w:rPr>
              <w:t>（15分）</w:t>
            </w:r>
          </w:p>
        </w:tc>
        <w:tc>
          <w:tcPr>
            <w:tcW w:w="3784" w:type="pct"/>
            <w:vAlign w:val="center"/>
          </w:tcPr>
          <w:p w14:paraId="07AC944C">
            <w:pPr>
              <w:tabs>
                <w:tab w:val="left" w:pos="1264"/>
              </w:tabs>
              <w:adjustRightInd w:val="0"/>
              <w:snapToGrid w:val="0"/>
              <w:jc w:val="left"/>
              <w:rPr>
                <w:rFonts w:hint="eastAsia" w:hAnsi="宋体" w:cs="宋体"/>
                <w:szCs w:val="24"/>
                <w:lang w:val="zh-CN"/>
              </w:rPr>
            </w:pPr>
            <w:r>
              <w:rPr>
                <w:rFonts w:hint="eastAsia" w:hAnsi="宋体" w:cs="宋体"/>
                <w:szCs w:val="24"/>
                <w:lang w:val="zh-CN"/>
              </w:rPr>
              <w:t>1.</w:t>
            </w:r>
            <w:r>
              <w:rPr>
                <w:rFonts w:hint="eastAsia" w:hAnsi="宋体" w:cs="宋体"/>
                <w:b/>
                <w:bCs/>
                <w:szCs w:val="24"/>
                <w:lang w:val="zh-CN"/>
              </w:rPr>
              <w:t>项目负责人</w:t>
            </w:r>
            <w:r>
              <w:rPr>
                <w:rFonts w:hint="eastAsia" w:hAnsi="宋体" w:cs="宋体"/>
                <w:szCs w:val="24"/>
                <w:lang w:val="zh-CN"/>
              </w:rPr>
              <w:t>：1人，具有公路检测工程师资格证书，公路或工程检测相关专业</w:t>
            </w:r>
            <w:r>
              <w:rPr>
                <w:rFonts w:hint="eastAsia" w:hAnsi="宋体" w:cs="宋体"/>
                <w:szCs w:val="24"/>
                <w:lang w:val="en-US" w:eastAsia="zh-CN"/>
              </w:rPr>
              <w:t>高</w:t>
            </w:r>
            <w:r>
              <w:rPr>
                <w:rFonts w:hint="eastAsia" w:hAnsi="宋体" w:cs="宋体"/>
                <w:szCs w:val="24"/>
                <w:lang w:val="zh-CN"/>
              </w:rPr>
              <w:t>级职称，从事公路检测工作</w:t>
            </w:r>
            <w:r>
              <w:rPr>
                <w:rFonts w:hint="eastAsia" w:hAnsi="宋体" w:cs="宋体"/>
                <w:szCs w:val="24"/>
                <w:lang w:val="en-US" w:eastAsia="zh-CN"/>
              </w:rPr>
              <w:t>10</w:t>
            </w:r>
            <w:r>
              <w:rPr>
                <w:rFonts w:hint="eastAsia" w:hAnsi="宋体" w:cs="宋体"/>
                <w:szCs w:val="24"/>
                <w:lang w:val="zh-CN"/>
              </w:rPr>
              <w:t>年及以上，得</w:t>
            </w:r>
            <w:r>
              <w:rPr>
                <w:rFonts w:hint="eastAsia" w:hAnsi="宋体" w:cs="宋体"/>
                <w:szCs w:val="24"/>
                <w:lang w:val="en-US" w:eastAsia="zh-CN"/>
              </w:rPr>
              <w:t>5</w:t>
            </w:r>
            <w:r>
              <w:rPr>
                <w:rFonts w:hint="eastAsia" w:hAnsi="宋体" w:cs="宋体"/>
                <w:szCs w:val="24"/>
                <w:lang w:val="zh-CN"/>
              </w:rPr>
              <w:t>分；具有公路检测工程师资格证书，公路或工程检测相关专业</w:t>
            </w:r>
            <w:r>
              <w:rPr>
                <w:rFonts w:hint="eastAsia" w:hAnsi="宋体" w:cs="宋体"/>
                <w:szCs w:val="24"/>
                <w:lang w:val="en-US" w:eastAsia="zh-CN"/>
              </w:rPr>
              <w:t>中</w:t>
            </w:r>
            <w:r>
              <w:rPr>
                <w:rFonts w:hint="eastAsia" w:hAnsi="宋体" w:cs="宋体"/>
                <w:szCs w:val="24"/>
                <w:lang w:val="zh-CN"/>
              </w:rPr>
              <w:t>级职称，从事公路检测工作</w:t>
            </w:r>
            <w:r>
              <w:rPr>
                <w:rFonts w:hint="eastAsia" w:hAnsi="宋体" w:cs="宋体"/>
                <w:szCs w:val="24"/>
                <w:lang w:val="en-US" w:eastAsia="zh-CN"/>
              </w:rPr>
              <w:t>5</w:t>
            </w:r>
            <w:r>
              <w:rPr>
                <w:rFonts w:hint="eastAsia" w:hAnsi="宋体" w:cs="宋体"/>
                <w:szCs w:val="24"/>
                <w:lang w:val="zh-CN"/>
              </w:rPr>
              <w:t>年及以上，得</w:t>
            </w:r>
            <w:r>
              <w:rPr>
                <w:rFonts w:hint="eastAsia" w:hAnsi="宋体" w:cs="宋体"/>
                <w:szCs w:val="24"/>
                <w:lang w:val="en-US" w:eastAsia="zh-CN"/>
              </w:rPr>
              <w:t>2.5</w:t>
            </w:r>
            <w:r>
              <w:rPr>
                <w:rFonts w:hint="eastAsia" w:hAnsi="宋体" w:cs="宋体"/>
                <w:szCs w:val="24"/>
                <w:lang w:val="zh-CN"/>
              </w:rPr>
              <w:t>分；不满足得0分；</w:t>
            </w:r>
          </w:p>
          <w:p w14:paraId="5C8ADBBB">
            <w:pPr>
              <w:tabs>
                <w:tab w:val="left" w:pos="1264"/>
              </w:tabs>
              <w:adjustRightInd w:val="0"/>
              <w:snapToGrid w:val="0"/>
              <w:jc w:val="left"/>
              <w:rPr>
                <w:rFonts w:hint="eastAsia" w:hAnsi="宋体" w:cs="宋体"/>
                <w:szCs w:val="24"/>
                <w:lang w:val="zh-CN"/>
              </w:rPr>
            </w:pPr>
            <w:r>
              <w:rPr>
                <w:rFonts w:hint="eastAsia" w:hAnsi="宋体" w:cs="宋体"/>
                <w:szCs w:val="24"/>
                <w:lang w:val="zh-CN"/>
              </w:rPr>
              <w:t>2022年1月1日至投标截止日，担任过公路工程的检测工作的项目负责人业绩（业绩证明材料须体现其姓名，否则该项目业绩不予认可）</w:t>
            </w:r>
            <w:r>
              <w:rPr>
                <w:rFonts w:hint="eastAsia" w:hAnsi="宋体" w:cs="宋体"/>
                <w:szCs w:val="24"/>
                <w:lang w:val="en-US" w:eastAsia="zh-CN"/>
              </w:rPr>
              <w:t>每提供1份</w:t>
            </w:r>
            <w:r>
              <w:rPr>
                <w:rFonts w:hint="eastAsia" w:hAnsi="宋体" w:cs="宋体"/>
                <w:szCs w:val="24"/>
                <w:lang w:val="zh-CN"/>
              </w:rPr>
              <w:t>得</w:t>
            </w:r>
            <w:r>
              <w:rPr>
                <w:rFonts w:hint="eastAsia" w:hAnsi="宋体" w:cs="宋体"/>
                <w:szCs w:val="24"/>
                <w:lang w:val="en-US" w:eastAsia="zh-CN"/>
              </w:rPr>
              <w:t>2</w:t>
            </w:r>
            <w:r>
              <w:rPr>
                <w:rFonts w:hint="eastAsia" w:hAnsi="宋体" w:cs="宋体"/>
                <w:szCs w:val="24"/>
                <w:lang w:val="zh-CN"/>
              </w:rPr>
              <w:t>分，最高</w:t>
            </w:r>
            <w:r>
              <w:rPr>
                <w:rFonts w:hint="eastAsia" w:hAnsi="宋体" w:cs="宋体"/>
                <w:szCs w:val="24"/>
                <w:lang w:val="en-US" w:eastAsia="zh-CN"/>
              </w:rPr>
              <w:t>得4</w:t>
            </w:r>
            <w:r>
              <w:rPr>
                <w:rFonts w:hint="eastAsia" w:hAnsi="宋体" w:cs="宋体"/>
                <w:szCs w:val="24"/>
                <w:lang w:val="zh-CN"/>
              </w:rPr>
              <w:t>分；本项满分</w:t>
            </w:r>
            <w:r>
              <w:rPr>
                <w:rFonts w:hint="eastAsia" w:hAnsi="宋体" w:cs="宋体"/>
                <w:szCs w:val="24"/>
                <w:lang w:val="en-US" w:eastAsia="zh-CN"/>
              </w:rPr>
              <w:t>9</w:t>
            </w:r>
            <w:r>
              <w:rPr>
                <w:rFonts w:hint="eastAsia" w:hAnsi="宋体" w:cs="宋体"/>
                <w:szCs w:val="24"/>
                <w:lang w:val="zh-CN"/>
              </w:rPr>
              <w:t>分。</w:t>
            </w:r>
          </w:p>
          <w:p w14:paraId="5DA5600E">
            <w:pPr>
              <w:numPr>
                <w:ilvl w:val="0"/>
                <w:numId w:val="0"/>
              </w:numPr>
              <w:tabs>
                <w:tab w:val="left" w:pos="1264"/>
              </w:tabs>
              <w:adjustRightInd w:val="0"/>
              <w:snapToGrid w:val="0"/>
              <w:ind w:left="0" w:leftChars="0" w:firstLine="0" w:firstLineChars="0"/>
              <w:jc w:val="left"/>
              <w:rPr>
                <w:rFonts w:hint="eastAsia" w:hAnsi="宋体" w:cs="宋体"/>
                <w:szCs w:val="24"/>
                <w:lang w:val="zh-CN"/>
              </w:rPr>
            </w:pPr>
            <w:r>
              <w:rPr>
                <w:rFonts w:hint="eastAsia" w:ascii="宋体" w:hAnsi="宋体" w:eastAsia="宋体" w:cs="宋体"/>
                <w:sz w:val="24"/>
                <w:szCs w:val="24"/>
                <w:lang w:val="zh-CN" w:eastAsia="zh-CN" w:bidi="ar-SA"/>
              </w:rPr>
              <w:t>2.</w:t>
            </w:r>
            <w:r>
              <w:rPr>
                <w:rFonts w:hint="eastAsia" w:hAnsi="宋体" w:cs="宋体"/>
                <w:b/>
                <w:bCs/>
                <w:szCs w:val="24"/>
                <w:lang w:val="zh-CN"/>
              </w:rPr>
              <w:t>技术负责人：</w:t>
            </w:r>
            <w:r>
              <w:rPr>
                <w:rFonts w:hint="eastAsia" w:hAnsi="宋体" w:cs="宋体"/>
                <w:szCs w:val="24"/>
                <w:lang w:val="zh-CN"/>
              </w:rPr>
              <w:t>1人，具有公路检测工程师资格证书，具有公路或工程检测相关专业</w:t>
            </w:r>
            <w:r>
              <w:rPr>
                <w:rFonts w:hint="eastAsia" w:hAnsi="宋体" w:cs="宋体"/>
                <w:szCs w:val="24"/>
                <w:lang w:val="en-US" w:eastAsia="zh-CN"/>
              </w:rPr>
              <w:t>中</w:t>
            </w:r>
            <w:r>
              <w:rPr>
                <w:rFonts w:hint="eastAsia" w:hAnsi="宋体" w:cs="宋体"/>
                <w:szCs w:val="24"/>
                <w:lang w:val="zh-CN"/>
              </w:rPr>
              <w:t>级职称，从事公路检测工作5年及以上，得</w:t>
            </w:r>
            <w:r>
              <w:rPr>
                <w:rFonts w:hint="eastAsia" w:hAnsi="宋体" w:cs="宋体"/>
                <w:szCs w:val="24"/>
                <w:lang w:val="en-US" w:eastAsia="zh-CN"/>
              </w:rPr>
              <w:t>3</w:t>
            </w:r>
            <w:r>
              <w:rPr>
                <w:rFonts w:hint="eastAsia" w:hAnsi="宋体" w:cs="宋体"/>
                <w:szCs w:val="24"/>
                <w:lang w:val="zh-CN"/>
              </w:rPr>
              <w:t>分，不满足得0分；</w:t>
            </w:r>
          </w:p>
          <w:p w14:paraId="7A84E635">
            <w:pPr>
              <w:tabs>
                <w:tab w:val="left" w:pos="1264"/>
              </w:tabs>
              <w:adjustRightInd w:val="0"/>
              <w:snapToGrid w:val="0"/>
              <w:jc w:val="left"/>
              <w:rPr>
                <w:rFonts w:hint="eastAsia" w:hAnsi="宋体" w:cs="宋体"/>
                <w:szCs w:val="24"/>
                <w:lang w:val="zh-CN"/>
              </w:rPr>
            </w:pPr>
            <w:r>
              <w:rPr>
                <w:rFonts w:hint="eastAsia" w:hAnsi="宋体" w:cs="宋体"/>
                <w:szCs w:val="24"/>
                <w:lang w:val="zh-CN"/>
              </w:rPr>
              <w:t>2022年1月1日至投标截止日，担任过公路工程的检测工作的</w:t>
            </w:r>
            <w:r>
              <w:rPr>
                <w:rFonts w:hint="eastAsia" w:hAnsi="宋体" w:cs="宋体"/>
                <w:szCs w:val="24"/>
                <w:lang w:val="en-US" w:eastAsia="zh-CN"/>
              </w:rPr>
              <w:t>技术</w:t>
            </w:r>
            <w:r>
              <w:rPr>
                <w:rFonts w:hint="eastAsia" w:hAnsi="宋体" w:cs="宋体"/>
                <w:szCs w:val="24"/>
                <w:lang w:val="zh-CN"/>
              </w:rPr>
              <w:t>负责人业绩（业绩证明材料须体现其姓名，否则该项目业绩不予认可）</w:t>
            </w:r>
            <w:r>
              <w:rPr>
                <w:rFonts w:hint="eastAsia" w:hAnsi="宋体" w:cs="宋体"/>
                <w:szCs w:val="24"/>
                <w:lang w:val="en-US" w:eastAsia="zh-CN"/>
              </w:rPr>
              <w:t>每提供1份</w:t>
            </w:r>
            <w:r>
              <w:rPr>
                <w:rFonts w:hint="eastAsia" w:hAnsi="宋体" w:cs="宋体"/>
                <w:szCs w:val="24"/>
                <w:lang w:val="zh-CN"/>
              </w:rPr>
              <w:t>得</w:t>
            </w:r>
            <w:r>
              <w:rPr>
                <w:rFonts w:hint="eastAsia" w:hAnsi="宋体" w:cs="宋体"/>
                <w:szCs w:val="24"/>
                <w:lang w:val="en-US" w:eastAsia="zh-CN"/>
              </w:rPr>
              <w:t>1.5</w:t>
            </w:r>
            <w:r>
              <w:rPr>
                <w:rFonts w:hint="eastAsia" w:hAnsi="宋体" w:cs="宋体"/>
                <w:szCs w:val="24"/>
                <w:lang w:val="zh-CN"/>
              </w:rPr>
              <w:t>分，最高</w:t>
            </w:r>
            <w:r>
              <w:rPr>
                <w:rFonts w:hint="eastAsia" w:hAnsi="宋体" w:cs="宋体"/>
                <w:szCs w:val="24"/>
                <w:lang w:val="en-US" w:eastAsia="zh-CN"/>
              </w:rPr>
              <w:t>得3</w:t>
            </w:r>
            <w:r>
              <w:rPr>
                <w:rFonts w:hint="eastAsia" w:hAnsi="宋体" w:cs="宋体"/>
                <w:szCs w:val="24"/>
                <w:lang w:val="zh-CN"/>
              </w:rPr>
              <w:t>分；本项满分</w:t>
            </w:r>
            <w:r>
              <w:rPr>
                <w:rFonts w:hint="eastAsia" w:hAnsi="宋体" w:cs="宋体"/>
                <w:szCs w:val="24"/>
                <w:lang w:val="en-US" w:eastAsia="zh-CN"/>
              </w:rPr>
              <w:t>6</w:t>
            </w:r>
            <w:r>
              <w:rPr>
                <w:rFonts w:hint="eastAsia" w:hAnsi="宋体" w:cs="宋体"/>
                <w:szCs w:val="24"/>
                <w:lang w:val="zh-CN"/>
              </w:rPr>
              <w:t>分。</w:t>
            </w:r>
          </w:p>
          <w:p w14:paraId="7B77B5A0">
            <w:pPr>
              <w:numPr>
                <w:ilvl w:val="0"/>
                <w:numId w:val="0"/>
              </w:numPr>
              <w:tabs>
                <w:tab w:val="left" w:pos="1264"/>
              </w:tabs>
              <w:adjustRightInd w:val="0"/>
              <w:snapToGrid w:val="0"/>
              <w:ind w:leftChars="0"/>
              <w:jc w:val="left"/>
              <w:rPr>
                <w:rFonts w:hint="eastAsia" w:hAnsi="宋体" w:cs="宋体"/>
                <w:b/>
                <w:bCs/>
                <w:szCs w:val="24"/>
                <w:lang w:val="zh-CN"/>
              </w:rPr>
            </w:pPr>
            <w:r>
              <w:rPr>
                <w:rFonts w:hint="eastAsia" w:hAnsi="宋体" w:cs="宋体"/>
                <w:b/>
                <w:bCs/>
                <w:szCs w:val="24"/>
                <w:lang w:val="zh-CN"/>
              </w:rPr>
              <w:t>备注：1.上述人员须提供身份证、社保缴纳证明（</w:t>
            </w:r>
            <w:r>
              <w:rPr>
                <w:rFonts w:hint="eastAsia" w:hAnsi="宋体" w:cs="宋体"/>
                <w:b/>
                <w:bCs/>
                <w:szCs w:val="24"/>
                <w:lang w:val="en-US" w:eastAsia="zh-CN"/>
              </w:rPr>
              <w:t>近一年内任意1个月</w:t>
            </w:r>
            <w:r>
              <w:rPr>
                <w:rFonts w:hint="eastAsia" w:hAnsi="宋体" w:cs="宋体"/>
                <w:b/>
                <w:bCs/>
                <w:szCs w:val="24"/>
                <w:lang w:val="zh-CN"/>
              </w:rPr>
              <w:t>的缴费证明）材料复印件；同时上述加分项均须提供证明材料，包括但不限于职称证书、资格证书、用户证明或合同文件或相关证明文件等复印件。</w:t>
            </w:r>
          </w:p>
          <w:p w14:paraId="6B453394">
            <w:pPr>
              <w:numPr>
                <w:ilvl w:val="0"/>
                <w:numId w:val="0"/>
              </w:numPr>
              <w:tabs>
                <w:tab w:val="left" w:pos="1264"/>
              </w:tabs>
              <w:adjustRightInd w:val="0"/>
              <w:snapToGrid w:val="0"/>
              <w:ind w:leftChars="0"/>
              <w:jc w:val="left"/>
              <w:rPr>
                <w:rFonts w:hint="eastAsia" w:hAnsi="宋体" w:cs="宋体"/>
                <w:szCs w:val="24"/>
                <w:lang w:val="zh-CN"/>
              </w:rPr>
            </w:pPr>
            <w:r>
              <w:rPr>
                <w:rFonts w:hint="eastAsia" w:hAnsi="宋体" w:cs="宋体"/>
                <w:b/>
                <w:bCs/>
                <w:szCs w:val="24"/>
                <w:lang w:val="zh-CN"/>
              </w:rPr>
              <w:t>2.所有试验检测人员资格证书，需在《公路水运工程试验检测管理信息系统》（https://www.ttiis.cn/）中能够有效查询，</w:t>
            </w:r>
            <w:r>
              <w:rPr>
                <w:rFonts w:hint="eastAsia" w:hAnsi="宋体" w:cs="宋体"/>
                <w:b/>
                <w:bCs/>
                <w:szCs w:val="24"/>
                <w:lang w:val="en-US" w:eastAsia="zh-CN"/>
              </w:rPr>
              <w:t>提供网站截图</w:t>
            </w:r>
            <w:r>
              <w:rPr>
                <w:rFonts w:hint="eastAsia" w:hAnsi="宋体" w:cs="宋体"/>
                <w:b/>
                <w:bCs/>
                <w:szCs w:val="24"/>
                <w:lang w:val="zh-CN"/>
              </w:rPr>
              <w:t>。拟参与项目的上述人员，不能同期在其他类似项目（包含公路工程交竣工验收或路面破损、路面平整度、路面车辙在内的路况检测数据处理、分析和评定项目或包含路面养护需求分析、养护投资效益分析等内容的技术服务项目）中承担任何业务，如有1人同期在其他项目中任职，视为无效人员。（须提供承诺书）</w:t>
            </w:r>
          </w:p>
        </w:tc>
      </w:tr>
      <w:tr w14:paraId="454E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08A6EDAE">
            <w:pPr>
              <w:spacing w:line="360" w:lineRule="auto"/>
              <w:jc w:val="center"/>
              <w:rPr>
                <w:rFonts w:hint="eastAsia" w:hAnsi="宋体" w:cs="宋体"/>
                <w:szCs w:val="24"/>
              </w:rPr>
            </w:pPr>
            <w:r>
              <w:rPr>
                <w:rFonts w:hint="eastAsia" w:hAnsi="宋体" w:cs="宋体"/>
                <w:szCs w:val="24"/>
              </w:rPr>
              <w:t>项目管理措施</w:t>
            </w:r>
          </w:p>
        </w:tc>
        <w:tc>
          <w:tcPr>
            <w:tcW w:w="590" w:type="pct"/>
            <w:vAlign w:val="center"/>
          </w:tcPr>
          <w:p w14:paraId="06F8E469">
            <w:pPr>
              <w:jc w:val="center"/>
              <w:rPr>
                <w:rFonts w:hint="eastAsia" w:hAnsi="宋体" w:cs="宋体"/>
                <w:szCs w:val="24"/>
              </w:rPr>
            </w:pPr>
            <w:r>
              <w:rPr>
                <w:rFonts w:hint="eastAsia" w:hAnsi="宋体" w:cs="宋体"/>
                <w:szCs w:val="24"/>
              </w:rPr>
              <w:t>（</w:t>
            </w:r>
            <w:r>
              <w:rPr>
                <w:rFonts w:hint="eastAsia" w:hAnsi="宋体" w:cs="宋体"/>
                <w:szCs w:val="24"/>
                <w:lang w:val="en-US" w:eastAsia="zh-CN"/>
              </w:rPr>
              <w:t>18</w:t>
            </w:r>
            <w:r>
              <w:rPr>
                <w:rFonts w:hint="eastAsia" w:hAnsi="宋体" w:cs="宋体"/>
                <w:szCs w:val="24"/>
              </w:rPr>
              <w:t>分）</w:t>
            </w:r>
          </w:p>
        </w:tc>
        <w:tc>
          <w:tcPr>
            <w:tcW w:w="3784" w:type="pct"/>
            <w:vAlign w:val="center"/>
          </w:tcPr>
          <w:p w14:paraId="155F4C77">
            <w:pPr>
              <w:jc w:val="left"/>
              <w:rPr>
                <w:rFonts w:hint="eastAsia" w:hAnsi="宋体" w:cs="宋体"/>
                <w:szCs w:val="24"/>
              </w:rPr>
            </w:pPr>
            <w:r>
              <w:rPr>
                <w:rFonts w:hint="eastAsia" w:hAnsi="宋体" w:cs="宋体"/>
                <w:szCs w:val="24"/>
              </w:rPr>
              <w:t>一、评审内容：针对采购需求提出适用于本项目的管理措施方案，方案包括：</w:t>
            </w:r>
          </w:p>
          <w:p w14:paraId="04052D2D">
            <w:pPr>
              <w:jc w:val="left"/>
              <w:rPr>
                <w:rFonts w:hint="eastAsia" w:hAnsi="宋体" w:cs="宋体"/>
                <w:szCs w:val="24"/>
              </w:rPr>
            </w:pPr>
            <w:r>
              <w:rPr>
                <w:rFonts w:hint="eastAsia" w:hAnsi="宋体" w:cs="宋体"/>
                <w:szCs w:val="24"/>
              </w:rPr>
              <w:t>①质量保证措施</w:t>
            </w:r>
          </w:p>
          <w:p w14:paraId="55A2D6D0">
            <w:pPr>
              <w:jc w:val="left"/>
              <w:rPr>
                <w:rFonts w:hint="eastAsia" w:hAnsi="宋体" w:cs="宋体"/>
                <w:szCs w:val="24"/>
              </w:rPr>
            </w:pPr>
            <w:r>
              <w:rPr>
                <w:rFonts w:hint="eastAsia" w:hAnsi="宋体" w:cs="宋体"/>
                <w:szCs w:val="24"/>
              </w:rPr>
              <w:t>②进度控制措施</w:t>
            </w:r>
          </w:p>
          <w:p w14:paraId="6317BDA1">
            <w:pPr>
              <w:jc w:val="left"/>
              <w:rPr>
                <w:rFonts w:hint="eastAsia" w:hAnsi="宋体" w:cs="宋体"/>
                <w:szCs w:val="24"/>
              </w:rPr>
            </w:pPr>
            <w:r>
              <w:rPr>
                <w:rFonts w:hint="eastAsia" w:hAnsi="宋体" w:cs="宋体"/>
                <w:szCs w:val="24"/>
              </w:rPr>
              <w:t>③项目人员管理措施</w:t>
            </w:r>
          </w:p>
          <w:p w14:paraId="7333BA1B">
            <w:pPr>
              <w:pStyle w:val="2"/>
              <w:ind w:left="0" w:leftChars="0" w:firstLine="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④安全管理措施</w:t>
            </w:r>
          </w:p>
          <w:p w14:paraId="20D2C20D">
            <w:pPr>
              <w:jc w:val="left"/>
              <w:rPr>
                <w:rFonts w:hint="eastAsia" w:hAnsi="宋体" w:cs="宋体"/>
                <w:szCs w:val="24"/>
              </w:rPr>
            </w:pPr>
            <w:r>
              <w:rPr>
                <w:rFonts w:hint="eastAsia" w:hAnsi="宋体" w:cs="宋体"/>
                <w:szCs w:val="24"/>
              </w:rPr>
              <w:t>二、评审标准：</w:t>
            </w:r>
          </w:p>
          <w:p w14:paraId="506B2A2A">
            <w:pPr>
              <w:jc w:val="left"/>
              <w:rPr>
                <w:rFonts w:hint="eastAsia" w:hAnsi="宋体" w:cs="宋体"/>
                <w:szCs w:val="24"/>
              </w:rPr>
            </w:pPr>
            <w:r>
              <w:rPr>
                <w:rFonts w:hint="eastAsia" w:hAnsi="宋体" w:cs="宋体"/>
                <w:szCs w:val="24"/>
              </w:rPr>
              <w:t>1、完整性：方案必须全面，对评审内容中的各项要求有详细描述；</w:t>
            </w:r>
          </w:p>
          <w:p w14:paraId="3A3D6500">
            <w:pPr>
              <w:jc w:val="left"/>
              <w:rPr>
                <w:rFonts w:hint="eastAsia" w:hAnsi="宋体" w:cs="宋体"/>
                <w:szCs w:val="24"/>
              </w:rPr>
            </w:pPr>
            <w:r>
              <w:rPr>
                <w:rFonts w:hint="eastAsia" w:hAnsi="宋体" w:cs="宋体"/>
                <w:szCs w:val="24"/>
              </w:rPr>
              <w:t>2、可实施性：切合本项目实际情况，提出步骤清晰、合理的方案；</w:t>
            </w:r>
          </w:p>
          <w:p w14:paraId="60587F60">
            <w:pPr>
              <w:jc w:val="left"/>
              <w:rPr>
                <w:rFonts w:hint="eastAsia" w:hAnsi="宋体" w:cs="宋体"/>
                <w:szCs w:val="24"/>
              </w:rPr>
            </w:pPr>
            <w:r>
              <w:rPr>
                <w:rFonts w:hint="eastAsia" w:hAnsi="宋体" w:cs="宋体"/>
                <w:szCs w:val="24"/>
              </w:rPr>
              <w:t>3、针对性：方案能够紧扣项目实际情况，内容科学合理。</w:t>
            </w:r>
          </w:p>
          <w:p w14:paraId="3E1B5F91">
            <w:pPr>
              <w:jc w:val="left"/>
              <w:rPr>
                <w:rFonts w:hint="eastAsia" w:hAnsi="宋体" w:cs="宋体"/>
                <w:szCs w:val="24"/>
              </w:rPr>
            </w:pPr>
            <w:r>
              <w:rPr>
                <w:rFonts w:hint="eastAsia" w:hAnsi="宋体" w:cs="宋体"/>
                <w:szCs w:val="24"/>
              </w:rPr>
              <w:t>三、赋分标准（满分</w:t>
            </w:r>
            <w:r>
              <w:rPr>
                <w:rFonts w:hint="eastAsia" w:hAnsi="宋体" w:cs="宋体"/>
                <w:szCs w:val="24"/>
                <w:lang w:val="en-US" w:eastAsia="zh-CN"/>
              </w:rPr>
              <w:t>18</w:t>
            </w:r>
            <w:r>
              <w:rPr>
                <w:rFonts w:hint="eastAsia" w:hAnsi="宋体" w:cs="宋体"/>
                <w:szCs w:val="24"/>
              </w:rPr>
              <w:t>分）</w:t>
            </w:r>
          </w:p>
          <w:p w14:paraId="3B2E0169">
            <w:pPr>
              <w:jc w:val="left"/>
              <w:rPr>
                <w:rFonts w:hint="eastAsia" w:hAnsi="宋体" w:cs="宋体"/>
                <w:szCs w:val="24"/>
              </w:rPr>
            </w:pPr>
            <w:r>
              <w:rPr>
                <w:rFonts w:hint="eastAsia" w:hAnsi="宋体" w:cs="宋体"/>
                <w:szCs w:val="24"/>
              </w:rPr>
              <w:t>①质量保证措施：每完全满足一个评审标准得1</w:t>
            </w:r>
            <w:r>
              <w:rPr>
                <w:rFonts w:hint="eastAsia" w:hAnsi="宋体" w:cs="宋体"/>
                <w:szCs w:val="24"/>
                <w:lang w:val="en-US" w:eastAsia="zh-CN"/>
              </w:rPr>
              <w:t>.5</w:t>
            </w:r>
            <w:r>
              <w:rPr>
                <w:rFonts w:hint="eastAsia" w:hAnsi="宋体" w:cs="宋体"/>
                <w:szCs w:val="24"/>
              </w:rPr>
              <w:t>分，满分</w:t>
            </w:r>
            <w:r>
              <w:rPr>
                <w:rFonts w:hint="eastAsia" w:hAnsi="宋体" w:cs="宋体"/>
                <w:szCs w:val="24"/>
                <w:lang w:val="en-US" w:eastAsia="zh-CN"/>
              </w:rPr>
              <w:t>4.5</w:t>
            </w:r>
            <w:r>
              <w:rPr>
                <w:rFonts w:hint="eastAsia" w:hAnsi="宋体" w:cs="宋体"/>
                <w:szCs w:val="24"/>
              </w:rPr>
              <w:t>分；</w:t>
            </w:r>
          </w:p>
          <w:p w14:paraId="6EF8FAC6">
            <w:pPr>
              <w:jc w:val="left"/>
              <w:rPr>
                <w:rFonts w:hint="eastAsia" w:hAnsi="宋体" w:cs="宋体"/>
                <w:szCs w:val="24"/>
              </w:rPr>
            </w:pPr>
            <w:r>
              <w:rPr>
                <w:rFonts w:hint="eastAsia" w:hAnsi="宋体" w:cs="宋体"/>
                <w:szCs w:val="24"/>
              </w:rPr>
              <w:t>②进度控制措施：每完全满足一个评审标准得1</w:t>
            </w:r>
            <w:r>
              <w:rPr>
                <w:rFonts w:hint="eastAsia" w:hAnsi="宋体" w:cs="宋体"/>
                <w:szCs w:val="24"/>
                <w:lang w:val="en-US" w:eastAsia="zh-CN"/>
              </w:rPr>
              <w:t>.5</w:t>
            </w:r>
            <w:r>
              <w:rPr>
                <w:rFonts w:hint="eastAsia" w:hAnsi="宋体" w:cs="宋体"/>
                <w:szCs w:val="24"/>
              </w:rPr>
              <w:t>分，满分</w:t>
            </w:r>
            <w:r>
              <w:rPr>
                <w:rFonts w:hint="eastAsia" w:hAnsi="宋体" w:cs="宋体"/>
                <w:szCs w:val="24"/>
                <w:lang w:val="en-US" w:eastAsia="zh-CN"/>
              </w:rPr>
              <w:t>4.5</w:t>
            </w:r>
            <w:r>
              <w:rPr>
                <w:rFonts w:hint="eastAsia" w:hAnsi="宋体" w:cs="宋体"/>
                <w:szCs w:val="24"/>
              </w:rPr>
              <w:t>分；</w:t>
            </w:r>
          </w:p>
          <w:p w14:paraId="1B37B5FB">
            <w:pPr>
              <w:jc w:val="left"/>
              <w:rPr>
                <w:rFonts w:hint="eastAsia" w:hAnsi="宋体" w:eastAsia="宋体" w:cs="宋体"/>
                <w:szCs w:val="24"/>
                <w:lang w:eastAsia="zh-CN"/>
              </w:rPr>
            </w:pPr>
            <w:r>
              <w:rPr>
                <w:rFonts w:hint="eastAsia" w:hAnsi="宋体" w:cs="宋体"/>
                <w:szCs w:val="24"/>
              </w:rPr>
              <w:t>③项目人员管理措施：每完全满足一个评审标准得1</w:t>
            </w:r>
            <w:r>
              <w:rPr>
                <w:rFonts w:hint="eastAsia" w:hAnsi="宋体" w:cs="宋体"/>
                <w:szCs w:val="24"/>
                <w:lang w:val="en-US" w:eastAsia="zh-CN"/>
              </w:rPr>
              <w:t>.5</w:t>
            </w:r>
            <w:r>
              <w:rPr>
                <w:rFonts w:hint="eastAsia" w:hAnsi="宋体" w:cs="宋体"/>
                <w:szCs w:val="24"/>
              </w:rPr>
              <w:t>分，满分</w:t>
            </w:r>
            <w:r>
              <w:rPr>
                <w:rFonts w:hint="eastAsia" w:hAnsi="宋体" w:cs="宋体"/>
                <w:szCs w:val="24"/>
                <w:lang w:val="en-US" w:eastAsia="zh-CN"/>
              </w:rPr>
              <w:t>4.5</w:t>
            </w:r>
            <w:r>
              <w:rPr>
                <w:rFonts w:hint="eastAsia" w:hAnsi="宋体" w:cs="宋体"/>
                <w:szCs w:val="24"/>
              </w:rPr>
              <w:t>分；</w:t>
            </w:r>
          </w:p>
          <w:p w14:paraId="60B971C4">
            <w:pPr>
              <w:jc w:val="left"/>
              <w:rPr>
                <w:rFonts w:hint="eastAsia" w:hAnsi="宋体" w:eastAsia="宋体" w:cs="宋体"/>
                <w:szCs w:val="24"/>
                <w:lang w:val="en-US" w:eastAsia="zh-CN"/>
              </w:rPr>
            </w:pPr>
            <w:r>
              <w:rPr>
                <w:rFonts w:hint="eastAsia" w:ascii="宋体" w:hAnsi="宋体" w:eastAsia="宋体" w:cs="宋体"/>
                <w:kern w:val="0"/>
                <w:sz w:val="24"/>
                <w:szCs w:val="24"/>
                <w:lang w:val="en-US" w:eastAsia="zh-CN" w:bidi="ar-SA"/>
              </w:rPr>
              <w:t>④安全管理措施:</w:t>
            </w:r>
            <w:r>
              <w:rPr>
                <w:rFonts w:hint="eastAsia" w:hAnsi="宋体" w:cs="宋体"/>
                <w:szCs w:val="24"/>
              </w:rPr>
              <w:t>每完全满足一个评审标准得1</w:t>
            </w:r>
            <w:r>
              <w:rPr>
                <w:rFonts w:hint="eastAsia" w:hAnsi="宋体" w:cs="宋体"/>
                <w:szCs w:val="24"/>
                <w:lang w:val="en-US" w:eastAsia="zh-CN"/>
              </w:rPr>
              <w:t>.5</w:t>
            </w:r>
            <w:r>
              <w:rPr>
                <w:rFonts w:hint="eastAsia" w:hAnsi="宋体" w:cs="宋体"/>
                <w:szCs w:val="24"/>
              </w:rPr>
              <w:t>分，满分</w:t>
            </w:r>
            <w:r>
              <w:rPr>
                <w:rFonts w:hint="eastAsia" w:hAnsi="宋体" w:cs="宋体"/>
                <w:szCs w:val="24"/>
                <w:lang w:val="en-US" w:eastAsia="zh-CN"/>
              </w:rPr>
              <w:t>4.5</w:t>
            </w:r>
            <w:r>
              <w:rPr>
                <w:rFonts w:hint="eastAsia" w:hAnsi="宋体" w:cs="宋体"/>
                <w:szCs w:val="24"/>
              </w:rPr>
              <w:t>分</w:t>
            </w:r>
            <w:r>
              <w:rPr>
                <w:rFonts w:hint="eastAsia" w:hAnsi="宋体" w:cs="宋体"/>
                <w:szCs w:val="24"/>
                <w:lang w:eastAsia="zh-CN"/>
              </w:rPr>
              <w:t>。</w:t>
            </w:r>
          </w:p>
        </w:tc>
      </w:tr>
      <w:tr w14:paraId="3FB8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6B992F59">
            <w:pPr>
              <w:spacing w:line="360" w:lineRule="auto"/>
              <w:jc w:val="center"/>
              <w:rPr>
                <w:rFonts w:hint="eastAsia" w:hAnsi="宋体" w:cs="宋体"/>
                <w:szCs w:val="24"/>
              </w:rPr>
            </w:pPr>
            <w:r>
              <w:rPr>
                <w:rFonts w:hint="eastAsia" w:hAnsi="宋体" w:cs="宋体"/>
                <w:szCs w:val="24"/>
              </w:rPr>
              <w:t>售后服务方案</w:t>
            </w:r>
          </w:p>
        </w:tc>
        <w:tc>
          <w:tcPr>
            <w:tcW w:w="590" w:type="pct"/>
            <w:vAlign w:val="center"/>
          </w:tcPr>
          <w:p w14:paraId="6EBA6496">
            <w:pPr>
              <w:jc w:val="center"/>
              <w:rPr>
                <w:rFonts w:hint="eastAsia" w:hAnsi="宋体" w:cs="宋体"/>
                <w:szCs w:val="24"/>
              </w:rPr>
            </w:pPr>
            <w:r>
              <w:rPr>
                <w:rFonts w:hint="eastAsia" w:hAnsi="宋体" w:cs="宋体"/>
                <w:szCs w:val="24"/>
              </w:rPr>
              <w:t>（1</w:t>
            </w:r>
            <w:r>
              <w:rPr>
                <w:rFonts w:hint="eastAsia" w:hAnsi="宋体" w:cs="宋体"/>
                <w:szCs w:val="24"/>
                <w:lang w:val="en-US" w:eastAsia="zh-CN"/>
              </w:rPr>
              <w:t>8</w:t>
            </w:r>
            <w:r>
              <w:rPr>
                <w:rFonts w:hint="eastAsia" w:hAnsi="宋体" w:cs="宋体"/>
                <w:szCs w:val="24"/>
              </w:rPr>
              <w:t>分）</w:t>
            </w:r>
          </w:p>
        </w:tc>
        <w:tc>
          <w:tcPr>
            <w:tcW w:w="3784" w:type="pct"/>
            <w:vAlign w:val="center"/>
          </w:tcPr>
          <w:p w14:paraId="7FB1C70C">
            <w:pPr>
              <w:jc w:val="left"/>
              <w:rPr>
                <w:rFonts w:hint="eastAsia" w:hAnsi="宋体" w:cs="宋体"/>
                <w:szCs w:val="24"/>
              </w:rPr>
            </w:pPr>
            <w:r>
              <w:rPr>
                <w:rFonts w:hint="eastAsia" w:hAnsi="宋体" w:cs="宋体"/>
                <w:szCs w:val="24"/>
              </w:rPr>
              <w:t>一、评审内容：针对采购需求提出适用于本项目的售后服务方案，方案包括：</w:t>
            </w:r>
          </w:p>
          <w:p w14:paraId="1ECBEFBB">
            <w:pPr>
              <w:jc w:val="left"/>
              <w:rPr>
                <w:rFonts w:hint="eastAsia" w:hAnsi="宋体" w:cs="宋体"/>
                <w:szCs w:val="24"/>
              </w:rPr>
            </w:pPr>
            <w:r>
              <w:rPr>
                <w:rFonts w:hint="eastAsia" w:hAnsi="宋体" w:cs="宋体"/>
                <w:szCs w:val="24"/>
                <w:lang w:val="en-US" w:eastAsia="zh-CN"/>
              </w:rPr>
              <w:t>①</w:t>
            </w:r>
            <w:r>
              <w:rPr>
                <w:rFonts w:hint="eastAsia" w:hAnsi="宋体" w:cs="宋体"/>
                <w:szCs w:val="24"/>
              </w:rPr>
              <w:t>售后服务措施</w:t>
            </w:r>
          </w:p>
          <w:p w14:paraId="64DDA931">
            <w:pPr>
              <w:jc w:val="left"/>
              <w:rPr>
                <w:rFonts w:hint="eastAsia" w:hAnsi="宋体" w:cs="宋体"/>
                <w:szCs w:val="24"/>
              </w:rPr>
            </w:pPr>
            <w:r>
              <w:rPr>
                <w:rFonts w:hint="eastAsia" w:hAnsi="宋体" w:cs="宋体"/>
                <w:szCs w:val="24"/>
                <w:lang w:val="en-US" w:eastAsia="zh-CN"/>
              </w:rPr>
              <w:t>②</w:t>
            </w:r>
            <w:r>
              <w:rPr>
                <w:rFonts w:hint="eastAsia" w:hAnsi="宋体" w:cs="宋体"/>
                <w:szCs w:val="24"/>
              </w:rPr>
              <w:t>售后服务承诺</w:t>
            </w:r>
          </w:p>
          <w:p w14:paraId="10B8AA29">
            <w:pPr>
              <w:jc w:val="left"/>
              <w:rPr>
                <w:rFonts w:hint="eastAsia" w:hAnsi="宋体" w:cs="宋体"/>
                <w:szCs w:val="24"/>
                <w:highlight w:val="none"/>
              </w:rPr>
            </w:pPr>
            <w:r>
              <w:rPr>
                <w:rFonts w:hint="eastAsia" w:ascii="宋体" w:hAnsi="宋体" w:eastAsia="宋体" w:cs="宋体"/>
                <w:color w:val="000000"/>
                <w:kern w:val="0"/>
                <w:sz w:val="24"/>
                <w:szCs w:val="24"/>
                <w:highlight w:val="none"/>
                <w:lang w:val="en-US" w:eastAsia="zh-CN" w:bidi="ar"/>
              </w:rPr>
              <w:t>③安全服务承诺：供应商在响应文件中提供“在本项目服务过程中确保设施设备的安全操作，保障所有人员人身安全；如在项目服务过程中因供应商原因造成的一切安全问题和后果由供应商承担全部责任。”</w:t>
            </w:r>
          </w:p>
          <w:p w14:paraId="1764967A">
            <w:pPr>
              <w:jc w:val="left"/>
              <w:rPr>
                <w:rFonts w:hint="eastAsia" w:hAnsi="宋体" w:cs="宋体"/>
                <w:szCs w:val="24"/>
              </w:rPr>
            </w:pPr>
            <w:r>
              <w:rPr>
                <w:rFonts w:hint="eastAsia" w:hAnsi="宋体" w:cs="宋体"/>
                <w:szCs w:val="24"/>
              </w:rPr>
              <w:t>二、评审标准：</w:t>
            </w:r>
          </w:p>
          <w:p w14:paraId="08ED86EA">
            <w:pPr>
              <w:jc w:val="left"/>
              <w:rPr>
                <w:rFonts w:hint="eastAsia" w:hAnsi="宋体" w:cs="宋体"/>
                <w:szCs w:val="24"/>
              </w:rPr>
            </w:pPr>
            <w:r>
              <w:rPr>
                <w:rFonts w:hint="eastAsia" w:hAnsi="宋体" w:cs="宋体"/>
                <w:szCs w:val="24"/>
              </w:rPr>
              <w:t>1、完整性：方案必须全面，对评审内容中的各项要求有详细描述；</w:t>
            </w:r>
          </w:p>
          <w:p w14:paraId="1B5D6227">
            <w:pPr>
              <w:jc w:val="left"/>
              <w:rPr>
                <w:rFonts w:hint="eastAsia" w:hAnsi="宋体" w:cs="宋体"/>
                <w:szCs w:val="24"/>
              </w:rPr>
            </w:pPr>
            <w:r>
              <w:rPr>
                <w:rFonts w:hint="eastAsia" w:hAnsi="宋体" w:cs="宋体"/>
                <w:szCs w:val="24"/>
              </w:rPr>
              <w:t>2、可实施性：切合本项目实际情况，提出步骤清晰、合理的方案；</w:t>
            </w:r>
          </w:p>
          <w:p w14:paraId="688B2CE9">
            <w:pPr>
              <w:jc w:val="left"/>
              <w:rPr>
                <w:rFonts w:hint="eastAsia" w:hAnsi="宋体" w:cs="宋体"/>
                <w:szCs w:val="24"/>
              </w:rPr>
            </w:pPr>
            <w:r>
              <w:rPr>
                <w:rFonts w:hint="eastAsia" w:hAnsi="宋体" w:cs="宋体"/>
                <w:szCs w:val="24"/>
              </w:rPr>
              <w:t>3、针对性：方案能够紧扣项目实际情况，内容科学合理。</w:t>
            </w:r>
          </w:p>
          <w:p w14:paraId="3E46D012">
            <w:pPr>
              <w:jc w:val="left"/>
              <w:rPr>
                <w:rFonts w:hint="eastAsia" w:hAnsi="宋体" w:cs="宋体"/>
                <w:szCs w:val="24"/>
              </w:rPr>
            </w:pPr>
            <w:r>
              <w:rPr>
                <w:rFonts w:hint="eastAsia" w:hAnsi="宋体" w:cs="宋体"/>
                <w:szCs w:val="24"/>
              </w:rPr>
              <w:t>三、赋分标准（满分1</w:t>
            </w:r>
            <w:r>
              <w:rPr>
                <w:rFonts w:hint="eastAsia" w:hAnsi="宋体" w:cs="宋体"/>
                <w:szCs w:val="24"/>
                <w:lang w:val="en-US" w:eastAsia="zh-CN"/>
              </w:rPr>
              <w:t>8</w:t>
            </w:r>
            <w:r>
              <w:rPr>
                <w:rFonts w:hint="eastAsia" w:hAnsi="宋体" w:cs="宋体"/>
                <w:szCs w:val="24"/>
              </w:rPr>
              <w:t>分）</w:t>
            </w:r>
          </w:p>
          <w:p w14:paraId="3DA90BD2">
            <w:pPr>
              <w:jc w:val="left"/>
              <w:rPr>
                <w:rFonts w:hint="eastAsia" w:hAnsi="宋体" w:cs="宋体"/>
                <w:szCs w:val="24"/>
              </w:rPr>
            </w:pPr>
            <w:r>
              <w:rPr>
                <w:rFonts w:hint="eastAsia" w:hAnsi="宋体" w:cs="宋体"/>
                <w:szCs w:val="24"/>
              </w:rPr>
              <w:t>①售后服务措施：每完全满足一个评审标准得2分，满分6分；</w:t>
            </w:r>
          </w:p>
          <w:p w14:paraId="78250832">
            <w:pPr>
              <w:jc w:val="left"/>
              <w:rPr>
                <w:rFonts w:hint="eastAsia" w:hAnsi="宋体" w:cs="宋体"/>
                <w:szCs w:val="24"/>
              </w:rPr>
            </w:pPr>
            <w:r>
              <w:rPr>
                <w:rFonts w:hint="eastAsia" w:hAnsi="宋体" w:cs="宋体"/>
                <w:szCs w:val="24"/>
              </w:rPr>
              <w:t>②售后服务承诺：每完全满足一个评审标准得2分，满分6分；</w:t>
            </w:r>
          </w:p>
          <w:p w14:paraId="5EED8F11">
            <w:pPr>
              <w:pStyle w:val="2"/>
              <w:ind w:left="0" w:leftChars="0" w:firstLine="0" w:firstLineChars="0"/>
              <w:rPr>
                <w:rFonts w:hint="eastAsia"/>
              </w:rPr>
            </w:pPr>
            <w:r>
              <w:rPr>
                <w:rFonts w:hint="eastAsia" w:ascii="宋体" w:hAnsi="宋体" w:eastAsia="宋体" w:cs="宋体"/>
                <w:kern w:val="0"/>
                <w:sz w:val="24"/>
                <w:szCs w:val="24"/>
                <w:lang w:val="en-US" w:eastAsia="zh-CN" w:bidi="ar-SA"/>
              </w:rPr>
              <w:t>③安全服务承诺：每完全满足一个评审标准得2分，满分6分；</w:t>
            </w:r>
          </w:p>
        </w:tc>
      </w:tr>
      <w:tr w14:paraId="5A2C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D95946B">
            <w:pPr>
              <w:spacing w:line="360" w:lineRule="auto"/>
              <w:jc w:val="center"/>
              <w:rPr>
                <w:rFonts w:hint="eastAsia" w:hAnsi="宋体" w:cs="宋体"/>
                <w:szCs w:val="24"/>
              </w:rPr>
            </w:pPr>
            <w:r>
              <w:rPr>
                <w:rFonts w:hint="eastAsia" w:hAnsi="宋体" w:cs="宋体"/>
                <w:szCs w:val="24"/>
              </w:rPr>
              <w:t>拟投入设备工具</w:t>
            </w:r>
          </w:p>
        </w:tc>
        <w:tc>
          <w:tcPr>
            <w:tcW w:w="590" w:type="pct"/>
            <w:vAlign w:val="center"/>
          </w:tcPr>
          <w:p w14:paraId="0E6B945B">
            <w:pPr>
              <w:jc w:val="center"/>
              <w:rPr>
                <w:rFonts w:hint="eastAsia" w:hAnsi="宋体" w:cs="宋体"/>
                <w:szCs w:val="24"/>
              </w:rPr>
            </w:pPr>
            <w:r>
              <w:rPr>
                <w:rFonts w:hint="eastAsia" w:hAnsi="宋体" w:cs="宋体"/>
                <w:szCs w:val="24"/>
              </w:rPr>
              <w:t>（</w:t>
            </w:r>
            <w:r>
              <w:rPr>
                <w:rFonts w:hint="eastAsia" w:hAnsi="宋体" w:cs="宋体"/>
                <w:szCs w:val="24"/>
                <w:lang w:val="en-US" w:eastAsia="zh-CN"/>
              </w:rPr>
              <w:t>5</w:t>
            </w:r>
            <w:r>
              <w:rPr>
                <w:rFonts w:hint="eastAsia" w:hAnsi="宋体" w:cs="宋体"/>
                <w:szCs w:val="24"/>
              </w:rPr>
              <w:t>分）</w:t>
            </w:r>
          </w:p>
        </w:tc>
        <w:tc>
          <w:tcPr>
            <w:tcW w:w="3784" w:type="pct"/>
            <w:vAlign w:val="center"/>
          </w:tcPr>
          <w:p w14:paraId="4E1CDAFE">
            <w:pPr>
              <w:numPr>
                <w:ilvl w:val="0"/>
                <w:numId w:val="0"/>
              </w:numPr>
              <w:jc w:val="left"/>
              <w:rPr>
                <w:rFonts w:hint="eastAsia" w:hAnsi="宋体" w:cs="宋体"/>
                <w:szCs w:val="24"/>
              </w:rPr>
            </w:pPr>
            <w:r>
              <w:rPr>
                <w:rFonts w:hint="eastAsia" w:ascii="宋体" w:hAnsi="宋体" w:eastAsia="宋体" w:cs="宋体"/>
                <w:sz w:val="24"/>
                <w:szCs w:val="24"/>
                <w:lang w:val="en-US" w:eastAsia="zh-CN" w:bidi="ar-SA"/>
              </w:rPr>
              <w:t>（1）</w:t>
            </w:r>
            <w:r>
              <w:rPr>
                <w:rFonts w:hint="eastAsia" w:hAnsi="宋体" w:cs="宋体"/>
                <w:szCs w:val="24"/>
              </w:rPr>
              <w:t>投入该项目的多功能路况快速检测设备不得少于</w:t>
            </w:r>
            <w:r>
              <w:rPr>
                <w:rFonts w:hint="eastAsia" w:hAnsi="宋体" w:cs="宋体"/>
                <w:szCs w:val="24"/>
                <w:lang w:val="en-US" w:eastAsia="zh-CN"/>
              </w:rPr>
              <w:t>1</w:t>
            </w:r>
            <w:r>
              <w:rPr>
                <w:rFonts w:hint="eastAsia" w:hAnsi="宋体" w:cs="宋体"/>
                <w:szCs w:val="24"/>
              </w:rPr>
              <w:t>台，设备数量为</w:t>
            </w:r>
            <w:r>
              <w:rPr>
                <w:rFonts w:hint="eastAsia" w:hAnsi="宋体" w:cs="宋体"/>
                <w:szCs w:val="24"/>
                <w:lang w:val="en-US" w:eastAsia="zh-CN"/>
              </w:rPr>
              <w:t>1</w:t>
            </w:r>
            <w:r>
              <w:rPr>
                <w:rFonts w:hint="eastAsia" w:hAnsi="宋体" w:cs="宋体"/>
                <w:szCs w:val="24"/>
              </w:rPr>
              <w:t>台的，得</w:t>
            </w:r>
            <w:r>
              <w:rPr>
                <w:rFonts w:hint="eastAsia" w:hAnsi="宋体" w:cs="宋体"/>
                <w:szCs w:val="24"/>
                <w:lang w:val="en-US" w:eastAsia="zh-CN"/>
              </w:rPr>
              <w:t>3</w:t>
            </w:r>
            <w:r>
              <w:rPr>
                <w:rFonts w:hint="eastAsia" w:hAnsi="宋体" w:cs="宋体"/>
                <w:szCs w:val="24"/>
              </w:rPr>
              <w:t>分；每增加1台加</w:t>
            </w:r>
            <w:r>
              <w:rPr>
                <w:rFonts w:hint="eastAsia" w:hAnsi="宋体" w:cs="宋体"/>
                <w:szCs w:val="24"/>
                <w:lang w:val="en-US" w:eastAsia="zh-CN"/>
              </w:rPr>
              <w:t>2</w:t>
            </w:r>
            <w:r>
              <w:rPr>
                <w:rFonts w:hint="eastAsia" w:hAnsi="宋体" w:cs="宋体"/>
                <w:szCs w:val="24"/>
              </w:rPr>
              <w:t>分，最高加</w:t>
            </w:r>
            <w:r>
              <w:rPr>
                <w:rFonts w:hint="eastAsia" w:hAnsi="宋体" w:cs="宋体"/>
                <w:szCs w:val="24"/>
                <w:lang w:val="en-US" w:eastAsia="zh-CN"/>
              </w:rPr>
              <w:t>2</w:t>
            </w:r>
            <w:r>
              <w:rPr>
                <w:rFonts w:hint="eastAsia" w:hAnsi="宋体" w:cs="宋体"/>
                <w:szCs w:val="24"/>
              </w:rPr>
              <w:t>分，满分</w:t>
            </w:r>
            <w:r>
              <w:rPr>
                <w:rFonts w:hint="eastAsia" w:hAnsi="宋体" w:cs="宋体"/>
                <w:szCs w:val="24"/>
                <w:lang w:val="en-US" w:eastAsia="zh-CN"/>
              </w:rPr>
              <w:t>5</w:t>
            </w:r>
            <w:r>
              <w:rPr>
                <w:rFonts w:hint="eastAsia" w:hAnsi="宋体" w:cs="宋体"/>
                <w:szCs w:val="24"/>
              </w:rPr>
              <w:t>分。</w:t>
            </w:r>
          </w:p>
          <w:p w14:paraId="53BECF86">
            <w:pPr>
              <w:numPr>
                <w:ilvl w:val="0"/>
                <w:numId w:val="0"/>
              </w:numPr>
              <w:jc w:val="left"/>
              <w:rPr>
                <w:rFonts w:hint="eastAsia" w:hAnsi="宋体" w:cs="宋体"/>
                <w:szCs w:val="24"/>
              </w:rPr>
            </w:pPr>
            <w:r>
              <w:rPr>
                <w:rFonts w:hint="eastAsia" w:hAnsi="宋体" w:cs="宋体"/>
                <w:b/>
                <w:bCs/>
                <w:szCs w:val="24"/>
              </w:rPr>
              <w:t>备注：拟投入项目的上述设备，不能同期应用于其他类似项目中，如有1台设备被同期应用在其他项目中，视为无效设备。（须提供承诺书）</w:t>
            </w:r>
          </w:p>
        </w:tc>
      </w:tr>
      <w:tr w14:paraId="6DCF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FEB7C8D">
            <w:pPr>
              <w:spacing w:line="360" w:lineRule="auto"/>
              <w:jc w:val="center"/>
              <w:rPr>
                <w:rFonts w:hint="default" w:hAnsi="宋体" w:cs="宋体"/>
                <w:szCs w:val="24"/>
                <w:lang w:val="en-US" w:eastAsia="zh-CN"/>
              </w:rPr>
            </w:pPr>
            <w:r>
              <w:rPr>
                <w:rFonts w:hint="eastAsia" w:hAnsi="宋体" w:cs="宋体"/>
                <w:szCs w:val="24"/>
                <w:lang w:val="en-US" w:eastAsia="zh-CN"/>
              </w:rPr>
              <w:t>合理化建议</w:t>
            </w:r>
          </w:p>
        </w:tc>
        <w:tc>
          <w:tcPr>
            <w:tcW w:w="590" w:type="pct"/>
            <w:vAlign w:val="center"/>
          </w:tcPr>
          <w:p w14:paraId="107A37F9">
            <w:pPr>
              <w:jc w:val="center"/>
              <w:rPr>
                <w:rFonts w:hint="eastAsia" w:hAnsi="宋体" w:eastAsia="宋体" w:cs="宋体"/>
                <w:szCs w:val="24"/>
                <w:lang w:val="en-US" w:eastAsia="zh-CN"/>
              </w:rPr>
            </w:pPr>
            <w:r>
              <w:rPr>
                <w:rFonts w:hint="eastAsia" w:hAnsi="宋体" w:cs="宋体"/>
                <w:szCs w:val="24"/>
              </w:rPr>
              <w:t>（</w:t>
            </w:r>
            <w:r>
              <w:rPr>
                <w:rFonts w:hint="eastAsia" w:hAnsi="宋体" w:cs="宋体"/>
                <w:szCs w:val="24"/>
                <w:lang w:val="en-US" w:eastAsia="zh-CN"/>
              </w:rPr>
              <w:t>6</w:t>
            </w:r>
            <w:r>
              <w:rPr>
                <w:rFonts w:hint="eastAsia" w:hAnsi="宋体" w:cs="宋体"/>
                <w:szCs w:val="24"/>
              </w:rPr>
              <w:t>分）</w:t>
            </w:r>
          </w:p>
        </w:tc>
        <w:tc>
          <w:tcPr>
            <w:tcW w:w="3784" w:type="pct"/>
            <w:vAlign w:val="center"/>
          </w:tcPr>
          <w:p w14:paraId="63075B87">
            <w:pPr>
              <w:jc w:val="left"/>
              <w:rPr>
                <w:rFonts w:hint="eastAsia" w:hAnsi="宋体" w:cs="宋体"/>
                <w:szCs w:val="24"/>
              </w:rPr>
            </w:pPr>
            <w:r>
              <w:rPr>
                <w:rFonts w:hint="eastAsia" w:hAnsi="宋体" w:cs="宋体"/>
                <w:szCs w:val="24"/>
              </w:rPr>
              <w:t>一、评审内容：针对采购需求提出适用于本项目的</w:t>
            </w:r>
            <w:r>
              <w:rPr>
                <w:rFonts w:hint="eastAsia" w:hAnsi="宋体" w:cs="宋体"/>
                <w:szCs w:val="24"/>
                <w:lang w:val="en-US" w:eastAsia="zh-CN"/>
              </w:rPr>
              <w:t>合理化建议</w:t>
            </w:r>
            <w:r>
              <w:rPr>
                <w:rFonts w:hint="eastAsia" w:hAnsi="宋体" w:cs="宋体"/>
                <w:szCs w:val="24"/>
              </w:rPr>
              <w:t>包括：</w:t>
            </w:r>
          </w:p>
          <w:p w14:paraId="60193B06">
            <w:pPr>
              <w:jc w:val="left"/>
              <w:rPr>
                <w:rFonts w:hint="eastAsia" w:hAnsi="宋体" w:cs="宋体"/>
                <w:szCs w:val="24"/>
              </w:rPr>
            </w:pPr>
            <w:r>
              <w:rPr>
                <w:rFonts w:hint="eastAsia" w:hAnsi="宋体" w:cs="宋体"/>
                <w:szCs w:val="24"/>
                <w:lang w:val="en-US" w:eastAsia="zh-CN"/>
              </w:rPr>
              <w:t>①日常管养的建议</w:t>
            </w:r>
          </w:p>
          <w:p w14:paraId="5DFF7B1C">
            <w:pPr>
              <w:jc w:val="left"/>
              <w:rPr>
                <w:rFonts w:hint="eastAsia" w:hAnsi="宋体" w:cs="宋体"/>
                <w:szCs w:val="24"/>
              </w:rPr>
            </w:pPr>
            <w:r>
              <w:rPr>
                <w:rFonts w:hint="eastAsia" w:hAnsi="宋体" w:cs="宋体"/>
                <w:szCs w:val="24"/>
              </w:rPr>
              <w:t>二、评审标准：</w:t>
            </w:r>
          </w:p>
          <w:p w14:paraId="567BCF10">
            <w:pPr>
              <w:jc w:val="left"/>
              <w:rPr>
                <w:rFonts w:hint="eastAsia" w:hAnsi="宋体" w:cs="宋体"/>
                <w:szCs w:val="24"/>
              </w:rPr>
            </w:pPr>
            <w:r>
              <w:rPr>
                <w:rFonts w:hint="eastAsia" w:hAnsi="宋体" w:cs="宋体"/>
                <w:szCs w:val="24"/>
              </w:rPr>
              <w:t>1、完整性：方案必须全面，对评审内容中的各项要求有详细描述；</w:t>
            </w:r>
          </w:p>
          <w:p w14:paraId="0C978D42">
            <w:pPr>
              <w:jc w:val="left"/>
              <w:rPr>
                <w:rFonts w:hint="eastAsia" w:hAnsi="宋体" w:cs="宋体"/>
                <w:szCs w:val="24"/>
              </w:rPr>
            </w:pPr>
            <w:r>
              <w:rPr>
                <w:rFonts w:hint="eastAsia" w:hAnsi="宋体" w:cs="宋体"/>
                <w:szCs w:val="24"/>
              </w:rPr>
              <w:t>2、可实施性：切合本项目实际情况，提出步骤清晰、合理的方案；</w:t>
            </w:r>
          </w:p>
          <w:p w14:paraId="7BBD3411">
            <w:pPr>
              <w:jc w:val="left"/>
              <w:rPr>
                <w:rFonts w:hint="eastAsia" w:hAnsi="宋体" w:cs="宋体"/>
                <w:szCs w:val="24"/>
              </w:rPr>
            </w:pPr>
            <w:r>
              <w:rPr>
                <w:rFonts w:hint="eastAsia" w:hAnsi="宋体" w:cs="宋体"/>
                <w:szCs w:val="24"/>
              </w:rPr>
              <w:t>3、针对性：方案能够紧扣项目实际情况，内容科学合理。</w:t>
            </w:r>
          </w:p>
          <w:p w14:paraId="67AD6B2B">
            <w:pPr>
              <w:jc w:val="left"/>
              <w:rPr>
                <w:rFonts w:hint="eastAsia" w:hAnsi="宋体" w:cs="宋体"/>
                <w:szCs w:val="24"/>
              </w:rPr>
            </w:pPr>
            <w:r>
              <w:rPr>
                <w:rFonts w:hint="eastAsia" w:hAnsi="宋体" w:cs="宋体"/>
                <w:szCs w:val="24"/>
              </w:rPr>
              <w:t>三、赋分标准（满分</w:t>
            </w:r>
            <w:r>
              <w:rPr>
                <w:rFonts w:hint="eastAsia" w:hAnsi="宋体" w:cs="宋体"/>
                <w:szCs w:val="24"/>
                <w:lang w:val="en-US" w:eastAsia="zh-CN"/>
              </w:rPr>
              <w:t>6</w:t>
            </w:r>
            <w:r>
              <w:rPr>
                <w:rFonts w:hint="eastAsia" w:hAnsi="宋体" w:cs="宋体"/>
                <w:szCs w:val="24"/>
              </w:rPr>
              <w:t>分）</w:t>
            </w:r>
          </w:p>
          <w:p w14:paraId="38F796E2">
            <w:pPr>
              <w:jc w:val="left"/>
              <w:rPr>
                <w:rFonts w:hint="eastAsia" w:ascii="宋体" w:hAnsi="宋体" w:eastAsia="宋体" w:cs="宋体"/>
                <w:sz w:val="24"/>
                <w:szCs w:val="24"/>
                <w:lang w:val="en-US" w:eastAsia="zh-CN" w:bidi="ar-SA"/>
              </w:rPr>
            </w:pPr>
            <w:r>
              <w:rPr>
                <w:rFonts w:hint="eastAsia" w:hAnsi="宋体" w:cs="宋体"/>
                <w:szCs w:val="24"/>
              </w:rPr>
              <w:t>①</w:t>
            </w:r>
            <w:r>
              <w:rPr>
                <w:rFonts w:hint="eastAsia" w:hAnsi="宋体" w:cs="宋体"/>
                <w:szCs w:val="24"/>
                <w:lang w:val="en-US" w:eastAsia="zh-CN"/>
              </w:rPr>
              <w:t>日常管养的建议</w:t>
            </w:r>
            <w:r>
              <w:rPr>
                <w:rFonts w:hint="eastAsia" w:hAnsi="宋体" w:cs="宋体"/>
                <w:szCs w:val="24"/>
              </w:rPr>
              <w:t>：每完全满足一个评审标准得2分，满分6分；</w:t>
            </w:r>
          </w:p>
        </w:tc>
      </w:tr>
      <w:tr w14:paraId="445D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6CFA1B5C">
            <w:pPr>
              <w:spacing w:line="360" w:lineRule="auto"/>
              <w:jc w:val="center"/>
              <w:rPr>
                <w:rFonts w:hint="eastAsia" w:hAnsi="宋体" w:cs="宋体"/>
                <w:szCs w:val="24"/>
              </w:rPr>
            </w:pPr>
            <w:r>
              <w:rPr>
                <w:rFonts w:hint="eastAsia" w:hAnsi="宋体" w:cs="宋体"/>
                <w:szCs w:val="24"/>
              </w:rPr>
              <w:t>业绩</w:t>
            </w:r>
          </w:p>
        </w:tc>
        <w:tc>
          <w:tcPr>
            <w:tcW w:w="590" w:type="pct"/>
            <w:vAlign w:val="center"/>
          </w:tcPr>
          <w:p w14:paraId="51F89ADF">
            <w:pPr>
              <w:jc w:val="center"/>
              <w:rPr>
                <w:rFonts w:hint="eastAsia" w:hAnsi="宋体" w:cs="宋体"/>
                <w:szCs w:val="24"/>
              </w:rPr>
            </w:pPr>
            <w:r>
              <w:rPr>
                <w:rFonts w:hint="eastAsia" w:hAnsi="宋体" w:cs="宋体"/>
                <w:szCs w:val="24"/>
              </w:rPr>
              <w:t>（10分）</w:t>
            </w:r>
          </w:p>
        </w:tc>
        <w:tc>
          <w:tcPr>
            <w:tcW w:w="3784" w:type="pct"/>
            <w:vAlign w:val="center"/>
          </w:tcPr>
          <w:p w14:paraId="495A3FFE">
            <w:pPr>
              <w:jc w:val="left"/>
              <w:rPr>
                <w:rFonts w:hint="eastAsia" w:hAnsi="宋体" w:cs="宋体"/>
                <w:szCs w:val="24"/>
              </w:rPr>
            </w:pPr>
            <w:r>
              <w:rPr>
                <w:rFonts w:hint="eastAsia" w:hAnsi="宋体" w:cs="宋体"/>
                <w:szCs w:val="24"/>
              </w:rPr>
              <w:t>供应商具有完成公路路况检测数据采集、数据处理分析和评定的有关经验，提供202</w:t>
            </w:r>
            <w:r>
              <w:rPr>
                <w:rFonts w:hint="eastAsia" w:hAnsi="宋体" w:cs="宋体"/>
                <w:szCs w:val="24"/>
                <w:lang w:val="en-US" w:eastAsia="zh-CN"/>
              </w:rPr>
              <w:t>2</w:t>
            </w:r>
            <w:r>
              <w:rPr>
                <w:rFonts w:hint="eastAsia" w:hAnsi="宋体" w:cs="宋体"/>
                <w:szCs w:val="24"/>
              </w:rPr>
              <w:t>年1月1日以后的类似项目业绩,每提供一份得2分,最高得10分。(以签订合同时间为准)</w:t>
            </w:r>
          </w:p>
          <w:p w14:paraId="2655CB17">
            <w:pPr>
              <w:jc w:val="left"/>
              <w:rPr>
                <w:rFonts w:hint="eastAsia" w:hAnsi="宋体" w:cs="宋体"/>
                <w:szCs w:val="24"/>
              </w:rPr>
            </w:pPr>
            <w:r>
              <w:rPr>
                <w:rFonts w:hint="eastAsia" w:hAnsi="宋体" w:cs="宋体"/>
                <w:szCs w:val="24"/>
              </w:rPr>
              <w:t>注:提供业绩合同的扫描件或复印件并加盖单位公章，须体现时间、项目内容等信息。</w:t>
            </w:r>
          </w:p>
        </w:tc>
      </w:tr>
      <w:tr w14:paraId="51AE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1B9D7F3">
            <w:pPr>
              <w:spacing w:line="360" w:lineRule="auto"/>
              <w:jc w:val="center"/>
              <w:rPr>
                <w:rFonts w:hint="eastAsia" w:hAnsi="宋体" w:cs="宋体"/>
                <w:szCs w:val="24"/>
              </w:rPr>
            </w:pPr>
            <w:r>
              <w:rPr>
                <w:rFonts w:hint="eastAsia" w:hAnsi="宋体" w:cs="宋体"/>
                <w:szCs w:val="24"/>
              </w:rPr>
              <w:t>说明</w:t>
            </w:r>
          </w:p>
        </w:tc>
        <w:tc>
          <w:tcPr>
            <w:tcW w:w="4374" w:type="pct"/>
            <w:gridSpan w:val="2"/>
            <w:vAlign w:val="center"/>
          </w:tcPr>
          <w:p w14:paraId="219E51A2">
            <w:pPr>
              <w:jc w:val="left"/>
              <w:rPr>
                <w:rFonts w:hint="eastAsia" w:hAnsi="宋体" w:cs="宋体"/>
                <w:szCs w:val="24"/>
              </w:rPr>
            </w:pPr>
            <w:r>
              <w:rPr>
                <w:rFonts w:hint="eastAsia" w:hAnsi="宋体" w:cs="宋体"/>
                <w:szCs w:val="24"/>
              </w:rPr>
              <w:t>磋商小组成员必须按照本评审要素据实打分。</w:t>
            </w:r>
          </w:p>
        </w:tc>
      </w:tr>
    </w:tbl>
    <w:p w14:paraId="386E7D94">
      <w:pPr>
        <w:spacing w:line="360" w:lineRule="auto"/>
        <w:ind w:firstLine="480" w:firstLineChars="200"/>
        <w:rPr>
          <w:rFonts w:hint="eastAsia" w:ascii="宋体" w:hAnsi="宋体" w:eastAsia="宋体" w:cs="宋体"/>
          <w:szCs w:val="24"/>
          <w:highlight w:val="none"/>
        </w:rPr>
      </w:pPr>
    </w:p>
    <w:p w14:paraId="78355C6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405567DE">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0D9DC4B5">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5DBC6331">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5F7CBD86">
      <w:pPr>
        <w:rPr>
          <w:rFonts w:hint="eastAsia" w:ascii="宋体" w:hAnsi="宋体" w:eastAsia="宋体" w:cs="宋体"/>
          <w:highlight w:val="none"/>
        </w:rPr>
      </w:pPr>
    </w:p>
    <w:p w14:paraId="07B9C19B">
      <w:pPr>
        <w:pStyle w:val="16"/>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88E96C1">
      <w:pPr>
        <w:pStyle w:val="3"/>
        <w:jc w:val="center"/>
        <w:outlineLvl w:val="0"/>
        <w:rPr>
          <w:rFonts w:hint="eastAsia" w:ascii="宋体" w:hAnsi="宋体" w:eastAsia="宋体" w:cs="宋体"/>
          <w:bCs/>
          <w:sz w:val="36"/>
          <w:szCs w:val="36"/>
          <w:highlight w:val="none"/>
        </w:rPr>
      </w:pPr>
      <w:bookmarkStart w:id="95" w:name="_Toc10029"/>
      <w:bookmarkStart w:id="96" w:name="_Toc17106"/>
      <w:bookmarkStart w:id="97" w:name="_Toc8788"/>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9"/>
      <w:bookmarkEnd w:id="70"/>
      <w:bookmarkEnd w:id="71"/>
      <w:bookmarkEnd w:id="95"/>
      <w:bookmarkEnd w:id="96"/>
      <w:bookmarkEnd w:id="97"/>
    </w:p>
    <w:p w14:paraId="2D678E16">
      <w:pPr>
        <w:tabs>
          <w:tab w:val="left" w:pos="210"/>
          <w:tab w:val="left" w:pos="525"/>
        </w:tabs>
        <w:spacing w:line="360" w:lineRule="auto"/>
        <w:jc w:val="center"/>
        <w:outlineLvl w:val="1"/>
        <w:rPr>
          <w:rFonts w:hint="eastAsia" w:ascii="宋体" w:hAnsi="宋体" w:eastAsia="宋体" w:cs="宋体"/>
          <w:sz w:val="32"/>
          <w:szCs w:val="32"/>
          <w:highlight w:val="none"/>
        </w:rPr>
      </w:pPr>
      <w:bookmarkStart w:id="98" w:name="_Toc20005"/>
      <w:bookmarkStart w:id="99" w:name="_Toc23705"/>
      <w:bookmarkStart w:id="100" w:name="_Toc32476"/>
      <w:bookmarkStart w:id="101" w:name="_Toc24218"/>
      <w:bookmarkStart w:id="102" w:name="_Toc3424"/>
      <w:r>
        <w:rPr>
          <w:rFonts w:hint="eastAsia" w:ascii="宋体" w:hAnsi="宋体" w:eastAsia="宋体" w:cs="宋体"/>
          <w:b/>
          <w:bCs/>
          <w:sz w:val="32"/>
          <w:szCs w:val="32"/>
          <w:highlight w:val="none"/>
        </w:rPr>
        <w:t>合同前附表</w:t>
      </w:r>
      <w:bookmarkEnd w:id="98"/>
      <w:bookmarkEnd w:id="99"/>
      <w:bookmarkEnd w:id="100"/>
      <w:bookmarkEnd w:id="101"/>
      <w:bookmarkEnd w:id="102"/>
    </w:p>
    <w:p w14:paraId="246E1C36">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21"/>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58"/>
        <w:gridCol w:w="8490"/>
      </w:tblGrid>
      <w:tr w14:paraId="67A46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459" w:type="pct"/>
            <w:noWrap w:val="0"/>
            <w:vAlign w:val="center"/>
          </w:tcPr>
          <w:p w14:paraId="4E104D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4540" w:type="pct"/>
            <w:noWrap w:val="0"/>
            <w:vAlign w:val="center"/>
          </w:tcPr>
          <w:p w14:paraId="716080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6DC01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8" w:hRule="exact"/>
        </w:trPr>
        <w:tc>
          <w:tcPr>
            <w:tcW w:w="459" w:type="pct"/>
            <w:noWrap w:val="0"/>
            <w:vAlign w:val="center"/>
          </w:tcPr>
          <w:p w14:paraId="4627D9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40" w:type="pct"/>
            <w:noWrap w:val="0"/>
            <w:vAlign w:val="center"/>
          </w:tcPr>
          <w:p w14:paraId="5D4BE39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采购人名称：</w:t>
            </w:r>
            <w:r>
              <w:rPr>
                <w:rFonts w:hint="eastAsia" w:ascii="宋体" w:hAnsi="宋体" w:eastAsia="宋体" w:cs="宋体"/>
                <w:sz w:val="24"/>
                <w:szCs w:val="24"/>
                <w:lang w:val="en-US" w:eastAsia="zh-CN"/>
              </w:rPr>
              <w:t>山阳县交通运输发展中心</w:t>
            </w:r>
          </w:p>
          <w:p w14:paraId="1558A38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址：三里店村职中对面</w:t>
            </w:r>
          </w:p>
          <w:p w14:paraId="5F26C8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项目名称：山阳县2025年农村公路路面技术状况评定</w:t>
            </w:r>
          </w:p>
        </w:tc>
      </w:tr>
      <w:tr w14:paraId="4414C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459" w:type="pct"/>
            <w:noWrap w:val="0"/>
            <w:vAlign w:val="center"/>
          </w:tcPr>
          <w:p w14:paraId="44CB87A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540" w:type="pct"/>
            <w:noWrap w:val="0"/>
            <w:vAlign w:val="center"/>
          </w:tcPr>
          <w:p w14:paraId="6C557CA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项目实施地点：</w:t>
            </w:r>
            <w:r>
              <w:rPr>
                <w:rFonts w:hint="eastAsia" w:hAnsi="宋体" w:cs="宋体"/>
                <w:sz w:val="24"/>
                <w:szCs w:val="24"/>
                <w:highlight w:val="none"/>
                <w:lang w:val="en-US" w:eastAsia="zh-CN"/>
              </w:rPr>
              <w:t>采购人</w:t>
            </w:r>
            <w:r>
              <w:rPr>
                <w:rFonts w:hint="eastAsia" w:ascii="宋体" w:hAnsi="宋体" w:eastAsia="宋体" w:cs="宋体"/>
                <w:sz w:val="24"/>
                <w:szCs w:val="24"/>
                <w:highlight w:val="none"/>
                <w:lang w:eastAsia="zh-CN"/>
              </w:rPr>
              <w:t>指定地点</w:t>
            </w:r>
          </w:p>
        </w:tc>
      </w:tr>
      <w:tr w14:paraId="21898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exact"/>
        </w:trPr>
        <w:tc>
          <w:tcPr>
            <w:tcW w:w="459" w:type="pct"/>
            <w:noWrap w:val="0"/>
            <w:vAlign w:val="center"/>
          </w:tcPr>
          <w:p w14:paraId="3E47638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540" w:type="pct"/>
            <w:noWrap w:val="0"/>
            <w:vAlign w:val="center"/>
          </w:tcPr>
          <w:p w14:paraId="58934E15">
            <w:pPr>
              <w:pStyle w:val="2"/>
              <w:ind w:left="0" w:leftChars="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服务期：合同签订后 60 天</w:t>
            </w:r>
          </w:p>
        </w:tc>
      </w:tr>
      <w:tr w14:paraId="38ECB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02" w:hRule="atLeast"/>
        </w:trPr>
        <w:tc>
          <w:tcPr>
            <w:tcW w:w="459" w:type="pct"/>
            <w:noWrap w:val="0"/>
            <w:vAlign w:val="center"/>
          </w:tcPr>
          <w:p w14:paraId="3DBCF79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540" w:type="pct"/>
            <w:noWrap w:val="0"/>
            <w:vAlign w:val="center"/>
          </w:tcPr>
          <w:p w14:paraId="39ABAD4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18DE010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1.合同总价即成交价，不受市场价变化或实际工作量变化的影响。供应商应在磋商报价表中标明完成本次磋商所要求的全部服务的所有费用。</w:t>
            </w:r>
          </w:p>
          <w:p w14:paraId="65A1A48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2.付款方式和程序：</w:t>
            </w:r>
          </w:p>
          <w:p w14:paraId="22282A7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2.1由采购人负责结算，在付款前，供应商必须开具全额发票给采购人（附详细清单）。</w:t>
            </w:r>
          </w:p>
          <w:p w14:paraId="32A16B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2.2付款方式：</w:t>
            </w:r>
          </w:p>
          <w:p w14:paraId="1786E753">
            <w:pPr>
              <w:spacing w:line="360" w:lineRule="auto"/>
              <w:ind w:firstLine="480" w:firstLineChars="200"/>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检测服务结束后，乙方根据检测数据出具纸质检测报告3份后，甲方向乙方 支付费用。（具体以签订合同为准）</w:t>
            </w:r>
          </w:p>
          <w:p w14:paraId="6F49FBC3">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2.3支付方式：银行转账</w:t>
            </w:r>
          </w:p>
        </w:tc>
      </w:tr>
      <w:tr w14:paraId="56A50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3474156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540" w:type="pct"/>
            <w:noWrap w:val="0"/>
            <w:vAlign w:val="center"/>
          </w:tcPr>
          <w:p w14:paraId="4338FD4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服务支持：</w:t>
            </w:r>
          </w:p>
          <w:p w14:paraId="0F9A369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66AF5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1F5380D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540" w:type="pct"/>
            <w:noWrap w:val="0"/>
            <w:vAlign w:val="center"/>
          </w:tcPr>
          <w:p w14:paraId="59223EA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知识产权、专利权：</w:t>
            </w:r>
          </w:p>
          <w:p w14:paraId="11C8187B">
            <w:pPr>
              <w:tabs>
                <w:tab w:val="left" w:pos="4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0D3D1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274BBF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540" w:type="pct"/>
            <w:noWrap w:val="0"/>
            <w:vAlign w:val="center"/>
          </w:tcPr>
          <w:p w14:paraId="16BB98A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p w14:paraId="47357407">
            <w:pPr>
              <w:tabs>
                <w:tab w:val="left" w:pos="15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》中的相关条款执行。</w:t>
            </w:r>
          </w:p>
          <w:p w14:paraId="6017343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》有关条款及合同约定终止合同，并要求服务商承担违约责任。同时，政府采购监管部门有权依据</w:t>
            </w:r>
            <w:r>
              <w:rPr>
                <w:rFonts w:hint="eastAsia" w:hAnsi="宋体" w:cs="宋体"/>
                <w:sz w:val="24"/>
                <w:szCs w:val="24"/>
                <w:highlight w:val="none"/>
                <w:lang w:eastAsia="zh-CN"/>
              </w:rPr>
              <w:t>《</w:t>
            </w:r>
            <w:r>
              <w:rPr>
                <w:rFonts w:hint="eastAsia" w:hAnsi="宋体" w:cs="宋体"/>
                <w:sz w:val="24"/>
                <w:szCs w:val="24"/>
                <w:highlight w:val="none"/>
                <w:lang w:val="en-US" w:eastAsia="zh-CN"/>
              </w:rPr>
              <w:t>中华人民共和国</w:t>
            </w:r>
            <w:r>
              <w:rPr>
                <w:rFonts w:hint="eastAsia" w:ascii="宋体" w:hAnsi="宋体" w:eastAsia="宋体" w:cs="宋体"/>
                <w:sz w:val="24"/>
                <w:szCs w:val="24"/>
                <w:highlight w:val="none"/>
              </w:rPr>
              <w:t>政府采购法》及相关法律法规对服务商的违法行为进行相应的处罚。</w:t>
            </w:r>
          </w:p>
        </w:tc>
      </w:tr>
      <w:tr w14:paraId="2ABA1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350D8D29">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4540" w:type="pct"/>
            <w:noWrap w:val="0"/>
            <w:vAlign w:val="center"/>
          </w:tcPr>
          <w:p w14:paraId="217F871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政府采购合同：</w:t>
            </w:r>
          </w:p>
          <w:p w14:paraId="24C8A3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政府采购合同适用</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。采购人和供应商之间的权利和义务，应当按照平等、自愿的原则以合同方式约定。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6FE8DAB4">
            <w:pPr>
              <w:pStyle w:val="12"/>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25E054F0">
      <w:pPr>
        <w:rPr>
          <w:rFonts w:hint="eastAsia" w:ascii="宋体" w:hAnsi="宋体" w:eastAsia="宋体" w:cs="宋体"/>
          <w:sz w:val="32"/>
          <w:highlight w:val="none"/>
        </w:rPr>
      </w:pPr>
      <w:bookmarkStart w:id="103" w:name="_Toc31520"/>
      <w:bookmarkStart w:id="104" w:name="_Toc19246"/>
      <w:bookmarkStart w:id="105" w:name="_Toc29888"/>
      <w:bookmarkStart w:id="106" w:name="_Toc423973075"/>
      <w:bookmarkStart w:id="107" w:name="_Toc19199"/>
      <w:bookmarkStart w:id="108" w:name="_Toc26595"/>
      <w:bookmarkStart w:id="109" w:name="_Toc8333"/>
      <w:bookmarkStart w:id="110" w:name="_Toc389582037"/>
      <w:bookmarkStart w:id="111" w:name="_Toc4679"/>
      <w:r>
        <w:rPr>
          <w:rFonts w:hint="eastAsia" w:ascii="宋体" w:hAnsi="宋体" w:eastAsia="宋体" w:cs="宋体"/>
          <w:b/>
          <w:bCs/>
          <w:sz w:val="48"/>
          <w:szCs w:val="48"/>
          <w:highlight w:val="none"/>
        </w:rPr>
        <w:br w:type="page"/>
      </w:r>
    </w:p>
    <w:tbl>
      <w:tblPr>
        <w:tblStyle w:val="21"/>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2E99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14:paraId="346F6C85">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竞争性磋商采购</w:t>
            </w:r>
          </w:p>
        </w:tc>
      </w:tr>
    </w:tbl>
    <w:p w14:paraId="1ECF2ECC">
      <w:pPr>
        <w:outlineLvl w:val="1"/>
        <w:rPr>
          <w:rFonts w:hint="eastAsia" w:ascii="宋体" w:hAnsi="宋体" w:eastAsia="宋体" w:cs="宋体"/>
          <w:b/>
          <w:sz w:val="32"/>
          <w:szCs w:val="32"/>
          <w:highlight w:val="none"/>
        </w:rPr>
      </w:pPr>
      <w:bookmarkStart w:id="112" w:name="_Toc1362"/>
      <w:bookmarkStart w:id="113" w:name="_Toc24004"/>
      <w:bookmarkStart w:id="114" w:name="_Toc7874"/>
      <w:bookmarkStart w:id="115" w:name="_Toc18120"/>
      <w:bookmarkStart w:id="116" w:name="_Toc5216"/>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12"/>
      <w:bookmarkEnd w:id="113"/>
      <w:bookmarkEnd w:id="114"/>
      <w:bookmarkEnd w:id="115"/>
      <w:bookmarkEnd w:id="116"/>
      <w:r>
        <w:rPr>
          <w:rFonts w:hint="eastAsia" w:ascii="宋体" w:hAnsi="宋体" w:eastAsia="宋体" w:cs="宋体"/>
          <w:b/>
          <w:sz w:val="32"/>
          <w:szCs w:val="32"/>
          <w:highlight w:val="none"/>
        </w:rPr>
        <w:t xml:space="preserve">                  </w:t>
      </w:r>
    </w:p>
    <w:p w14:paraId="7277B14D">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10F60651">
      <w:pPr>
        <w:jc w:val="center"/>
        <w:rPr>
          <w:rFonts w:hint="eastAsia" w:ascii="宋体" w:hAnsi="宋体" w:eastAsia="宋体" w:cs="宋体"/>
          <w:sz w:val="52"/>
          <w:szCs w:val="52"/>
          <w:highlight w:val="none"/>
        </w:rPr>
      </w:pPr>
    </w:p>
    <w:p w14:paraId="7C4A28F8">
      <w:pPr>
        <w:jc w:val="center"/>
        <w:rPr>
          <w:rFonts w:hint="eastAsia" w:ascii="宋体" w:hAnsi="宋体" w:eastAsia="宋体" w:cs="宋体"/>
          <w:sz w:val="52"/>
          <w:szCs w:val="52"/>
          <w:highlight w:val="none"/>
        </w:rPr>
      </w:pPr>
    </w:p>
    <w:p w14:paraId="21B466C5">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1C2C4A21">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47A0DBBE">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53E0FCDD">
      <w:pPr>
        <w:jc w:val="center"/>
        <w:rPr>
          <w:rFonts w:hint="eastAsia" w:ascii="宋体" w:hAnsi="宋体" w:eastAsia="宋体" w:cs="宋体"/>
          <w:sz w:val="30"/>
          <w:szCs w:val="30"/>
          <w:highlight w:val="none"/>
        </w:rPr>
      </w:pPr>
    </w:p>
    <w:p w14:paraId="143D8E8C">
      <w:pPr>
        <w:jc w:val="center"/>
        <w:rPr>
          <w:rFonts w:hint="eastAsia" w:ascii="宋体" w:hAnsi="宋体" w:eastAsia="宋体" w:cs="宋体"/>
          <w:sz w:val="30"/>
          <w:szCs w:val="30"/>
          <w:highlight w:val="none"/>
        </w:rPr>
      </w:pPr>
    </w:p>
    <w:p w14:paraId="0EF85D53">
      <w:pPr>
        <w:jc w:val="center"/>
        <w:rPr>
          <w:rFonts w:hint="eastAsia" w:ascii="宋体" w:hAnsi="宋体" w:eastAsia="宋体" w:cs="宋体"/>
          <w:sz w:val="30"/>
          <w:szCs w:val="30"/>
          <w:highlight w:val="none"/>
        </w:rPr>
      </w:pPr>
    </w:p>
    <w:p w14:paraId="18F7687C">
      <w:pPr>
        <w:jc w:val="center"/>
        <w:rPr>
          <w:rFonts w:hint="eastAsia" w:ascii="宋体" w:hAnsi="宋体" w:eastAsia="宋体" w:cs="宋体"/>
          <w:sz w:val="30"/>
          <w:szCs w:val="30"/>
          <w:highlight w:val="none"/>
        </w:rPr>
      </w:pPr>
    </w:p>
    <w:p w14:paraId="326592EE">
      <w:pPr>
        <w:jc w:val="center"/>
        <w:rPr>
          <w:rFonts w:hint="eastAsia" w:ascii="宋体" w:hAnsi="宋体" w:eastAsia="宋体" w:cs="宋体"/>
          <w:sz w:val="30"/>
          <w:szCs w:val="30"/>
          <w:highlight w:val="none"/>
        </w:rPr>
      </w:pPr>
    </w:p>
    <w:p w14:paraId="72A27A7E">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3D1C96B8">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0128F17C">
      <w:pPr>
        <w:jc w:val="center"/>
        <w:rPr>
          <w:rFonts w:hint="eastAsia" w:ascii="宋体" w:hAnsi="宋体" w:eastAsia="宋体" w:cs="宋体"/>
          <w:sz w:val="30"/>
          <w:szCs w:val="30"/>
          <w:highlight w:val="none"/>
        </w:rPr>
      </w:pPr>
    </w:p>
    <w:p w14:paraId="1BFDEC77">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016BD45D">
      <w:pPr>
        <w:jc w:val="center"/>
        <w:rPr>
          <w:rFonts w:hint="eastAsia" w:ascii="宋体" w:hAnsi="宋体" w:eastAsia="宋体" w:cs="宋体"/>
          <w:sz w:val="32"/>
          <w:szCs w:val="32"/>
          <w:highlight w:val="none"/>
        </w:rPr>
      </w:pPr>
    </w:p>
    <w:p w14:paraId="06272076">
      <w:pPr>
        <w:spacing w:line="590" w:lineRule="exact"/>
        <w:rPr>
          <w:rFonts w:hint="eastAsia" w:ascii="宋体" w:hAnsi="宋体" w:eastAsia="宋体" w:cs="宋体"/>
          <w:b/>
          <w:sz w:val="36"/>
          <w:szCs w:val="36"/>
          <w:highlight w:val="none"/>
        </w:rPr>
      </w:pPr>
    </w:p>
    <w:p w14:paraId="44FE284E">
      <w:pPr>
        <w:jc w:val="center"/>
        <w:outlineLvl w:val="2"/>
        <w:rPr>
          <w:rFonts w:hint="eastAsia" w:ascii="黑体" w:eastAsia="宋体"/>
          <w:b/>
          <w:color w:val="auto"/>
          <w:sz w:val="36"/>
          <w:szCs w:val="36"/>
          <w:highlight w:val="none"/>
          <w:lang w:eastAsia="zh-CN"/>
        </w:rPr>
      </w:pPr>
      <w:r>
        <w:rPr>
          <w:rFonts w:hint="eastAsia" w:ascii="宋体" w:hAnsi="宋体" w:eastAsia="宋体" w:cs="宋体"/>
          <w:b/>
          <w:szCs w:val="21"/>
          <w:highlight w:val="none"/>
        </w:rPr>
        <w:br w:type="page"/>
      </w:r>
      <w:bookmarkStart w:id="117" w:name="_Toc20561"/>
      <w:bookmarkStart w:id="118" w:name="_Toc28398"/>
      <w:bookmarkStart w:id="119" w:name="_Toc7965"/>
      <w:r>
        <w:rPr>
          <w:rFonts w:hint="eastAsia" w:ascii="黑体" w:eastAsia="黑体"/>
          <w:b/>
          <w:color w:val="auto"/>
          <w:sz w:val="36"/>
          <w:szCs w:val="36"/>
          <w:highlight w:val="none"/>
          <w:lang w:eastAsia="zh-CN"/>
        </w:rPr>
        <w:t>协</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议</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书</w:t>
      </w:r>
      <w:bookmarkEnd w:id="117"/>
      <w:bookmarkEnd w:id="118"/>
      <w:bookmarkEnd w:id="119"/>
    </w:p>
    <w:p w14:paraId="4F456D71">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7B66BAED">
      <w:pPr>
        <w:spacing w:line="360" w:lineRule="auto"/>
        <w:rPr>
          <w:rFonts w:hint="eastAsia"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14:paraId="2CC46F37">
      <w:pP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》、《中华人民共和国政府采购法》与项目行业有关的法律法规，以及本项目（</w:t>
      </w:r>
      <w:r>
        <w:rPr>
          <w:rFonts w:hint="eastAsia" w:ascii="宋体" w:hAnsi="宋体" w:eastAsia="宋体" w:cs="宋体"/>
          <w:sz w:val="24"/>
          <w:szCs w:val="24"/>
          <w:lang w:val="en-US" w:eastAsia="zh-CN"/>
        </w:rPr>
        <w:t>山阳县2025年农村公路路面技术状况评定</w:t>
      </w:r>
      <w:r>
        <w:rPr>
          <w:rFonts w:hint="eastAsia" w:hAnsi="宋体" w:cs="宋体"/>
          <w:color w:val="auto"/>
          <w:szCs w:val="21"/>
          <w:highlight w:val="none"/>
        </w:rPr>
        <w:t>）相关采购要求的规定，合同双方就乙方向采购方提供山阳县2025年农村公路路面技术状况评定协商达成一致，确立本合同。</w:t>
      </w:r>
    </w:p>
    <w:p w14:paraId="672AD7BF">
      <w:pPr>
        <w:tabs>
          <w:tab w:val="left" w:pos="480"/>
        </w:tabs>
        <w:spacing w:line="360" w:lineRule="auto"/>
        <w:outlineLvl w:val="1"/>
        <w:rPr>
          <w:rFonts w:hint="eastAsia" w:hAnsi="宋体" w:cs="宋体"/>
          <w:b/>
          <w:color w:val="auto"/>
          <w:szCs w:val="21"/>
          <w:highlight w:val="none"/>
        </w:rPr>
      </w:pPr>
      <w:bookmarkStart w:id="120" w:name="_Toc8841"/>
      <w:bookmarkStart w:id="121" w:name="_Toc30883"/>
      <w:bookmarkStart w:id="122" w:name="_Toc7407"/>
      <w:bookmarkStart w:id="123" w:name="_Toc12769"/>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20"/>
      <w:bookmarkEnd w:id="121"/>
      <w:bookmarkEnd w:id="122"/>
      <w:bookmarkEnd w:id="12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04F0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4D9BE58A">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5BF08DE">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E5CC6D3">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服务期限</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EDDF4E8">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相关要求</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96FC31C">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备注</w:t>
            </w:r>
          </w:p>
        </w:tc>
      </w:tr>
      <w:tr w14:paraId="485D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2A83862F">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659C6B1">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83ADA28">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EF5D095">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2055368">
            <w:pPr>
              <w:tabs>
                <w:tab w:val="left" w:pos="480"/>
              </w:tabs>
              <w:spacing w:line="396" w:lineRule="exact"/>
              <w:jc w:val="center"/>
              <w:rPr>
                <w:rFonts w:hint="eastAsia" w:hAnsi="宋体" w:cs="宋体"/>
                <w:color w:val="auto"/>
                <w:szCs w:val="21"/>
                <w:highlight w:val="none"/>
              </w:rPr>
            </w:pPr>
          </w:p>
        </w:tc>
      </w:tr>
      <w:tr w14:paraId="733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0486406B">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32C6DDE">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4DDAE89">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0B41386">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452196F">
            <w:pPr>
              <w:tabs>
                <w:tab w:val="left" w:pos="480"/>
              </w:tabs>
              <w:spacing w:line="396" w:lineRule="exact"/>
              <w:jc w:val="center"/>
              <w:rPr>
                <w:rFonts w:hint="eastAsia" w:hAnsi="宋体" w:cs="宋体"/>
                <w:color w:val="auto"/>
                <w:szCs w:val="21"/>
                <w:highlight w:val="none"/>
              </w:rPr>
            </w:pPr>
          </w:p>
        </w:tc>
      </w:tr>
    </w:tbl>
    <w:p w14:paraId="4DA5FD78">
      <w:pPr>
        <w:tabs>
          <w:tab w:val="left" w:pos="480"/>
        </w:tabs>
        <w:spacing w:line="360" w:lineRule="auto"/>
        <w:outlineLvl w:val="1"/>
        <w:rPr>
          <w:rFonts w:hint="eastAsia" w:hAnsi="宋体" w:cs="宋体"/>
          <w:b/>
          <w:color w:val="auto"/>
          <w:szCs w:val="21"/>
          <w:highlight w:val="none"/>
        </w:rPr>
      </w:pPr>
      <w:bookmarkStart w:id="124" w:name="_Toc3926"/>
      <w:bookmarkStart w:id="125" w:name="_Toc18749"/>
      <w:bookmarkStart w:id="126" w:name="_Toc8887"/>
      <w:bookmarkStart w:id="127" w:name="_Toc4137"/>
      <w:r>
        <w:rPr>
          <w:rFonts w:hint="eastAsia" w:hAnsi="宋体" w:cs="宋体"/>
          <w:b/>
          <w:color w:val="auto"/>
          <w:szCs w:val="21"/>
          <w:highlight w:val="none"/>
        </w:rPr>
        <w:t>二、合同价款</w:t>
      </w:r>
      <w:bookmarkEnd w:id="124"/>
      <w:bookmarkEnd w:id="125"/>
      <w:bookmarkEnd w:id="126"/>
      <w:bookmarkEnd w:id="127"/>
    </w:p>
    <w:p w14:paraId="50A7E59A">
      <w:pPr>
        <w:tabs>
          <w:tab w:val="left" w:pos="480"/>
        </w:tabs>
        <w:spacing w:line="360" w:lineRule="auto"/>
        <w:ind w:firstLine="480" w:firstLineChars="200"/>
        <w:rPr>
          <w:rFonts w:hint="default" w:hAnsi="宋体" w:cs="宋体"/>
          <w:color w:val="auto"/>
          <w:szCs w:val="21"/>
          <w:highlight w:val="none"/>
          <w:u w:val="single"/>
          <w:lang w:val="en-US" w:eastAsia="zh-CN"/>
        </w:rPr>
      </w:pPr>
      <w:r>
        <w:rPr>
          <w:rFonts w:hint="eastAsia" w:hAnsi="宋体" w:cs="宋体"/>
          <w:color w:val="auto"/>
          <w:szCs w:val="21"/>
          <w:highlight w:val="none"/>
        </w:rPr>
        <w:t>（一）</w:t>
      </w:r>
      <w:r>
        <w:rPr>
          <w:rFonts w:hint="eastAsia" w:hAnsi="宋体" w:cs="宋体"/>
          <w:color w:val="auto"/>
          <w:szCs w:val="21"/>
          <w:highlight w:val="none"/>
          <w:lang w:val="en-US" w:eastAsia="zh-CN"/>
        </w:rPr>
        <w:t>本合同为总价合同，各项活动服务的合同总价为其磋商最终报价</w:t>
      </w:r>
      <w:r>
        <w:rPr>
          <w:rFonts w:hint="eastAsia" w:hAnsi="宋体" w:cs="宋体"/>
          <w:color w:val="auto"/>
          <w:szCs w:val="21"/>
          <w:highlight w:val="none"/>
        </w:rPr>
        <w:t>。</w:t>
      </w:r>
    </w:p>
    <w:p w14:paraId="015E9D2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（二）合同价包括：</w:t>
      </w:r>
    </w:p>
    <w:p w14:paraId="23B5E23A">
      <w:pPr>
        <w:tabs>
          <w:tab w:val="left" w:pos="480"/>
        </w:tabs>
        <w:spacing w:line="360" w:lineRule="auto"/>
        <w:outlineLvl w:val="1"/>
        <w:rPr>
          <w:rFonts w:hint="eastAsia" w:hAnsi="宋体" w:cs="宋体"/>
          <w:b/>
          <w:color w:val="auto"/>
          <w:szCs w:val="21"/>
          <w:highlight w:val="none"/>
        </w:rPr>
      </w:pPr>
      <w:bookmarkStart w:id="128" w:name="_Toc23247"/>
      <w:bookmarkStart w:id="129" w:name="_Toc22511"/>
      <w:bookmarkStart w:id="130" w:name="_Toc6296"/>
      <w:bookmarkStart w:id="131" w:name="_Toc28664"/>
      <w:r>
        <w:rPr>
          <w:rFonts w:hint="eastAsia" w:hAnsi="宋体" w:cs="宋体"/>
          <w:b/>
          <w:color w:val="auto"/>
          <w:szCs w:val="21"/>
          <w:highlight w:val="none"/>
        </w:rPr>
        <w:t>三、款项结算</w:t>
      </w:r>
      <w:bookmarkEnd w:id="128"/>
      <w:bookmarkEnd w:id="129"/>
      <w:bookmarkEnd w:id="130"/>
      <w:bookmarkEnd w:id="131"/>
    </w:p>
    <w:p w14:paraId="1630A1B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详见合同前附表</w:t>
      </w:r>
      <w:r>
        <w:rPr>
          <w:rFonts w:hint="eastAsia" w:hAnsi="宋体" w:cs="宋体"/>
          <w:color w:val="auto"/>
          <w:szCs w:val="21"/>
          <w:highlight w:val="none"/>
        </w:rPr>
        <w:t>。</w:t>
      </w:r>
    </w:p>
    <w:p w14:paraId="20F416ED">
      <w:pPr>
        <w:tabs>
          <w:tab w:val="left" w:pos="480"/>
        </w:tabs>
        <w:spacing w:line="360" w:lineRule="auto"/>
        <w:outlineLvl w:val="1"/>
        <w:rPr>
          <w:rFonts w:hint="eastAsia" w:hAnsi="宋体" w:cs="宋体"/>
          <w:color w:val="auto"/>
          <w:szCs w:val="21"/>
          <w:highlight w:val="none"/>
        </w:rPr>
      </w:pPr>
      <w:bookmarkStart w:id="132" w:name="_Toc24406"/>
      <w:bookmarkStart w:id="133" w:name="_Toc21110"/>
      <w:bookmarkStart w:id="134" w:name="_Toc21171"/>
      <w:bookmarkStart w:id="135" w:name="_Toc21714"/>
      <w:r>
        <w:rPr>
          <w:rFonts w:hint="eastAsia" w:hAnsi="宋体" w:cs="宋体"/>
          <w:b/>
          <w:color w:val="auto"/>
          <w:szCs w:val="21"/>
          <w:highlight w:val="none"/>
          <w:lang w:eastAsia="zh-CN"/>
        </w:rPr>
        <w:t>四</w:t>
      </w:r>
      <w:r>
        <w:rPr>
          <w:rFonts w:hint="eastAsia" w:hAnsi="宋体" w:cs="宋体"/>
          <w:b/>
          <w:color w:val="auto"/>
          <w:szCs w:val="21"/>
          <w:highlight w:val="none"/>
        </w:rPr>
        <w:t>、</w:t>
      </w:r>
      <w:r>
        <w:rPr>
          <w:rFonts w:hint="eastAsia" w:hAnsi="宋体" w:cs="宋体"/>
          <w:b/>
          <w:color w:val="auto"/>
          <w:szCs w:val="21"/>
          <w:highlight w:val="none"/>
          <w:lang w:eastAsia="zh-CN"/>
        </w:rPr>
        <w:t>服务</w:t>
      </w:r>
      <w:r>
        <w:rPr>
          <w:rFonts w:hint="eastAsia" w:hAnsi="宋体" w:cs="宋体"/>
          <w:b/>
          <w:color w:val="auto"/>
          <w:szCs w:val="21"/>
          <w:highlight w:val="none"/>
        </w:rPr>
        <w:t>条件：</w:t>
      </w:r>
      <w:bookmarkEnd w:id="132"/>
      <w:bookmarkEnd w:id="133"/>
      <w:bookmarkEnd w:id="134"/>
      <w:bookmarkEnd w:id="135"/>
    </w:p>
    <w:p w14:paraId="3694CAC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eastAsia="zh-CN"/>
        </w:rPr>
        <w:t>服务</w:t>
      </w:r>
      <w:r>
        <w:rPr>
          <w:rFonts w:hint="eastAsia" w:hAnsi="宋体" w:cs="宋体"/>
          <w:color w:val="auto"/>
          <w:szCs w:val="21"/>
          <w:highlight w:val="none"/>
        </w:rPr>
        <w:t>地点：甲方指定地点。</w:t>
      </w:r>
    </w:p>
    <w:p w14:paraId="6471C5F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w:t>
      </w:r>
      <w:r>
        <w:rPr>
          <w:rFonts w:hint="eastAsia" w:hAnsi="宋体" w:cs="宋体"/>
          <w:color w:val="auto"/>
          <w:szCs w:val="21"/>
          <w:highlight w:val="none"/>
          <w:lang w:val="en-US" w:eastAsia="zh-CN"/>
        </w:rPr>
        <w:t>服务期</w:t>
      </w:r>
      <w:r>
        <w:rPr>
          <w:rFonts w:hint="eastAsia" w:hAnsi="宋体" w:cs="宋体"/>
          <w:color w:val="auto"/>
          <w:szCs w:val="21"/>
          <w:highlight w:val="none"/>
          <w:lang w:eastAsia="zh-CN"/>
        </w:rPr>
        <w:t>：</w:t>
      </w:r>
    </w:p>
    <w:p w14:paraId="4D468751">
      <w:pPr>
        <w:tabs>
          <w:tab w:val="left" w:pos="480"/>
        </w:tabs>
        <w:spacing w:line="360" w:lineRule="auto"/>
        <w:outlineLvl w:val="1"/>
        <w:rPr>
          <w:rFonts w:hint="eastAsia" w:hAnsi="宋体" w:cs="宋体"/>
          <w:b/>
          <w:color w:val="auto"/>
          <w:szCs w:val="21"/>
          <w:highlight w:val="none"/>
        </w:rPr>
      </w:pPr>
      <w:bookmarkStart w:id="136" w:name="_Toc27382"/>
      <w:bookmarkStart w:id="137" w:name="_Toc32459"/>
      <w:bookmarkStart w:id="138" w:name="_Toc15947"/>
      <w:bookmarkStart w:id="139" w:name="_Toc7966"/>
      <w:r>
        <w:rPr>
          <w:rFonts w:hint="eastAsia" w:hAnsi="宋体" w:cs="宋体"/>
          <w:b/>
          <w:color w:val="auto"/>
          <w:szCs w:val="21"/>
          <w:highlight w:val="none"/>
          <w:lang w:eastAsia="zh-CN"/>
        </w:rPr>
        <w:t>五</w:t>
      </w:r>
      <w:r>
        <w:rPr>
          <w:rFonts w:hint="eastAsia" w:hAnsi="宋体" w:cs="宋体"/>
          <w:b/>
          <w:color w:val="auto"/>
          <w:szCs w:val="21"/>
          <w:highlight w:val="none"/>
        </w:rPr>
        <w:t>、质量保证</w:t>
      </w:r>
      <w:bookmarkEnd w:id="136"/>
      <w:bookmarkEnd w:id="137"/>
      <w:bookmarkEnd w:id="138"/>
      <w:bookmarkEnd w:id="139"/>
    </w:p>
    <w:p w14:paraId="58B7106E">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1.乙方所</w:t>
      </w:r>
      <w:r>
        <w:rPr>
          <w:rFonts w:hint="eastAsia" w:hAnsi="宋体" w:cs="宋体"/>
          <w:color w:val="auto"/>
          <w:szCs w:val="21"/>
          <w:highlight w:val="none"/>
          <w:lang w:eastAsia="zh-CN"/>
        </w:rPr>
        <w:t>提</w:t>
      </w:r>
      <w:r>
        <w:rPr>
          <w:rFonts w:hint="eastAsia" w:hAnsi="宋体" w:cs="宋体"/>
          <w:color w:val="auto"/>
          <w:szCs w:val="21"/>
          <w:highlight w:val="none"/>
        </w:rPr>
        <w:t>供货物</w:t>
      </w:r>
      <w:r>
        <w:rPr>
          <w:rFonts w:hint="eastAsia" w:hAnsi="宋体" w:cs="宋体"/>
          <w:color w:val="auto"/>
          <w:szCs w:val="21"/>
          <w:highlight w:val="none"/>
          <w:lang w:eastAsia="zh-CN"/>
        </w:rPr>
        <w:t>和服务</w:t>
      </w:r>
      <w:r>
        <w:rPr>
          <w:rFonts w:hint="eastAsia" w:hAnsi="宋体" w:cs="宋体"/>
          <w:color w:val="auto"/>
          <w:szCs w:val="21"/>
          <w:highlight w:val="none"/>
        </w:rPr>
        <w:t>保证技术指标符合要求、质量性能可靠、必须符合国家相关法律法规的要求。</w:t>
      </w:r>
    </w:p>
    <w:p w14:paraId="74700FBF">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成交</w:t>
      </w:r>
      <w:r>
        <w:rPr>
          <w:rFonts w:hint="eastAsia" w:hAnsi="宋体" w:cs="宋体"/>
          <w:color w:val="auto"/>
          <w:szCs w:val="21"/>
          <w:highlight w:val="none"/>
        </w:rPr>
        <w:t>单位应当保证</w:t>
      </w:r>
      <w:r>
        <w:rPr>
          <w:rFonts w:hint="eastAsia" w:hAnsi="宋体" w:cs="宋体"/>
          <w:color w:val="auto"/>
          <w:szCs w:val="21"/>
          <w:highlight w:val="none"/>
          <w:lang w:eastAsia="zh-CN"/>
        </w:rPr>
        <w:t>其具有完成本项目所要求</w:t>
      </w:r>
      <w:r>
        <w:rPr>
          <w:rFonts w:hint="eastAsia" w:hAnsi="宋体" w:cs="宋体"/>
          <w:color w:val="auto"/>
          <w:szCs w:val="21"/>
          <w:highlight w:val="none"/>
        </w:rPr>
        <w:t>的</w:t>
      </w:r>
      <w:r>
        <w:rPr>
          <w:rFonts w:hint="eastAsia" w:hAnsi="宋体" w:cs="宋体"/>
          <w:color w:val="auto"/>
          <w:szCs w:val="21"/>
          <w:highlight w:val="none"/>
          <w:lang w:eastAsia="zh-CN"/>
        </w:rPr>
        <w:t>货物和服务</w:t>
      </w:r>
      <w:r>
        <w:rPr>
          <w:rFonts w:hint="eastAsia" w:hAnsi="宋体" w:cs="宋体"/>
          <w:color w:val="auto"/>
          <w:szCs w:val="21"/>
          <w:highlight w:val="none"/>
        </w:rPr>
        <w:t>所</w:t>
      </w:r>
      <w:r>
        <w:rPr>
          <w:rFonts w:hint="eastAsia" w:hAnsi="宋体" w:cs="宋体"/>
          <w:color w:val="auto"/>
          <w:szCs w:val="21"/>
          <w:highlight w:val="none"/>
          <w:lang w:eastAsia="zh-CN"/>
        </w:rPr>
        <w:t>必须具备的专业设备和服务能力</w:t>
      </w:r>
      <w:r>
        <w:rPr>
          <w:rFonts w:hint="eastAsia" w:hAnsi="宋体" w:cs="宋体"/>
          <w:color w:val="auto"/>
          <w:szCs w:val="21"/>
          <w:highlight w:val="none"/>
        </w:rPr>
        <w:t>。</w:t>
      </w:r>
    </w:p>
    <w:p w14:paraId="3F92184E">
      <w:pPr>
        <w:tabs>
          <w:tab w:val="left" w:pos="480"/>
        </w:tabs>
        <w:spacing w:line="360" w:lineRule="auto"/>
        <w:outlineLvl w:val="1"/>
        <w:rPr>
          <w:rFonts w:hint="eastAsia" w:hAnsi="宋体" w:cs="宋体"/>
          <w:b/>
          <w:color w:val="auto"/>
          <w:szCs w:val="21"/>
          <w:highlight w:val="none"/>
        </w:rPr>
      </w:pPr>
      <w:bookmarkStart w:id="140" w:name="_Toc21314"/>
      <w:bookmarkStart w:id="141" w:name="_Toc9903"/>
      <w:bookmarkStart w:id="142" w:name="_Toc12558"/>
      <w:bookmarkStart w:id="143" w:name="_Toc13959"/>
      <w:r>
        <w:rPr>
          <w:rFonts w:hint="eastAsia" w:hAnsi="宋体" w:cs="宋体"/>
          <w:b/>
          <w:color w:val="auto"/>
          <w:szCs w:val="21"/>
          <w:highlight w:val="none"/>
          <w:lang w:eastAsia="zh-CN"/>
        </w:rPr>
        <w:t>六</w:t>
      </w:r>
      <w:r>
        <w:rPr>
          <w:rFonts w:hint="eastAsia" w:hAnsi="宋体" w:cs="宋体"/>
          <w:b/>
          <w:color w:val="auto"/>
          <w:szCs w:val="21"/>
          <w:highlight w:val="none"/>
        </w:rPr>
        <w:t>、技术与服务</w:t>
      </w:r>
      <w:bookmarkEnd w:id="140"/>
      <w:bookmarkEnd w:id="141"/>
      <w:bookmarkEnd w:id="142"/>
      <w:bookmarkEnd w:id="143"/>
    </w:p>
    <w:p w14:paraId="11F2D9F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（一）技术资料：</w:t>
      </w:r>
    </w:p>
    <w:p w14:paraId="62D6621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技术资料：</w:t>
      </w:r>
    </w:p>
    <w:p w14:paraId="372DB6C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成交供应商</w:t>
      </w:r>
      <w:r>
        <w:rPr>
          <w:rFonts w:hint="eastAsia" w:hAnsi="宋体" w:cs="宋体"/>
          <w:color w:val="auto"/>
          <w:szCs w:val="21"/>
          <w:highlight w:val="none"/>
        </w:rPr>
        <w:t>应随同</w:t>
      </w:r>
      <w:r>
        <w:rPr>
          <w:rFonts w:hint="eastAsia" w:hAnsi="宋体" w:cs="宋体"/>
          <w:color w:val="auto"/>
          <w:szCs w:val="21"/>
          <w:highlight w:val="none"/>
          <w:lang w:eastAsia="zh-CN"/>
        </w:rPr>
        <w:t>服务</w:t>
      </w:r>
      <w:r>
        <w:rPr>
          <w:rFonts w:hint="eastAsia" w:hAnsi="宋体" w:cs="宋体"/>
          <w:color w:val="auto"/>
          <w:szCs w:val="21"/>
          <w:highlight w:val="none"/>
        </w:rPr>
        <w:t>提供相应的中文技术文件。</w:t>
      </w:r>
    </w:p>
    <w:p w14:paraId="2966AB48">
      <w:pPr>
        <w:tabs>
          <w:tab w:val="left" w:pos="480"/>
        </w:tabs>
        <w:spacing w:line="360" w:lineRule="auto"/>
        <w:ind w:firstLine="480" w:firstLineChars="200"/>
        <w:rPr>
          <w:rFonts w:hint="eastAsia"/>
          <w:color w:val="auto"/>
          <w:highlight w:val="none"/>
        </w:rPr>
      </w:pPr>
      <w:r>
        <w:rPr>
          <w:rFonts w:hint="eastAsia" w:hAnsi="宋体" w:cs="宋体"/>
          <w:color w:val="auto"/>
          <w:szCs w:val="21"/>
          <w:highlight w:val="none"/>
        </w:rPr>
        <w:t>（二）服务承诺：以竞争性磋商响应文件、澄清表（函）、合同和随货物的相关文件为准。</w:t>
      </w:r>
    </w:p>
    <w:p w14:paraId="41D363F5">
      <w:pPr>
        <w:tabs>
          <w:tab w:val="left" w:pos="480"/>
        </w:tabs>
        <w:spacing w:line="360" w:lineRule="auto"/>
        <w:outlineLvl w:val="1"/>
        <w:rPr>
          <w:rFonts w:hint="eastAsia" w:hAnsi="宋体" w:cs="宋体"/>
          <w:b/>
          <w:color w:val="auto"/>
          <w:szCs w:val="21"/>
          <w:highlight w:val="none"/>
        </w:rPr>
      </w:pPr>
      <w:bookmarkStart w:id="144" w:name="_Toc14409"/>
      <w:bookmarkStart w:id="145" w:name="_Toc22161"/>
      <w:bookmarkStart w:id="146" w:name="_Toc12975"/>
      <w:bookmarkStart w:id="147" w:name="_Toc28855"/>
      <w:r>
        <w:rPr>
          <w:rFonts w:hint="eastAsia" w:hAnsi="宋体" w:cs="宋体"/>
          <w:b/>
          <w:color w:val="auto"/>
          <w:szCs w:val="21"/>
          <w:highlight w:val="none"/>
          <w:lang w:eastAsia="zh-CN"/>
        </w:rPr>
        <w:t>七</w:t>
      </w:r>
      <w:r>
        <w:rPr>
          <w:rFonts w:hint="eastAsia" w:hAnsi="宋体" w:cs="宋体"/>
          <w:b/>
          <w:color w:val="auto"/>
          <w:szCs w:val="21"/>
          <w:highlight w:val="none"/>
        </w:rPr>
        <w:t>、验收</w:t>
      </w:r>
      <w:bookmarkEnd w:id="144"/>
      <w:bookmarkEnd w:id="145"/>
      <w:bookmarkEnd w:id="146"/>
      <w:bookmarkEnd w:id="147"/>
    </w:p>
    <w:p w14:paraId="65C48B43">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220FCF33">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2、若发现乙方有弄虚作假的，及在项目实施阶段故意或随意夸大服务，本合同解除，乙方赔偿甲方相应的损失。</w:t>
      </w:r>
    </w:p>
    <w:p w14:paraId="7CD789B6">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3、验收标准：按磋商文件、磋商响应文件及磋商记录表等技术指标进行逐项验收。各项指标均应符合验收标准及要求。</w:t>
      </w:r>
    </w:p>
    <w:p w14:paraId="26DCEC5F">
      <w:pPr>
        <w:tabs>
          <w:tab w:val="left" w:pos="480"/>
        </w:tabs>
        <w:spacing w:line="360" w:lineRule="auto"/>
        <w:outlineLvl w:val="1"/>
        <w:rPr>
          <w:rFonts w:hint="eastAsia" w:hAnsi="宋体" w:cs="宋体"/>
          <w:b/>
          <w:color w:val="auto"/>
          <w:szCs w:val="21"/>
          <w:highlight w:val="none"/>
        </w:rPr>
      </w:pPr>
      <w:bookmarkStart w:id="148" w:name="_Toc20026"/>
      <w:bookmarkStart w:id="149" w:name="_Toc9858"/>
      <w:bookmarkStart w:id="150" w:name="_Toc30681"/>
      <w:bookmarkStart w:id="151" w:name="_Toc7598"/>
      <w:r>
        <w:rPr>
          <w:rFonts w:hint="eastAsia" w:hAnsi="宋体" w:cs="宋体"/>
          <w:b/>
          <w:color w:val="auto"/>
          <w:szCs w:val="21"/>
          <w:highlight w:val="none"/>
          <w:lang w:eastAsia="zh-CN"/>
        </w:rPr>
        <w:t>八</w:t>
      </w:r>
      <w:r>
        <w:rPr>
          <w:rFonts w:hint="eastAsia" w:hAnsi="宋体" w:cs="宋体"/>
          <w:b/>
          <w:color w:val="auto"/>
          <w:szCs w:val="21"/>
          <w:highlight w:val="none"/>
        </w:rPr>
        <w:t>、违约责任</w:t>
      </w:r>
      <w:bookmarkEnd w:id="148"/>
      <w:bookmarkEnd w:id="149"/>
      <w:bookmarkEnd w:id="150"/>
      <w:bookmarkEnd w:id="151"/>
    </w:p>
    <w:p w14:paraId="321BF27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》中的相关条款执行。</w:t>
      </w:r>
    </w:p>
    <w:p w14:paraId="5A29ABB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》有关条款及合同约定终止合同，并要求服务商承担违约责任。同时，政府采购监管部门有权依据《</w:t>
      </w:r>
      <w:r>
        <w:rPr>
          <w:rFonts w:hint="eastAsia" w:hAnsi="宋体" w:cs="宋体"/>
          <w:color w:val="auto"/>
          <w:szCs w:val="21"/>
          <w:highlight w:val="none"/>
          <w:lang w:val="en-US" w:eastAsia="zh-CN"/>
        </w:rPr>
        <w:t>中华人民共和国</w:t>
      </w:r>
      <w:r>
        <w:rPr>
          <w:rFonts w:hint="eastAsia" w:hAnsi="宋体" w:cs="宋体"/>
          <w:color w:val="auto"/>
          <w:szCs w:val="21"/>
          <w:highlight w:val="none"/>
        </w:rPr>
        <w:t>政府采购法》及相关法律法规对服务商的违法行为进行相应的处罚。</w:t>
      </w:r>
    </w:p>
    <w:p w14:paraId="4D1CF4E9">
      <w:pPr>
        <w:tabs>
          <w:tab w:val="left" w:pos="480"/>
        </w:tabs>
        <w:spacing w:line="360" w:lineRule="auto"/>
        <w:outlineLvl w:val="1"/>
        <w:rPr>
          <w:rFonts w:hint="eastAsia" w:hAnsi="宋体" w:cs="宋体"/>
          <w:b/>
          <w:color w:val="auto"/>
          <w:szCs w:val="21"/>
          <w:highlight w:val="none"/>
        </w:rPr>
      </w:pPr>
      <w:bookmarkStart w:id="152" w:name="_Toc27523"/>
      <w:bookmarkStart w:id="153" w:name="_Toc13662"/>
      <w:bookmarkStart w:id="154" w:name="_Toc30630"/>
      <w:bookmarkStart w:id="155" w:name="_Toc15856"/>
      <w:r>
        <w:rPr>
          <w:rFonts w:hint="eastAsia" w:hAnsi="宋体" w:cs="宋体"/>
          <w:b/>
          <w:color w:val="auto"/>
          <w:szCs w:val="21"/>
          <w:highlight w:val="none"/>
          <w:lang w:eastAsia="zh-CN"/>
        </w:rPr>
        <w:t>九</w:t>
      </w:r>
      <w:r>
        <w:rPr>
          <w:rFonts w:hint="eastAsia" w:hAnsi="宋体" w:cs="宋体"/>
          <w:b/>
          <w:color w:val="auto"/>
          <w:szCs w:val="21"/>
          <w:highlight w:val="none"/>
        </w:rPr>
        <w:t>、合同争议解决的方式</w:t>
      </w:r>
      <w:bookmarkEnd w:id="152"/>
      <w:bookmarkEnd w:id="153"/>
      <w:bookmarkEnd w:id="154"/>
      <w:bookmarkEnd w:id="155"/>
    </w:p>
    <w:p w14:paraId="495216F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0D93F9F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5952417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1FDB11C2">
      <w:pPr>
        <w:tabs>
          <w:tab w:val="left" w:pos="480"/>
        </w:tabs>
        <w:spacing w:line="360" w:lineRule="auto"/>
        <w:outlineLvl w:val="1"/>
        <w:rPr>
          <w:rFonts w:hint="eastAsia" w:hAnsi="宋体" w:cs="宋体"/>
          <w:b/>
          <w:color w:val="auto"/>
          <w:szCs w:val="21"/>
          <w:highlight w:val="none"/>
        </w:rPr>
      </w:pPr>
      <w:bookmarkStart w:id="156" w:name="_Toc7342"/>
      <w:bookmarkStart w:id="157" w:name="_Toc18389"/>
      <w:bookmarkStart w:id="158" w:name="_Toc11478"/>
      <w:bookmarkStart w:id="159" w:name="_Toc2858"/>
      <w:r>
        <w:rPr>
          <w:rFonts w:hint="eastAsia" w:hAnsi="宋体" w:cs="宋体"/>
          <w:b/>
          <w:color w:val="auto"/>
          <w:szCs w:val="21"/>
          <w:highlight w:val="none"/>
        </w:rPr>
        <w:t>十、合同生效</w:t>
      </w:r>
      <w:bookmarkEnd w:id="156"/>
      <w:bookmarkEnd w:id="157"/>
      <w:bookmarkEnd w:id="158"/>
      <w:bookmarkEnd w:id="159"/>
    </w:p>
    <w:p w14:paraId="262F9E70">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456D3A3F">
      <w:pPr>
        <w:tabs>
          <w:tab w:val="left" w:pos="480"/>
        </w:tabs>
        <w:spacing w:line="360" w:lineRule="auto"/>
        <w:outlineLvl w:val="1"/>
        <w:rPr>
          <w:rFonts w:hint="eastAsia" w:hAnsi="宋体" w:cs="宋体"/>
          <w:b/>
          <w:color w:val="auto"/>
          <w:szCs w:val="21"/>
          <w:highlight w:val="none"/>
        </w:rPr>
      </w:pPr>
      <w:bookmarkStart w:id="160" w:name="_Toc21232"/>
      <w:bookmarkStart w:id="161" w:name="_Toc823"/>
      <w:bookmarkStart w:id="162" w:name="_Toc18381"/>
      <w:bookmarkStart w:id="163" w:name="_Toc18225"/>
      <w:r>
        <w:rPr>
          <w:rFonts w:hint="eastAsia" w:hAnsi="宋体" w:cs="宋体"/>
          <w:b/>
          <w:color w:val="auto"/>
          <w:szCs w:val="21"/>
          <w:highlight w:val="none"/>
        </w:rPr>
        <w:t>十</w:t>
      </w:r>
      <w:r>
        <w:rPr>
          <w:rFonts w:hint="eastAsia" w:hAnsi="宋体" w:cs="宋体"/>
          <w:b/>
          <w:color w:val="auto"/>
          <w:szCs w:val="21"/>
          <w:highlight w:val="none"/>
          <w:lang w:eastAsia="zh-CN"/>
        </w:rPr>
        <w:t>一</w:t>
      </w:r>
      <w:r>
        <w:rPr>
          <w:rFonts w:hint="eastAsia" w:hAnsi="宋体" w:cs="宋体"/>
          <w:b/>
          <w:color w:val="auto"/>
          <w:szCs w:val="21"/>
          <w:highlight w:val="none"/>
        </w:rPr>
        <w:t>、其他事项</w:t>
      </w:r>
      <w:bookmarkEnd w:id="160"/>
      <w:bookmarkEnd w:id="161"/>
      <w:bookmarkEnd w:id="162"/>
      <w:bookmarkEnd w:id="163"/>
    </w:p>
    <w:p w14:paraId="5157E4C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68B1C0E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7BB0DE2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702C43C9">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4AC25A4C">
      <w:pPr>
        <w:spacing w:line="360" w:lineRule="auto"/>
        <w:ind w:firstLine="420"/>
        <w:rPr>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五</w:t>
      </w:r>
      <w:r>
        <w:rPr>
          <w:rFonts w:hint="eastAsia" w:hAnsi="宋体"/>
          <w:color w:val="auto"/>
          <w:szCs w:val="24"/>
          <w:highlight w:val="none"/>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37C5C3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76635FE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甲  方</w:t>
      </w:r>
      <w:r>
        <w:rPr>
          <w:rFonts w:hint="eastAsia" w:hAnsi="宋体" w:cs="宋体"/>
          <w:color w:val="auto"/>
          <w:szCs w:val="21"/>
          <w:highlight w:val="none"/>
          <w:lang w:eastAsia="zh-CN"/>
        </w:rPr>
        <w:t>：</w:t>
      </w:r>
      <w:r>
        <w:rPr>
          <w:rFonts w:hint="eastAsia" w:hAnsi="宋体" w:cs="宋体"/>
          <w:color w:val="auto"/>
          <w:szCs w:val="21"/>
          <w:highlight w:val="none"/>
        </w:rPr>
        <w:t>（盖章）                          乙  方</w:t>
      </w:r>
      <w:r>
        <w:rPr>
          <w:rFonts w:hint="eastAsia" w:hAnsi="宋体" w:cs="宋体"/>
          <w:color w:val="auto"/>
          <w:szCs w:val="21"/>
          <w:highlight w:val="none"/>
          <w:lang w:eastAsia="zh-CN"/>
        </w:rPr>
        <w:t>：</w:t>
      </w:r>
      <w:r>
        <w:rPr>
          <w:rFonts w:hint="eastAsia" w:hAnsi="宋体" w:cs="宋体"/>
          <w:color w:val="auto"/>
          <w:szCs w:val="21"/>
          <w:highlight w:val="none"/>
        </w:rPr>
        <w:t>（盖章）</w:t>
      </w:r>
    </w:p>
    <w:p w14:paraId="17321BF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单位名称：                                单位名称：</w:t>
      </w:r>
    </w:p>
    <w:p w14:paraId="26AC01F4">
      <w:pPr>
        <w:tabs>
          <w:tab w:val="left" w:pos="480"/>
        </w:tabs>
        <w:spacing w:line="360" w:lineRule="auto"/>
        <w:ind w:left="6720" w:leftChars="200" w:hanging="6240" w:hangingChars="2600"/>
        <w:rPr>
          <w:rFonts w:hint="eastAsia" w:hAnsi="宋体" w:cs="宋体"/>
          <w:color w:val="auto"/>
          <w:szCs w:val="21"/>
          <w:highlight w:val="none"/>
        </w:rPr>
      </w:pPr>
      <w:r>
        <w:rPr>
          <w:rFonts w:hint="eastAsia" w:hAnsi="宋体" w:cs="宋体"/>
          <w:color w:val="auto"/>
          <w:szCs w:val="21"/>
          <w:highlight w:val="none"/>
        </w:rPr>
        <w:t>地  址：                                  地  址：</w:t>
      </w:r>
    </w:p>
    <w:p w14:paraId="05B55CF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法定代表人                                法定代表人</w:t>
      </w:r>
    </w:p>
    <w:p w14:paraId="605DD41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或委托代理人：                            或委托代理人：</w:t>
      </w:r>
    </w:p>
    <w:p w14:paraId="22A6AF4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                                          开户银行：</w:t>
      </w:r>
    </w:p>
    <w:p w14:paraId="722D5417">
      <w:pPr>
        <w:tabs>
          <w:tab w:val="left" w:pos="480"/>
        </w:tabs>
        <w:spacing w:line="360" w:lineRule="auto"/>
        <w:ind w:firstLine="5520" w:firstLineChars="2300"/>
        <w:rPr>
          <w:rFonts w:hint="eastAsia" w:hAnsi="宋体" w:cs="宋体"/>
          <w:color w:val="auto"/>
          <w:szCs w:val="21"/>
          <w:highlight w:val="none"/>
        </w:rPr>
      </w:pPr>
      <w:r>
        <w:rPr>
          <w:rFonts w:hint="eastAsia" w:hAnsi="宋体" w:cs="宋体"/>
          <w:color w:val="auto"/>
          <w:szCs w:val="21"/>
          <w:highlight w:val="none"/>
        </w:rPr>
        <w:t xml:space="preserve">账  号：       </w:t>
      </w:r>
    </w:p>
    <w:p w14:paraId="6C37586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联系电话：                                联系电话：</w:t>
      </w:r>
    </w:p>
    <w:p w14:paraId="1D56843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签订日期：     年    月      日           签订日期：     年    月   日</w:t>
      </w:r>
    </w:p>
    <w:p w14:paraId="54CD5C7F">
      <w:pPr>
        <w:bidi w:val="0"/>
        <w:rPr>
          <w:rFonts w:hint="eastAsia"/>
          <w:highlight w:val="none"/>
        </w:rPr>
      </w:pPr>
    </w:p>
    <w:p w14:paraId="53F9F1F4">
      <w:pPr>
        <w:pStyle w:val="3"/>
        <w:jc w:val="center"/>
        <w:outlineLvl w:val="0"/>
        <w:rPr>
          <w:rFonts w:hint="eastAsia" w:ascii="宋体" w:hAnsi="宋体" w:eastAsia="宋体" w:cs="宋体"/>
          <w:bCs/>
          <w:sz w:val="36"/>
          <w:szCs w:val="36"/>
          <w:highlight w:val="none"/>
        </w:rPr>
      </w:pPr>
      <w:r>
        <w:rPr>
          <w:rFonts w:hint="eastAsia" w:ascii="宋体" w:hAnsi="宋体" w:eastAsia="宋体" w:cs="宋体"/>
          <w:b w:val="0"/>
          <w:szCs w:val="21"/>
          <w:highlight w:val="none"/>
        </w:rPr>
        <w:br w:type="page"/>
      </w:r>
      <w:bookmarkStart w:id="164" w:name="_Toc4254"/>
      <w:bookmarkStart w:id="165" w:name="_Toc8914"/>
      <w:bookmarkStart w:id="166" w:name="_Toc1119"/>
      <w:r>
        <w:rPr>
          <w:rFonts w:hint="eastAsia" w:ascii="宋体" w:hAnsi="宋体" w:eastAsia="宋体" w:cs="宋体"/>
          <w:bCs/>
          <w:sz w:val="36"/>
          <w:szCs w:val="36"/>
          <w:highlight w:val="none"/>
        </w:rPr>
        <w:t xml:space="preserve">第五章 </w:t>
      </w:r>
      <w:bookmarkEnd w:id="103"/>
      <w:bookmarkEnd w:id="104"/>
      <w:bookmarkEnd w:id="105"/>
      <w:bookmarkEnd w:id="106"/>
      <w:bookmarkEnd w:id="107"/>
      <w:bookmarkEnd w:id="108"/>
      <w:bookmarkEnd w:id="109"/>
      <w:bookmarkEnd w:id="110"/>
      <w:bookmarkEnd w:id="111"/>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64"/>
      <w:bookmarkEnd w:id="165"/>
      <w:bookmarkEnd w:id="166"/>
    </w:p>
    <w:bookmarkEnd w:id="68"/>
    <w:p w14:paraId="22411C43">
      <w:pPr>
        <w:bidi w:val="0"/>
        <w:spacing w:line="360" w:lineRule="auto"/>
        <w:rPr>
          <w:rFonts w:hint="eastAsia"/>
        </w:rPr>
      </w:pPr>
      <w:bookmarkStart w:id="167" w:name="_Toc6373"/>
      <w:bookmarkStart w:id="168" w:name="_Toc403077646"/>
      <w:bookmarkStart w:id="169" w:name="_Toc5084"/>
      <w:bookmarkStart w:id="170" w:name="_Toc363474025"/>
      <w:bookmarkStart w:id="171" w:name="_Toc423973079"/>
      <w:r>
        <w:rPr>
          <w:rFonts w:hint="eastAsia"/>
          <w:lang w:val="en-US" w:eastAsia="zh-CN"/>
        </w:rPr>
        <w:t>一</w:t>
      </w:r>
      <w:r>
        <w:rPr>
          <w:rFonts w:hint="eastAsia"/>
        </w:rPr>
        <w:t>、项目概况</w:t>
      </w:r>
    </w:p>
    <w:p w14:paraId="48FDF1AB">
      <w:pPr>
        <w:bidi w:val="0"/>
        <w:spacing w:line="360" w:lineRule="auto"/>
        <w:ind w:firstLine="480" w:firstLineChars="200"/>
        <w:rPr>
          <w:rFonts w:hint="eastAsia"/>
          <w:lang w:eastAsia="zh-CN"/>
        </w:rPr>
      </w:pPr>
      <w:r>
        <w:rPr>
          <w:rFonts w:hint="eastAsia"/>
        </w:rPr>
        <w:t>我中心是承担全县农村公路养护管理的职能部门，目前列养农村公路2420.357公里，其中省道102.88公里，县道331.363公里，乡道581.888公里，村道列养14620公里。为贯彻落实中、省、市关于学习运用“千村示范、万村整治”工程经验，有力有效推进乡村全面振兴的工作要求，扎实推进“四好农村路”建设，完善交通管理和安全防护设施，加快实施农村公路桥梁安全“消危”行动。根据省公路局《关于切实加强农村公路桥隧养护管理工作的通知》(陕公路函[2024]95号)，结合我县农村公路桥隧养护管理工作实际，拟对我县2542公里农村公路开展路况技术状况评定检测</w:t>
      </w:r>
      <w:r>
        <w:rPr>
          <w:rFonts w:hint="eastAsia"/>
          <w:lang w:eastAsia="zh-CN"/>
        </w:rPr>
        <w:t>。</w:t>
      </w:r>
    </w:p>
    <w:p w14:paraId="64D6B536">
      <w:pPr>
        <w:bidi w:val="0"/>
        <w:spacing w:line="360" w:lineRule="auto"/>
        <w:ind w:firstLine="480" w:firstLineChars="200"/>
        <w:rPr>
          <w:rFonts w:hint="eastAsia"/>
        </w:rPr>
      </w:pPr>
      <w:r>
        <w:rPr>
          <w:rFonts w:hint="eastAsia"/>
        </w:rPr>
        <w:t>服务期:合同签订后60天。</w:t>
      </w:r>
    </w:p>
    <w:p w14:paraId="3FC517E4">
      <w:pPr>
        <w:bidi w:val="0"/>
        <w:spacing w:line="360" w:lineRule="auto"/>
        <w:rPr>
          <w:rFonts w:hint="eastAsia"/>
        </w:rPr>
      </w:pPr>
      <w:r>
        <w:rPr>
          <w:rFonts w:hint="eastAsia"/>
          <w:lang w:val="en-US" w:eastAsia="zh-CN"/>
        </w:rPr>
        <w:t>二</w:t>
      </w:r>
      <w:r>
        <w:rPr>
          <w:rFonts w:hint="eastAsia"/>
        </w:rPr>
        <w:t>、检测评定依据</w:t>
      </w:r>
    </w:p>
    <w:p w14:paraId="64785C4A">
      <w:pPr>
        <w:bidi w:val="0"/>
        <w:spacing w:line="360" w:lineRule="auto"/>
        <w:ind w:firstLine="480" w:firstLineChars="200"/>
        <w:rPr>
          <w:rFonts w:hint="eastAsia"/>
        </w:rPr>
      </w:pPr>
      <w:r>
        <w:rPr>
          <w:rFonts w:hint="eastAsia"/>
        </w:rPr>
        <w:t>(一)检测评定依据</w:t>
      </w:r>
    </w:p>
    <w:p w14:paraId="2E35C09D">
      <w:pPr>
        <w:bidi w:val="0"/>
        <w:spacing w:line="360" w:lineRule="auto"/>
        <w:ind w:firstLine="480" w:firstLineChars="200"/>
        <w:rPr>
          <w:rFonts w:hint="eastAsia"/>
        </w:rPr>
      </w:pPr>
      <w:r>
        <w:rPr>
          <w:rFonts w:hint="eastAsia"/>
        </w:rPr>
        <w:t>《公路技术状况评定标准》(TTG 5210-2018):《农村公路技术状况评定标准》(TTG5211-2024):《低等级农村公路技术状况评定指南》;《公路养护技术标准》(TTG5110-2023)。</w:t>
      </w:r>
    </w:p>
    <w:p w14:paraId="4EFAB6D9">
      <w:pPr>
        <w:bidi w:val="0"/>
        <w:spacing w:line="360" w:lineRule="auto"/>
        <w:rPr>
          <w:rFonts w:hint="eastAsia"/>
        </w:rPr>
      </w:pPr>
      <w:r>
        <w:rPr>
          <w:rFonts w:hint="eastAsia"/>
          <w:lang w:val="en-US" w:eastAsia="zh-CN"/>
        </w:rPr>
        <w:t>三</w:t>
      </w:r>
      <w:r>
        <w:rPr>
          <w:rFonts w:hint="eastAsia"/>
        </w:rPr>
        <w:t>、检测工作要求</w:t>
      </w:r>
    </w:p>
    <w:p w14:paraId="3CB88C47">
      <w:pPr>
        <w:bidi w:val="0"/>
        <w:spacing w:line="360" w:lineRule="auto"/>
        <w:ind w:firstLine="480" w:firstLineChars="200"/>
        <w:rPr>
          <w:rFonts w:hint="eastAsia"/>
          <w:lang w:val="en-US" w:eastAsia="zh-CN"/>
        </w:rPr>
      </w:pPr>
      <w:r>
        <w:rPr>
          <w:rFonts w:hint="eastAsia"/>
          <w:lang w:val="en-US" w:eastAsia="zh-CN"/>
        </w:rPr>
        <w:t>对山阳县乡村道路采用自动化检测设备开展路面技术状况检测。检测指标包括路面损坏和路面平整度两项。</w:t>
      </w:r>
    </w:p>
    <w:p w14:paraId="0A325900">
      <w:pPr>
        <w:numPr>
          <w:ilvl w:val="0"/>
          <w:numId w:val="0"/>
        </w:numPr>
        <w:bidi w:val="0"/>
        <w:spacing w:line="360" w:lineRule="auto"/>
        <w:ind w:firstLine="480" w:firstLineChars="200"/>
        <w:rPr>
          <w:rFonts w:hint="eastAsia"/>
          <w:lang w:val="en-US" w:eastAsia="zh-CN"/>
        </w:rPr>
      </w:pPr>
      <w:r>
        <w:rPr>
          <w:rFonts w:hint="eastAsia" w:ascii="宋体" w:hAnsi="Times New Roman" w:eastAsia="宋体" w:cs="Times New Roman"/>
          <w:sz w:val="24"/>
          <w:lang w:val="en-US" w:eastAsia="zh-CN" w:bidi="ar-SA"/>
        </w:rPr>
        <w:t>1、</w:t>
      </w:r>
      <w:r>
        <w:rPr>
          <w:rFonts w:hint="eastAsia"/>
          <w:lang w:val="en-US" w:eastAsia="zh-CN"/>
        </w:rPr>
        <w:t>对检测路段数据进行分析，得到路面损坏状况指数PCI和路面行使质量指数RQI，并计算出路面技术状况指数PQI。</w:t>
      </w:r>
    </w:p>
    <w:p w14:paraId="64AD30F7">
      <w:pPr>
        <w:numPr>
          <w:ilvl w:val="0"/>
          <w:numId w:val="0"/>
        </w:numPr>
        <w:bidi w:val="0"/>
        <w:spacing w:line="360" w:lineRule="auto"/>
        <w:ind w:firstLine="480" w:firstLineChars="200"/>
        <w:rPr>
          <w:rFonts w:hint="eastAsia"/>
          <w:lang w:val="en-US" w:eastAsia="zh-CN"/>
        </w:rPr>
      </w:pPr>
      <w:r>
        <w:rPr>
          <w:rFonts w:hint="eastAsia"/>
          <w:lang w:val="en-US" w:eastAsia="zh-CN"/>
        </w:rPr>
        <w:t>2、按时开展各项检测工作，严格按照检测方案及检测要求进行检测，确保数据真实、可靠；</w:t>
      </w:r>
    </w:p>
    <w:p w14:paraId="5FB58DDB">
      <w:pPr>
        <w:numPr>
          <w:ilvl w:val="0"/>
          <w:numId w:val="0"/>
        </w:numPr>
        <w:bidi w:val="0"/>
        <w:spacing w:line="360" w:lineRule="auto"/>
        <w:ind w:firstLine="480" w:firstLineChars="200"/>
        <w:rPr>
          <w:rFonts w:hint="eastAsia"/>
          <w:lang w:val="en-US" w:eastAsia="zh-CN"/>
        </w:rPr>
      </w:pPr>
      <w:r>
        <w:rPr>
          <w:rFonts w:hint="eastAsia"/>
          <w:lang w:val="en-US" w:eastAsia="zh-CN"/>
        </w:rPr>
        <w:t>3、检测过程及检测质量应符合交通部有关规定及行业技术标准的要求;</w:t>
      </w:r>
    </w:p>
    <w:p w14:paraId="433D8FF5">
      <w:pPr>
        <w:numPr>
          <w:ilvl w:val="0"/>
          <w:numId w:val="0"/>
        </w:numPr>
        <w:bidi w:val="0"/>
        <w:spacing w:line="360" w:lineRule="auto"/>
        <w:ind w:firstLine="480" w:firstLineChars="200"/>
        <w:rPr>
          <w:rFonts w:hint="eastAsia"/>
          <w:lang w:val="en-US" w:eastAsia="zh-CN"/>
        </w:rPr>
      </w:pPr>
      <w:r>
        <w:rPr>
          <w:rFonts w:hint="eastAsia"/>
          <w:lang w:val="en-US" w:eastAsia="zh-CN"/>
        </w:rPr>
        <w:t>4、检查完毕后及时提交装订成册的检查报告。</w:t>
      </w:r>
    </w:p>
    <w:p w14:paraId="3A27DB80">
      <w:pPr>
        <w:numPr>
          <w:ilvl w:val="0"/>
          <w:numId w:val="0"/>
        </w:numPr>
        <w:bidi w:val="0"/>
        <w:spacing w:line="360" w:lineRule="auto"/>
        <w:ind w:firstLine="480" w:firstLineChars="200"/>
        <w:rPr>
          <w:rFonts w:hint="eastAsia"/>
          <w:lang w:val="en-US" w:eastAsia="zh-CN"/>
        </w:rPr>
      </w:pPr>
      <w:r>
        <w:rPr>
          <w:rFonts w:hint="eastAsia"/>
          <w:lang w:val="en-US" w:eastAsia="zh-CN"/>
        </w:rPr>
        <w:t>项目完成后，采购人组织相关人员和专家对有关报告进行技术审查，并按规定组织最终履约验收。技术审查、履约验收依据为本合同文本、招投标文件和国内相应的标准、规范等。审查、履约验收合格后，采购人填写终验收单。技术审查、验收不合格的限期整改，整改过程中产生的费用和货物发生的一切损失由投标人承担:整改超过二次的，采购人有权单方解除本合同，供应商应无条件退还已收取的全部合同价款，并按合同总价10%向采购人支付违约金，违约金不足弥补采购人损失的，由供应商负责赔偿。</w:t>
      </w:r>
    </w:p>
    <w:p w14:paraId="33BA9EF0">
      <w:pPr>
        <w:bidi w:val="0"/>
        <w:spacing w:line="360" w:lineRule="auto"/>
        <w:rPr>
          <w:rFonts w:hint="eastAsia"/>
        </w:rPr>
      </w:pPr>
      <w:r>
        <w:rPr>
          <w:rFonts w:hint="eastAsia"/>
        </w:rPr>
        <w:br w:type="page"/>
      </w:r>
    </w:p>
    <w:p w14:paraId="438F9C20">
      <w:pPr>
        <w:tabs>
          <w:tab w:val="left" w:pos="480"/>
        </w:tabs>
        <w:spacing w:line="360" w:lineRule="auto"/>
        <w:jc w:val="center"/>
        <w:outlineLvl w:val="0"/>
        <w:rPr>
          <w:rFonts w:hint="eastAsia" w:ascii="宋体" w:hAnsi="宋体" w:eastAsia="宋体" w:cs="宋体"/>
          <w:b w:val="0"/>
          <w:bCs/>
          <w:kern w:val="2"/>
          <w:sz w:val="36"/>
          <w:szCs w:val="36"/>
          <w:highlight w:val="none"/>
        </w:rPr>
      </w:pPr>
      <w:bookmarkStart w:id="172" w:name="_Toc29455"/>
      <w:r>
        <w:rPr>
          <w:rStyle w:val="30"/>
          <w:rFonts w:hint="eastAsia" w:ascii="宋体" w:hAnsi="宋体" w:eastAsia="宋体" w:cs="宋体"/>
          <w:b/>
          <w:sz w:val="36"/>
          <w:szCs w:val="21"/>
          <w:highlight w:val="none"/>
        </w:rPr>
        <w:t xml:space="preserve">第六章 </w:t>
      </w:r>
      <w:r>
        <w:rPr>
          <w:rStyle w:val="30"/>
          <w:rFonts w:hint="eastAsia" w:ascii="宋体" w:eastAsia="宋体" w:cs="宋体"/>
          <w:b/>
          <w:sz w:val="36"/>
          <w:szCs w:val="21"/>
          <w:highlight w:val="none"/>
          <w:lang w:val="en-US" w:eastAsia="zh-CN"/>
        </w:rPr>
        <w:t xml:space="preserve"> </w:t>
      </w:r>
      <w:r>
        <w:rPr>
          <w:rStyle w:val="30"/>
          <w:rFonts w:hint="eastAsia" w:ascii="宋体" w:hAnsi="宋体" w:eastAsia="宋体" w:cs="宋体"/>
          <w:b/>
          <w:sz w:val="36"/>
          <w:szCs w:val="21"/>
          <w:highlight w:val="none"/>
        </w:rPr>
        <w:t>竞争性磋商响应文件格式</w:t>
      </w:r>
      <w:bookmarkEnd w:id="167"/>
      <w:bookmarkEnd w:id="168"/>
      <w:bookmarkEnd w:id="169"/>
      <w:bookmarkEnd w:id="170"/>
      <w:bookmarkEnd w:id="171"/>
      <w:bookmarkEnd w:id="172"/>
    </w:p>
    <w:p w14:paraId="0EE364AE">
      <w:pPr>
        <w:rPr>
          <w:rFonts w:hint="eastAsia" w:ascii="宋体" w:hAnsi="宋体" w:eastAsia="宋体" w:cs="宋体"/>
          <w:highlight w:val="none"/>
        </w:rPr>
      </w:pPr>
    </w:p>
    <w:p w14:paraId="7712ED44">
      <w:pPr>
        <w:rPr>
          <w:rFonts w:hint="eastAsia" w:ascii="宋体" w:hAnsi="宋体" w:eastAsia="宋体" w:cs="宋体"/>
          <w:highlight w:val="none"/>
        </w:rPr>
      </w:pPr>
    </w:p>
    <w:p w14:paraId="50CACFD3">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项目编号：SXZCZB2025-ZCCS-0728</w:t>
      </w:r>
    </w:p>
    <w:p w14:paraId="28B81694">
      <w:pPr>
        <w:ind w:firstLine="4343" w:firstLineChars="1352"/>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6514B69F">
      <w:pPr>
        <w:jc w:val="right"/>
        <w:rPr>
          <w:rFonts w:hint="eastAsia" w:ascii="宋体" w:hAnsi="宋体" w:eastAsia="宋体" w:cs="宋体"/>
          <w:b/>
          <w:sz w:val="32"/>
          <w:szCs w:val="32"/>
          <w:highlight w:val="none"/>
        </w:rPr>
      </w:pPr>
    </w:p>
    <w:p w14:paraId="422A3CA4">
      <w:pPr>
        <w:jc w:val="right"/>
        <w:rPr>
          <w:rFonts w:hint="eastAsia" w:ascii="宋体" w:hAnsi="宋体" w:eastAsia="宋体" w:cs="宋体"/>
          <w:b/>
          <w:sz w:val="32"/>
          <w:szCs w:val="32"/>
          <w:highlight w:val="none"/>
        </w:rPr>
      </w:pPr>
    </w:p>
    <w:p w14:paraId="581D5889">
      <w:pPr>
        <w:pStyle w:val="9"/>
        <w:rPr>
          <w:rFonts w:hint="eastAsia" w:ascii="宋体" w:hAnsi="宋体" w:eastAsia="宋体" w:cs="宋体"/>
          <w:highlight w:val="none"/>
        </w:rPr>
      </w:pPr>
    </w:p>
    <w:p w14:paraId="57B8416D">
      <w:pPr>
        <w:jc w:val="center"/>
        <w:rPr>
          <w:rFonts w:hint="eastAsia" w:ascii="宋体" w:hAnsi="宋体" w:eastAsia="宋体" w:cs="宋体"/>
          <w:b/>
          <w:sz w:val="62"/>
          <w:szCs w:val="72"/>
          <w:highlight w:val="none"/>
        </w:rPr>
      </w:pPr>
      <w:r>
        <w:rPr>
          <w:rFonts w:hint="eastAsia" w:hAnsi="宋体" w:cs="宋体"/>
          <w:b/>
          <w:sz w:val="44"/>
          <w:szCs w:val="48"/>
          <w:highlight w:val="none"/>
          <w:lang w:eastAsia="zh-CN"/>
        </w:rPr>
        <w:t>山阳县2025年农村公路路面技术状况评定</w:t>
      </w:r>
    </w:p>
    <w:p w14:paraId="493EF72B">
      <w:pPr>
        <w:pStyle w:val="9"/>
        <w:rPr>
          <w:rFonts w:hint="eastAsia" w:ascii="宋体" w:hAnsi="宋体" w:eastAsia="宋体" w:cs="宋体"/>
          <w:b/>
          <w:sz w:val="62"/>
          <w:szCs w:val="72"/>
          <w:highlight w:val="none"/>
        </w:rPr>
      </w:pPr>
    </w:p>
    <w:p w14:paraId="7A5971F6">
      <w:pPr>
        <w:rPr>
          <w:rFonts w:hint="eastAsia" w:ascii="宋体" w:hAnsi="宋体" w:eastAsia="宋体" w:cs="宋体"/>
          <w:highlight w:val="none"/>
        </w:rPr>
      </w:pPr>
    </w:p>
    <w:p w14:paraId="4FBE7904">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57772580">
      <w:pPr>
        <w:jc w:val="center"/>
        <w:rPr>
          <w:rFonts w:hint="eastAsia" w:ascii="宋体" w:hAnsi="宋体" w:eastAsia="宋体" w:cs="宋体"/>
          <w:b/>
          <w:sz w:val="36"/>
          <w:szCs w:val="36"/>
          <w:highlight w:val="none"/>
        </w:rPr>
      </w:pPr>
    </w:p>
    <w:p w14:paraId="0F1CAC33">
      <w:pPr>
        <w:rPr>
          <w:rFonts w:hint="eastAsia" w:ascii="宋体" w:hAnsi="宋体" w:eastAsia="宋体" w:cs="宋体"/>
          <w:b/>
          <w:sz w:val="36"/>
          <w:szCs w:val="36"/>
          <w:highlight w:val="none"/>
        </w:rPr>
      </w:pPr>
    </w:p>
    <w:p w14:paraId="7CAB15AE">
      <w:pPr>
        <w:pStyle w:val="9"/>
        <w:rPr>
          <w:rFonts w:hint="eastAsia" w:ascii="宋体" w:hAnsi="宋体" w:eastAsia="宋体" w:cs="宋体"/>
          <w:highlight w:val="none"/>
        </w:rPr>
      </w:pPr>
    </w:p>
    <w:p w14:paraId="578966C5">
      <w:pPr>
        <w:rPr>
          <w:rFonts w:hint="eastAsia" w:ascii="宋体" w:hAnsi="宋体" w:eastAsia="宋体" w:cs="宋体"/>
          <w:b/>
          <w:sz w:val="36"/>
          <w:szCs w:val="36"/>
          <w:highlight w:val="none"/>
        </w:rPr>
      </w:pPr>
    </w:p>
    <w:p w14:paraId="066ADBA7">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14:paraId="1EE5DBC1">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73" w:name="_Toc344572156"/>
    </w:p>
    <w:p w14:paraId="77B824D8">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63ED9E5E">
      <w:pPr>
        <w:pStyle w:val="9"/>
        <w:rPr>
          <w:rFonts w:hint="eastAsia" w:ascii="宋体" w:hAnsi="宋体" w:eastAsia="宋体" w:cs="宋体"/>
          <w:highlight w:val="none"/>
        </w:rPr>
      </w:pPr>
    </w:p>
    <w:p w14:paraId="35ABF4DB">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一、磋商响应函</w:t>
      </w:r>
    </w:p>
    <w:p w14:paraId="22383FAA">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二、磋商报价表</w:t>
      </w:r>
    </w:p>
    <w:p w14:paraId="641EC552">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三、磋商方案说明书</w:t>
      </w:r>
    </w:p>
    <w:p w14:paraId="094FD3FF">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四、商务</w:t>
      </w:r>
      <w:r>
        <w:rPr>
          <w:rFonts w:hint="eastAsia" w:hAnsi="宋体" w:cs="宋体"/>
          <w:spacing w:val="4"/>
          <w:sz w:val="28"/>
          <w:szCs w:val="28"/>
          <w:highlight w:val="none"/>
          <w:lang w:eastAsia="zh-CN"/>
        </w:rPr>
        <w:t>条款偏离表</w:t>
      </w:r>
    </w:p>
    <w:p w14:paraId="0FC9FDB3">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五、陕西省政府采购供应商拒绝政府采购领域商业贿赂承诺书</w:t>
      </w:r>
    </w:p>
    <w:p w14:paraId="106EBC70">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六、</w:t>
      </w:r>
      <w:r>
        <w:rPr>
          <w:rFonts w:hint="eastAsia" w:ascii="宋体" w:hAnsi="宋体" w:eastAsia="宋体" w:cs="宋体"/>
          <w:spacing w:val="4"/>
          <w:sz w:val="28"/>
          <w:szCs w:val="28"/>
          <w:highlight w:val="none"/>
          <w:lang w:eastAsia="zh-CN"/>
        </w:rPr>
        <w:t>特定</w:t>
      </w:r>
      <w:r>
        <w:rPr>
          <w:rFonts w:hint="eastAsia" w:ascii="宋体" w:hAnsi="宋体" w:eastAsia="宋体" w:cs="宋体"/>
          <w:spacing w:val="4"/>
          <w:sz w:val="28"/>
          <w:szCs w:val="28"/>
          <w:highlight w:val="none"/>
        </w:rPr>
        <w:t>资格证明文件</w:t>
      </w:r>
    </w:p>
    <w:p w14:paraId="41622CDD">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七、</w:t>
      </w:r>
      <w:r>
        <w:rPr>
          <w:rFonts w:hint="eastAsia" w:ascii="宋体" w:hAnsi="宋体" w:eastAsia="宋体" w:cs="宋体"/>
          <w:spacing w:val="4"/>
          <w:sz w:val="28"/>
          <w:szCs w:val="28"/>
          <w:highlight w:val="none"/>
          <w:lang w:eastAsia="zh-CN"/>
        </w:rPr>
        <w:t>其他</w:t>
      </w:r>
    </w:p>
    <w:p w14:paraId="7E7B887F">
      <w:pPr>
        <w:pStyle w:val="2"/>
        <w:spacing w:line="360" w:lineRule="auto"/>
        <w:rPr>
          <w:rFonts w:hint="eastAsia" w:ascii="宋体" w:hAnsi="宋体" w:eastAsia="宋体" w:cs="宋体"/>
          <w:highlight w:val="none"/>
        </w:rPr>
      </w:pPr>
    </w:p>
    <w:p w14:paraId="2985C648">
      <w:pPr>
        <w:pStyle w:val="2"/>
        <w:spacing w:line="360" w:lineRule="auto"/>
        <w:rPr>
          <w:rFonts w:hint="eastAsia" w:ascii="宋体" w:hAnsi="宋体" w:eastAsia="宋体" w:cs="宋体"/>
          <w:highlight w:val="none"/>
        </w:rPr>
      </w:pPr>
    </w:p>
    <w:p w14:paraId="513562C7">
      <w:pPr>
        <w:pStyle w:val="2"/>
        <w:ind w:firstLine="880"/>
        <w:rPr>
          <w:rFonts w:hint="eastAsia" w:ascii="宋体" w:hAnsi="宋体" w:eastAsia="宋体" w:cs="宋体"/>
          <w:bCs/>
          <w:sz w:val="44"/>
          <w:highlight w:val="none"/>
        </w:rPr>
      </w:pPr>
    </w:p>
    <w:p w14:paraId="219ADC4A">
      <w:pPr>
        <w:pStyle w:val="2"/>
        <w:ind w:firstLine="880"/>
        <w:rPr>
          <w:rFonts w:hint="eastAsia" w:ascii="宋体" w:hAnsi="宋体" w:eastAsia="宋体" w:cs="宋体"/>
          <w:bCs/>
          <w:sz w:val="44"/>
          <w:highlight w:val="none"/>
        </w:rPr>
      </w:pPr>
    </w:p>
    <w:bookmarkEnd w:id="173"/>
    <w:p w14:paraId="0D74081B">
      <w:pPr>
        <w:pStyle w:val="9"/>
        <w:rPr>
          <w:rFonts w:hint="eastAsia" w:ascii="宋体" w:hAnsi="宋体" w:eastAsia="宋体" w:cs="宋体"/>
          <w:b/>
          <w:sz w:val="32"/>
          <w:szCs w:val="32"/>
          <w:highlight w:val="none"/>
        </w:rPr>
      </w:pPr>
      <w:bookmarkStart w:id="174" w:name="_Toc403077648"/>
      <w:bookmarkStart w:id="175" w:name="_Toc363474027"/>
      <w:bookmarkStart w:id="176" w:name="_Toc204524343"/>
    </w:p>
    <w:p w14:paraId="2EC3F1EF">
      <w:pPr>
        <w:pStyle w:val="9"/>
        <w:rPr>
          <w:rFonts w:hint="eastAsia" w:ascii="宋体" w:hAnsi="宋体" w:eastAsia="宋体" w:cs="宋体"/>
          <w:b/>
          <w:sz w:val="32"/>
          <w:szCs w:val="32"/>
          <w:highlight w:val="none"/>
        </w:rPr>
      </w:pPr>
    </w:p>
    <w:p w14:paraId="500F7628">
      <w:pPr>
        <w:pStyle w:val="9"/>
        <w:rPr>
          <w:rFonts w:hint="eastAsia" w:ascii="宋体" w:hAnsi="宋体" w:eastAsia="宋体" w:cs="宋体"/>
          <w:b/>
          <w:sz w:val="32"/>
          <w:szCs w:val="32"/>
          <w:highlight w:val="none"/>
        </w:rPr>
      </w:pPr>
    </w:p>
    <w:p w14:paraId="5D2B3CB1">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77" w:name="_Toc32002"/>
      <w:bookmarkStart w:id="178" w:name="_Toc4367"/>
      <w:bookmarkStart w:id="179" w:name="_Toc15762"/>
      <w:bookmarkStart w:id="180" w:name="_Toc16320"/>
      <w:bookmarkStart w:id="181" w:name="_Toc28508"/>
      <w:r>
        <w:rPr>
          <w:rFonts w:hint="eastAsia" w:ascii="宋体" w:hAnsi="宋体" w:eastAsia="宋体" w:cs="宋体"/>
          <w:b/>
          <w:sz w:val="32"/>
          <w:szCs w:val="32"/>
          <w:highlight w:val="none"/>
        </w:rPr>
        <w:t>一、磋商</w:t>
      </w:r>
      <w:bookmarkEnd w:id="174"/>
      <w:bookmarkEnd w:id="175"/>
      <w:r>
        <w:rPr>
          <w:rFonts w:hint="eastAsia" w:ascii="宋体" w:hAnsi="宋体" w:eastAsia="宋体" w:cs="宋体"/>
          <w:b/>
          <w:sz w:val="32"/>
          <w:szCs w:val="32"/>
          <w:highlight w:val="none"/>
        </w:rPr>
        <w:t>响应函</w:t>
      </w:r>
      <w:bookmarkEnd w:id="177"/>
      <w:bookmarkEnd w:id="178"/>
      <w:bookmarkEnd w:id="179"/>
      <w:bookmarkEnd w:id="180"/>
      <w:bookmarkEnd w:id="181"/>
    </w:p>
    <w:p w14:paraId="49E6E8B7">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24A5A0AD">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5FAA0391">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2F3AE197">
      <w:pPr>
        <w:numPr>
          <w:ilvl w:val="0"/>
          <w:numId w:val="3"/>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4BDD1E2F">
      <w:pPr>
        <w:numPr>
          <w:ilvl w:val="0"/>
          <w:numId w:val="3"/>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1C45ABA4">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1AD522FB">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073624A8">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4A1FA6EE">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ascii="宋体" w:hAnsi="宋体" w:eastAsia="宋体" w:cs="宋体"/>
          <w:spacing w:val="4"/>
          <w:szCs w:val="24"/>
          <w:highlight w:val="none"/>
        </w:rPr>
        <w:t>交纳招标代理服务费。</w:t>
      </w:r>
    </w:p>
    <w:p w14:paraId="14257C2A">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7546F818">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2F1D3C9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73337796">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0C909B8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506FEC1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7FAF9FE9">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22424CA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626585B3">
      <w:pPr>
        <w:pStyle w:val="4"/>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82" w:name="_Toc732"/>
      <w:bookmarkStart w:id="183" w:name="_Toc28910"/>
      <w:bookmarkStart w:id="184" w:name="_Toc403077651"/>
      <w:bookmarkStart w:id="185" w:name="_Toc363474030"/>
      <w:bookmarkStart w:id="186" w:name="_Toc27989"/>
      <w:bookmarkStart w:id="187" w:name="_Toc17800"/>
      <w:bookmarkStart w:id="188" w:name="_Toc9730"/>
      <w:r>
        <w:rPr>
          <w:rFonts w:hint="eastAsia" w:ascii="宋体" w:hAnsi="宋体" w:eastAsia="宋体" w:cs="宋体"/>
          <w:b/>
          <w:bCs w:val="0"/>
          <w:sz w:val="32"/>
          <w:szCs w:val="32"/>
          <w:highlight w:val="none"/>
        </w:rPr>
        <w:t>二、磋商报价表</w:t>
      </w:r>
      <w:bookmarkEnd w:id="182"/>
      <w:bookmarkEnd w:id="183"/>
      <w:bookmarkEnd w:id="184"/>
      <w:bookmarkEnd w:id="185"/>
      <w:bookmarkEnd w:id="186"/>
      <w:bookmarkEnd w:id="187"/>
      <w:bookmarkEnd w:id="188"/>
    </w:p>
    <w:p w14:paraId="155D75C2">
      <w:pPr>
        <w:spacing w:line="360" w:lineRule="auto"/>
        <w:jc w:val="center"/>
        <w:outlineLvl w:val="1"/>
        <w:rPr>
          <w:rFonts w:hint="eastAsia" w:ascii="宋体" w:hAnsi="宋体" w:eastAsia="宋体" w:cs="宋体"/>
          <w:szCs w:val="24"/>
          <w:highlight w:val="none"/>
        </w:rPr>
      </w:pPr>
      <w:bookmarkStart w:id="189" w:name="_Toc32277"/>
      <w:bookmarkStart w:id="190" w:name="_Toc12732"/>
      <w:bookmarkStart w:id="191" w:name="_Toc7982"/>
      <w:bookmarkStart w:id="192" w:name="_Toc11518"/>
      <w:bookmarkStart w:id="193" w:name="_Toc29008"/>
      <w:r>
        <w:rPr>
          <w:rFonts w:hint="eastAsia" w:ascii="宋体" w:hAnsi="宋体" w:eastAsia="宋体" w:cs="宋体"/>
          <w:szCs w:val="24"/>
          <w:highlight w:val="none"/>
        </w:rPr>
        <w:t>2.1报价一览表</w:t>
      </w:r>
      <w:bookmarkEnd w:id="189"/>
      <w:bookmarkEnd w:id="190"/>
      <w:bookmarkEnd w:id="191"/>
      <w:bookmarkEnd w:id="192"/>
      <w:bookmarkEnd w:id="193"/>
    </w:p>
    <w:p w14:paraId="7E113215">
      <w:pPr>
        <w:spacing w:line="360" w:lineRule="auto"/>
        <w:jc w:val="center"/>
        <w:rPr>
          <w:rFonts w:hint="eastAsia" w:ascii="宋体" w:hAnsi="宋体" w:eastAsia="宋体" w:cs="宋体"/>
          <w:szCs w:val="24"/>
          <w:highlight w:val="none"/>
        </w:rPr>
      </w:pPr>
    </w:p>
    <w:p w14:paraId="1C11ED8A">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60DB00ED">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3814"/>
        <w:gridCol w:w="1766"/>
        <w:gridCol w:w="1766"/>
      </w:tblGrid>
      <w:tr w14:paraId="6FAB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36" w:type="pct"/>
            <w:noWrap w:val="0"/>
            <w:vAlign w:val="center"/>
          </w:tcPr>
          <w:p w14:paraId="0152877E">
            <w:pPr>
              <w:jc w:val="center"/>
              <w:rPr>
                <w:rFonts w:hint="eastAsia" w:ascii="宋体" w:hAnsi="宋体" w:eastAsia="宋体" w:cs="宋体"/>
                <w:szCs w:val="24"/>
                <w:highlight w:val="none"/>
              </w:rPr>
            </w:pPr>
            <w:r>
              <w:rPr>
                <w:rFonts w:hint="eastAsia" w:ascii="宋体" w:hAnsi="宋体" w:eastAsia="宋体" w:cs="宋体"/>
                <w:szCs w:val="24"/>
                <w:highlight w:val="none"/>
              </w:rPr>
              <w:t>磋商</w:t>
            </w:r>
            <w:r>
              <w:rPr>
                <w:rFonts w:hint="eastAsia" w:ascii="宋体" w:hAnsi="宋体" w:eastAsia="宋体" w:cs="宋体"/>
                <w:szCs w:val="24"/>
                <w:highlight w:val="none"/>
                <w:lang w:eastAsia="zh-CN"/>
              </w:rPr>
              <w:t>总</w:t>
            </w:r>
            <w:r>
              <w:rPr>
                <w:rFonts w:hint="eastAsia" w:ascii="宋体" w:hAnsi="宋体" w:eastAsia="宋体" w:cs="宋体"/>
                <w:szCs w:val="24"/>
                <w:highlight w:val="none"/>
              </w:rPr>
              <w:t>报价</w:t>
            </w:r>
          </w:p>
          <w:p w14:paraId="3FAA781D">
            <w:pPr>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2006" w:type="pct"/>
            <w:noWrap w:val="0"/>
            <w:vAlign w:val="center"/>
          </w:tcPr>
          <w:p w14:paraId="4695AA2B">
            <w:pPr>
              <w:jc w:val="center"/>
              <w:rPr>
                <w:rFonts w:hint="eastAsia" w:ascii="宋体" w:hAnsi="宋体" w:eastAsia="宋体" w:cs="宋体"/>
                <w:szCs w:val="24"/>
                <w:highlight w:val="none"/>
                <w:lang w:eastAsia="zh-CN"/>
              </w:rPr>
            </w:pPr>
            <w:r>
              <w:rPr>
                <w:rFonts w:hint="eastAsia" w:ascii="宋体" w:hAnsi="宋体" w:cs="宋体"/>
                <w:szCs w:val="24"/>
                <w:highlight w:val="none"/>
                <w:lang w:val="en-US" w:eastAsia="zh-CN"/>
              </w:rPr>
              <w:t>服务期</w:t>
            </w:r>
          </w:p>
        </w:tc>
        <w:tc>
          <w:tcPr>
            <w:tcW w:w="929" w:type="pct"/>
            <w:noWrap w:val="0"/>
            <w:vAlign w:val="center"/>
          </w:tcPr>
          <w:p w14:paraId="4FBF6D8D">
            <w:pPr>
              <w:jc w:val="center"/>
              <w:rPr>
                <w:rFonts w:hint="default" w:ascii="宋体" w:hAnsi="宋体" w:cs="宋体"/>
                <w:szCs w:val="24"/>
                <w:highlight w:val="none"/>
                <w:lang w:val="en-US" w:eastAsia="zh-CN"/>
              </w:rPr>
            </w:pPr>
            <w:r>
              <w:rPr>
                <w:rFonts w:hint="eastAsia" w:hAnsi="宋体" w:cs="宋体"/>
                <w:szCs w:val="24"/>
                <w:highlight w:val="none"/>
                <w:lang w:val="en-US" w:eastAsia="zh-CN"/>
              </w:rPr>
              <w:t>项目负责人</w:t>
            </w:r>
          </w:p>
        </w:tc>
        <w:tc>
          <w:tcPr>
            <w:tcW w:w="928" w:type="pct"/>
            <w:noWrap w:val="0"/>
            <w:vAlign w:val="center"/>
          </w:tcPr>
          <w:p w14:paraId="1BAF87A0">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14:paraId="3F3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36" w:type="pct"/>
            <w:noWrap w:val="0"/>
            <w:vAlign w:val="center"/>
          </w:tcPr>
          <w:p w14:paraId="6B9D541D">
            <w:pPr>
              <w:jc w:val="center"/>
              <w:rPr>
                <w:rFonts w:hint="eastAsia" w:ascii="宋体" w:hAnsi="宋体" w:eastAsia="宋体" w:cs="宋体"/>
                <w:szCs w:val="24"/>
                <w:highlight w:val="none"/>
              </w:rPr>
            </w:pPr>
          </w:p>
        </w:tc>
        <w:tc>
          <w:tcPr>
            <w:tcW w:w="2006" w:type="pct"/>
            <w:noWrap w:val="0"/>
            <w:vAlign w:val="center"/>
          </w:tcPr>
          <w:p w14:paraId="5336530F">
            <w:pPr>
              <w:jc w:val="center"/>
              <w:rPr>
                <w:rFonts w:hint="eastAsia" w:ascii="宋体" w:hAnsi="宋体" w:eastAsia="宋体" w:cs="宋体"/>
                <w:szCs w:val="24"/>
                <w:highlight w:val="none"/>
              </w:rPr>
            </w:pPr>
          </w:p>
        </w:tc>
        <w:tc>
          <w:tcPr>
            <w:tcW w:w="929" w:type="pct"/>
            <w:noWrap w:val="0"/>
            <w:vAlign w:val="center"/>
          </w:tcPr>
          <w:p w14:paraId="09283220">
            <w:pPr>
              <w:jc w:val="center"/>
              <w:rPr>
                <w:rFonts w:hint="eastAsia" w:ascii="宋体" w:hAnsi="宋体" w:eastAsia="宋体" w:cs="宋体"/>
                <w:szCs w:val="24"/>
                <w:highlight w:val="none"/>
              </w:rPr>
            </w:pPr>
          </w:p>
        </w:tc>
        <w:tc>
          <w:tcPr>
            <w:tcW w:w="928" w:type="pct"/>
            <w:noWrap w:val="0"/>
            <w:vAlign w:val="center"/>
          </w:tcPr>
          <w:p w14:paraId="52B5F81D">
            <w:pPr>
              <w:jc w:val="center"/>
              <w:rPr>
                <w:rFonts w:hint="eastAsia" w:ascii="宋体" w:hAnsi="宋体" w:eastAsia="宋体" w:cs="宋体"/>
                <w:szCs w:val="24"/>
                <w:highlight w:val="none"/>
              </w:rPr>
            </w:pPr>
          </w:p>
        </w:tc>
      </w:tr>
      <w:tr w14:paraId="74AA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noWrap w:val="0"/>
            <w:vAlign w:val="center"/>
          </w:tcPr>
          <w:p w14:paraId="22B5A3B4">
            <w:pPr>
              <w:jc w:val="center"/>
              <w:rPr>
                <w:rFonts w:hint="eastAsia" w:ascii="宋体" w:hAnsi="宋体" w:eastAsia="宋体" w:cs="宋体"/>
                <w:szCs w:val="24"/>
                <w:highlight w:val="none"/>
              </w:rPr>
            </w:pPr>
            <w:r>
              <w:rPr>
                <w:rFonts w:hint="eastAsia" w:ascii="宋体" w:hAnsi="宋体" w:eastAsia="宋体" w:cs="宋体"/>
                <w:szCs w:val="24"/>
                <w:highlight w:val="none"/>
              </w:rPr>
              <w:t>磋商报价（大写）：                             （小写：￥       ）</w:t>
            </w:r>
          </w:p>
        </w:tc>
      </w:tr>
      <w:tr w14:paraId="754C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noWrap w:val="0"/>
            <w:vAlign w:val="center"/>
          </w:tcPr>
          <w:p w14:paraId="09AFE8E8">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3EDE7079">
      <w:pPr>
        <w:rPr>
          <w:rFonts w:hint="eastAsia" w:ascii="宋体" w:hAnsi="宋体" w:eastAsia="宋体" w:cs="宋体"/>
          <w:szCs w:val="24"/>
          <w:highlight w:val="none"/>
        </w:rPr>
      </w:pPr>
    </w:p>
    <w:p w14:paraId="2F14956D">
      <w:pPr>
        <w:rPr>
          <w:rFonts w:hint="eastAsia" w:ascii="宋体" w:hAnsi="宋体" w:eastAsia="宋体" w:cs="宋体"/>
          <w:szCs w:val="24"/>
          <w:highlight w:val="none"/>
        </w:rPr>
      </w:pPr>
    </w:p>
    <w:p w14:paraId="74F54388">
      <w:pPr>
        <w:rPr>
          <w:rFonts w:hint="eastAsia" w:ascii="宋体" w:hAnsi="宋体" w:eastAsia="宋体" w:cs="宋体"/>
          <w:szCs w:val="24"/>
          <w:highlight w:val="none"/>
        </w:rPr>
      </w:pPr>
    </w:p>
    <w:p w14:paraId="74377F18">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1265FE84">
      <w:pPr>
        <w:spacing w:line="280" w:lineRule="exact"/>
        <w:ind w:right="617" w:rightChars="257"/>
        <w:jc w:val="left"/>
        <w:rPr>
          <w:rFonts w:hint="eastAsia" w:ascii="宋体" w:hAnsi="宋体" w:eastAsia="宋体" w:cs="宋体"/>
          <w:szCs w:val="24"/>
          <w:highlight w:val="none"/>
        </w:rPr>
      </w:pPr>
    </w:p>
    <w:p w14:paraId="44C6C7E6">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3F6623B7">
      <w:pPr>
        <w:spacing w:line="280" w:lineRule="exact"/>
        <w:ind w:right="617" w:rightChars="257"/>
        <w:jc w:val="left"/>
        <w:rPr>
          <w:rFonts w:hint="eastAsia" w:ascii="宋体" w:hAnsi="宋体" w:eastAsia="宋体" w:cs="宋体"/>
          <w:szCs w:val="24"/>
          <w:highlight w:val="none"/>
        </w:rPr>
      </w:pPr>
    </w:p>
    <w:p w14:paraId="7CBC4C74">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29B65014">
      <w:pPr>
        <w:jc w:val="center"/>
        <w:rPr>
          <w:rFonts w:hint="eastAsia" w:ascii="宋体" w:hAnsi="宋体" w:eastAsia="宋体" w:cs="宋体"/>
          <w:szCs w:val="24"/>
          <w:highlight w:val="none"/>
        </w:rPr>
      </w:pPr>
    </w:p>
    <w:p w14:paraId="4A60842C">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20E80EDE">
      <w:pPr>
        <w:jc w:val="center"/>
        <w:rPr>
          <w:rFonts w:hint="eastAsia" w:ascii="宋体" w:hAnsi="宋体" w:eastAsia="宋体" w:cs="宋体"/>
          <w:b/>
          <w:sz w:val="30"/>
          <w:szCs w:val="30"/>
          <w:highlight w:val="none"/>
        </w:rPr>
      </w:pPr>
    </w:p>
    <w:p w14:paraId="68D73FBA">
      <w:pPr>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bookmarkStart w:id="194" w:name="_Toc19127"/>
      <w:bookmarkStart w:id="195" w:name="_Toc8017"/>
      <w:bookmarkStart w:id="196" w:name="_Toc11197"/>
      <w:bookmarkStart w:id="197" w:name="_Toc9760"/>
      <w:bookmarkStart w:id="198" w:name="_Toc9220"/>
      <w:r>
        <w:rPr>
          <w:rFonts w:hint="eastAsia" w:ascii="宋体" w:hAnsi="宋体" w:eastAsia="宋体" w:cs="宋体"/>
          <w:b/>
          <w:sz w:val="30"/>
          <w:szCs w:val="30"/>
          <w:highlight w:val="none"/>
        </w:rPr>
        <w:t>2.2分项报价表</w:t>
      </w:r>
      <w:bookmarkEnd w:id="194"/>
      <w:bookmarkEnd w:id="195"/>
      <w:bookmarkEnd w:id="196"/>
      <w:bookmarkEnd w:id="197"/>
      <w:bookmarkEnd w:id="198"/>
    </w:p>
    <w:p w14:paraId="43636CEB">
      <w:pPr>
        <w:pStyle w:val="9"/>
        <w:jc w:val="center"/>
        <w:outlineLvl w:val="9"/>
        <w:rPr>
          <w:rFonts w:hint="eastAsia" w:ascii="宋体" w:hAnsi="宋体" w:eastAsia="宋体" w:cs="宋体"/>
          <w:bCs/>
          <w:sz w:val="24"/>
          <w:szCs w:val="24"/>
          <w:highlight w:val="none"/>
        </w:rPr>
      </w:pPr>
    </w:p>
    <w:p w14:paraId="4B24E85D">
      <w:pPr>
        <w:pStyle w:val="9"/>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供应商自行拟定格式，用于说明磋商报价各报价的组成。</w:t>
      </w:r>
    </w:p>
    <w:p w14:paraId="74B6832B">
      <w:pPr>
        <w:pStyle w:val="9"/>
        <w:rPr>
          <w:rFonts w:hint="eastAsia" w:ascii="宋体" w:hAnsi="宋体" w:eastAsia="宋体" w:cs="宋体"/>
          <w:highlight w:val="none"/>
        </w:rPr>
      </w:pPr>
    </w:p>
    <w:p w14:paraId="687C5E1D">
      <w:pPr>
        <w:ind w:firstLine="420"/>
        <w:rPr>
          <w:rFonts w:hint="eastAsia" w:ascii="宋体" w:hAnsi="宋体" w:eastAsia="宋体" w:cs="宋体"/>
          <w:highlight w:val="none"/>
        </w:rPr>
      </w:pPr>
    </w:p>
    <w:p w14:paraId="78D1EA81">
      <w:pPr>
        <w:pStyle w:val="9"/>
        <w:spacing w:line="360" w:lineRule="auto"/>
        <w:rPr>
          <w:rFonts w:hint="eastAsia" w:ascii="宋体" w:hAnsi="宋体" w:eastAsia="宋体" w:cs="宋体"/>
          <w:sz w:val="28"/>
          <w:szCs w:val="28"/>
          <w:highlight w:val="none"/>
        </w:rPr>
      </w:pPr>
    </w:p>
    <w:p w14:paraId="1AC4C5A4">
      <w:pPr>
        <w:rPr>
          <w:rFonts w:hint="eastAsia" w:ascii="宋体" w:hAnsi="宋体" w:eastAsia="宋体" w:cs="宋体"/>
          <w:highlight w:val="none"/>
        </w:rPr>
      </w:pPr>
    </w:p>
    <w:bookmarkEnd w:id="176"/>
    <w:p w14:paraId="37779004">
      <w:pPr>
        <w:jc w:val="center"/>
        <w:outlineLvl w:val="1"/>
        <w:rPr>
          <w:rFonts w:hint="eastAsia" w:ascii="宋体" w:hAnsi="宋体" w:eastAsia="宋体" w:cs="宋体"/>
          <w:sz w:val="32"/>
          <w:szCs w:val="32"/>
          <w:highlight w:val="none"/>
        </w:rPr>
      </w:pPr>
      <w:bookmarkStart w:id="199" w:name="_Toc344572163"/>
      <w:r>
        <w:rPr>
          <w:rFonts w:hint="eastAsia" w:ascii="宋体" w:hAnsi="宋体" w:eastAsia="宋体" w:cs="宋体"/>
          <w:sz w:val="32"/>
          <w:szCs w:val="32"/>
          <w:highlight w:val="none"/>
        </w:rPr>
        <w:br w:type="page"/>
      </w:r>
      <w:bookmarkStart w:id="200" w:name="_Toc24936"/>
      <w:bookmarkStart w:id="201" w:name="_Toc3628"/>
      <w:bookmarkStart w:id="202" w:name="_Toc32126"/>
      <w:bookmarkStart w:id="203" w:name="_Toc32541"/>
      <w:bookmarkStart w:id="204" w:name="_Toc5944"/>
      <w:r>
        <w:rPr>
          <w:rFonts w:hint="eastAsia" w:ascii="宋体" w:hAnsi="宋体" w:eastAsia="宋体" w:cs="宋体"/>
          <w:b/>
          <w:bCs/>
          <w:sz w:val="32"/>
          <w:szCs w:val="32"/>
          <w:highlight w:val="none"/>
        </w:rPr>
        <w:t>三、磋商方案说明书</w:t>
      </w:r>
      <w:bookmarkEnd w:id="200"/>
      <w:bookmarkEnd w:id="201"/>
      <w:bookmarkEnd w:id="202"/>
      <w:bookmarkEnd w:id="203"/>
      <w:bookmarkEnd w:id="204"/>
    </w:p>
    <w:p w14:paraId="6FAFE7B7">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7EB30786">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7D34C4A4">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w:t>
      </w:r>
      <w:r>
        <w:rPr>
          <w:rFonts w:hint="eastAsia" w:hAnsi="宋体" w:cs="宋体"/>
          <w:szCs w:val="24"/>
          <w:highlight w:val="none"/>
          <w:lang w:val="en-US" w:eastAsia="zh-CN"/>
        </w:rPr>
        <w:t>磋商方案</w:t>
      </w:r>
      <w:r>
        <w:rPr>
          <w:rFonts w:hint="eastAsia" w:ascii="宋体" w:hAnsi="宋体" w:eastAsia="宋体" w:cs="宋体"/>
          <w:szCs w:val="24"/>
          <w:highlight w:val="none"/>
        </w:rPr>
        <w:t>说明书</w:t>
      </w:r>
      <w:r>
        <w:rPr>
          <w:rFonts w:hint="eastAsia" w:ascii="宋体" w:hAnsi="宋体" w:eastAsia="宋体" w:cs="宋体"/>
          <w:b/>
          <w:bCs/>
          <w:szCs w:val="24"/>
          <w:highlight w:val="none"/>
          <w:lang w:eastAsia="zh-CN"/>
        </w:rPr>
        <w:t>（可参照第三章评审办法进行响应）</w:t>
      </w:r>
      <w:r>
        <w:rPr>
          <w:rFonts w:hint="eastAsia" w:hAnsi="宋体" w:cs="宋体"/>
          <w:b/>
          <w:bCs/>
          <w:szCs w:val="24"/>
          <w:highlight w:val="none"/>
          <w:lang w:eastAsia="zh-CN"/>
        </w:rPr>
        <w:t>。</w:t>
      </w:r>
    </w:p>
    <w:p w14:paraId="75FE694E">
      <w:pPr>
        <w:pStyle w:val="9"/>
        <w:rPr>
          <w:rFonts w:hint="eastAsia" w:ascii="宋体" w:hAnsi="宋体" w:eastAsia="宋体" w:cs="宋体"/>
          <w:highlight w:val="none"/>
        </w:rPr>
      </w:pPr>
    </w:p>
    <w:p w14:paraId="191C32D9">
      <w:pPr>
        <w:pStyle w:val="9"/>
        <w:rPr>
          <w:rFonts w:hint="eastAsia" w:ascii="宋体" w:hAnsi="宋体" w:eastAsia="宋体" w:cs="宋体"/>
          <w:highlight w:val="none"/>
        </w:rPr>
      </w:pPr>
    </w:p>
    <w:p w14:paraId="45387DE0">
      <w:pPr>
        <w:rPr>
          <w:rFonts w:hint="eastAsia" w:ascii="宋体" w:hAnsi="宋体" w:eastAsia="宋体" w:cs="宋体"/>
          <w:highlight w:val="none"/>
        </w:rPr>
      </w:pPr>
    </w:p>
    <w:p w14:paraId="576FB91D">
      <w:pPr>
        <w:pStyle w:val="9"/>
        <w:rPr>
          <w:rFonts w:hint="eastAsia" w:ascii="宋体" w:hAnsi="宋体" w:eastAsia="宋体" w:cs="宋体"/>
          <w:highlight w:val="none"/>
        </w:rPr>
      </w:pPr>
    </w:p>
    <w:p w14:paraId="02524203">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14:paraId="04B14FEE">
      <w:pPr>
        <w:spacing w:line="480" w:lineRule="auto"/>
        <w:ind w:left="3725" w:leftChars="1552"/>
        <w:rPr>
          <w:rFonts w:hint="eastAsia" w:ascii="宋体" w:hAnsi="宋体" w:eastAsia="宋体" w:cs="宋体"/>
          <w:szCs w:val="24"/>
          <w:highlight w:val="none"/>
        </w:rPr>
      </w:pPr>
    </w:p>
    <w:p w14:paraId="018663DE">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05DF358A">
      <w:pPr>
        <w:spacing w:line="480" w:lineRule="auto"/>
        <w:ind w:left="3725" w:leftChars="1552" w:firstLine="5668" w:firstLineChars="2362"/>
        <w:rPr>
          <w:rFonts w:hint="eastAsia" w:ascii="宋体" w:hAnsi="宋体" w:eastAsia="宋体" w:cs="宋体"/>
          <w:szCs w:val="24"/>
          <w:highlight w:val="none"/>
        </w:rPr>
      </w:pPr>
    </w:p>
    <w:p w14:paraId="286A159C">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0CC16FC7">
      <w:pPr>
        <w:spacing w:after="120" w:line="480" w:lineRule="auto"/>
        <w:rPr>
          <w:rFonts w:hint="eastAsia" w:ascii="宋体" w:hAnsi="宋体" w:eastAsia="宋体" w:cs="宋体"/>
          <w:b/>
          <w:szCs w:val="24"/>
          <w:highlight w:val="none"/>
        </w:rPr>
      </w:pPr>
    </w:p>
    <w:p w14:paraId="0CBECEA2">
      <w:pPr>
        <w:spacing w:after="120"/>
        <w:rPr>
          <w:rFonts w:hint="eastAsia" w:ascii="宋体" w:hAnsi="宋体" w:eastAsia="宋体" w:cs="宋体"/>
          <w:b/>
          <w:szCs w:val="24"/>
          <w:highlight w:val="none"/>
        </w:rPr>
      </w:pPr>
    </w:p>
    <w:p w14:paraId="00EF8CD4">
      <w:pPr>
        <w:spacing w:after="120"/>
        <w:rPr>
          <w:rFonts w:hint="eastAsia" w:ascii="宋体" w:hAnsi="宋体" w:eastAsia="宋体" w:cs="宋体"/>
          <w:b/>
          <w:szCs w:val="24"/>
          <w:highlight w:val="none"/>
        </w:rPr>
      </w:pPr>
    </w:p>
    <w:p w14:paraId="5C495672">
      <w:pPr>
        <w:spacing w:after="120"/>
        <w:rPr>
          <w:rFonts w:hint="eastAsia" w:ascii="宋体" w:hAnsi="宋体" w:eastAsia="宋体" w:cs="宋体"/>
          <w:b/>
          <w:szCs w:val="24"/>
          <w:highlight w:val="none"/>
        </w:rPr>
      </w:pPr>
    </w:p>
    <w:p w14:paraId="2FA1BD00">
      <w:pPr>
        <w:rPr>
          <w:rFonts w:hint="eastAsia" w:ascii="宋体" w:hAnsi="宋体" w:eastAsia="宋体" w:cs="宋体"/>
          <w:b/>
          <w:szCs w:val="24"/>
          <w:highlight w:val="none"/>
        </w:rPr>
      </w:pPr>
      <w:r>
        <w:rPr>
          <w:rFonts w:hint="eastAsia" w:ascii="宋体" w:hAnsi="宋体" w:eastAsia="宋体" w:cs="宋体"/>
          <w:b/>
          <w:szCs w:val="24"/>
          <w:highlight w:val="none"/>
        </w:rPr>
        <w:br w:type="page"/>
      </w:r>
      <w:bookmarkStart w:id="205" w:name="_Toc23455"/>
      <w:bookmarkStart w:id="206" w:name="_Toc21284"/>
      <w:bookmarkStart w:id="207" w:name="_Toc1379"/>
      <w:bookmarkStart w:id="208" w:name="_Toc2621"/>
      <w:bookmarkStart w:id="209" w:name="_Toc9218"/>
      <w:bookmarkStart w:id="210" w:name="_Toc5662"/>
      <w:bookmarkStart w:id="211" w:name="_Toc8845"/>
      <w:bookmarkStart w:id="212" w:name="_Toc15265"/>
    </w:p>
    <w:p w14:paraId="28C65715">
      <w:pPr>
        <w:ind w:firstLine="161" w:firstLineChars="50"/>
        <w:jc w:val="center"/>
        <w:outlineLvl w:val="1"/>
        <w:rPr>
          <w:rFonts w:hint="eastAsia" w:ascii="宋体" w:hAnsi="宋体" w:eastAsia="宋体" w:cs="宋体"/>
          <w:sz w:val="32"/>
          <w:szCs w:val="32"/>
          <w:highlight w:val="none"/>
        </w:rPr>
      </w:pPr>
      <w:bookmarkStart w:id="213" w:name="_Toc31151"/>
      <w:bookmarkStart w:id="214" w:name="_Toc3626"/>
      <w:r>
        <w:rPr>
          <w:rFonts w:hint="eastAsia" w:ascii="宋体" w:hAnsi="宋体" w:eastAsia="宋体" w:cs="宋体"/>
          <w:b/>
          <w:bCs/>
          <w:sz w:val="32"/>
          <w:szCs w:val="32"/>
          <w:highlight w:val="none"/>
        </w:rPr>
        <w:t>四、</w:t>
      </w:r>
      <w:bookmarkEnd w:id="205"/>
      <w:bookmarkEnd w:id="206"/>
      <w:bookmarkEnd w:id="207"/>
      <w:bookmarkEnd w:id="208"/>
      <w:bookmarkEnd w:id="209"/>
      <w:r>
        <w:rPr>
          <w:rFonts w:hint="eastAsia" w:ascii="宋体" w:hAnsi="宋体" w:eastAsia="宋体" w:cs="宋体"/>
          <w:b/>
          <w:bCs/>
          <w:sz w:val="32"/>
          <w:szCs w:val="32"/>
          <w:highlight w:val="none"/>
        </w:rPr>
        <w:t>商务条款偏离表</w:t>
      </w:r>
      <w:bookmarkEnd w:id="210"/>
      <w:bookmarkEnd w:id="211"/>
      <w:bookmarkEnd w:id="212"/>
      <w:bookmarkEnd w:id="213"/>
      <w:bookmarkEnd w:id="214"/>
    </w:p>
    <w:p w14:paraId="2B552C99">
      <w:pPr>
        <w:pStyle w:val="18"/>
        <w:widowControl w:val="0"/>
        <w:spacing w:before="0" w:beforeAutospacing="0" w:after="0" w:afterAutospacing="0"/>
        <w:jc w:val="both"/>
        <w:rPr>
          <w:rFonts w:hint="eastAsia" w:ascii="宋体" w:hAnsi="宋体" w:eastAsia="宋体" w:cs="宋体"/>
          <w:highlight w:val="none"/>
        </w:rPr>
      </w:pPr>
    </w:p>
    <w:p w14:paraId="66C22DFF">
      <w:pPr>
        <w:pStyle w:val="18"/>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7C22BB68">
      <w:pPr>
        <w:pStyle w:val="18"/>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14:paraId="55017F3A">
      <w:pPr>
        <w:pStyle w:val="18"/>
        <w:widowControl w:val="0"/>
        <w:spacing w:before="0" w:beforeAutospacing="0" w:after="0" w:afterAutospacing="0"/>
        <w:ind w:firstLine="480" w:firstLineChars="200"/>
        <w:jc w:val="center"/>
        <w:rPr>
          <w:rFonts w:hint="eastAsia" w:ascii="宋体" w:hAnsi="宋体" w:eastAsia="宋体" w:cs="宋体"/>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6C1B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4E96C2D">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F9CF3AF">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6CA53E">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284C6E5">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B75513C">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5BC7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C00F19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C2209B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4381B03">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77DFE4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16460C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2673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911EFF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DA7A8C9">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0AA4E9C">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7BAD8B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702D54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1429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2CC1C2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B4D3E5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ADB8F09">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A738AF6">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81627D0">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7BDE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557B385">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3AEFF38">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ABE59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925B9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B6D5FFC">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9A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16B77A4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E3BA9A6">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2845BC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DF4CDA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2E61FD7">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7D8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826A585">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180B6F4">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F186DE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E7D64D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3B448FD">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FE6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6CB1B5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51F8D5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C34CF0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B2267A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106656B">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bl>
    <w:p w14:paraId="2FD7DD0A">
      <w:pPr>
        <w:pStyle w:val="18"/>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78B1D1D6">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1.参照第三章合同条款要求内容进行响应。</w:t>
      </w:r>
    </w:p>
    <w:p w14:paraId="4B488BD1">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1AB88A67">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14:paraId="3F824580">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77C1079E">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54BE78E6">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0C5744C3">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14:paraId="797AAFE1">
      <w:pPr>
        <w:spacing w:line="360" w:lineRule="auto"/>
        <w:ind w:left="600" w:leftChars="250"/>
        <w:rPr>
          <w:rFonts w:hint="eastAsia" w:ascii="宋体" w:hAnsi="宋体" w:eastAsia="宋体" w:cs="宋体"/>
          <w:b/>
          <w:bCs/>
          <w:sz w:val="28"/>
          <w:szCs w:val="28"/>
          <w:highlight w:val="none"/>
        </w:rPr>
      </w:pPr>
    </w:p>
    <w:p w14:paraId="1DC9B51C">
      <w:pPr>
        <w:spacing w:line="440" w:lineRule="exact"/>
        <w:ind w:left="3725" w:leftChars="1552"/>
        <w:rPr>
          <w:rFonts w:hint="eastAsia" w:ascii="宋体" w:hAnsi="宋体" w:eastAsia="宋体" w:cs="宋体"/>
          <w:szCs w:val="24"/>
          <w:highlight w:val="none"/>
        </w:rPr>
      </w:pPr>
    </w:p>
    <w:p w14:paraId="4488639E">
      <w:pPr>
        <w:spacing w:line="440" w:lineRule="exact"/>
        <w:ind w:left="3725" w:leftChars="1552"/>
        <w:rPr>
          <w:rFonts w:hint="eastAsia" w:ascii="宋体" w:hAnsi="宋体" w:eastAsia="宋体" w:cs="宋体"/>
          <w:szCs w:val="24"/>
          <w:highlight w:val="none"/>
        </w:rPr>
      </w:pPr>
    </w:p>
    <w:p w14:paraId="7649E383">
      <w:pPr>
        <w:spacing w:line="440" w:lineRule="exact"/>
        <w:ind w:left="3725" w:leftChars="1552"/>
        <w:rPr>
          <w:rFonts w:hint="eastAsia" w:ascii="宋体" w:hAnsi="宋体" w:eastAsia="宋体" w:cs="宋体"/>
          <w:szCs w:val="24"/>
          <w:highlight w:val="none"/>
        </w:rPr>
      </w:pPr>
    </w:p>
    <w:bookmarkEnd w:id="199"/>
    <w:p w14:paraId="4C412779">
      <w:pPr>
        <w:spacing w:line="360" w:lineRule="auto"/>
        <w:jc w:val="center"/>
        <w:outlineLvl w:val="1"/>
        <w:rPr>
          <w:rFonts w:hint="eastAsia" w:ascii="宋体" w:hAnsi="宋体" w:eastAsia="宋体" w:cs="宋体"/>
          <w:b/>
          <w:bCs/>
          <w:sz w:val="30"/>
          <w:szCs w:val="30"/>
          <w:highlight w:val="none"/>
        </w:rPr>
      </w:pPr>
      <w:bookmarkStart w:id="215" w:name="_Toc363474033"/>
      <w:bookmarkStart w:id="216" w:name="_Toc403077656"/>
      <w:r>
        <w:rPr>
          <w:rFonts w:hint="eastAsia" w:ascii="宋体" w:hAnsi="宋体" w:eastAsia="宋体" w:cs="宋体"/>
          <w:b/>
          <w:bCs/>
          <w:sz w:val="30"/>
          <w:szCs w:val="30"/>
          <w:highlight w:val="none"/>
        </w:rPr>
        <w:br w:type="page"/>
      </w:r>
      <w:bookmarkStart w:id="217" w:name="_Toc1542"/>
      <w:bookmarkStart w:id="218" w:name="_Toc27470"/>
      <w:bookmarkStart w:id="219" w:name="_Toc3253"/>
      <w:bookmarkStart w:id="220" w:name="_Toc3386"/>
      <w:bookmarkStart w:id="221" w:name="_Toc7544"/>
      <w:r>
        <w:rPr>
          <w:rFonts w:hint="eastAsia" w:ascii="宋体" w:hAnsi="宋体" w:eastAsia="宋体" w:cs="宋体"/>
          <w:b/>
          <w:bCs/>
          <w:sz w:val="30"/>
          <w:szCs w:val="30"/>
          <w:highlight w:val="none"/>
        </w:rPr>
        <w:t>五、陕西省政府采购供应商拒绝政府采购领域商业贿赂承诺书</w:t>
      </w:r>
      <w:bookmarkEnd w:id="215"/>
      <w:bookmarkEnd w:id="216"/>
      <w:bookmarkEnd w:id="217"/>
      <w:bookmarkEnd w:id="218"/>
      <w:bookmarkEnd w:id="219"/>
      <w:bookmarkEnd w:id="220"/>
      <w:bookmarkEnd w:id="221"/>
    </w:p>
    <w:p w14:paraId="0044F37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630468A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1B2E488C">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70653B2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74438985">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5D6E472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4D82599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4DE438EF">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2610E9F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25E67596">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686906E8">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3977F8EE">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519E71AB">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19A40641">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637F6479">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6A45C38D">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193362CA">
      <w:pPr>
        <w:jc w:val="center"/>
        <w:outlineLvl w:val="1"/>
        <w:rPr>
          <w:rFonts w:hint="eastAsia" w:ascii="宋体" w:hAnsi="宋体" w:eastAsia="宋体" w:cs="宋体"/>
          <w:highlight w:val="none"/>
          <w:shd w:val="clear" w:color="auto" w:fill="FFFFFF"/>
        </w:rPr>
      </w:pPr>
      <w:bookmarkStart w:id="222" w:name="_Toc403077657"/>
      <w:bookmarkStart w:id="223" w:name="_Toc363474034"/>
      <w:r>
        <w:rPr>
          <w:rFonts w:hint="eastAsia" w:ascii="宋体" w:hAnsi="宋体" w:eastAsia="宋体" w:cs="宋体"/>
          <w:b/>
          <w:bCs/>
          <w:sz w:val="30"/>
          <w:szCs w:val="30"/>
          <w:highlight w:val="none"/>
        </w:rPr>
        <w:br w:type="page"/>
      </w:r>
      <w:bookmarkStart w:id="224" w:name="_Toc32016"/>
      <w:bookmarkStart w:id="225" w:name="_Toc13983"/>
      <w:bookmarkStart w:id="226" w:name="_Toc6273"/>
      <w:bookmarkStart w:id="227" w:name="_Toc29285"/>
      <w:bookmarkStart w:id="228" w:name="_Toc7842"/>
      <w:r>
        <w:rPr>
          <w:rFonts w:hint="eastAsia" w:ascii="宋体" w:hAnsi="宋体" w:eastAsia="宋体" w:cs="宋体"/>
          <w:b/>
          <w:bCs/>
          <w:sz w:val="30"/>
          <w:szCs w:val="30"/>
          <w:highlight w:val="none"/>
        </w:rPr>
        <w:t>六、特定资格证明文件</w:t>
      </w:r>
      <w:bookmarkEnd w:id="222"/>
      <w:bookmarkEnd w:id="223"/>
      <w:bookmarkEnd w:id="224"/>
      <w:bookmarkEnd w:id="225"/>
      <w:bookmarkEnd w:id="226"/>
      <w:bookmarkEnd w:id="227"/>
      <w:bookmarkEnd w:id="228"/>
    </w:p>
    <w:p w14:paraId="38C8DC1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5221518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14:paraId="7708713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（3）财务状况报告：提供2024年度的财务审计报告（成立时间至提交磋商响应文件截止时间不足一年的可提供成立后任意时段的资产负债表），或开标时间前六个月内银行出具的资信证明；</w:t>
      </w:r>
    </w:p>
    <w:p w14:paraId="147B219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（4）税收缴纳证明：提供磋商响应文件截止日前一年内已缴纳的至少一个月的纳税证明或完税证明（任意税种），依法免税的单位应提供相关证明材料;</w:t>
      </w:r>
    </w:p>
    <w:p w14:paraId="2CF2E95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2A3B5D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）供应商应通过“信用中国”网站(www.creditchina.gov.cn)、中国政府采购网(www.ccgp.gov.cn)查询相关主体信用记录；</w:t>
      </w:r>
    </w:p>
    <w:p w14:paraId="6E6C00A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p w14:paraId="45F3B32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）提供具有履行合同所必需的设备和专业技术能力的承诺函；</w:t>
      </w:r>
    </w:p>
    <w:p w14:paraId="14EC9FB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w:t>
      </w:r>
      <w:r>
        <w:rPr>
          <w:rFonts w:hint="eastAsia" w:cs="宋体"/>
          <w:i w:val="0"/>
          <w:iCs w:val="0"/>
          <w:caps w:val="0"/>
          <w:color w:val="333333"/>
          <w:spacing w:val="0"/>
          <w:sz w:val="24"/>
          <w:szCs w:val="24"/>
          <w:highlight w:val="none"/>
          <w:shd w:val="clear" w:fill="FFFFFF"/>
          <w:lang w:val="en-US" w:eastAsia="zh-CN"/>
        </w:rPr>
        <w:t>供应商须具备</w:t>
      </w:r>
      <w:r>
        <w:rPr>
          <w:rFonts w:hint="eastAsia" w:ascii="宋体" w:hAnsi="宋体" w:eastAsia="宋体" w:cs="宋体"/>
          <w:i w:val="0"/>
          <w:iCs w:val="0"/>
          <w:caps w:val="0"/>
          <w:color w:val="333333"/>
          <w:spacing w:val="0"/>
          <w:sz w:val="24"/>
          <w:szCs w:val="24"/>
          <w:highlight w:val="none"/>
          <w:shd w:val="clear" w:fill="FFFFFF"/>
        </w:rPr>
        <w:t>交通运输部质量监督机构颁发的公路工程试验检测机构综合</w:t>
      </w:r>
      <w:r>
        <w:rPr>
          <w:rFonts w:hint="eastAsia" w:cs="宋体"/>
          <w:i w:val="0"/>
          <w:iCs w:val="0"/>
          <w:caps w:val="0"/>
          <w:color w:val="333333"/>
          <w:spacing w:val="0"/>
          <w:sz w:val="24"/>
          <w:szCs w:val="24"/>
          <w:highlight w:val="none"/>
          <w:shd w:val="clear" w:fill="FFFFFF"/>
          <w:lang w:val="en-US" w:eastAsia="zh-CN"/>
        </w:rPr>
        <w:t>乙</w:t>
      </w:r>
      <w:r>
        <w:rPr>
          <w:rFonts w:hint="eastAsia" w:ascii="宋体" w:hAnsi="宋体" w:eastAsia="宋体" w:cs="宋体"/>
          <w:i w:val="0"/>
          <w:iCs w:val="0"/>
          <w:caps w:val="0"/>
          <w:color w:val="333333"/>
          <w:spacing w:val="0"/>
          <w:sz w:val="24"/>
          <w:szCs w:val="24"/>
          <w:highlight w:val="none"/>
          <w:shd w:val="clear" w:fill="FFFFFF"/>
        </w:rPr>
        <w:t>级</w:t>
      </w:r>
      <w:r>
        <w:rPr>
          <w:rFonts w:hint="eastAsia" w:cs="宋体"/>
          <w:i w:val="0"/>
          <w:iCs w:val="0"/>
          <w:caps w:val="0"/>
          <w:color w:val="333333"/>
          <w:spacing w:val="0"/>
          <w:sz w:val="24"/>
          <w:szCs w:val="24"/>
          <w:highlight w:val="none"/>
          <w:shd w:val="clear" w:fill="FFFFFF"/>
          <w:lang w:val="en-US" w:eastAsia="zh-CN"/>
        </w:rPr>
        <w:t>及以上</w:t>
      </w:r>
      <w:r>
        <w:rPr>
          <w:rFonts w:hint="eastAsia" w:ascii="宋体" w:hAnsi="宋体" w:eastAsia="宋体" w:cs="宋体"/>
          <w:i w:val="0"/>
          <w:iCs w:val="0"/>
          <w:caps w:val="0"/>
          <w:color w:val="333333"/>
          <w:spacing w:val="0"/>
          <w:sz w:val="24"/>
          <w:szCs w:val="24"/>
          <w:highlight w:val="none"/>
          <w:shd w:val="clear" w:fill="FFFFFF"/>
        </w:rPr>
        <w:t>资质</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上述证书须在有效期内</w:t>
      </w:r>
      <w:r>
        <w:rPr>
          <w:rFonts w:hint="eastAsia" w:cs="宋体"/>
          <w:i w:val="0"/>
          <w:iCs w:val="0"/>
          <w:caps w:val="0"/>
          <w:color w:val="333333"/>
          <w:spacing w:val="0"/>
          <w:sz w:val="24"/>
          <w:szCs w:val="24"/>
          <w:highlight w:val="none"/>
          <w:shd w:val="clear" w:fill="FFFFFF"/>
          <w:lang w:eastAsia="zh-CN"/>
        </w:rPr>
        <w:t>）；</w:t>
      </w:r>
    </w:p>
    <w:p w14:paraId="38ED798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）供应商须提供中小企业声明函；</w:t>
      </w:r>
    </w:p>
    <w:p w14:paraId="7C53C39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）本项目不接受联合体磋商（需提供承诺书）。</w:t>
      </w:r>
    </w:p>
    <w:p w14:paraId="3E33A695">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2CAF8862">
      <w:pPr>
        <w:jc w:val="center"/>
        <w:outlineLvl w:val="1"/>
        <w:rPr>
          <w:rFonts w:hint="eastAsia" w:ascii="宋体" w:hAnsi="宋体" w:eastAsia="宋体" w:cs="宋体"/>
          <w:b/>
          <w:bCs/>
          <w:sz w:val="30"/>
          <w:szCs w:val="30"/>
          <w:highlight w:val="none"/>
        </w:rPr>
      </w:pPr>
      <w:r>
        <w:rPr>
          <w:rFonts w:hint="eastAsia" w:ascii="宋体" w:hAnsi="宋体" w:eastAsia="宋体" w:cs="宋体"/>
          <w:szCs w:val="24"/>
          <w:highlight w:val="none"/>
        </w:rPr>
        <w:br w:type="page"/>
      </w:r>
      <w:bookmarkStart w:id="229" w:name="_Toc12717"/>
      <w:bookmarkStart w:id="230" w:name="_Toc6853"/>
      <w:bookmarkStart w:id="231" w:name="_Toc24739"/>
      <w:bookmarkStart w:id="232" w:name="_Toc19114"/>
      <w:bookmarkStart w:id="233" w:name="_Toc23859"/>
      <w:r>
        <w:rPr>
          <w:rFonts w:hint="eastAsia" w:ascii="宋体" w:hAnsi="宋体" w:eastAsia="宋体" w:cs="宋体"/>
          <w:b/>
          <w:bCs/>
          <w:sz w:val="30"/>
          <w:szCs w:val="30"/>
          <w:highlight w:val="none"/>
        </w:rPr>
        <w:t>七、其它</w:t>
      </w:r>
      <w:bookmarkEnd w:id="229"/>
      <w:bookmarkEnd w:id="230"/>
      <w:bookmarkEnd w:id="231"/>
      <w:bookmarkEnd w:id="232"/>
      <w:bookmarkEnd w:id="233"/>
    </w:p>
    <w:p w14:paraId="483871CA">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6E1609AA">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513073D1">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34" w:name="_Toc17513"/>
      <w:bookmarkStart w:id="235" w:name="_Toc6055"/>
      <w:bookmarkStart w:id="236" w:name="_Toc29387"/>
      <w:bookmarkStart w:id="237" w:name="_Toc25119"/>
      <w:r>
        <w:rPr>
          <w:rFonts w:hint="eastAsia" w:ascii="宋体" w:hAnsi="宋体" w:eastAsia="宋体" w:cs="宋体"/>
          <w:b/>
          <w:sz w:val="28"/>
          <w:szCs w:val="28"/>
          <w:highlight w:val="none"/>
        </w:rPr>
        <w:t>附件1：法定代表人身份证明/法定代表人授权书</w:t>
      </w:r>
      <w:bookmarkEnd w:id="234"/>
      <w:bookmarkEnd w:id="235"/>
      <w:bookmarkEnd w:id="236"/>
      <w:bookmarkEnd w:id="237"/>
    </w:p>
    <w:p w14:paraId="1B2A1F1A">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4D91FABE">
      <w:pPr>
        <w:pStyle w:val="9"/>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588C9A9B">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7F859626">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721F5A1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714312A8">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CE2FD59">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09345683">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49FB482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329EB6E5">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099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66B07E1">
            <w:pPr>
              <w:snapToGrid w:val="0"/>
              <w:spacing w:line="480" w:lineRule="auto"/>
              <w:jc w:val="center"/>
              <w:rPr>
                <w:rFonts w:hint="eastAsia" w:ascii="宋体" w:hAnsi="宋体" w:eastAsia="宋体" w:cs="宋体"/>
                <w:szCs w:val="21"/>
                <w:highlight w:val="none"/>
              </w:rPr>
            </w:pPr>
          </w:p>
          <w:p w14:paraId="66E3D299">
            <w:pPr>
              <w:snapToGrid w:val="0"/>
              <w:spacing w:line="480" w:lineRule="auto"/>
              <w:jc w:val="center"/>
              <w:rPr>
                <w:rFonts w:hint="eastAsia" w:ascii="宋体" w:hAnsi="宋体" w:eastAsia="宋体" w:cs="宋体"/>
                <w:szCs w:val="21"/>
                <w:highlight w:val="none"/>
              </w:rPr>
            </w:pPr>
          </w:p>
          <w:p w14:paraId="2AACF6FC">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5A6C9827">
            <w:pPr>
              <w:pStyle w:val="9"/>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7D9A0586">
            <w:pPr>
              <w:snapToGrid w:val="0"/>
              <w:spacing w:line="480" w:lineRule="auto"/>
              <w:jc w:val="center"/>
              <w:rPr>
                <w:rFonts w:hint="eastAsia" w:ascii="宋体" w:hAnsi="宋体" w:eastAsia="宋体" w:cs="宋体"/>
                <w:szCs w:val="21"/>
                <w:highlight w:val="none"/>
              </w:rPr>
            </w:pPr>
          </w:p>
          <w:p w14:paraId="2B016E92">
            <w:pPr>
              <w:snapToGrid w:val="0"/>
              <w:spacing w:line="480" w:lineRule="auto"/>
              <w:jc w:val="center"/>
              <w:rPr>
                <w:rFonts w:hint="eastAsia" w:ascii="宋体" w:hAnsi="宋体" w:eastAsia="宋体" w:cs="宋体"/>
                <w:szCs w:val="21"/>
                <w:highlight w:val="none"/>
              </w:rPr>
            </w:pPr>
          </w:p>
        </w:tc>
      </w:tr>
    </w:tbl>
    <w:p w14:paraId="12C2A726">
      <w:pPr>
        <w:snapToGrid w:val="0"/>
        <w:spacing w:line="480" w:lineRule="auto"/>
        <w:rPr>
          <w:rFonts w:hint="eastAsia" w:ascii="宋体" w:hAnsi="宋体" w:eastAsia="宋体" w:cs="宋体"/>
          <w:szCs w:val="21"/>
          <w:highlight w:val="none"/>
        </w:rPr>
      </w:pPr>
    </w:p>
    <w:p w14:paraId="6771C2AD">
      <w:pPr>
        <w:snapToGrid w:val="0"/>
        <w:rPr>
          <w:rFonts w:hint="eastAsia" w:ascii="宋体" w:hAnsi="宋体" w:eastAsia="宋体" w:cs="宋体"/>
          <w:szCs w:val="21"/>
          <w:highlight w:val="none"/>
        </w:rPr>
      </w:pPr>
    </w:p>
    <w:p w14:paraId="37A0D53B">
      <w:pPr>
        <w:snapToGrid w:val="0"/>
        <w:rPr>
          <w:rFonts w:hint="eastAsia" w:ascii="宋体" w:hAnsi="宋体" w:eastAsia="宋体" w:cs="宋体"/>
          <w:szCs w:val="21"/>
          <w:highlight w:val="none"/>
        </w:rPr>
      </w:pPr>
    </w:p>
    <w:p w14:paraId="712E0858">
      <w:pPr>
        <w:snapToGrid w:val="0"/>
        <w:rPr>
          <w:rFonts w:hint="eastAsia" w:ascii="宋体" w:hAnsi="宋体" w:eastAsia="宋体" w:cs="宋体"/>
          <w:szCs w:val="21"/>
          <w:highlight w:val="none"/>
        </w:rPr>
      </w:pPr>
    </w:p>
    <w:p w14:paraId="2B4EB7AF">
      <w:pPr>
        <w:snapToGrid w:val="0"/>
        <w:rPr>
          <w:rFonts w:hint="eastAsia" w:ascii="宋体" w:hAnsi="宋体" w:eastAsia="宋体" w:cs="宋体"/>
          <w:szCs w:val="21"/>
          <w:highlight w:val="none"/>
        </w:rPr>
      </w:pPr>
    </w:p>
    <w:p w14:paraId="65FE1561">
      <w:pPr>
        <w:adjustRightInd w:val="0"/>
        <w:snapToGrid w:val="0"/>
        <w:spacing w:line="360" w:lineRule="auto"/>
        <w:rPr>
          <w:rFonts w:hint="eastAsia" w:ascii="宋体" w:hAnsi="宋体" w:eastAsia="宋体" w:cs="宋体"/>
          <w:highlight w:val="none"/>
        </w:rPr>
      </w:pPr>
    </w:p>
    <w:p w14:paraId="1E3D3607">
      <w:pPr>
        <w:adjustRightInd w:val="0"/>
        <w:snapToGrid w:val="0"/>
        <w:spacing w:line="360" w:lineRule="auto"/>
        <w:ind w:right="420"/>
        <w:rPr>
          <w:rFonts w:hint="eastAsia" w:ascii="宋体" w:hAnsi="宋体" w:eastAsia="宋体" w:cs="宋体"/>
          <w:highlight w:val="none"/>
        </w:rPr>
      </w:pPr>
    </w:p>
    <w:p w14:paraId="1B65634B">
      <w:pPr>
        <w:adjustRightInd w:val="0"/>
        <w:snapToGrid w:val="0"/>
        <w:spacing w:line="360" w:lineRule="auto"/>
        <w:ind w:right="420"/>
        <w:rPr>
          <w:rFonts w:hint="eastAsia" w:ascii="宋体" w:hAnsi="宋体" w:eastAsia="宋体" w:cs="宋体"/>
          <w:highlight w:val="none"/>
        </w:rPr>
      </w:pPr>
    </w:p>
    <w:p w14:paraId="3DD83832">
      <w:pPr>
        <w:adjustRightInd w:val="0"/>
        <w:snapToGrid w:val="0"/>
        <w:spacing w:line="360" w:lineRule="auto"/>
        <w:ind w:right="420"/>
        <w:rPr>
          <w:rFonts w:hint="eastAsia" w:ascii="宋体" w:hAnsi="宋体" w:eastAsia="宋体" w:cs="宋体"/>
          <w:highlight w:val="none"/>
        </w:rPr>
      </w:pPr>
    </w:p>
    <w:p w14:paraId="75943A2F">
      <w:pPr>
        <w:adjustRightInd w:val="0"/>
        <w:snapToGrid w:val="0"/>
        <w:spacing w:line="360" w:lineRule="auto"/>
        <w:ind w:right="420"/>
        <w:rPr>
          <w:rFonts w:hint="eastAsia" w:ascii="宋体" w:hAnsi="宋体" w:eastAsia="宋体" w:cs="宋体"/>
          <w:highlight w:val="none"/>
        </w:rPr>
      </w:pPr>
    </w:p>
    <w:p w14:paraId="38C40C39">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3D4B880B">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21916A65">
      <w:pPr>
        <w:pStyle w:val="9"/>
        <w:rPr>
          <w:rFonts w:hint="eastAsia" w:ascii="宋体" w:hAnsi="宋体" w:eastAsia="宋体" w:cs="宋体"/>
          <w:highlight w:val="none"/>
        </w:rPr>
      </w:pPr>
    </w:p>
    <w:p w14:paraId="3871723D">
      <w:pPr>
        <w:spacing w:line="360" w:lineRule="auto"/>
        <w:jc w:val="left"/>
        <w:rPr>
          <w:rFonts w:hint="eastAsia" w:ascii="宋体" w:hAnsi="宋体" w:eastAsia="宋体" w:cs="宋体"/>
          <w:spacing w:val="4"/>
          <w:szCs w:val="24"/>
          <w:highlight w:val="none"/>
        </w:rPr>
      </w:pPr>
    </w:p>
    <w:p w14:paraId="17FAC3B7">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1794949F">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ascii="宋体" w:hAnsi="宋体" w:eastAsia="宋体" w:cs="宋体"/>
          <w:spacing w:val="4"/>
          <w:szCs w:val="24"/>
          <w:highlight w:val="none"/>
          <w:u w:val="single"/>
        </w:rPr>
        <w:t xml:space="preserve"> </w:t>
      </w:r>
    </w:p>
    <w:p w14:paraId="76F4678F">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08DA0AA8">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26872B5F">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7B9E3DC9">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416F15B4">
      <w:pPr>
        <w:spacing w:line="360" w:lineRule="auto"/>
        <w:ind w:firstLine="496" w:firstLineChars="200"/>
        <w:jc w:val="left"/>
        <w:rPr>
          <w:rFonts w:hint="eastAsia" w:ascii="宋体" w:hAnsi="宋体" w:eastAsia="宋体" w:cs="宋体"/>
          <w:spacing w:val="4"/>
          <w:szCs w:val="24"/>
          <w:highlight w:val="none"/>
        </w:rPr>
      </w:pPr>
    </w:p>
    <w:tbl>
      <w:tblPr>
        <w:tblStyle w:val="21"/>
        <w:tblW w:w="0" w:type="auto"/>
        <w:tblInd w:w="633" w:type="dxa"/>
        <w:tblLayout w:type="fixed"/>
        <w:tblCellMar>
          <w:top w:w="0" w:type="dxa"/>
          <w:left w:w="108" w:type="dxa"/>
          <w:bottom w:w="0" w:type="dxa"/>
          <w:right w:w="108" w:type="dxa"/>
        </w:tblCellMar>
      </w:tblPr>
      <w:tblGrid>
        <w:gridCol w:w="4200"/>
        <w:gridCol w:w="3990"/>
      </w:tblGrid>
      <w:tr w14:paraId="2DAAB5D0">
        <w:tblPrEx>
          <w:tblCellMar>
            <w:top w:w="0" w:type="dxa"/>
            <w:left w:w="108" w:type="dxa"/>
            <w:bottom w:w="0" w:type="dxa"/>
            <w:right w:w="108" w:type="dxa"/>
          </w:tblCellMar>
        </w:tblPrEx>
        <w:trPr>
          <w:trHeight w:val="600" w:hRule="atLeast"/>
        </w:trPr>
        <w:tc>
          <w:tcPr>
            <w:tcW w:w="4200" w:type="dxa"/>
            <w:noWrap w:val="0"/>
            <w:vAlign w:val="top"/>
          </w:tcPr>
          <w:p w14:paraId="3AFD65E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6797685A">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25370605">
        <w:tblPrEx>
          <w:tblCellMar>
            <w:top w:w="0" w:type="dxa"/>
            <w:left w:w="108" w:type="dxa"/>
            <w:bottom w:w="0" w:type="dxa"/>
            <w:right w:w="108" w:type="dxa"/>
          </w:tblCellMar>
        </w:tblPrEx>
        <w:trPr>
          <w:trHeight w:val="600" w:hRule="atLeast"/>
        </w:trPr>
        <w:tc>
          <w:tcPr>
            <w:tcW w:w="4200" w:type="dxa"/>
            <w:noWrap w:val="0"/>
            <w:vAlign w:val="top"/>
          </w:tcPr>
          <w:p w14:paraId="5D07A3FB">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6A60F4A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49D1972F">
        <w:tblPrEx>
          <w:tblCellMar>
            <w:top w:w="0" w:type="dxa"/>
            <w:left w:w="108" w:type="dxa"/>
            <w:bottom w:w="0" w:type="dxa"/>
            <w:right w:w="108" w:type="dxa"/>
          </w:tblCellMar>
        </w:tblPrEx>
        <w:trPr>
          <w:trHeight w:val="600" w:hRule="atLeast"/>
        </w:trPr>
        <w:tc>
          <w:tcPr>
            <w:tcW w:w="4200" w:type="dxa"/>
            <w:noWrap w:val="0"/>
            <w:vAlign w:val="top"/>
          </w:tcPr>
          <w:p w14:paraId="643A0459">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047315E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2384755F">
        <w:tblPrEx>
          <w:tblCellMar>
            <w:top w:w="0" w:type="dxa"/>
            <w:left w:w="108" w:type="dxa"/>
            <w:bottom w:w="0" w:type="dxa"/>
            <w:right w:w="108" w:type="dxa"/>
          </w:tblCellMar>
        </w:tblPrEx>
        <w:trPr>
          <w:trHeight w:val="600" w:hRule="atLeast"/>
        </w:trPr>
        <w:tc>
          <w:tcPr>
            <w:tcW w:w="4200" w:type="dxa"/>
            <w:noWrap w:val="0"/>
            <w:vAlign w:val="top"/>
          </w:tcPr>
          <w:p w14:paraId="3287E7D9">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57ABE48D">
            <w:pPr>
              <w:spacing w:line="360" w:lineRule="auto"/>
              <w:jc w:val="left"/>
              <w:rPr>
                <w:rFonts w:hint="eastAsia" w:ascii="宋体" w:hAnsi="宋体" w:eastAsia="宋体" w:cs="宋体"/>
                <w:spacing w:val="4"/>
                <w:szCs w:val="24"/>
                <w:highlight w:val="none"/>
              </w:rPr>
            </w:pPr>
          </w:p>
        </w:tc>
      </w:tr>
    </w:tbl>
    <w:p w14:paraId="46C29F47">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7048BCF1">
      <w:pPr>
        <w:spacing w:line="360" w:lineRule="auto"/>
        <w:rPr>
          <w:rFonts w:hint="eastAsia" w:ascii="宋体" w:hAnsi="宋体" w:eastAsia="宋体" w:cs="宋体"/>
          <w:spacing w:val="4"/>
          <w:szCs w:val="24"/>
          <w:highlight w:val="none"/>
        </w:rPr>
      </w:pPr>
    </w:p>
    <w:tbl>
      <w:tblPr>
        <w:tblStyle w:val="21"/>
        <w:tblW w:w="0" w:type="auto"/>
        <w:tblInd w:w="540" w:type="dxa"/>
        <w:tblLayout w:type="fixed"/>
        <w:tblCellMar>
          <w:top w:w="0" w:type="dxa"/>
          <w:left w:w="108" w:type="dxa"/>
          <w:bottom w:w="0" w:type="dxa"/>
          <w:right w:w="108" w:type="dxa"/>
        </w:tblCellMar>
      </w:tblPr>
      <w:tblGrid>
        <w:gridCol w:w="4246"/>
        <w:gridCol w:w="4111"/>
      </w:tblGrid>
      <w:tr w14:paraId="5D10513F">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2EA366AE">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5B5E69CD">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00B80F88">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79AC88A6">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2430339E">
      <w:pPr>
        <w:spacing w:line="360" w:lineRule="auto"/>
        <w:ind w:firstLine="510"/>
        <w:rPr>
          <w:rFonts w:hint="eastAsia" w:ascii="宋体" w:hAnsi="宋体" w:eastAsia="宋体" w:cs="宋体"/>
          <w:spacing w:val="4"/>
          <w:szCs w:val="24"/>
          <w:highlight w:val="none"/>
        </w:rPr>
      </w:pPr>
    </w:p>
    <w:p w14:paraId="00D90505">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16AB8054">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p>
    <w:p w14:paraId="60E0B9AF">
      <w:pPr>
        <w:rPr>
          <w:rFonts w:hint="eastAsia" w:hAnsi="宋体" w:cs="宋体"/>
          <w:color w:val="auto"/>
          <w:spacing w:val="4"/>
          <w:szCs w:val="30"/>
          <w:highlight w:val="none"/>
        </w:rPr>
      </w:pPr>
      <w:r>
        <w:rPr>
          <w:rFonts w:hint="eastAsia" w:ascii="宋体" w:hAnsi="宋体" w:eastAsia="宋体" w:cs="宋体"/>
          <w:b/>
          <w:sz w:val="28"/>
          <w:szCs w:val="28"/>
          <w:highlight w:val="none"/>
          <w:lang w:val="en-US" w:eastAsia="zh-CN"/>
        </w:rPr>
        <w:br w:type="page"/>
      </w:r>
      <w:bookmarkStart w:id="238" w:name="_Toc17295"/>
      <w:bookmarkStart w:id="239" w:name="_Toc11767"/>
    </w:p>
    <w:p w14:paraId="10EBEEA4">
      <w:pPr>
        <w:widowControl/>
        <w:spacing w:line="360" w:lineRule="auto"/>
        <w:ind w:left="1" w:firstLine="281" w:firstLineChars="100"/>
        <w:rPr>
          <w:rFonts w:hint="eastAsia" w:ascii="宋体" w:hAnsi="宋体" w:eastAsia="宋体" w:cs="宋体"/>
          <w:b/>
          <w:kern w:val="0"/>
          <w:sz w:val="28"/>
          <w:szCs w:val="28"/>
          <w:highlight w:val="none"/>
        </w:rPr>
      </w:pPr>
    </w:p>
    <w:p w14:paraId="29953C6F">
      <w:pPr>
        <w:pStyle w:val="8"/>
        <w:rPr>
          <w:rFonts w:hint="eastAsia"/>
          <w:highlight w:val="none"/>
        </w:rPr>
      </w:pPr>
    </w:p>
    <w:p w14:paraId="2B019ADF">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14:paraId="052F8766">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5666DE26">
      <w:pPr>
        <w:pStyle w:val="18"/>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4A67589F">
      <w:pPr>
        <w:pStyle w:val="18"/>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7BBB713D">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63F19AC">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cs="宋体"/>
          <w:highlight w:val="none"/>
          <w:shd w:val="clear" w:color="auto" w:fill="FFFFFF"/>
          <w:lang w:val="en-US" w:eastAsia="zh-CN"/>
        </w:rPr>
        <w:t>中华人民共和国</w:t>
      </w:r>
      <w:r>
        <w:rPr>
          <w:rFonts w:hint="eastAsia" w:ascii="宋体" w:hAnsi="宋体" w:eastAsia="宋体" w:cs="宋体"/>
          <w:highlight w:val="none"/>
          <w:shd w:val="clear" w:color="auto" w:fill="FFFFFF"/>
        </w:rPr>
        <w:t xml:space="preserve">政府采购法》有关“提供虚假材料的规定”接受处罚。 </w:t>
      </w:r>
    </w:p>
    <w:p w14:paraId="5388CFF9">
      <w:pPr>
        <w:pStyle w:val="18"/>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40B91B15">
      <w:pPr>
        <w:pStyle w:val="18"/>
        <w:wordWrap w:val="0"/>
        <w:spacing w:beforeAutospacing="0" w:afterAutospacing="0" w:line="560" w:lineRule="exact"/>
        <w:ind w:firstLine="420"/>
        <w:rPr>
          <w:rFonts w:hint="eastAsia" w:ascii="宋体" w:hAnsi="宋体" w:eastAsia="宋体" w:cs="宋体"/>
          <w:highlight w:val="none"/>
          <w:shd w:val="clear" w:color="auto" w:fill="FFFFFF"/>
        </w:rPr>
      </w:pPr>
    </w:p>
    <w:p w14:paraId="4CE56C88">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0709F9CC">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BE3AE2">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9FCEF3D">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051B7B6A">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14:paraId="01B4C752">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3B9602F2">
      <w:pPr>
        <w:bidi w:val="0"/>
        <w:rPr>
          <w:rFonts w:hint="eastAsia"/>
          <w:highlight w:val="none"/>
        </w:rPr>
      </w:pPr>
    </w:p>
    <w:p w14:paraId="31DE9F9E">
      <w:pPr>
        <w:pStyle w:val="12"/>
        <w:adjustRightInd w:val="0"/>
        <w:snapToGrid w:val="0"/>
        <w:spacing w:line="720" w:lineRule="exact"/>
        <w:jc w:val="center"/>
        <w:rPr>
          <w:rFonts w:hint="eastAsia" w:ascii="宋体" w:hAnsi="宋体" w:eastAsia="宋体" w:cs="宋体"/>
          <w:b/>
          <w:sz w:val="28"/>
          <w:szCs w:val="28"/>
          <w:highlight w:val="none"/>
        </w:rPr>
      </w:pPr>
    </w:p>
    <w:p w14:paraId="0226C022">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62EB77C6">
      <w:pPr>
        <w:pStyle w:val="12"/>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16FCE752">
      <w:pPr>
        <w:pStyle w:val="12"/>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50E18EB4">
      <w:pPr>
        <w:pStyle w:val="12"/>
        <w:adjustRightInd w:val="0"/>
        <w:snapToGrid w:val="0"/>
        <w:spacing w:line="720" w:lineRule="exact"/>
        <w:rPr>
          <w:rFonts w:hint="eastAsia" w:ascii="宋体" w:hAnsi="宋体" w:eastAsia="宋体" w:cs="宋体"/>
          <w:spacing w:val="4"/>
          <w:sz w:val="24"/>
          <w:szCs w:val="24"/>
          <w:highlight w:val="none"/>
        </w:rPr>
      </w:pPr>
    </w:p>
    <w:p w14:paraId="69D6C81F">
      <w:pPr>
        <w:pStyle w:val="12"/>
        <w:adjustRightInd w:val="0"/>
        <w:snapToGrid w:val="0"/>
        <w:spacing w:line="720" w:lineRule="exact"/>
        <w:rPr>
          <w:rFonts w:hint="eastAsia" w:ascii="宋体" w:hAnsi="宋体" w:eastAsia="宋体" w:cs="宋体"/>
          <w:spacing w:val="4"/>
          <w:sz w:val="24"/>
          <w:szCs w:val="24"/>
          <w:highlight w:val="none"/>
        </w:rPr>
      </w:pPr>
    </w:p>
    <w:p w14:paraId="2B3DA2FC">
      <w:pPr>
        <w:pStyle w:val="12"/>
        <w:adjustRightInd w:val="0"/>
        <w:snapToGrid w:val="0"/>
        <w:spacing w:line="720" w:lineRule="exact"/>
        <w:rPr>
          <w:rFonts w:hint="eastAsia" w:ascii="宋体" w:hAnsi="宋体" w:eastAsia="宋体" w:cs="宋体"/>
          <w:spacing w:val="4"/>
          <w:sz w:val="24"/>
          <w:szCs w:val="24"/>
          <w:highlight w:val="none"/>
        </w:rPr>
      </w:pPr>
    </w:p>
    <w:p w14:paraId="6A386FE0">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16961292">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7C099B3">
      <w:pPr>
        <w:rPr>
          <w:rFonts w:hint="eastAsia" w:hAnsi="宋体" w:cs="宋体"/>
          <w:spacing w:val="4"/>
          <w:szCs w:val="30"/>
          <w:highlight w:val="none"/>
        </w:rPr>
      </w:pPr>
      <w:r>
        <w:rPr>
          <w:rFonts w:hint="eastAsia" w:hAnsi="宋体" w:cs="宋体"/>
          <w:spacing w:val="4"/>
          <w:szCs w:val="30"/>
          <w:highlight w:val="none"/>
        </w:rPr>
        <w:br w:type="page"/>
      </w:r>
    </w:p>
    <w:p w14:paraId="5919E612">
      <w:pPr>
        <w:spacing w:before="100" w:beforeAutospacing="1" w:afterLines="50" w:line="360" w:lineRule="auto"/>
        <w:jc w:val="left"/>
        <w:outlineLvl w:val="2"/>
        <w:rPr>
          <w:rFonts w:hint="eastAsia" w:ascii="宋体" w:hAnsi="宋体" w:eastAsia="宋体" w:cs="宋体"/>
          <w:b/>
          <w:sz w:val="28"/>
          <w:szCs w:val="28"/>
          <w:highlight w:val="none"/>
          <w:lang w:val="en-US" w:eastAsia="zh-CN"/>
        </w:rPr>
      </w:pPr>
      <w:bookmarkStart w:id="240" w:name="_Toc32573"/>
      <w:bookmarkStart w:id="241" w:name="_Toc29482"/>
      <w:r>
        <w:rPr>
          <w:rFonts w:hint="eastAsia" w:ascii="宋体" w:hAnsi="宋体" w:eastAsia="宋体" w:cs="宋体"/>
          <w:b/>
          <w:sz w:val="28"/>
          <w:szCs w:val="28"/>
          <w:highlight w:val="none"/>
          <w:lang w:val="en-US" w:eastAsia="zh-CN"/>
        </w:rPr>
        <w:t>附件2：中小企业声明函</w:t>
      </w:r>
      <w:bookmarkEnd w:id="238"/>
      <w:bookmarkEnd w:id="239"/>
      <w:bookmarkEnd w:id="240"/>
      <w:bookmarkEnd w:id="241"/>
    </w:p>
    <w:p w14:paraId="26A16C06">
      <w:pPr>
        <w:spacing w:before="156" w:beforeLines="50" w:after="156" w:afterLines="50" w:line="360" w:lineRule="auto"/>
        <w:jc w:val="center"/>
        <w:rPr>
          <w:rFonts w:hint="eastAsia" w:hAnsi="宋体" w:cs="宋体"/>
          <w:b/>
          <w:sz w:val="28"/>
          <w:szCs w:val="28"/>
          <w:highlight w:val="none"/>
        </w:rPr>
      </w:pPr>
      <w:bookmarkStart w:id="242" w:name="_Toc13836"/>
    </w:p>
    <w:p w14:paraId="7F312A17">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1368E75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2D830CE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1D12149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6EF2D9AD">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08EA48E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428C165">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435F7DFC">
      <w:pPr>
        <w:tabs>
          <w:tab w:val="left" w:pos="1620"/>
          <w:tab w:val="left" w:pos="1800"/>
        </w:tabs>
        <w:spacing w:line="500" w:lineRule="exact"/>
        <w:rPr>
          <w:rFonts w:hint="eastAsia" w:hAnsi="宋体" w:cs="宋体"/>
          <w:szCs w:val="24"/>
          <w:highlight w:val="none"/>
        </w:rPr>
      </w:pPr>
    </w:p>
    <w:p w14:paraId="05E2B9F3">
      <w:pPr>
        <w:tabs>
          <w:tab w:val="left" w:pos="1620"/>
          <w:tab w:val="left" w:pos="1800"/>
        </w:tabs>
        <w:spacing w:line="500" w:lineRule="exact"/>
        <w:rPr>
          <w:rFonts w:hint="eastAsia" w:hAnsi="宋体" w:cs="宋体"/>
          <w:szCs w:val="24"/>
          <w:highlight w:val="none"/>
        </w:rPr>
      </w:pPr>
    </w:p>
    <w:p w14:paraId="2041260E">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2FC0B77D">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090A178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26E80BC2">
      <w:pPr>
        <w:spacing w:beforeLines="100" w:afterLines="50"/>
        <w:outlineLvl w:val="2"/>
        <w:rPr>
          <w:rFonts w:hint="eastAsia" w:ascii="宋体" w:hAnsi="宋体" w:eastAsia="宋体" w:cs="宋体"/>
          <w:b/>
          <w:sz w:val="28"/>
          <w:szCs w:val="28"/>
          <w:highlight w:val="none"/>
          <w:lang w:eastAsia="zh-CN"/>
        </w:rPr>
      </w:pPr>
      <w:bookmarkStart w:id="243" w:name="_Toc13530"/>
      <w:bookmarkStart w:id="244" w:name="_Toc10758"/>
      <w:bookmarkStart w:id="245" w:name="_Toc8863"/>
      <w:bookmarkStart w:id="246" w:name="_Toc12704"/>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3：磋商产品属节能、环境标志产品列表</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bookmarkEnd w:id="243"/>
      <w:bookmarkEnd w:id="244"/>
      <w:bookmarkEnd w:id="245"/>
      <w:bookmarkEnd w:id="246"/>
    </w:p>
    <w:p w14:paraId="16D024FE">
      <w:pPr>
        <w:spacing w:beforeLines="100" w:afterLines="50"/>
        <w:jc w:val="center"/>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磋商产品属节能、环境标志产品列表</w:t>
      </w:r>
      <w:bookmarkEnd w:id="242"/>
    </w:p>
    <w:p w14:paraId="0A33BE5E">
      <w:pPr>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p w14:paraId="791753D7">
      <w:pPr>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w:t>
      </w:r>
    </w:p>
    <w:tbl>
      <w:tblPr>
        <w:tblStyle w:val="21"/>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69CB5D3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14:paraId="3B91D657">
            <w:pPr>
              <w:spacing w:after="120"/>
              <w:jc w:val="center"/>
              <w:rPr>
                <w:rFonts w:hint="eastAsia" w:ascii="宋体" w:hAnsi="宋体" w:eastAsia="宋体" w:cs="宋体"/>
                <w:highlight w:val="none"/>
              </w:rPr>
            </w:pPr>
            <w:r>
              <w:rPr>
                <w:rFonts w:hint="eastAsia" w:ascii="宋体" w:hAnsi="宋体" w:eastAsia="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14:paraId="228541B1">
            <w:pPr>
              <w:spacing w:after="120"/>
              <w:jc w:val="center"/>
              <w:rPr>
                <w:rFonts w:hint="eastAsia" w:ascii="宋体" w:hAnsi="宋体" w:eastAsia="宋体" w:cs="宋体"/>
                <w:highlight w:val="none"/>
              </w:rPr>
            </w:pPr>
            <w:r>
              <w:rPr>
                <w:rFonts w:hint="eastAsia" w:ascii="宋体" w:hAnsi="宋体" w:eastAsia="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14:paraId="6BC17A3A">
            <w:pPr>
              <w:spacing w:beforeLines="50" w:after="120"/>
              <w:jc w:val="center"/>
              <w:rPr>
                <w:rFonts w:hint="eastAsia" w:ascii="宋体" w:hAnsi="宋体" w:eastAsia="宋体" w:cs="宋体"/>
                <w:highlight w:val="none"/>
              </w:rPr>
            </w:pPr>
            <w:r>
              <w:rPr>
                <w:rFonts w:hint="eastAsia" w:ascii="宋体" w:hAnsi="宋体" w:eastAsia="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14:paraId="5EB47D0D">
            <w:pPr>
              <w:spacing w:after="120"/>
              <w:jc w:val="center"/>
              <w:rPr>
                <w:rFonts w:hint="eastAsia" w:ascii="宋体" w:hAnsi="宋体" w:eastAsia="宋体" w:cs="宋体"/>
                <w:highlight w:val="none"/>
              </w:rPr>
            </w:pPr>
            <w:r>
              <w:rPr>
                <w:rFonts w:hint="eastAsia" w:ascii="宋体" w:hAnsi="宋体" w:eastAsia="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04A8F945">
            <w:pPr>
              <w:spacing w:after="120"/>
              <w:jc w:val="center"/>
              <w:rPr>
                <w:rFonts w:hint="eastAsia" w:ascii="宋体" w:hAnsi="宋体" w:eastAsia="宋体" w:cs="宋体"/>
                <w:highlight w:val="none"/>
              </w:rPr>
            </w:pPr>
            <w:r>
              <w:rPr>
                <w:rFonts w:hint="eastAsia" w:ascii="宋体" w:hAnsi="宋体" w:eastAsia="宋体" w:cs="宋体"/>
                <w:highlight w:val="none"/>
              </w:rPr>
              <w:t>单价</w:t>
            </w:r>
          </w:p>
          <w:p w14:paraId="09C4A3CB">
            <w:pPr>
              <w:spacing w:after="120"/>
              <w:jc w:val="center"/>
              <w:rPr>
                <w:rFonts w:hint="eastAsia" w:ascii="宋体" w:hAnsi="宋体" w:eastAsia="宋体" w:cs="宋体"/>
                <w:bCs/>
                <w:highlight w:val="none"/>
              </w:rPr>
            </w:pPr>
            <w:r>
              <w:rPr>
                <w:rFonts w:hint="eastAsia" w:ascii="宋体" w:hAnsi="宋体" w:eastAsia="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14:paraId="1AE98823">
            <w:pPr>
              <w:spacing w:after="120"/>
              <w:jc w:val="center"/>
              <w:rPr>
                <w:rFonts w:hint="eastAsia" w:ascii="宋体" w:hAnsi="宋体" w:eastAsia="宋体" w:cs="宋体"/>
                <w:bCs/>
                <w:highlight w:val="none"/>
              </w:rPr>
            </w:pPr>
            <w:r>
              <w:rPr>
                <w:rFonts w:hint="eastAsia" w:ascii="宋体" w:hAnsi="宋体" w:eastAsia="宋体" w:cs="宋体"/>
                <w:bCs/>
                <w:highlight w:val="none"/>
              </w:rPr>
              <w:t>总价</w:t>
            </w:r>
          </w:p>
          <w:p w14:paraId="74181E51">
            <w:pPr>
              <w:spacing w:after="120"/>
              <w:jc w:val="center"/>
              <w:rPr>
                <w:rFonts w:hint="eastAsia" w:ascii="宋体" w:hAnsi="宋体" w:eastAsia="宋体" w:cs="宋体"/>
                <w:bCs/>
                <w:highlight w:val="none"/>
              </w:rPr>
            </w:pPr>
            <w:r>
              <w:rPr>
                <w:rFonts w:hint="eastAsia" w:ascii="宋体" w:hAnsi="宋体" w:eastAsia="宋体" w:cs="宋体"/>
                <w:bCs/>
                <w:highlight w:val="none"/>
              </w:rPr>
              <w:t>（元）</w:t>
            </w:r>
          </w:p>
        </w:tc>
      </w:tr>
      <w:tr w14:paraId="1AA8521B">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14:paraId="7CA469B7">
            <w:pPr>
              <w:spacing w:beforeLines="100"/>
              <w:jc w:val="center"/>
              <w:rPr>
                <w:rFonts w:hint="eastAsia" w:ascii="宋体" w:hAnsi="宋体" w:eastAsia="宋体" w:cs="宋体"/>
                <w:highlight w:val="none"/>
              </w:rPr>
            </w:pPr>
            <w:r>
              <w:rPr>
                <w:rFonts w:hint="eastAsia" w:ascii="宋体" w:hAnsi="宋体" w:eastAsia="宋体" w:cs="宋体"/>
                <w:highlight w:val="none"/>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14:paraId="13AE2959">
            <w:pPr>
              <w:spacing w:beforeLines="50"/>
              <w:jc w:val="center"/>
              <w:rPr>
                <w:rFonts w:hint="eastAsia" w:ascii="宋体" w:hAnsi="宋体" w:eastAsia="宋体" w:cs="宋体"/>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14:paraId="391EAF16">
            <w:pPr>
              <w:spacing w:beforeLines="50"/>
              <w:jc w:val="center"/>
              <w:rPr>
                <w:rFonts w:hint="eastAsia" w:ascii="宋体" w:hAnsi="宋体" w:eastAsia="宋体" w:cs="宋体"/>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14:paraId="5CACC9CD">
            <w:pPr>
              <w:spacing w:beforeLines="50"/>
              <w:jc w:val="center"/>
              <w:rPr>
                <w:rFonts w:hint="eastAsia" w:ascii="宋体" w:hAnsi="宋体" w:eastAsia="宋体" w:cs="宋体"/>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14:paraId="5C5086A6">
            <w:pPr>
              <w:spacing w:beforeLines="50"/>
              <w:jc w:val="center"/>
              <w:rPr>
                <w:rFonts w:hint="eastAsia" w:ascii="宋体" w:hAnsi="宋体" w:eastAsia="宋体" w:cs="宋体"/>
                <w:highlight w:val="none"/>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14:paraId="66CBC652">
            <w:pPr>
              <w:spacing w:beforeLines="50"/>
              <w:jc w:val="center"/>
              <w:rPr>
                <w:rFonts w:hint="eastAsia" w:ascii="宋体" w:hAnsi="宋体" w:eastAsia="宋体" w:cs="宋体"/>
                <w:highlight w:val="none"/>
              </w:rPr>
            </w:pPr>
          </w:p>
        </w:tc>
      </w:tr>
      <w:tr w14:paraId="043912B4">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CF4174D">
            <w:pPr>
              <w:spacing w:beforeLines="100"/>
              <w:jc w:val="center"/>
              <w:rPr>
                <w:rFonts w:hint="eastAsia" w:ascii="宋体" w:hAnsi="宋体" w:eastAsia="宋体" w:cs="宋体"/>
                <w:highlight w:val="none"/>
              </w:rPr>
            </w:pPr>
            <w:r>
              <w:rPr>
                <w:rFonts w:hint="eastAsia" w:ascii="宋体" w:hAnsi="宋体" w:eastAsia="宋体" w:cs="宋体"/>
                <w:highlight w:val="none"/>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5DED6F66">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63F8BADE">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45F83E08">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7DFCE731">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43A8AA2">
            <w:pPr>
              <w:spacing w:beforeLines="50"/>
              <w:jc w:val="center"/>
              <w:rPr>
                <w:rFonts w:hint="eastAsia" w:ascii="宋体" w:hAnsi="宋体" w:eastAsia="宋体" w:cs="宋体"/>
                <w:highlight w:val="none"/>
              </w:rPr>
            </w:pPr>
          </w:p>
        </w:tc>
      </w:tr>
      <w:tr w14:paraId="5AD72EA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2BA05425">
            <w:pPr>
              <w:spacing w:beforeLines="100"/>
              <w:jc w:val="center"/>
              <w:rPr>
                <w:rFonts w:hint="eastAsia" w:ascii="宋体" w:hAnsi="宋体" w:eastAsia="宋体" w:cs="宋体"/>
                <w:highlight w:val="none"/>
              </w:rPr>
            </w:pPr>
            <w:r>
              <w:rPr>
                <w:rFonts w:hint="eastAsia" w:ascii="宋体" w:hAnsi="宋体" w:eastAsia="宋体" w:cs="宋体"/>
                <w:highlight w:val="none"/>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19C68160">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1430BB63">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33CA6FE0">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7DCDECA0">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6280735">
            <w:pPr>
              <w:spacing w:beforeLines="50"/>
              <w:jc w:val="center"/>
              <w:rPr>
                <w:rFonts w:hint="eastAsia" w:ascii="宋体" w:hAnsi="宋体" w:eastAsia="宋体" w:cs="宋体"/>
                <w:highlight w:val="none"/>
              </w:rPr>
            </w:pPr>
          </w:p>
        </w:tc>
      </w:tr>
      <w:tr w14:paraId="2E7CC49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D88DCAA">
            <w:pPr>
              <w:spacing w:beforeLines="100"/>
              <w:jc w:val="center"/>
              <w:rPr>
                <w:rFonts w:hint="eastAsia" w:ascii="宋体" w:hAnsi="宋体" w:eastAsia="宋体" w:cs="宋体"/>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0B8D9C02">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2CEEE98D">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54C9C4FD">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5453D77D">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2E5A2B4">
            <w:pPr>
              <w:spacing w:beforeLines="50"/>
              <w:jc w:val="center"/>
              <w:rPr>
                <w:rFonts w:hint="eastAsia" w:ascii="宋体" w:hAnsi="宋体" w:eastAsia="宋体" w:cs="宋体"/>
                <w:highlight w:val="none"/>
              </w:rPr>
            </w:pPr>
          </w:p>
        </w:tc>
      </w:tr>
      <w:tr w14:paraId="048FB7A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1B5DF18C">
            <w:pPr>
              <w:spacing w:beforeLines="10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4C5E4F37">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4CC051DB">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3C005FF4">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4CC0FF1D">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21E652F6">
            <w:pPr>
              <w:spacing w:beforeLines="50"/>
              <w:jc w:val="center"/>
              <w:rPr>
                <w:rFonts w:hint="eastAsia" w:ascii="宋体" w:hAnsi="宋体" w:eastAsia="宋体" w:cs="宋体"/>
                <w:highlight w:val="none"/>
              </w:rPr>
            </w:pPr>
          </w:p>
        </w:tc>
      </w:tr>
      <w:tr w14:paraId="14C9CA2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62F80AB2">
            <w:pPr>
              <w:jc w:val="center"/>
              <w:rPr>
                <w:rFonts w:hint="eastAsia" w:ascii="宋体" w:hAnsi="宋体" w:eastAsia="宋体" w:cs="宋体"/>
                <w:highlight w:val="none"/>
              </w:rPr>
            </w:pPr>
            <w:r>
              <w:rPr>
                <w:rFonts w:hint="eastAsia" w:ascii="宋体" w:hAnsi="宋体" w:eastAsia="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110C11CA">
            <w:pPr>
              <w:spacing w:beforeLines="50"/>
              <w:jc w:val="left"/>
              <w:rPr>
                <w:rFonts w:hint="eastAsia" w:ascii="宋体" w:hAnsi="宋体" w:eastAsia="宋体" w:cs="宋体"/>
                <w:highlight w:val="none"/>
              </w:rPr>
            </w:pPr>
            <w:r>
              <w:rPr>
                <w:rFonts w:hint="eastAsia" w:ascii="宋体" w:hAnsi="宋体" w:eastAsia="宋体" w:cs="宋体"/>
                <w:highlight w:val="none"/>
              </w:rPr>
              <w:t>大写：                                小写：</w:t>
            </w:r>
          </w:p>
        </w:tc>
      </w:tr>
      <w:tr w14:paraId="60285AE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5796A920">
            <w:pPr>
              <w:jc w:val="center"/>
              <w:rPr>
                <w:rFonts w:hint="eastAsia" w:ascii="宋体" w:hAnsi="宋体" w:eastAsia="宋体" w:cs="宋体"/>
                <w:highlight w:val="none"/>
              </w:rPr>
            </w:pPr>
            <w:r>
              <w:rPr>
                <w:rFonts w:hint="eastAsia" w:ascii="宋体" w:hAnsi="宋体" w:eastAsia="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7F804BCD">
            <w:pPr>
              <w:spacing w:beforeLines="50"/>
              <w:jc w:val="center"/>
              <w:rPr>
                <w:rFonts w:hint="eastAsia" w:ascii="宋体" w:hAnsi="宋体" w:eastAsia="宋体" w:cs="宋体"/>
                <w:highlight w:val="none"/>
              </w:rPr>
            </w:pPr>
            <w:r>
              <w:rPr>
                <w:rFonts w:hint="eastAsia" w:ascii="宋体" w:hAnsi="宋体" w:eastAsia="宋体" w:cs="宋体"/>
                <w:spacing w:val="-6"/>
                <w:highlight w:val="none"/>
              </w:rPr>
              <w:t>保留小数点后两位。</w:t>
            </w:r>
          </w:p>
        </w:tc>
      </w:tr>
    </w:tbl>
    <w:p w14:paraId="26647DCB">
      <w:pPr>
        <w:adjustRightInd w:val="0"/>
        <w:snapToGrid w:val="0"/>
        <w:spacing w:line="360" w:lineRule="auto"/>
        <w:rPr>
          <w:rFonts w:hint="eastAsia" w:ascii="宋体" w:hAnsi="宋体" w:eastAsia="宋体" w:cs="宋体"/>
          <w:szCs w:val="21"/>
          <w:highlight w:val="none"/>
        </w:rPr>
      </w:pPr>
    </w:p>
    <w:p w14:paraId="419A0063">
      <w:pPr>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说明：</w:t>
      </w:r>
      <w:r>
        <w:rPr>
          <w:rFonts w:hint="eastAsia" w:ascii="宋体" w:hAnsi="宋体" w:eastAsia="宋体" w:cs="宋体"/>
          <w:bCs/>
          <w:szCs w:val="21"/>
          <w:highlight w:val="none"/>
        </w:rPr>
        <w:t>1、</w:t>
      </w:r>
      <w:r>
        <w:rPr>
          <w:rFonts w:hint="eastAsia" w:ascii="宋体" w:hAnsi="宋体" w:eastAsia="宋体" w:cs="宋体"/>
          <w:szCs w:val="21"/>
          <w:highlight w:val="none"/>
        </w:rPr>
        <w:t>供应商提供的属于节能、环境标志产品品目清单中优先采购的产品，须按磋商文件要求提供相关证明材料。</w:t>
      </w:r>
    </w:p>
    <w:p w14:paraId="62BD2188">
      <w:pPr>
        <w:pStyle w:val="32"/>
        <w:spacing w:line="400" w:lineRule="exact"/>
        <w:ind w:left="480" w:leftChars="200" w:firstLine="240" w:firstLineChars="100"/>
        <w:outlineLvl w:val="9"/>
        <w:rPr>
          <w:rFonts w:hint="eastAsia" w:ascii="宋体" w:hAnsi="宋体" w:eastAsia="宋体" w:cs="宋体"/>
          <w:sz w:val="28"/>
          <w:szCs w:val="28"/>
          <w:highlight w:val="none"/>
        </w:rPr>
      </w:pPr>
      <w:r>
        <w:rPr>
          <w:rFonts w:hint="eastAsia" w:ascii="宋体" w:hAnsi="宋体" w:eastAsia="宋体" w:cs="宋体"/>
          <w:bCs/>
          <w:highlight w:val="none"/>
        </w:rPr>
        <w:t>2、未按上述要求提供、</w:t>
      </w:r>
      <w:r>
        <w:rPr>
          <w:rFonts w:hint="eastAsia" w:ascii="宋体" w:hAnsi="宋体" w:eastAsia="宋体" w:cs="宋体"/>
          <w:highlight w:val="none"/>
        </w:rPr>
        <w:t>填写</w:t>
      </w:r>
      <w:r>
        <w:rPr>
          <w:rFonts w:hint="eastAsia" w:ascii="宋体" w:hAnsi="宋体" w:eastAsia="宋体" w:cs="宋体"/>
          <w:bCs/>
          <w:highlight w:val="none"/>
        </w:rPr>
        <w:t>的，评审时不予以考虑。</w:t>
      </w:r>
    </w:p>
    <w:p w14:paraId="2BC5D9B0">
      <w:pPr>
        <w:spacing w:before="100" w:beforeAutospacing="1" w:afterLines="50" w:line="360" w:lineRule="auto"/>
        <w:outlineLvl w:val="2"/>
        <w:rPr>
          <w:rFonts w:hint="eastAsia" w:ascii="宋体" w:hAnsi="宋体" w:eastAsia="宋体" w:cs="宋体"/>
          <w:b/>
          <w:bCs/>
          <w:spacing w:val="6"/>
          <w:sz w:val="30"/>
          <w:szCs w:val="30"/>
          <w:highlight w:val="none"/>
          <w:lang w:eastAsia="zh-CN"/>
        </w:rPr>
      </w:pPr>
      <w:r>
        <w:rPr>
          <w:rFonts w:hint="eastAsia" w:ascii="宋体" w:hAnsi="宋体" w:eastAsia="宋体" w:cs="宋体"/>
          <w:szCs w:val="24"/>
          <w:highlight w:val="none"/>
        </w:rPr>
        <w:br w:type="page"/>
      </w:r>
      <w:bookmarkStart w:id="247" w:name="_Toc11066"/>
      <w:bookmarkStart w:id="248" w:name="_Toc27124"/>
      <w:bookmarkStart w:id="249" w:name="_Toc22425"/>
      <w:bookmarkStart w:id="250" w:name="_Toc11235"/>
      <w:r>
        <w:rPr>
          <w:rFonts w:hint="eastAsia" w:ascii="宋体" w:hAnsi="宋体" w:eastAsia="宋体" w:cs="宋体"/>
          <w:b/>
          <w:bCs/>
          <w:spacing w:val="6"/>
          <w:sz w:val="30"/>
          <w:szCs w:val="30"/>
          <w:highlight w:val="none"/>
        </w:rPr>
        <w:t>附件4：残疾人福利性单位声明函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47"/>
      <w:bookmarkEnd w:id="248"/>
      <w:bookmarkEnd w:id="249"/>
      <w:bookmarkEnd w:id="250"/>
    </w:p>
    <w:p w14:paraId="0D4815AC">
      <w:pPr>
        <w:spacing w:line="588" w:lineRule="exact"/>
        <w:jc w:val="center"/>
        <w:outlineLvl w:val="9"/>
        <w:rPr>
          <w:rFonts w:hint="eastAsia" w:ascii="宋体" w:hAnsi="宋体" w:eastAsia="宋体" w:cs="宋体"/>
          <w:b/>
          <w:spacing w:val="6"/>
          <w:sz w:val="32"/>
          <w:szCs w:val="32"/>
          <w:highlight w:val="none"/>
        </w:rPr>
      </w:pPr>
      <w:bookmarkStart w:id="251" w:name="OLE_LINK14"/>
      <w:bookmarkStart w:id="252" w:name="OLE_LINK13"/>
      <w:r>
        <w:rPr>
          <w:rFonts w:hint="eastAsia" w:ascii="宋体" w:hAnsi="宋体" w:eastAsia="宋体" w:cs="宋体"/>
          <w:b/>
          <w:spacing w:val="6"/>
          <w:sz w:val="32"/>
          <w:szCs w:val="32"/>
          <w:highlight w:val="none"/>
        </w:rPr>
        <w:t>残疾人福利性单位声明函</w:t>
      </w:r>
    </w:p>
    <w:bookmarkEnd w:id="251"/>
    <w:bookmarkEnd w:id="252"/>
    <w:p w14:paraId="159CC98B">
      <w:pPr>
        <w:spacing w:line="588" w:lineRule="exact"/>
        <w:rPr>
          <w:rFonts w:hint="eastAsia" w:ascii="宋体" w:hAnsi="宋体" w:eastAsia="宋体" w:cs="宋体"/>
          <w:b/>
          <w:spacing w:val="6"/>
          <w:sz w:val="30"/>
          <w:szCs w:val="30"/>
          <w:highlight w:val="none"/>
        </w:rPr>
      </w:pPr>
    </w:p>
    <w:p w14:paraId="4E4F4919">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80117C">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7B6787DF">
      <w:pPr>
        <w:spacing w:line="588" w:lineRule="exact"/>
        <w:ind w:firstLine="504" w:firstLineChars="200"/>
        <w:rPr>
          <w:rFonts w:hint="eastAsia" w:ascii="宋体" w:hAnsi="宋体" w:eastAsia="宋体" w:cs="宋体"/>
          <w:spacing w:val="6"/>
          <w:szCs w:val="24"/>
          <w:highlight w:val="none"/>
        </w:rPr>
      </w:pPr>
    </w:p>
    <w:p w14:paraId="056FD457">
      <w:pPr>
        <w:spacing w:line="588" w:lineRule="exact"/>
        <w:ind w:firstLine="504" w:firstLineChars="200"/>
        <w:rPr>
          <w:rFonts w:hint="eastAsia" w:ascii="宋体" w:hAnsi="宋体" w:eastAsia="宋体" w:cs="宋体"/>
          <w:spacing w:val="6"/>
          <w:szCs w:val="24"/>
          <w:highlight w:val="none"/>
        </w:rPr>
      </w:pPr>
    </w:p>
    <w:p w14:paraId="1A88A2F2">
      <w:pPr>
        <w:spacing w:line="588" w:lineRule="exact"/>
        <w:ind w:firstLine="504" w:firstLineChars="200"/>
        <w:rPr>
          <w:rFonts w:hint="eastAsia" w:ascii="宋体" w:hAnsi="宋体" w:eastAsia="宋体" w:cs="宋体"/>
          <w:spacing w:val="6"/>
          <w:szCs w:val="24"/>
          <w:highlight w:val="none"/>
        </w:rPr>
      </w:pPr>
    </w:p>
    <w:p w14:paraId="722707E8">
      <w:pPr>
        <w:spacing w:line="588" w:lineRule="exact"/>
        <w:ind w:firstLine="504" w:firstLineChars="200"/>
        <w:rPr>
          <w:rFonts w:hint="eastAsia" w:ascii="宋体" w:hAnsi="宋体" w:eastAsia="宋体" w:cs="宋体"/>
          <w:spacing w:val="6"/>
          <w:szCs w:val="24"/>
          <w:highlight w:val="none"/>
        </w:rPr>
      </w:pPr>
    </w:p>
    <w:p w14:paraId="34112076">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2EAE4477">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5C7F693B">
      <w:pPr>
        <w:spacing w:line="360" w:lineRule="auto"/>
        <w:outlineLvl w:val="2"/>
        <w:rPr>
          <w:rFonts w:hint="eastAsia" w:ascii="宋体" w:hAnsi="宋体" w:eastAsia="宋体" w:cs="宋体"/>
          <w:b/>
          <w:sz w:val="28"/>
          <w:szCs w:val="28"/>
          <w:highlight w:val="none"/>
        </w:rPr>
      </w:pPr>
      <w:r>
        <w:rPr>
          <w:rFonts w:hint="eastAsia" w:ascii="宋体" w:hAnsi="宋体" w:eastAsia="宋体" w:cs="宋体"/>
          <w:highlight w:val="none"/>
        </w:rPr>
        <w:br w:type="page"/>
      </w:r>
      <w:bookmarkStart w:id="253" w:name="_Toc2139"/>
      <w:bookmarkStart w:id="254" w:name="_Toc23160"/>
      <w:bookmarkStart w:id="255" w:name="_Toc2119"/>
      <w:bookmarkStart w:id="256" w:name="_Toc29109"/>
      <w:r>
        <w:rPr>
          <w:rFonts w:hint="eastAsia" w:ascii="宋体" w:hAnsi="宋体" w:eastAsia="宋体" w:cs="宋体"/>
          <w:b/>
          <w:sz w:val="28"/>
          <w:szCs w:val="28"/>
          <w:highlight w:val="none"/>
        </w:rPr>
        <w:t>附件</w:t>
      </w:r>
      <w:r>
        <w:rPr>
          <w:rFonts w:hint="eastAsia" w:hAnsi="宋体" w:cs="宋体"/>
          <w:b/>
          <w:sz w:val="28"/>
          <w:szCs w:val="28"/>
          <w:highlight w:val="none"/>
          <w:lang w:val="en-US" w:eastAsia="zh-CN"/>
        </w:rPr>
        <w:t>5</w:t>
      </w:r>
      <w:r>
        <w:rPr>
          <w:rFonts w:hint="eastAsia" w:ascii="宋体" w:hAnsi="宋体" w:eastAsia="宋体" w:cs="宋体"/>
          <w:b/>
          <w:sz w:val="28"/>
          <w:szCs w:val="28"/>
          <w:highlight w:val="none"/>
        </w:rPr>
        <w:t>：质疑函范本</w:t>
      </w:r>
      <w:bookmarkEnd w:id="253"/>
      <w:bookmarkEnd w:id="254"/>
      <w:bookmarkEnd w:id="255"/>
      <w:bookmarkEnd w:id="256"/>
    </w:p>
    <w:p w14:paraId="4B2AA222">
      <w:pPr>
        <w:jc w:val="center"/>
        <w:outlineLvl w:val="9"/>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7C544C68">
      <w:pPr>
        <w:adjustRightInd w:val="0"/>
        <w:snapToGrid w:val="0"/>
        <w:spacing w:beforeLines="100"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40CE137B">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11B4B8A">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07789C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78B6BB8">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6BCDC15B">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170D003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3415C37D">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00E73E69">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04ADCD8E">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4A54434E">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134C73F3">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50EF02D9">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4CC9CC5D">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34633C20">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5B650202">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AC8CF1A">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8B03D7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E9670D7">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2DD3162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4108D96">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4ABB0A74">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2B9B52D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784F5622">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089D18A2">
      <w:pPr>
        <w:jc w:val="center"/>
        <w:rPr>
          <w:rFonts w:hint="eastAsia" w:ascii="宋体" w:hAnsi="宋体" w:eastAsia="宋体" w:cs="宋体"/>
          <w:b/>
          <w:sz w:val="44"/>
          <w:szCs w:val="44"/>
          <w:highlight w:val="none"/>
        </w:rPr>
      </w:pPr>
    </w:p>
    <w:p w14:paraId="73018FFD">
      <w:pPr>
        <w:jc w:val="center"/>
        <w:rPr>
          <w:rFonts w:hint="eastAsia" w:ascii="宋体" w:hAnsi="宋体" w:eastAsia="宋体" w:cs="宋体"/>
          <w:b/>
          <w:sz w:val="44"/>
          <w:szCs w:val="44"/>
          <w:highlight w:val="none"/>
        </w:rPr>
      </w:pPr>
    </w:p>
    <w:p w14:paraId="59BFD097">
      <w:pPr>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683EC20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3EC09B0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0F6C1EF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9181236">
      <w:pPr>
        <w:tabs>
          <w:tab w:val="left" w:pos="6510"/>
        </w:tabs>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DE3E594">
      <w:pPr>
        <w:tabs>
          <w:tab w:val="left" w:pos="6510"/>
        </w:tabs>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979A115">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0DD5B4E1">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23D399DE">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705721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8ADA86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1DB335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53D5D74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7998507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AAE2F0B">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432A836">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5BC3E13A">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5592EB01">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5D33EC1D">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BD2BBE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CEF9E0F">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46D49B72">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27536D2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03238C44">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14783064">
      <w:pPr>
        <w:ind w:firstLine="480" w:firstLineChars="200"/>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1D4AB37A">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1A313F2">
      <w:pPr>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5DB2E878">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315AB337">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4605A53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3193D14A">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05163CC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079CA329">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D0BBC33">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546B245B">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1045CE1C">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299AC15A">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6E227C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29C0A55D">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479C495C">
      <w:pPr>
        <w:outlineLvl w:val="9"/>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1"/>
          <w:szCs w:val="21"/>
          <w:highlight w:val="none"/>
        </w:rPr>
        <w:t xml:space="preserve">                  </w:t>
      </w:r>
    </w:p>
    <w:p w14:paraId="61D8A5D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4CE6744D">
      <w:pPr>
        <w:tabs>
          <w:tab w:val="left" w:pos="7839"/>
        </w:tabs>
        <w:rPr>
          <w:highlight w:val="none"/>
        </w:rPr>
      </w:pPr>
      <w:r>
        <w:rPr>
          <w:rFonts w:hint="eastAsia" w:ascii="宋体" w:hAnsi="宋体" w:eastAsia="宋体" w:cs="宋体"/>
          <w:szCs w:val="24"/>
          <w:highlight w:val="none"/>
        </w:rPr>
        <w:tab/>
      </w:r>
    </w:p>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9DEE">
    <w:pPr>
      <w:pStyle w:val="13"/>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DA5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C16C">
    <w:pPr>
      <w:pStyle w:val="13"/>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C4196A">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9C4196A">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505A">
    <w:pPr>
      <w:pStyle w:val="13"/>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5557A36">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65557A36">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0E31">
    <w:pPr>
      <w:tabs>
        <w:tab w:val="left" w:pos="5646"/>
      </w:tabs>
      <w:rPr>
        <w:sz w:val="18"/>
        <w:szCs w:val="18"/>
      </w:rPr>
    </w:pPr>
  </w:p>
  <w:p w14:paraId="589B4678">
    <w:pPr>
      <w:pStyle w:val="13"/>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775171">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57775171">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77B">
    <w:pPr>
      <w:pStyle w:val="1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D694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8D694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EEC6">
    <w:pPr>
      <w:spacing w:line="500" w:lineRule="exact"/>
      <w:ind w:left="1530" w:hanging="1530" w:hangingChars="850"/>
      <w:jc w:val="left"/>
      <w:rPr>
        <w:rFonts w:hAnsi="宋体" w:cs="宋体"/>
        <w:sz w:val="22"/>
        <w:szCs w:val="22"/>
      </w:rPr>
    </w:pPr>
    <w:r>
      <w:rPr>
        <w:rFonts w:hint="eastAsia" w:hAnsi="宋体"/>
        <w:bCs/>
        <w:sz w:val="18"/>
        <w:szCs w:val="18"/>
        <w:u w:val="single"/>
        <w:lang w:eastAsia="zh-CN"/>
      </w:rPr>
      <w:t>山阳县2025年农村公路路面技术状况评定</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C858">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9E9E">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CF0981"/>
    <w:multiLevelType w:val="singleLevel"/>
    <w:tmpl w:val="59CF098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000000"/>
    <w:rsid w:val="000273CC"/>
    <w:rsid w:val="009444C8"/>
    <w:rsid w:val="01491172"/>
    <w:rsid w:val="02702BC9"/>
    <w:rsid w:val="02B84C3A"/>
    <w:rsid w:val="02EA0A37"/>
    <w:rsid w:val="03542EE5"/>
    <w:rsid w:val="0437612F"/>
    <w:rsid w:val="04A63035"/>
    <w:rsid w:val="04C71F72"/>
    <w:rsid w:val="054F4610"/>
    <w:rsid w:val="05DA68EB"/>
    <w:rsid w:val="07EC2E3C"/>
    <w:rsid w:val="08122176"/>
    <w:rsid w:val="0A52691C"/>
    <w:rsid w:val="0A7B73F3"/>
    <w:rsid w:val="0B2608DC"/>
    <w:rsid w:val="0B75056B"/>
    <w:rsid w:val="0CFC05A0"/>
    <w:rsid w:val="0DCD7E5B"/>
    <w:rsid w:val="0EC42C1D"/>
    <w:rsid w:val="0F413BB1"/>
    <w:rsid w:val="0FCB77DB"/>
    <w:rsid w:val="102668B0"/>
    <w:rsid w:val="10BD35C7"/>
    <w:rsid w:val="10C03B1A"/>
    <w:rsid w:val="10D73F5D"/>
    <w:rsid w:val="10F534FC"/>
    <w:rsid w:val="110A4333"/>
    <w:rsid w:val="11933EF1"/>
    <w:rsid w:val="11AB4D33"/>
    <w:rsid w:val="124E6541"/>
    <w:rsid w:val="13055EFC"/>
    <w:rsid w:val="14FF19C2"/>
    <w:rsid w:val="15F9540A"/>
    <w:rsid w:val="16D34E48"/>
    <w:rsid w:val="16DE3510"/>
    <w:rsid w:val="18243F2C"/>
    <w:rsid w:val="18273A1C"/>
    <w:rsid w:val="182E0907"/>
    <w:rsid w:val="18624A54"/>
    <w:rsid w:val="18B85D9C"/>
    <w:rsid w:val="19AD5BCA"/>
    <w:rsid w:val="19F1107F"/>
    <w:rsid w:val="1A6A586E"/>
    <w:rsid w:val="1A7F74B5"/>
    <w:rsid w:val="1AB77E2C"/>
    <w:rsid w:val="1BAE4D2B"/>
    <w:rsid w:val="1BF20D44"/>
    <w:rsid w:val="1BF70EFF"/>
    <w:rsid w:val="1D175567"/>
    <w:rsid w:val="1D8C396C"/>
    <w:rsid w:val="1E474499"/>
    <w:rsid w:val="1E7D10B6"/>
    <w:rsid w:val="1F126C7C"/>
    <w:rsid w:val="1FB72D74"/>
    <w:rsid w:val="1FEB742A"/>
    <w:rsid w:val="20530343"/>
    <w:rsid w:val="21210A4D"/>
    <w:rsid w:val="216C118A"/>
    <w:rsid w:val="232748D0"/>
    <w:rsid w:val="235D16E7"/>
    <w:rsid w:val="23AC19CC"/>
    <w:rsid w:val="24D93136"/>
    <w:rsid w:val="26450D58"/>
    <w:rsid w:val="272218C8"/>
    <w:rsid w:val="272C1927"/>
    <w:rsid w:val="281E2746"/>
    <w:rsid w:val="289A5B44"/>
    <w:rsid w:val="29E01C20"/>
    <w:rsid w:val="2A1D7694"/>
    <w:rsid w:val="2AF552B4"/>
    <w:rsid w:val="2B372839"/>
    <w:rsid w:val="2BE608F9"/>
    <w:rsid w:val="2BF043F9"/>
    <w:rsid w:val="2C5F567A"/>
    <w:rsid w:val="2D102879"/>
    <w:rsid w:val="2DA83DCF"/>
    <w:rsid w:val="2EBB4D79"/>
    <w:rsid w:val="2F02634B"/>
    <w:rsid w:val="2FA84FEB"/>
    <w:rsid w:val="301001E1"/>
    <w:rsid w:val="305F38FB"/>
    <w:rsid w:val="30BD4AC6"/>
    <w:rsid w:val="30E43FCF"/>
    <w:rsid w:val="31061FC9"/>
    <w:rsid w:val="32AA7840"/>
    <w:rsid w:val="331040BE"/>
    <w:rsid w:val="3319520D"/>
    <w:rsid w:val="333E1EEE"/>
    <w:rsid w:val="355C5974"/>
    <w:rsid w:val="37662F7D"/>
    <w:rsid w:val="3768763E"/>
    <w:rsid w:val="38C764E2"/>
    <w:rsid w:val="39D553AA"/>
    <w:rsid w:val="3A064C79"/>
    <w:rsid w:val="3AD061AD"/>
    <w:rsid w:val="3AF06488"/>
    <w:rsid w:val="3B50782C"/>
    <w:rsid w:val="3B663A4F"/>
    <w:rsid w:val="3C7D53DE"/>
    <w:rsid w:val="3D0D16EF"/>
    <w:rsid w:val="3DBC7D3F"/>
    <w:rsid w:val="3DD516A1"/>
    <w:rsid w:val="3E7C700F"/>
    <w:rsid w:val="3F790A1F"/>
    <w:rsid w:val="3FC466BA"/>
    <w:rsid w:val="3FFF0C57"/>
    <w:rsid w:val="42B37C55"/>
    <w:rsid w:val="43305EF3"/>
    <w:rsid w:val="46AB2654"/>
    <w:rsid w:val="479F6BCF"/>
    <w:rsid w:val="48723E9C"/>
    <w:rsid w:val="48A948A9"/>
    <w:rsid w:val="496878EA"/>
    <w:rsid w:val="496B79EC"/>
    <w:rsid w:val="497E793D"/>
    <w:rsid w:val="49BD79B3"/>
    <w:rsid w:val="4AAC2C6F"/>
    <w:rsid w:val="4BAD77B9"/>
    <w:rsid w:val="4BB5666E"/>
    <w:rsid w:val="4D1E03A6"/>
    <w:rsid w:val="4D3038E5"/>
    <w:rsid w:val="4D596375"/>
    <w:rsid w:val="4D7367E0"/>
    <w:rsid w:val="4EA053B3"/>
    <w:rsid w:val="4F0D5377"/>
    <w:rsid w:val="50121437"/>
    <w:rsid w:val="509203B3"/>
    <w:rsid w:val="50F4574C"/>
    <w:rsid w:val="51A738EC"/>
    <w:rsid w:val="528D20F2"/>
    <w:rsid w:val="52927B75"/>
    <w:rsid w:val="52E37F64"/>
    <w:rsid w:val="535661BA"/>
    <w:rsid w:val="539D6365"/>
    <w:rsid w:val="53B11E10"/>
    <w:rsid w:val="54201323"/>
    <w:rsid w:val="5527328A"/>
    <w:rsid w:val="5543118E"/>
    <w:rsid w:val="57B42699"/>
    <w:rsid w:val="57D61E46"/>
    <w:rsid w:val="582B2191"/>
    <w:rsid w:val="582F6BEF"/>
    <w:rsid w:val="58415BC6"/>
    <w:rsid w:val="59361347"/>
    <w:rsid w:val="593908DE"/>
    <w:rsid w:val="59A66EED"/>
    <w:rsid w:val="59C2652A"/>
    <w:rsid w:val="5A4E220C"/>
    <w:rsid w:val="5AAB580B"/>
    <w:rsid w:val="5AF150AF"/>
    <w:rsid w:val="5AF75D7A"/>
    <w:rsid w:val="5D4D5BC9"/>
    <w:rsid w:val="5D5905FD"/>
    <w:rsid w:val="5D822C5A"/>
    <w:rsid w:val="5DD46E27"/>
    <w:rsid w:val="5E421FD0"/>
    <w:rsid w:val="5E7A79CF"/>
    <w:rsid w:val="5EAA2796"/>
    <w:rsid w:val="5ED51AA0"/>
    <w:rsid w:val="5F1C7961"/>
    <w:rsid w:val="60032A91"/>
    <w:rsid w:val="60637039"/>
    <w:rsid w:val="60C74A21"/>
    <w:rsid w:val="61397DAE"/>
    <w:rsid w:val="61B50D1E"/>
    <w:rsid w:val="620C70DE"/>
    <w:rsid w:val="6299419B"/>
    <w:rsid w:val="62AE5E99"/>
    <w:rsid w:val="63E84678"/>
    <w:rsid w:val="645F3037"/>
    <w:rsid w:val="660B1854"/>
    <w:rsid w:val="665D1ED0"/>
    <w:rsid w:val="673646AF"/>
    <w:rsid w:val="67725BBB"/>
    <w:rsid w:val="679B47E6"/>
    <w:rsid w:val="67B04461"/>
    <w:rsid w:val="682C6065"/>
    <w:rsid w:val="68A6624A"/>
    <w:rsid w:val="68E646F7"/>
    <w:rsid w:val="690D798C"/>
    <w:rsid w:val="69DE533E"/>
    <w:rsid w:val="6A9F256B"/>
    <w:rsid w:val="6AC02E25"/>
    <w:rsid w:val="6B7F174D"/>
    <w:rsid w:val="6B8C5C15"/>
    <w:rsid w:val="6CD52274"/>
    <w:rsid w:val="6D5C2995"/>
    <w:rsid w:val="6DDB34D6"/>
    <w:rsid w:val="6E237E7E"/>
    <w:rsid w:val="6E6C6C08"/>
    <w:rsid w:val="6F2673C0"/>
    <w:rsid w:val="6F995F63"/>
    <w:rsid w:val="6FE4739E"/>
    <w:rsid w:val="70406237"/>
    <w:rsid w:val="71BC1928"/>
    <w:rsid w:val="723E1DBC"/>
    <w:rsid w:val="73326672"/>
    <w:rsid w:val="73730E0B"/>
    <w:rsid w:val="740A3DC8"/>
    <w:rsid w:val="7477593D"/>
    <w:rsid w:val="74C552BF"/>
    <w:rsid w:val="74F97939"/>
    <w:rsid w:val="75102D70"/>
    <w:rsid w:val="76047015"/>
    <w:rsid w:val="76214E9E"/>
    <w:rsid w:val="76830B12"/>
    <w:rsid w:val="76E06023"/>
    <w:rsid w:val="76EB7264"/>
    <w:rsid w:val="784B5870"/>
    <w:rsid w:val="788039DC"/>
    <w:rsid w:val="78C53AE4"/>
    <w:rsid w:val="79975BD3"/>
    <w:rsid w:val="7AF91823"/>
    <w:rsid w:val="7B5D576D"/>
    <w:rsid w:val="7C605FFE"/>
    <w:rsid w:val="7C853459"/>
    <w:rsid w:val="7CDC740A"/>
    <w:rsid w:val="7D7F7E70"/>
    <w:rsid w:val="7E2D16FC"/>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0"/>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rPr>
      <w:rFonts w:ascii="Calibri"/>
      <w:kern w:val="2"/>
      <w:sz w:val="21"/>
      <w:szCs w:val="24"/>
    </w:rPr>
  </w:style>
  <w:style w:type="paragraph" w:styleId="8">
    <w:name w:val="Body Text 3"/>
    <w:basedOn w:val="1"/>
    <w:qFormat/>
    <w:uiPriority w:val="0"/>
    <w:pPr>
      <w:jc w:val="center"/>
    </w:pPr>
    <w:rPr>
      <w:rFonts w:ascii="Times New Roman"/>
      <w:b/>
      <w:spacing w:val="-20"/>
      <w:w w:val="110"/>
      <w:kern w:val="2"/>
      <w:sz w:val="52"/>
    </w:rPr>
  </w:style>
  <w:style w:type="paragraph" w:styleId="9">
    <w:name w:val="Body Text"/>
    <w:basedOn w:val="1"/>
    <w:next w:val="1"/>
    <w:qFormat/>
    <w:uiPriority w:val="0"/>
    <w:pPr>
      <w:spacing w:after="120"/>
    </w:pPr>
    <w:rPr>
      <w:rFonts w:ascii="Calibri"/>
      <w:kern w:val="2"/>
      <w:sz w:val="21"/>
    </w:rPr>
  </w:style>
  <w:style w:type="paragraph" w:styleId="10">
    <w:name w:val="Body Text Indent"/>
    <w:basedOn w:val="1"/>
    <w:next w:val="9"/>
    <w:qFormat/>
    <w:uiPriority w:val="99"/>
    <w:pPr>
      <w:spacing w:afterLines="50" w:line="360" w:lineRule="exact"/>
      <w:ind w:firstLine="480" w:firstLineChars="200"/>
    </w:pPr>
    <w:rPr>
      <w:rFonts w:ascii="宋体" w:hAnsi="宋体"/>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kern w:val="2"/>
      <w:sz w:val="21"/>
    </w:rPr>
  </w:style>
  <w:style w:type="paragraph" w:styleId="13">
    <w:name w:val="footer"/>
    <w:basedOn w:val="1"/>
    <w:qFormat/>
    <w:uiPriority w:val="99"/>
    <w:pPr>
      <w:tabs>
        <w:tab w:val="center" w:pos="4153"/>
        <w:tab w:val="right" w:pos="8306"/>
      </w:tabs>
      <w:snapToGrid w:val="0"/>
      <w:jc w:val="left"/>
    </w:pPr>
    <w:rPr>
      <w:rFonts w:ascii="Calibri"/>
      <w:kern w:val="2"/>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5">
    <w:name w:val="toc 1"/>
    <w:basedOn w:val="1"/>
    <w:next w:val="1"/>
    <w:unhideWhenUsed/>
    <w:qFormat/>
    <w:uiPriority w:val="39"/>
  </w:style>
  <w:style w:type="paragraph" w:styleId="16">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9"/>
    <w:next w:val="20"/>
    <w:unhideWhenUsed/>
    <w:qFormat/>
    <w:uiPriority w:val="99"/>
    <w:pPr>
      <w:ind w:firstLine="420" w:firstLineChars="100"/>
    </w:pPr>
  </w:style>
  <w:style w:type="paragraph" w:styleId="20">
    <w:name w:val="Body Text First Indent 2"/>
    <w:basedOn w:val="10"/>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qFormat/>
    <w:uiPriority w:val="0"/>
    <w:rPr>
      <w:color w:val="0000FF"/>
      <w:u w:val="single"/>
    </w:rPr>
  </w:style>
  <w:style w:type="paragraph" w:customStyle="1" w:styleId="26">
    <w:name w:val="MessageHeader"/>
    <w:basedOn w:val="1"/>
    <w:next w:val="27"/>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7">
    <w:name w:val="BodyText"/>
    <w:basedOn w:val="1"/>
    <w:next w:val="1"/>
    <w:qFormat/>
    <w:uiPriority w:val="0"/>
    <w:pPr>
      <w:jc w:val="center"/>
      <w:textAlignment w:val="baseline"/>
    </w:pPr>
  </w:style>
  <w:style w:type="paragraph" w:customStyle="1"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0">
    <w:name w:val="标题 1 字符"/>
    <w:link w:val="3"/>
    <w:qFormat/>
    <w:uiPriority w:val="0"/>
    <w:rPr>
      <w:rFonts w:ascii="仿宋_GB2312" w:hAnsi="宋体" w:eastAsia="仿宋_GB2312"/>
      <w:b/>
      <w:kern w:val="2"/>
      <w:sz w:val="32"/>
    </w:rPr>
  </w:style>
  <w:style w:type="paragraph" w:customStyle="1" w:styleId="31">
    <w:name w:val="表格文字中"/>
    <w:basedOn w:val="1"/>
    <w:qFormat/>
    <w:uiPriority w:val="0"/>
    <w:pPr>
      <w:adjustRightInd w:val="0"/>
      <w:snapToGrid w:val="0"/>
      <w:ind w:left="22" w:leftChars="8"/>
      <w:jc w:val="center"/>
    </w:pPr>
    <w:rPr>
      <w:kern w:val="0"/>
      <w:szCs w:val="24"/>
    </w:rPr>
  </w:style>
  <w:style w:type="paragraph" w:customStyle="1" w:styleId="32">
    <w:name w:val="Char1"/>
    <w:basedOn w:val="1"/>
    <w:qFormat/>
    <w:uiPriority w:val="0"/>
    <w:pPr>
      <w:tabs>
        <w:tab w:val="left" w:pos="360"/>
      </w:tabs>
      <w:ind w:left="360" w:hanging="360" w:hangingChars="200"/>
    </w:pPr>
    <w:rPr>
      <w:sz w:val="24"/>
      <w:szCs w:val="24"/>
    </w:rPr>
  </w:style>
  <w:style w:type="paragraph" w:customStyle="1" w:styleId="33">
    <w:name w:val="列出段落11"/>
    <w:basedOn w:val="1"/>
    <w:qFormat/>
    <w:uiPriority w:val="34"/>
    <w:pPr>
      <w:ind w:firstLine="420" w:firstLineChars="200"/>
    </w:pPr>
    <w:rPr>
      <w:rFonts w:ascii="Calibri" w:hAnsi="Calibri"/>
      <w:szCs w:val="22"/>
    </w:rPr>
  </w:style>
  <w:style w:type="paragraph" w:customStyle="1" w:styleId="34">
    <w:name w:val="列表段落1"/>
    <w:basedOn w:val="1"/>
    <w:qFormat/>
    <w:uiPriority w:val="99"/>
    <w:pPr>
      <w:ind w:firstLine="420" w:firstLineChars="200"/>
    </w:pPr>
  </w:style>
  <w:style w:type="paragraph" w:customStyle="1" w:styleId="35">
    <w:name w:val="Table Paragraph"/>
    <w:basedOn w:val="1"/>
    <w:qFormat/>
    <w:uiPriority w:val="1"/>
    <w:pPr>
      <w:autoSpaceDE w:val="0"/>
      <w:autoSpaceDN w:val="0"/>
      <w:jc w:val="left"/>
    </w:pPr>
    <w:rPr>
      <w:rFonts w:ascii="宋体" w:hAnsi="宋体" w:cs="宋体"/>
      <w:kern w:val="0"/>
      <w:sz w:val="22"/>
      <w:szCs w:val="22"/>
      <w:lang w:val="zh-CN"/>
    </w:rPr>
  </w:style>
  <w:style w:type="paragraph" w:customStyle="1" w:styleId="36">
    <w:name w:val="null3"/>
    <w:hidden/>
    <w:qFormat/>
    <w:uiPriority w:val="0"/>
    <w:rPr>
      <w:rFonts w:hint="eastAsia" w:asciiTheme="minorHAnsi" w:hAnsiTheme="minorHAnsi" w:eastAsiaTheme="minorEastAsia" w:cstheme="minorBidi"/>
      <w:lang w:val="en-US" w:eastAsia="zh-Hans"/>
    </w:rPr>
  </w:style>
  <w:style w:type="paragraph" w:customStyle="1" w:styleId="3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17774</Words>
  <Characters>19324</Characters>
  <Lines>0</Lines>
  <Paragraphs>0</Paragraphs>
  <TotalTime>72</TotalTime>
  <ScaleCrop>false</ScaleCrop>
  <LinksUpToDate>false</LinksUpToDate>
  <CharactersWithSpaces>19477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2025-07-17T08:39:32Z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11E6D9A4561249748ED93645C28F7985_13</vt:lpwstr>
  </property>
  <property fmtid="{D5CDD505-2E9C-101B-9397-08002B2CF9AE}" pid="4" name="KSOTemplateDocerSaveRecord">
    <vt:lpwstr>eyJoZGlkIjoiMDc2YjExZDk4YmRkMTFlODc4NDZiMTVkOTg4ODNhMmEiLCJ1c2VySWQiOiI1OTI1NjQzNTQifQ==</vt:lpwstr>
  </property>
</Properties>
</file>