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EF335">
      <w:pPr>
        <w:rPr>
          <w:rFonts w:hint="default" w:hAnsi="宋体" w:eastAsia="宋体" w:cs="宋体"/>
          <w:b/>
          <w:sz w:val="36"/>
          <w:highlight w:val="none"/>
          <w:lang w:val="en-US"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SXZCZB2025-ZCCS-0720</w:t>
      </w:r>
    </w:p>
    <w:p w14:paraId="4F4D6914">
      <w:pPr>
        <w:rPr>
          <w:rFonts w:hAnsi="宋体" w:cs="宋体"/>
          <w:b/>
          <w:sz w:val="36"/>
          <w:highlight w:val="none"/>
        </w:rPr>
      </w:pPr>
      <w:r>
        <w:rPr>
          <w:rFonts w:hint="eastAsia" w:hAnsi="宋体" w:cs="宋体"/>
          <w:b/>
          <w:sz w:val="36"/>
          <w:highlight w:val="none"/>
        </w:rPr>
        <w:t xml:space="preserve"> </w:t>
      </w:r>
    </w:p>
    <w:p w14:paraId="6150E036">
      <w:pPr>
        <w:rPr>
          <w:rFonts w:hAnsi="宋体" w:cs="宋体"/>
          <w:b/>
          <w:sz w:val="36"/>
          <w:highlight w:val="none"/>
        </w:rPr>
      </w:pPr>
    </w:p>
    <w:p w14:paraId="4602574B">
      <w:pPr>
        <w:rPr>
          <w:rFonts w:hAnsi="宋体" w:cs="宋体"/>
          <w:b/>
          <w:sz w:val="40"/>
          <w:szCs w:val="21"/>
          <w:highlight w:val="none"/>
        </w:rPr>
      </w:pPr>
    </w:p>
    <w:p w14:paraId="15C6E86B">
      <w:pPr>
        <w:jc w:val="center"/>
        <w:rPr>
          <w:rFonts w:hAnsi="宋体" w:cs="宋体"/>
          <w:b/>
          <w:sz w:val="56"/>
          <w:szCs w:val="56"/>
          <w:highlight w:val="none"/>
        </w:rPr>
      </w:pPr>
    </w:p>
    <w:p w14:paraId="6A4E7D2B">
      <w:pPr>
        <w:spacing w:line="780" w:lineRule="auto"/>
        <w:jc w:val="center"/>
        <w:rPr>
          <w:rFonts w:hAnsi="宋体" w:cs="宋体"/>
          <w:b/>
          <w:sz w:val="72"/>
          <w:szCs w:val="72"/>
          <w:highlight w:val="none"/>
        </w:rPr>
      </w:pPr>
      <w:r>
        <w:rPr>
          <w:rFonts w:hint="eastAsia" w:hAnsi="宋体" w:cs="宋体"/>
          <w:b/>
          <w:sz w:val="52"/>
          <w:szCs w:val="52"/>
          <w:highlight w:val="none"/>
          <w:lang w:eastAsia="zh-CN"/>
        </w:rPr>
        <w:t>消费市场调查分析第三方服务项目</w:t>
      </w:r>
    </w:p>
    <w:p w14:paraId="7C0BF6B8">
      <w:pPr>
        <w:pStyle w:val="10"/>
        <w:rPr>
          <w:rFonts w:hAnsi="宋体" w:cs="宋体"/>
          <w:b/>
          <w:sz w:val="72"/>
          <w:szCs w:val="72"/>
          <w:highlight w:val="none"/>
        </w:rPr>
      </w:pPr>
    </w:p>
    <w:p w14:paraId="4C26F0C9">
      <w:pPr>
        <w:rPr>
          <w:highlight w:val="none"/>
        </w:rPr>
      </w:pPr>
    </w:p>
    <w:p w14:paraId="08558E6E">
      <w:pPr>
        <w:rPr>
          <w:highlight w:val="none"/>
        </w:rPr>
      </w:pPr>
    </w:p>
    <w:p w14:paraId="20850EFF">
      <w:pPr>
        <w:spacing w:line="780" w:lineRule="auto"/>
        <w:jc w:val="center"/>
        <w:rPr>
          <w:rFonts w:hAnsi="宋体" w:cs="宋体"/>
          <w:b/>
          <w:sz w:val="52"/>
          <w:szCs w:val="52"/>
          <w:highlight w:val="none"/>
        </w:rPr>
      </w:pPr>
      <w:r>
        <w:rPr>
          <w:rFonts w:hint="eastAsia" w:hAnsi="宋体" w:cs="宋体"/>
          <w:b/>
          <w:sz w:val="52"/>
          <w:szCs w:val="52"/>
          <w:highlight w:val="none"/>
        </w:rPr>
        <w:t>竞争性磋商文件</w:t>
      </w:r>
    </w:p>
    <w:p w14:paraId="567976D3">
      <w:pPr>
        <w:rPr>
          <w:rFonts w:hAnsi="宋体" w:cs="宋体"/>
          <w:highlight w:val="none"/>
        </w:rPr>
      </w:pPr>
      <w:bookmarkStart w:id="0" w:name="_Toc363463325"/>
    </w:p>
    <w:p w14:paraId="318D34B7">
      <w:pPr>
        <w:rPr>
          <w:rFonts w:hAnsi="宋体" w:cs="宋体"/>
          <w:highlight w:val="none"/>
        </w:rPr>
      </w:pPr>
    </w:p>
    <w:p w14:paraId="05C536F2">
      <w:pPr>
        <w:bidi w:val="0"/>
        <w:rPr>
          <w:highlight w:val="none"/>
        </w:rPr>
      </w:pPr>
    </w:p>
    <w:p w14:paraId="723EFB66">
      <w:pPr>
        <w:rPr>
          <w:rFonts w:hAnsi="宋体" w:cs="宋体"/>
          <w:highlight w:val="none"/>
        </w:rPr>
      </w:pPr>
    </w:p>
    <w:bookmarkEnd w:id="0"/>
    <w:p w14:paraId="5127B090">
      <w:pPr>
        <w:rPr>
          <w:rFonts w:hAnsi="宋体" w:cs="宋体"/>
          <w:sz w:val="18"/>
          <w:szCs w:val="18"/>
          <w:highlight w:val="none"/>
        </w:rPr>
      </w:pPr>
    </w:p>
    <w:p w14:paraId="3E6A22EA">
      <w:pPr>
        <w:pStyle w:val="10"/>
        <w:rPr>
          <w:highlight w:val="none"/>
        </w:rPr>
      </w:pPr>
    </w:p>
    <w:p w14:paraId="2075F674">
      <w:pPr>
        <w:rPr>
          <w:highlight w:val="none"/>
        </w:rPr>
      </w:pPr>
    </w:p>
    <w:p w14:paraId="4337F671">
      <w:pPr>
        <w:ind w:firstLine="2249" w:firstLineChars="800"/>
        <w:jc w:val="left"/>
        <w:rPr>
          <w:b/>
          <w:bCs/>
          <w:sz w:val="28"/>
          <w:szCs w:val="21"/>
          <w:highlight w:val="none"/>
        </w:rPr>
      </w:pPr>
    </w:p>
    <w:p w14:paraId="2DB02A05">
      <w:pPr>
        <w:ind w:firstLine="2249" w:firstLineChars="800"/>
        <w:jc w:val="left"/>
        <w:rPr>
          <w:b/>
          <w:bCs/>
          <w:sz w:val="28"/>
          <w:szCs w:val="21"/>
          <w:highlight w:val="none"/>
        </w:rPr>
      </w:pPr>
    </w:p>
    <w:p w14:paraId="385E2B7A">
      <w:pPr>
        <w:ind w:firstLine="2249" w:firstLineChars="800"/>
        <w:jc w:val="left"/>
        <w:rPr>
          <w:b/>
          <w:bCs/>
          <w:sz w:val="28"/>
          <w:szCs w:val="21"/>
          <w:highlight w:val="none"/>
        </w:rPr>
      </w:pPr>
      <w:r>
        <w:rPr>
          <w:rFonts w:hint="eastAsia"/>
          <w:b/>
          <w:bCs/>
          <w:sz w:val="28"/>
          <w:szCs w:val="21"/>
          <w:highlight w:val="none"/>
        </w:rPr>
        <w:t>采购单位：西安市商务局</w:t>
      </w:r>
    </w:p>
    <w:p w14:paraId="64E66BFB">
      <w:pPr>
        <w:ind w:firstLine="2249" w:firstLineChars="800"/>
        <w:jc w:val="left"/>
        <w:rPr>
          <w:rFonts w:hint="eastAsia" w:eastAsia="宋体"/>
          <w:b/>
          <w:bCs/>
          <w:sz w:val="28"/>
          <w:szCs w:val="21"/>
          <w:highlight w:val="none"/>
          <w:lang w:eastAsia="zh-CN"/>
        </w:rPr>
      </w:pPr>
      <w:r>
        <w:rPr>
          <w:rFonts w:hint="eastAsia"/>
          <w:b/>
          <w:bCs/>
          <w:sz w:val="28"/>
          <w:szCs w:val="21"/>
          <w:highlight w:val="none"/>
        </w:rPr>
        <w:t>代理机构：</w:t>
      </w:r>
      <w:r>
        <w:rPr>
          <w:rFonts w:hint="eastAsia"/>
          <w:b/>
          <w:bCs/>
          <w:sz w:val="28"/>
          <w:szCs w:val="21"/>
          <w:highlight w:val="none"/>
          <w:lang w:eastAsia="zh-CN"/>
        </w:rPr>
        <w:t xml:space="preserve">陕西至诚项目管理集团有限公司 </w:t>
      </w:r>
    </w:p>
    <w:p w14:paraId="2F3BE3F8">
      <w:pPr>
        <w:ind w:firstLine="2249" w:firstLineChars="800"/>
        <w:jc w:val="left"/>
        <w:rPr>
          <w:rFonts w:hint="default"/>
          <w:b/>
          <w:bCs/>
          <w:sz w:val="28"/>
          <w:szCs w:val="21"/>
          <w:highlight w:val="none"/>
          <w:lang w:val="en-US"/>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b/>
          <w:bCs/>
          <w:sz w:val="28"/>
          <w:szCs w:val="21"/>
          <w:highlight w:val="none"/>
        </w:rPr>
        <w:t>日期：二〇二</w:t>
      </w:r>
      <w:r>
        <w:rPr>
          <w:rFonts w:hint="eastAsia"/>
          <w:b/>
          <w:bCs/>
          <w:sz w:val="28"/>
          <w:szCs w:val="21"/>
          <w:highlight w:val="none"/>
          <w:lang w:val="en-US" w:eastAsia="zh-CN"/>
        </w:rPr>
        <w:t>五</w:t>
      </w:r>
      <w:r>
        <w:rPr>
          <w:rFonts w:hint="eastAsia"/>
          <w:b/>
          <w:bCs/>
          <w:sz w:val="28"/>
          <w:szCs w:val="21"/>
          <w:highlight w:val="none"/>
        </w:rPr>
        <w:t>年</w:t>
      </w:r>
      <w:r>
        <w:rPr>
          <w:rFonts w:hint="eastAsia"/>
          <w:b/>
          <w:bCs/>
          <w:sz w:val="28"/>
          <w:szCs w:val="21"/>
          <w:highlight w:val="none"/>
          <w:lang w:val="en-US" w:eastAsia="zh-CN"/>
        </w:rPr>
        <w:t>七月</w:t>
      </w:r>
    </w:p>
    <w:p w14:paraId="04D10071">
      <w:pPr>
        <w:rPr>
          <w:rFonts w:hAnsi="宋体" w:cs="宋体"/>
          <w:highlight w:val="none"/>
        </w:rPr>
      </w:pPr>
    </w:p>
    <w:p w14:paraId="3B0FCADE">
      <w:pPr>
        <w:jc w:val="center"/>
        <w:rPr>
          <w:rFonts w:hAnsi="宋体" w:cs="宋体"/>
          <w:b/>
          <w:sz w:val="44"/>
          <w:szCs w:val="44"/>
          <w:highlight w:val="none"/>
        </w:rPr>
      </w:pPr>
      <w:r>
        <w:rPr>
          <w:rFonts w:hint="eastAsia" w:hAnsi="宋体" w:cs="宋体"/>
          <w:b/>
          <w:sz w:val="44"/>
          <w:szCs w:val="44"/>
          <w:highlight w:val="none"/>
        </w:rPr>
        <w:t>目 录</w:t>
      </w:r>
    </w:p>
    <w:sdt>
      <w:sdtPr>
        <w:rPr>
          <w:rFonts w:hAnsi="宋体"/>
          <w:sz w:val="21"/>
          <w:highlight w:val="none"/>
        </w:rPr>
        <w:id w:val="147450925"/>
        <w15:color w:val="DBDBDB"/>
        <w:docPartObj>
          <w:docPartGallery w:val="Table of Contents"/>
          <w:docPartUnique/>
        </w:docPartObj>
      </w:sdtPr>
      <w:sdtEndPr>
        <w:rPr>
          <w:rFonts w:hint="eastAsia" w:hAnsi="宋体" w:cs="宋体"/>
          <w:bCs/>
          <w:sz w:val="24"/>
          <w:szCs w:val="36"/>
          <w:highlight w:val="none"/>
        </w:rPr>
      </w:sdtEndPr>
      <w:sdtContent>
        <w:p w14:paraId="465BCD49">
          <w:pPr>
            <w:jc w:val="center"/>
            <w:rPr>
              <w:highlight w:val="none"/>
            </w:rPr>
          </w:pPr>
          <w:bookmarkStart w:id="1" w:name="_Toc20652"/>
          <w:bookmarkStart w:id="2" w:name="_Toc21518"/>
          <w:bookmarkStart w:id="3" w:name="_Toc5293"/>
          <w:bookmarkStart w:id="4" w:name="_Toc389582033"/>
          <w:bookmarkStart w:id="5" w:name="_Toc20858"/>
          <w:bookmarkStart w:id="6" w:name="_Toc16218"/>
          <w:bookmarkStart w:id="7" w:name="_Toc19886"/>
          <w:bookmarkStart w:id="8" w:name="_Toc27420"/>
          <w:bookmarkStart w:id="9" w:name="_Toc363473971"/>
          <w:bookmarkStart w:id="10" w:name="_Toc403077638"/>
          <w:bookmarkStart w:id="11" w:name="_Toc363474016"/>
        </w:p>
        <w:p w14:paraId="7E83CA15">
          <w:pPr>
            <w:pStyle w:val="17"/>
            <w:tabs>
              <w:tab w:val="right" w:leader="dot" w:pos="8787"/>
            </w:tabs>
            <w:spacing w:line="360" w:lineRule="auto"/>
            <w:rPr>
              <w:sz w:val="28"/>
              <w:szCs w:val="21"/>
              <w:highlight w:val="none"/>
            </w:rPr>
          </w:pPr>
          <w:r>
            <w:rPr>
              <w:rFonts w:hint="eastAsia" w:hAnsi="宋体" w:cs="宋体"/>
              <w:bCs/>
              <w:sz w:val="40"/>
              <w:szCs w:val="40"/>
              <w:highlight w:val="none"/>
            </w:rPr>
            <w:fldChar w:fldCharType="begin"/>
          </w:r>
          <w:r>
            <w:rPr>
              <w:rFonts w:hint="eastAsia" w:hAnsi="宋体" w:cs="宋体"/>
              <w:bCs/>
              <w:sz w:val="40"/>
              <w:szCs w:val="40"/>
              <w:highlight w:val="none"/>
            </w:rPr>
            <w:instrText xml:space="preserve">TOC \o "1-3" \h \u </w:instrText>
          </w:r>
          <w:r>
            <w:rPr>
              <w:rFonts w:hint="eastAsia" w:hAnsi="宋体" w:cs="宋体"/>
              <w:bCs/>
              <w:sz w:val="40"/>
              <w:szCs w:val="40"/>
              <w:highlight w:val="none"/>
            </w:rPr>
            <w:fldChar w:fldCharType="separate"/>
          </w:r>
          <w:r>
            <w:rPr>
              <w:highlight w:val="none"/>
            </w:rPr>
            <w:fldChar w:fldCharType="begin"/>
          </w:r>
          <w:r>
            <w:rPr>
              <w:highlight w:val="none"/>
            </w:rPr>
            <w:instrText xml:space="preserve"> HYPERLINK \l "_Toc30717" </w:instrText>
          </w:r>
          <w:r>
            <w:rPr>
              <w:highlight w:val="none"/>
            </w:rPr>
            <w:fldChar w:fldCharType="separate"/>
          </w:r>
          <w:r>
            <w:rPr>
              <w:rFonts w:hint="eastAsia" w:hAnsi="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_Toc30717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1E218B53">
          <w:pPr>
            <w:pStyle w:val="17"/>
            <w:tabs>
              <w:tab w:val="right" w:leader="dot" w:pos="8787"/>
            </w:tabs>
            <w:spacing w:line="360" w:lineRule="auto"/>
            <w:rPr>
              <w:sz w:val="28"/>
              <w:szCs w:val="21"/>
              <w:highlight w:val="none"/>
            </w:rPr>
          </w:pPr>
          <w:r>
            <w:rPr>
              <w:highlight w:val="none"/>
            </w:rPr>
            <w:fldChar w:fldCharType="begin"/>
          </w:r>
          <w:r>
            <w:rPr>
              <w:highlight w:val="none"/>
            </w:rPr>
            <w:instrText xml:space="preserve"> HYPERLINK \l "_Toc4831" </w:instrText>
          </w:r>
          <w:r>
            <w:rPr>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_Toc4831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624EF2E1">
          <w:pPr>
            <w:pStyle w:val="17"/>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"_Toc22398" </w:instrText>
          </w:r>
          <w:r>
            <w:rPr>
              <w:highlight w:val="none"/>
            </w:rPr>
            <w:fldChar w:fldCharType="separate"/>
          </w:r>
          <w:r>
            <w:rPr>
              <w:rFonts w:hint="eastAsia" w:hAnsi="宋体" w:cs="宋体"/>
              <w:sz w:val="28"/>
              <w:szCs w:val="21"/>
              <w:highlight w:val="none"/>
            </w:rPr>
            <w:t xml:space="preserve">第三章  </w:t>
          </w:r>
          <w:r>
            <w:rPr>
              <w:rFonts w:hint="eastAsia" w:hAnsi="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_Toc22398 \h </w:instrText>
          </w:r>
          <w:r>
            <w:rPr>
              <w:sz w:val="28"/>
              <w:szCs w:val="21"/>
              <w:highlight w:val="none"/>
            </w:rPr>
            <w:fldChar w:fldCharType="separate"/>
          </w:r>
          <w:r>
            <w:rPr>
              <w:sz w:val="28"/>
              <w:szCs w:val="21"/>
              <w:highlight w:val="none"/>
            </w:rPr>
            <w:t>26</w:t>
          </w:r>
          <w:r>
            <w:rPr>
              <w:sz w:val="28"/>
              <w:szCs w:val="21"/>
              <w:highlight w:val="none"/>
            </w:rPr>
            <w:fldChar w:fldCharType="end"/>
          </w:r>
          <w:r>
            <w:rPr>
              <w:sz w:val="28"/>
              <w:szCs w:val="21"/>
              <w:highlight w:val="none"/>
            </w:rPr>
            <w:fldChar w:fldCharType="end"/>
          </w:r>
        </w:p>
        <w:p w14:paraId="54831804">
          <w:pPr>
            <w:pStyle w:val="17"/>
            <w:tabs>
              <w:tab w:val="right" w:leader="dot" w:pos="8787"/>
            </w:tabs>
            <w:spacing w:line="360" w:lineRule="auto"/>
            <w:rPr>
              <w:sz w:val="28"/>
              <w:szCs w:val="21"/>
              <w:highlight w:val="none"/>
            </w:rPr>
          </w:pPr>
          <w:r>
            <w:rPr>
              <w:highlight w:val="none"/>
            </w:rPr>
            <w:fldChar w:fldCharType="begin"/>
          </w:r>
          <w:r>
            <w:rPr>
              <w:highlight w:val="none"/>
            </w:rPr>
            <w:instrText xml:space="preserve"> HYPERLINK \l "_Toc11680" </w:instrText>
          </w:r>
          <w:r>
            <w:rPr>
              <w:highlight w:val="none"/>
            </w:rPr>
            <w:fldChar w:fldCharType="separate"/>
          </w:r>
          <w:r>
            <w:rPr>
              <w:rFonts w:hint="eastAsia" w:hAnsi="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_Toc11680 \h </w:instrText>
          </w:r>
          <w:r>
            <w:rPr>
              <w:sz w:val="28"/>
              <w:szCs w:val="21"/>
              <w:highlight w:val="none"/>
            </w:rPr>
            <w:fldChar w:fldCharType="separate"/>
          </w:r>
          <w:r>
            <w:rPr>
              <w:sz w:val="28"/>
              <w:szCs w:val="21"/>
              <w:highlight w:val="none"/>
            </w:rPr>
            <w:t>32</w:t>
          </w:r>
          <w:r>
            <w:rPr>
              <w:sz w:val="28"/>
              <w:szCs w:val="21"/>
              <w:highlight w:val="none"/>
            </w:rPr>
            <w:fldChar w:fldCharType="end"/>
          </w:r>
          <w:r>
            <w:rPr>
              <w:sz w:val="28"/>
              <w:szCs w:val="21"/>
              <w:highlight w:val="none"/>
            </w:rPr>
            <w:fldChar w:fldCharType="end"/>
          </w:r>
        </w:p>
        <w:p w14:paraId="700760B7">
          <w:pPr>
            <w:pStyle w:val="17"/>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"_Toc24914" </w:instrText>
          </w:r>
          <w:r>
            <w:rPr>
              <w:highlight w:val="none"/>
            </w:rPr>
            <w:fldChar w:fldCharType="separate"/>
          </w:r>
          <w:r>
            <w:rPr>
              <w:rFonts w:hint="eastAsia" w:hAnsi="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_Toc24914 \h </w:instrText>
          </w:r>
          <w:r>
            <w:rPr>
              <w:sz w:val="28"/>
              <w:szCs w:val="21"/>
              <w:highlight w:val="none"/>
            </w:rPr>
            <w:fldChar w:fldCharType="separate"/>
          </w:r>
          <w:r>
            <w:rPr>
              <w:sz w:val="28"/>
              <w:szCs w:val="21"/>
              <w:highlight w:val="none"/>
            </w:rPr>
            <w:t>36</w:t>
          </w:r>
          <w:r>
            <w:rPr>
              <w:sz w:val="28"/>
              <w:szCs w:val="21"/>
              <w:highlight w:val="none"/>
            </w:rPr>
            <w:fldChar w:fldCharType="end"/>
          </w:r>
          <w:r>
            <w:rPr>
              <w:sz w:val="28"/>
              <w:szCs w:val="21"/>
              <w:highlight w:val="none"/>
            </w:rPr>
            <w:fldChar w:fldCharType="end"/>
          </w:r>
        </w:p>
        <w:p w14:paraId="64C97EB7">
          <w:pPr>
            <w:pStyle w:val="17"/>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"_Toc2750" </w:instrText>
          </w:r>
          <w:r>
            <w:rPr>
              <w:highlight w:val="none"/>
            </w:rPr>
            <w:fldChar w:fldCharType="separate"/>
          </w:r>
          <w:r>
            <w:rPr>
              <w:rFonts w:hint="eastAsia" w:hAnsi="宋体" w:cs="宋体"/>
              <w:sz w:val="28"/>
              <w:szCs w:val="22"/>
              <w:highlight w:val="none"/>
            </w:rPr>
            <w:t xml:space="preserve">第六章 </w:t>
          </w:r>
          <w:r>
            <w:rPr>
              <w:rFonts w:hint="eastAsia" w:cs="宋体"/>
              <w:sz w:val="28"/>
              <w:szCs w:val="22"/>
              <w:highlight w:val="none"/>
            </w:rPr>
            <w:t xml:space="preserve"> </w:t>
          </w:r>
          <w:r>
            <w:rPr>
              <w:rFonts w:hint="eastAsia" w:hAnsi="宋体" w:cs="宋体"/>
              <w:sz w:val="28"/>
              <w:szCs w:val="22"/>
              <w:highlight w:val="none"/>
            </w:rPr>
            <w:t>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_Toc2750 \h </w:instrText>
          </w:r>
          <w:r>
            <w:rPr>
              <w:sz w:val="28"/>
              <w:szCs w:val="21"/>
              <w:highlight w:val="none"/>
            </w:rPr>
            <w:fldChar w:fldCharType="separate"/>
          </w:r>
          <w:r>
            <w:rPr>
              <w:sz w:val="28"/>
              <w:szCs w:val="21"/>
              <w:highlight w:val="none"/>
            </w:rPr>
            <w:t>39</w:t>
          </w:r>
          <w:r>
            <w:rPr>
              <w:sz w:val="28"/>
              <w:szCs w:val="21"/>
              <w:highlight w:val="none"/>
            </w:rPr>
            <w:fldChar w:fldCharType="end"/>
          </w:r>
          <w:r>
            <w:rPr>
              <w:sz w:val="28"/>
              <w:szCs w:val="21"/>
              <w:highlight w:val="none"/>
            </w:rPr>
            <w:fldChar w:fldCharType="end"/>
          </w:r>
        </w:p>
        <w:p w14:paraId="3EC04A13">
          <w:pPr>
            <w:pStyle w:val="17"/>
            <w:tabs>
              <w:tab w:val="right" w:leader="dot" w:pos="8302"/>
            </w:tabs>
            <w:spacing w:line="360" w:lineRule="auto"/>
            <w:rPr>
              <w:rFonts w:hAnsi="宋体" w:cs="宋体"/>
              <w:bCs/>
              <w:sz w:val="36"/>
              <w:szCs w:val="36"/>
              <w:highlight w:val="none"/>
            </w:rPr>
          </w:pPr>
          <w:r>
            <w:rPr>
              <w:rFonts w:hint="eastAsia" w:hAnsi="宋体" w:cs="宋体"/>
              <w:bCs/>
              <w:sz w:val="28"/>
              <w:szCs w:val="40"/>
              <w:highlight w:val="none"/>
            </w:rPr>
            <w:fldChar w:fldCharType="end"/>
          </w:r>
        </w:p>
      </w:sdtContent>
    </w:sdt>
    <w:p w14:paraId="40E75C65">
      <w:pPr>
        <w:pStyle w:val="2"/>
        <w:spacing w:before="312" w:beforeLines="100"/>
        <w:jc w:val="center"/>
        <w:rPr>
          <w:rFonts w:ascii="宋体" w:eastAsia="宋体" w:cs="宋体"/>
          <w:bCs/>
          <w:sz w:val="36"/>
          <w:szCs w:val="36"/>
          <w:highlight w:val="none"/>
        </w:rPr>
        <w:sectPr>
          <w:headerReference r:id="rId9" w:type="first"/>
          <w:footerReference r:id="rId11" w:type="first"/>
          <w:headerReference r:id="rId8" w:type="default"/>
          <w:footerReference r:id="rId10" w:type="default"/>
          <w:pgSz w:w="11906" w:h="16838"/>
          <w:pgMar w:top="1418" w:right="1418" w:bottom="1418" w:left="1701" w:header="851" w:footer="992" w:gutter="0"/>
          <w:pgNumType w:start="1"/>
          <w:cols w:space="720" w:num="1"/>
          <w:titlePg/>
          <w:docGrid w:type="lines" w:linePitch="312" w:charSpace="0"/>
        </w:sectPr>
      </w:pPr>
    </w:p>
    <w:p w14:paraId="332898F7">
      <w:pPr>
        <w:pStyle w:val="2"/>
        <w:keepNext w:val="0"/>
        <w:keepLines/>
        <w:pageBreakBefore/>
        <w:spacing w:before="156" w:beforeLines="50" w:after="156" w:afterLines="50" w:line="360" w:lineRule="auto"/>
        <w:jc w:val="center"/>
        <w:rPr>
          <w:rFonts w:ascii="宋体" w:eastAsia="宋体" w:cs="宋体"/>
          <w:bCs/>
          <w:sz w:val="36"/>
          <w:szCs w:val="36"/>
          <w:highlight w:val="none"/>
        </w:rPr>
      </w:pPr>
      <w:bookmarkStart w:id="12" w:name="_Toc25782"/>
      <w:bookmarkStart w:id="13" w:name="_Toc30717"/>
      <w:bookmarkStart w:id="14" w:name="_Toc423973071"/>
      <w:bookmarkStart w:id="15" w:name="_Toc2705"/>
      <w:r>
        <w:rPr>
          <w:rFonts w:hint="eastAsia" w:asci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sz w:val="36"/>
          <w:szCs w:val="36"/>
          <w:highlight w:val="none"/>
        </w:rPr>
        <w:t>竞争性磋商公告</w:t>
      </w:r>
      <w:bookmarkEnd w:id="8"/>
      <w:bookmarkEnd w:id="12"/>
      <w:bookmarkEnd w:id="13"/>
      <w:bookmarkEnd w:id="14"/>
      <w:bookmarkEnd w:id="15"/>
    </w:p>
    <w:p w14:paraId="30DF35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highlight w:val="none"/>
        </w:rPr>
      </w:pPr>
      <w:bookmarkStart w:id="16" w:name="_Toc2929"/>
      <w:bookmarkStart w:id="17" w:name="_Toc389582035"/>
      <w:bookmarkStart w:id="18" w:name="_Toc4831"/>
      <w:bookmarkStart w:id="19" w:name="_Toc14793"/>
      <w:bookmarkStart w:id="20" w:name="_Toc423973072"/>
      <w:bookmarkStart w:id="21" w:name="_Toc29249"/>
      <w:bookmarkStart w:id="22" w:name="_Toc3334"/>
      <w:r>
        <w:rPr>
          <w:rStyle w:val="25"/>
          <w:rFonts w:hint="eastAsia" w:ascii="宋体" w:hAnsi="宋体" w:eastAsia="宋体" w:cs="宋体"/>
          <w:b/>
          <w:bCs/>
          <w:i w:val="0"/>
          <w:iCs w:val="0"/>
          <w:caps w:val="0"/>
          <w:color w:val="333333"/>
          <w:spacing w:val="0"/>
          <w:sz w:val="24"/>
          <w:szCs w:val="24"/>
          <w:highlight w:val="none"/>
          <w:shd w:val="clear" w:fill="FFFFFF"/>
          <w:vertAlign w:val="baseline"/>
        </w:rPr>
        <w:t>项目概况</w:t>
      </w:r>
    </w:p>
    <w:p w14:paraId="6A96D3A5">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eastAsia="zh-CN"/>
        </w:rPr>
        <w:t>消费市场调查分析第三方服务项目</w:t>
      </w:r>
      <w:r>
        <w:rPr>
          <w:rFonts w:hint="eastAsia" w:ascii="宋体" w:hAnsi="宋体" w:eastAsia="宋体" w:cs="宋体"/>
          <w:i w:val="0"/>
          <w:iCs w:val="0"/>
          <w:caps w:val="0"/>
          <w:color w:val="333333"/>
          <w:spacing w:val="0"/>
          <w:sz w:val="24"/>
          <w:szCs w:val="24"/>
          <w:highlight w:val="none"/>
          <w:shd w:val="clear" w:fill="FFFFFF"/>
          <w:vertAlign w:val="baseline"/>
        </w:rPr>
        <w:t>采购项目的潜在供应商应在</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r>
        <w:rPr>
          <w:rFonts w:hint="eastAsia" w:ascii="宋体" w:hAnsi="宋体" w:eastAsia="宋体" w:cs="宋体"/>
          <w:i w:val="0"/>
          <w:iCs w:val="0"/>
          <w:caps w:val="0"/>
          <w:color w:val="333333"/>
          <w:spacing w:val="0"/>
          <w:sz w:val="24"/>
          <w:szCs w:val="24"/>
          <w:highlight w:val="none"/>
          <w:shd w:val="clear" w:fill="FFFFFF"/>
          <w:vertAlign w:val="baseline"/>
        </w:rPr>
        <w:t>获取采购文件，并于</w:t>
      </w:r>
      <w:r>
        <w:rPr>
          <w:rFonts w:hint="eastAsia"/>
          <w:highlight w:val="none"/>
        </w:rPr>
        <w:t>20</w:t>
      </w:r>
      <w:r>
        <w:rPr>
          <w:rFonts w:hint="eastAsia"/>
          <w:highlight w:val="none"/>
          <w:lang w:val="en-US" w:eastAsia="zh-CN"/>
        </w:rPr>
        <w:t>25</w:t>
      </w:r>
      <w:r>
        <w:rPr>
          <w:rFonts w:hint="eastAsia"/>
          <w:highlight w:val="none"/>
        </w:rPr>
        <w:t>年</w:t>
      </w:r>
      <w:r>
        <w:rPr>
          <w:rFonts w:hint="eastAsia"/>
          <w:highlight w:val="none"/>
          <w:lang w:val="en-US" w:eastAsia="zh-CN"/>
        </w:rPr>
        <w:t>07</w:t>
      </w:r>
      <w:r>
        <w:rPr>
          <w:rFonts w:hint="eastAsia"/>
          <w:highlight w:val="none"/>
        </w:rPr>
        <w:t>月</w:t>
      </w:r>
      <w:r>
        <w:rPr>
          <w:rFonts w:hint="eastAsia"/>
          <w:highlight w:val="none"/>
          <w:lang w:val="en-US" w:eastAsia="zh-CN"/>
        </w:rPr>
        <w:t>28</w:t>
      </w:r>
      <w:r>
        <w:rPr>
          <w:rFonts w:hint="eastAsia"/>
          <w:highlight w:val="none"/>
        </w:rPr>
        <w:t>日</w:t>
      </w:r>
      <w:r>
        <w:rPr>
          <w:rFonts w:hint="eastAsia"/>
          <w:highlight w:val="none"/>
          <w:lang w:val="en-US" w:eastAsia="zh-CN"/>
        </w:rPr>
        <w:t>14</w:t>
      </w:r>
      <w:r>
        <w:rPr>
          <w:rFonts w:hint="eastAsia"/>
          <w:highlight w:val="none"/>
        </w:rPr>
        <w:t>时</w:t>
      </w:r>
      <w:r>
        <w:rPr>
          <w:rFonts w:hint="eastAsia"/>
          <w:highlight w:val="none"/>
          <w:lang w:val="en-US" w:eastAsia="zh-CN"/>
        </w:rPr>
        <w:t>30</w:t>
      </w:r>
      <w:r>
        <w:rPr>
          <w:rFonts w:hint="eastAsia"/>
          <w:highlight w:val="no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秒（北京时间）前提交响应文件。</w:t>
      </w:r>
    </w:p>
    <w:p w14:paraId="2715506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一、项目基本情况</w:t>
      </w:r>
    </w:p>
    <w:p w14:paraId="0C3A418A">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项目编号：</w:t>
      </w:r>
      <w:r>
        <w:rPr>
          <w:rFonts w:hint="eastAsia" w:cs="宋体"/>
          <w:i w:val="0"/>
          <w:iCs w:val="0"/>
          <w:caps w:val="0"/>
          <w:color w:val="333333"/>
          <w:spacing w:val="0"/>
          <w:sz w:val="24"/>
          <w:szCs w:val="24"/>
          <w:highlight w:val="none"/>
          <w:shd w:val="clear" w:fill="FFFFFF"/>
          <w:vertAlign w:val="baseline"/>
          <w:lang w:eastAsia="zh-CN"/>
        </w:rPr>
        <w:t>SXZCZB2025-ZCCS-0720</w:t>
      </w:r>
    </w:p>
    <w:p w14:paraId="258429A4">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项目名称：</w:t>
      </w:r>
      <w:r>
        <w:rPr>
          <w:rFonts w:hint="eastAsia" w:cs="宋体"/>
          <w:i w:val="0"/>
          <w:iCs w:val="0"/>
          <w:caps w:val="0"/>
          <w:color w:val="333333"/>
          <w:spacing w:val="0"/>
          <w:sz w:val="24"/>
          <w:szCs w:val="24"/>
          <w:highlight w:val="none"/>
          <w:shd w:val="clear" w:fill="FFFFFF"/>
          <w:vertAlign w:val="baseline"/>
          <w:lang w:eastAsia="zh-CN"/>
        </w:rPr>
        <w:t>消费市场调查分析第三方服务项目</w:t>
      </w:r>
    </w:p>
    <w:p w14:paraId="18167E7A">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采购方式：</w:t>
      </w:r>
      <w:r>
        <w:rPr>
          <w:rFonts w:hint="eastAsia" w:cs="宋体"/>
          <w:i w:val="0"/>
          <w:iCs w:val="0"/>
          <w:caps w:val="0"/>
          <w:color w:val="333333"/>
          <w:spacing w:val="0"/>
          <w:sz w:val="24"/>
          <w:szCs w:val="24"/>
          <w:highlight w:val="none"/>
          <w:shd w:val="clear" w:fill="FFFFFF"/>
          <w:vertAlign w:val="baseline"/>
          <w:lang w:val="en-US" w:eastAsia="zh-CN"/>
        </w:rPr>
        <w:t>竞争性磋商</w:t>
      </w:r>
    </w:p>
    <w:p w14:paraId="1B822ECE">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预算金额：</w:t>
      </w:r>
      <w:r>
        <w:rPr>
          <w:rFonts w:hint="eastAsia" w:cs="宋体"/>
          <w:i w:val="0"/>
          <w:iCs w:val="0"/>
          <w:caps w:val="0"/>
          <w:color w:val="333333"/>
          <w:spacing w:val="0"/>
          <w:sz w:val="24"/>
          <w:szCs w:val="24"/>
          <w:highlight w:val="none"/>
          <w:shd w:val="clear" w:fill="FFFFFF"/>
          <w:vertAlign w:val="baseline"/>
          <w:lang w:val="en-US" w:eastAsia="zh-CN"/>
        </w:rPr>
        <w:t>280000.00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2BE9D142">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采购需求：</w:t>
      </w:r>
      <w:r>
        <w:rPr>
          <w:rFonts w:hint="eastAsia" w:cs="宋体"/>
          <w:i w:val="0"/>
          <w:iCs w:val="0"/>
          <w:caps w:val="0"/>
          <w:color w:val="333333"/>
          <w:spacing w:val="0"/>
          <w:sz w:val="24"/>
          <w:szCs w:val="24"/>
          <w:highlight w:val="none"/>
          <w:shd w:val="clear" w:fill="FFFFFF"/>
          <w:vertAlign w:val="baseline"/>
          <w:lang w:eastAsia="zh-CN"/>
        </w:rPr>
        <w:t>消费市场调查分析第三方服务项目</w:t>
      </w:r>
    </w:p>
    <w:p w14:paraId="0DA26B62">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消费市场调查分析第三方服务项目标包1</w:t>
      </w:r>
      <w:r>
        <w:rPr>
          <w:rFonts w:hint="eastAsia" w:ascii="宋体" w:hAnsi="宋体" w:eastAsia="宋体" w:cs="宋体"/>
          <w:i w:val="0"/>
          <w:iCs w:val="0"/>
          <w:caps w:val="0"/>
          <w:color w:val="333333"/>
          <w:spacing w:val="0"/>
          <w:sz w:val="24"/>
          <w:szCs w:val="24"/>
          <w:highlight w:val="none"/>
          <w:shd w:val="clear" w:fill="FFFFFF"/>
          <w:vertAlign w:val="baseline"/>
        </w:rPr>
        <w:t>):</w:t>
      </w:r>
    </w:p>
    <w:p w14:paraId="2117EEFE">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合同包预算金额：</w:t>
      </w:r>
      <w:r>
        <w:rPr>
          <w:rFonts w:hint="eastAsia" w:cs="宋体"/>
          <w:i w:val="0"/>
          <w:iCs w:val="0"/>
          <w:caps w:val="0"/>
          <w:color w:val="333333"/>
          <w:spacing w:val="0"/>
          <w:sz w:val="24"/>
          <w:szCs w:val="24"/>
          <w:highlight w:val="none"/>
          <w:shd w:val="clear" w:fill="FFFFFF"/>
          <w:vertAlign w:val="baseline"/>
          <w:lang w:val="en-US" w:eastAsia="zh-CN"/>
        </w:rPr>
        <w:t>280000.00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17E4739C">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lang w:eastAsia="zh-CN"/>
        </w:rPr>
        <w:t>合同包最高限价：</w:t>
      </w:r>
      <w:r>
        <w:rPr>
          <w:rFonts w:hint="eastAsia" w:cs="宋体"/>
          <w:i w:val="0"/>
          <w:iCs w:val="0"/>
          <w:caps w:val="0"/>
          <w:color w:val="333333"/>
          <w:spacing w:val="0"/>
          <w:sz w:val="24"/>
          <w:szCs w:val="24"/>
          <w:highlight w:val="none"/>
          <w:shd w:val="clear" w:fill="FFFFFF"/>
          <w:vertAlign w:val="baseline"/>
          <w:lang w:val="en-US" w:eastAsia="zh-CN"/>
        </w:rPr>
        <w:t>280000.00</w:t>
      </w:r>
      <w:r>
        <w:rPr>
          <w:rFonts w:hint="eastAsia" w:ascii="宋体" w:hAnsi="宋体" w:eastAsia="宋体" w:cs="宋体"/>
          <w:i w:val="0"/>
          <w:iCs w:val="0"/>
          <w:caps w:val="0"/>
          <w:color w:val="333333"/>
          <w:spacing w:val="0"/>
          <w:sz w:val="24"/>
          <w:szCs w:val="24"/>
          <w:highlight w:val="none"/>
          <w:shd w:val="clear" w:fill="FFFFFF"/>
          <w:vertAlign w:val="baseline"/>
        </w:rPr>
        <w:t>元</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3"/>
        <w:gridCol w:w="1038"/>
        <w:gridCol w:w="1693"/>
        <w:gridCol w:w="900"/>
        <w:gridCol w:w="1556"/>
        <w:gridCol w:w="1687"/>
        <w:gridCol w:w="1687"/>
      </w:tblGrid>
      <w:tr w14:paraId="1669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B02DB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10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D2789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6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70A38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9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01E55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15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2ABC5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60F14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88FDC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0E533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B562D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标包1</w:t>
            </w:r>
          </w:p>
        </w:tc>
        <w:tc>
          <w:tcPr>
            <w:tcW w:w="10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F7993A">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宋体" w:hAnsi="宋体" w:eastAsia="宋体" w:cs="宋体"/>
                <w:sz w:val="24"/>
                <w:szCs w:val="24"/>
                <w:highlight w:val="none"/>
                <w:lang w:val="en-US"/>
              </w:rPr>
            </w:pPr>
            <w:r>
              <w:rPr>
                <w:rFonts w:hint="eastAsia" w:hAnsi="宋体" w:cs="宋体"/>
                <w:sz w:val="24"/>
                <w:szCs w:val="24"/>
                <w:highlight w:val="none"/>
                <w:lang w:val="en-US" w:eastAsia="zh-CN"/>
              </w:rPr>
              <w:t>行业统计分析服务</w:t>
            </w:r>
          </w:p>
        </w:tc>
        <w:tc>
          <w:tcPr>
            <w:tcW w:w="16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5577C5">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消费市场调查分析服务</w:t>
            </w:r>
          </w:p>
        </w:tc>
        <w:tc>
          <w:tcPr>
            <w:tcW w:w="9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B967B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项</w:t>
            </w:r>
            <w:r>
              <w:rPr>
                <w:rFonts w:hint="eastAsia" w:ascii="宋体" w:hAnsi="宋体" w:eastAsia="宋体" w:cs="宋体"/>
                <w:sz w:val="24"/>
                <w:szCs w:val="24"/>
                <w:highlight w:val="none"/>
              </w:rPr>
              <w:t>)</w:t>
            </w:r>
          </w:p>
        </w:tc>
        <w:tc>
          <w:tcPr>
            <w:tcW w:w="15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1F4A6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w:t>
            </w:r>
            <w:r>
              <w:rPr>
                <w:rFonts w:hint="eastAsia" w:hAnsi="宋体" w:cs="宋体"/>
                <w:kern w:val="0"/>
                <w:sz w:val="24"/>
                <w:szCs w:val="24"/>
                <w:highlight w:val="none"/>
                <w:lang w:val="en-US" w:eastAsia="zh-CN" w:bidi="ar"/>
              </w:rPr>
              <w:t>采购</w:t>
            </w:r>
            <w:r>
              <w:rPr>
                <w:rFonts w:hint="eastAsia" w:ascii="宋体" w:hAnsi="宋体" w:eastAsia="宋体" w:cs="宋体"/>
                <w:kern w:val="0"/>
                <w:sz w:val="24"/>
                <w:szCs w:val="24"/>
                <w:highlight w:val="none"/>
                <w:lang w:val="en-US" w:eastAsia="zh-CN" w:bidi="ar"/>
              </w:rPr>
              <w:t>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2BC9DD">
            <w:pPr>
              <w:keepNext w:val="0"/>
              <w:keepLines w:val="0"/>
              <w:widowControl/>
              <w:suppressLineNumbers w:val="0"/>
              <w:wordWrap/>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val="en-US" w:eastAsia="zh-CN"/>
              </w:rPr>
              <w:t>280000.00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4BA1B5">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val="en-US" w:eastAsia="zh-CN"/>
              </w:rPr>
              <w:t>280000.00</w:t>
            </w:r>
          </w:p>
        </w:tc>
      </w:tr>
    </w:tbl>
    <w:p w14:paraId="7E0D440F">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本合同包不接受联合体</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磋商</w:t>
      </w:r>
    </w:p>
    <w:p w14:paraId="6EDED5A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default" w:ascii="宋体" w:hAnsi="宋体" w:eastAsia="宋体" w:cs="宋体"/>
          <w:i w:val="0"/>
          <w:iCs w:val="0"/>
          <w:caps w:val="0"/>
          <w:color w:val="333333"/>
          <w:spacing w:val="0"/>
          <w:sz w:val="24"/>
          <w:szCs w:val="24"/>
          <w:highlight w:val="none"/>
          <w:shd w:val="clear" w:fill="FFFFFF"/>
          <w:vertAlign w:val="baseline"/>
          <w:lang w:val="en-US"/>
        </w:rPr>
      </w:pPr>
      <w:r>
        <w:rPr>
          <w:rFonts w:hint="eastAsia" w:ascii="宋体" w:hAnsi="宋体" w:eastAsia="宋体" w:cs="宋体"/>
          <w:i w:val="0"/>
          <w:iCs w:val="0"/>
          <w:caps w:val="0"/>
          <w:color w:val="333333"/>
          <w:spacing w:val="0"/>
          <w:sz w:val="24"/>
          <w:szCs w:val="24"/>
          <w:highlight w:val="none"/>
          <w:shd w:val="clear" w:fill="FFFFFF"/>
          <w:vertAlign w:val="baseline"/>
        </w:rPr>
        <w:t>合同履行期限：</w:t>
      </w:r>
      <w:r>
        <w:rPr>
          <w:rFonts w:hint="eastAsia" w:hAnsi="宋体" w:cs="宋体"/>
          <w:szCs w:val="24"/>
          <w:highlight w:val="none"/>
          <w:lang w:val="en-US" w:eastAsia="zh-CN"/>
        </w:rPr>
        <w:t>自合同签订之日起一年</w:t>
      </w:r>
    </w:p>
    <w:p w14:paraId="0EB99D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二、申请人的资格要求：</w:t>
      </w:r>
    </w:p>
    <w:p w14:paraId="31AE0407">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1.满足《中华人民共和国政府采购法》第二十二条规定;</w:t>
      </w:r>
    </w:p>
    <w:p w14:paraId="72E98D0F">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2.落实政府采购政策需满足的资格要求：</w:t>
      </w:r>
    </w:p>
    <w:p w14:paraId="615DDD68">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消费市场调查分析第三方服务项目</w:t>
      </w:r>
      <w:r>
        <w:rPr>
          <w:rFonts w:hint="eastAsia" w:ascii="宋体" w:hAnsi="宋体" w:eastAsia="宋体" w:cs="宋体"/>
          <w:i w:val="0"/>
          <w:iCs w:val="0"/>
          <w:caps w:val="0"/>
          <w:color w:val="333333"/>
          <w:spacing w:val="0"/>
          <w:sz w:val="24"/>
          <w:szCs w:val="24"/>
          <w:highlight w:val="none"/>
          <w:shd w:val="clear" w:fill="FFFFFF"/>
          <w:vertAlign w:val="baseline"/>
        </w:rPr>
        <w:t>)落实政府采购政策需满足的资格要求如下:</w:t>
      </w:r>
    </w:p>
    <w:p w14:paraId="1BCF78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（1）《政府采购促进中小企业发展管理办法》（财库〔2020〕46号）；</w:t>
      </w:r>
    </w:p>
    <w:p w14:paraId="4BF34F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（2）《财政部司法部关于政府采购支持监狱企业发展有关问题的通知》（财库〔2014〕68号）；</w:t>
      </w:r>
    </w:p>
    <w:p w14:paraId="223AFA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（3）《关于促进残疾人就业政府采购政策的通知》（财库〔2017〕141号）；</w:t>
      </w:r>
    </w:p>
    <w:p w14:paraId="6186A9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（4）《节能产品政府采购实施意见》（财库〔2004〕185号）；</w:t>
      </w:r>
    </w:p>
    <w:p w14:paraId="32BA7D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（5）《环境标志产品政府采购实施的意见》（财库〔2006〕90号）；</w:t>
      </w:r>
    </w:p>
    <w:p w14:paraId="360147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（6）《国务院办公厅关于建立政府强制采购节能产品制度的通知》（国办发〔2007〕51号）；</w:t>
      </w:r>
    </w:p>
    <w:p w14:paraId="5FB38E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（7）财政部发展改革委生态环境部市场监管总局关于调整优化节能产品、环境标志产品政府采购执行机制的通知（财库〔2019〕9号）；</w:t>
      </w:r>
    </w:p>
    <w:p w14:paraId="3C5A66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（8）《关于印发环境标志产品政府采购品目清单的通知》（财库〔2019〕18号）；</w:t>
      </w:r>
    </w:p>
    <w:p w14:paraId="19095D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（9）《关于印发节能产品政府采购品目清单的通知》（财库〔2019〕19号）；</w:t>
      </w:r>
    </w:p>
    <w:p w14:paraId="2AC235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（10）《市场监督</w:t>
      </w:r>
      <w:r>
        <w:rPr>
          <w:rFonts w:hint="eastAsia" w:hAnsi="宋体" w:cs="宋体"/>
          <w:i w:val="0"/>
          <w:iCs w:val="0"/>
          <w:caps w:val="0"/>
          <w:color w:val="333333"/>
          <w:spacing w:val="0"/>
          <w:kern w:val="0"/>
          <w:sz w:val="24"/>
          <w:szCs w:val="24"/>
          <w:highlight w:val="none"/>
          <w:shd w:val="clear" w:fill="FFFFFF"/>
          <w:vertAlign w:val="baseline"/>
          <w:lang w:val="en-US" w:eastAsia="zh-CN" w:bidi="ar-SA"/>
        </w:rPr>
        <w:t>管理局</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关于发布参与实施政府采购节能产品、环境标志产品认证机构名录的公告》（2019年第16号）；</w:t>
      </w:r>
    </w:p>
    <w:p w14:paraId="1D86A4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（11）《关于运用政府采购政策支持乡村产业振兴的通知》（财库〔2021〕19号）；</w:t>
      </w:r>
    </w:p>
    <w:p w14:paraId="419A9A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（12）陕西省财政厅关于印发《陕西省中小企业政府采购信用融资办法》（陕财办采〔2018〕23号），相关政策、业务流程、办理平台（详见http://www.ccgp-shaanxi.gov.cn/zcdservice/zcd/shanxi/）；</w:t>
      </w:r>
    </w:p>
    <w:p w14:paraId="079671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（13）《陕西省财政厅关于加快推进我省中小企业政府采购信用融资工作的通知》（陕财办采〔2020〕15号）；</w:t>
      </w:r>
    </w:p>
    <w:p w14:paraId="70B0D7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（14）《关于进一步加强政府绿色采购有关问题的通知》（陕财办采〔2021〕29号）；</w:t>
      </w:r>
    </w:p>
    <w:p w14:paraId="1813AA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（15）《陕西省财政厅陕西省工业和信息化厅关于运用政府采购政策支持首台（套）及创新产品有关事项的通知》（陕财办采〔2021〕17号）；</w:t>
      </w:r>
    </w:p>
    <w:p w14:paraId="68A57E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（16）《关于进一步加大政府采购支持中小企业力度的通知》（财库〔2022〕19号）、《关于落实政府采购支持中小企业政策有关事项的通知》（陕财办采函〔2022〕10号）；</w:t>
      </w:r>
    </w:p>
    <w:p w14:paraId="700CF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（17）其他需要落实的政府采购政策。</w:t>
      </w:r>
    </w:p>
    <w:p w14:paraId="1D977E9D">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3.本项目的特定资格要求：</w:t>
      </w:r>
    </w:p>
    <w:p w14:paraId="66C8E0E0">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消费市场调查分析第三方服务项目</w:t>
      </w:r>
      <w:r>
        <w:rPr>
          <w:rFonts w:hint="eastAsia" w:ascii="宋体" w:hAnsi="宋体" w:eastAsia="宋体" w:cs="宋体"/>
          <w:i w:val="0"/>
          <w:iCs w:val="0"/>
          <w:caps w:val="0"/>
          <w:color w:val="333333"/>
          <w:spacing w:val="0"/>
          <w:sz w:val="24"/>
          <w:szCs w:val="24"/>
          <w:highlight w:val="none"/>
          <w:shd w:val="clear" w:fill="FFFFFF"/>
          <w:vertAlign w:val="baseline"/>
        </w:rPr>
        <w:t>)特定资格要求如下:</w:t>
      </w:r>
    </w:p>
    <w:p w14:paraId="0EF970D7">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cs="宋体"/>
          <w:i w:val="0"/>
          <w:iCs w:val="0"/>
          <w:caps w:val="0"/>
          <w:color w:val="333333"/>
          <w:spacing w:val="0"/>
          <w:sz w:val="24"/>
          <w:szCs w:val="24"/>
          <w:highlight w:val="none"/>
          <w:shd w:val="clear" w:fill="FFFFFF"/>
          <w:vertAlign w:val="baseline"/>
          <w:lang w:eastAsia="zh-CN"/>
        </w:rPr>
        <w:t>（</w:t>
      </w:r>
      <w:r>
        <w:rPr>
          <w:rFonts w:hint="eastAsia" w:cs="宋体"/>
          <w:i w:val="0"/>
          <w:iCs w:val="0"/>
          <w:caps w:val="0"/>
          <w:color w:val="333333"/>
          <w:spacing w:val="0"/>
          <w:sz w:val="24"/>
          <w:szCs w:val="24"/>
          <w:highlight w:val="none"/>
          <w:shd w:val="clear" w:fill="FFFFFF"/>
          <w:vertAlign w:val="baseline"/>
          <w:lang w:val="en-US" w:eastAsia="zh-CN"/>
        </w:rPr>
        <w:t>1</w:t>
      </w:r>
      <w:r>
        <w:rPr>
          <w:rFonts w:hint="eastAsia" w:cs="宋体"/>
          <w:i w:val="0"/>
          <w:iCs w:val="0"/>
          <w:caps w:val="0"/>
          <w:color w:val="333333"/>
          <w:spacing w:val="0"/>
          <w:sz w:val="24"/>
          <w:szCs w:val="24"/>
          <w:highlight w:val="none"/>
          <w:shd w:val="clear" w:fill="FFFFFF"/>
          <w:vertAlign w:val="baseline"/>
          <w:lang w:eastAsia="zh-CN"/>
        </w:rPr>
        <w:t>）具有独立承担民事责任能力的法人、其他组织或自然人，并出具合法有效的统一社会信用代码的营业执照或事业单位法人证书等国家规定的相关证明，自然人参与的提供其身份证明；</w:t>
      </w:r>
    </w:p>
    <w:p w14:paraId="0E0F2347">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（2）提供法定代表人授权书（附法定代表人、被授权人身份证复印件），法定代表人直接参加</w:t>
      </w:r>
      <w:r>
        <w:rPr>
          <w:rFonts w:hint="eastAsia" w:ascii="宋体" w:hAnsi="宋体" w:cs="宋体"/>
          <w:i w:val="0"/>
          <w:iCs w:val="0"/>
          <w:caps w:val="0"/>
          <w:color w:val="333333"/>
          <w:spacing w:val="0"/>
          <w:sz w:val="24"/>
          <w:szCs w:val="24"/>
          <w:highlight w:val="none"/>
          <w:shd w:val="clear" w:fill="FFFFFF"/>
          <w:vertAlign w:val="baseline"/>
          <w:lang w:val="en-US" w:eastAsia="zh-CN"/>
        </w:rPr>
        <w:t>磋商</w:t>
      </w:r>
      <w:r>
        <w:rPr>
          <w:rFonts w:hint="eastAsia" w:ascii="宋体" w:hAnsi="宋体" w:eastAsia="宋体" w:cs="宋体"/>
          <w:i w:val="0"/>
          <w:iCs w:val="0"/>
          <w:caps w:val="0"/>
          <w:color w:val="333333"/>
          <w:spacing w:val="0"/>
          <w:sz w:val="24"/>
          <w:szCs w:val="24"/>
          <w:highlight w:val="none"/>
          <w:shd w:val="clear" w:fill="FFFFFF"/>
          <w:vertAlign w:val="baseline"/>
        </w:rPr>
        <w:t>，须提供法定代表人身份证明（附法定代表人身份证复印件）；</w:t>
      </w:r>
    </w:p>
    <w:p w14:paraId="7F8F3784">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（3）财务状况报告：提供20</w:t>
      </w:r>
      <w:r>
        <w:rPr>
          <w:rFonts w:hint="eastAsia" w:cs="宋体"/>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0"/>
          <w:sz w:val="24"/>
          <w:szCs w:val="24"/>
          <w:highlight w:val="none"/>
          <w:shd w:val="clear" w:fill="FFFFFF"/>
          <w:vertAlign w:val="baseline"/>
        </w:rPr>
        <w:t>年度的财务审计报告（成立时间至提交</w:t>
      </w:r>
      <w:r>
        <w:rPr>
          <w:rFonts w:hint="eastAsia" w:ascii="宋体" w:hAnsi="宋体" w:cs="宋体"/>
          <w:i w:val="0"/>
          <w:iCs w:val="0"/>
          <w:caps w:val="0"/>
          <w:color w:val="333333"/>
          <w:spacing w:val="0"/>
          <w:sz w:val="24"/>
          <w:szCs w:val="24"/>
          <w:highlight w:val="none"/>
          <w:shd w:val="clear" w:fill="FFFFFF"/>
          <w:vertAlign w:val="baseline"/>
          <w:lang w:eastAsia="zh-CN"/>
        </w:rPr>
        <w:t>响应文件</w:t>
      </w:r>
      <w:r>
        <w:rPr>
          <w:rFonts w:hint="eastAsia" w:ascii="宋体" w:hAnsi="宋体" w:eastAsia="宋体" w:cs="宋体"/>
          <w:i w:val="0"/>
          <w:iCs w:val="0"/>
          <w:caps w:val="0"/>
          <w:color w:val="333333"/>
          <w:spacing w:val="0"/>
          <w:sz w:val="24"/>
          <w:szCs w:val="24"/>
          <w:highlight w:val="none"/>
          <w:shd w:val="clear" w:fill="FFFFFF"/>
          <w:vertAlign w:val="baseline"/>
        </w:rPr>
        <w:t>截止时间不足一年的可提供成立后任意时段的资产负债表），或开标时间前六个月内银行出具的资信证明；</w:t>
      </w:r>
    </w:p>
    <w:p w14:paraId="01662194">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（4）税收缴纳证明：提供</w:t>
      </w:r>
      <w:r>
        <w:rPr>
          <w:rFonts w:hint="eastAsia" w:cs="宋体"/>
          <w:i w:val="0"/>
          <w:iCs w:val="0"/>
          <w:caps w:val="0"/>
          <w:color w:val="333333"/>
          <w:spacing w:val="0"/>
          <w:sz w:val="24"/>
          <w:szCs w:val="24"/>
          <w:highlight w:val="none"/>
          <w:shd w:val="clear" w:fill="FFFFFF"/>
          <w:vertAlign w:val="baseline"/>
          <w:lang w:val="en-US" w:eastAsia="zh-CN"/>
        </w:rPr>
        <w:t>2024年6月至今</w:t>
      </w:r>
      <w:r>
        <w:rPr>
          <w:rFonts w:hint="eastAsia" w:ascii="宋体" w:hAnsi="宋体" w:eastAsia="宋体" w:cs="宋体"/>
          <w:i w:val="0"/>
          <w:iCs w:val="0"/>
          <w:caps w:val="0"/>
          <w:color w:val="333333"/>
          <w:spacing w:val="0"/>
          <w:sz w:val="24"/>
          <w:szCs w:val="24"/>
          <w:highlight w:val="none"/>
          <w:shd w:val="clear" w:fill="FFFFFF"/>
          <w:vertAlign w:val="baseline"/>
        </w:rPr>
        <w:t>已缴纳的至少一个月的纳税证明或完税证明（任意税种），依法免税的单位应提供相关证明材料</w:t>
      </w:r>
      <w:r>
        <w:rPr>
          <w:rFonts w:hint="eastAsia" w:cs="宋体"/>
          <w:i w:val="0"/>
          <w:iCs w:val="0"/>
          <w:caps w:val="0"/>
          <w:color w:val="333333"/>
          <w:spacing w:val="0"/>
          <w:sz w:val="24"/>
          <w:szCs w:val="24"/>
          <w:highlight w:val="none"/>
          <w:shd w:val="clear" w:fill="FFFFFF"/>
          <w:vertAlign w:val="baseline"/>
          <w:lang w:eastAsia="zh-CN"/>
        </w:rPr>
        <w:t>；</w:t>
      </w:r>
    </w:p>
    <w:p w14:paraId="4DED0624">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（5）社会保障资金缴纳证明：提供</w:t>
      </w:r>
      <w:r>
        <w:rPr>
          <w:rFonts w:hint="eastAsia" w:cs="宋体"/>
          <w:i w:val="0"/>
          <w:iCs w:val="0"/>
          <w:caps w:val="0"/>
          <w:color w:val="333333"/>
          <w:spacing w:val="0"/>
          <w:sz w:val="24"/>
          <w:szCs w:val="24"/>
          <w:highlight w:val="none"/>
          <w:shd w:val="clear" w:fill="FFFFFF"/>
          <w:vertAlign w:val="baseline"/>
          <w:lang w:val="en-US" w:eastAsia="zh-CN"/>
        </w:rPr>
        <w:t>2024年6月至今</w:t>
      </w:r>
      <w:r>
        <w:rPr>
          <w:rFonts w:hint="eastAsia" w:ascii="宋体" w:hAnsi="宋体" w:eastAsia="宋体" w:cs="宋体"/>
          <w:i w:val="0"/>
          <w:iCs w:val="0"/>
          <w:caps w:val="0"/>
          <w:color w:val="333333"/>
          <w:spacing w:val="0"/>
          <w:sz w:val="24"/>
          <w:szCs w:val="24"/>
          <w:highlight w:val="none"/>
          <w:shd w:val="clear" w:fill="FFFFFF"/>
          <w:vertAlign w:val="baseline"/>
        </w:rPr>
        <w:t>已缴存的至少一个月的社会保障资金缴存单据或社保机构开具的社会保险参保缴费情况证明，依法不需要缴纳社会保障资金的单位应提供相关证明材料；</w:t>
      </w:r>
    </w:p>
    <w:p w14:paraId="11C470EE">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val="en-US" w:eastAsia="zh-CN"/>
        </w:rPr>
        <w:t>6</w:t>
      </w:r>
      <w:r>
        <w:rPr>
          <w:rFonts w:hint="eastAsia" w:ascii="宋体" w:hAnsi="宋体" w:eastAsia="宋体" w:cs="宋体"/>
          <w:i w:val="0"/>
          <w:iCs w:val="0"/>
          <w:caps w:val="0"/>
          <w:color w:val="333333"/>
          <w:spacing w:val="0"/>
          <w:sz w:val="24"/>
          <w:szCs w:val="24"/>
          <w:highlight w:val="none"/>
          <w:shd w:val="clear" w:fill="FFFFFF"/>
          <w:vertAlign w:val="baseline"/>
        </w:rPr>
        <w:t>）提供具有履行本合同所必需的设备和专业技术能力的说明及承诺书；</w:t>
      </w:r>
    </w:p>
    <w:p w14:paraId="1F3AFA29">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val="en-US" w:eastAsia="zh-CN"/>
        </w:rPr>
        <w:t>7</w:t>
      </w:r>
      <w:r>
        <w:rPr>
          <w:rFonts w:hint="eastAsia" w:ascii="宋体" w:hAnsi="宋体" w:eastAsia="宋体" w:cs="宋体"/>
          <w:i w:val="0"/>
          <w:iCs w:val="0"/>
          <w:caps w:val="0"/>
          <w:color w:val="333333"/>
          <w:spacing w:val="0"/>
          <w:sz w:val="24"/>
          <w:szCs w:val="24"/>
          <w:highlight w:val="none"/>
          <w:shd w:val="clear" w:fill="FFFFFF"/>
          <w:vertAlign w:val="baseline"/>
        </w:rPr>
        <w:t>）供应商应通过“信用中国”网站(www.creditchina.gov.cn)、中国政府采购网(www.ccgp.gov.cn)查询相关主体信用记录；</w:t>
      </w:r>
    </w:p>
    <w:p w14:paraId="60C5013D">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val="en-US" w:eastAsia="zh-CN"/>
        </w:rPr>
        <w:t>8</w:t>
      </w:r>
      <w:r>
        <w:rPr>
          <w:rFonts w:hint="eastAsia" w:ascii="宋体" w:hAnsi="宋体" w:eastAsia="宋体" w:cs="宋体"/>
          <w:i w:val="0"/>
          <w:iCs w:val="0"/>
          <w:caps w:val="0"/>
          <w:color w:val="333333"/>
          <w:spacing w:val="0"/>
          <w:sz w:val="24"/>
          <w:szCs w:val="24"/>
          <w:highlight w:val="none"/>
          <w:shd w:val="clear" w:fill="FFFFFF"/>
          <w:vertAlign w:val="baseline"/>
        </w:rPr>
        <w:t>）参加政府采购活动前3年内，在经营活动中没有重大违法记录的书面声明</w:t>
      </w:r>
      <w:r>
        <w:rPr>
          <w:rFonts w:hint="eastAsia" w:cs="宋体"/>
          <w:i w:val="0"/>
          <w:iCs w:val="0"/>
          <w:caps w:val="0"/>
          <w:color w:val="333333"/>
          <w:spacing w:val="0"/>
          <w:sz w:val="24"/>
          <w:szCs w:val="24"/>
          <w:highlight w:val="none"/>
          <w:shd w:val="clear" w:fill="FFFFFF"/>
          <w:vertAlign w:val="baseline"/>
          <w:lang w:eastAsia="zh-CN"/>
        </w:rPr>
        <w:t>；</w:t>
      </w:r>
    </w:p>
    <w:p w14:paraId="30DDD8C8">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val="en-US" w:eastAsia="zh-CN"/>
        </w:rPr>
        <w:t>9</w:t>
      </w: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val="en-US" w:eastAsia="zh-CN"/>
        </w:rPr>
        <w:t>供应商须提供中小企业声明函；</w:t>
      </w:r>
    </w:p>
    <w:p w14:paraId="7F38A7A4">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cs="宋体"/>
          <w:i w:val="0"/>
          <w:iCs w:val="0"/>
          <w:caps w:val="0"/>
          <w:color w:val="333333"/>
          <w:spacing w:val="0"/>
          <w:sz w:val="24"/>
          <w:szCs w:val="24"/>
          <w:highlight w:val="none"/>
          <w:shd w:val="clear" w:fill="FFFFFF"/>
          <w:vertAlign w:val="baseline"/>
          <w:lang w:eastAsia="zh-CN"/>
        </w:rPr>
        <w:t>（</w:t>
      </w:r>
      <w:r>
        <w:rPr>
          <w:rFonts w:hint="eastAsia" w:cs="宋体"/>
          <w:i w:val="0"/>
          <w:iCs w:val="0"/>
          <w:caps w:val="0"/>
          <w:color w:val="333333"/>
          <w:spacing w:val="0"/>
          <w:sz w:val="24"/>
          <w:szCs w:val="24"/>
          <w:highlight w:val="none"/>
          <w:shd w:val="clear" w:fill="FFFFFF"/>
          <w:vertAlign w:val="baseline"/>
          <w:lang w:val="en-US" w:eastAsia="zh-CN"/>
        </w:rPr>
        <w:t>10</w:t>
      </w:r>
      <w:r>
        <w:rPr>
          <w:rFonts w:hint="eastAsia"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rPr>
        <w:t>本项目不接受联合体</w:t>
      </w:r>
      <w:r>
        <w:rPr>
          <w:rFonts w:hint="eastAsia" w:cs="宋体"/>
          <w:i w:val="0"/>
          <w:iCs w:val="0"/>
          <w:caps w:val="0"/>
          <w:color w:val="333333"/>
          <w:spacing w:val="0"/>
          <w:sz w:val="24"/>
          <w:szCs w:val="24"/>
          <w:highlight w:val="none"/>
          <w:shd w:val="clear" w:fill="FFFFFF"/>
          <w:vertAlign w:val="baseline"/>
          <w:lang w:val="en-US" w:eastAsia="zh-CN"/>
        </w:rPr>
        <w:t>磋商</w:t>
      </w:r>
      <w:r>
        <w:rPr>
          <w:rFonts w:hint="eastAsia" w:ascii="宋体" w:hAnsi="宋体" w:eastAsia="宋体" w:cs="宋体"/>
          <w:i w:val="0"/>
          <w:iCs w:val="0"/>
          <w:caps w:val="0"/>
          <w:color w:val="333333"/>
          <w:spacing w:val="0"/>
          <w:sz w:val="24"/>
          <w:szCs w:val="24"/>
          <w:highlight w:val="none"/>
          <w:shd w:val="clear" w:fill="FFFFFF"/>
          <w:vertAlign w:val="baseline"/>
        </w:rPr>
        <w:t>（提供承诺书）。</w:t>
      </w:r>
    </w:p>
    <w:p w14:paraId="4A69A8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三、获取</w:t>
      </w:r>
      <w:r>
        <w:rPr>
          <w:rStyle w:val="25"/>
          <w:rFonts w:hint="eastAsia" w:ascii="宋体" w:hAnsi="宋体" w:eastAsia="宋体" w:cs="宋体"/>
          <w:b/>
          <w:bCs/>
          <w:i w:val="0"/>
          <w:iCs w:val="0"/>
          <w:caps w:val="0"/>
          <w:color w:val="333333"/>
          <w:spacing w:val="0"/>
          <w:sz w:val="24"/>
          <w:szCs w:val="24"/>
          <w:highlight w:val="none"/>
          <w:shd w:val="clear" w:fill="FFFFFF"/>
          <w:vertAlign w:val="baseline"/>
          <w:lang w:val="en-US" w:eastAsia="zh-CN"/>
        </w:rPr>
        <w:t>采购</w:t>
      </w:r>
      <w:r>
        <w:rPr>
          <w:rStyle w:val="25"/>
          <w:rFonts w:hint="eastAsia" w:ascii="宋体" w:hAnsi="宋体" w:eastAsia="宋体" w:cs="宋体"/>
          <w:b/>
          <w:bCs/>
          <w:i w:val="0"/>
          <w:iCs w:val="0"/>
          <w:caps w:val="0"/>
          <w:color w:val="333333"/>
          <w:spacing w:val="0"/>
          <w:sz w:val="24"/>
          <w:szCs w:val="24"/>
          <w:highlight w:val="none"/>
          <w:shd w:val="clear" w:fill="FFFFFF"/>
          <w:vertAlign w:val="baseline"/>
        </w:rPr>
        <w:t>文件</w:t>
      </w:r>
    </w:p>
    <w:p w14:paraId="6E0C4F9E">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07</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17</w:t>
      </w:r>
      <w:r>
        <w:rPr>
          <w:rFonts w:hint="eastAsia" w:ascii="宋体" w:hAnsi="宋体" w:eastAsia="宋体" w:cs="宋体"/>
          <w:i w:val="0"/>
          <w:iCs w:val="0"/>
          <w:caps w:val="0"/>
          <w:color w:val="333333"/>
          <w:spacing w:val="0"/>
          <w:sz w:val="24"/>
          <w:szCs w:val="24"/>
          <w:highlight w:val="none"/>
          <w:shd w:val="clear" w:fill="FFFFFF"/>
          <w:vertAlign w:val="baseline"/>
        </w:rPr>
        <w:t>日至20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07</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23</w:t>
      </w:r>
      <w:r>
        <w:rPr>
          <w:rFonts w:hint="eastAsia" w:ascii="宋体" w:hAnsi="宋体" w:eastAsia="宋体" w:cs="宋体"/>
          <w:i w:val="0"/>
          <w:iCs w:val="0"/>
          <w:caps w:val="0"/>
          <w:color w:val="333333"/>
          <w:spacing w:val="0"/>
          <w:sz w:val="24"/>
          <w:szCs w:val="24"/>
          <w:highlight w:val="none"/>
          <w:shd w:val="clear" w:fill="FFFFFF"/>
          <w:vertAlign w:val="baseline"/>
        </w:rPr>
        <w:t>日，每天上午 09:00:00 至 12:00:00 ，下午 14:00:00 至 17:00:00 （北京时间）</w:t>
      </w:r>
    </w:p>
    <w:p w14:paraId="14D9ACED">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途径：</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7C42CE97">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方式：现场获取</w:t>
      </w:r>
    </w:p>
    <w:p w14:paraId="4B884274">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售价：</w:t>
      </w:r>
      <w:r>
        <w:rPr>
          <w:rFonts w:hint="eastAsia" w:cs="宋体"/>
          <w:i w:val="0"/>
          <w:iCs w:val="0"/>
          <w:caps w:val="0"/>
          <w:color w:val="333333"/>
          <w:spacing w:val="0"/>
          <w:sz w:val="24"/>
          <w:szCs w:val="24"/>
          <w:highlight w:val="none"/>
          <w:shd w:val="clear" w:fill="FFFFFF"/>
          <w:vertAlign w:val="baseline"/>
          <w:lang w:val="en-US" w:eastAsia="zh-CN"/>
        </w:rPr>
        <w:t>0元</w:t>
      </w:r>
    </w:p>
    <w:p w14:paraId="45CECC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四、响应文件提交</w:t>
      </w:r>
    </w:p>
    <w:p w14:paraId="22A80AFF">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截止时间：</w:t>
      </w:r>
      <w:r>
        <w:rPr>
          <w:rFonts w:hint="eastAsia"/>
          <w:highlight w:val="none"/>
        </w:rPr>
        <w:t>20</w:t>
      </w:r>
      <w:r>
        <w:rPr>
          <w:rFonts w:hint="eastAsia"/>
          <w:highlight w:val="none"/>
          <w:lang w:val="en-US" w:eastAsia="zh-CN"/>
        </w:rPr>
        <w:t>25</w:t>
      </w:r>
      <w:r>
        <w:rPr>
          <w:rFonts w:hint="eastAsia"/>
          <w:highlight w:val="none"/>
        </w:rPr>
        <w:t>年</w:t>
      </w:r>
      <w:r>
        <w:rPr>
          <w:rFonts w:hint="eastAsia"/>
          <w:highlight w:val="none"/>
          <w:lang w:val="en-US" w:eastAsia="zh-CN"/>
        </w:rPr>
        <w:t>07</w:t>
      </w:r>
      <w:r>
        <w:rPr>
          <w:rFonts w:hint="eastAsia"/>
          <w:highlight w:val="none"/>
        </w:rPr>
        <w:t>月</w:t>
      </w:r>
      <w:r>
        <w:rPr>
          <w:rFonts w:hint="eastAsia"/>
          <w:highlight w:val="none"/>
          <w:lang w:val="en-US" w:eastAsia="zh-CN"/>
        </w:rPr>
        <w:t>28</w:t>
      </w:r>
      <w:r>
        <w:rPr>
          <w:rFonts w:hint="eastAsia"/>
          <w:highlight w:val="none"/>
        </w:rPr>
        <w:t>日</w:t>
      </w:r>
      <w:r>
        <w:rPr>
          <w:rFonts w:hint="eastAsia"/>
          <w:highlight w:val="none"/>
          <w:lang w:val="en-US" w:eastAsia="zh-CN"/>
        </w:rPr>
        <w:t>14</w:t>
      </w:r>
      <w:r>
        <w:rPr>
          <w:rFonts w:hint="eastAsia"/>
          <w:highlight w:val="none"/>
        </w:rPr>
        <w:t>时</w:t>
      </w:r>
      <w:r>
        <w:rPr>
          <w:rFonts w:hint="eastAsia"/>
          <w:highlight w:val="none"/>
          <w:lang w:val="en-US" w:eastAsia="zh-CN"/>
        </w:rPr>
        <w:t>30</w:t>
      </w:r>
      <w:r>
        <w:rPr>
          <w:rFonts w:hint="eastAsia"/>
          <w:highlight w:val="no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 （北京时间）</w:t>
      </w:r>
    </w:p>
    <w:p w14:paraId="77666973">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2C29A6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五、开启</w:t>
      </w:r>
    </w:p>
    <w:p w14:paraId="47DB8E48">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w:t>
      </w:r>
      <w:r>
        <w:rPr>
          <w:rFonts w:hint="eastAsia"/>
          <w:highlight w:val="none"/>
        </w:rPr>
        <w:t>20</w:t>
      </w:r>
      <w:r>
        <w:rPr>
          <w:rFonts w:hint="eastAsia"/>
          <w:highlight w:val="none"/>
          <w:lang w:val="en-US" w:eastAsia="zh-CN"/>
        </w:rPr>
        <w:t>25</w:t>
      </w:r>
      <w:r>
        <w:rPr>
          <w:rFonts w:hint="eastAsia"/>
          <w:highlight w:val="none"/>
        </w:rPr>
        <w:t>年</w:t>
      </w:r>
      <w:r>
        <w:rPr>
          <w:rFonts w:hint="eastAsia"/>
          <w:highlight w:val="none"/>
          <w:lang w:val="en-US" w:eastAsia="zh-CN"/>
        </w:rPr>
        <w:t>07</w:t>
      </w:r>
      <w:r>
        <w:rPr>
          <w:rFonts w:hint="eastAsia"/>
          <w:highlight w:val="none"/>
        </w:rPr>
        <w:t>月</w:t>
      </w:r>
      <w:r>
        <w:rPr>
          <w:rFonts w:hint="eastAsia"/>
          <w:highlight w:val="none"/>
          <w:lang w:val="en-US" w:eastAsia="zh-CN"/>
        </w:rPr>
        <w:t>28</w:t>
      </w:r>
      <w:r>
        <w:rPr>
          <w:rFonts w:hint="eastAsia"/>
          <w:highlight w:val="none"/>
        </w:rPr>
        <w:t>日</w:t>
      </w:r>
      <w:r>
        <w:rPr>
          <w:rFonts w:hint="eastAsia"/>
          <w:highlight w:val="none"/>
          <w:lang w:val="en-US" w:eastAsia="zh-CN"/>
        </w:rPr>
        <w:t>14</w:t>
      </w:r>
      <w:r>
        <w:rPr>
          <w:rFonts w:hint="eastAsia"/>
          <w:highlight w:val="none"/>
        </w:rPr>
        <w:t>时</w:t>
      </w:r>
      <w:r>
        <w:rPr>
          <w:rFonts w:hint="eastAsia"/>
          <w:highlight w:val="none"/>
          <w:lang w:val="en-US" w:eastAsia="zh-CN"/>
        </w:rPr>
        <w:t>30</w:t>
      </w:r>
      <w:r>
        <w:rPr>
          <w:rFonts w:hint="eastAsia"/>
          <w:highlight w:val="no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 （北京时间）</w:t>
      </w:r>
    </w:p>
    <w:p w14:paraId="55A094C0">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049B0B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六、公告期限</w:t>
      </w:r>
    </w:p>
    <w:p w14:paraId="0C3C1593">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自本公告发布之日起3个工作日。</w:t>
      </w:r>
    </w:p>
    <w:p w14:paraId="17342F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七、其他补充事宜</w:t>
      </w:r>
    </w:p>
    <w:p w14:paraId="2592A2D0">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4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   （1）供应商领取采购文件时，请携带单位介绍信及经办人身份证原件及复印件加盖公章；</w:t>
      </w:r>
    </w:p>
    <w:p w14:paraId="71CBD91E">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  （2）请</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供应商</w:t>
      </w:r>
      <w:r>
        <w:rPr>
          <w:rFonts w:hint="eastAsia" w:ascii="宋体" w:hAnsi="宋体" w:eastAsia="宋体" w:cs="宋体"/>
          <w:i w:val="0"/>
          <w:iCs w:val="0"/>
          <w:caps w:val="0"/>
          <w:color w:val="333333"/>
          <w:spacing w:val="0"/>
          <w:sz w:val="24"/>
          <w:szCs w:val="24"/>
          <w:highlight w:val="none"/>
          <w:shd w:val="clear" w:fill="FFFFFF"/>
          <w:vertAlign w:val="baseline"/>
        </w:rPr>
        <w:t>按照《陕西省财政厅关于政府采购供应商注册登记有关事项的通知》中的要求，通过陕西省政府采购网（http://www.ccgp-shaanxi.gov.cn/）注册登记加入陕西省政府采购供应商库；</w:t>
      </w:r>
    </w:p>
    <w:p w14:paraId="4A41503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  （3）本项目</w:t>
      </w:r>
      <w:r>
        <w:rPr>
          <w:rFonts w:hint="eastAsia" w:cs="宋体"/>
          <w:i w:val="0"/>
          <w:iCs w:val="0"/>
          <w:caps w:val="0"/>
          <w:color w:val="333333"/>
          <w:spacing w:val="0"/>
          <w:sz w:val="24"/>
          <w:szCs w:val="24"/>
          <w:highlight w:val="none"/>
          <w:shd w:val="clear" w:fill="FFFFFF"/>
          <w:vertAlign w:val="baseline"/>
          <w:lang w:val="en-US" w:eastAsia="zh-CN"/>
        </w:rPr>
        <w:t>为</w:t>
      </w:r>
      <w:r>
        <w:rPr>
          <w:rFonts w:hint="eastAsia" w:ascii="宋体" w:hAnsi="宋体" w:eastAsia="宋体" w:cs="宋体"/>
          <w:i w:val="0"/>
          <w:iCs w:val="0"/>
          <w:caps w:val="0"/>
          <w:color w:val="333333"/>
          <w:spacing w:val="0"/>
          <w:sz w:val="24"/>
          <w:szCs w:val="24"/>
          <w:highlight w:val="none"/>
          <w:shd w:val="clear" w:fill="FFFFFF"/>
          <w:vertAlign w:val="baseline"/>
        </w:rPr>
        <w:t>专门面向中小企业</w:t>
      </w:r>
      <w:r>
        <w:rPr>
          <w:rFonts w:hint="eastAsia" w:cs="宋体"/>
          <w:i w:val="0"/>
          <w:iCs w:val="0"/>
          <w:caps w:val="0"/>
          <w:color w:val="333333"/>
          <w:spacing w:val="0"/>
          <w:sz w:val="24"/>
          <w:szCs w:val="24"/>
          <w:highlight w:val="none"/>
          <w:shd w:val="clear" w:fill="FFFFFF"/>
          <w:vertAlign w:val="baseline"/>
          <w:lang w:val="en-US" w:eastAsia="zh-CN"/>
        </w:rPr>
        <w:t>采购</w:t>
      </w:r>
      <w:r>
        <w:rPr>
          <w:rFonts w:hint="eastAsia" w:ascii="宋体" w:hAnsi="宋体" w:eastAsia="宋体" w:cs="宋体"/>
          <w:i w:val="0"/>
          <w:iCs w:val="0"/>
          <w:caps w:val="0"/>
          <w:color w:val="333333"/>
          <w:spacing w:val="0"/>
          <w:sz w:val="24"/>
          <w:szCs w:val="24"/>
          <w:highlight w:val="none"/>
          <w:shd w:val="clear" w:fill="FFFFFF"/>
          <w:vertAlign w:val="baseline"/>
        </w:rPr>
        <w:t>。</w:t>
      </w:r>
    </w:p>
    <w:p w14:paraId="1E8DCA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480" w:lineRule="auto"/>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八、对本次招标提出询问，请按以下方式联系。</w:t>
      </w:r>
    </w:p>
    <w:p w14:paraId="091387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1.采购人信息</w:t>
      </w:r>
    </w:p>
    <w:p w14:paraId="2EDEABE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西安市商务局</w:t>
      </w:r>
    </w:p>
    <w:p w14:paraId="35ED6016">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cs="宋体"/>
          <w:i w:val="0"/>
          <w:iCs w:val="0"/>
          <w:caps w:val="0"/>
          <w:color w:val="333333"/>
          <w:spacing w:val="0"/>
          <w:sz w:val="24"/>
          <w:szCs w:val="24"/>
          <w:highlight w:val="none"/>
          <w:shd w:val="clear" w:fill="FFFFFF"/>
          <w:vertAlign w:val="baseline"/>
          <w:lang w:eastAsia="zh-CN"/>
        </w:rPr>
        <w:t>西安市未央区凤城八路109号</w:t>
      </w:r>
    </w:p>
    <w:p w14:paraId="4705FF06">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联系方式：</w:t>
      </w:r>
      <w:r>
        <w:rPr>
          <w:rFonts w:hint="eastAsia" w:cs="宋体"/>
          <w:i w:val="0"/>
          <w:iCs w:val="0"/>
          <w:caps w:val="0"/>
          <w:color w:val="333333"/>
          <w:spacing w:val="0"/>
          <w:sz w:val="24"/>
          <w:szCs w:val="24"/>
          <w:highlight w:val="none"/>
          <w:shd w:val="clear" w:fill="FFFFFF"/>
          <w:vertAlign w:val="baseline"/>
          <w:lang w:eastAsia="zh-CN"/>
        </w:rPr>
        <w:t>029-86786473</w:t>
      </w:r>
    </w:p>
    <w:p w14:paraId="60AAF6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2.采购代理机构信息</w:t>
      </w:r>
    </w:p>
    <w:p w14:paraId="685D07B5">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陕西至诚项目管理集团有限公司</w:t>
      </w:r>
    </w:p>
    <w:p w14:paraId="30597AB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3D39CBF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联系方式：029-88219779</w:t>
      </w:r>
    </w:p>
    <w:p w14:paraId="679716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3.项目联系方式</w:t>
      </w:r>
    </w:p>
    <w:p w14:paraId="1D1F4EB2">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项目联系人：</w:t>
      </w:r>
      <w:r>
        <w:rPr>
          <w:rFonts w:hint="eastAsia" w:cs="宋体"/>
          <w:i w:val="0"/>
          <w:iCs w:val="0"/>
          <w:caps w:val="0"/>
          <w:color w:val="333333"/>
          <w:spacing w:val="0"/>
          <w:sz w:val="24"/>
          <w:szCs w:val="24"/>
          <w:highlight w:val="none"/>
          <w:shd w:val="clear" w:fill="FFFFFF"/>
          <w:vertAlign w:val="baseline"/>
          <w:lang w:val="en-US" w:eastAsia="zh-CN"/>
        </w:rPr>
        <w:t>胡晓均</w:t>
      </w:r>
      <w:r>
        <w:rPr>
          <w:rFonts w:hint="eastAsia"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rPr>
        <w:t>倪沛</w:t>
      </w:r>
      <w:r>
        <w:rPr>
          <w:rFonts w:hint="eastAsia" w:cs="宋体"/>
          <w:i w:val="0"/>
          <w:iCs w:val="0"/>
          <w:caps w:val="0"/>
          <w:color w:val="333333"/>
          <w:spacing w:val="0"/>
          <w:sz w:val="24"/>
          <w:szCs w:val="24"/>
          <w:highlight w:val="none"/>
          <w:shd w:val="clear" w:fill="FFFFFF"/>
          <w:vertAlign w:val="baseline"/>
          <w:lang w:eastAsia="zh-CN"/>
        </w:rPr>
        <w:t>、</w:t>
      </w:r>
      <w:r>
        <w:rPr>
          <w:rFonts w:hint="eastAsia" w:cs="宋体"/>
          <w:i w:val="0"/>
          <w:iCs w:val="0"/>
          <w:caps w:val="0"/>
          <w:color w:val="333333"/>
          <w:spacing w:val="0"/>
          <w:sz w:val="24"/>
          <w:szCs w:val="24"/>
          <w:highlight w:val="none"/>
          <w:shd w:val="clear" w:fill="FFFFFF"/>
          <w:vertAlign w:val="baseline"/>
          <w:lang w:val="en-US" w:eastAsia="zh-CN"/>
        </w:rPr>
        <w:t>王欣玫</w:t>
      </w:r>
    </w:p>
    <w:p w14:paraId="4494B655">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电话：029-88219779</w:t>
      </w:r>
    </w:p>
    <w:p w14:paraId="5A8CF671">
      <w:pPr>
        <w:rPr>
          <w:rFonts w:hint="eastAsia" w:hAnsi="宋体" w:cs="宋体"/>
          <w:b/>
          <w:bCs/>
          <w:kern w:val="2"/>
          <w:sz w:val="36"/>
          <w:szCs w:val="36"/>
          <w:highlight w:val="none"/>
        </w:rPr>
      </w:pPr>
      <w:r>
        <w:rPr>
          <w:rFonts w:hint="eastAsia" w:hAnsi="宋体" w:cs="宋体"/>
          <w:b/>
          <w:bCs/>
          <w:kern w:val="2"/>
          <w:sz w:val="36"/>
          <w:szCs w:val="36"/>
          <w:highlight w:val="none"/>
        </w:rPr>
        <w:br w:type="page"/>
      </w:r>
    </w:p>
    <w:p w14:paraId="2576018B">
      <w:pPr>
        <w:spacing w:line="348" w:lineRule="auto"/>
        <w:ind w:right="119"/>
        <w:jc w:val="center"/>
        <w:outlineLvl w:val="0"/>
        <w:rPr>
          <w:rFonts w:hAnsi="宋体" w:cs="宋体"/>
          <w:bCs/>
          <w:sz w:val="36"/>
          <w:szCs w:val="36"/>
          <w:highlight w:val="none"/>
        </w:rPr>
      </w:pPr>
      <w:r>
        <w:rPr>
          <w:rFonts w:hint="eastAsia" w:hAnsi="宋体" w:cs="宋体"/>
          <w:b/>
          <w:bCs/>
          <w:kern w:val="2"/>
          <w:sz w:val="36"/>
          <w:szCs w:val="36"/>
          <w:highlight w:val="none"/>
        </w:rPr>
        <w:t xml:space="preserve">第二章  </w:t>
      </w:r>
      <w:bookmarkEnd w:id="16"/>
      <w:bookmarkEnd w:id="17"/>
      <w:bookmarkStart w:id="23" w:name="OLE_LINK3"/>
      <w:r>
        <w:rPr>
          <w:rFonts w:hint="eastAsia" w:hAnsi="宋体" w:cs="宋体"/>
          <w:b/>
          <w:bCs/>
          <w:kern w:val="2"/>
          <w:sz w:val="36"/>
          <w:szCs w:val="36"/>
          <w:highlight w:val="none"/>
        </w:rPr>
        <w:t>供应商须知</w:t>
      </w:r>
      <w:bookmarkEnd w:id="18"/>
      <w:bookmarkEnd w:id="19"/>
      <w:bookmarkEnd w:id="20"/>
      <w:bookmarkEnd w:id="21"/>
      <w:bookmarkEnd w:id="22"/>
      <w:bookmarkEnd w:id="23"/>
    </w:p>
    <w:p w14:paraId="1BBD1C35">
      <w:pPr>
        <w:spacing w:line="440" w:lineRule="exact"/>
        <w:ind w:firstLine="3534" w:firstLineChars="1100"/>
        <w:outlineLvl w:val="1"/>
        <w:rPr>
          <w:rFonts w:hAnsi="宋体" w:cs="宋体"/>
          <w:b/>
          <w:bCs/>
          <w:sz w:val="32"/>
          <w:szCs w:val="32"/>
          <w:highlight w:val="none"/>
        </w:rPr>
      </w:pPr>
      <w:bookmarkStart w:id="24" w:name="_Toc23180"/>
      <w:bookmarkStart w:id="25" w:name="_Toc16830"/>
      <w:bookmarkStart w:id="26" w:name="_Toc8846"/>
      <w:bookmarkStart w:id="27" w:name="_Toc18299"/>
      <w:r>
        <w:rPr>
          <w:rFonts w:hint="eastAsia" w:hAnsi="宋体" w:cs="宋体"/>
          <w:b/>
          <w:bCs/>
          <w:sz w:val="32"/>
          <w:szCs w:val="32"/>
          <w:highlight w:val="none"/>
        </w:rPr>
        <w:t>供应商须知前附表</w:t>
      </w:r>
      <w:bookmarkEnd w:id="24"/>
      <w:bookmarkEnd w:id="25"/>
      <w:bookmarkEnd w:id="26"/>
      <w:bookmarkEnd w:id="27"/>
    </w:p>
    <w:p w14:paraId="14CD1126">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09F53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2DDA4957">
            <w:pPr>
              <w:spacing w:before="156" w:beforeLines="50" w:line="360" w:lineRule="auto"/>
              <w:jc w:val="center"/>
              <w:rPr>
                <w:rFonts w:hAnsi="宋体" w:cs="宋体"/>
                <w:b/>
                <w:szCs w:val="24"/>
                <w:highlight w:val="none"/>
              </w:rPr>
            </w:pPr>
            <w:r>
              <w:rPr>
                <w:rFonts w:hint="eastAsia" w:hAnsi="宋体" w:cs="宋体"/>
                <w:b/>
                <w:szCs w:val="24"/>
                <w:highlight w:val="none"/>
              </w:rPr>
              <w:t>序号</w:t>
            </w:r>
          </w:p>
        </w:tc>
        <w:tc>
          <w:tcPr>
            <w:tcW w:w="951" w:type="dxa"/>
            <w:vAlign w:val="center"/>
          </w:tcPr>
          <w:p w14:paraId="5F305D75">
            <w:pPr>
              <w:spacing w:before="156" w:beforeLines="50" w:line="360" w:lineRule="auto"/>
              <w:jc w:val="center"/>
              <w:rPr>
                <w:rFonts w:hAnsi="宋体" w:cs="宋体"/>
                <w:b/>
                <w:szCs w:val="24"/>
                <w:highlight w:val="none"/>
              </w:rPr>
            </w:pPr>
            <w:r>
              <w:rPr>
                <w:rFonts w:hint="eastAsia" w:hAnsi="宋体" w:cs="宋体"/>
                <w:b/>
                <w:szCs w:val="24"/>
                <w:highlight w:val="none"/>
              </w:rPr>
              <w:t>条款号</w:t>
            </w:r>
          </w:p>
        </w:tc>
        <w:tc>
          <w:tcPr>
            <w:tcW w:w="7354" w:type="dxa"/>
          </w:tcPr>
          <w:p w14:paraId="2BF372E4">
            <w:pPr>
              <w:spacing w:before="156" w:beforeLines="50" w:line="360" w:lineRule="auto"/>
              <w:jc w:val="center"/>
              <w:rPr>
                <w:rFonts w:hAnsi="宋体" w:cs="宋体"/>
                <w:b/>
                <w:szCs w:val="24"/>
                <w:highlight w:val="none"/>
              </w:rPr>
            </w:pPr>
            <w:r>
              <w:rPr>
                <w:rFonts w:hint="eastAsia" w:hAnsi="宋体" w:cs="宋体"/>
                <w:b/>
                <w:szCs w:val="24"/>
                <w:highlight w:val="none"/>
              </w:rPr>
              <w:t xml:space="preserve">编 列 内 容 </w:t>
            </w:r>
          </w:p>
        </w:tc>
      </w:tr>
      <w:tr w14:paraId="60C89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79FEABC2">
            <w:pPr>
              <w:spacing w:line="360" w:lineRule="auto"/>
              <w:jc w:val="center"/>
              <w:rPr>
                <w:rFonts w:hAnsi="宋体" w:cs="宋体"/>
                <w:szCs w:val="24"/>
                <w:highlight w:val="none"/>
              </w:rPr>
            </w:pPr>
            <w:r>
              <w:rPr>
                <w:rFonts w:hint="eastAsia" w:hAnsi="宋体" w:cs="宋体"/>
                <w:szCs w:val="24"/>
                <w:highlight w:val="none"/>
              </w:rPr>
              <w:t>1</w:t>
            </w:r>
          </w:p>
        </w:tc>
        <w:tc>
          <w:tcPr>
            <w:tcW w:w="951" w:type="dxa"/>
            <w:vAlign w:val="center"/>
          </w:tcPr>
          <w:p w14:paraId="7BCF5BE1">
            <w:pPr>
              <w:spacing w:line="360" w:lineRule="auto"/>
              <w:jc w:val="center"/>
              <w:rPr>
                <w:rFonts w:hAnsi="宋体" w:cs="宋体"/>
                <w:szCs w:val="24"/>
                <w:highlight w:val="none"/>
              </w:rPr>
            </w:pPr>
            <w:r>
              <w:rPr>
                <w:rFonts w:hint="eastAsia" w:hAnsi="宋体" w:cs="宋体"/>
                <w:szCs w:val="24"/>
                <w:highlight w:val="none"/>
              </w:rPr>
              <w:t>2.3</w:t>
            </w:r>
          </w:p>
        </w:tc>
        <w:tc>
          <w:tcPr>
            <w:tcW w:w="7354" w:type="dxa"/>
          </w:tcPr>
          <w:p w14:paraId="74612E69">
            <w:pPr>
              <w:spacing w:line="360" w:lineRule="auto"/>
              <w:rPr>
                <w:rFonts w:hAnsi="宋体" w:cs="宋体"/>
                <w:szCs w:val="24"/>
                <w:highlight w:val="none"/>
              </w:rPr>
            </w:pPr>
            <w:r>
              <w:rPr>
                <w:rFonts w:hint="eastAsia" w:hAnsi="宋体" w:cs="宋体"/>
                <w:szCs w:val="24"/>
                <w:highlight w:val="none"/>
              </w:rPr>
              <w:t>采购代理机构：陕西至诚项目管理集团有限公司</w:t>
            </w:r>
          </w:p>
          <w:p w14:paraId="222CEE3C">
            <w:pPr>
              <w:pStyle w:val="20"/>
              <w:spacing w:before="0" w:beforeAutospacing="0" w:after="0" w:afterAutospacing="0" w:line="360" w:lineRule="auto"/>
              <w:jc w:val="both"/>
              <w:rPr>
                <w:rFonts w:cs="宋体"/>
                <w:highlight w:val="none"/>
              </w:rPr>
            </w:pPr>
            <w:r>
              <w:rPr>
                <w:rFonts w:hint="eastAsia" w:hAnsi="宋体" w:cs="宋体"/>
                <w:szCs w:val="24"/>
                <w:highlight w:val="none"/>
              </w:rPr>
              <w:t>地        址：</w:t>
            </w:r>
            <w:r>
              <w:rPr>
                <w:rFonts w:hint="eastAsia" w:cs="宋体"/>
                <w:highlight w:val="none"/>
                <w:shd w:val="clear" w:color="auto" w:fill="FFFFFF"/>
              </w:rPr>
              <w:t>陕西省西安市经济技术开发区未央路171-1号银池道拉斯财富中心21楼</w:t>
            </w:r>
          </w:p>
          <w:p w14:paraId="05C075DA">
            <w:pPr>
              <w:spacing w:line="360" w:lineRule="auto"/>
              <w:rPr>
                <w:rFonts w:hint="default" w:hAnsi="宋体" w:eastAsia="宋体" w:cs="宋体"/>
                <w:szCs w:val="24"/>
                <w:highlight w:val="none"/>
                <w:lang w:val="en-US" w:eastAsia="zh-CN"/>
              </w:rPr>
            </w:pPr>
            <w:r>
              <w:rPr>
                <w:rFonts w:hint="eastAsia" w:hAnsi="宋体" w:cs="宋体"/>
                <w:szCs w:val="24"/>
                <w:highlight w:val="none"/>
              </w:rPr>
              <w:t>邮        编：7100</w:t>
            </w:r>
            <w:r>
              <w:rPr>
                <w:rFonts w:hint="eastAsia" w:hAnsi="宋体" w:cs="宋体"/>
                <w:szCs w:val="24"/>
                <w:highlight w:val="none"/>
                <w:lang w:val="en-US" w:eastAsia="zh-CN"/>
              </w:rPr>
              <w:t>00</w:t>
            </w:r>
          </w:p>
          <w:p w14:paraId="1007700A">
            <w:pPr>
              <w:spacing w:line="360" w:lineRule="auto"/>
              <w:rPr>
                <w:rFonts w:hAnsi="宋体" w:cs="宋体"/>
                <w:szCs w:val="24"/>
                <w:highlight w:val="none"/>
              </w:rPr>
            </w:pPr>
            <w:r>
              <w:rPr>
                <w:rFonts w:hint="eastAsia" w:hAnsi="宋体" w:cs="宋体"/>
                <w:szCs w:val="24"/>
                <w:highlight w:val="none"/>
              </w:rPr>
              <w:t>电        话：029-88219779</w:t>
            </w:r>
          </w:p>
          <w:p w14:paraId="0651A8C6">
            <w:pPr>
              <w:spacing w:line="360" w:lineRule="auto"/>
              <w:rPr>
                <w:rFonts w:hAnsi="宋体" w:cs="宋体"/>
                <w:szCs w:val="24"/>
                <w:highlight w:val="none"/>
              </w:rPr>
            </w:pPr>
            <w:r>
              <w:rPr>
                <w:rFonts w:hint="eastAsia" w:hAnsi="宋体" w:cs="宋体"/>
                <w:szCs w:val="24"/>
                <w:highlight w:val="none"/>
              </w:rPr>
              <w:t>传        真：/</w:t>
            </w:r>
          </w:p>
        </w:tc>
      </w:tr>
      <w:tr w14:paraId="77C1D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6E6151DB">
            <w:pPr>
              <w:spacing w:line="360" w:lineRule="auto"/>
              <w:jc w:val="center"/>
              <w:rPr>
                <w:rFonts w:hAnsi="宋体" w:cs="宋体"/>
                <w:szCs w:val="24"/>
                <w:highlight w:val="none"/>
              </w:rPr>
            </w:pPr>
            <w:r>
              <w:rPr>
                <w:rFonts w:hint="eastAsia" w:hAnsi="宋体" w:cs="宋体"/>
                <w:szCs w:val="24"/>
                <w:highlight w:val="none"/>
              </w:rPr>
              <w:t>2</w:t>
            </w:r>
          </w:p>
        </w:tc>
        <w:tc>
          <w:tcPr>
            <w:tcW w:w="951" w:type="dxa"/>
            <w:vAlign w:val="center"/>
          </w:tcPr>
          <w:p w14:paraId="55C85844">
            <w:pPr>
              <w:spacing w:line="360" w:lineRule="auto"/>
              <w:jc w:val="center"/>
              <w:rPr>
                <w:rFonts w:hAnsi="宋体" w:cs="宋体"/>
                <w:szCs w:val="24"/>
                <w:highlight w:val="none"/>
              </w:rPr>
            </w:pPr>
            <w:r>
              <w:rPr>
                <w:rFonts w:hint="eastAsia" w:hAnsi="宋体" w:cs="宋体"/>
                <w:szCs w:val="24"/>
                <w:highlight w:val="none"/>
              </w:rPr>
              <w:t>3.6</w:t>
            </w:r>
          </w:p>
        </w:tc>
        <w:tc>
          <w:tcPr>
            <w:tcW w:w="7354" w:type="dxa"/>
            <w:vAlign w:val="center"/>
          </w:tcPr>
          <w:p w14:paraId="55D73497">
            <w:pPr>
              <w:spacing w:line="360" w:lineRule="auto"/>
              <w:rPr>
                <w:rFonts w:hAnsi="宋体" w:cs="宋体"/>
                <w:szCs w:val="24"/>
                <w:highlight w:val="none"/>
              </w:rPr>
            </w:pPr>
            <w:r>
              <w:rPr>
                <w:rFonts w:hint="eastAsia" w:hAnsi="宋体" w:cs="宋体"/>
                <w:szCs w:val="24"/>
                <w:highlight w:val="none"/>
              </w:rPr>
              <w:t>本项目不接受联合体磋商。</w:t>
            </w:r>
          </w:p>
        </w:tc>
      </w:tr>
      <w:tr w14:paraId="7567A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388408CF">
            <w:pPr>
              <w:spacing w:line="360" w:lineRule="auto"/>
              <w:jc w:val="center"/>
              <w:rPr>
                <w:rFonts w:hAnsi="宋体" w:cs="宋体"/>
                <w:szCs w:val="24"/>
                <w:highlight w:val="none"/>
              </w:rPr>
            </w:pPr>
            <w:r>
              <w:rPr>
                <w:rFonts w:hint="eastAsia" w:hAnsi="宋体" w:cs="宋体"/>
                <w:szCs w:val="24"/>
                <w:highlight w:val="none"/>
              </w:rPr>
              <w:t>3</w:t>
            </w:r>
          </w:p>
        </w:tc>
        <w:tc>
          <w:tcPr>
            <w:tcW w:w="951" w:type="dxa"/>
            <w:vAlign w:val="center"/>
          </w:tcPr>
          <w:p w14:paraId="29B43D78">
            <w:pPr>
              <w:spacing w:line="360" w:lineRule="auto"/>
              <w:jc w:val="center"/>
              <w:rPr>
                <w:rFonts w:hAnsi="宋体" w:cs="宋体"/>
                <w:szCs w:val="24"/>
                <w:highlight w:val="none"/>
              </w:rPr>
            </w:pPr>
            <w:r>
              <w:rPr>
                <w:rFonts w:hint="eastAsia" w:hAnsi="宋体" w:cs="宋体"/>
                <w:szCs w:val="24"/>
                <w:highlight w:val="none"/>
              </w:rPr>
              <w:t>9.2</w:t>
            </w:r>
          </w:p>
        </w:tc>
        <w:tc>
          <w:tcPr>
            <w:tcW w:w="7354" w:type="dxa"/>
            <w:vAlign w:val="center"/>
          </w:tcPr>
          <w:p w14:paraId="28A409F4">
            <w:pPr>
              <w:spacing w:line="360" w:lineRule="auto"/>
              <w:rPr>
                <w:rFonts w:hAnsi="宋体" w:cs="宋体"/>
                <w:szCs w:val="24"/>
                <w:highlight w:val="none"/>
              </w:rPr>
            </w:pPr>
            <w:r>
              <w:rPr>
                <w:rFonts w:hint="eastAsia" w:hAnsi="宋体" w:cs="宋体"/>
                <w:szCs w:val="24"/>
                <w:highlight w:val="none"/>
              </w:rPr>
              <w:t>不允许提供备选方案。</w:t>
            </w:r>
          </w:p>
        </w:tc>
      </w:tr>
      <w:tr w14:paraId="1294F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1A4E3690">
            <w:pPr>
              <w:spacing w:line="360" w:lineRule="auto"/>
              <w:jc w:val="center"/>
              <w:rPr>
                <w:rFonts w:hAnsi="宋体" w:cs="宋体"/>
                <w:szCs w:val="24"/>
                <w:highlight w:val="none"/>
              </w:rPr>
            </w:pPr>
            <w:r>
              <w:rPr>
                <w:rFonts w:hint="eastAsia" w:hAnsi="宋体" w:cs="宋体"/>
                <w:szCs w:val="24"/>
                <w:highlight w:val="none"/>
              </w:rPr>
              <w:t>4</w:t>
            </w:r>
          </w:p>
        </w:tc>
        <w:tc>
          <w:tcPr>
            <w:tcW w:w="951" w:type="dxa"/>
            <w:vAlign w:val="center"/>
          </w:tcPr>
          <w:p w14:paraId="6EC82FB7">
            <w:pPr>
              <w:spacing w:line="360" w:lineRule="auto"/>
              <w:jc w:val="center"/>
              <w:rPr>
                <w:rFonts w:hAnsi="宋体" w:cs="宋体"/>
                <w:szCs w:val="24"/>
                <w:highlight w:val="none"/>
              </w:rPr>
            </w:pPr>
            <w:r>
              <w:rPr>
                <w:rFonts w:hint="eastAsia" w:hAnsi="宋体" w:cs="宋体"/>
                <w:szCs w:val="24"/>
                <w:highlight w:val="none"/>
              </w:rPr>
              <w:t>9.3</w:t>
            </w:r>
          </w:p>
        </w:tc>
        <w:tc>
          <w:tcPr>
            <w:tcW w:w="7354" w:type="dxa"/>
            <w:vAlign w:val="center"/>
          </w:tcPr>
          <w:p w14:paraId="6C39C605">
            <w:pPr>
              <w:spacing w:line="360" w:lineRule="auto"/>
              <w:ind w:firstLine="480" w:firstLineChars="200"/>
              <w:rPr>
                <w:rFonts w:hAnsi="宋体" w:cs="宋体"/>
                <w:szCs w:val="24"/>
                <w:highlight w:val="none"/>
              </w:rPr>
            </w:pPr>
            <w:r>
              <w:rPr>
                <w:rFonts w:hint="eastAsia" w:hAnsi="宋体" w:cs="宋体"/>
                <w:szCs w:val="24"/>
                <w:highlight w:val="none"/>
              </w:rPr>
              <w:t>本次磋商的最小单元为“</w:t>
            </w:r>
            <w:r>
              <w:rPr>
                <w:rFonts w:hint="eastAsia" w:hAnsi="宋体" w:cs="宋体"/>
                <w:szCs w:val="24"/>
                <w:highlight w:val="none"/>
                <w:lang w:val="en-US" w:eastAsia="zh-CN"/>
              </w:rPr>
              <w:t>项目</w:t>
            </w:r>
            <w:r>
              <w:rPr>
                <w:rFonts w:hint="eastAsia" w:hAnsi="宋体" w:cs="宋体"/>
                <w:szCs w:val="24"/>
                <w:highlight w:val="none"/>
              </w:rPr>
              <w:t>”，供应商可根据自身的资质情况和经营范围对本次项目进行磋商，不得将其子目再行分解或只对本次项目中的品目进行不完全磋商，任何不完全的响应将会被拒绝。</w:t>
            </w:r>
          </w:p>
        </w:tc>
      </w:tr>
      <w:tr w14:paraId="7128C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1FD542AC">
            <w:pPr>
              <w:spacing w:line="360" w:lineRule="auto"/>
              <w:jc w:val="center"/>
              <w:rPr>
                <w:rFonts w:hAnsi="宋体" w:cs="宋体"/>
                <w:szCs w:val="24"/>
                <w:highlight w:val="none"/>
              </w:rPr>
            </w:pPr>
            <w:r>
              <w:rPr>
                <w:rFonts w:hint="eastAsia" w:hAnsi="宋体" w:cs="宋体"/>
                <w:szCs w:val="24"/>
                <w:highlight w:val="none"/>
              </w:rPr>
              <w:t>5</w:t>
            </w:r>
          </w:p>
        </w:tc>
        <w:tc>
          <w:tcPr>
            <w:tcW w:w="951" w:type="dxa"/>
            <w:vAlign w:val="center"/>
          </w:tcPr>
          <w:p w14:paraId="6CE1DD35">
            <w:pPr>
              <w:spacing w:line="360" w:lineRule="auto"/>
              <w:jc w:val="center"/>
              <w:rPr>
                <w:rFonts w:hAnsi="宋体" w:cs="宋体"/>
                <w:szCs w:val="24"/>
                <w:highlight w:val="none"/>
              </w:rPr>
            </w:pPr>
            <w:r>
              <w:rPr>
                <w:rFonts w:hint="eastAsia" w:hAnsi="宋体" w:cs="宋体"/>
                <w:szCs w:val="24"/>
                <w:highlight w:val="none"/>
              </w:rPr>
              <w:t>11.1</w:t>
            </w:r>
          </w:p>
        </w:tc>
        <w:tc>
          <w:tcPr>
            <w:tcW w:w="7354" w:type="dxa"/>
          </w:tcPr>
          <w:p w14:paraId="1007602D">
            <w:pPr>
              <w:spacing w:line="360" w:lineRule="auto"/>
              <w:ind w:firstLine="480"/>
              <w:rPr>
                <w:rFonts w:hAnsi="宋体" w:cs="宋体"/>
                <w:szCs w:val="24"/>
                <w:highlight w:val="none"/>
              </w:rPr>
            </w:pPr>
            <w:r>
              <w:rPr>
                <w:rFonts w:hint="eastAsia" w:hAnsi="宋体" w:cs="宋体"/>
                <w:szCs w:val="24"/>
                <w:highlight w:val="none"/>
              </w:rPr>
              <w:t>磋商报价：是供应商为完成本项目要求的全部服务内容最终价格的体现，包括但不限于人工费、设备使用费、办公费、服务费、交通费、招标代理服务费、税金等其他一切相关费用。</w:t>
            </w:r>
          </w:p>
          <w:p w14:paraId="08C9D705">
            <w:pPr>
              <w:spacing w:line="360" w:lineRule="auto"/>
              <w:ind w:firstLine="48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供应商所报的价格应考虑到可能发生的所有与完成本项目相关服务及履行合同义务有关的一切费用，任何有选择的报价将不予接受，按无效磋商处理。</w:t>
            </w:r>
          </w:p>
        </w:tc>
      </w:tr>
      <w:tr w14:paraId="26BD1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75B22C94">
            <w:pPr>
              <w:spacing w:line="360" w:lineRule="auto"/>
              <w:jc w:val="center"/>
              <w:rPr>
                <w:rFonts w:hAnsi="宋体" w:cs="宋体"/>
                <w:szCs w:val="24"/>
                <w:highlight w:val="none"/>
              </w:rPr>
            </w:pPr>
            <w:r>
              <w:rPr>
                <w:rFonts w:hint="eastAsia" w:hAnsi="宋体" w:cs="宋体"/>
                <w:szCs w:val="24"/>
                <w:highlight w:val="none"/>
              </w:rPr>
              <w:t>6</w:t>
            </w:r>
          </w:p>
        </w:tc>
        <w:tc>
          <w:tcPr>
            <w:tcW w:w="951" w:type="dxa"/>
            <w:vAlign w:val="center"/>
          </w:tcPr>
          <w:p w14:paraId="7F8A0CEC">
            <w:pPr>
              <w:spacing w:line="360" w:lineRule="auto"/>
              <w:jc w:val="center"/>
              <w:rPr>
                <w:rFonts w:hAnsi="宋体" w:cs="宋体"/>
                <w:szCs w:val="24"/>
                <w:highlight w:val="none"/>
              </w:rPr>
            </w:pPr>
            <w:r>
              <w:rPr>
                <w:rFonts w:hint="eastAsia" w:hAnsi="宋体" w:cs="宋体"/>
                <w:szCs w:val="24"/>
                <w:highlight w:val="none"/>
              </w:rPr>
              <w:t>12.1</w:t>
            </w:r>
          </w:p>
        </w:tc>
        <w:tc>
          <w:tcPr>
            <w:tcW w:w="7354" w:type="dxa"/>
          </w:tcPr>
          <w:p w14:paraId="051F3123">
            <w:pPr>
              <w:spacing w:line="360" w:lineRule="auto"/>
              <w:rPr>
                <w:rFonts w:hAnsi="宋体" w:cs="宋体"/>
                <w:szCs w:val="24"/>
                <w:highlight w:val="none"/>
              </w:rPr>
            </w:pPr>
            <w:r>
              <w:rPr>
                <w:rFonts w:hint="eastAsia" w:hAnsi="宋体" w:cs="宋体"/>
                <w:szCs w:val="24"/>
                <w:highlight w:val="none"/>
              </w:rPr>
              <w:t>特定资格证明文件：</w:t>
            </w:r>
          </w:p>
          <w:p w14:paraId="4E881599">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cs="宋体"/>
                <w:i w:val="0"/>
                <w:iCs w:val="0"/>
                <w:caps w:val="0"/>
                <w:color w:val="333333"/>
                <w:spacing w:val="0"/>
                <w:sz w:val="24"/>
                <w:szCs w:val="24"/>
                <w:highlight w:val="none"/>
                <w:shd w:val="clear" w:fill="FFFFFF"/>
                <w:vertAlign w:val="baseline"/>
                <w:lang w:eastAsia="zh-CN"/>
              </w:rPr>
              <w:t>（</w:t>
            </w:r>
            <w:r>
              <w:rPr>
                <w:rFonts w:hint="eastAsia" w:cs="宋体"/>
                <w:i w:val="0"/>
                <w:iCs w:val="0"/>
                <w:caps w:val="0"/>
                <w:color w:val="333333"/>
                <w:spacing w:val="0"/>
                <w:sz w:val="24"/>
                <w:szCs w:val="24"/>
                <w:highlight w:val="none"/>
                <w:shd w:val="clear" w:fill="FFFFFF"/>
                <w:vertAlign w:val="baseline"/>
                <w:lang w:val="en-US" w:eastAsia="zh-CN"/>
              </w:rPr>
              <w:t>1</w:t>
            </w:r>
            <w:r>
              <w:rPr>
                <w:rFonts w:hint="eastAsia" w:cs="宋体"/>
                <w:i w:val="0"/>
                <w:iCs w:val="0"/>
                <w:caps w:val="0"/>
                <w:color w:val="333333"/>
                <w:spacing w:val="0"/>
                <w:sz w:val="24"/>
                <w:szCs w:val="24"/>
                <w:highlight w:val="none"/>
                <w:shd w:val="clear" w:fill="FFFFFF"/>
                <w:vertAlign w:val="baseline"/>
                <w:lang w:eastAsia="zh-CN"/>
              </w:rPr>
              <w:t>）具有独立承担民事责任能力的法人、其他组织或自然人，并出具合法有效的统一社会信用代码的营业执照或事业单位法人证书等国家规定的相关证明，自然人参与的提供其身份证明；</w:t>
            </w:r>
          </w:p>
          <w:p w14:paraId="1FC86403">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（2）提供法定代表人授权书（附法定代表人、被授权人身份证复印件），法定代表人直接参加</w:t>
            </w:r>
            <w:r>
              <w:rPr>
                <w:rFonts w:hint="eastAsia" w:ascii="宋体" w:hAnsi="宋体" w:cs="宋体"/>
                <w:i w:val="0"/>
                <w:iCs w:val="0"/>
                <w:caps w:val="0"/>
                <w:color w:val="333333"/>
                <w:spacing w:val="0"/>
                <w:sz w:val="24"/>
                <w:szCs w:val="24"/>
                <w:highlight w:val="none"/>
                <w:shd w:val="clear" w:fill="FFFFFF"/>
                <w:vertAlign w:val="baseline"/>
                <w:lang w:val="en-US" w:eastAsia="zh-CN"/>
              </w:rPr>
              <w:t>磋商</w:t>
            </w:r>
            <w:r>
              <w:rPr>
                <w:rFonts w:hint="eastAsia" w:ascii="宋体" w:hAnsi="宋体" w:eastAsia="宋体" w:cs="宋体"/>
                <w:i w:val="0"/>
                <w:iCs w:val="0"/>
                <w:caps w:val="0"/>
                <w:color w:val="333333"/>
                <w:spacing w:val="0"/>
                <w:sz w:val="24"/>
                <w:szCs w:val="24"/>
                <w:highlight w:val="none"/>
                <w:shd w:val="clear" w:fill="FFFFFF"/>
                <w:vertAlign w:val="baseline"/>
              </w:rPr>
              <w:t>，须提供法定代表人身份证明（附法定代表人身份证复印件）；</w:t>
            </w:r>
          </w:p>
          <w:p w14:paraId="1715C050">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（3）财务状况报告：提供20</w:t>
            </w:r>
            <w:r>
              <w:rPr>
                <w:rFonts w:hint="eastAsia" w:cs="宋体"/>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0"/>
                <w:sz w:val="24"/>
                <w:szCs w:val="24"/>
                <w:highlight w:val="none"/>
                <w:shd w:val="clear" w:fill="FFFFFF"/>
                <w:vertAlign w:val="baseline"/>
              </w:rPr>
              <w:t>年度的财务审计报告（成立时间至提交</w:t>
            </w:r>
            <w:r>
              <w:rPr>
                <w:rFonts w:hint="eastAsia" w:ascii="宋体" w:hAnsi="宋体" w:cs="宋体"/>
                <w:i w:val="0"/>
                <w:iCs w:val="0"/>
                <w:caps w:val="0"/>
                <w:color w:val="333333"/>
                <w:spacing w:val="0"/>
                <w:sz w:val="24"/>
                <w:szCs w:val="24"/>
                <w:highlight w:val="none"/>
                <w:shd w:val="clear" w:fill="FFFFFF"/>
                <w:vertAlign w:val="baseline"/>
                <w:lang w:eastAsia="zh-CN"/>
              </w:rPr>
              <w:t>响应文件</w:t>
            </w:r>
            <w:r>
              <w:rPr>
                <w:rFonts w:hint="eastAsia" w:ascii="宋体" w:hAnsi="宋体" w:eastAsia="宋体" w:cs="宋体"/>
                <w:i w:val="0"/>
                <w:iCs w:val="0"/>
                <w:caps w:val="0"/>
                <w:color w:val="333333"/>
                <w:spacing w:val="0"/>
                <w:sz w:val="24"/>
                <w:szCs w:val="24"/>
                <w:highlight w:val="none"/>
                <w:shd w:val="clear" w:fill="FFFFFF"/>
                <w:vertAlign w:val="baseline"/>
              </w:rPr>
              <w:t>截止时间不足一年的可提供成立后任意时段的资产负债表），或开标时间前六个月内银行出具的资信证明；</w:t>
            </w:r>
          </w:p>
          <w:p w14:paraId="00F4FEBD">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（4）税收缴纳证明：提供</w:t>
            </w:r>
            <w:r>
              <w:rPr>
                <w:rFonts w:hint="eastAsia" w:cs="宋体"/>
                <w:i w:val="0"/>
                <w:iCs w:val="0"/>
                <w:caps w:val="0"/>
                <w:color w:val="333333"/>
                <w:spacing w:val="0"/>
                <w:sz w:val="24"/>
                <w:szCs w:val="24"/>
                <w:highlight w:val="none"/>
                <w:shd w:val="clear" w:fill="FFFFFF"/>
                <w:vertAlign w:val="baseline"/>
                <w:lang w:val="en-US" w:eastAsia="zh-CN"/>
              </w:rPr>
              <w:t>2024年6月至今</w:t>
            </w:r>
            <w:r>
              <w:rPr>
                <w:rFonts w:hint="eastAsia" w:ascii="宋体" w:hAnsi="宋体" w:eastAsia="宋体" w:cs="宋体"/>
                <w:i w:val="0"/>
                <w:iCs w:val="0"/>
                <w:caps w:val="0"/>
                <w:color w:val="333333"/>
                <w:spacing w:val="0"/>
                <w:sz w:val="24"/>
                <w:szCs w:val="24"/>
                <w:highlight w:val="none"/>
                <w:shd w:val="clear" w:fill="FFFFFF"/>
                <w:vertAlign w:val="baseline"/>
              </w:rPr>
              <w:t>已缴纳的至少一个月的纳税证明或完税证明（任意税种），依法免税的单位应提供相关证明材料</w:t>
            </w:r>
            <w:r>
              <w:rPr>
                <w:rFonts w:hint="eastAsia" w:cs="宋体"/>
                <w:i w:val="0"/>
                <w:iCs w:val="0"/>
                <w:caps w:val="0"/>
                <w:color w:val="333333"/>
                <w:spacing w:val="0"/>
                <w:sz w:val="24"/>
                <w:szCs w:val="24"/>
                <w:highlight w:val="none"/>
                <w:shd w:val="clear" w:fill="FFFFFF"/>
                <w:vertAlign w:val="baseline"/>
                <w:lang w:eastAsia="zh-CN"/>
              </w:rPr>
              <w:t>；</w:t>
            </w:r>
          </w:p>
          <w:p w14:paraId="24DA166F">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（5）社会保障资金缴纳证明：提供</w:t>
            </w:r>
            <w:r>
              <w:rPr>
                <w:rFonts w:hint="eastAsia" w:cs="宋体"/>
                <w:i w:val="0"/>
                <w:iCs w:val="0"/>
                <w:caps w:val="0"/>
                <w:color w:val="333333"/>
                <w:spacing w:val="0"/>
                <w:sz w:val="24"/>
                <w:szCs w:val="24"/>
                <w:highlight w:val="none"/>
                <w:shd w:val="clear" w:fill="FFFFFF"/>
                <w:vertAlign w:val="baseline"/>
                <w:lang w:val="en-US" w:eastAsia="zh-CN"/>
              </w:rPr>
              <w:t>2024年6月至今</w:t>
            </w:r>
            <w:r>
              <w:rPr>
                <w:rFonts w:hint="eastAsia" w:ascii="宋体" w:hAnsi="宋体" w:eastAsia="宋体" w:cs="宋体"/>
                <w:i w:val="0"/>
                <w:iCs w:val="0"/>
                <w:caps w:val="0"/>
                <w:color w:val="333333"/>
                <w:spacing w:val="0"/>
                <w:sz w:val="24"/>
                <w:szCs w:val="24"/>
                <w:highlight w:val="none"/>
                <w:shd w:val="clear" w:fill="FFFFFF"/>
                <w:vertAlign w:val="baseline"/>
              </w:rPr>
              <w:t>已缴存的至少一个月的社会保障资金缴存单据或社保机构开具的社会保险参保缴费情况证明，依法不需要缴纳社会保障资金的单位应提供相关证明材料；</w:t>
            </w:r>
          </w:p>
          <w:p w14:paraId="41016DE6">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val="en-US" w:eastAsia="zh-CN"/>
              </w:rPr>
              <w:t>6</w:t>
            </w:r>
            <w:r>
              <w:rPr>
                <w:rFonts w:hint="eastAsia" w:ascii="宋体" w:hAnsi="宋体" w:eastAsia="宋体" w:cs="宋体"/>
                <w:i w:val="0"/>
                <w:iCs w:val="0"/>
                <w:caps w:val="0"/>
                <w:color w:val="333333"/>
                <w:spacing w:val="0"/>
                <w:sz w:val="24"/>
                <w:szCs w:val="24"/>
                <w:highlight w:val="none"/>
                <w:shd w:val="clear" w:fill="FFFFFF"/>
                <w:vertAlign w:val="baseline"/>
              </w:rPr>
              <w:t>）提供具有履行本合同所必需的设备和专业技术能力的说明及承诺书；</w:t>
            </w:r>
          </w:p>
          <w:p w14:paraId="2003B52B">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val="en-US" w:eastAsia="zh-CN"/>
              </w:rPr>
              <w:t>7</w:t>
            </w:r>
            <w:r>
              <w:rPr>
                <w:rFonts w:hint="eastAsia" w:ascii="宋体" w:hAnsi="宋体" w:eastAsia="宋体" w:cs="宋体"/>
                <w:i w:val="0"/>
                <w:iCs w:val="0"/>
                <w:caps w:val="0"/>
                <w:color w:val="333333"/>
                <w:spacing w:val="0"/>
                <w:sz w:val="24"/>
                <w:szCs w:val="24"/>
                <w:highlight w:val="none"/>
                <w:shd w:val="clear" w:fill="FFFFFF"/>
                <w:vertAlign w:val="baseline"/>
              </w:rPr>
              <w:t>）供应商应通过“信用中国”网站(www.creditchina.gov.cn)、中国政府采购网(www.ccgp.gov.cn)查询相关主体信用记录；</w:t>
            </w:r>
          </w:p>
          <w:p w14:paraId="668673A4">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val="en-US" w:eastAsia="zh-CN"/>
              </w:rPr>
              <w:t>8</w:t>
            </w:r>
            <w:r>
              <w:rPr>
                <w:rFonts w:hint="eastAsia" w:ascii="宋体" w:hAnsi="宋体" w:eastAsia="宋体" w:cs="宋体"/>
                <w:i w:val="0"/>
                <w:iCs w:val="0"/>
                <w:caps w:val="0"/>
                <w:color w:val="333333"/>
                <w:spacing w:val="0"/>
                <w:sz w:val="24"/>
                <w:szCs w:val="24"/>
                <w:highlight w:val="none"/>
                <w:shd w:val="clear" w:fill="FFFFFF"/>
                <w:vertAlign w:val="baseline"/>
              </w:rPr>
              <w:t>）参加政府采购活动前3年内，在经营活动中没有重大违法记录的书面声明</w:t>
            </w:r>
            <w:r>
              <w:rPr>
                <w:rFonts w:hint="eastAsia" w:cs="宋体"/>
                <w:i w:val="0"/>
                <w:iCs w:val="0"/>
                <w:caps w:val="0"/>
                <w:color w:val="333333"/>
                <w:spacing w:val="0"/>
                <w:sz w:val="24"/>
                <w:szCs w:val="24"/>
                <w:highlight w:val="none"/>
                <w:shd w:val="clear" w:fill="FFFFFF"/>
                <w:vertAlign w:val="baseline"/>
                <w:lang w:eastAsia="zh-CN"/>
              </w:rPr>
              <w:t>；</w:t>
            </w:r>
          </w:p>
          <w:p w14:paraId="52734A79">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val="en-US" w:eastAsia="zh-CN"/>
              </w:rPr>
              <w:t>9</w:t>
            </w: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val="en-US" w:eastAsia="zh-CN"/>
              </w:rPr>
              <w:t>供应商须提供中小企业声明函；</w:t>
            </w:r>
          </w:p>
          <w:p w14:paraId="6DC62169">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cs="宋体"/>
                <w:i w:val="0"/>
                <w:iCs w:val="0"/>
                <w:caps w:val="0"/>
                <w:color w:val="333333"/>
                <w:spacing w:val="0"/>
                <w:sz w:val="24"/>
                <w:szCs w:val="24"/>
                <w:highlight w:val="none"/>
                <w:shd w:val="clear" w:fill="FFFFFF"/>
                <w:vertAlign w:val="baseline"/>
                <w:lang w:eastAsia="zh-CN"/>
              </w:rPr>
              <w:t>（</w:t>
            </w:r>
            <w:r>
              <w:rPr>
                <w:rFonts w:hint="eastAsia" w:cs="宋体"/>
                <w:i w:val="0"/>
                <w:iCs w:val="0"/>
                <w:caps w:val="0"/>
                <w:color w:val="333333"/>
                <w:spacing w:val="0"/>
                <w:sz w:val="24"/>
                <w:szCs w:val="24"/>
                <w:highlight w:val="none"/>
                <w:shd w:val="clear" w:fill="FFFFFF"/>
                <w:vertAlign w:val="baseline"/>
                <w:lang w:val="en-US" w:eastAsia="zh-CN"/>
              </w:rPr>
              <w:t>10</w:t>
            </w:r>
            <w:r>
              <w:rPr>
                <w:rFonts w:hint="eastAsia"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rPr>
              <w:t>本项目不接受联合体</w:t>
            </w:r>
            <w:r>
              <w:rPr>
                <w:rFonts w:hint="eastAsia" w:cs="宋体"/>
                <w:i w:val="0"/>
                <w:iCs w:val="0"/>
                <w:caps w:val="0"/>
                <w:color w:val="333333"/>
                <w:spacing w:val="0"/>
                <w:sz w:val="24"/>
                <w:szCs w:val="24"/>
                <w:highlight w:val="none"/>
                <w:shd w:val="clear" w:fill="FFFFFF"/>
                <w:vertAlign w:val="baseline"/>
                <w:lang w:val="en-US" w:eastAsia="zh-CN"/>
              </w:rPr>
              <w:t>磋商</w:t>
            </w:r>
            <w:r>
              <w:rPr>
                <w:rFonts w:hint="eastAsia" w:ascii="宋体" w:hAnsi="宋体" w:eastAsia="宋体" w:cs="宋体"/>
                <w:i w:val="0"/>
                <w:iCs w:val="0"/>
                <w:caps w:val="0"/>
                <w:color w:val="333333"/>
                <w:spacing w:val="0"/>
                <w:sz w:val="24"/>
                <w:szCs w:val="24"/>
                <w:highlight w:val="none"/>
                <w:shd w:val="clear" w:fill="FFFFFF"/>
                <w:vertAlign w:val="baseline"/>
              </w:rPr>
              <w:t>（提供承诺书）。</w:t>
            </w:r>
          </w:p>
          <w:p w14:paraId="234F60DA">
            <w:pPr>
              <w:spacing w:line="360" w:lineRule="auto"/>
              <w:ind w:firstLine="482" w:firstLineChars="200"/>
              <w:rPr>
                <w:rFonts w:hAnsi="宋体" w:cs="宋体"/>
                <w:szCs w:val="24"/>
                <w:highlight w:val="none"/>
              </w:rPr>
            </w:pPr>
            <w:r>
              <w:rPr>
                <w:rFonts w:hint="eastAsia" w:hAnsi="宋体" w:cs="宋体"/>
                <w:b/>
                <w:bCs/>
                <w:szCs w:val="24"/>
                <w:highlight w:val="none"/>
              </w:rPr>
              <w:t>以上为必备资质，缺一项或某项达不到要求，按无效磋商处理。</w:t>
            </w:r>
          </w:p>
        </w:tc>
      </w:tr>
      <w:tr w14:paraId="175DD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1F731020">
            <w:pPr>
              <w:spacing w:line="360" w:lineRule="auto"/>
              <w:jc w:val="center"/>
              <w:rPr>
                <w:rFonts w:hAnsi="宋体" w:cs="宋体"/>
                <w:szCs w:val="24"/>
                <w:highlight w:val="none"/>
              </w:rPr>
            </w:pPr>
            <w:r>
              <w:rPr>
                <w:rFonts w:hint="eastAsia" w:hAnsi="宋体" w:cs="宋体"/>
                <w:szCs w:val="24"/>
                <w:highlight w:val="none"/>
              </w:rPr>
              <w:t>7</w:t>
            </w:r>
          </w:p>
        </w:tc>
        <w:tc>
          <w:tcPr>
            <w:tcW w:w="951" w:type="dxa"/>
            <w:vAlign w:val="center"/>
          </w:tcPr>
          <w:p w14:paraId="3A25C8C9">
            <w:pPr>
              <w:spacing w:line="360" w:lineRule="auto"/>
              <w:jc w:val="center"/>
              <w:rPr>
                <w:rFonts w:hAnsi="宋体" w:cs="宋体"/>
                <w:szCs w:val="24"/>
                <w:highlight w:val="none"/>
              </w:rPr>
            </w:pPr>
            <w:r>
              <w:rPr>
                <w:rFonts w:hint="eastAsia" w:hAnsi="宋体" w:cs="宋体"/>
                <w:szCs w:val="24"/>
                <w:highlight w:val="none"/>
              </w:rPr>
              <w:t>14.4</w:t>
            </w:r>
          </w:p>
        </w:tc>
        <w:tc>
          <w:tcPr>
            <w:tcW w:w="7354" w:type="dxa"/>
          </w:tcPr>
          <w:p w14:paraId="50B52CE0">
            <w:pPr>
              <w:spacing w:line="360" w:lineRule="auto"/>
              <w:rPr>
                <w:rFonts w:hAnsi="宋体" w:cs="宋体"/>
                <w:szCs w:val="24"/>
                <w:highlight w:val="none"/>
              </w:rPr>
            </w:pPr>
            <w:r>
              <w:rPr>
                <w:rFonts w:hint="eastAsia" w:hAnsi="宋体" w:cs="宋体"/>
                <w:b/>
                <w:bCs/>
                <w:szCs w:val="24"/>
                <w:highlight w:val="none"/>
              </w:rPr>
              <w:t>磋商保证金：无</w:t>
            </w:r>
          </w:p>
        </w:tc>
      </w:tr>
      <w:tr w14:paraId="16D3A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7BE8C55C">
            <w:pPr>
              <w:spacing w:line="360" w:lineRule="auto"/>
              <w:jc w:val="center"/>
              <w:rPr>
                <w:rFonts w:hAnsi="宋体" w:cs="宋体"/>
                <w:szCs w:val="24"/>
                <w:highlight w:val="none"/>
              </w:rPr>
            </w:pPr>
            <w:r>
              <w:rPr>
                <w:rFonts w:hint="eastAsia" w:hAnsi="宋体" w:cs="宋体"/>
                <w:szCs w:val="24"/>
                <w:highlight w:val="none"/>
              </w:rPr>
              <w:t>8</w:t>
            </w:r>
          </w:p>
        </w:tc>
        <w:tc>
          <w:tcPr>
            <w:tcW w:w="951" w:type="dxa"/>
            <w:vAlign w:val="center"/>
          </w:tcPr>
          <w:p w14:paraId="652DD950">
            <w:pPr>
              <w:spacing w:line="360" w:lineRule="auto"/>
              <w:jc w:val="center"/>
              <w:rPr>
                <w:rFonts w:hAnsi="宋体" w:cs="宋体"/>
                <w:szCs w:val="24"/>
                <w:highlight w:val="none"/>
              </w:rPr>
            </w:pPr>
            <w:r>
              <w:rPr>
                <w:rFonts w:hint="eastAsia" w:hAnsi="宋体" w:cs="宋体"/>
                <w:szCs w:val="24"/>
                <w:highlight w:val="none"/>
              </w:rPr>
              <w:t>15.1</w:t>
            </w:r>
          </w:p>
        </w:tc>
        <w:tc>
          <w:tcPr>
            <w:tcW w:w="7354" w:type="dxa"/>
            <w:vAlign w:val="center"/>
          </w:tcPr>
          <w:p w14:paraId="62835508">
            <w:pPr>
              <w:spacing w:line="360" w:lineRule="auto"/>
              <w:rPr>
                <w:rFonts w:hAnsi="宋体" w:cs="宋体"/>
                <w:highlight w:val="none"/>
              </w:rPr>
            </w:pPr>
            <w:r>
              <w:rPr>
                <w:rFonts w:hint="eastAsia" w:hAnsi="宋体" w:cs="宋体"/>
                <w:szCs w:val="24"/>
                <w:highlight w:val="none"/>
              </w:rPr>
              <w:t>磋商有效期:提交磋商响应文件的截止之日起90天。</w:t>
            </w:r>
          </w:p>
        </w:tc>
      </w:tr>
      <w:tr w14:paraId="1B72B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0BC84852">
            <w:pPr>
              <w:spacing w:line="360" w:lineRule="auto"/>
              <w:jc w:val="center"/>
              <w:rPr>
                <w:rFonts w:hAnsi="宋体" w:cs="宋体"/>
                <w:szCs w:val="24"/>
                <w:highlight w:val="none"/>
              </w:rPr>
            </w:pPr>
            <w:r>
              <w:rPr>
                <w:rFonts w:hint="eastAsia" w:hAnsi="宋体" w:cs="宋体"/>
                <w:szCs w:val="24"/>
                <w:highlight w:val="none"/>
              </w:rPr>
              <w:t>9</w:t>
            </w:r>
          </w:p>
        </w:tc>
        <w:tc>
          <w:tcPr>
            <w:tcW w:w="951" w:type="dxa"/>
            <w:vAlign w:val="center"/>
          </w:tcPr>
          <w:p w14:paraId="5DA5D315">
            <w:pPr>
              <w:spacing w:after="156" w:afterLines="50" w:line="360" w:lineRule="auto"/>
              <w:jc w:val="center"/>
              <w:rPr>
                <w:rFonts w:hAnsi="宋体" w:cs="宋体"/>
                <w:szCs w:val="24"/>
                <w:highlight w:val="none"/>
              </w:rPr>
            </w:pPr>
            <w:r>
              <w:rPr>
                <w:rFonts w:hint="eastAsia" w:hAnsi="宋体" w:cs="宋体"/>
                <w:szCs w:val="24"/>
                <w:highlight w:val="none"/>
              </w:rPr>
              <w:t>16.1</w:t>
            </w:r>
          </w:p>
        </w:tc>
        <w:tc>
          <w:tcPr>
            <w:tcW w:w="7354" w:type="dxa"/>
            <w:vAlign w:val="center"/>
          </w:tcPr>
          <w:p w14:paraId="724B9F23">
            <w:pPr>
              <w:spacing w:line="360" w:lineRule="auto"/>
              <w:rPr>
                <w:rFonts w:hAnsi="宋体" w:cs="宋体"/>
                <w:szCs w:val="24"/>
                <w:highlight w:val="none"/>
              </w:rPr>
            </w:pPr>
            <w:r>
              <w:rPr>
                <w:rFonts w:hint="eastAsia" w:hAnsi="宋体" w:cs="宋体"/>
                <w:szCs w:val="24"/>
                <w:highlight w:val="none"/>
              </w:rPr>
              <w:t>正本的份数：壹份；副本的份数：贰份；报价一览表：壹份；电子版（U盘）：壹份（需在盘面上标注供应商全称、项目名称、编号）。</w:t>
            </w:r>
          </w:p>
        </w:tc>
      </w:tr>
      <w:tr w14:paraId="07AAD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5E9DF3DD">
            <w:pPr>
              <w:spacing w:line="360" w:lineRule="auto"/>
              <w:jc w:val="center"/>
              <w:rPr>
                <w:rFonts w:hAnsi="宋体" w:cs="宋体"/>
                <w:szCs w:val="24"/>
                <w:highlight w:val="none"/>
              </w:rPr>
            </w:pPr>
            <w:r>
              <w:rPr>
                <w:rFonts w:hint="eastAsia" w:hAnsi="宋体" w:cs="宋体"/>
                <w:szCs w:val="24"/>
                <w:highlight w:val="none"/>
              </w:rPr>
              <w:t>10</w:t>
            </w:r>
          </w:p>
        </w:tc>
        <w:tc>
          <w:tcPr>
            <w:tcW w:w="951" w:type="dxa"/>
            <w:vAlign w:val="center"/>
          </w:tcPr>
          <w:p w14:paraId="4C43FA9D">
            <w:pPr>
              <w:spacing w:after="156" w:afterLines="50" w:line="360" w:lineRule="auto"/>
              <w:jc w:val="center"/>
              <w:rPr>
                <w:rFonts w:hAnsi="宋体" w:cs="宋体"/>
                <w:szCs w:val="24"/>
                <w:highlight w:val="none"/>
              </w:rPr>
            </w:pPr>
            <w:r>
              <w:rPr>
                <w:rFonts w:hint="eastAsia" w:hAnsi="宋体" w:cs="宋体"/>
                <w:szCs w:val="24"/>
                <w:highlight w:val="none"/>
              </w:rPr>
              <w:t>17.2</w:t>
            </w:r>
          </w:p>
        </w:tc>
        <w:tc>
          <w:tcPr>
            <w:tcW w:w="7354" w:type="dxa"/>
            <w:vAlign w:val="center"/>
          </w:tcPr>
          <w:p w14:paraId="1B440D80">
            <w:pPr>
              <w:spacing w:line="360" w:lineRule="auto"/>
              <w:rPr>
                <w:rFonts w:hAnsi="宋体" w:cs="宋体"/>
                <w:szCs w:val="24"/>
                <w:highlight w:val="none"/>
              </w:rPr>
            </w:pPr>
            <w:r>
              <w:rPr>
                <w:rFonts w:hint="eastAsia" w:hAnsi="宋体" w:cs="宋体"/>
                <w:szCs w:val="24"/>
                <w:highlight w:val="none"/>
              </w:rPr>
              <w:t>竞争性磋商响应文件正本、电子版本、报价一览表</w:t>
            </w:r>
            <w:r>
              <w:rPr>
                <w:rFonts w:hint="eastAsia" w:hAnsi="宋体" w:cs="宋体"/>
                <w:szCs w:val="24"/>
                <w:highlight w:val="none"/>
                <w:lang w:eastAsia="zh-CN"/>
              </w:rPr>
              <w:t>、</w:t>
            </w:r>
            <w:r>
              <w:rPr>
                <w:rFonts w:hint="eastAsia" w:hAnsi="宋体" w:cs="宋体"/>
                <w:szCs w:val="24"/>
                <w:highlight w:val="none"/>
              </w:rPr>
              <w:t>所有的副本分开密封装在单独的封袋中（封袋不得有破损），且在封袋正面标明“正本</w:t>
            </w:r>
            <w:r>
              <w:rPr>
                <w:rFonts w:hint="eastAsia" w:hAnsi="宋体" w:cs="宋体"/>
                <w:szCs w:val="24"/>
                <w:highlight w:val="none"/>
                <w:lang w:eastAsia="zh-CN"/>
              </w:rPr>
              <w:t>、</w:t>
            </w:r>
            <w:r>
              <w:rPr>
                <w:rFonts w:hint="eastAsia" w:hAnsi="宋体" w:cs="宋体"/>
                <w:szCs w:val="24"/>
                <w:highlight w:val="none"/>
              </w:rPr>
              <w:t>电子版本、报价一览表”“副本”字样。封袋应加贴封条，并在封线处加盖供应商公章，封袋正面要粘贴供应商全称、项目名称、编号等标识。</w:t>
            </w:r>
          </w:p>
        </w:tc>
      </w:tr>
      <w:tr w14:paraId="29033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6BA278F5">
            <w:pPr>
              <w:spacing w:after="156" w:afterLines="50" w:line="360" w:lineRule="auto"/>
              <w:jc w:val="center"/>
              <w:rPr>
                <w:rFonts w:hAnsi="宋体" w:cs="宋体"/>
                <w:szCs w:val="24"/>
                <w:highlight w:val="none"/>
              </w:rPr>
            </w:pPr>
            <w:r>
              <w:rPr>
                <w:rFonts w:hint="eastAsia" w:hAnsi="宋体" w:cs="宋体"/>
                <w:szCs w:val="24"/>
                <w:highlight w:val="none"/>
              </w:rPr>
              <w:t>11</w:t>
            </w:r>
          </w:p>
        </w:tc>
        <w:tc>
          <w:tcPr>
            <w:tcW w:w="951" w:type="dxa"/>
            <w:vAlign w:val="center"/>
          </w:tcPr>
          <w:p w14:paraId="11A0C379">
            <w:pPr>
              <w:spacing w:after="156" w:afterLines="50" w:line="360" w:lineRule="auto"/>
              <w:jc w:val="center"/>
              <w:rPr>
                <w:rFonts w:hAnsi="宋体" w:cs="宋体"/>
                <w:szCs w:val="24"/>
                <w:highlight w:val="none"/>
              </w:rPr>
            </w:pPr>
            <w:r>
              <w:rPr>
                <w:rFonts w:hint="eastAsia" w:hAnsi="宋体" w:cs="宋体"/>
                <w:szCs w:val="24"/>
                <w:highlight w:val="none"/>
              </w:rPr>
              <w:t>18.1</w:t>
            </w:r>
          </w:p>
        </w:tc>
        <w:tc>
          <w:tcPr>
            <w:tcW w:w="7354" w:type="dxa"/>
          </w:tcPr>
          <w:p w14:paraId="39F3F447">
            <w:pPr>
              <w:spacing w:line="360" w:lineRule="auto"/>
              <w:rPr>
                <w:rFonts w:hAnsi="宋体" w:cs="宋体"/>
                <w:szCs w:val="24"/>
                <w:highlight w:val="none"/>
              </w:rPr>
            </w:pPr>
            <w:r>
              <w:rPr>
                <w:rFonts w:hint="eastAsia" w:hAnsi="宋体" w:cs="宋体"/>
                <w:szCs w:val="24"/>
                <w:highlight w:val="none"/>
              </w:rPr>
              <w:t>磋商响应文件递交截止时间：详见竞争性磋商公告</w:t>
            </w:r>
          </w:p>
          <w:p w14:paraId="7BE94ABC">
            <w:pPr>
              <w:spacing w:line="360" w:lineRule="auto"/>
              <w:jc w:val="left"/>
              <w:rPr>
                <w:rFonts w:hAnsi="宋体" w:cs="宋体"/>
                <w:szCs w:val="24"/>
                <w:highlight w:val="none"/>
              </w:rPr>
            </w:pPr>
            <w:r>
              <w:rPr>
                <w:rFonts w:hint="eastAsia" w:hAnsi="宋体" w:cs="宋体"/>
                <w:szCs w:val="24"/>
                <w:highlight w:val="none"/>
              </w:rPr>
              <w:t>磋商响应文件递交地址：</w:t>
            </w:r>
            <w:r>
              <w:rPr>
                <w:rFonts w:hint="eastAsia" w:cs="宋体"/>
                <w:i w:val="0"/>
                <w:iCs w:val="0"/>
                <w:caps w:val="0"/>
                <w:color w:val="333333"/>
                <w:spacing w:val="0"/>
                <w:sz w:val="24"/>
                <w:szCs w:val="24"/>
                <w:highlight w:val="none"/>
                <w:shd w:val="clear" w:fill="FFFFFF"/>
                <w:vertAlign w:val="baseline"/>
                <w:lang w:val="en-US" w:eastAsia="zh-CN"/>
              </w:rPr>
              <w:t>陕西省</w:t>
            </w:r>
            <w:r>
              <w:rPr>
                <w:rFonts w:hint="eastAsia" w:cs="宋体"/>
                <w:i w:val="0"/>
                <w:iCs w:val="0"/>
                <w:caps w:val="0"/>
                <w:color w:val="333333"/>
                <w:spacing w:val="0"/>
                <w:sz w:val="24"/>
                <w:szCs w:val="24"/>
                <w:highlight w:val="none"/>
                <w:shd w:val="clear" w:fill="FFFFFF"/>
                <w:vertAlign w:val="baseline"/>
                <w:lang w:eastAsia="zh-CN"/>
              </w:rPr>
              <w:t>西安市经济技术开发区未央路171-1号银池道拉斯财富中心21楼</w:t>
            </w:r>
          </w:p>
          <w:p w14:paraId="1F4118AF">
            <w:pPr>
              <w:spacing w:line="360" w:lineRule="auto"/>
              <w:rPr>
                <w:rFonts w:hAnsi="宋体" w:cs="宋体"/>
                <w:szCs w:val="24"/>
                <w:highlight w:val="none"/>
              </w:rPr>
            </w:pPr>
            <w:r>
              <w:rPr>
                <w:rFonts w:hint="eastAsia" w:hAnsi="宋体" w:cs="宋体"/>
                <w:szCs w:val="24"/>
                <w:highlight w:val="none"/>
              </w:rPr>
              <w:t>磋商响应文件接收人：陕西至诚项目管理集团有限公司</w:t>
            </w:r>
          </w:p>
        </w:tc>
      </w:tr>
      <w:tr w14:paraId="00E8C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517FEEAE">
            <w:pPr>
              <w:spacing w:after="156" w:afterLines="50" w:line="360" w:lineRule="auto"/>
              <w:jc w:val="center"/>
              <w:rPr>
                <w:rFonts w:hAnsi="宋体" w:cs="宋体"/>
                <w:szCs w:val="24"/>
                <w:highlight w:val="none"/>
              </w:rPr>
            </w:pPr>
            <w:r>
              <w:rPr>
                <w:rFonts w:hint="eastAsia" w:hAnsi="宋体" w:cs="宋体"/>
                <w:szCs w:val="24"/>
                <w:highlight w:val="none"/>
              </w:rPr>
              <w:t>12</w:t>
            </w:r>
          </w:p>
        </w:tc>
        <w:tc>
          <w:tcPr>
            <w:tcW w:w="951" w:type="dxa"/>
            <w:vAlign w:val="center"/>
          </w:tcPr>
          <w:p w14:paraId="3A022776">
            <w:pPr>
              <w:spacing w:after="156" w:afterLines="50" w:line="360" w:lineRule="auto"/>
              <w:jc w:val="center"/>
              <w:rPr>
                <w:rFonts w:hAnsi="宋体" w:cs="宋体"/>
                <w:szCs w:val="24"/>
                <w:highlight w:val="none"/>
              </w:rPr>
            </w:pPr>
            <w:r>
              <w:rPr>
                <w:rFonts w:hint="eastAsia" w:hAnsi="宋体" w:cs="宋体"/>
                <w:szCs w:val="24"/>
                <w:highlight w:val="none"/>
              </w:rPr>
              <w:t>21.1</w:t>
            </w:r>
          </w:p>
        </w:tc>
        <w:tc>
          <w:tcPr>
            <w:tcW w:w="7354" w:type="dxa"/>
            <w:vAlign w:val="center"/>
          </w:tcPr>
          <w:p w14:paraId="1AF4E3B9">
            <w:pPr>
              <w:spacing w:line="360" w:lineRule="auto"/>
              <w:rPr>
                <w:rFonts w:hAnsi="宋体" w:cs="宋体"/>
                <w:szCs w:val="24"/>
                <w:highlight w:val="none"/>
              </w:rPr>
            </w:pPr>
            <w:r>
              <w:rPr>
                <w:rFonts w:hint="eastAsia" w:hAnsi="宋体" w:cs="宋体"/>
                <w:szCs w:val="24"/>
                <w:highlight w:val="none"/>
              </w:rPr>
              <w:t>磋商时间：详见竞争性磋商公告</w:t>
            </w:r>
          </w:p>
          <w:p w14:paraId="428437F8">
            <w:pPr>
              <w:spacing w:line="360" w:lineRule="auto"/>
              <w:jc w:val="left"/>
              <w:rPr>
                <w:rFonts w:hAnsi="宋体" w:cs="宋体"/>
                <w:szCs w:val="24"/>
                <w:highlight w:val="none"/>
              </w:rPr>
            </w:pPr>
            <w:r>
              <w:rPr>
                <w:rFonts w:hint="eastAsia" w:hAnsi="宋体" w:cs="宋体"/>
                <w:szCs w:val="24"/>
                <w:highlight w:val="none"/>
              </w:rPr>
              <w:t>磋商地点：</w:t>
            </w:r>
            <w:r>
              <w:rPr>
                <w:rFonts w:hint="eastAsia" w:cs="宋体"/>
                <w:i w:val="0"/>
                <w:iCs w:val="0"/>
                <w:caps w:val="0"/>
                <w:color w:val="333333"/>
                <w:spacing w:val="0"/>
                <w:sz w:val="24"/>
                <w:szCs w:val="24"/>
                <w:highlight w:val="none"/>
                <w:shd w:val="clear" w:fill="FFFFFF"/>
                <w:vertAlign w:val="baseline"/>
                <w:lang w:val="en-US" w:eastAsia="zh-CN"/>
              </w:rPr>
              <w:t>陕西省</w:t>
            </w:r>
            <w:r>
              <w:rPr>
                <w:rFonts w:hint="eastAsia" w:cs="宋体"/>
                <w:i w:val="0"/>
                <w:iCs w:val="0"/>
                <w:caps w:val="0"/>
                <w:color w:val="333333"/>
                <w:spacing w:val="0"/>
                <w:sz w:val="24"/>
                <w:szCs w:val="24"/>
                <w:highlight w:val="none"/>
                <w:shd w:val="clear" w:fill="FFFFFF"/>
                <w:vertAlign w:val="baseline"/>
                <w:lang w:eastAsia="zh-CN"/>
              </w:rPr>
              <w:t>西安市经济技术开发区未央路171-1号银池道拉斯财富中心21楼</w:t>
            </w:r>
            <w:r>
              <w:rPr>
                <w:rFonts w:hint="eastAsia" w:hAnsi="宋体" w:cs="宋体"/>
                <w:szCs w:val="24"/>
                <w:highlight w:val="none"/>
                <w:lang w:val="en-US" w:eastAsia="zh-CN"/>
              </w:rPr>
              <w:t xml:space="preserve">   </w:t>
            </w:r>
          </w:p>
        </w:tc>
      </w:tr>
      <w:tr w14:paraId="2FECB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7" w:hRule="atLeast"/>
          <w:jc w:val="center"/>
        </w:trPr>
        <w:tc>
          <w:tcPr>
            <w:tcW w:w="592" w:type="dxa"/>
            <w:vAlign w:val="center"/>
          </w:tcPr>
          <w:p w14:paraId="243655F2">
            <w:pPr>
              <w:spacing w:after="156" w:afterLines="50" w:line="360" w:lineRule="auto"/>
              <w:jc w:val="center"/>
              <w:rPr>
                <w:rFonts w:hAnsi="宋体" w:cs="宋体"/>
                <w:szCs w:val="24"/>
                <w:highlight w:val="none"/>
              </w:rPr>
            </w:pPr>
            <w:r>
              <w:rPr>
                <w:rFonts w:hint="eastAsia" w:hAnsi="宋体" w:cs="宋体"/>
                <w:szCs w:val="24"/>
                <w:highlight w:val="none"/>
              </w:rPr>
              <w:t>13</w:t>
            </w:r>
          </w:p>
        </w:tc>
        <w:tc>
          <w:tcPr>
            <w:tcW w:w="951" w:type="dxa"/>
            <w:vAlign w:val="center"/>
          </w:tcPr>
          <w:p w14:paraId="04F09F0C">
            <w:pPr>
              <w:spacing w:after="156" w:afterLines="50" w:line="360" w:lineRule="auto"/>
              <w:jc w:val="center"/>
              <w:rPr>
                <w:rFonts w:hAnsi="宋体" w:cs="宋体"/>
                <w:szCs w:val="24"/>
                <w:highlight w:val="none"/>
              </w:rPr>
            </w:pPr>
            <w:r>
              <w:rPr>
                <w:rFonts w:hint="eastAsia" w:hAnsi="宋体" w:cs="宋体"/>
                <w:szCs w:val="24"/>
                <w:highlight w:val="none"/>
              </w:rPr>
              <w:t>24.1</w:t>
            </w:r>
          </w:p>
        </w:tc>
        <w:tc>
          <w:tcPr>
            <w:tcW w:w="7354" w:type="dxa"/>
            <w:vAlign w:val="center"/>
          </w:tcPr>
          <w:p w14:paraId="2DB77484">
            <w:pPr>
              <w:spacing w:after="156" w:afterLines="50" w:line="360" w:lineRule="auto"/>
              <w:jc w:val="left"/>
              <w:rPr>
                <w:rFonts w:hAnsi="宋体" w:cs="宋体"/>
                <w:szCs w:val="24"/>
                <w:highlight w:val="none"/>
              </w:rPr>
            </w:pPr>
            <w:r>
              <w:rPr>
                <w:rFonts w:hint="eastAsia" w:hAnsi="宋体" w:cs="宋体"/>
                <w:b/>
                <w:bCs/>
                <w:szCs w:val="24"/>
                <w:highlight w:val="none"/>
              </w:rPr>
              <w:t>评审方法：综合评分法（详见第三章）</w:t>
            </w:r>
          </w:p>
        </w:tc>
      </w:tr>
      <w:tr w14:paraId="2377B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78FC6CE0">
            <w:pPr>
              <w:spacing w:after="156" w:afterLines="50" w:line="360" w:lineRule="auto"/>
              <w:jc w:val="center"/>
              <w:rPr>
                <w:rFonts w:hAnsi="宋体" w:cs="宋体"/>
                <w:szCs w:val="24"/>
                <w:highlight w:val="none"/>
              </w:rPr>
            </w:pPr>
            <w:r>
              <w:rPr>
                <w:rFonts w:hint="eastAsia" w:hAnsi="宋体" w:cs="宋体"/>
                <w:szCs w:val="24"/>
                <w:highlight w:val="none"/>
              </w:rPr>
              <w:t>14</w:t>
            </w:r>
          </w:p>
        </w:tc>
        <w:tc>
          <w:tcPr>
            <w:tcW w:w="951" w:type="dxa"/>
            <w:vAlign w:val="center"/>
          </w:tcPr>
          <w:p w14:paraId="58703A54">
            <w:pPr>
              <w:spacing w:after="156" w:afterLines="50" w:line="360" w:lineRule="auto"/>
              <w:jc w:val="center"/>
              <w:rPr>
                <w:rFonts w:hAnsi="宋体" w:cs="宋体"/>
                <w:szCs w:val="24"/>
                <w:highlight w:val="none"/>
              </w:rPr>
            </w:pPr>
            <w:r>
              <w:rPr>
                <w:rFonts w:hint="eastAsia" w:hAnsi="宋体" w:cs="宋体"/>
                <w:szCs w:val="24"/>
                <w:highlight w:val="none"/>
              </w:rPr>
              <w:t>29</w:t>
            </w:r>
          </w:p>
        </w:tc>
        <w:tc>
          <w:tcPr>
            <w:tcW w:w="7354" w:type="dxa"/>
            <w:vAlign w:val="center"/>
          </w:tcPr>
          <w:p w14:paraId="45400B8D">
            <w:pPr>
              <w:spacing w:line="360" w:lineRule="auto"/>
              <w:rPr>
                <w:rFonts w:hAnsi="宋体" w:cs="宋体"/>
                <w:szCs w:val="24"/>
                <w:highlight w:val="none"/>
              </w:rPr>
            </w:pPr>
            <w:r>
              <w:rPr>
                <w:rFonts w:hint="eastAsia" w:hAnsi="宋体" w:cs="宋体"/>
                <w:szCs w:val="24"/>
                <w:highlight w:val="none"/>
              </w:rPr>
              <w:t>磋商代理服务费：</w:t>
            </w:r>
          </w:p>
          <w:p w14:paraId="16FA34A1">
            <w:pPr>
              <w:spacing w:line="560" w:lineRule="exact"/>
              <w:ind w:firstLine="480" w:firstLineChars="200"/>
              <w:rPr>
                <w:rFonts w:hAnsi="宋体" w:cs="宋体"/>
                <w:szCs w:val="24"/>
                <w:highlight w:val="none"/>
              </w:rPr>
            </w:pPr>
            <w:r>
              <w:rPr>
                <w:rFonts w:hint="eastAsia" w:hAnsi="宋体" w:cs="宋体"/>
                <w:szCs w:val="24"/>
                <w:highlight w:val="none"/>
              </w:rPr>
              <w:t>29.1按</w:t>
            </w:r>
            <w:bookmarkStart w:id="28" w:name="OLE_LINK10"/>
            <w:bookmarkStart w:id="29" w:name="OLE_LINK9"/>
            <w:r>
              <w:rPr>
                <w:rFonts w:hint="eastAsia" w:hAnsi="宋体" w:cs="宋体"/>
                <w:szCs w:val="24"/>
                <w:highlight w:val="none"/>
              </w:rPr>
              <w:t>国家计委颁发的《招标代理服务收费管理暂行办法》（计价格[2002]1980号）和国家发展</w:t>
            </w:r>
            <w:r>
              <w:rPr>
                <w:rFonts w:hint="eastAsia" w:hAnsi="宋体" w:cs="宋体"/>
                <w:szCs w:val="24"/>
                <w:highlight w:val="none"/>
                <w:lang w:val="en-US" w:eastAsia="zh-CN"/>
              </w:rPr>
              <w:t>和</w:t>
            </w:r>
            <w:bookmarkStart w:id="215" w:name="_GoBack"/>
            <w:bookmarkEnd w:id="215"/>
            <w:r>
              <w:rPr>
                <w:rFonts w:hint="eastAsia" w:hAnsi="宋体" w:cs="宋体"/>
                <w:szCs w:val="24"/>
                <w:highlight w:val="none"/>
              </w:rPr>
              <w:t>改革委员会办公厅颁发的《关于招标代理服务收费有关问题的通知》（发改办价格[2003]857号）的有关规定执行</w:t>
            </w:r>
            <w:r>
              <w:rPr>
                <w:rFonts w:hint="eastAsia" w:hAnsi="宋体" w:cs="宋体"/>
                <w:szCs w:val="24"/>
                <w:highlight w:val="none"/>
                <w:lang w:eastAsia="zh-CN"/>
              </w:rPr>
              <w:t>（</w:t>
            </w:r>
            <w:r>
              <w:rPr>
                <w:rFonts w:hint="eastAsia" w:hAnsi="宋体" w:cs="宋体"/>
                <w:szCs w:val="24"/>
                <w:highlight w:val="none"/>
                <w:lang w:val="en-US" w:eastAsia="zh-CN"/>
              </w:rPr>
              <w:t>不足3000按3000元收取</w:t>
            </w:r>
            <w:r>
              <w:rPr>
                <w:rFonts w:hint="eastAsia" w:hAnsi="宋体" w:cs="宋体"/>
                <w:szCs w:val="24"/>
                <w:highlight w:val="none"/>
                <w:lang w:eastAsia="zh-CN"/>
              </w:rPr>
              <w:t>）</w:t>
            </w:r>
            <w:r>
              <w:rPr>
                <w:rFonts w:hint="eastAsia" w:hAnsi="宋体" w:cs="宋体"/>
                <w:szCs w:val="24"/>
                <w:highlight w:val="none"/>
              </w:rPr>
              <w:t>。</w:t>
            </w:r>
            <w:bookmarkEnd w:id="28"/>
            <w:bookmarkEnd w:id="29"/>
          </w:p>
          <w:p w14:paraId="46118DB7">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tc>
      </w:tr>
      <w:tr w14:paraId="26403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336AB500">
            <w:pPr>
              <w:spacing w:after="156" w:afterLines="50" w:line="360" w:lineRule="auto"/>
              <w:jc w:val="center"/>
              <w:rPr>
                <w:rFonts w:hAnsi="宋体" w:cs="宋体"/>
                <w:szCs w:val="24"/>
                <w:highlight w:val="none"/>
              </w:rPr>
            </w:pPr>
            <w:r>
              <w:rPr>
                <w:rFonts w:hint="eastAsia" w:hAnsi="宋体" w:cs="宋体"/>
                <w:szCs w:val="24"/>
                <w:highlight w:val="none"/>
              </w:rPr>
              <w:t>15</w:t>
            </w:r>
          </w:p>
        </w:tc>
        <w:tc>
          <w:tcPr>
            <w:tcW w:w="951" w:type="dxa"/>
            <w:vAlign w:val="center"/>
          </w:tcPr>
          <w:p w14:paraId="56D50483">
            <w:pPr>
              <w:spacing w:line="360" w:lineRule="auto"/>
              <w:jc w:val="center"/>
              <w:rPr>
                <w:rFonts w:hAnsi="宋体" w:cs="宋体"/>
                <w:szCs w:val="24"/>
                <w:highlight w:val="none"/>
              </w:rPr>
            </w:pPr>
            <w:r>
              <w:rPr>
                <w:rFonts w:hint="eastAsia" w:hAnsi="宋体" w:cs="宋体"/>
                <w:szCs w:val="24"/>
                <w:highlight w:val="none"/>
              </w:rPr>
              <w:t>踏勘</w:t>
            </w:r>
          </w:p>
          <w:p w14:paraId="42B2BF40">
            <w:pPr>
              <w:spacing w:line="360" w:lineRule="auto"/>
              <w:jc w:val="center"/>
              <w:rPr>
                <w:rFonts w:hAnsi="宋体" w:cs="宋体"/>
                <w:szCs w:val="24"/>
                <w:highlight w:val="none"/>
              </w:rPr>
            </w:pPr>
            <w:r>
              <w:rPr>
                <w:rFonts w:hint="eastAsia" w:hAnsi="宋体" w:cs="宋体"/>
                <w:szCs w:val="24"/>
                <w:highlight w:val="none"/>
              </w:rPr>
              <w:t>现场</w:t>
            </w:r>
          </w:p>
        </w:tc>
        <w:tc>
          <w:tcPr>
            <w:tcW w:w="7354" w:type="dxa"/>
            <w:vAlign w:val="center"/>
          </w:tcPr>
          <w:p w14:paraId="7B9EF4FC">
            <w:pPr>
              <w:spacing w:line="360" w:lineRule="auto"/>
              <w:rPr>
                <w:rFonts w:hAnsi="宋体" w:cs="宋体"/>
                <w:szCs w:val="24"/>
                <w:highlight w:val="none"/>
              </w:rPr>
            </w:pPr>
            <w:r>
              <w:rPr>
                <w:rFonts w:hint="eastAsia" w:hAnsi="宋体" w:cs="宋体"/>
                <w:szCs w:val="24"/>
                <w:highlight w:val="none"/>
              </w:rPr>
              <w:t>1）招标代理机构不组织统一踏勘，各投标人自行踏勘，相关费用及安全由投标人自行承担，踏勘时遵守相关规定，不得扰民。</w:t>
            </w:r>
          </w:p>
          <w:p w14:paraId="30E6348B">
            <w:pPr>
              <w:spacing w:line="360" w:lineRule="auto"/>
              <w:rPr>
                <w:rFonts w:hAnsi="宋体" w:cs="宋体"/>
                <w:szCs w:val="24"/>
                <w:highlight w:val="none"/>
              </w:rPr>
            </w:pPr>
            <w:r>
              <w:rPr>
                <w:rFonts w:hint="eastAsia" w:hAnsi="宋体" w:cs="宋体"/>
                <w:szCs w:val="24"/>
                <w:highlight w:val="none"/>
              </w:rPr>
              <w:t>2）踏勘内容包含：完成本次招标所需要的现场情况及周围环境等资料。</w:t>
            </w:r>
          </w:p>
        </w:tc>
      </w:tr>
      <w:tr w14:paraId="6FA32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F451160">
            <w:pPr>
              <w:spacing w:after="156" w:afterLines="50" w:line="360" w:lineRule="auto"/>
              <w:jc w:val="center"/>
              <w:rPr>
                <w:rFonts w:hAnsi="宋体" w:cs="宋体"/>
                <w:szCs w:val="24"/>
                <w:highlight w:val="none"/>
              </w:rPr>
            </w:pPr>
            <w:r>
              <w:rPr>
                <w:rFonts w:hint="eastAsia" w:hAnsi="宋体" w:cs="宋体"/>
                <w:szCs w:val="24"/>
                <w:highlight w:val="none"/>
              </w:rPr>
              <w:t>16</w:t>
            </w:r>
          </w:p>
        </w:tc>
        <w:tc>
          <w:tcPr>
            <w:tcW w:w="951" w:type="dxa"/>
            <w:vAlign w:val="center"/>
          </w:tcPr>
          <w:p w14:paraId="40494C7F">
            <w:pPr>
              <w:jc w:val="center"/>
              <w:rPr>
                <w:rFonts w:hAnsi="宋体" w:cs="宋体"/>
                <w:b/>
                <w:bCs/>
                <w:szCs w:val="24"/>
                <w:highlight w:val="none"/>
              </w:rPr>
            </w:pPr>
            <w:r>
              <w:rPr>
                <w:rFonts w:hint="eastAsia" w:hAnsi="宋体" w:cs="宋体"/>
                <w:b/>
                <w:bCs/>
                <w:szCs w:val="24"/>
                <w:highlight w:val="none"/>
              </w:rPr>
              <w:t>银行</w:t>
            </w:r>
          </w:p>
          <w:p w14:paraId="59699E25">
            <w:pPr>
              <w:jc w:val="center"/>
              <w:rPr>
                <w:rFonts w:hAnsi="宋体" w:cs="宋体"/>
                <w:b/>
                <w:bCs/>
                <w:szCs w:val="24"/>
                <w:highlight w:val="none"/>
              </w:rPr>
            </w:pPr>
            <w:r>
              <w:rPr>
                <w:rFonts w:hint="eastAsia" w:hAnsi="宋体" w:cs="宋体"/>
                <w:b/>
                <w:bCs/>
                <w:szCs w:val="24"/>
                <w:highlight w:val="none"/>
              </w:rPr>
              <w:t>账户</w:t>
            </w:r>
          </w:p>
          <w:p w14:paraId="30E00331">
            <w:pPr>
              <w:jc w:val="center"/>
              <w:rPr>
                <w:rFonts w:hAnsi="宋体" w:cs="宋体"/>
                <w:szCs w:val="24"/>
                <w:highlight w:val="none"/>
              </w:rPr>
            </w:pPr>
            <w:r>
              <w:rPr>
                <w:rFonts w:hint="eastAsia" w:hAnsi="宋体" w:cs="宋体"/>
                <w:b/>
                <w:bCs/>
                <w:szCs w:val="24"/>
                <w:highlight w:val="none"/>
              </w:rPr>
              <w:t>信息</w:t>
            </w:r>
          </w:p>
        </w:tc>
        <w:tc>
          <w:tcPr>
            <w:tcW w:w="7354" w:type="dxa"/>
            <w:vAlign w:val="center"/>
          </w:tcPr>
          <w:p w14:paraId="54E4C74D">
            <w:pPr>
              <w:spacing w:line="520" w:lineRule="exact"/>
              <w:rPr>
                <w:rFonts w:hAnsi="宋体" w:cs="宋体"/>
                <w:b/>
                <w:bCs/>
                <w:szCs w:val="24"/>
                <w:highlight w:val="none"/>
              </w:rPr>
            </w:pPr>
            <w:r>
              <w:rPr>
                <w:rFonts w:hint="eastAsia" w:hAnsi="宋体" w:cs="宋体"/>
                <w:b/>
                <w:bCs/>
                <w:szCs w:val="24"/>
                <w:highlight w:val="none"/>
              </w:rPr>
              <w:t>1、保证金及代理服务费账户：</w:t>
            </w:r>
          </w:p>
          <w:p w14:paraId="678C98F0">
            <w:pPr>
              <w:spacing w:line="360" w:lineRule="auto"/>
              <w:ind w:firstLine="482" w:firstLineChars="200"/>
              <w:rPr>
                <w:rFonts w:hAnsi="宋体" w:cs="宋体"/>
                <w:b/>
                <w:bCs/>
                <w:szCs w:val="24"/>
                <w:highlight w:val="none"/>
              </w:rPr>
            </w:pPr>
            <w:r>
              <w:rPr>
                <w:rFonts w:hint="eastAsia" w:hAnsi="宋体" w:cs="宋体"/>
                <w:b/>
                <w:bCs/>
                <w:szCs w:val="24"/>
                <w:highlight w:val="none"/>
              </w:rPr>
              <w:t>①采购代理机构开户名称: 陕西至诚项目管理集团有限公司</w:t>
            </w:r>
          </w:p>
          <w:p w14:paraId="33CB02B6">
            <w:pPr>
              <w:spacing w:line="360" w:lineRule="auto"/>
              <w:ind w:firstLine="482" w:firstLineChars="200"/>
              <w:rPr>
                <w:rFonts w:hAnsi="宋体" w:cs="宋体"/>
                <w:b/>
                <w:bCs/>
                <w:szCs w:val="24"/>
                <w:highlight w:val="none"/>
              </w:rPr>
            </w:pPr>
            <w:r>
              <w:rPr>
                <w:rFonts w:hint="eastAsia" w:hAnsi="宋体" w:cs="宋体"/>
                <w:b/>
                <w:bCs/>
                <w:szCs w:val="24"/>
                <w:highlight w:val="none"/>
              </w:rPr>
              <w:t>②开户行名称：中国建设银行股份有限公司西安高新技术产业开发区支行</w:t>
            </w:r>
          </w:p>
          <w:p w14:paraId="64C97985">
            <w:pPr>
              <w:pStyle w:val="10"/>
              <w:rPr>
                <w:rFonts w:ascii="宋体" w:hAnsi="宋体" w:cs="宋体"/>
                <w:szCs w:val="24"/>
                <w:highlight w:val="none"/>
              </w:rPr>
            </w:pPr>
            <w:r>
              <w:rPr>
                <w:rFonts w:hint="eastAsia" w:ascii="宋体" w:hAnsi="宋体" w:cs="宋体"/>
                <w:b/>
                <w:bCs/>
                <w:sz w:val="24"/>
                <w:szCs w:val="24"/>
                <w:highlight w:val="none"/>
              </w:rPr>
              <w:t>2、账号：61050192090000002152</w:t>
            </w:r>
          </w:p>
        </w:tc>
      </w:tr>
      <w:tr w14:paraId="0EFFB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8594B9A">
            <w:pPr>
              <w:spacing w:after="156" w:afterLines="50" w:line="360" w:lineRule="auto"/>
              <w:jc w:val="center"/>
              <w:rPr>
                <w:rFonts w:hAnsi="宋体" w:cs="宋体"/>
                <w:szCs w:val="24"/>
                <w:highlight w:val="none"/>
              </w:rPr>
            </w:pPr>
            <w:r>
              <w:rPr>
                <w:rFonts w:hint="eastAsia" w:hAnsi="宋体" w:cs="宋体"/>
                <w:szCs w:val="24"/>
                <w:highlight w:val="none"/>
              </w:rPr>
              <w:t>17</w:t>
            </w:r>
          </w:p>
        </w:tc>
        <w:tc>
          <w:tcPr>
            <w:tcW w:w="951" w:type="dxa"/>
            <w:vAlign w:val="center"/>
          </w:tcPr>
          <w:p w14:paraId="6E466187">
            <w:pPr>
              <w:widowControl/>
              <w:spacing w:line="360" w:lineRule="auto"/>
              <w:jc w:val="center"/>
              <w:rPr>
                <w:rFonts w:hAnsi="宋体" w:cs="宋体"/>
                <w:b/>
                <w:bCs/>
                <w:szCs w:val="24"/>
                <w:highlight w:val="none"/>
              </w:rPr>
            </w:pPr>
            <w:r>
              <w:rPr>
                <w:rFonts w:hint="eastAsia" w:hAnsi="宋体" w:cs="宋体"/>
                <w:b/>
                <w:bCs/>
                <w:szCs w:val="24"/>
                <w:highlight w:val="none"/>
              </w:rPr>
              <w:t>项目</w:t>
            </w:r>
          </w:p>
          <w:p w14:paraId="08167E79">
            <w:pPr>
              <w:widowControl/>
              <w:spacing w:line="360" w:lineRule="auto"/>
              <w:jc w:val="center"/>
              <w:rPr>
                <w:rFonts w:hAnsi="宋体" w:cs="宋体"/>
                <w:b/>
                <w:bCs/>
                <w:szCs w:val="24"/>
                <w:highlight w:val="none"/>
              </w:rPr>
            </w:pPr>
            <w:r>
              <w:rPr>
                <w:rFonts w:hint="eastAsia" w:hAnsi="宋体" w:cs="宋体"/>
                <w:b/>
                <w:bCs/>
                <w:szCs w:val="24"/>
                <w:highlight w:val="none"/>
              </w:rPr>
              <w:t>性质</w:t>
            </w:r>
          </w:p>
        </w:tc>
        <w:tc>
          <w:tcPr>
            <w:tcW w:w="7354" w:type="dxa"/>
            <w:vAlign w:val="center"/>
          </w:tcPr>
          <w:p w14:paraId="38DD7479">
            <w:pPr>
              <w:spacing w:line="500" w:lineRule="exact"/>
              <w:rPr>
                <w:rFonts w:hAnsi="宋体" w:cs="宋体"/>
                <w:b/>
                <w:bCs/>
                <w:szCs w:val="24"/>
                <w:highlight w:val="none"/>
              </w:rPr>
            </w:pPr>
            <w:r>
              <w:rPr>
                <w:rFonts w:hint="eastAsia" w:hAnsi="宋体" w:cs="宋体"/>
                <w:b/>
                <w:bCs/>
                <w:szCs w:val="24"/>
                <w:highlight w:val="none"/>
              </w:rPr>
              <w:t>本项目专门面向中小企业；</w:t>
            </w:r>
          </w:p>
        </w:tc>
      </w:tr>
      <w:tr w14:paraId="521CD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4A8ABB00">
            <w:pPr>
              <w:spacing w:after="156" w:afterLines="50" w:line="360" w:lineRule="auto"/>
              <w:jc w:val="center"/>
              <w:rPr>
                <w:rFonts w:hAnsi="宋体" w:cs="宋体"/>
                <w:szCs w:val="24"/>
                <w:highlight w:val="none"/>
              </w:rPr>
            </w:pPr>
            <w:r>
              <w:rPr>
                <w:rFonts w:hint="eastAsia" w:hAnsi="宋体" w:cs="宋体"/>
                <w:szCs w:val="24"/>
                <w:highlight w:val="none"/>
              </w:rPr>
              <w:t>18</w:t>
            </w:r>
          </w:p>
        </w:tc>
        <w:tc>
          <w:tcPr>
            <w:tcW w:w="951" w:type="dxa"/>
            <w:vAlign w:val="center"/>
          </w:tcPr>
          <w:p w14:paraId="15CB30B3">
            <w:pPr>
              <w:widowControl/>
              <w:spacing w:line="360" w:lineRule="auto"/>
              <w:jc w:val="center"/>
              <w:rPr>
                <w:rFonts w:hAnsi="宋体" w:cs="宋体"/>
                <w:b/>
                <w:bCs/>
                <w:szCs w:val="24"/>
                <w:highlight w:val="none"/>
              </w:rPr>
            </w:pPr>
            <w:r>
              <w:rPr>
                <w:rFonts w:hint="eastAsia" w:hAnsi="宋体" w:cs="宋体"/>
                <w:b/>
                <w:bCs/>
                <w:szCs w:val="24"/>
                <w:highlight w:val="none"/>
              </w:rPr>
              <w:t>项目所属行业</w:t>
            </w:r>
          </w:p>
        </w:tc>
        <w:tc>
          <w:tcPr>
            <w:tcW w:w="7354" w:type="dxa"/>
            <w:vAlign w:val="center"/>
          </w:tcPr>
          <w:p w14:paraId="3E110ED6">
            <w:pPr>
              <w:spacing w:line="500" w:lineRule="exact"/>
              <w:rPr>
                <w:rFonts w:hint="eastAsia" w:hAnsi="宋体" w:eastAsia="宋体" w:cs="宋体"/>
                <w:b/>
                <w:bCs/>
                <w:szCs w:val="24"/>
                <w:highlight w:val="none"/>
                <w:lang w:eastAsia="zh-CN"/>
              </w:rPr>
            </w:pPr>
            <w:r>
              <w:rPr>
                <w:rFonts w:hint="eastAsia" w:hAnsi="宋体" w:cs="宋体"/>
                <w:b/>
                <w:bCs/>
                <w:szCs w:val="24"/>
                <w:highlight w:val="none"/>
                <w:lang w:val="en-US" w:eastAsia="zh-CN"/>
              </w:rPr>
              <w:t>租赁和商务服务业</w:t>
            </w:r>
          </w:p>
        </w:tc>
      </w:tr>
      <w:tr w14:paraId="17F74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BFE39A9">
            <w:pPr>
              <w:spacing w:after="156" w:afterLines="50" w:line="360" w:lineRule="auto"/>
              <w:jc w:val="center"/>
              <w:rPr>
                <w:rFonts w:hAnsi="宋体" w:cs="宋体"/>
                <w:szCs w:val="24"/>
                <w:highlight w:val="none"/>
              </w:rPr>
            </w:pPr>
            <w:r>
              <w:rPr>
                <w:rFonts w:hint="eastAsia" w:hAnsi="宋体" w:cs="宋体"/>
                <w:szCs w:val="24"/>
                <w:highlight w:val="none"/>
              </w:rPr>
              <w:t>19</w:t>
            </w:r>
          </w:p>
        </w:tc>
        <w:tc>
          <w:tcPr>
            <w:tcW w:w="951" w:type="dxa"/>
            <w:vAlign w:val="center"/>
          </w:tcPr>
          <w:p w14:paraId="4B719F51">
            <w:pPr>
              <w:widowControl/>
              <w:spacing w:line="360" w:lineRule="auto"/>
              <w:jc w:val="center"/>
              <w:rPr>
                <w:rFonts w:hAnsi="宋体" w:cs="宋体"/>
                <w:b/>
                <w:bCs/>
                <w:szCs w:val="24"/>
                <w:highlight w:val="none"/>
              </w:rPr>
            </w:pPr>
            <w:r>
              <w:rPr>
                <w:rFonts w:hint="eastAsia" w:hAnsi="宋体" w:cs="宋体"/>
                <w:kern w:val="2"/>
                <w:szCs w:val="24"/>
                <w:highlight w:val="none"/>
              </w:rPr>
              <w:t>其他</w:t>
            </w:r>
          </w:p>
        </w:tc>
        <w:tc>
          <w:tcPr>
            <w:tcW w:w="7354" w:type="dxa"/>
            <w:vAlign w:val="center"/>
          </w:tcPr>
          <w:p w14:paraId="5EB96676">
            <w:pPr>
              <w:spacing w:line="360" w:lineRule="auto"/>
              <w:ind w:firstLine="480" w:firstLineChars="200"/>
              <w:rPr>
                <w:rFonts w:hAnsi="宋体" w:cs="宋体"/>
                <w:szCs w:val="32"/>
                <w:highlight w:val="none"/>
              </w:rPr>
            </w:pPr>
            <w:r>
              <w:rPr>
                <w:rFonts w:hint="eastAsia" w:hAnsi="宋体" w:cs="宋体"/>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5AC9A507">
            <w:pPr>
              <w:spacing w:line="360" w:lineRule="auto"/>
              <w:rPr>
                <w:rFonts w:hAnsi="宋体" w:cs="宋体"/>
                <w:szCs w:val="32"/>
                <w:highlight w:val="none"/>
              </w:rPr>
            </w:pPr>
            <w:r>
              <w:rPr>
                <w:rFonts w:hint="eastAsia" w:hAnsi="宋体" w:cs="宋体"/>
                <w:szCs w:val="32"/>
                <w:highlight w:val="none"/>
              </w:rPr>
              <w:t>(http://www.ccgp-shaanxi.gov.cn/zcdservice/zcd/shan xi/）在线申请，依法参加政府采购信用融资活动。</w:t>
            </w:r>
          </w:p>
          <w:p w14:paraId="69FE1014">
            <w:pPr>
              <w:spacing w:line="500" w:lineRule="exact"/>
              <w:ind w:firstLine="480" w:firstLineChars="200"/>
              <w:rPr>
                <w:rFonts w:hAnsi="宋体" w:cs="宋体"/>
                <w:b/>
                <w:bCs/>
                <w:szCs w:val="24"/>
                <w:highlight w:val="none"/>
              </w:rPr>
            </w:pPr>
            <w:r>
              <w:rPr>
                <w:rFonts w:hint="eastAsia" w:hAnsi="宋体" w:cs="宋体"/>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0851F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503C7E2F">
            <w:pPr>
              <w:widowControl/>
              <w:spacing w:line="360" w:lineRule="auto"/>
              <w:jc w:val="center"/>
              <w:rPr>
                <w:rFonts w:hint="default" w:hAnsi="宋体" w:eastAsia="宋体" w:cs="宋体"/>
                <w:b/>
                <w:bCs/>
                <w:szCs w:val="24"/>
                <w:highlight w:val="none"/>
                <w:lang w:val="en-US" w:eastAsia="zh-CN"/>
              </w:rPr>
            </w:pPr>
            <w:r>
              <w:rPr>
                <w:rFonts w:hint="eastAsia" w:hAnsi="宋体" w:cs="宋体"/>
                <w:b/>
                <w:bCs/>
                <w:szCs w:val="24"/>
                <w:highlight w:val="none"/>
                <w:lang w:val="en-US" w:eastAsia="zh-CN"/>
              </w:rPr>
              <w:t>20</w:t>
            </w:r>
          </w:p>
        </w:tc>
        <w:tc>
          <w:tcPr>
            <w:tcW w:w="951" w:type="dxa"/>
            <w:vAlign w:val="center"/>
          </w:tcPr>
          <w:p w14:paraId="1A5797D3">
            <w:pPr>
              <w:widowControl/>
              <w:spacing w:line="360" w:lineRule="auto"/>
              <w:jc w:val="center"/>
              <w:rPr>
                <w:rFonts w:hAnsi="宋体" w:cs="宋体"/>
                <w:b/>
                <w:bCs/>
                <w:szCs w:val="24"/>
                <w:highlight w:val="none"/>
              </w:rPr>
            </w:pPr>
            <w:r>
              <w:rPr>
                <w:rFonts w:hint="eastAsia" w:hAnsi="宋体" w:cs="宋体"/>
                <w:b/>
                <w:bCs/>
                <w:szCs w:val="24"/>
                <w:highlight w:val="none"/>
              </w:rPr>
              <w:t>备注</w:t>
            </w:r>
          </w:p>
        </w:tc>
        <w:tc>
          <w:tcPr>
            <w:tcW w:w="7354" w:type="dxa"/>
            <w:vAlign w:val="center"/>
          </w:tcPr>
          <w:p w14:paraId="5FADBB3A">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52F04909">
            <w:pPr>
              <w:spacing w:line="500" w:lineRule="exact"/>
              <w:ind w:firstLine="482" w:firstLineChars="200"/>
              <w:rPr>
                <w:rFonts w:hAnsi="宋体" w:cs="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bookmarkEnd w:id="9"/>
      <w:bookmarkEnd w:id="10"/>
      <w:bookmarkEnd w:id="11"/>
    </w:tbl>
    <w:p w14:paraId="5716709C">
      <w:pPr>
        <w:spacing w:before="156" w:beforeLines="50" w:after="156" w:afterLines="50"/>
        <w:jc w:val="center"/>
        <w:outlineLvl w:val="2"/>
        <w:rPr>
          <w:rFonts w:hAnsi="宋体" w:cs="宋体"/>
          <w:sz w:val="32"/>
          <w:szCs w:val="32"/>
          <w:highlight w:val="none"/>
        </w:rPr>
      </w:pPr>
      <w:bookmarkStart w:id="30" w:name="_Toc403077639"/>
      <w:bookmarkStart w:id="31" w:name="_Toc363473972"/>
      <w:bookmarkStart w:id="32" w:name="_Toc363474017"/>
      <w:r>
        <w:rPr>
          <w:rFonts w:hint="eastAsia" w:hAnsi="宋体" w:cs="宋体"/>
          <w:b/>
          <w:sz w:val="32"/>
          <w:szCs w:val="32"/>
          <w:highlight w:val="none"/>
        </w:rPr>
        <w:br w:type="page"/>
      </w:r>
      <w:bookmarkStart w:id="33" w:name="_Toc3623"/>
      <w:bookmarkStart w:id="34" w:name="_Toc4670"/>
      <w:bookmarkStart w:id="35" w:name="_Toc27537"/>
      <w:r>
        <w:rPr>
          <w:rFonts w:hint="eastAsia" w:hAnsi="宋体" w:cs="宋体"/>
          <w:b/>
          <w:sz w:val="32"/>
          <w:szCs w:val="32"/>
          <w:highlight w:val="none"/>
        </w:rPr>
        <w:t>一.总  则</w:t>
      </w:r>
      <w:bookmarkEnd w:id="30"/>
      <w:bookmarkEnd w:id="31"/>
      <w:bookmarkEnd w:id="32"/>
      <w:bookmarkEnd w:id="33"/>
      <w:bookmarkEnd w:id="34"/>
      <w:bookmarkEnd w:id="35"/>
    </w:p>
    <w:p w14:paraId="546BCDD4">
      <w:pPr>
        <w:spacing w:line="360" w:lineRule="auto"/>
        <w:rPr>
          <w:rFonts w:hAnsi="宋体" w:cs="宋体"/>
          <w:b/>
          <w:szCs w:val="24"/>
          <w:highlight w:val="none"/>
        </w:rPr>
      </w:pPr>
      <w:r>
        <w:rPr>
          <w:rFonts w:hint="eastAsia" w:hAnsi="宋体" w:cs="宋体"/>
          <w:b/>
          <w:szCs w:val="24"/>
          <w:highlight w:val="none"/>
        </w:rPr>
        <w:t>1.资金来源</w:t>
      </w:r>
    </w:p>
    <w:p w14:paraId="3B647402">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1.1本次竞争性磋商所签合同使用财政拨款支付，资金已落实到位。</w:t>
      </w:r>
    </w:p>
    <w:p w14:paraId="69BBBE3A">
      <w:pPr>
        <w:numPr>
          <w:ilvl w:val="0"/>
          <w:numId w:val="1"/>
        </w:numPr>
        <w:spacing w:line="500" w:lineRule="exact"/>
        <w:rPr>
          <w:rFonts w:hAnsi="宋体" w:cs="宋体"/>
          <w:b/>
          <w:szCs w:val="24"/>
          <w:highlight w:val="none"/>
        </w:rPr>
      </w:pPr>
      <w:bookmarkStart w:id="36" w:name="_Toc363474018"/>
      <w:bookmarkStart w:id="37" w:name="_Toc403077640"/>
      <w:bookmarkStart w:id="38" w:name="_Toc363473973"/>
      <w:r>
        <w:rPr>
          <w:rFonts w:hint="eastAsia" w:hAnsi="宋体" w:cs="宋体"/>
          <w:b/>
          <w:szCs w:val="24"/>
          <w:highlight w:val="none"/>
        </w:rPr>
        <w:t>名词解释</w:t>
      </w:r>
    </w:p>
    <w:p w14:paraId="0B347899">
      <w:pPr>
        <w:tabs>
          <w:tab w:val="left" w:pos="7665"/>
        </w:tabs>
        <w:spacing w:line="360" w:lineRule="auto"/>
        <w:ind w:firstLine="480" w:firstLineChars="200"/>
        <w:rPr>
          <w:rFonts w:hint="eastAsia" w:hAnsi="宋体" w:cs="宋体"/>
          <w:szCs w:val="22"/>
          <w:highlight w:val="none"/>
          <w:lang w:eastAsia="zh-CN"/>
        </w:rPr>
      </w:pPr>
      <w:r>
        <w:rPr>
          <w:rFonts w:hint="eastAsia" w:hAnsi="宋体" w:cs="宋体"/>
          <w:szCs w:val="22"/>
          <w:highlight w:val="none"/>
        </w:rPr>
        <w:t>2.1采购人：</w:t>
      </w:r>
      <w:r>
        <w:rPr>
          <w:rFonts w:hint="eastAsia" w:hAnsi="宋体" w:cs="宋体"/>
          <w:szCs w:val="22"/>
          <w:highlight w:val="none"/>
          <w:lang w:eastAsia="zh-CN"/>
        </w:rPr>
        <w:t>西安市商务局</w:t>
      </w:r>
    </w:p>
    <w:p w14:paraId="456AA80F">
      <w:pPr>
        <w:tabs>
          <w:tab w:val="left" w:pos="7665"/>
        </w:tabs>
        <w:spacing w:line="360" w:lineRule="auto"/>
        <w:ind w:firstLine="480" w:firstLineChars="200"/>
        <w:rPr>
          <w:rFonts w:hAnsi="宋体" w:cs="宋体"/>
          <w:szCs w:val="22"/>
          <w:highlight w:val="none"/>
        </w:rPr>
      </w:pPr>
      <w:r>
        <w:rPr>
          <w:rFonts w:hint="eastAsia" w:hAnsi="宋体" w:cs="宋体"/>
          <w:szCs w:val="22"/>
          <w:highlight w:val="none"/>
        </w:rPr>
        <w:t>2.2监督机构：同级人民政府财政部门</w:t>
      </w:r>
    </w:p>
    <w:p w14:paraId="45E963DA">
      <w:pPr>
        <w:tabs>
          <w:tab w:val="left" w:pos="7665"/>
        </w:tabs>
        <w:spacing w:line="360" w:lineRule="auto"/>
        <w:ind w:firstLine="480" w:firstLineChars="200"/>
        <w:rPr>
          <w:rFonts w:hAnsi="宋体" w:cs="宋体"/>
          <w:highlight w:val="none"/>
        </w:rPr>
      </w:pPr>
      <w:r>
        <w:rPr>
          <w:rFonts w:hint="eastAsia" w:hAnsi="宋体" w:cs="宋体"/>
          <w:szCs w:val="22"/>
          <w:highlight w:val="none"/>
        </w:rPr>
        <w:t>2.3采购代理机构：陕西至诚项目管理集团有限公司</w:t>
      </w:r>
    </w:p>
    <w:p w14:paraId="3C879776">
      <w:pPr>
        <w:tabs>
          <w:tab w:val="left" w:pos="7665"/>
        </w:tabs>
        <w:spacing w:line="360" w:lineRule="auto"/>
        <w:ind w:firstLine="480" w:firstLineChars="200"/>
        <w:rPr>
          <w:rFonts w:hAnsi="宋体" w:cs="宋体"/>
          <w:highlight w:val="none"/>
        </w:rPr>
      </w:pPr>
      <w:r>
        <w:rPr>
          <w:rFonts w:hint="eastAsia" w:hAnsi="宋体" w:cs="宋体"/>
          <w:highlight w:val="none"/>
        </w:rPr>
        <w:t>2.4供应商：是指响应和符合竞争性磋商文件规定资格条件且参与竞争性磋商的法人、其他组织或者自然人。</w:t>
      </w:r>
    </w:p>
    <w:p w14:paraId="31FA833D">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14:paraId="528032A4">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14:paraId="66DA7690">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14:paraId="1ED1A2D4">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7A907B0A">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1527124B">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CFFA28">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3F401276">
      <w:pPr>
        <w:spacing w:line="500" w:lineRule="exact"/>
        <w:rPr>
          <w:rFonts w:hAnsi="宋体" w:cs="宋体"/>
          <w:b/>
          <w:szCs w:val="24"/>
          <w:highlight w:val="none"/>
        </w:rPr>
      </w:pPr>
      <w:r>
        <w:rPr>
          <w:rFonts w:hint="eastAsia" w:hAnsi="宋体" w:cs="宋体"/>
          <w:b/>
          <w:szCs w:val="24"/>
          <w:highlight w:val="none"/>
        </w:rPr>
        <w:t>3.合格的供应商</w:t>
      </w:r>
    </w:p>
    <w:p w14:paraId="7C05F782">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w:t>
      </w:r>
      <w:r>
        <w:rPr>
          <w:rFonts w:hint="eastAsia" w:ascii="宋体" w:hAnsi="宋体" w:eastAsia="宋体" w:cs="宋体"/>
          <w:i w:val="0"/>
          <w:iCs w:val="0"/>
          <w:caps w:val="0"/>
          <w:color w:val="333333"/>
          <w:spacing w:val="0"/>
          <w:sz w:val="24"/>
          <w:szCs w:val="24"/>
          <w:highlight w:val="none"/>
          <w:shd w:val="clear" w:fill="FFFFFF"/>
          <w:vertAlign w:val="baseline"/>
        </w:rPr>
        <w:t>中华人民共和国政府采购法</w:t>
      </w:r>
      <w:r>
        <w:rPr>
          <w:rFonts w:hint="eastAsia" w:hAnsi="宋体" w:cs="宋体"/>
          <w:szCs w:val="24"/>
          <w:highlight w:val="none"/>
        </w:rPr>
        <w:t>》第二十二条第一款规定的供应商基本资格条件:</w:t>
      </w:r>
    </w:p>
    <w:p w14:paraId="1D0A9908">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5444775A">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014DC761">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03CB197F">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49946EA2">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675BA6BC">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5CFBB46F">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14:paraId="22B1E568">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6BA152DD">
      <w:pPr>
        <w:spacing w:line="500" w:lineRule="exact"/>
        <w:ind w:firstLine="480" w:firstLineChars="200"/>
        <w:rPr>
          <w:rFonts w:hAnsi="宋体" w:cs="宋体"/>
          <w:szCs w:val="24"/>
          <w:highlight w:val="none"/>
        </w:rPr>
      </w:pPr>
      <w:r>
        <w:rPr>
          <w:rFonts w:hint="eastAsia" w:hAnsi="宋体" w:cs="宋体"/>
          <w:szCs w:val="24"/>
          <w:highlight w:val="none"/>
        </w:rPr>
        <w:t>3.4供应商必须在陕西至诚项目管理集团有限公司购买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14:paraId="1119F97F">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14:paraId="474F980A">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14:paraId="3CBD22D8">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14:paraId="03F04CDD">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14:paraId="3DD762DC">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14:paraId="3E3145B8">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404B6851">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13E3B108">
      <w:pPr>
        <w:keepNext/>
        <w:keepLines/>
        <w:spacing w:before="312" w:beforeLines="100" w:after="156" w:afterLines="50" w:line="360" w:lineRule="auto"/>
        <w:jc w:val="center"/>
        <w:outlineLvl w:val="2"/>
        <w:rPr>
          <w:rFonts w:hAnsi="宋体" w:cs="宋体"/>
          <w:b/>
          <w:sz w:val="32"/>
          <w:szCs w:val="32"/>
          <w:highlight w:val="none"/>
        </w:rPr>
      </w:pPr>
      <w:bookmarkStart w:id="39" w:name="_Toc27903"/>
      <w:bookmarkStart w:id="40" w:name="_Toc31742"/>
      <w:bookmarkStart w:id="41" w:name="_Toc30698"/>
      <w:r>
        <w:rPr>
          <w:rFonts w:hint="eastAsia" w:hAnsi="宋体" w:cs="宋体"/>
          <w:b/>
          <w:sz w:val="32"/>
          <w:szCs w:val="32"/>
          <w:highlight w:val="none"/>
        </w:rPr>
        <w:t>二.竞争性磋商文件</w:t>
      </w:r>
      <w:bookmarkEnd w:id="36"/>
      <w:bookmarkEnd w:id="37"/>
      <w:bookmarkEnd w:id="38"/>
      <w:bookmarkEnd w:id="39"/>
      <w:bookmarkEnd w:id="40"/>
      <w:bookmarkEnd w:id="41"/>
    </w:p>
    <w:p w14:paraId="1441F0AF">
      <w:pPr>
        <w:spacing w:line="360" w:lineRule="auto"/>
        <w:rPr>
          <w:rFonts w:hAnsi="宋体" w:cs="宋体"/>
          <w:b/>
          <w:szCs w:val="24"/>
          <w:highlight w:val="none"/>
        </w:rPr>
      </w:pPr>
      <w:r>
        <w:rPr>
          <w:rFonts w:hint="eastAsia" w:hAnsi="宋体" w:cs="宋体"/>
          <w:b/>
          <w:szCs w:val="24"/>
          <w:highlight w:val="none"/>
        </w:rPr>
        <w:t>6.竞争性磋商文件构成</w:t>
      </w:r>
    </w:p>
    <w:p w14:paraId="27D88F33">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14:paraId="5DC8AD6F">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14:paraId="004E0C6A">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14:paraId="44B8A9C7">
      <w:pPr>
        <w:spacing w:line="360" w:lineRule="auto"/>
        <w:ind w:firstLine="480" w:firstLineChars="200"/>
        <w:rPr>
          <w:rFonts w:hAnsi="宋体" w:cs="宋体"/>
          <w:szCs w:val="24"/>
          <w:highlight w:val="none"/>
        </w:rPr>
      </w:pPr>
      <w:r>
        <w:rPr>
          <w:rFonts w:hint="eastAsia" w:hAnsi="宋体" w:cs="宋体"/>
          <w:szCs w:val="24"/>
          <w:highlight w:val="none"/>
        </w:rPr>
        <w:t xml:space="preserve">第三章 评审方法    </w:t>
      </w:r>
    </w:p>
    <w:p w14:paraId="24D8340F">
      <w:pPr>
        <w:spacing w:line="360" w:lineRule="auto"/>
        <w:ind w:firstLine="480" w:firstLineChars="200"/>
        <w:rPr>
          <w:rFonts w:hAnsi="宋体" w:cs="宋体"/>
          <w:szCs w:val="24"/>
          <w:highlight w:val="none"/>
        </w:rPr>
      </w:pPr>
      <w:r>
        <w:rPr>
          <w:rFonts w:hint="eastAsia" w:hAnsi="宋体" w:cs="宋体"/>
          <w:szCs w:val="24"/>
          <w:highlight w:val="none"/>
        </w:rPr>
        <w:t>第四章 合同条款及格式</w:t>
      </w:r>
    </w:p>
    <w:p w14:paraId="18A01F79">
      <w:pPr>
        <w:spacing w:line="360" w:lineRule="auto"/>
        <w:ind w:firstLine="480" w:firstLineChars="200"/>
        <w:rPr>
          <w:rFonts w:hAnsi="宋体" w:cs="宋体"/>
          <w:szCs w:val="24"/>
          <w:highlight w:val="none"/>
        </w:rPr>
      </w:pPr>
      <w:r>
        <w:rPr>
          <w:rFonts w:hint="eastAsia" w:hAnsi="宋体" w:cs="宋体"/>
          <w:szCs w:val="24"/>
          <w:highlight w:val="none"/>
        </w:rPr>
        <w:t>第五章 磋商内容及技术要求</w:t>
      </w:r>
    </w:p>
    <w:p w14:paraId="6F4DF584">
      <w:pPr>
        <w:spacing w:line="360" w:lineRule="auto"/>
        <w:ind w:firstLine="480" w:firstLineChars="200"/>
        <w:rPr>
          <w:rFonts w:hAnsi="宋体" w:cs="宋体"/>
          <w:szCs w:val="24"/>
          <w:highlight w:val="none"/>
        </w:rPr>
      </w:pPr>
      <w:r>
        <w:rPr>
          <w:rFonts w:hint="eastAsia" w:hAnsi="宋体" w:cs="宋体"/>
          <w:szCs w:val="24"/>
          <w:highlight w:val="none"/>
        </w:rPr>
        <w:t xml:space="preserve">第六章 竞争性磋商响应文件构成及格式  </w:t>
      </w:r>
    </w:p>
    <w:p w14:paraId="2310ECD2">
      <w:pPr>
        <w:spacing w:line="360" w:lineRule="auto"/>
        <w:ind w:firstLine="480" w:firstLineChars="200"/>
        <w:rPr>
          <w:rFonts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49051AAA">
      <w:pPr>
        <w:spacing w:line="500" w:lineRule="exact"/>
        <w:ind w:firstLine="480" w:firstLineChars="200"/>
        <w:rPr>
          <w:rFonts w:hAnsi="宋体" w:cs="宋体"/>
          <w:szCs w:val="24"/>
          <w:highlight w:val="none"/>
        </w:rPr>
      </w:pPr>
      <w:r>
        <w:rPr>
          <w:rFonts w:hint="eastAsia" w:hAnsi="宋体" w:cs="宋体"/>
          <w:szCs w:val="24"/>
          <w:highlight w:val="none"/>
        </w:rPr>
        <w:t>6.3本竞争性磋商文件的解释权归陕西至诚项目管理集团有限公司，如发现竞争性磋商响应文件内容与现行法律法规不相符的情况，以现行法律法规为准。</w:t>
      </w:r>
    </w:p>
    <w:p w14:paraId="4A74BFB8">
      <w:pPr>
        <w:spacing w:line="360" w:lineRule="auto"/>
        <w:rPr>
          <w:rFonts w:hAnsi="宋体" w:cs="宋体"/>
          <w:b/>
          <w:szCs w:val="24"/>
          <w:highlight w:val="none"/>
        </w:rPr>
      </w:pPr>
      <w:r>
        <w:rPr>
          <w:rFonts w:hint="eastAsia" w:hAnsi="宋体" w:cs="宋体"/>
          <w:b/>
          <w:szCs w:val="24"/>
          <w:highlight w:val="none"/>
        </w:rPr>
        <w:t>7.竞争性磋商文件的修改和澄清</w:t>
      </w:r>
    </w:p>
    <w:p w14:paraId="6BD013FE">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387681AC">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0616FDCA">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67872E5E">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14:paraId="20BA34AD">
      <w:pPr>
        <w:keepNext/>
        <w:keepLines/>
        <w:spacing w:before="312" w:beforeLines="100" w:after="156" w:afterLines="50" w:line="360" w:lineRule="auto"/>
        <w:jc w:val="center"/>
        <w:outlineLvl w:val="2"/>
        <w:rPr>
          <w:rFonts w:hAnsi="宋体" w:cs="宋体"/>
          <w:b/>
          <w:sz w:val="32"/>
          <w:szCs w:val="32"/>
          <w:highlight w:val="none"/>
        </w:rPr>
      </w:pPr>
      <w:bookmarkStart w:id="42" w:name="_Toc28227"/>
      <w:bookmarkStart w:id="43" w:name="_Toc363473974"/>
      <w:bookmarkStart w:id="44" w:name="_Toc403077641"/>
      <w:bookmarkStart w:id="45" w:name="_Toc363474019"/>
      <w:bookmarkStart w:id="46" w:name="_Toc26653"/>
      <w:bookmarkStart w:id="47" w:name="_Toc13771"/>
      <w:r>
        <w:rPr>
          <w:rFonts w:hint="eastAsia" w:hAnsi="宋体" w:cs="宋体"/>
          <w:b/>
          <w:sz w:val="32"/>
          <w:szCs w:val="32"/>
          <w:highlight w:val="none"/>
        </w:rPr>
        <w:t>三.磋商响应文件的编制</w:t>
      </w:r>
      <w:bookmarkEnd w:id="42"/>
      <w:bookmarkEnd w:id="43"/>
      <w:bookmarkEnd w:id="44"/>
      <w:bookmarkEnd w:id="45"/>
      <w:bookmarkEnd w:id="46"/>
      <w:bookmarkEnd w:id="47"/>
    </w:p>
    <w:p w14:paraId="4FC1EA44">
      <w:pPr>
        <w:spacing w:line="360" w:lineRule="auto"/>
        <w:rPr>
          <w:rFonts w:hAnsi="宋体" w:cs="宋体"/>
          <w:b/>
          <w:szCs w:val="24"/>
          <w:highlight w:val="none"/>
        </w:rPr>
      </w:pPr>
      <w:r>
        <w:rPr>
          <w:rFonts w:hint="eastAsia" w:hAnsi="宋体" w:cs="宋体"/>
          <w:b/>
          <w:szCs w:val="24"/>
          <w:highlight w:val="none"/>
        </w:rPr>
        <w:t>8. 磋商语言和磋商货币</w:t>
      </w:r>
    </w:p>
    <w:p w14:paraId="1E53B9D9">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14:paraId="79C02347">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14:paraId="6CC01951">
      <w:pPr>
        <w:spacing w:line="360" w:lineRule="auto"/>
        <w:rPr>
          <w:rFonts w:hAnsi="宋体" w:cs="宋体"/>
          <w:b/>
          <w:szCs w:val="24"/>
          <w:highlight w:val="none"/>
        </w:rPr>
      </w:pPr>
      <w:r>
        <w:rPr>
          <w:rFonts w:hint="eastAsia" w:hAnsi="宋体" w:cs="宋体"/>
          <w:b/>
          <w:szCs w:val="24"/>
          <w:highlight w:val="none"/>
        </w:rPr>
        <w:t>9.竞争性磋商响应文件的构成</w:t>
      </w:r>
    </w:p>
    <w:p w14:paraId="44C2642C">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14:paraId="6F6A08B3">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14:paraId="4E69D853">
      <w:pPr>
        <w:spacing w:line="360" w:lineRule="auto"/>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14:paraId="5F799BB5">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14:paraId="292F30E4">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14:paraId="3926E2DE">
      <w:pPr>
        <w:spacing w:line="360" w:lineRule="auto"/>
        <w:ind w:firstLine="480" w:firstLineChars="200"/>
        <w:rPr>
          <w:rFonts w:hAnsi="宋体" w:cs="宋体"/>
          <w:szCs w:val="24"/>
          <w:highlight w:val="none"/>
        </w:rPr>
      </w:pPr>
      <w:r>
        <w:rPr>
          <w:rFonts w:hint="eastAsia" w:hAnsi="宋体" w:cs="宋体"/>
          <w:szCs w:val="24"/>
          <w:highlight w:val="none"/>
        </w:rPr>
        <w:t>（5）竞争磋商文件中要求的其他证明文件。</w:t>
      </w:r>
    </w:p>
    <w:p w14:paraId="307DA1BB">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14:paraId="13434896">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C5F9D02">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14:paraId="452AFDB5">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7F651B6F">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261D32DA">
      <w:pPr>
        <w:spacing w:line="360" w:lineRule="auto"/>
        <w:rPr>
          <w:rFonts w:hAnsi="宋体" w:cs="宋体"/>
          <w:b/>
          <w:szCs w:val="24"/>
          <w:highlight w:val="none"/>
        </w:rPr>
      </w:pPr>
      <w:r>
        <w:rPr>
          <w:rFonts w:hint="eastAsia" w:hAnsi="宋体" w:cs="宋体"/>
          <w:b/>
          <w:szCs w:val="24"/>
          <w:highlight w:val="none"/>
        </w:rPr>
        <w:t>11.磋商报价</w:t>
      </w:r>
    </w:p>
    <w:p w14:paraId="6D53ACEA">
      <w:pPr>
        <w:spacing w:line="360" w:lineRule="auto"/>
        <w:ind w:firstLine="480"/>
        <w:rPr>
          <w:rFonts w:hAnsi="宋体" w:cs="宋体"/>
          <w:szCs w:val="24"/>
          <w:highlight w:val="none"/>
        </w:rPr>
      </w:pPr>
      <w:r>
        <w:rPr>
          <w:rFonts w:hint="eastAsia" w:hAnsi="宋体" w:cs="宋体"/>
          <w:szCs w:val="24"/>
          <w:highlight w:val="none"/>
        </w:rPr>
        <w:t>11.1磋商报价：磋商报价是供应商为完成本项目要求的全部服务内容最终价格的体现，包括但不限于人工费、设备使用费、办公费、服务费、交通费、招标代理服务费、税金等其他一切相关费用。</w:t>
      </w:r>
    </w:p>
    <w:p w14:paraId="5D046616">
      <w:pPr>
        <w:spacing w:line="360" w:lineRule="auto"/>
        <w:ind w:firstLine="480" w:firstLineChars="20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w:t>
      </w:r>
    </w:p>
    <w:p w14:paraId="15E3E13D">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14:paraId="26DDB8D1">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14:paraId="1089F9A4">
      <w:pPr>
        <w:spacing w:line="360" w:lineRule="auto"/>
        <w:rPr>
          <w:rFonts w:hAnsi="宋体" w:cs="宋体"/>
          <w:b/>
          <w:szCs w:val="24"/>
          <w:highlight w:val="none"/>
        </w:rPr>
      </w:pPr>
      <w:r>
        <w:rPr>
          <w:rFonts w:hint="eastAsia" w:hAnsi="宋体" w:cs="宋体"/>
          <w:b/>
          <w:szCs w:val="24"/>
          <w:highlight w:val="none"/>
        </w:rPr>
        <w:t>12.证明供应商合格的资格证明文件</w:t>
      </w:r>
    </w:p>
    <w:p w14:paraId="558ACFA7">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766BD7AD">
      <w:pPr>
        <w:spacing w:line="360" w:lineRule="auto"/>
        <w:rPr>
          <w:rFonts w:hAnsi="宋体" w:cs="宋体"/>
          <w:b/>
          <w:szCs w:val="24"/>
          <w:highlight w:val="none"/>
        </w:rPr>
      </w:pPr>
      <w:r>
        <w:rPr>
          <w:rFonts w:hint="eastAsia" w:hAnsi="宋体" w:cs="宋体"/>
          <w:b/>
          <w:szCs w:val="24"/>
          <w:highlight w:val="none"/>
        </w:rPr>
        <w:t>13.证明服务符合竞争性磋商文件规定的文件</w:t>
      </w:r>
    </w:p>
    <w:p w14:paraId="32C4C944">
      <w:pPr>
        <w:spacing w:line="360" w:lineRule="auto"/>
        <w:ind w:firstLine="480" w:firstLineChars="200"/>
        <w:rPr>
          <w:rFonts w:hAnsi="宋体" w:cs="宋体"/>
          <w:szCs w:val="24"/>
          <w:highlight w:val="none"/>
        </w:rPr>
      </w:pPr>
      <w:r>
        <w:rPr>
          <w:rFonts w:hint="eastAsia" w:hAnsi="宋体" w:cs="宋体"/>
          <w:szCs w:val="24"/>
          <w:highlight w:val="none"/>
        </w:rPr>
        <w:t>13.1供应商应在竞争性磋商响应文件中提交服务满足竞争性磋商文件要求并符合国家法律法规、行业管理部门要求的其他强制性标准的证明文件。</w:t>
      </w:r>
    </w:p>
    <w:p w14:paraId="3414F573">
      <w:pPr>
        <w:spacing w:line="360" w:lineRule="auto"/>
        <w:ind w:firstLine="480" w:firstLineChars="200"/>
        <w:rPr>
          <w:rFonts w:hAnsi="宋体" w:cs="宋体"/>
          <w:szCs w:val="24"/>
          <w:highlight w:val="none"/>
        </w:rPr>
      </w:pPr>
      <w:r>
        <w:rPr>
          <w:rFonts w:hint="eastAsia" w:hAnsi="宋体" w:cs="宋体"/>
          <w:szCs w:val="24"/>
          <w:highlight w:val="none"/>
        </w:rPr>
        <w:t>13.2 供应商须提供全部服务内容的详细说明。</w:t>
      </w:r>
    </w:p>
    <w:p w14:paraId="455D1587">
      <w:pPr>
        <w:spacing w:line="360" w:lineRule="auto"/>
        <w:rPr>
          <w:rFonts w:hAnsi="宋体" w:cs="宋体"/>
          <w:b/>
          <w:szCs w:val="24"/>
          <w:highlight w:val="none"/>
        </w:rPr>
      </w:pPr>
      <w:r>
        <w:rPr>
          <w:rFonts w:hint="eastAsia" w:hAnsi="宋体" w:cs="宋体"/>
          <w:b/>
          <w:szCs w:val="24"/>
          <w:highlight w:val="none"/>
        </w:rPr>
        <w:t>14.磋商保证金</w:t>
      </w:r>
    </w:p>
    <w:p w14:paraId="2DB5D318">
      <w:pPr>
        <w:spacing w:line="360" w:lineRule="auto"/>
        <w:ind w:firstLine="480" w:firstLineChars="200"/>
        <w:rPr>
          <w:rFonts w:hAnsi="宋体" w:cs="宋体"/>
          <w:szCs w:val="24"/>
          <w:highlight w:val="none"/>
        </w:rPr>
      </w:pPr>
      <w:r>
        <w:rPr>
          <w:rFonts w:hint="eastAsia" w:hAnsi="宋体" w:cs="宋体"/>
          <w:szCs w:val="24"/>
          <w:highlight w:val="none"/>
        </w:rPr>
        <w:t>14.1供应商在磋商时应向陕西至诚项目管理集团有限公司提交“供应商须知前附表”规定数额的磋商保证金,并作为其磋商的一部分。</w:t>
      </w:r>
    </w:p>
    <w:p w14:paraId="100CEA8D">
      <w:pPr>
        <w:spacing w:line="360" w:lineRule="auto"/>
        <w:ind w:firstLine="480" w:firstLineChars="200"/>
        <w:rPr>
          <w:rFonts w:hAnsi="宋体" w:cs="宋体"/>
          <w:szCs w:val="24"/>
          <w:highlight w:val="none"/>
        </w:rPr>
      </w:pPr>
      <w:r>
        <w:rPr>
          <w:rFonts w:hint="eastAsia" w:hAnsi="宋体" w:cs="宋体"/>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36BEC9A4">
      <w:pPr>
        <w:spacing w:line="360" w:lineRule="auto"/>
        <w:ind w:firstLine="480" w:firstLineChars="200"/>
        <w:rPr>
          <w:rFonts w:hAnsi="宋体" w:cs="宋体"/>
          <w:szCs w:val="24"/>
          <w:highlight w:val="none"/>
        </w:rPr>
      </w:pPr>
      <w:r>
        <w:rPr>
          <w:rFonts w:hint="eastAsia" w:hAnsi="宋体" w:cs="宋体"/>
          <w:szCs w:val="24"/>
          <w:highlight w:val="none"/>
        </w:rPr>
        <w:t>14.3磋商保证金可采取“供应商须知前附表”规定的任何一种形式。</w:t>
      </w:r>
    </w:p>
    <w:p w14:paraId="1424C5BA">
      <w:pPr>
        <w:spacing w:line="360" w:lineRule="auto"/>
        <w:ind w:firstLine="480" w:firstLineChars="200"/>
        <w:rPr>
          <w:rFonts w:hAnsi="宋体" w:cs="宋体"/>
          <w:szCs w:val="24"/>
          <w:highlight w:val="none"/>
        </w:rPr>
      </w:pPr>
      <w:r>
        <w:rPr>
          <w:rFonts w:hint="eastAsia" w:hAnsi="宋体" w:cs="宋体"/>
          <w:szCs w:val="24"/>
          <w:highlight w:val="none"/>
        </w:rPr>
        <w:t>14.4磋商保证金必须按照竞争性磋商文件“供应商须知前附表”中规定的缴纳金额及方式办理。</w:t>
      </w:r>
    </w:p>
    <w:p w14:paraId="6C38B128">
      <w:pPr>
        <w:spacing w:line="360" w:lineRule="auto"/>
        <w:ind w:firstLine="480" w:firstLineChars="200"/>
        <w:rPr>
          <w:rFonts w:hAnsi="宋体" w:cs="宋体"/>
          <w:szCs w:val="24"/>
          <w:highlight w:val="none"/>
        </w:rPr>
      </w:pPr>
      <w:r>
        <w:rPr>
          <w:rFonts w:hint="eastAsia" w:hAnsi="宋体" w:cs="宋体"/>
          <w:szCs w:val="24"/>
          <w:highlight w:val="none"/>
        </w:rPr>
        <w:t>14.5磋商后经审查，未提交磋商保证金、未按竞争性磋商文件规定时间提交磋商保证金</w:t>
      </w:r>
      <w:r>
        <w:rPr>
          <w:rFonts w:hint="eastAsia" w:hAnsi="宋体" w:cs="宋体"/>
          <w:highlight w:val="none"/>
        </w:rPr>
        <w:t>或担保机构出具的保函正本未在采购代理机构备案的</w:t>
      </w:r>
      <w:r>
        <w:rPr>
          <w:rFonts w:hint="eastAsia" w:hAnsi="宋体" w:cs="宋体"/>
          <w:szCs w:val="24"/>
          <w:highlight w:val="none"/>
        </w:rPr>
        <w:t>、磋商保证金金额不足或磋商保证金转账凭证复印件/担保机构出具的保函正本复印件未附在磋商响应文件内的磋商将按无效磋商处理。</w:t>
      </w:r>
    </w:p>
    <w:p w14:paraId="2E0CD1E3">
      <w:pPr>
        <w:spacing w:line="360" w:lineRule="auto"/>
        <w:rPr>
          <w:rFonts w:hAnsi="宋体" w:cs="宋体"/>
          <w:szCs w:val="24"/>
          <w:highlight w:val="none"/>
        </w:rPr>
      </w:pPr>
      <w:r>
        <w:rPr>
          <w:rFonts w:hint="eastAsia" w:hAnsi="宋体" w:cs="宋体"/>
          <w:szCs w:val="24"/>
          <w:highlight w:val="none"/>
        </w:rPr>
        <w:t xml:space="preserve">   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szCs w:val="24"/>
          <w:highlight w:val="none"/>
        </w:rPr>
        <w:t>（退还时，须向采购代理机构提供采购合同原件、开户许可证及转账凭证复印件壹份）</w:t>
      </w:r>
      <w:r>
        <w:rPr>
          <w:rFonts w:hint="eastAsia" w:hAnsi="宋体" w:cs="宋体"/>
          <w:szCs w:val="24"/>
          <w:highlight w:val="none"/>
        </w:rPr>
        <w:t>。</w:t>
      </w:r>
    </w:p>
    <w:p w14:paraId="34D7918E">
      <w:pPr>
        <w:spacing w:line="360" w:lineRule="auto"/>
        <w:ind w:firstLine="480" w:firstLineChars="200"/>
        <w:rPr>
          <w:rFonts w:hAnsi="宋体" w:cs="宋体"/>
          <w:szCs w:val="24"/>
          <w:highlight w:val="none"/>
        </w:rPr>
      </w:pPr>
      <w:r>
        <w:rPr>
          <w:rFonts w:hint="eastAsia" w:hAnsi="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13C54D25">
      <w:pPr>
        <w:spacing w:line="360" w:lineRule="auto"/>
        <w:ind w:firstLine="482" w:firstLineChars="200"/>
        <w:rPr>
          <w:rFonts w:hAnsi="宋体" w:cs="宋体"/>
          <w:szCs w:val="24"/>
          <w:highlight w:val="none"/>
        </w:rPr>
      </w:pPr>
      <w:r>
        <w:rPr>
          <w:rFonts w:hint="eastAsia" w:hAnsi="宋体" w:cs="宋体"/>
          <w:b/>
          <w:bCs/>
          <w:szCs w:val="24"/>
          <w:highlight w:val="none"/>
        </w:rPr>
        <w:t>14.8 下列任何情况发生时，视为供应商违约，其磋商保证金将被没收：</w:t>
      </w:r>
    </w:p>
    <w:p w14:paraId="799DF29A">
      <w:pPr>
        <w:spacing w:line="360" w:lineRule="auto"/>
        <w:ind w:firstLine="480" w:firstLineChars="200"/>
        <w:rPr>
          <w:rFonts w:hAnsi="宋体" w:cs="宋体"/>
          <w:szCs w:val="24"/>
          <w:highlight w:val="none"/>
        </w:rPr>
      </w:pPr>
      <w:r>
        <w:rPr>
          <w:rFonts w:hint="eastAsia" w:hAnsi="宋体" w:cs="宋体"/>
          <w:szCs w:val="24"/>
          <w:highlight w:val="none"/>
        </w:rPr>
        <w:t>1) 供应商在磋商有效期内撤回其磋商响应文件；</w:t>
      </w:r>
    </w:p>
    <w:p w14:paraId="3681676E">
      <w:pPr>
        <w:spacing w:line="360" w:lineRule="auto"/>
        <w:ind w:firstLine="480" w:firstLineChars="200"/>
        <w:rPr>
          <w:rFonts w:hAnsi="宋体" w:cs="宋体"/>
          <w:szCs w:val="24"/>
          <w:highlight w:val="none"/>
        </w:rPr>
      </w:pPr>
      <w:r>
        <w:rPr>
          <w:rFonts w:hint="eastAsia" w:hAnsi="宋体" w:cs="宋体"/>
          <w:szCs w:val="24"/>
          <w:highlight w:val="none"/>
        </w:rPr>
        <w:t>2）供应商在响应文件中提供伪造、套改、虚假资料参加磋商的。</w:t>
      </w:r>
    </w:p>
    <w:p w14:paraId="7433A7A3">
      <w:pPr>
        <w:spacing w:line="360" w:lineRule="auto"/>
        <w:ind w:firstLine="480" w:firstLineChars="200"/>
        <w:rPr>
          <w:rFonts w:hAnsi="宋体" w:cs="宋体"/>
          <w:szCs w:val="24"/>
          <w:highlight w:val="none"/>
        </w:rPr>
      </w:pPr>
      <w:r>
        <w:rPr>
          <w:rFonts w:hint="eastAsia" w:hAnsi="宋体" w:cs="宋体"/>
          <w:szCs w:val="24"/>
          <w:highlight w:val="none"/>
        </w:rPr>
        <w:t>3) 供应商成交后放弃成交或未能按规定签订合同；或未能按规定交纳成交代理服务费。</w:t>
      </w:r>
    </w:p>
    <w:p w14:paraId="4319B3CE">
      <w:pPr>
        <w:spacing w:line="360" w:lineRule="auto"/>
        <w:ind w:firstLine="480" w:firstLineChars="200"/>
        <w:rPr>
          <w:rFonts w:hAnsi="宋体" w:cs="宋体"/>
          <w:szCs w:val="24"/>
          <w:highlight w:val="none"/>
        </w:rPr>
      </w:pPr>
      <w:r>
        <w:rPr>
          <w:rFonts w:hint="eastAsia" w:hAnsi="宋体" w:cs="宋体"/>
          <w:szCs w:val="24"/>
          <w:highlight w:val="none"/>
        </w:rPr>
        <w:t>4）供应商成交后将成交项目转让给他人，或者在响应文件中未说明，且未经采购人同意，将成交项目分包给他人的。</w:t>
      </w:r>
    </w:p>
    <w:p w14:paraId="29C220C7">
      <w:pPr>
        <w:spacing w:line="360" w:lineRule="auto"/>
        <w:ind w:firstLine="480" w:firstLineChars="200"/>
        <w:rPr>
          <w:rFonts w:hAnsi="宋体" w:cs="宋体"/>
          <w:szCs w:val="24"/>
          <w:highlight w:val="none"/>
        </w:rPr>
      </w:pPr>
      <w:r>
        <w:rPr>
          <w:rFonts w:hint="eastAsia" w:hAnsi="宋体" w:cs="宋体"/>
          <w:szCs w:val="24"/>
          <w:highlight w:val="none"/>
        </w:rPr>
        <w:t>5）供应商事先未通告无故不参加磋商活动的。</w:t>
      </w:r>
    </w:p>
    <w:p w14:paraId="5259E702">
      <w:pPr>
        <w:spacing w:line="360" w:lineRule="auto"/>
        <w:ind w:firstLine="480" w:firstLineChars="200"/>
        <w:rPr>
          <w:rFonts w:hAnsi="宋体" w:cs="宋体"/>
          <w:szCs w:val="24"/>
          <w:highlight w:val="none"/>
        </w:rPr>
      </w:pPr>
      <w:r>
        <w:rPr>
          <w:rFonts w:hint="eastAsia" w:hAnsi="宋体" w:cs="宋体"/>
          <w:szCs w:val="24"/>
          <w:highlight w:val="none"/>
        </w:rPr>
        <w:t>6）供应商不按法定程序进行质疑和投诉，捏造事实，查无实据，造成恶劣影响，导致采购活动无法正常进行的。</w:t>
      </w:r>
    </w:p>
    <w:p w14:paraId="4E7C3C25">
      <w:pPr>
        <w:spacing w:line="360" w:lineRule="auto"/>
        <w:ind w:firstLine="480" w:firstLineChars="200"/>
        <w:rPr>
          <w:rFonts w:hAnsi="宋体" w:cs="宋体"/>
          <w:szCs w:val="24"/>
          <w:highlight w:val="none"/>
        </w:rPr>
      </w:pPr>
      <w:r>
        <w:rPr>
          <w:rFonts w:hint="eastAsia" w:hAnsi="宋体" w:cs="宋体"/>
          <w:szCs w:val="24"/>
          <w:highlight w:val="none"/>
        </w:rPr>
        <w:t>14.9采购信用担保及信用融资政策</w:t>
      </w:r>
    </w:p>
    <w:p w14:paraId="7F499074">
      <w:pPr>
        <w:spacing w:line="360" w:lineRule="auto"/>
        <w:ind w:firstLine="480" w:firstLineChars="200"/>
        <w:rPr>
          <w:rFonts w:hAnsi="宋体" w:cs="宋体"/>
          <w:szCs w:val="24"/>
          <w:highlight w:val="none"/>
        </w:rPr>
      </w:pPr>
      <w:r>
        <w:rPr>
          <w:rFonts w:hint="eastAsia" w:hAnsi="宋体" w:cs="宋体"/>
          <w:szCs w:val="24"/>
          <w:highlight w:val="none"/>
        </w:rPr>
        <w:t>陕西省信用担保及信用融资政策</w:t>
      </w:r>
    </w:p>
    <w:p w14:paraId="40DBB81C">
      <w:pPr>
        <w:spacing w:line="360" w:lineRule="auto"/>
        <w:ind w:firstLine="480" w:firstLineChars="200"/>
        <w:rPr>
          <w:rFonts w:hAnsi="宋体" w:cs="宋体"/>
          <w:szCs w:val="24"/>
          <w:highlight w:val="none"/>
        </w:rPr>
      </w:pPr>
      <w:r>
        <w:rPr>
          <w:rFonts w:hint="eastAsia" w:hAnsi="宋体" w:cs="宋体"/>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79EFF795">
      <w:pPr>
        <w:spacing w:line="360" w:lineRule="auto"/>
        <w:ind w:firstLine="480" w:firstLineChars="200"/>
        <w:rPr>
          <w:rFonts w:hAnsi="宋体" w:cs="宋体"/>
          <w:szCs w:val="24"/>
          <w:highlight w:val="none"/>
        </w:rPr>
      </w:pPr>
      <w:r>
        <w:rPr>
          <w:rFonts w:hint="eastAsia" w:hAnsi="宋体" w:cs="宋体"/>
          <w:szCs w:val="24"/>
          <w:highlight w:val="none"/>
        </w:rPr>
        <w:t>目前的合作银行有∶ 北京银行、中国建设银行、中信银行、中国平安银行、中国光大银行、浦发银行、兴业银行、中国工商银行、秦农银行、浙商银行、中国银行、西安银行、中国农业银行、中国邮政储蓄银行（排名不分先后）。</w:t>
      </w:r>
    </w:p>
    <w:p w14:paraId="77CA6222">
      <w:pPr>
        <w:spacing w:line="360" w:lineRule="auto"/>
        <w:rPr>
          <w:rFonts w:hAnsi="宋体" w:cs="宋体"/>
          <w:b/>
          <w:szCs w:val="24"/>
          <w:highlight w:val="none"/>
        </w:rPr>
      </w:pPr>
      <w:r>
        <w:rPr>
          <w:rFonts w:hint="eastAsia" w:hAnsi="宋体" w:cs="宋体"/>
          <w:b/>
          <w:szCs w:val="24"/>
          <w:highlight w:val="none"/>
        </w:rPr>
        <w:t>15.磋商有效期</w:t>
      </w:r>
    </w:p>
    <w:p w14:paraId="7D927FF7">
      <w:pPr>
        <w:spacing w:line="360" w:lineRule="auto"/>
        <w:ind w:firstLine="480" w:firstLineChars="200"/>
        <w:rPr>
          <w:rFonts w:hAnsi="宋体" w:cs="宋体"/>
          <w:szCs w:val="24"/>
          <w:highlight w:val="none"/>
        </w:rPr>
      </w:pPr>
      <w:bookmarkStart w:id="48"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48"/>
    </w:p>
    <w:p w14:paraId="6AC2F475">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073B665C">
      <w:pPr>
        <w:spacing w:line="360" w:lineRule="auto"/>
        <w:rPr>
          <w:rFonts w:hAnsi="宋体" w:cs="宋体"/>
          <w:b/>
          <w:szCs w:val="24"/>
          <w:highlight w:val="none"/>
        </w:rPr>
      </w:pPr>
      <w:r>
        <w:rPr>
          <w:rFonts w:hint="eastAsia" w:hAnsi="宋体" w:cs="宋体"/>
          <w:b/>
          <w:szCs w:val="24"/>
          <w:highlight w:val="none"/>
        </w:rPr>
        <w:t>16.竞争性磋商响应文件的式样和签署</w:t>
      </w:r>
    </w:p>
    <w:p w14:paraId="71E5CA7F">
      <w:pPr>
        <w:spacing w:line="360" w:lineRule="auto"/>
        <w:ind w:firstLine="480" w:firstLineChars="200"/>
        <w:rPr>
          <w:rFonts w:hAnsi="宋体" w:cs="宋体"/>
          <w:szCs w:val="24"/>
          <w:highlight w:val="none"/>
        </w:rPr>
      </w:pPr>
      <w:r>
        <w:rPr>
          <w:rFonts w:hint="eastAsia" w:hAnsi="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highlight w:val="none"/>
        </w:rPr>
        <w:t>电子版（U盘）</w:t>
      </w:r>
      <w:r>
        <w:rPr>
          <w:rFonts w:hint="eastAsia" w:hAnsi="宋体" w:cs="宋体"/>
          <w:szCs w:val="24"/>
          <w:highlight w:val="none"/>
        </w:rPr>
        <w:t>并在盘面标注供应商全称、项目名称、项目编号，并与竞争性磋商响应文件同时递交。</w:t>
      </w:r>
    </w:p>
    <w:p w14:paraId="57339940">
      <w:pPr>
        <w:spacing w:line="500" w:lineRule="exact"/>
        <w:ind w:firstLine="480" w:firstLineChars="200"/>
        <w:rPr>
          <w:rFonts w:hAnsi="宋体" w:cs="宋体"/>
          <w:b/>
          <w:bCs/>
          <w:highlight w:val="none"/>
        </w:rPr>
      </w:pPr>
      <w:r>
        <w:rPr>
          <w:rFonts w:hint="eastAsia" w:hAnsi="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highlight w:val="none"/>
        </w:rPr>
        <w:t>所有竞争性磋商响应文件正本和副本须按第六章规定的顺序编排、并应编制目录、逐页标注连续页码，并</w:t>
      </w:r>
      <w:r>
        <w:rPr>
          <w:rFonts w:hint="eastAsia" w:hAnsi="宋体" w:cs="宋体"/>
          <w:b/>
          <w:bCs/>
          <w:highlight w:val="none"/>
        </w:rPr>
        <w:t>分别胶装成册。</w:t>
      </w:r>
    </w:p>
    <w:p w14:paraId="7F1849D5">
      <w:pPr>
        <w:spacing w:line="360" w:lineRule="auto"/>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16.3任何行间插字、涂改和增删，必须由供应商的法定代表人或其授权代表在旁边签字才有效。</w:t>
      </w:r>
    </w:p>
    <w:p w14:paraId="4C996DD1">
      <w:pPr>
        <w:spacing w:line="360" w:lineRule="auto"/>
        <w:ind w:firstLine="482" w:firstLineChars="200"/>
        <w:rPr>
          <w:rFonts w:hAnsi="宋体" w:cs="宋体"/>
          <w:b/>
          <w:bCs/>
          <w:szCs w:val="24"/>
          <w:highlight w:val="none"/>
        </w:rPr>
      </w:pPr>
      <w:r>
        <w:rPr>
          <w:rFonts w:hint="eastAsia" w:hAnsi="宋体" w:cs="宋体"/>
          <w:b/>
          <w:bCs/>
          <w:szCs w:val="24"/>
          <w:highlight w:val="none"/>
        </w:rPr>
        <w:t>16.4供应商名称应填写全称。磋商响应文件</w:t>
      </w:r>
      <w:r>
        <w:rPr>
          <w:rFonts w:hint="eastAsia" w:hAnsi="宋体" w:cs="宋体"/>
          <w:b/>
          <w:bCs/>
          <w:szCs w:val="24"/>
          <w:highlight w:val="none"/>
          <w:lang w:val="en-US" w:eastAsia="zh-CN"/>
        </w:rPr>
        <w:t>副本可以是正本的复印件</w:t>
      </w:r>
      <w:r>
        <w:rPr>
          <w:rFonts w:hint="eastAsia" w:hAnsi="宋体" w:cs="宋体"/>
          <w:b/>
          <w:bCs/>
          <w:szCs w:val="24"/>
          <w:highlight w:val="none"/>
        </w:rPr>
        <w:t>。</w:t>
      </w:r>
    </w:p>
    <w:p w14:paraId="7613F355">
      <w:pPr>
        <w:spacing w:line="360" w:lineRule="auto"/>
        <w:ind w:firstLine="480" w:firstLineChars="200"/>
        <w:rPr>
          <w:rFonts w:hAnsi="宋体" w:cs="宋体"/>
          <w:szCs w:val="24"/>
          <w:highlight w:val="none"/>
        </w:rPr>
      </w:pPr>
      <w:r>
        <w:rPr>
          <w:rFonts w:hint="eastAsia" w:hAnsi="宋体" w:cs="宋体"/>
          <w:szCs w:val="24"/>
          <w:highlight w:val="none"/>
        </w:rPr>
        <w:t>16.5因字迹潦草、表述不清或不按竞争性磋商文件格式编制的竞争性磋商响应文件，所引起的对供应商不利的后果，由供应商自行负责。</w:t>
      </w:r>
    </w:p>
    <w:p w14:paraId="37A70CA7">
      <w:pPr>
        <w:spacing w:line="500" w:lineRule="exact"/>
        <w:ind w:firstLine="480" w:firstLineChars="200"/>
        <w:rPr>
          <w:rFonts w:hAnsi="宋体" w:cs="宋体"/>
          <w:highlight w:val="none"/>
        </w:rPr>
      </w:pPr>
      <w:r>
        <w:rPr>
          <w:rFonts w:hint="eastAsia" w:hAnsi="宋体" w:cs="宋体"/>
          <w:szCs w:val="24"/>
          <w:highlight w:val="none"/>
        </w:rPr>
        <w:t>16.6竞争性磋商文件的副本、电子版须和正本保持一致。</w:t>
      </w:r>
      <w:r>
        <w:rPr>
          <w:rFonts w:hint="eastAsia" w:hAnsi="宋体" w:cs="宋体"/>
          <w:highlight w:val="none"/>
        </w:rPr>
        <w:t>若正本、副本和电子版有不一致的内容，以正本为准。</w:t>
      </w:r>
    </w:p>
    <w:p w14:paraId="00E03B88">
      <w:pPr>
        <w:keepNext/>
        <w:keepLines/>
        <w:spacing w:before="312" w:beforeLines="100" w:after="156" w:afterLines="50" w:line="360" w:lineRule="auto"/>
        <w:jc w:val="center"/>
        <w:outlineLvl w:val="2"/>
        <w:rPr>
          <w:rFonts w:hAnsi="宋体" w:cs="宋体"/>
          <w:b/>
          <w:sz w:val="32"/>
          <w:szCs w:val="32"/>
          <w:highlight w:val="none"/>
        </w:rPr>
      </w:pPr>
      <w:bookmarkStart w:id="49" w:name="_Toc12266"/>
      <w:bookmarkStart w:id="50" w:name="_Toc20799"/>
      <w:bookmarkStart w:id="51" w:name="_Toc18686"/>
      <w:r>
        <w:rPr>
          <w:rFonts w:hint="eastAsia" w:hAnsi="宋体" w:cs="宋体"/>
          <w:b/>
          <w:sz w:val="32"/>
          <w:szCs w:val="32"/>
          <w:highlight w:val="none"/>
        </w:rPr>
        <w:t>四.竞争性磋商响应文件的递交</w:t>
      </w:r>
      <w:bookmarkEnd w:id="49"/>
      <w:bookmarkEnd w:id="50"/>
      <w:bookmarkEnd w:id="51"/>
    </w:p>
    <w:p w14:paraId="417C04B0">
      <w:pPr>
        <w:spacing w:line="360" w:lineRule="auto"/>
        <w:rPr>
          <w:rFonts w:hAnsi="宋体" w:cs="宋体"/>
          <w:b/>
          <w:szCs w:val="24"/>
          <w:highlight w:val="none"/>
        </w:rPr>
      </w:pPr>
      <w:r>
        <w:rPr>
          <w:rFonts w:hint="eastAsia" w:hAnsi="宋体" w:cs="宋体"/>
          <w:b/>
          <w:szCs w:val="24"/>
          <w:highlight w:val="none"/>
        </w:rPr>
        <w:t>17.竞争性磋商响应文件的密封和标记</w:t>
      </w:r>
    </w:p>
    <w:p w14:paraId="12C9E150">
      <w:pPr>
        <w:spacing w:line="360" w:lineRule="auto"/>
        <w:ind w:firstLine="480" w:firstLineChars="200"/>
        <w:rPr>
          <w:rFonts w:hAnsi="宋体" w:cs="宋体"/>
          <w:szCs w:val="24"/>
          <w:highlight w:val="none"/>
        </w:rPr>
      </w:pPr>
      <w:r>
        <w:rPr>
          <w:rFonts w:hint="eastAsia" w:hAnsi="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6A76A8D3">
      <w:pPr>
        <w:spacing w:line="360" w:lineRule="auto"/>
        <w:ind w:firstLine="480" w:firstLineChars="200"/>
        <w:rPr>
          <w:rFonts w:hAnsi="宋体" w:cs="宋体"/>
          <w:szCs w:val="24"/>
          <w:highlight w:val="none"/>
        </w:rPr>
      </w:pPr>
      <w:r>
        <w:rPr>
          <w:rFonts w:hint="eastAsia" w:hAnsi="宋体" w:cs="宋体"/>
          <w:highlight w:val="none"/>
        </w:rPr>
        <w:t>17.2供应商应将竞争性磋商响应文件正本、电子版本、报价一览表</w:t>
      </w:r>
      <w:r>
        <w:rPr>
          <w:rFonts w:hint="eastAsia" w:hAnsi="宋体" w:cs="宋体"/>
          <w:szCs w:val="24"/>
          <w:highlight w:val="none"/>
        </w:rPr>
        <w:t>所有的副本</w:t>
      </w:r>
      <w:r>
        <w:rPr>
          <w:rFonts w:hint="eastAsia" w:hAnsi="宋体" w:cs="宋体"/>
          <w:highlight w:val="none"/>
        </w:rPr>
        <w:t>单独密封装在封袋中（封袋不得有破损），且在封袋正面标明</w:t>
      </w:r>
      <w:r>
        <w:rPr>
          <w:rFonts w:hint="eastAsia" w:hAnsi="宋体" w:cs="宋体"/>
          <w:szCs w:val="24"/>
          <w:highlight w:val="none"/>
        </w:rPr>
        <w:t>“正本</w:t>
      </w:r>
      <w:r>
        <w:rPr>
          <w:rFonts w:hint="eastAsia" w:hAnsi="宋体" w:cs="宋体"/>
          <w:szCs w:val="24"/>
          <w:highlight w:val="none"/>
          <w:lang w:eastAsia="zh-CN"/>
        </w:rPr>
        <w:t>、</w:t>
      </w:r>
      <w:r>
        <w:rPr>
          <w:rFonts w:hint="eastAsia" w:hAnsi="宋体" w:cs="宋体"/>
          <w:szCs w:val="24"/>
          <w:highlight w:val="none"/>
          <w:lang w:val="en-US" w:eastAsia="zh-CN"/>
        </w:rPr>
        <w:t>电子版、开标一览表</w:t>
      </w:r>
      <w:r>
        <w:rPr>
          <w:rFonts w:hint="eastAsia" w:hAnsi="宋体" w:cs="宋体"/>
          <w:szCs w:val="24"/>
          <w:highlight w:val="none"/>
        </w:rPr>
        <w:t>”“副本”</w:t>
      </w:r>
      <w:r>
        <w:rPr>
          <w:rFonts w:hint="eastAsia" w:hAnsi="宋体" w:cs="宋体"/>
          <w:highlight w:val="none"/>
        </w:rPr>
        <w:t>字样。封袋应加贴封条，并在封线处加盖供应商公章，封袋正面要粘贴供应商全称、项目名称、编号等标识。</w:t>
      </w:r>
    </w:p>
    <w:p w14:paraId="4034AECD">
      <w:pPr>
        <w:spacing w:line="360" w:lineRule="auto"/>
        <w:ind w:firstLine="482" w:firstLineChars="200"/>
        <w:rPr>
          <w:rFonts w:hAnsi="宋体" w:cs="宋体"/>
          <w:b/>
          <w:bCs/>
          <w:szCs w:val="24"/>
          <w:highlight w:val="none"/>
        </w:rPr>
      </w:pPr>
      <w:r>
        <w:rPr>
          <w:rFonts w:hint="eastAsia" w:hAnsi="宋体" w:cs="宋体"/>
          <w:b/>
          <w:bCs/>
          <w:szCs w:val="24"/>
          <w:highlight w:val="none"/>
        </w:rPr>
        <w:t>外层包装请按以下要求标记：</w:t>
      </w:r>
    </w:p>
    <w:p w14:paraId="35D3F99B">
      <w:pPr>
        <w:spacing w:line="360" w:lineRule="auto"/>
        <w:ind w:firstLine="720" w:firstLineChars="300"/>
        <w:rPr>
          <w:rFonts w:hAnsi="宋体" w:cs="宋体"/>
          <w:szCs w:val="24"/>
          <w:highlight w:val="none"/>
        </w:rPr>
      </w:pPr>
      <w:r>
        <w:rPr>
          <w:rFonts w:hint="eastAsia" w:hAnsi="宋体" w:cs="宋体"/>
          <w:szCs w:val="24"/>
          <w:highlight w:val="none"/>
        </w:rPr>
        <w:t>1) 磋商响应单位的全称；</w:t>
      </w:r>
    </w:p>
    <w:p w14:paraId="34662CA5">
      <w:pPr>
        <w:spacing w:line="360" w:lineRule="auto"/>
        <w:ind w:firstLine="720" w:firstLineChars="300"/>
        <w:rPr>
          <w:rFonts w:hAnsi="宋体" w:cs="宋体"/>
          <w:szCs w:val="24"/>
          <w:highlight w:val="none"/>
        </w:rPr>
      </w:pPr>
      <w:r>
        <w:rPr>
          <w:rFonts w:hint="eastAsia" w:hAnsi="宋体" w:cs="宋体"/>
          <w:szCs w:val="24"/>
          <w:highlight w:val="none"/>
        </w:rPr>
        <w:t>2) 磋商项目名称、项目编号；</w:t>
      </w:r>
    </w:p>
    <w:p w14:paraId="555407AC">
      <w:pPr>
        <w:spacing w:line="360" w:lineRule="auto"/>
        <w:ind w:firstLine="720" w:firstLineChars="300"/>
        <w:rPr>
          <w:rFonts w:hAnsi="宋体" w:cs="宋体"/>
          <w:szCs w:val="24"/>
          <w:highlight w:val="none"/>
        </w:rPr>
      </w:pPr>
      <w:r>
        <w:rPr>
          <w:rFonts w:hint="eastAsia" w:hAnsi="宋体" w:cs="宋体"/>
          <w:szCs w:val="24"/>
          <w:highlight w:val="none"/>
        </w:rPr>
        <w:t>3）正本或副本、电子版、报价一览表“请勿在＿＿＿＿＿(磋商时间)之前启封”。</w:t>
      </w:r>
    </w:p>
    <w:p w14:paraId="6E71357F">
      <w:pPr>
        <w:spacing w:line="360" w:lineRule="auto"/>
        <w:ind w:firstLine="480" w:firstLineChars="200"/>
        <w:rPr>
          <w:rFonts w:hAnsi="宋体" w:cs="宋体"/>
          <w:szCs w:val="24"/>
          <w:highlight w:val="none"/>
        </w:rPr>
      </w:pPr>
      <w:r>
        <w:rPr>
          <w:rFonts w:hint="eastAsia" w:hAnsi="宋体" w:cs="宋体"/>
          <w:szCs w:val="24"/>
          <w:highlight w:val="none"/>
        </w:rPr>
        <w:t>17.4如果供应商未对竞争性磋商响应文件按上述要求进行完好密封，由此产生的不利后果由供应商自行承担。</w:t>
      </w:r>
    </w:p>
    <w:p w14:paraId="048DAA68">
      <w:pPr>
        <w:spacing w:line="360" w:lineRule="auto"/>
        <w:rPr>
          <w:rFonts w:hAnsi="宋体" w:cs="宋体"/>
          <w:b/>
          <w:szCs w:val="24"/>
          <w:highlight w:val="none"/>
        </w:rPr>
      </w:pPr>
      <w:r>
        <w:rPr>
          <w:rFonts w:hint="eastAsia" w:hAnsi="宋体" w:cs="宋体"/>
          <w:b/>
          <w:szCs w:val="24"/>
          <w:highlight w:val="none"/>
        </w:rPr>
        <w:t>18．竞争性磋商响应文件的递交</w:t>
      </w:r>
    </w:p>
    <w:p w14:paraId="6D266EDE">
      <w:pPr>
        <w:spacing w:line="360" w:lineRule="auto"/>
        <w:ind w:firstLine="480" w:firstLineChars="200"/>
        <w:rPr>
          <w:rFonts w:hAnsi="宋体" w:cs="宋体"/>
          <w:szCs w:val="24"/>
          <w:highlight w:val="none"/>
        </w:rPr>
      </w:pPr>
      <w:r>
        <w:rPr>
          <w:rFonts w:hint="eastAsia" w:hAnsi="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7FF7F634">
      <w:pPr>
        <w:spacing w:line="360" w:lineRule="auto"/>
        <w:ind w:firstLine="480" w:firstLineChars="200"/>
        <w:rPr>
          <w:rFonts w:hAnsi="宋体" w:cs="宋体"/>
          <w:szCs w:val="24"/>
          <w:highlight w:val="none"/>
        </w:rPr>
      </w:pPr>
      <w:r>
        <w:rPr>
          <w:rFonts w:hint="eastAsia" w:hAnsi="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3E40670D">
      <w:pPr>
        <w:spacing w:line="360" w:lineRule="auto"/>
        <w:ind w:firstLine="480" w:firstLineChars="200"/>
        <w:rPr>
          <w:rFonts w:hAnsi="宋体" w:cs="宋体"/>
          <w:szCs w:val="24"/>
          <w:highlight w:val="none"/>
        </w:rPr>
      </w:pPr>
      <w:r>
        <w:rPr>
          <w:rFonts w:hint="eastAsia" w:hAnsi="宋体" w:cs="宋体"/>
          <w:szCs w:val="24"/>
          <w:highlight w:val="none"/>
        </w:rPr>
        <w:t>18.3无论供应商成交与否，其竞争性磋商响应文件恕不退还。</w:t>
      </w:r>
    </w:p>
    <w:p w14:paraId="7697256F">
      <w:pPr>
        <w:spacing w:line="360" w:lineRule="auto"/>
        <w:rPr>
          <w:rFonts w:hAnsi="宋体" w:cs="宋体"/>
          <w:b/>
          <w:szCs w:val="24"/>
          <w:highlight w:val="none"/>
        </w:rPr>
      </w:pPr>
      <w:r>
        <w:rPr>
          <w:rFonts w:hint="eastAsia" w:hAnsi="宋体" w:cs="宋体"/>
          <w:b/>
          <w:szCs w:val="24"/>
          <w:highlight w:val="none"/>
        </w:rPr>
        <w:t>19．递交的竞争性磋商响应文件</w:t>
      </w:r>
    </w:p>
    <w:p w14:paraId="311A5A45">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14:paraId="2E8C90EF">
      <w:pPr>
        <w:spacing w:line="360" w:lineRule="auto"/>
        <w:rPr>
          <w:rFonts w:hAnsi="宋体" w:cs="宋体"/>
          <w:b/>
          <w:szCs w:val="24"/>
          <w:highlight w:val="none"/>
        </w:rPr>
      </w:pPr>
      <w:r>
        <w:rPr>
          <w:rFonts w:hint="eastAsia" w:hAnsi="宋体" w:cs="宋体"/>
          <w:b/>
          <w:szCs w:val="24"/>
          <w:highlight w:val="none"/>
        </w:rPr>
        <w:t>20．磋商的修改与撤回</w:t>
      </w:r>
    </w:p>
    <w:p w14:paraId="5D363FF4">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5FAB3916">
      <w:pPr>
        <w:spacing w:line="360" w:lineRule="auto"/>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0C18F35B">
      <w:pPr>
        <w:spacing w:line="360" w:lineRule="auto"/>
        <w:ind w:firstLine="480" w:firstLineChars="200"/>
        <w:rPr>
          <w:rFonts w:hAnsi="宋体" w:cs="宋体"/>
          <w:szCs w:val="24"/>
          <w:highlight w:val="none"/>
        </w:rPr>
      </w:pPr>
      <w:r>
        <w:rPr>
          <w:rFonts w:hint="eastAsia" w:hAnsi="宋体" w:cs="宋体"/>
          <w:szCs w:val="24"/>
          <w:highlight w:val="none"/>
        </w:rPr>
        <w:t>20.3 在磋商截止时间之后，供应商不得对其磋商响应文件做任何修改或撤回。</w:t>
      </w:r>
    </w:p>
    <w:p w14:paraId="4459F6AF">
      <w:pPr>
        <w:rPr>
          <w:rFonts w:hint="eastAsia" w:hAnsi="宋体" w:cs="宋体"/>
          <w:b/>
          <w:sz w:val="32"/>
          <w:szCs w:val="32"/>
          <w:highlight w:val="none"/>
        </w:rPr>
      </w:pPr>
      <w:bookmarkStart w:id="52" w:name="_Toc403077643"/>
      <w:bookmarkStart w:id="53" w:name="_Toc363474021"/>
      <w:bookmarkStart w:id="54" w:name="_Toc15436"/>
      <w:bookmarkStart w:id="55" w:name="_Toc13669"/>
      <w:bookmarkStart w:id="56" w:name="_Toc25852"/>
      <w:bookmarkStart w:id="57" w:name="_Toc363473976"/>
      <w:r>
        <w:rPr>
          <w:rFonts w:hint="eastAsia" w:hAnsi="宋体" w:cs="宋体"/>
          <w:b/>
          <w:sz w:val="32"/>
          <w:szCs w:val="32"/>
          <w:highlight w:val="none"/>
        </w:rPr>
        <w:br w:type="page"/>
      </w:r>
    </w:p>
    <w:p w14:paraId="2AE5DD70">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五.磋商与评标</w:t>
      </w:r>
      <w:bookmarkEnd w:id="52"/>
      <w:bookmarkEnd w:id="53"/>
      <w:bookmarkEnd w:id="54"/>
      <w:bookmarkEnd w:id="55"/>
      <w:bookmarkEnd w:id="56"/>
      <w:bookmarkEnd w:id="57"/>
    </w:p>
    <w:p w14:paraId="0FAC5F84">
      <w:pPr>
        <w:spacing w:line="360" w:lineRule="auto"/>
        <w:rPr>
          <w:rFonts w:hAnsi="宋体" w:cs="宋体"/>
          <w:b/>
          <w:szCs w:val="24"/>
          <w:highlight w:val="none"/>
        </w:rPr>
      </w:pPr>
      <w:r>
        <w:rPr>
          <w:rFonts w:hint="eastAsia" w:hAnsi="宋体" w:cs="宋体"/>
          <w:b/>
          <w:szCs w:val="24"/>
          <w:highlight w:val="none"/>
        </w:rPr>
        <w:t>21.磋商大会</w:t>
      </w:r>
    </w:p>
    <w:p w14:paraId="78E34A53">
      <w:pPr>
        <w:spacing w:line="360" w:lineRule="auto"/>
        <w:ind w:firstLine="480" w:firstLineChars="200"/>
        <w:rPr>
          <w:rFonts w:hAnsi="宋体" w:cs="宋体"/>
          <w:szCs w:val="24"/>
          <w:highlight w:val="none"/>
        </w:rPr>
      </w:pPr>
      <w:r>
        <w:rPr>
          <w:rFonts w:hint="eastAsia" w:hAnsi="宋体" w:cs="宋体"/>
          <w:szCs w:val="24"/>
          <w:highlight w:val="none"/>
        </w:rPr>
        <w:t>21.1 采购代理机构在规定的时间和地点组织竞争性磋商。磋商时所有供应商代表自愿参加，参加磋商的代表应签名报到以证明其出席。</w:t>
      </w:r>
    </w:p>
    <w:p w14:paraId="629CB3D6">
      <w:pPr>
        <w:spacing w:line="360" w:lineRule="auto"/>
        <w:ind w:firstLine="480" w:firstLineChars="200"/>
        <w:rPr>
          <w:rFonts w:hAnsi="宋体" w:cs="宋体"/>
          <w:b/>
          <w:szCs w:val="24"/>
          <w:highlight w:val="none"/>
        </w:rPr>
      </w:pPr>
      <w:r>
        <w:rPr>
          <w:rFonts w:hint="eastAsia" w:hAnsi="宋体" w:cs="宋体"/>
          <w:szCs w:val="24"/>
          <w:highlight w:val="none"/>
        </w:rPr>
        <w:t>21.2采购代理机构将做磋商记录，存档备查。</w:t>
      </w:r>
    </w:p>
    <w:p w14:paraId="5C347489">
      <w:pPr>
        <w:spacing w:line="360" w:lineRule="auto"/>
        <w:rPr>
          <w:rFonts w:hAnsi="宋体" w:cs="宋体"/>
          <w:b/>
          <w:szCs w:val="24"/>
          <w:highlight w:val="none"/>
        </w:rPr>
      </w:pPr>
      <w:r>
        <w:rPr>
          <w:rFonts w:hint="eastAsia" w:hAnsi="宋体" w:cs="宋体"/>
          <w:b/>
          <w:szCs w:val="24"/>
          <w:highlight w:val="none"/>
        </w:rPr>
        <w:t>22．评审程序</w:t>
      </w:r>
    </w:p>
    <w:p w14:paraId="565FDD3D">
      <w:pPr>
        <w:spacing w:line="360" w:lineRule="auto"/>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6D1FE6C9">
      <w:pPr>
        <w:spacing w:line="360" w:lineRule="auto"/>
        <w:rPr>
          <w:rFonts w:hAnsi="宋体" w:cs="宋体"/>
          <w:b/>
          <w:szCs w:val="24"/>
          <w:highlight w:val="none"/>
        </w:rPr>
      </w:pPr>
      <w:r>
        <w:rPr>
          <w:rFonts w:hint="eastAsia" w:hAnsi="宋体" w:cs="宋体"/>
          <w:b/>
          <w:szCs w:val="24"/>
          <w:highlight w:val="none"/>
        </w:rPr>
        <w:t>23．评审组织及评审原则</w:t>
      </w:r>
    </w:p>
    <w:p w14:paraId="5AA85D8A">
      <w:pPr>
        <w:spacing w:line="500" w:lineRule="exact"/>
        <w:ind w:firstLine="480" w:firstLineChars="200"/>
        <w:rPr>
          <w:rFonts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192F8472">
      <w:pPr>
        <w:spacing w:line="360" w:lineRule="auto"/>
        <w:ind w:firstLine="480" w:firstLineChars="200"/>
        <w:rPr>
          <w:rFonts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14:paraId="5C7653A5">
      <w:pPr>
        <w:spacing w:line="360" w:lineRule="auto"/>
        <w:ind w:firstLine="480" w:firstLineChars="200"/>
        <w:rPr>
          <w:rFonts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711E37B0">
      <w:pPr>
        <w:spacing w:line="360" w:lineRule="auto"/>
        <w:ind w:firstLine="480" w:firstLineChars="200"/>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14:paraId="577A3CD8">
      <w:pPr>
        <w:spacing w:line="360" w:lineRule="auto"/>
        <w:ind w:firstLine="480" w:firstLineChars="200"/>
        <w:rPr>
          <w:rFonts w:hAnsi="宋体" w:cs="宋体"/>
          <w:szCs w:val="24"/>
          <w:highlight w:val="none"/>
        </w:rPr>
      </w:pPr>
      <w:r>
        <w:rPr>
          <w:rFonts w:hint="eastAsia" w:hAnsi="宋体" w:cs="宋体"/>
          <w:szCs w:val="24"/>
          <w:highlight w:val="none"/>
        </w:rPr>
        <w:t>23.5磋商过程中的实质性变动：</w:t>
      </w:r>
    </w:p>
    <w:p w14:paraId="3F6950E2">
      <w:pPr>
        <w:spacing w:line="360" w:lineRule="auto"/>
        <w:ind w:firstLine="480" w:firstLineChars="200"/>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58D80833">
      <w:pPr>
        <w:spacing w:line="360" w:lineRule="auto"/>
        <w:ind w:firstLine="480" w:firstLineChars="200"/>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14:paraId="7E4B3FB0">
      <w:pPr>
        <w:spacing w:line="360" w:lineRule="auto"/>
        <w:ind w:firstLine="480" w:firstLineChars="200"/>
        <w:rPr>
          <w:rFonts w:hAnsi="宋体" w:cs="宋体"/>
          <w:szCs w:val="24"/>
          <w:highlight w:val="none"/>
        </w:rPr>
      </w:pPr>
      <w:r>
        <w:rPr>
          <w:rFonts w:hint="eastAsia" w:hAnsi="宋体" w:cs="宋体"/>
          <w:szCs w:val="24"/>
          <w:highlight w:val="none"/>
        </w:rPr>
        <w:t>23.6竞争性磋商响应文件的初审（含资格性检查和符合性检查）</w:t>
      </w:r>
    </w:p>
    <w:p w14:paraId="3189A45A">
      <w:pPr>
        <w:spacing w:line="360" w:lineRule="auto"/>
        <w:ind w:firstLine="480" w:firstLineChars="200"/>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14:paraId="00CD2515">
      <w:pPr>
        <w:spacing w:line="500" w:lineRule="exact"/>
        <w:ind w:firstLine="482" w:firstLineChars="200"/>
        <w:rPr>
          <w:rFonts w:hAnsi="宋体" w:cs="宋体"/>
          <w:szCs w:val="24"/>
          <w:highlight w:val="none"/>
        </w:rPr>
      </w:pPr>
      <w:r>
        <w:rPr>
          <w:rFonts w:hint="eastAsia" w:hAnsi="宋体" w:cs="宋体"/>
          <w:b/>
          <w:bCs/>
          <w:szCs w:val="24"/>
          <w:highlight w:val="none"/>
        </w:rPr>
        <w:t>23.6.2计算错误将按以下方法更正：</w:t>
      </w:r>
    </w:p>
    <w:p w14:paraId="5F5CCF18">
      <w:pPr>
        <w:spacing w:line="500" w:lineRule="exact"/>
        <w:ind w:firstLine="480" w:firstLineChars="200"/>
        <w:rPr>
          <w:rFonts w:hAnsi="宋体" w:cs="宋体"/>
          <w:szCs w:val="24"/>
          <w:highlight w:val="none"/>
        </w:rPr>
      </w:pPr>
      <w:r>
        <w:rPr>
          <w:rFonts w:hint="eastAsia" w:hAnsi="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68633166">
      <w:pPr>
        <w:spacing w:line="500" w:lineRule="exact"/>
        <w:ind w:firstLine="480" w:firstLineChars="200"/>
        <w:rPr>
          <w:rFonts w:hAnsi="宋体" w:cs="宋体"/>
          <w:szCs w:val="24"/>
          <w:highlight w:val="none"/>
        </w:rPr>
      </w:pPr>
      <w:r>
        <w:rPr>
          <w:rFonts w:hint="eastAsia" w:hAnsi="宋体" w:cs="宋体"/>
          <w:szCs w:val="24"/>
          <w:highlight w:val="none"/>
        </w:rPr>
        <w:t>（2）磋商响应文件的大写金额和小写金额不一致的，以大写金额为准；</w:t>
      </w:r>
    </w:p>
    <w:p w14:paraId="2302A801">
      <w:pPr>
        <w:spacing w:line="500" w:lineRule="exact"/>
        <w:ind w:firstLine="480" w:firstLineChars="200"/>
        <w:rPr>
          <w:rFonts w:hAnsi="宋体" w:cs="宋体"/>
          <w:szCs w:val="24"/>
          <w:highlight w:val="none"/>
        </w:rPr>
      </w:pPr>
      <w:r>
        <w:rPr>
          <w:rFonts w:hint="eastAsia" w:hAnsi="宋体" w:cs="宋体"/>
          <w:szCs w:val="24"/>
          <w:highlight w:val="none"/>
        </w:rPr>
        <w:t>（3）单价金额小数点或者百分比有明显错位的，以单独密封的报价一览表的总价为准，并修改单价；</w:t>
      </w:r>
    </w:p>
    <w:p w14:paraId="00CB8E13">
      <w:pPr>
        <w:spacing w:line="500" w:lineRule="exact"/>
        <w:ind w:firstLine="480" w:firstLineChars="200"/>
        <w:rPr>
          <w:rFonts w:hAnsi="宋体" w:cs="宋体"/>
          <w:szCs w:val="24"/>
          <w:highlight w:val="none"/>
        </w:rPr>
      </w:pPr>
      <w:r>
        <w:rPr>
          <w:rFonts w:hint="eastAsia" w:hAnsi="宋体" w:cs="宋体"/>
          <w:szCs w:val="24"/>
          <w:highlight w:val="none"/>
        </w:rPr>
        <w:t>（4）总价金额与按单价汇总金额不一致的，以单价金额计算结果为准。</w:t>
      </w:r>
    </w:p>
    <w:p w14:paraId="29149B36">
      <w:pPr>
        <w:spacing w:line="500" w:lineRule="exact"/>
        <w:ind w:firstLine="480" w:firstLineChars="200"/>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14:paraId="57EE10CD">
      <w:pPr>
        <w:spacing w:line="360" w:lineRule="auto"/>
        <w:ind w:firstLine="480" w:firstLineChars="200"/>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14:paraId="65F3A42B">
      <w:pPr>
        <w:spacing w:line="360" w:lineRule="auto"/>
        <w:ind w:firstLine="480" w:firstLineChars="200"/>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7E395210">
      <w:pPr>
        <w:spacing w:line="360" w:lineRule="auto"/>
        <w:ind w:firstLine="480" w:firstLineChars="200"/>
        <w:rPr>
          <w:rFonts w:hAnsi="宋体" w:cs="宋体"/>
          <w:szCs w:val="24"/>
          <w:highlight w:val="none"/>
        </w:rPr>
      </w:pPr>
      <w:r>
        <w:rPr>
          <w:rFonts w:hint="eastAsia" w:hAnsi="宋体" w:cs="宋体"/>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szCs w:val="24"/>
          <w:highlight w:val="none"/>
        </w:rPr>
        <w:t>如发现下列情况之一的，其磋商将构成非实质性响应，按无效磋商处理：</w:t>
      </w:r>
    </w:p>
    <w:p w14:paraId="46F1E943">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14:paraId="368CE66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2）竞争性磋商响应文件未按竞争性磋商文件要求密封、签署、盖章的；</w:t>
      </w:r>
    </w:p>
    <w:p w14:paraId="6284D999">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3）供应商未提交有效的磋商保证金或金额不足的、磋商保证金形式不符合竞争性磋商文件要求的；</w:t>
      </w:r>
    </w:p>
    <w:p w14:paraId="4BADAAB4">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4）资格证明文件不全的或无效的，或不符合国家规定的；</w:t>
      </w:r>
    </w:p>
    <w:p w14:paraId="2FB8ECC7">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5）竞争性磋商响应文件无供应商公章、无法定代表人签字或签字人无法定代表人有效委托书的；</w:t>
      </w:r>
    </w:p>
    <w:p w14:paraId="74C1120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6）</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14:paraId="1E5636B5">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7）供应商在同一份竞争性磋商响应文件中，有两个或多个报价的；</w:t>
      </w:r>
    </w:p>
    <w:p w14:paraId="31615C9A">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8）存在有重大缺漏项和重大偏离的；</w:t>
      </w:r>
    </w:p>
    <w:p w14:paraId="6A45AE7A">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4C19C020">
      <w:pPr>
        <w:spacing w:line="360" w:lineRule="auto"/>
        <w:ind w:firstLine="482" w:firstLineChars="200"/>
        <w:rPr>
          <w:rFonts w:hAnsi="宋体" w:cs="宋体"/>
          <w:b/>
          <w:bCs/>
          <w:szCs w:val="24"/>
          <w:highlight w:val="none"/>
        </w:rPr>
      </w:pPr>
      <w:r>
        <w:rPr>
          <w:rFonts w:hint="eastAsia" w:hAnsi="宋体" w:cs="宋体"/>
          <w:b/>
          <w:bCs/>
          <w:szCs w:val="24"/>
          <w:highlight w:val="none"/>
        </w:rPr>
        <w:t>10）磋商总报价低于成本或者高于竞争性磋商文件公布的采购预算的。</w:t>
      </w:r>
    </w:p>
    <w:p w14:paraId="0B4D9410">
      <w:pPr>
        <w:pStyle w:val="20"/>
        <w:spacing w:before="0" w:beforeAutospacing="0" w:after="0" w:afterAutospacing="0" w:line="500" w:lineRule="exact"/>
        <w:ind w:firstLine="482" w:firstLineChars="200"/>
        <w:jc w:val="both"/>
        <w:rPr>
          <w:rFonts w:cs="宋体"/>
          <w:b/>
          <w:bCs/>
          <w:highlight w:val="none"/>
        </w:rPr>
      </w:pPr>
      <w:r>
        <w:rPr>
          <w:rFonts w:hint="eastAsia" w:cs="宋体"/>
          <w:b/>
          <w:bCs/>
          <w:highlight w:val="none"/>
        </w:rPr>
        <w:t>11）竞争性磋商响应文件含有采购人不能接受的附加条件的；</w:t>
      </w:r>
    </w:p>
    <w:p w14:paraId="32B712CB">
      <w:pPr>
        <w:spacing w:line="500" w:lineRule="exact"/>
        <w:ind w:firstLine="482" w:firstLineChars="200"/>
        <w:rPr>
          <w:rFonts w:hAnsi="宋体" w:cs="宋体"/>
          <w:b/>
          <w:bCs/>
          <w:szCs w:val="24"/>
          <w:highlight w:val="none"/>
        </w:rPr>
      </w:pPr>
      <w:r>
        <w:rPr>
          <w:rFonts w:hint="eastAsia" w:hAnsi="宋体" w:cs="宋体"/>
          <w:b/>
          <w:bCs/>
          <w:szCs w:val="24"/>
          <w:highlight w:val="none"/>
        </w:rPr>
        <w:t>12）竞争性磋商响应文件不符合法律法规要求的；</w:t>
      </w:r>
    </w:p>
    <w:p w14:paraId="623B6354">
      <w:pPr>
        <w:pStyle w:val="20"/>
        <w:spacing w:before="0" w:beforeAutospacing="0" w:after="0" w:afterAutospacing="0" w:line="500" w:lineRule="exact"/>
        <w:ind w:firstLine="482" w:firstLineChars="200"/>
        <w:jc w:val="both"/>
        <w:rPr>
          <w:rFonts w:cs="宋体"/>
          <w:highlight w:val="none"/>
        </w:rPr>
      </w:pPr>
      <w:r>
        <w:rPr>
          <w:rFonts w:hint="eastAsia" w:cs="宋体"/>
          <w:b/>
          <w:bCs/>
          <w:highlight w:val="none"/>
        </w:rPr>
        <w:t>13）供应商被列入失信被执行人、重大税收违法案件当事人名单、政府采购严重违法失信行为记录名单及其他不符合《中华人民共和国政府采购法》第二十二条规定条件。</w:t>
      </w:r>
    </w:p>
    <w:p w14:paraId="6B5E646A">
      <w:pPr>
        <w:spacing w:line="360" w:lineRule="auto"/>
        <w:ind w:firstLine="480" w:firstLineChars="200"/>
        <w:rPr>
          <w:rFonts w:hAnsi="宋体" w:cs="宋体"/>
          <w:szCs w:val="24"/>
          <w:highlight w:val="none"/>
        </w:rPr>
      </w:pPr>
      <w:r>
        <w:rPr>
          <w:rFonts w:hint="eastAsia" w:hAnsi="宋体" w:cs="宋体"/>
          <w:szCs w:val="24"/>
          <w:highlight w:val="none"/>
        </w:rPr>
        <w:t>23.7竞争性磋商响应文件的详细评审</w:t>
      </w:r>
    </w:p>
    <w:p w14:paraId="2FEFD781">
      <w:pPr>
        <w:spacing w:line="360" w:lineRule="auto"/>
        <w:ind w:firstLine="480" w:firstLineChars="200"/>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14:paraId="68977E47">
      <w:pPr>
        <w:spacing w:line="360" w:lineRule="auto"/>
        <w:ind w:firstLine="480" w:firstLineChars="200"/>
        <w:rPr>
          <w:rFonts w:hAnsi="宋体" w:cs="宋体"/>
          <w:szCs w:val="24"/>
          <w:highlight w:val="none"/>
        </w:rPr>
      </w:pPr>
      <w:r>
        <w:rPr>
          <w:rFonts w:hint="eastAsia" w:hAnsi="宋体" w:cs="宋体"/>
          <w:szCs w:val="24"/>
          <w:highlight w:val="none"/>
        </w:rPr>
        <w:t>23.7.2详细评审按照“供应商须知前附表”的评审方法进行。</w:t>
      </w:r>
    </w:p>
    <w:p w14:paraId="30912E4F">
      <w:pPr>
        <w:spacing w:line="360" w:lineRule="auto"/>
        <w:ind w:firstLine="480" w:firstLineChars="200"/>
        <w:rPr>
          <w:rFonts w:hAnsi="宋体" w:cs="宋体"/>
          <w:szCs w:val="24"/>
          <w:highlight w:val="none"/>
        </w:rPr>
      </w:pPr>
      <w:r>
        <w:rPr>
          <w:rFonts w:hint="eastAsia" w:hAnsi="宋体" w:cs="宋体"/>
          <w:szCs w:val="24"/>
          <w:highlight w:val="none"/>
        </w:rPr>
        <w:t>23.8成交候选人的确定</w:t>
      </w:r>
    </w:p>
    <w:p w14:paraId="53E31C4D">
      <w:pPr>
        <w:spacing w:line="360" w:lineRule="auto"/>
        <w:ind w:firstLine="480" w:firstLineChars="200"/>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14:paraId="63733BBC">
      <w:pPr>
        <w:spacing w:line="360" w:lineRule="auto"/>
        <w:rPr>
          <w:rFonts w:hAnsi="宋体" w:cs="宋体"/>
          <w:b/>
          <w:szCs w:val="24"/>
          <w:highlight w:val="none"/>
        </w:rPr>
      </w:pPr>
      <w:r>
        <w:rPr>
          <w:rFonts w:hint="eastAsia" w:hAnsi="宋体" w:cs="宋体"/>
          <w:b/>
          <w:szCs w:val="24"/>
          <w:highlight w:val="none"/>
        </w:rPr>
        <w:t>24．评审过程的保密</w:t>
      </w:r>
    </w:p>
    <w:p w14:paraId="2A3618E0">
      <w:pPr>
        <w:spacing w:line="360" w:lineRule="auto"/>
        <w:ind w:firstLine="480" w:firstLineChars="200"/>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p>
    <w:p w14:paraId="18720732">
      <w:pPr>
        <w:jc w:val="left"/>
        <w:rPr>
          <w:rFonts w:hAnsi="宋体" w:cs="宋体"/>
          <w:b/>
          <w:szCs w:val="24"/>
          <w:highlight w:val="none"/>
        </w:rPr>
      </w:pPr>
      <w:r>
        <w:rPr>
          <w:rFonts w:hint="eastAsia" w:hAnsi="宋体" w:cs="宋体"/>
          <w:b/>
          <w:szCs w:val="24"/>
          <w:highlight w:val="none"/>
        </w:rPr>
        <w:t>25．评审方法</w:t>
      </w:r>
    </w:p>
    <w:p w14:paraId="65AE9C32">
      <w:pPr>
        <w:spacing w:line="360" w:lineRule="auto"/>
        <w:ind w:firstLine="480" w:firstLineChars="200"/>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存1-3名成交候选人。</w:t>
      </w:r>
    </w:p>
    <w:p w14:paraId="35E27153">
      <w:pPr>
        <w:rPr>
          <w:rFonts w:hint="eastAsia" w:hAnsi="宋体" w:cs="宋体"/>
          <w:b/>
          <w:sz w:val="32"/>
          <w:szCs w:val="32"/>
          <w:highlight w:val="none"/>
        </w:rPr>
      </w:pPr>
      <w:bookmarkStart w:id="58" w:name="_Toc24420"/>
      <w:bookmarkStart w:id="59" w:name="_Toc29146"/>
      <w:bookmarkStart w:id="60" w:name="_Toc15100"/>
      <w:r>
        <w:rPr>
          <w:rFonts w:hint="eastAsia" w:hAnsi="宋体" w:cs="宋体"/>
          <w:b/>
          <w:sz w:val="32"/>
          <w:szCs w:val="32"/>
          <w:highlight w:val="none"/>
        </w:rPr>
        <w:br w:type="page"/>
      </w:r>
    </w:p>
    <w:p w14:paraId="0DA16847">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六.成交、通知与签约</w:t>
      </w:r>
      <w:bookmarkEnd w:id="58"/>
      <w:bookmarkEnd w:id="59"/>
      <w:bookmarkEnd w:id="60"/>
    </w:p>
    <w:p w14:paraId="27C69161">
      <w:pPr>
        <w:spacing w:line="360" w:lineRule="auto"/>
        <w:rPr>
          <w:rFonts w:hAnsi="宋体" w:cs="宋体"/>
          <w:b/>
          <w:szCs w:val="24"/>
          <w:highlight w:val="none"/>
        </w:rPr>
      </w:pPr>
      <w:r>
        <w:rPr>
          <w:rFonts w:hint="eastAsia" w:hAnsi="宋体" w:cs="宋体"/>
          <w:b/>
          <w:szCs w:val="24"/>
          <w:highlight w:val="none"/>
        </w:rPr>
        <w:t>26．成交程序</w:t>
      </w:r>
    </w:p>
    <w:p w14:paraId="71AF861A">
      <w:pPr>
        <w:spacing w:line="360" w:lineRule="auto"/>
        <w:ind w:firstLine="480" w:firstLineChars="200"/>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14:paraId="39FE7933">
      <w:pPr>
        <w:spacing w:line="360" w:lineRule="auto"/>
        <w:ind w:firstLine="480" w:firstLineChars="200"/>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14:paraId="6E3E07C0">
      <w:pPr>
        <w:spacing w:line="360" w:lineRule="auto"/>
        <w:ind w:firstLine="480" w:firstLineChars="200"/>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21474906">
      <w:pPr>
        <w:spacing w:line="360" w:lineRule="auto"/>
        <w:ind w:firstLine="480" w:firstLineChars="200"/>
        <w:rPr>
          <w:rFonts w:hAnsi="宋体" w:cs="宋体"/>
          <w:szCs w:val="24"/>
          <w:highlight w:val="none"/>
        </w:rPr>
      </w:pPr>
      <w:r>
        <w:rPr>
          <w:rFonts w:hint="eastAsia" w:hAnsi="宋体" w:cs="宋体"/>
          <w:szCs w:val="24"/>
          <w:highlight w:val="none"/>
        </w:rPr>
        <w:t>26.4采购人也可以授权磋商小组评审后直接确定成交供应商。</w:t>
      </w:r>
    </w:p>
    <w:p w14:paraId="3E2E7D50">
      <w:pPr>
        <w:spacing w:line="360" w:lineRule="auto"/>
        <w:ind w:firstLine="480" w:firstLineChars="200"/>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14:paraId="31C251B4">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14:paraId="3CDC57AB">
      <w:pPr>
        <w:spacing w:line="360" w:lineRule="auto"/>
        <w:rPr>
          <w:rFonts w:hAnsi="宋体" w:cs="宋体"/>
          <w:b/>
          <w:szCs w:val="24"/>
          <w:highlight w:val="none"/>
        </w:rPr>
      </w:pPr>
      <w:r>
        <w:rPr>
          <w:rFonts w:hint="eastAsia" w:hAnsi="宋体" w:cs="宋体"/>
          <w:b/>
          <w:szCs w:val="24"/>
          <w:highlight w:val="none"/>
        </w:rPr>
        <w:t>27．成交通知</w:t>
      </w:r>
    </w:p>
    <w:p w14:paraId="7BE894BB">
      <w:pPr>
        <w:spacing w:line="360" w:lineRule="auto"/>
        <w:ind w:firstLine="480" w:firstLineChars="200"/>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14:paraId="12EB2723">
      <w:pPr>
        <w:spacing w:line="360" w:lineRule="auto"/>
        <w:ind w:firstLine="480" w:firstLineChars="200"/>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14:paraId="1173F787">
      <w:pPr>
        <w:spacing w:line="360" w:lineRule="auto"/>
        <w:rPr>
          <w:rFonts w:hAnsi="宋体" w:cs="宋体"/>
          <w:b/>
          <w:szCs w:val="24"/>
          <w:highlight w:val="none"/>
        </w:rPr>
      </w:pPr>
      <w:r>
        <w:rPr>
          <w:rFonts w:hint="eastAsia" w:hAnsi="宋体" w:cs="宋体"/>
          <w:b/>
          <w:szCs w:val="24"/>
          <w:highlight w:val="none"/>
        </w:rPr>
        <w:t>28. 采购合同的签订</w:t>
      </w:r>
    </w:p>
    <w:p w14:paraId="22382587">
      <w:pPr>
        <w:spacing w:line="360" w:lineRule="auto"/>
        <w:ind w:firstLine="480" w:firstLineChars="200"/>
        <w:rPr>
          <w:rFonts w:hAnsi="宋体" w:cs="宋体"/>
          <w:szCs w:val="24"/>
          <w:highlight w:val="none"/>
        </w:rPr>
      </w:pPr>
      <w:r>
        <w:rPr>
          <w:rFonts w:hint="eastAsia" w:hAnsi="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3850068C">
      <w:pPr>
        <w:spacing w:line="360" w:lineRule="auto"/>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6CDAFC0C">
      <w:pPr>
        <w:spacing w:line="360" w:lineRule="auto"/>
        <w:rPr>
          <w:rFonts w:hAnsi="宋体" w:cs="宋体"/>
          <w:b/>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14:paraId="5593332A">
      <w:pPr>
        <w:spacing w:line="360" w:lineRule="auto"/>
        <w:ind w:firstLine="480" w:firstLineChars="200"/>
        <w:rPr>
          <w:rFonts w:hAnsi="宋体" w:cs="宋体"/>
          <w:szCs w:val="24"/>
          <w:highlight w:val="none"/>
        </w:rPr>
      </w:pPr>
      <w:r>
        <w:rPr>
          <w:rFonts w:hint="eastAsia" w:hAnsi="宋体" w:cs="宋体"/>
          <w:szCs w:val="24"/>
          <w:highlight w:val="none"/>
        </w:rPr>
        <w:t>29.1按国家计委颁发的《招标代理服务收费管理暂行办法》（计价格[2002]1980号）和国家发展改革委员会办公厅颁发的《关于招标代理服务收费有关问题的通知》（发改办价格[2003]857号）的有关规定执行</w:t>
      </w:r>
      <w:r>
        <w:rPr>
          <w:rFonts w:hint="eastAsia" w:hAnsi="宋体" w:cs="宋体"/>
          <w:szCs w:val="24"/>
          <w:highlight w:val="none"/>
          <w:lang w:eastAsia="zh-CN"/>
        </w:rPr>
        <w:t>（</w:t>
      </w:r>
      <w:r>
        <w:rPr>
          <w:rFonts w:hint="eastAsia" w:hAnsi="宋体" w:cs="宋体"/>
          <w:szCs w:val="24"/>
          <w:highlight w:val="none"/>
          <w:lang w:val="en-US" w:eastAsia="zh-CN"/>
        </w:rPr>
        <w:t>不足3000按3000元收取</w:t>
      </w:r>
      <w:r>
        <w:rPr>
          <w:rFonts w:hint="eastAsia" w:hAnsi="宋体" w:cs="宋体"/>
          <w:szCs w:val="24"/>
          <w:highlight w:val="none"/>
          <w:lang w:eastAsia="zh-CN"/>
        </w:rPr>
        <w:t>）</w:t>
      </w:r>
      <w:r>
        <w:rPr>
          <w:rFonts w:hint="eastAsia" w:hAnsi="宋体" w:cs="宋体"/>
          <w:szCs w:val="24"/>
          <w:highlight w:val="none"/>
        </w:rPr>
        <w:t>。</w:t>
      </w:r>
    </w:p>
    <w:p w14:paraId="4622ECB6">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p w14:paraId="0350A97D">
      <w:pPr>
        <w:spacing w:line="360" w:lineRule="auto"/>
        <w:ind w:firstLine="482" w:firstLineChars="200"/>
        <w:rPr>
          <w:rFonts w:hAnsi="宋体" w:cs="宋体"/>
          <w:b/>
          <w:bCs/>
          <w:szCs w:val="24"/>
          <w:highlight w:val="none"/>
        </w:rPr>
      </w:pPr>
      <w:r>
        <w:rPr>
          <w:rFonts w:hint="eastAsia" w:hAnsi="宋体" w:cs="宋体"/>
          <w:b/>
          <w:bCs/>
          <w:szCs w:val="24"/>
          <w:highlight w:val="none"/>
        </w:rPr>
        <w:t>代理服务费转账账户：</w:t>
      </w:r>
    </w:p>
    <w:p w14:paraId="4CFCF269">
      <w:pPr>
        <w:spacing w:line="360" w:lineRule="auto"/>
        <w:ind w:firstLine="482" w:firstLineChars="200"/>
        <w:rPr>
          <w:rFonts w:hAnsi="宋体" w:cs="宋体"/>
          <w:b/>
          <w:bCs/>
          <w:szCs w:val="24"/>
          <w:highlight w:val="none"/>
        </w:rPr>
      </w:pPr>
      <w:r>
        <w:rPr>
          <w:rFonts w:hint="eastAsia" w:hAnsi="宋体" w:cs="宋体"/>
          <w:b/>
          <w:bCs/>
          <w:szCs w:val="24"/>
          <w:highlight w:val="none"/>
        </w:rPr>
        <w:t>1、采购代理机构开户名称: 陕西至诚项目管理集团有限公司</w:t>
      </w:r>
    </w:p>
    <w:p w14:paraId="5C755397">
      <w:pPr>
        <w:spacing w:line="360" w:lineRule="auto"/>
        <w:ind w:firstLine="482" w:firstLineChars="200"/>
        <w:rPr>
          <w:rFonts w:hAnsi="宋体" w:cs="宋体"/>
          <w:b/>
          <w:bCs/>
          <w:szCs w:val="24"/>
          <w:highlight w:val="none"/>
        </w:rPr>
      </w:pPr>
      <w:r>
        <w:rPr>
          <w:rFonts w:hint="eastAsia" w:hAnsi="宋体" w:cs="宋体"/>
          <w:b/>
          <w:bCs/>
          <w:szCs w:val="24"/>
          <w:highlight w:val="none"/>
        </w:rPr>
        <w:t>2、开户行名称：中国建设银行股份有限公司西安高新技术产业开发区支行</w:t>
      </w:r>
    </w:p>
    <w:p w14:paraId="11DDF6B8">
      <w:pPr>
        <w:pStyle w:val="10"/>
        <w:ind w:firstLine="482" w:firstLineChars="200"/>
        <w:rPr>
          <w:rFonts w:ascii="宋体" w:hAnsi="宋体" w:cs="宋体"/>
          <w:sz w:val="24"/>
          <w:szCs w:val="24"/>
          <w:highlight w:val="none"/>
        </w:rPr>
      </w:pPr>
      <w:r>
        <w:rPr>
          <w:rFonts w:hint="eastAsia" w:ascii="宋体" w:hAnsi="宋体" w:cs="宋体"/>
          <w:b/>
          <w:bCs/>
          <w:sz w:val="24"/>
          <w:szCs w:val="24"/>
          <w:highlight w:val="none"/>
        </w:rPr>
        <w:t>3、账号：61050192090000002152。</w:t>
      </w:r>
    </w:p>
    <w:p w14:paraId="6C4AF753">
      <w:pPr>
        <w:numPr>
          <w:ilvl w:val="0"/>
          <w:numId w:val="2"/>
        </w:numPr>
        <w:spacing w:line="600" w:lineRule="exact"/>
        <w:rPr>
          <w:rFonts w:hAnsi="宋体" w:cs="宋体"/>
          <w:b/>
          <w:bCs/>
          <w:szCs w:val="24"/>
          <w:highlight w:val="none"/>
        </w:rPr>
      </w:pPr>
      <w:r>
        <w:rPr>
          <w:rFonts w:hint="eastAsia" w:hAnsi="宋体" w:cs="宋体"/>
          <w:b/>
          <w:bCs/>
          <w:szCs w:val="24"/>
          <w:highlight w:val="none"/>
        </w:rPr>
        <w:t>质疑</w:t>
      </w:r>
    </w:p>
    <w:p w14:paraId="6FDD2868">
      <w:pPr>
        <w:spacing w:line="500" w:lineRule="exact"/>
        <w:ind w:right="12" w:firstLine="480"/>
        <w:rPr>
          <w:rFonts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2C57798E">
      <w:pPr>
        <w:spacing w:line="500" w:lineRule="exact"/>
        <w:ind w:right="12" w:firstLine="480"/>
        <w:rPr>
          <w:rStyle w:val="25"/>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14B5A3CD">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59D42EF">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30.4以联合体形式参加政府采购活动的，其质疑应当由组成联合体的所有供应商共同提出。</w:t>
      </w:r>
    </w:p>
    <w:p w14:paraId="567A67E6">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67D6669A">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14:paraId="41EEA955">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47F34F89">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0A2D1CCC">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59D52DDE">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4571C2C4">
      <w:pPr>
        <w:spacing w:line="500" w:lineRule="exact"/>
        <w:ind w:right="12" w:firstLine="480" w:firstLineChars="200"/>
        <w:rPr>
          <w:rStyle w:val="25"/>
          <w:rFonts w:hAnsi="宋体" w:cs="宋体"/>
          <w:b w:val="0"/>
          <w:szCs w:val="24"/>
          <w:highlight w:val="none"/>
          <w:shd w:val="clear" w:color="auto" w:fill="FFFFFF"/>
        </w:rPr>
      </w:pPr>
      <w:r>
        <w:rPr>
          <w:rFonts w:hint="eastAsia" w:hAnsi="宋体" w:cs="宋体"/>
          <w:szCs w:val="24"/>
          <w:highlight w:val="none"/>
        </w:rPr>
        <w:t>30.5.6提出质疑的日期。</w:t>
      </w:r>
    </w:p>
    <w:p w14:paraId="2D08802F">
      <w:pPr>
        <w:widowControl/>
        <w:spacing w:line="360" w:lineRule="auto"/>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14:paraId="57803848">
      <w:pPr>
        <w:widowControl/>
        <w:spacing w:line="360" w:lineRule="auto"/>
        <w:ind w:firstLine="480" w:firstLineChars="200"/>
        <w:rPr>
          <w:rFonts w:hAnsi="宋体" w:cs="宋体"/>
          <w:highlight w:val="none"/>
        </w:rPr>
      </w:pPr>
      <w:r>
        <w:rPr>
          <w:rFonts w:hint="eastAsia" w:hAnsi="宋体" w:cs="宋体"/>
          <w:highlight w:val="none"/>
        </w:rPr>
        <w:t>30.6.1质疑供应商不是参与本次政府采购项目的供应商；</w:t>
      </w:r>
    </w:p>
    <w:p w14:paraId="427E919C">
      <w:pPr>
        <w:widowControl/>
        <w:spacing w:line="360" w:lineRule="auto"/>
        <w:ind w:firstLine="480" w:firstLineChars="200"/>
        <w:rPr>
          <w:rFonts w:hAnsi="宋体" w:cs="宋体"/>
          <w:highlight w:val="none"/>
        </w:rPr>
      </w:pPr>
      <w:r>
        <w:rPr>
          <w:rFonts w:hint="eastAsia" w:hAnsi="宋体" w:cs="宋体"/>
          <w:highlight w:val="none"/>
        </w:rPr>
        <w:t>30.6.2质疑供应商与质疑事项不存在利害关系的；</w:t>
      </w:r>
    </w:p>
    <w:p w14:paraId="40239D0F">
      <w:pPr>
        <w:widowControl/>
        <w:spacing w:line="360" w:lineRule="auto"/>
        <w:ind w:firstLine="480" w:firstLineChars="200"/>
        <w:rPr>
          <w:rFonts w:hAnsi="宋体" w:cs="宋体"/>
          <w:highlight w:val="none"/>
        </w:rPr>
      </w:pPr>
      <w:r>
        <w:rPr>
          <w:rFonts w:hint="eastAsia" w:hAnsi="宋体" w:cs="宋体"/>
          <w:highlight w:val="none"/>
        </w:rPr>
        <w:t>30.6.3未在法定期限内提出质疑的；</w:t>
      </w:r>
    </w:p>
    <w:p w14:paraId="083F347F">
      <w:pPr>
        <w:widowControl/>
        <w:spacing w:line="360" w:lineRule="auto"/>
        <w:ind w:firstLine="480" w:firstLineChars="200"/>
        <w:rPr>
          <w:rFonts w:hAnsi="宋体" w:cs="宋体"/>
          <w:highlight w:val="none"/>
        </w:rPr>
      </w:pPr>
      <w:r>
        <w:rPr>
          <w:rFonts w:hint="eastAsia" w:hAnsi="宋体" w:cs="宋体"/>
          <w:highlight w:val="none"/>
        </w:rPr>
        <w:t>30.6.4质疑未以书面形式提出，或质疑函主要内容构成不完整的；</w:t>
      </w:r>
    </w:p>
    <w:p w14:paraId="050C082E">
      <w:pPr>
        <w:widowControl/>
        <w:spacing w:line="360" w:lineRule="auto"/>
        <w:ind w:firstLine="480" w:firstLineChars="200"/>
        <w:rPr>
          <w:rFonts w:hAnsi="宋体" w:cs="宋体"/>
          <w:highlight w:val="none"/>
        </w:rPr>
      </w:pPr>
      <w:r>
        <w:rPr>
          <w:rFonts w:hint="eastAsia" w:hAnsi="宋体" w:cs="宋体"/>
          <w:highlight w:val="none"/>
        </w:rPr>
        <w:t>30.6.5应当提交授权书而未提交的；</w:t>
      </w:r>
    </w:p>
    <w:p w14:paraId="7F7AA5BC">
      <w:pPr>
        <w:widowControl/>
        <w:spacing w:line="360" w:lineRule="auto"/>
        <w:ind w:firstLine="480" w:firstLineChars="200"/>
        <w:rPr>
          <w:rFonts w:hAnsi="宋体" w:cs="宋体"/>
          <w:highlight w:val="none"/>
        </w:rPr>
      </w:pPr>
      <w:r>
        <w:rPr>
          <w:rFonts w:hint="eastAsia" w:hAnsi="宋体" w:cs="宋体"/>
          <w:highlight w:val="none"/>
        </w:rPr>
        <w:t>30.6.6以非法手段取得证据、材料的；</w:t>
      </w:r>
    </w:p>
    <w:p w14:paraId="2F9E3874">
      <w:pPr>
        <w:widowControl/>
        <w:spacing w:line="360" w:lineRule="auto"/>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14:paraId="447F1D21">
      <w:pPr>
        <w:widowControl/>
        <w:spacing w:line="360" w:lineRule="auto"/>
        <w:ind w:firstLine="480" w:firstLineChars="200"/>
        <w:rPr>
          <w:rFonts w:hAnsi="宋体" w:cs="宋体"/>
          <w:highlight w:val="none"/>
        </w:rPr>
      </w:pPr>
      <w:r>
        <w:rPr>
          <w:rFonts w:hint="eastAsia" w:hAnsi="宋体" w:cs="宋体"/>
          <w:highlight w:val="none"/>
        </w:rPr>
        <w:t>30.6.8不符合法律、法规、规章和政府采购监管机构规定的其他条件的。</w:t>
      </w:r>
    </w:p>
    <w:p w14:paraId="4401FB70">
      <w:pPr>
        <w:widowControl/>
        <w:spacing w:line="360" w:lineRule="auto"/>
        <w:ind w:firstLine="480" w:firstLineChars="200"/>
        <w:rPr>
          <w:rFonts w:hAnsi="宋体" w:cs="宋体"/>
          <w:highlight w:val="none"/>
        </w:rPr>
      </w:pPr>
      <w:r>
        <w:rPr>
          <w:rFonts w:hint="eastAsia" w:hAnsi="宋体" w:cs="宋体"/>
          <w:highlight w:val="none"/>
        </w:rPr>
        <w:t>30.7质疑答复</w:t>
      </w:r>
    </w:p>
    <w:p w14:paraId="39D58F43">
      <w:pPr>
        <w:widowControl/>
        <w:spacing w:line="360" w:lineRule="auto"/>
        <w:ind w:firstLine="480" w:firstLineChars="200"/>
        <w:rPr>
          <w:rFonts w:hAnsi="宋体" w:cs="宋体"/>
          <w:highlight w:val="none"/>
        </w:rPr>
      </w:pPr>
      <w:r>
        <w:rPr>
          <w:rFonts w:hint="eastAsia" w:hAnsi="宋体" w:cs="宋体"/>
          <w:highlight w:val="none"/>
        </w:rPr>
        <w:t>30.7.1采购人或采购代理机构在收到质疑函后7个工作日内作出答复，并以书面形式通知质疑供应商和其他有关供应商。</w:t>
      </w:r>
    </w:p>
    <w:p w14:paraId="29B36A98">
      <w:pPr>
        <w:spacing w:line="360" w:lineRule="auto"/>
        <w:rPr>
          <w:rFonts w:hAnsi="宋体" w:cs="宋体"/>
          <w:b/>
          <w:szCs w:val="24"/>
          <w:highlight w:val="none"/>
        </w:rPr>
      </w:pPr>
      <w:r>
        <w:rPr>
          <w:rFonts w:hint="eastAsia" w:hAnsi="宋体" w:cs="宋体"/>
          <w:b/>
          <w:szCs w:val="24"/>
          <w:highlight w:val="none"/>
        </w:rPr>
        <w:t>31.其他</w:t>
      </w:r>
    </w:p>
    <w:p w14:paraId="29A0BEEB">
      <w:pPr>
        <w:spacing w:line="360" w:lineRule="auto"/>
        <w:ind w:firstLine="480" w:firstLineChars="200"/>
        <w:rPr>
          <w:rFonts w:hAnsi="宋体" w:cs="宋体"/>
          <w:szCs w:val="24"/>
          <w:highlight w:val="none"/>
        </w:rPr>
      </w:pPr>
      <w:r>
        <w:rPr>
          <w:rFonts w:hint="eastAsia" w:hAnsi="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5B3870EB">
      <w:pPr>
        <w:spacing w:line="360" w:lineRule="auto"/>
        <w:ind w:firstLine="480" w:firstLineChars="200"/>
        <w:rPr>
          <w:rFonts w:hAnsi="宋体" w:cs="宋体"/>
          <w:szCs w:val="24"/>
          <w:highlight w:val="none"/>
        </w:rPr>
      </w:pPr>
      <w:r>
        <w:rPr>
          <w:rFonts w:hint="eastAsia" w:hAnsi="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0FCE5043">
      <w:pPr>
        <w:spacing w:line="360" w:lineRule="auto"/>
        <w:ind w:firstLine="480" w:firstLineChars="200"/>
        <w:jc w:val="left"/>
        <w:rPr>
          <w:rFonts w:hAnsi="宋体" w:cs="宋体"/>
          <w:szCs w:val="24"/>
          <w:highlight w:val="none"/>
        </w:rPr>
      </w:pPr>
      <w:r>
        <w:rPr>
          <w:rFonts w:hint="eastAsia" w:hAnsi="宋体" w:cs="宋体"/>
          <w:szCs w:val="24"/>
          <w:highlight w:val="none"/>
        </w:rPr>
        <w:t>31.3采用竞争性磋商采购方式采购的政府购买服务项目（含政府和社会资本合作项目），</w:t>
      </w:r>
      <w:r>
        <w:rPr>
          <w:rFonts w:hint="eastAsia" w:hAnsi="宋体" w:cs="宋体"/>
          <w:highlight w:val="none"/>
        </w:rPr>
        <w:t>采购过程中符合要求的供应商</w:t>
      </w:r>
      <w:r>
        <w:rPr>
          <w:rFonts w:hint="eastAsia" w:hAnsi="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68970B45">
      <w:pPr>
        <w:spacing w:line="360" w:lineRule="auto"/>
        <w:ind w:firstLine="480" w:firstLineChars="200"/>
        <w:rPr>
          <w:rFonts w:hAnsi="宋体" w:cs="宋体"/>
          <w:highlight w:val="none"/>
        </w:rPr>
      </w:pPr>
      <w:r>
        <w:rPr>
          <w:rFonts w:hint="eastAsia" w:hAnsi="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61" w:name="_Toc363474023"/>
    </w:p>
    <w:p w14:paraId="6A3E63A5">
      <w:pPr>
        <w:pStyle w:val="2"/>
        <w:numPr>
          <w:ilvl w:val="0"/>
          <w:numId w:val="3"/>
        </w:numPr>
        <w:jc w:val="center"/>
        <w:rPr>
          <w:rFonts w:ascii="宋体" w:eastAsia="宋体" w:cs="宋体"/>
          <w:highlight w:val="none"/>
        </w:rPr>
      </w:pPr>
      <w:bookmarkStart w:id="62" w:name="_Toc25783"/>
      <w:bookmarkStart w:id="63" w:name="_Toc403077645"/>
      <w:bookmarkStart w:id="64" w:name="_Toc423973074"/>
      <w:r>
        <w:rPr>
          <w:rFonts w:hint="eastAsia" w:ascii="宋体" w:eastAsia="宋体" w:cs="宋体"/>
          <w:bCs/>
          <w:sz w:val="36"/>
          <w:szCs w:val="36"/>
          <w:highlight w:val="none"/>
        </w:rPr>
        <w:br w:type="page"/>
      </w:r>
      <w:bookmarkStart w:id="65" w:name="_Toc22973"/>
      <w:r>
        <w:rPr>
          <w:rFonts w:hint="eastAsia" w:ascii="宋体" w:eastAsia="宋体" w:cs="宋体"/>
          <w:bCs/>
          <w:sz w:val="36"/>
          <w:szCs w:val="36"/>
          <w:highlight w:val="none"/>
        </w:rPr>
        <w:t xml:space="preserve">  </w:t>
      </w:r>
      <w:bookmarkStart w:id="66" w:name="_Toc22398"/>
      <w:bookmarkStart w:id="67" w:name="_Toc9687"/>
      <w:r>
        <w:rPr>
          <w:rFonts w:hint="eastAsia" w:ascii="宋体" w:eastAsia="宋体" w:cs="宋体"/>
          <w:bCs/>
          <w:sz w:val="36"/>
          <w:szCs w:val="36"/>
          <w:highlight w:val="none"/>
        </w:rPr>
        <w:t>评审方法</w:t>
      </w:r>
      <w:bookmarkEnd w:id="65"/>
      <w:bookmarkEnd w:id="66"/>
      <w:bookmarkEnd w:id="67"/>
    </w:p>
    <w:p w14:paraId="60BDBB68">
      <w:pPr>
        <w:spacing w:line="360" w:lineRule="auto"/>
        <w:outlineLvl w:val="1"/>
        <w:rPr>
          <w:rFonts w:hAnsi="宋体" w:cs="宋体"/>
          <w:b/>
          <w:szCs w:val="24"/>
          <w:highlight w:val="none"/>
        </w:rPr>
      </w:pPr>
      <w:bookmarkStart w:id="68" w:name="_Toc32051"/>
      <w:bookmarkStart w:id="69" w:name="_Toc28665"/>
      <w:bookmarkStart w:id="70" w:name="_Toc23722"/>
      <w:bookmarkStart w:id="71" w:name="_Toc26649"/>
      <w:r>
        <w:rPr>
          <w:rFonts w:hint="eastAsia" w:hAnsi="宋体" w:cs="宋体"/>
          <w:b/>
          <w:szCs w:val="24"/>
          <w:highlight w:val="none"/>
        </w:rPr>
        <w:t>一、评审方法</w:t>
      </w:r>
      <w:bookmarkEnd w:id="68"/>
      <w:bookmarkEnd w:id="69"/>
      <w:bookmarkEnd w:id="70"/>
      <w:bookmarkEnd w:id="71"/>
    </w:p>
    <w:p w14:paraId="76C0B35F">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5F5D7F0D">
      <w:pPr>
        <w:spacing w:line="500" w:lineRule="exact"/>
        <w:outlineLvl w:val="1"/>
        <w:rPr>
          <w:rFonts w:hAnsi="宋体" w:cs="宋体"/>
          <w:b/>
          <w:spacing w:val="4"/>
          <w:szCs w:val="24"/>
          <w:highlight w:val="none"/>
        </w:rPr>
      </w:pPr>
      <w:bookmarkStart w:id="72" w:name="_Toc2374"/>
      <w:bookmarkStart w:id="73" w:name="_Toc27615"/>
      <w:bookmarkStart w:id="74" w:name="_Toc23145"/>
      <w:bookmarkStart w:id="75" w:name="_Toc20625"/>
      <w:r>
        <w:rPr>
          <w:rFonts w:hint="eastAsia" w:hAnsi="宋体" w:cs="宋体"/>
          <w:b/>
          <w:spacing w:val="4"/>
          <w:szCs w:val="24"/>
          <w:highlight w:val="none"/>
        </w:rPr>
        <w:t>二、评审程序</w:t>
      </w:r>
      <w:bookmarkEnd w:id="72"/>
      <w:bookmarkEnd w:id="73"/>
      <w:bookmarkEnd w:id="74"/>
      <w:bookmarkEnd w:id="75"/>
    </w:p>
    <w:p w14:paraId="7B51055A">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14:paraId="4D6439BC">
      <w:pPr>
        <w:numPr>
          <w:ilvl w:val="0"/>
          <w:numId w:val="4"/>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14:paraId="0256D86B">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1.1资格性审查。</w:t>
      </w:r>
      <w:r>
        <w:rPr>
          <w:rFonts w:hint="eastAsia" w:hAnsi="宋体" w:cs="宋体"/>
          <w:highlight w:val="none"/>
          <w:lang w:val="en-US" w:eastAsia="zh-CN"/>
        </w:rPr>
        <w:t>采购代理机构及采购人</w:t>
      </w:r>
      <w:r>
        <w:rPr>
          <w:rFonts w:hint="eastAsia" w:hAnsi="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2BCCF54C">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14:paraId="30BC819F">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14:paraId="1E62CB3C">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14:paraId="662193F6">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498E1CA7">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14:paraId="522D7B95">
      <w:pPr>
        <w:spacing w:line="500" w:lineRule="exact"/>
        <w:ind w:firstLine="480" w:firstLineChars="200"/>
        <w:rPr>
          <w:rFonts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14:paraId="3B3AD67E">
      <w:pPr>
        <w:spacing w:after="156" w:afterLines="50" w:line="500" w:lineRule="exact"/>
        <w:ind w:firstLine="482" w:firstLineChars="200"/>
        <w:rPr>
          <w:rFonts w:hAnsi="宋体" w:cs="宋体"/>
          <w:b/>
          <w:highlight w:val="none"/>
        </w:rPr>
      </w:pPr>
      <w:r>
        <w:rPr>
          <w:rFonts w:hint="eastAsia" w:hAnsi="宋体" w:cs="宋体"/>
          <w:b/>
          <w:highlight w:val="none"/>
        </w:rPr>
        <w:t>2、磋商响应文件的澄清</w:t>
      </w:r>
    </w:p>
    <w:p w14:paraId="343456BF">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5F0EBCA9">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14:paraId="57E04929">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15F9E396">
      <w:pPr>
        <w:pStyle w:val="10"/>
        <w:spacing w:line="500" w:lineRule="exact"/>
        <w:ind w:firstLine="482" w:firstLineChars="200"/>
        <w:rPr>
          <w:rFonts w:ascii="宋体" w:hAnsi="宋体" w:cs="宋体"/>
          <w:kern w:val="0"/>
          <w:sz w:val="24"/>
          <w:szCs w:val="24"/>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003B9ED0">
      <w:pPr>
        <w:rPr>
          <w:rFonts w:hAnsi="宋体" w:cs="宋体"/>
          <w:highlight w:val="none"/>
        </w:rPr>
      </w:pPr>
    </w:p>
    <w:p w14:paraId="40462520">
      <w:pPr>
        <w:spacing w:line="500" w:lineRule="exact"/>
        <w:jc w:val="left"/>
        <w:outlineLvl w:val="1"/>
        <w:rPr>
          <w:rFonts w:hAnsi="宋体" w:cs="宋体"/>
          <w:b/>
          <w:szCs w:val="24"/>
          <w:highlight w:val="none"/>
        </w:rPr>
      </w:pPr>
      <w:bookmarkStart w:id="76" w:name="_Toc30804"/>
      <w:bookmarkStart w:id="77" w:name="_Toc4428"/>
      <w:bookmarkStart w:id="78" w:name="_Toc24776"/>
      <w:bookmarkStart w:id="79" w:name="_Toc19221"/>
      <w:r>
        <w:rPr>
          <w:rFonts w:hint="eastAsia" w:hAnsi="宋体" w:cs="宋体"/>
          <w:b/>
          <w:szCs w:val="24"/>
          <w:highlight w:val="none"/>
        </w:rPr>
        <w:t>三、政策性扣减</w:t>
      </w:r>
      <w:bookmarkEnd w:id="76"/>
      <w:bookmarkEnd w:id="77"/>
      <w:bookmarkEnd w:id="78"/>
      <w:bookmarkEnd w:id="79"/>
    </w:p>
    <w:p w14:paraId="783DCB67">
      <w:pPr>
        <w:spacing w:line="500" w:lineRule="exact"/>
        <w:ind w:firstLine="482" w:firstLineChars="200"/>
        <w:jc w:val="left"/>
        <w:rPr>
          <w:rFonts w:hAnsi="宋体" w:cs="宋体"/>
          <w:b/>
          <w:bCs/>
          <w:szCs w:val="24"/>
          <w:highlight w:val="none"/>
        </w:rPr>
      </w:pPr>
      <w:r>
        <w:rPr>
          <w:rFonts w:hint="eastAsia" w:hAnsi="宋体" w:cs="宋体"/>
          <w:b/>
          <w:bCs/>
          <w:szCs w:val="24"/>
          <w:highlight w:val="none"/>
        </w:rPr>
        <w:t>1政策性扣减范围</w:t>
      </w:r>
    </w:p>
    <w:p w14:paraId="5F87FB65">
      <w:pPr>
        <w:spacing w:line="500" w:lineRule="exact"/>
        <w:ind w:firstLine="480" w:firstLineChars="200"/>
        <w:jc w:val="left"/>
        <w:rPr>
          <w:rFonts w:hAnsi="宋体" w:cs="宋体"/>
          <w:szCs w:val="24"/>
          <w:highlight w:val="none"/>
        </w:rPr>
      </w:pPr>
      <w:r>
        <w:rPr>
          <w:rFonts w:hint="eastAsia" w:hAnsi="宋体" w:cs="宋体"/>
          <w:szCs w:val="24"/>
          <w:highlight w:val="none"/>
        </w:rPr>
        <w:t>1.1供应商符合小型、微型企业或监狱企业、残疾人福利性单位条件的，其磋商报价价格评审时将按相应比例进行扣减。</w:t>
      </w:r>
    </w:p>
    <w:p w14:paraId="7C12DCE4">
      <w:pPr>
        <w:spacing w:line="500" w:lineRule="exact"/>
        <w:ind w:firstLine="480" w:firstLineChars="200"/>
        <w:jc w:val="left"/>
        <w:rPr>
          <w:rFonts w:hAnsi="宋体" w:cs="宋体"/>
          <w:szCs w:val="24"/>
          <w:highlight w:val="none"/>
        </w:rPr>
      </w:pPr>
      <w:r>
        <w:rPr>
          <w:rFonts w:hint="eastAsia" w:hAnsi="宋体" w:cs="宋体"/>
          <w:szCs w:val="24"/>
          <w:highlight w:val="none"/>
        </w:rPr>
        <w:t>1.2依照《政府采购促进中小企业发展管理办法》（财库〔2020〕46号）的规定，小型、微型企业应当同时符合以下条件：</w:t>
      </w:r>
    </w:p>
    <w:p w14:paraId="61CD4A3D">
      <w:pPr>
        <w:spacing w:line="500" w:lineRule="exact"/>
        <w:ind w:firstLine="480" w:firstLineChars="200"/>
        <w:jc w:val="left"/>
        <w:rPr>
          <w:rFonts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0A76FBC9">
      <w:pPr>
        <w:spacing w:line="500" w:lineRule="exact"/>
        <w:ind w:firstLine="480" w:firstLineChars="200"/>
        <w:jc w:val="left"/>
        <w:rPr>
          <w:rFonts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14:paraId="34C896E4">
      <w:pPr>
        <w:spacing w:line="500" w:lineRule="exact"/>
        <w:ind w:firstLine="480" w:firstLineChars="200"/>
        <w:jc w:val="left"/>
        <w:rPr>
          <w:rFonts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14:paraId="2F8FEF18">
      <w:pPr>
        <w:spacing w:line="500" w:lineRule="exact"/>
        <w:ind w:firstLine="480" w:firstLineChars="200"/>
        <w:jc w:val="left"/>
        <w:rPr>
          <w:rFonts w:hAnsi="宋体" w:cs="宋体"/>
          <w:szCs w:val="24"/>
          <w:highlight w:val="none"/>
        </w:rPr>
      </w:pPr>
      <w:r>
        <w:rPr>
          <w:rFonts w:hint="eastAsia" w:hAnsi="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1EC4CEB3">
      <w:pPr>
        <w:spacing w:line="500" w:lineRule="exact"/>
        <w:ind w:firstLine="480" w:firstLineChars="200"/>
        <w:jc w:val="left"/>
        <w:rPr>
          <w:rFonts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246B6515">
      <w:pPr>
        <w:spacing w:line="500" w:lineRule="exact"/>
        <w:ind w:firstLine="480" w:firstLineChars="200"/>
        <w:jc w:val="left"/>
        <w:rPr>
          <w:rFonts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79F34BCD">
      <w:pPr>
        <w:spacing w:line="500" w:lineRule="exact"/>
        <w:ind w:firstLine="480" w:firstLineChars="200"/>
        <w:jc w:val="left"/>
        <w:rPr>
          <w:rFonts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08FA4380">
      <w:pPr>
        <w:spacing w:line="500" w:lineRule="exact"/>
        <w:ind w:firstLine="600" w:firstLineChars="250"/>
        <w:rPr>
          <w:rFonts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4906EE63">
      <w:pPr>
        <w:spacing w:line="500" w:lineRule="exact"/>
        <w:ind w:firstLine="482" w:firstLineChars="200"/>
        <w:jc w:val="left"/>
        <w:rPr>
          <w:rFonts w:hAnsi="宋体" w:cs="宋体"/>
          <w:b/>
          <w:bCs/>
          <w:szCs w:val="24"/>
          <w:highlight w:val="none"/>
        </w:rPr>
      </w:pPr>
      <w:r>
        <w:rPr>
          <w:rFonts w:hint="eastAsia" w:hAnsi="宋体" w:cs="宋体"/>
          <w:b/>
          <w:bCs/>
          <w:szCs w:val="24"/>
          <w:highlight w:val="none"/>
        </w:rPr>
        <w:t>2、政策性扣减方式：</w:t>
      </w:r>
    </w:p>
    <w:p w14:paraId="52DC3B4A">
      <w:pPr>
        <w:spacing w:line="500" w:lineRule="exact"/>
        <w:ind w:firstLine="480" w:firstLineChars="200"/>
        <w:jc w:val="left"/>
        <w:rPr>
          <w:rFonts w:hAnsi="宋体" w:cs="宋体"/>
          <w:szCs w:val="24"/>
          <w:highlight w:val="none"/>
        </w:rPr>
      </w:pPr>
      <w:r>
        <w:rPr>
          <w:rFonts w:hint="eastAsia" w:hAnsi="宋体" w:cs="宋体"/>
          <w:szCs w:val="24"/>
          <w:highlight w:val="none"/>
        </w:rPr>
        <w:t>2.1供应商为非联合体参与磋商的情况：</w:t>
      </w:r>
    </w:p>
    <w:p w14:paraId="5F5FB99C">
      <w:pPr>
        <w:spacing w:line="500" w:lineRule="exact"/>
        <w:ind w:firstLine="480" w:firstLineChars="200"/>
        <w:jc w:val="left"/>
        <w:rPr>
          <w:rFonts w:hAnsi="宋体" w:cs="宋体"/>
          <w:szCs w:val="24"/>
          <w:highlight w:val="none"/>
        </w:rPr>
      </w:pPr>
      <w:r>
        <w:rPr>
          <w:rFonts w:hint="eastAsia" w:hAnsi="宋体" w:cs="宋体"/>
          <w:szCs w:val="24"/>
          <w:highlight w:val="none"/>
        </w:rPr>
        <w:t>2.1.1在磋商最终报价的基础上，小型企业或达到小型企业划分标准的监狱企业（或残疾人福利性单位），按“磋商最终报价×</w:t>
      </w:r>
      <w:r>
        <w:rPr>
          <w:rFonts w:hint="eastAsia" w:hAnsi="宋体" w:cs="宋体"/>
          <w:szCs w:val="24"/>
          <w:highlight w:val="none"/>
          <w:lang w:val="en-US" w:eastAsia="zh-CN"/>
        </w:rPr>
        <w:t>10</w:t>
      </w:r>
      <w:r>
        <w:rPr>
          <w:rFonts w:hint="eastAsia" w:hAnsi="宋体" w:cs="宋体"/>
          <w:szCs w:val="24"/>
          <w:highlight w:val="none"/>
        </w:rPr>
        <w:t>%”进行扣减；</w:t>
      </w:r>
    </w:p>
    <w:p w14:paraId="43E0701E">
      <w:pPr>
        <w:spacing w:line="500" w:lineRule="exact"/>
        <w:ind w:firstLine="480" w:firstLineChars="200"/>
        <w:jc w:val="left"/>
        <w:rPr>
          <w:rFonts w:hAnsi="宋体" w:cs="宋体"/>
          <w:szCs w:val="24"/>
          <w:highlight w:val="none"/>
        </w:rPr>
      </w:pPr>
      <w:r>
        <w:rPr>
          <w:rFonts w:hint="eastAsia" w:hAnsi="宋体" w:cs="宋体"/>
          <w:szCs w:val="24"/>
          <w:highlight w:val="none"/>
        </w:rPr>
        <w:t>2.1.2在磋商最终报价的基础上，注册资金在十五万元以上的微型企业或注册资金在十五万元以上达到微型企业划分标准的监狱企业（或残疾人福利性单位），按“磋商最终报价×8%”进行扣减；</w:t>
      </w:r>
    </w:p>
    <w:p w14:paraId="3D31A78F">
      <w:pPr>
        <w:spacing w:line="500" w:lineRule="exact"/>
        <w:ind w:firstLine="480" w:firstLineChars="200"/>
        <w:jc w:val="left"/>
        <w:rPr>
          <w:rFonts w:hAnsi="宋体" w:cs="宋体"/>
          <w:szCs w:val="24"/>
          <w:highlight w:val="none"/>
        </w:rPr>
      </w:pPr>
      <w:r>
        <w:rPr>
          <w:rFonts w:hint="eastAsia" w:hAnsi="宋体" w:cs="宋体"/>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4BDD6E97">
      <w:pPr>
        <w:spacing w:line="500" w:lineRule="exact"/>
        <w:ind w:firstLine="480" w:firstLineChars="200"/>
        <w:jc w:val="left"/>
        <w:rPr>
          <w:rFonts w:hAnsi="宋体" w:cs="宋体"/>
          <w:szCs w:val="24"/>
          <w:highlight w:val="none"/>
        </w:rPr>
      </w:pPr>
      <w:r>
        <w:rPr>
          <w:rFonts w:hint="eastAsia" w:hAnsi="宋体" w:cs="宋体"/>
          <w:szCs w:val="24"/>
          <w:highlight w:val="none"/>
        </w:rPr>
        <w:t>3、成交价格=成交供应商的有效磋商报价。</w:t>
      </w:r>
    </w:p>
    <w:p w14:paraId="37D3C140">
      <w:pPr>
        <w:pStyle w:val="10"/>
        <w:rPr>
          <w:rFonts w:ascii="宋体" w:hAnsi="宋体" w:cs="宋体"/>
          <w:highlight w:val="none"/>
        </w:rPr>
      </w:pPr>
    </w:p>
    <w:p w14:paraId="49F2BD6D">
      <w:pPr>
        <w:numPr>
          <w:ilvl w:val="0"/>
          <w:numId w:val="5"/>
        </w:numPr>
        <w:spacing w:line="360" w:lineRule="auto"/>
        <w:ind w:firstLine="498" w:firstLineChars="200"/>
        <w:jc w:val="center"/>
        <w:outlineLvl w:val="1"/>
        <w:rPr>
          <w:rFonts w:hint="eastAsia" w:hAnsi="宋体" w:cs="宋体"/>
          <w:b/>
          <w:szCs w:val="24"/>
          <w:highlight w:val="none"/>
        </w:rPr>
      </w:pPr>
      <w:r>
        <w:rPr>
          <w:rFonts w:hint="eastAsia" w:hAnsi="宋体" w:cs="宋体"/>
          <w:b/>
          <w:spacing w:val="4"/>
          <w:szCs w:val="24"/>
          <w:highlight w:val="none"/>
        </w:rPr>
        <w:br w:type="page"/>
      </w:r>
      <w:bookmarkStart w:id="80" w:name="_Toc28532"/>
      <w:bookmarkStart w:id="81" w:name="_Toc4223"/>
      <w:bookmarkStart w:id="82" w:name="_Toc23630"/>
      <w:bookmarkStart w:id="83" w:name="_Toc13330"/>
      <w:r>
        <w:rPr>
          <w:rFonts w:hint="eastAsia" w:hAnsi="宋体" w:cs="宋体"/>
          <w:b/>
          <w:szCs w:val="24"/>
          <w:highlight w:val="none"/>
        </w:rPr>
        <w:t>评审要素和分值分解表</w:t>
      </w:r>
      <w:bookmarkEnd w:id="80"/>
      <w:bookmarkEnd w:id="81"/>
      <w:bookmarkEnd w:id="82"/>
      <w:bookmarkEnd w:id="83"/>
    </w:p>
    <w:tbl>
      <w:tblPr>
        <w:tblStyle w:val="22"/>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64"/>
        <w:gridCol w:w="775"/>
        <w:gridCol w:w="6643"/>
      </w:tblGrid>
      <w:tr w14:paraId="3387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36" w:type="dxa"/>
            <w:vAlign w:val="center"/>
          </w:tcPr>
          <w:p w14:paraId="70B4A3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64" w:type="dxa"/>
          </w:tcPr>
          <w:p w14:paraId="05ACEA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w:t>
            </w:r>
          </w:p>
        </w:tc>
        <w:tc>
          <w:tcPr>
            <w:tcW w:w="775" w:type="dxa"/>
          </w:tcPr>
          <w:p w14:paraId="4CA9BCAD">
            <w:pPr>
              <w:keepNext w:val="0"/>
              <w:keepLines w:val="0"/>
              <w:pageBreakBefore w:val="0"/>
              <w:widowControl w:val="0"/>
              <w:kinsoku/>
              <w:wordWrap/>
              <w:overflowPunct/>
              <w:topLinePunct w:val="0"/>
              <w:autoSpaceDE/>
              <w:autoSpaceDN/>
              <w:bidi w:val="0"/>
              <w:adjustRightInd/>
              <w:snapToGrid/>
              <w:spacing w:line="360" w:lineRule="auto"/>
              <w:ind w:left="480" w:hanging="480" w:hanging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643" w:type="dxa"/>
          </w:tcPr>
          <w:p w14:paraId="7E71CF48">
            <w:pPr>
              <w:keepNext w:val="0"/>
              <w:keepLines w:val="0"/>
              <w:pageBreakBefore w:val="0"/>
              <w:widowControl w:val="0"/>
              <w:kinsoku/>
              <w:wordWrap/>
              <w:overflowPunct/>
              <w:topLinePunct w:val="0"/>
              <w:autoSpaceDE/>
              <w:autoSpaceDN/>
              <w:bidi w:val="0"/>
              <w:adjustRightInd/>
              <w:snapToGrid/>
              <w:spacing w:line="360" w:lineRule="auto"/>
              <w:ind w:left="480" w:hanging="480" w:hanging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55A3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36" w:type="dxa"/>
            <w:vAlign w:val="center"/>
          </w:tcPr>
          <w:p w14:paraId="1DC5FE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64" w:type="dxa"/>
            <w:vAlign w:val="center"/>
          </w:tcPr>
          <w:p w14:paraId="01BEC3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highlight w:val="none"/>
              </w:rPr>
              <w:t>需求响应</w:t>
            </w:r>
          </w:p>
        </w:tc>
        <w:tc>
          <w:tcPr>
            <w:tcW w:w="775" w:type="dxa"/>
            <w:vAlign w:val="center"/>
          </w:tcPr>
          <w:p w14:paraId="09C767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c>
          <w:tcPr>
            <w:tcW w:w="6643" w:type="dxa"/>
            <w:vAlign w:val="center"/>
          </w:tcPr>
          <w:p w14:paraId="27F47554">
            <w:pPr>
              <w:numPr>
                <w:ilvl w:val="0"/>
                <w:numId w:val="6"/>
              </w:numPr>
              <w:adjustRightInd w:val="0"/>
              <w:snapToGrid w:val="0"/>
              <w:spacing w:line="360" w:lineRule="auto"/>
              <w:jc w:val="left"/>
              <w:rPr>
                <w:rFonts w:hint="eastAsia" w:ascii="宋体" w:hAnsi="宋体" w:eastAsia="宋体" w:cs="宋体"/>
                <w:highlight w:val="none"/>
              </w:rPr>
            </w:pPr>
            <w:r>
              <w:rPr>
                <w:rFonts w:hint="eastAsia" w:ascii="宋体" w:hAnsi="宋体" w:eastAsia="宋体" w:cs="宋体"/>
                <w:highlight w:val="none"/>
              </w:rPr>
              <w:t>评审内容</w:t>
            </w:r>
          </w:p>
          <w:p w14:paraId="5F7C5B92">
            <w:pPr>
              <w:numPr>
                <w:ilvl w:val="0"/>
                <w:numId w:val="0"/>
              </w:numPr>
              <w:adjustRightInd w:val="0"/>
              <w:snapToGrid w:val="0"/>
              <w:spacing w:line="360" w:lineRule="auto"/>
              <w:jc w:val="left"/>
              <w:rPr>
                <w:rFonts w:hint="eastAsia" w:ascii="宋体" w:hAnsi="宋体" w:eastAsia="宋体" w:cs="宋体"/>
                <w:highlight w:val="none"/>
              </w:rPr>
            </w:pPr>
            <w:r>
              <w:rPr>
                <w:rFonts w:hint="eastAsia" w:ascii="宋体" w:hAnsi="宋体" w:eastAsia="宋体" w:cs="宋体"/>
                <w:highlight w:val="none"/>
              </w:rPr>
              <w:t xml:space="preserve">针对本项目提出适用于本项目的需求响应方案，包括：①项目理解②需求分析③项目重难点分析 </w:t>
            </w:r>
          </w:p>
          <w:p w14:paraId="2708D5E7">
            <w:pPr>
              <w:numPr>
                <w:ilvl w:val="0"/>
                <w:numId w:val="6"/>
              </w:numPr>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评审标准 1、完整性：方案必须全面，对评审内容中的各项要求有详细描述； 2、可实施性：切合本项目实际情况，提出步骤清晰、合理的方案； 3、针对性：方案能够紧扣项目实际情况，内容科学合理。</w:t>
            </w:r>
          </w:p>
          <w:p w14:paraId="668BF0DE">
            <w:pPr>
              <w:numPr>
                <w:ilvl w:val="0"/>
                <w:numId w:val="6"/>
              </w:numPr>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 xml:space="preserve">赋分标准（满分9分） </w:t>
            </w:r>
          </w:p>
          <w:p w14:paraId="5DA790D9">
            <w:pPr>
              <w:numPr>
                <w:ilvl w:val="0"/>
                <w:numId w:val="0"/>
              </w:numPr>
              <w:adjustRightInd w:val="0"/>
              <w:snapToGrid w:val="0"/>
              <w:spacing w:line="360" w:lineRule="auto"/>
              <w:ind w:leftChars="0"/>
              <w:jc w:val="left"/>
              <w:rPr>
                <w:rFonts w:hint="eastAsia" w:ascii="宋体" w:hAnsi="宋体" w:eastAsia="宋体" w:cs="宋体"/>
                <w:highlight w:val="none"/>
              </w:rPr>
            </w:pPr>
            <w:r>
              <w:rPr>
                <w:rFonts w:hint="eastAsia" w:ascii="宋体" w:hAnsi="宋体" w:eastAsia="宋体" w:cs="宋体"/>
                <w:highlight w:val="none"/>
              </w:rPr>
              <w:t>①项目理解：每完全满足一个评审标准得 1分，未完全满足一个评审标准得0-0.9分，满分3分；</w:t>
            </w:r>
          </w:p>
          <w:p w14:paraId="34FCE7FE">
            <w:pPr>
              <w:numPr>
                <w:ilvl w:val="0"/>
                <w:numId w:val="0"/>
              </w:numPr>
              <w:adjustRightInd w:val="0"/>
              <w:snapToGrid w:val="0"/>
              <w:spacing w:line="360" w:lineRule="auto"/>
              <w:ind w:leftChars="0"/>
              <w:jc w:val="left"/>
              <w:rPr>
                <w:rFonts w:hint="eastAsia" w:ascii="宋体" w:hAnsi="宋体" w:eastAsia="宋体" w:cs="宋体"/>
                <w:highlight w:val="none"/>
              </w:rPr>
            </w:pPr>
            <w:r>
              <w:rPr>
                <w:rFonts w:hint="eastAsia" w:ascii="宋体" w:hAnsi="宋体" w:eastAsia="宋体" w:cs="宋体"/>
                <w:highlight w:val="none"/>
              </w:rPr>
              <w:t xml:space="preserve"> ②需求分析：每完全满足一个评审标准得 1分，未完全满足一个评审标准得0-0.9分，满分3分； </w:t>
            </w:r>
          </w:p>
          <w:p w14:paraId="4DE30520">
            <w:pPr>
              <w:numPr>
                <w:ilvl w:val="0"/>
                <w:numId w:val="0"/>
              </w:numPr>
              <w:adjustRightInd w:val="0"/>
              <w:snapToGrid w:val="0"/>
              <w:spacing w:line="360" w:lineRule="auto"/>
              <w:ind w:leftChars="0"/>
              <w:jc w:val="left"/>
              <w:rPr>
                <w:rFonts w:hint="eastAsia" w:ascii="宋体" w:hAnsi="宋体" w:eastAsia="宋体" w:cs="宋体"/>
                <w:color w:val="auto"/>
                <w:sz w:val="24"/>
                <w:szCs w:val="24"/>
                <w:highlight w:val="none"/>
              </w:rPr>
            </w:pPr>
            <w:r>
              <w:rPr>
                <w:rFonts w:hint="eastAsia" w:ascii="宋体" w:hAnsi="宋体" w:eastAsia="宋体" w:cs="宋体"/>
                <w:highlight w:val="none"/>
              </w:rPr>
              <w:t>③项目重难点分析：每完全满足一个评审标准得 1分，未完全满足一个评审标准得0-0.9分，满分3分。</w:t>
            </w:r>
          </w:p>
        </w:tc>
      </w:tr>
      <w:tr w14:paraId="1B66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36" w:type="dxa"/>
            <w:vAlign w:val="center"/>
          </w:tcPr>
          <w:p w14:paraId="6C625B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64" w:type="dxa"/>
            <w:vAlign w:val="center"/>
          </w:tcPr>
          <w:p w14:paraId="001471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服务方案</w:t>
            </w:r>
          </w:p>
        </w:tc>
        <w:tc>
          <w:tcPr>
            <w:tcW w:w="775" w:type="dxa"/>
            <w:vAlign w:val="center"/>
          </w:tcPr>
          <w:p w14:paraId="744D6C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18分</w:t>
            </w:r>
          </w:p>
        </w:tc>
        <w:tc>
          <w:tcPr>
            <w:tcW w:w="6643" w:type="dxa"/>
            <w:vAlign w:val="center"/>
          </w:tcPr>
          <w:p w14:paraId="60FA8BC8">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评审内容 </w:t>
            </w:r>
          </w:p>
          <w:p w14:paraId="70203C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针对本项目提出适用于本项目的服务方案，包括：①整体服务方案②项目实施计划③组织实施方案 </w:t>
            </w:r>
          </w:p>
          <w:p w14:paraId="451B59F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评审标准 </w:t>
            </w:r>
          </w:p>
          <w:p w14:paraId="4E8E4CCB">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完整性：方案必须全面，对评审内容中的各项要求有详细描述； 2、可实施性：切合本项目实际情况，提出步骤清晰、合理的方案； 3、针对性：方案能够紧扣项目实际情况，内容科学合理。</w:t>
            </w:r>
          </w:p>
          <w:p w14:paraId="3C01D1DE">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赋分标准（满分15分） </w:t>
            </w:r>
          </w:p>
          <w:p w14:paraId="2F85AB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①整体服务方案：</w:t>
            </w:r>
            <w:r>
              <w:rPr>
                <w:rFonts w:hint="eastAsia" w:ascii="宋体" w:hAnsi="宋体" w:eastAsia="宋体" w:cs="宋体"/>
                <w:highlight w:val="none"/>
              </w:rPr>
              <w:t>每完全满足一个评审标准得</w:t>
            </w:r>
            <w:r>
              <w:rPr>
                <w:rFonts w:hint="eastAsia" w:ascii="宋体" w:hAnsi="宋体" w:eastAsia="宋体" w:cs="宋体"/>
                <w:highlight w:val="none"/>
                <w:lang w:val="en-US" w:eastAsia="zh-CN"/>
              </w:rPr>
              <w:t>2</w:t>
            </w:r>
            <w:r>
              <w:rPr>
                <w:rFonts w:hint="eastAsia" w:ascii="宋体" w:hAnsi="宋体" w:eastAsia="宋体" w:cs="宋体"/>
                <w:highlight w:val="none"/>
              </w:rPr>
              <w:t>分，未完全满足一个评审标准得0-</w:t>
            </w:r>
            <w:r>
              <w:rPr>
                <w:rFonts w:hint="eastAsia" w:ascii="宋体" w:hAnsi="宋体" w:eastAsia="宋体" w:cs="宋体"/>
                <w:highlight w:val="none"/>
                <w:lang w:val="en-US" w:eastAsia="zh-CN"/>
              </w:rPr>
              <w:t>1</w:t>
            </w:r>
            <w:r>
              <w:rPr>
                <w:rFonts w:hint="eastAsia" w:ascii="宋体" w:hAnsi="宋体" w:eastAsia="宋体" w:cs="宋体"/>
                <w:highlight w:val="none"/>
              </w:rPr>
              <w:t>.9分，满分</w:t>
            </w:r>
            <w:r>
              <w:rPr>
                <w:rFonts w:hint="eastAsia" w:ascii="宋体" w:hAnsi="宋体" w:eastAsia="宋体" w:cs="宋体"/>
                <w:highlight w:val="none"/>
                <w:lang w:val="en-US" w:eastAsia="zh-CN"/>
              </w:rPr>
              <w:t>6</w:t>
            </w:r>
            <w:r>
              <w:rPr>
                <w:rFonts w:hint="eastAsia" w:ascii="宋体" w:hAnsi="宋体" w:eastAsia="宋体" w:cs="宋体"/>
                <w:highlight w:val="none"/>
              </w:rPr>
              <w:t>分；</w:t>
            </w:r>
            <w:r>
              <w:rPr>
                <w:rFonts w:hint="eastAsia" w:ascii="宋体" w:hAnsi="宋体" w:eastAsia="宋体" w:cs="宋体"/>
                <w:sz w:val="24"/>
                <w:szCs w:val="24"/>
                <w:highlight w:val="none"/>
              </w:rPr>
              <w:t xml:space="preserve"> </w:t>
            </w:r>
          </w:p>
          <w:p w14:paraId="467C33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②项目实施计划：</w:t>
            </w:r>
            <w:r>
              <w:rPr>
                <w:rFonts w:hint="eastAsia" w:ascii="宋体" w:hAnsi="宋体" w:eastAsia="宋体" w:cs="宋体"/>
                <w:highlight w:val="none"/>
              </w:rPr>
              <w:t>每完全满足一个评审标准得</w:t>
            </w:r>
            <w:r>
              <w:rPr>
                <w:rFonts w:hint="eastAsia" w:ascii="宋体" w:hAnsi="宋体" w:eastAsia="宋体" w:cs="宋体"/>
                <w:highlight w:val="none"/>
                <w:lang w:val="en-US" w:eastAsia="zh-CN"/>
              </w:rPr>
              <w:t>2</w:t>
            </w:r>
            <w:r>
              <w:rPr>
                <w:rFonts w:hint="eastAsia" w:ascii="宋体" w:hAnsi="宋体" w:eastAsia="宋体" w:cs="宋体"/>
                <w:highlight w:val="none"/>
              </w:rPr>
              <w:t>分，未完全满足一个评审标准得0-</w:t>
            </w:r>
            <w:r>
              <w:rPr>
                <w:rFonts w:hint="eastAsia" w:ascii="宋体" w:hAnsi="宋体" w:eastAsia="宋体" w:cs="宋体"/>
                <w:highlight w:val="none"/>
                <w:lang w:val="en-US" w:eastAsia="zh-CN"/>
              </w:rPr>
              <w:t>1</w:t>
            </w:r>
            <w:r>
              <w:rPr>
                <w:rFonts w:hint="eastAsia" w:ascii="宋体" w:hAnsi="宋体" w:eastAsia="宋体" w:cs="宋体"/>
                <w:highlight w:val="none"/>
              </w:rPr>
              <w:t>.9分，满分</w:t>
            </w:r>
            <w:r>
              <w:rPr>
                <w:rFonts w:hint="eastAsia" w:ascii="宋体" w:hAnsi="宋体" w:eastAsia="宋体" w:cs="宋体"/>
                <w:highlight w:val="none"/>
                <w:lang w:val="en-US" w:eastAsia="zh-CN"/>
              </w:rPr>
              <w:t>6</w:t>
            </w:r>
            <w:r>
              <w:rPr>
                <w:rFonts w:hint="eastAsia" w:ascii="宋体" w:hAnsi="宋体" w:eastAsia="宋体" w:cs="宋体"/>
                <w:highlight w:val="none"/>
              </w:rPr>
              <w:t>分；</w:t>
            </w:r>
            <w:r>
              <w:rPr>
                <w:rFonts w:hint="eastAsia" w:ascii="宋体" w:hAnsi="宋体" w:eastAsia="宋体" w:cs="宋体"/>
                <w:sz w:val="24"/>
                <w:szCs w:val="24"/>
                <w:highlight w:val="none"/>
              </w:rPr>
              <w:t xml:space="preserve"> </w:t>
            </w:r>
          </w:p>
          <w:p w14:paraId="398C6A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③组织实施方案：</w:t>
            </w:r>
            <w:r>
              <w:rPr>
                <w:rFonts w:hint="eastAsia" w:ascii="宋体" w:hAnsi="宋体" w:eastAsia="宋体" w:cs="宋体"/>
                <w:highlight w:val="none"/>
              </w:rPr>
              <w:t>每完全满足一个评审标准得</w:t>
            </w:r>
            <w:r>
              <w:rPr>
                <w:rFonts w:hint="eastAsia" w:ascii="宋体" w:hAnsi="宋体" w:eastAsia="宋体" w:cs="宋体"/>
                <w:highlight w:val="none"/>
                <w:lang w:val="en-US" w:eastAsia="zh-CN"/>
              </w:rPr>
              <w:t>2</w:t>
            </w:r>
            <w:r>
              <w:rPr>
                <w:rFonts w:hint="eastAsia" w:ascii="宋体" w:hAnsi="宋体" w:eastAsia="宋体" w:cs="宋体"/>
                <w:highlight w:val="none"/>
              </w:rPr>
              <w:t>分，未完全满足一个评审标准得0-</w:t>
            </w:r>
            <w:r>
              <w:rPr>
                <w:rFonts w:hint="eastAsia" w:ascii="宋体" w:hAnsi="宋体" w:eastAsia="宋体" w:cs="宋体"/>
                <w:highlight w:val="none"/>
                <w:lang w:val="en-US" w:eastAsia="zh-CN"/>
              </w:rPr>
              <w:t>1</w:t>
            </w:r>
            <w:r>
              <w:rPr>
                <w:rFonts w:hint="eastAsia" w:ascii="宋体" w:hAnsi="宋体" w:eastAsia="宋体" w:cs="宋体"/>
                <w:highlight w:val="none"/>
              </w:rPr>
              <w:t>.9分，满分</w:t>
            </w:r>
            <w:r>
              <w:rPr>
                <w:rFonts w:hint="eastAsia" w:ascii="宋体" w:hAnsi="宋体" w:eastAsia="宋体" w:cs="宋体"/>
                <w:highlight w:val="none"/>
                <w:lang w:val="en-US" w:eastAsia="zh-CN"/>
              </w:rPr>
              <w:t>6</w:t>
            </w:r>
            <w:r>
              <w:rPr>
                <w:rFonts w:hint="eastAsia" w:ascii="宋体" w:hAnsi="宋体" w:eastAsia="宋体" w:cs="宋体"/>
                <w:highlight w:val="none"/>
              </w:rPr>
              <w:t>分</w:t>
            </w:r>
            <w:r>
              <w:rPr>
                <w:rFonts w:hint="eastAsia" w:ascii="宋体" w:hAnsi="宋体" w:eastAsia="宋体" w:cs="宋体"/>
                <w:sz w:val="24"/>
                <w:szCs w:val="24"/>
                <w:highlight w:val="none"/>
              </w:rPr>
              <w:t>。</w:t>
            </w:r>
          </w:p>
        </w:tc>
      </w:tr>
      <w:tr w14:paraId="469A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36" w:type="dxa"/>
            <w:vAlign w:val="center"/>
          </w:tcPr>
          <w:p w14:paraId="599A88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64" w:type="dxa"/>
            <w:vAlign w:val="center"/>
          </w:tcPr>
          <w:p w14:paraId="4220DF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相关管理措施</w:t>
            </w:r>
          </w:p>
        </w:tc>
        <w:tc>
          <w:tcPr>
            <w:tcW w:w="775" w:type="dxa"/>
            <w:vAlign w:val="center"/>
          </w:tcPr>
          <w:p w14:paraId="728F4B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w:t>
            </w:r>
          </w:p>
        </w:tc>
        <w:tc>
          <w:tcPr>
            <w:tcW w:w="6643" w:type="dxa"/>
            <w:vAlign w:val="center"/>
          </w:tcPr>
          <w:p w14:paraId="00F4043D">
            <w:pPr>
              <w:numPr>
                <w:ilvl w:val="0"/>
                <w:numId w:val="9"/>
              </w:numPr>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评审内容 </w:t>
            </w:r>
          </w:p>
          <w:p w14:paraId="19D6C73C">
            <w:pPr>
              <w:numPr>
                <w:ilvl w:val="0"/>
                <w:numId w:val="0"/>
              </w:numPr>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针对采购需求提出适用于本项目的措施方案，方案包括：①质量保证措施②进度控制措施③安全保障措施 </w:t>
            </w:r>
          </w:p>
          <w:p w14:paraId="0DFC867F">
            <w:pPr>
              <w:numPr>
                <w:ilvl w:val="0"/>
                <w:numId w:val="9"/>
              </w:numPr>
              <w:adjustRightInd w:val="0"/>
              <w:snapToGrid w:val="0"/>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p w14:paraId="2F2A6FC9">
            <w:pPr>
              <w:numPr>
                <w:ilvl w:val="0"/>
                <w:numId w:val="10"/>
              </w:numPr>
              <w:adjustRightInd w:val="0"/>
              <w:snapToGrid w:val="0"/>
              <w:spacing w:line="360" w:lineRule="auto"/>
              <w:ind w:left="12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完整性：方案必须全面，对评审内容中的各项要求有详细描述； 2、可实施性：切合本项目实际情况，提出步骤清晰、合理的方案； 3、针对性：方案能够紧扣项目实际情况，内容科学合理。 </w:t>
            </w:r>
          </w:p>
          <w:p w14:paraId="5CE8B67D">
            <w:pPr>
              <w:numPr>
                <w:ilvl w:val="0"/>
                <w:numId w:val="9"/>
              </w:numPr>
              <w:adjustRightInd w:val="0"/>
              <w:snapToGrid w:val="0"/>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赋分标准（满分</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 xml:space="preserve">分） </w:t>
            </w:r>
          </w:p>
          <w:p w14:paraId="6A6EB7A0">
            <w:pPr>
              <w:numPr>
                <w:ilvl w:val="0"/>
                <w:numId w:val="0"/>
              </w:numPr>
              <w:adjustRightInd w:val="0"/>
              <w:snapToGrid w:val="0"/>
              <w:spacing w:line="36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①质量保证措施：</w:t>
            </w:r>
            <w:r>
              <w:rPr>
                <w:rFonts w:hint="eastAsia" w:ascii="宋体" w:hAnsi="宋体" w:eastAsia="宋体" w:cs="宋体"/>
                <w:highlight w:val="none"/>
              </w:rPr>
              <w:t>每完全满足一个评审标准得 1分，未完全满足一个评审标准得0-0.9分，满分3分</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w:t>
            </w:r>
          </w:p>
          <w:p w14:paraId="27DE49DF">
            <w:pPr>
              <w:numPr>
                <w:ilvl w:val="0"/>
                <w:numId w:val="0"/>
              </w:numPr>
              <w:adjustRightInd w:val="0"/>
              <w:snapToGrid w:val="0"/>
              <w:spacing w:line="36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②进度控制措施：</w:t>
            </w:r>
            <w:r>
              <w:rPr>
                <w:rFonts w:hint="eastAsia" w:ascii="宋体" w:hAnsi="宋体" w:eastAsia="宋体" w:cs="宋体"/>
                <w:highlight w:val="none"/>
              </w:rPr>
              <w:t xml:space="preserve">每完全满足一个评审标准得 </w:t>
            </w:r>
            <w:r>
              <w:rPr>
                <w:rFonts w:hint="eastAsia" w:ascii="宋体" w:hAnsi="宋体" w:eastAsia="宋体" w:cs="宋体"/>
                <w:highlight w:val="none"/>
                <w:lang w:val="en-US" w:eastAsia="zh-CN"/>
              </w:rPr>
              <w:t>2</w:t>
            </w:r>
            <w:r>
              <w:rPr>
                <w:rFonts w:hint="eastAsia" w:ascii="宋体" w:hAnsi="宋体" w:eastAsia="宋体" w:cs="宋体"/>
                <w:highlight w:val="none"/>
              </w:rPr>
              <w:t>分，未完全满足一个评审标准得0-</w:t>
            </w:r>
            <w:r>
              <w:rPr>
                <w:rFonts w:hint="eastAsia" w:ascii="宋体" w:hAnsi="宋体" w:eastAsia="宋体" w:cs="宋体"/>
                <w:highlight w:val="none"/>
                <w:lang w:val="en-US" w:eastAsia="zh-CN"/>
              </w:rPr>
              <w:t>1</w:t>
            </w:r>
            <w:r>
              <w:rPr>
                <w:rFonts w:hint="eastAsia" w:ascii="宋体" w:hAnsi="宋体" w:eastAsia="宋体" w:cs="宋体"/>
                <w:highlight w:val="none"/>
              </w:rPr>
              <w:t>.9分，满分</w:t>
            </w:r>
            <w:r>
              <w:rPr>
                <w:rFonts w:hint="eastAsia" w:ascii="宋体" w:hAnsi="宋体" w:eastAsia="宋体" w:cs="宋体"/>
                <w:highlight w:val="none"/>
                <w:lang w:val="en-US" w:eastAsia="zh-CN"/>
              </w:rPr>
              <w:t>6</w:t>
            </w:r>
            <w:r>
              <w:rPr>
                <w:rFonts w:hint="eastAsia" w:ascii="宋体" w:hAnsi="宋体" w:eastAsia="宋体" w:cs="宋体"/>
                <w:highlight w:val="none"/>
              </w:rPr>
              <w:t>分</w:t>
            </w:r>
            <w:r>
              <w:rPr>
                <w:rFonts w:hint="eastAsia" w:ascii="宋体" w:hAnsi="宋体" w:eastAsia="宋体" w:cs="宋体"/>
                <w:highlight w:val="none"/>
                <w:lang w:eastAsia="zh-CN"/>
              </w:rPr>
              <w:t>；</w:t>
            </w:r>
            <w:r>
              <w:rPr>
                <w:rFonts w:hint="eastAsia" w:ascii="宋体" w:hAnsi="宋体" w:eastAsia="宋体" w:cs="宋体"/>
                <w:sz w:val="24"/>
                <w:szCs w:val="24"/>
                <w:highlight w:val="none"/>
              </w:rPr>
              <w:t xml:space="preserve"> </w:t>
            </w:r>
          </w:p>
          <w:p w14:paraId="25332FA6">
            <w:pPr>
              <w:numPr>
                <w:ilvl w:val="0"/>
                <w:numId w:val="0"/>
              </w:numPr>
              <w:adjustRightInd w:val="0"/>
              <w:snapToGrid w:val="0"/>
              <w:spacing w:line="360" w:lineRule="auto"/>
              <w:ind w:leftChars="0"/>
              <w:jc w:val="left"/>
              <w:rPr>
                <w:rFonts w:hint="eastAsia" w:ascii="宋体" w:hAnsi="宋体" w:eastAsia="宋体" w:cs="宋体"/>
                <w:spacing w:val="-4"/>
                <w:sz w:val="24"/>
                <w:szCs w:val="24"/>
                <w:highlight w:val="none"/>
              </w:rPr>
            </w:pPr>
            <w:r>
              <w:rPr>
                <w:rFonts w:hint="eastAsia" w:ascii="宋体" w:hAnsi="宋体" w:eastAsia="宋体" w:cs="宋体"/>
                <w:sz w:val="24"/>
                <w:szCs w:val="24"/>
                <w:highlight w:val="none"/>
              </w:rPr>
              <w:t>③安全管理措施：每完全满足一个评审标准得2分，</w:t>
            </w:r>
            <w:r>
              <w:rPr>
                <w:rFonts w:hint="eastAsia" w:ascii="宋体" w:hAnsi="宋体" w:eastAsia="宋体" w:cs="宋体"/>
                <w:highlight w:val="none"/>
              </w:rPr>
              <w:t>未完全满足一个评审标准得0-</w:t>
            </w:r>
            <w:r>
              <w:rPr>
                <w:rFonts w:hint="eastAsia" w:ascii="宋体" w:hAnsi="宋体" w:eastAsia="宋体" w:cs="宋体"/>
                <w:highlight w:val="none"/>
                <w:lang w:val="en-US" w:eastAsia="zh-CN"/>
              </w:rPr>
              <w:t>1</w:t>
            </w:r>
            <w:r>
              <w:rPr>
                <w:rFonts w:hint="eastAsia" w:ascii="宋体" w:hAnsi="宋体" w:eastAsia="宋体" w:cs="宋体"/>
                <w:highlight w:val="none"/>
              </w:rPr>
              <w:t>.9分，满分</w:t>
            </w:r>
            <w:r>
              <w:rPr>
                <w:rFonts w:hint="eastAsia" w:ascii="宋体" w:hAnsi="宋体" w:eastAsia="宋体" w:cs="宋体"/>
                <w:highlight w:val="none"/>
                <w:lang w:val="en-US" w:eastAsia="zh-CN"/>
              </w:rPr>
              <w:t>6</w:t>
            </w:r>
            <w:r>
              <w:rPr>
                <w:rFonts w:hint="eastAsia" w:ascii="宋体" w:hAnsi="宋体" w:eastAsia="宋体" w:cs="宋体"/>
                <w:highlight w:val="none"/>
              </w:rPr>
              <w:t>分</w:t>
            </w:r>
            <w:r>
              <w:rPr>
                <w:rFonts w:hint="eastAsia" w:ascii="宋体" w:hAnsi="宋体" w:eastAsia="宋体" w:cs="宋体"/>
                <w:sz w:val="24"/>
                <w:szCs w:val="24"/>
                <w:highlight w:val="none"/>
              </w:rPr>
              <w:t>。</w:t>
            </w:r>
          </w:p>
        </w:tc>
      </w:tr>
      <w:tr w14:paraId="0BBE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36" w:type="dxa"/>
            <w:vAlign w:val="center"/>
          </w:tcPr>
          <w:p w14:paraId="284651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64" w:type="dxa"/>
            <w:vAlign w:val="center"/>
          </w:tcPr>
          <w:p w14:paraId="41D098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highlight w:val="none"/>
              </w:rPr>
              <w:t>保密工作方案</w:t>
            </w:r>
          </w:p>
        </w:tc>
        <w:tc>
          <w:tcPr>
            <w:tcW w:w="775" w:type="dxa"/>
            <w:vAlign w:val="center"/>
          </w:tcPr>
          <w:p w14:paraId="358A35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c>
          <w:tcPr>
            <w:tcW w:w="6643" w:type="dxa"/>
            <w:vAlign w:val="center"/>
          </w:tcPr>
          <w:p w14:paraId="1A44E257">
            <w:pPr>
              <w:numPr>
                <w:ilvl w:val="0"/>
                <w:numId w:val="11"/>
              </w:numPr>
              <w:adjustRightInd w:val="0"/>
              <w:snapToGrid w:val="0"/>
              <w:spacing w:line="360" w:lineRule="auto"/>
              <w:jc w:val="left"/>
              <w:rPr>
                <w:rFonts w:hint="eastAsia" w:ascii="宋体" w:hAnsi="宋体" w:eastAsia="宋体" w:cs="宋体"/>
                <w:highlight w:val="none"/>
              </w:rPr>
            </w:pPr>
            <w:r>
              <w:rPr>
                <w:rFonts w:hint="eastAsia" w:ascii="宋体" w:hAnsi="宋体" w:eastAsia="宋体" w:cs="宋体"/>
                <w:highlight w:val="none"/>
              </w:rPr>
              <w:t xml:space="preserve">评审内容 </w:t>
            </w:r>
          </w:p>
          <w:p w14:paraId="3F8C0702">
            <w:pPr>
              <w:numPr>
                <w:ilvl w:val="0"/>
                <w:numId w:val="0"/>
              </w:numPr>
              <w:adjustRightInd w:val="0"/>
              <w:snapToGrid w:val="0"/>
              <w:spacing w:line="360" w:lineRule="auto"/>
              <w:jc w:val="left"/>
              <w:rPr>
                <w:rFonts w:hint="eastAsia" w:ascii="宋体" w:hAnsi="宋体" w:eastAsia="宋体" w:cs="宋体"/>
                <w:highlight w:val="none"/>
              </w:rPr>
            </w:pPr>
            <w:r>
              <w:rPr>
                <w:rFonts w:hint="eastAsia" w:ascii="宋体" w:hAnsi="宋体" w:eastAsia="宋体" w:cs="宋体"/>
                <w:highlight w:val="none"/>
              </w:rPr>
              <w:t>针对本项目提出适用于本项目的</w:t>
            </w:r>
            <w:r>
              <w:rPr>
                <w:rFonts w:hint="eastAsia" w:ascii="宋体" w:hAnsi="宋体" w:eastAsia="宋体" w:cs="宋体"/>
                <w:highlight w:val="none"/>
                <w:lang w:val="en-US" w:eastAsia="zh-CN"/>
              </w:rPr>
              <w:t>保密工作</w:t>
            </w:r>
            <w:r>
              <w:rPr>
                <w:rFonts w:hint="eastAsia" w:ascii="宋体" w:hAnsi="宋体" w:eastAsia="宋体" w:cs="宋体"/>
                <w:highlight w:val="none"/>
              </w:rPr>
              <w:t xml:space="preserve">方案，方案包括：①保密工作承诺；②保密制度；③保证措施。 </w:t>
            </w:r>
          </w:p>
          <w:p w14:paraId="5BF3C91C">
            <w:pPr>
              <w:numPr>
                <w:ilvl w:val="0"/>
                <w:numId w:val="11"/>
              </w:numPr>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 xml:space="preserve">评审标准 1、完整性：方案必须全面，对评审内容中的各项要求有详细描述； 2、可实施性：切合本项目实际情况，提出步骤清晰、合理的方案； 3、针对性：方案能够紧扣项目实际情况，内容科学合理。 </w:t>
            </w:r>
          </w:p>
          <w:p w14:paraId="60C6302C">
            <w:pPr>
              <w:numPr>
                <w:ilvl w:val="0"/>
                <w:numId w:val="11"/>
              </w:numPr>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赋分标准（满分</w:t>
            </w:r>
            <w:r>
              <w:rPr>
                <w:rFonts w:hint="eastAsia" w:ascii="宋体" w:hAnsi="宋体" w:eastAsia="宋体" w:cs="宋体"/>
                <w:highlight w:val="none"/>
                <w:lang w:val="en-US" w:eastAsia="zh-CN"/>
              </w:rPr>
              <w:t>9</w:t>
            </w:r>
            <w:r>
              <w:rPr>
                <w:rFonts w:hint="eastAsia" w:ascii="宋体" w:hAnsi="宋体" w:eastAsia="宋体" w:cs="宋体"/>
                <w:highlight w:val="none"/>
              </w:rPr>
              <w:t>分）</w:t>
            </w:r>
          </w:p>
          <w:p w14:paraId="0EAEDFF3">
            <w:pPr>
              <w:numPr>
                <w:ilvl w:val="0"/>
                <w:numId w:val="0"/>
              </w:numPr>
              <w:adjustRightInd w:val="0"/>
              <w:snapToGrid w:val="0"/>
              <w:spacing w:line="360" w:lineRule="auto"/>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highlight w:val="none"/>
              </w:rPr>
              <w:t xml:space="preserve"> ①保密工作承诺：每完全满足一个评审标准得 1分，未完全满足一个评审标准得0-0.9分，满分3分； ②保密制度：每完全满足一个评审标准得 1分，未完全满足一个评审标准得0-0.9分，满分3分； ③保证措施：每完全满足一个评审标准得 </w:t>
            </w:r>
            <w:r>
              <w:rPr>
                <w:rFonts w:hint="eastAsia" w:ascii="宋体" w:hAnsi="宋体" w:eastAsia="宋体" w:cs="宋体"/>
                <w:highlight w:val="none"/>
                <w:lang w:val="en-US" w:eastAsia="zh-CN"/>
              </w:rPr>
              <w:t>2</w:t>
            </w:r>
            <w:r>
              <w:rPr>
                <w:rFonts w:hint="eastAsia" w:ascii="宋体" w:hAnsi="宋体" w:eastAsia="宋体" w:cs="宋体"/>
                <w:highlight w:val="none"/>
              </w:rPr>
              <w:t>分，未完全满足一个评审标准得0-0.9分，满分3分。</w:t>
            </w:r>
          </w:p>
        </w:tc>
      </w:tr>
      <w:tr w14:paraId="5C2C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36" w:type="dxa"/>
            <w:vAlign w:val="center"/>
          </w:tcPr>
          <w:p w14:paraId="2497E5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264" w:type="dxa"/>
            <w:vAlign w:val="center"/>
          </w:tcPr>
          <w:p w14:paraId="049253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项目实施管理方案</w:t>
            </w:r>
          </w:p>
        </w:tc>
        <w:tc>
          <w:tcPr>
            <w:tcW w:w="775" w:type="dxa"/>
            <w:vAlign w:val="center"/>
          </w:tcPr>
          <w:p w14:paraId="463AE9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c>
          <w:tcPr>
            <w:tcW w:w="6643" w:type="dxa"/>
            <w:vAlign w:val="center"/>
          </w:tcPr>
          <w:p w14:paraId="34534E06">
            <w:pPr>
              <w:keepNext w:val="0"/>
              <w:keepLines w:val="0"/>
              <w:pageBreakBefore w:val="0"/>
              <w:widowControl w:val="0"/>
              <w:numPr>
                <w:ilvl w:val="0"/>
                <w:numId w:val="12"/>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评审内容 </w:t>
            </w:r>
          </w:p>
          <w:p w14:paraId="30875C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针对本项目提出适用于本项目的实施管理方案，方案包括：①拟投入的设备、物料②人员组织管理方案</w:t>
            </w:r>
          </w:p>
          <w:p w14:paraId="32CD249D">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评审标准 </w:t>
            </w:r>
          </w:p>
          <w:p w14:paraId="41F364B1">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完整性：方案必须全面，对评审内容中的各项要求有详细描述； 2、可实施性：切合本项目实际情况，提出步骤清晰、合理的方案； 3、针对性：方案能够紧扣项目实际情况，内容科学合理。 </w:t>
            </w:r>
          </w:p>
          <w:p w14:paraId="7EE5A6A1">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赋分标准（满分9分）</w:t>
            </w:r>
          </w:p>
          <w:p w14:paraId="2968CB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 xml:space="preserve"> ①拟投入的设备、物料：</w:t>
            </w:r>
            <w:r>
              <w:rPr>
                <w:rFonts w:hint="eastAsia" w:ascii="宋体" w:hAnsi="宋体" w:eastAsia="宋体" w:cs="宋体"/>
                <w:highlight w:val="none"/>
              </w:rPr>
              <w:t>每完全满足一个评审标准得1.5分，未完全满足一个评审标准要求综合赋分0-1.4分，满分4.5分；</w:t>
            </w:r>
            <w:r>
              <w:rPr>
                <w:rFonts w:hint="eastAsia" w:ascii="宋体" w:hAnsi="宋体" w:eastAsia="宋体" w:cs="宋体"/>
                <w:sz w:val="24"/>
                <w:szCs w:val="24"/>
                <w:highlight w:val="none"/>
              </w:rPr>
              <w:t>； ②人员组织管理方案：</w:t>
            </w:r>
            <w:r>
              <w:rPr>
                <w:rFonts w:hint="eastAsia" w:ascii="宋体" w:hAnsi="宋体" w:eastAsia="宋体" w:cs="宋体"/>
                <w:highlight w:val="none"/>
              </w:rPr>
              <w:t>每完全满足一个评审标准得1.5分，未完全满足一个评审标准要求综合赋分0-1.4分，满分4.5分</w:t>
            </w:r>
            <w:r>
              <w:rPr>
                <w:rFonts w:hint="eastAsia" w:ascii="宋体" w:hAnsi="宋体" w:eastAsia="宋体" w:cs="宋体"/>
                <w:highlight w:val="none"/>
                <w:lang w:eastAsia="zh-CN"/>
              </w:rPr>
              <w:t>。</w:t>
            </w:r>
            <w:r>
              <w:rPr>
                <w:rFonts w:hint="eastAsia" w:ascii="宋体" w:hAnsi="宋体" w:eastAsia="宋体" w:cs="宋体"/>
                <w:sz w:val="24"/>
                <w:szCs w:val="24"/>
                <w:highlight w:val="none"/>
              </w:rPr>
              <w:t xml:space="preserve"> </w:t>
            </w:r>
          </w:p>
        </w:tc>
      </w:tr>
      <w:tr w14:paraId="2AB6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36" w:type="dxa"/>
            <w:vAlign w:val="center"/>
          </w:tcPr>
          <w:p w14:paraId="68606C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64" w:type="dxa"/>
            <w:vAlign w:val="center"/>
          </w:tcPr>
          <w:p w14:paraId="2C390D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highlight w:val="none"/>
                <w:lang w:val="en-US" w:eastAsia="zh-CN"/>
              </w:rPr>
              <w:t>管理制度</w:t>
            </w:r>
          </w:p>
        </w:tc>
        <w:tc>
          <w:tcPr>
            <w:tcW w:w="775" w:type="dxa"/>
            <w:vAlign w:val="center"/>
          </w:tcPr>
          <w:p w14:paraId="44502F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c>
          <w:tcPr>
            <w:tcW w:w="6643" w:type="dxa"/>
            <w:vAlign w:val="center"/>
          </w:tcPr>
          <w:p w14:paraId="2BEF65FC">
            <w:pPr>
              <w:numPr>
                <w:ilvl w:val="0"/>
                <w:numId w:val="14"/>
              </w:numPr>
              <w:spacing w:line="360" w:lineRule="auto"/>
              <w:rPr>
                <w:rFonts w:hint="eastAsia" w:ascii="宋体" w:hAnsi="宋体" w:eastAsia="宋体" w:cs="宋体"/>
                <w:highlight w:val="none"/>
              </w:rPr>
            </w:pPr>
            <w:r>
              <w:rPr>
                <w:rFonts w:hint="eastAsia" w:ascii="宋体" w:hAnsi="宋体" w:eastAsia="宋体" w:cs="宋体"/>
                <w:highlight w:val="none"/>
              </w:rPr>
              <w:t xml:space="preserve">评审内容 </w:t>
            </w:r>
          </w:p>
          <w:p w14:paraId="54DD3068">
            <w:pPr>
              <w:numPr>
                <w:ilvl w:val="0"/>
                <w:numId w:val="0"/>
              </w:numPr>
              <w:spacing w:line="360" w:lineRule="auto"/>
              <w:rPr>
                <w:rFonts w:hint="default" w:ascii="宋体" w:hAnsi="宋体" w:eastAsia="宋体" w:cs="宋体"/>
                <w:highlight w:val="none"/>
                <w:lang w:val="en-US"/>
              </w:rPr>
            </w:pPr>
            <w:r>
              <w:rPr>
                <w:rFonts w:hint="eastAsia" w:ascii="宋体" w:hAnsi="宋体" w:eastAsia="宋体" w:cs="宋体"/>
                <w:highlight w:val="none"/>
              </w:rPr>
              <w:t>针对本项目提出适用于本项目的项目团队配置方案，包括：①团队人员各专业</w:t>
            </w:r>
            <w:r>
              <w:rPr>
                <w:rFonts w:ascii="宋体" w:hAnsi="宋体" w:eastAsia="宋体" w:cs="宋体"/>
                <w:sz w:val="24"/>
                <w:szCs w:val="24"/>
                <w:highlight w:val="none"/>
              </w:rPr>
              <w:t>岗位职责</w:t>
            </w:r>
            <w:r>
              <w:rPr>
                <w:rFonts w:hint="eastAsia" w:ascii="宋体" w:hAnsi="宋体" w:eastAsia="宋体" w:cs="宋体"/>
                <w:highlight w:val="none"/>
              </w:rPr>
              <w:t>②团队人员管理制度</w:t>
            </w:r>
            <w:r>
              <w:rPr>
                <w:rFonts w:hint="eastAsia" w:ascii="宋体" w:hAnsi="宋体" w:eastAsia="宋体" w:cs="宋体"/>
                <w:color w:val="auto"/>
                <w:kern w:val="2"/>
                <w:sz w:val="24"/>
                <w:szCs w:val="24"/>
                <w:highlight w:val="none"/>
                <w:lang w:val="en-US" w:eastAsia="zh-CN" w:bidi="ar-SA"/>
              </w:rPr>
              <w:t>③内控管理制度</w:t>
            </w:r>
          </w:p>
          <w:p w14:paraId="34417055">
            <w:pPr>
              <w:numPr>
                <w:ilvl w:val="0"/>
                <w:numId w:val="14"/>
              </w:num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评审标准</w:t>
            </w:r>
          </w:p>
          <w:p w14:paraId="3212A548">
            <w:pPr>
              <w:numPr>
                <w:ilvl w:val="0"/>
                <w:numId w:val="0"/>
              </w:numPr>
              <w:spacing w:line="360" w:lineRule="auto"/>
              <w:ind w:leftChars="0"/>
              <w:rPr>
                <w:rFonts w:hint="eastAsia" w:ascii="宋体" w:hAnsi="宋体" w:eastAsia="宋体" w:cs="宋体"/>
                <w:highlight w:val="none"/>
              </w:rPr>
            </w:pPr>
            <w:r>
              <w:rPr>
                <w:rFonts w:hint="eastAsia" w:ascii="宋体" w:hAnsi="宋体" w:eastAsia="宋体" w:cs="宋体"/>
                <w:highlight w:val="none"/>
              </w:rPr>
              <w:t xml:space="preserve"> 1、完整性：方案必须全面，对评审内容中的各项要求有详细描述； 2、可实施性：切合本项目实际情况，提出步骤清晰、合理的方案； 3、针对性：方案能够紧扣项目实际情况，内容科学合理。 </w:t>
            </w:r>
          </w:p>
          <w:p w14:paraId="479F71BB">
            <w:pPr>
              <w:numPr>
                <w:ilvl w:val="0"/>
                <w:numId w:val="0"/>
              </w:numPr>
              <w:spacing w:line="360" w:lineRule="auto"/>
              <w:ind w:leftChars="0"/>
              <w:rPr>
                <w:rFonts w:hint="eastAsia" w:ascii="宋体" w:hAnsi="宋体" w:eastAsia="宋体" w:cs="宋体"/>
                <w:highlight w:val="none"/>
              </w:rPr>
            </w:pPr>
            <w:r>
              <w:rPr>
                <w:rFonts w:hint="eastAsia" w:ascii="宋体" w:hAnsi="宋体" w:eastAsia="宋体" w:cs="宋体"/>
                <w:highlight w:val="none"/>
              </w:rPr>
              <w:t>三、赋分标准（满分9分）</w:t>
            </w:r>
          </w:p>
          <w:p w14:paraId="5E9E1D12">
            <w:pPr>
              <w:numPr>
                <w:ilvl w:val="0"/>
                <w:numId w:val="0"/>
              </w:numPr>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highlight w:val="none"/>
              </w:rPr>
              <w:t xml:space="preserve"> ①团队人员各专业岗位配置：</w:t>
            </w:r>
            <w:r>
              <w:rPr>
                <w:rFonts w:hint="eastAsia" w:ascii="宋体" w:hAnsi="宋体" w:eastAsia="宋体" w:cs="宋体"/>
                <w:color w:val="auto"/>
                <w:kern w:val="2"/>
                <w:sz w:val="24"/>
                <w:szCs w:val="24"/>
                <w:highlight w:val="none"/>
                <w:lang w:val="en-US" w:eastAsia="zh-CN" w:bidi="ar-SA"/>
              </w:rPr>
              <w:t>每完全满足一个评审标准得 1分，未完全满足一个评审标准得0-0.9分，满分3分</w:t>
            </w:r>
            <w:r>
              <w:rPr>
                <w:rFonts w:hint="eastAsia" w:ascii="宋体" w:hAnsi="宋体" w:eastAsia="宋体" w:cs="宋体"/>
                <w:highlight w:val="none"/>
              </w:rPr>
              <w:t>； ②团队人员管理制度：</w:t>
            </w:r>
            <w:r>
              <w:rPr>
                <w:rFonts w:hint="eastAsia" w:ascii="宋体" w:hAnsi="宋体" w:eastAsia="宋体" w:cs="宋体"/>
                <w:color w:val="auto"/>
                <w:kern w:val="2"/>
                <w:sz w:val="24"/>
                <w:szCs w:val="24"/>
                <w:highlight w:val="none"/>
                <w:lang w:val="en-US" w:eastAsia="zh-CN" w:bidi="ar-SA"/>
              </w:rPr>
              <w:t>每完全满足一个评审标准得 1分，未完全满足一个评审标准得0-0.9分，满分3分</w:t>
            </w:r>
            <w:r>
              <w:rPr>
                <w:rFonts w:hint="eastAsia" w:ascii="宋体" w:hAnsi="宋体" w:eastAsia="宋体" w:cs="宋体"/>
                <w:highlight w:val="none"/>
                <w:lang w:eastAsia="zh-CN"/>
              </w:rPr>
              <w:t>；</w:t>
            </w:r>
            <w:r>
              <w:rPr>
                <w:rFonts w:hint="eastAsia" w:ascii="宋体" w:hAnsi="宋体" w:eastAsia="宋体" w:cs="宋体"/>
                <w:color w:val="auto"/>
                <w:kern w:val="2"/>
                <w:sz w:val="24"/>
                <w:szCs w:val="24"/>
                <w:highlight w:val="none"/>
                <w:lang w:val="en-US" w:eastAsia="zh-CN" w:bidi="ar-SA"/>
              </w:rPr>
              <w:t>③内控管理制度，每完全满足一个评审标准得 1分，未完全满足一个评审标准得0-0.9分，满分3分</w:t>
            </w:r>
            <w:r>
              <w:rPr>
                <w:rFonts w:hint="eastAsia" w:ascii="宋体" w:hAnsi="宋体" w:eastAsia="宋体" w:cs="宋体"/>
                <w:highlight w:val="none"/>
              </w:rPr>
              <w:t>。</w:t>
            </w:r>
          </w:p>
        </w:tc>
      </w:tr>
      <w:tr w14:paraId="5443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14:paraId="742D82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264" w:type="dxa"/>
            <w:vAlign w:val="center"/>
          </w:tcPr>
          <w:p w14:paraId="1FF03F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成果提交措施</w:t>
            </w:r>
          </w:p>
        </w:tc>
        <w:tc>
          <w:tcPr>
            <w:tcW w:w="775" w:type="dxa"/>
            <w:vAlign w:val="center"/>
          </w:tcPr>
          <w:p w14:paraId="787DC9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9分</w:t>
            </w:r>
          </w:p>
        </w:tc>
        <w:tc>
          <w:tcPr>
            <w:tcW w:w="6643" w:type="dxa"/>
            <w:vAlign w:val="center"/>
          </w:tcPr>
          <w:p w14:paraId="0BD73FB1">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评审内容 </w:t>
            </w:r>
          </w:p>
          <w:p w14:paraId="7FEF22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针对本项目提出适用于本项目的服务方案，方案包括：①提交内容；②规范性；③工作流程 </w:t>
            </w:r>
          </w:p>
          <w:p w14:paraId="7B218AF5">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评审标准 1、完整性：方案必须全面，对评审内容中的各项要求有详细描述； 2、可实施性：切合本项目实际情况，提出步骤清晰、合理的方案； 3、针对性：方案能够紧扣项目实际情况，内容科学合理。 </w:t>
            </w:r>
          </w:p>
          <w:p w14:paraId="3790DAEE">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赋分标准（满分9分）</w:t>
            </w:r>
          </w:p>
          <w:p w14:paraId="1912EE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①提交内容：每完全满足一个评审标准得 1分，未完全满足一个评审标准得0-0.9分，满分3分； ②规范性：每完全满足一个评审标准得 1分，未完全满足一个评审标准得0-0.9分，满分3分； ③工作流程 ：每完全满足一个评审标准得 1分，未完全满足一个评审标准得0-0.9分，满分3分。</w:t>
            </w:r>
          </w:p>
        </w:tc>
      </w:tr>
      <w:tr w14:paraId="3BAD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36" w:type="dxa"/>
            <w:vAlign w:val="center"/>
          </w:tcPr>
          <w:p w14:paraId="54D61F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264" w:type="dxa"/>
            <w:vAlign w:val="center"/>
          </w:tcPr>
          <w:p w14:paraId="388CA8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合理化建议</w:t>
            </w:r>
          </w:p>
        </w:tc>
        <w:tc>
          <w:tcPr>
            <w:tcW w:w="775" w:type="dxa"/>
            <w:vAlign w:val="center"/>
          </w:tcPr>
          <w:p w14:paraId="7745B4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c>
          <w:tcPr>
            <w:tcW w:w="6643" w:type="dxa"/>
            <w:vAlign w:val="center"/>
          </w:tcPr>
          <w:p w14:paraId="34987E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sz w:val="24"/>
                <w:szCs w:val="24"/>
                <w:highlight w:val="none"/>
              </w:rPr>
              <w:t>对本项目服务工作中的常见问题进行梳理，具有良好的解决方案并及时向采购人提出合理化建议，每提供一条有效的建议得1分，满分</w:t>
            </w:r>
            <w:r>
              <w:rPr>
                <w:rFonts w:hint="eastAsia"/>
                <w:sz w:val="24"/>
                <w:szCs w:val="24"/>
                <w:highlight w:val="none"/>
                <w:lang w:val="en-US" w:eastAsia="zh-CN"/>
              </w:rPr>
              <w:t>2</w:t>
            </w:r>
            <w:r>
              <w:rPr>
                <w:sz w:val="24"/>
                <w:szCs w:val="24"/>
                <w:highlight w:val="none"/>
              </w:rPr>
              <w:t>分。不提供不得分。</w:t>
            </w:r>
          </w:p>
        </w:tc>
      </w:tr>
      <w:tr w14:paraId="0ABA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36" w:type="dxa"/>
            <w:vAlign w:val="center"/>
          </w:tcPr>
          <w:p w14:paraId="1AAB23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1264" w:type="dxa"/>
            <w:vAlign w:val="center"/>
          </w:tcPr>
          <w:p w14:paraId="17C63F1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p w14:paraId="0B2EDF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775" w:type="dxa"/>
            <w:vAlign w:val="center"/>
          </w:tcPr>
          <w:p w14:paraId="3AD93C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10分</w:t>
            </w:r>
          </w:p>
        </w:tc>
        <w:tc>
          <w:tcPr>
            <w:tcW w:w="6643" w:type="dxa"/>
            <w:vAlign w:val="center"/>
          </w:tcPr>
          <w:p w14:paraId="5F59AB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供应商须提供自20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年1月1日至今类似项目业绩，以供应商提供的合同或中标（成交）通知书复印件（或扫描件）为准（日期以合同签订时间或中标（成交）通知书时间为准），每提供一份得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分；未提供的不得分。</w:t>
            </w:r>
          </w:p>
        </w:tc>
      </w:tr>
      <w:tr w14:paraId="6C46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36" w:type="dxa"/>
            <w:vAlign w:val="center"/>
          </w:tcPr>
          <w:p w14:paraId="6DCCC8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264" w:type="dxa"/>
            <w:vAlign w:val="center"/>
          </w:tcPr>
          <w:p w14:paraId="0FFAFD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w:t>
            </w:r>
          </w:p>
          <w:p w14:paraId="692736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75" w:type="dxa"/>
            <w:vAlign w:val="center"/>
          </w:tcPr>
          <w:p w14:paraId="0EB32D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6643" w:type="dxa"/>
            <w:vAlign w:val="center"/>
          </w:tcPr>
          <w:p w14:paraId="3565EC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采用低价优先法计算即满足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文件要求且</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价格最低的</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报价为</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基准价，其价格为</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分。其他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的价格分按照下列公式计算：</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%×100。</w:t>
            </w:r>
            <w:r>
              <w:rPr>
                <w:rFonts w:hint="eastAsia" w:ascii="宋体" w:hAnsi="宋体" w:eastAsia="宋体" w:cs="宋体"/>
                <w:bCs/>
                <w:color w:val="auto"/>
                <w:sz w:val="24"/>
                <w:szCs w:val="24"/>
                <w:highlight w:val="none"/>
              </w:rPr>
              <w:t>小数点后保留2位，四舍五入</w:t>
            </w:r>
            <w:r>
              <w:rPr>
                <w:rFonts w:hint="eastAsia" w:ascii="宋体" w:hAnsi="宋体" w:eastAsia="宋体" w:cs="宋体"/>
                <w:bCs/>
                <w:color w:val="auto"/>
                <w:sz w:val="24"/>
                <w:szCs w:val="24"/>
                <w:highlight w:val="none"/>
                <w:lang w:eastAsia="zh-CN"/>
              </w:rPr>
              <w:t>。</w:t>
            </w:r>
          </w:p>
        </w:tc>
      </w:tr>
      <w:tr w14:paraId="3E85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18" w:type="dxa"/>
            <w:gridSpan w:val="4"/>
            <w:vAlign w:val="center"/>
          </w:tcPr>
          <w:p w14:paraId="262397F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1、各评委须独立打分。</w:t>
            </w:r>
          </w:p>
          <w:p w14:paraId="11BB8D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2、评委打分超过得分界限或未按本表规定赋分时，该评委的打分无效，不计入汇总分。</w:t>
            </w:r>
          </w:p>
          <w:p w14:paraId="4BBA53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3、若出现综合得分相同的，按报价由低到高顺序排列名次；得分且报价相同的，按技术指标得分顺序排列名次。</w:t>
            </w:r>
          </w:p>
          <w:p w14:paraId="5E180F1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4、最终评审分值保留二位小数，第三位“四舍五入”。</w:t>
            </w:r>
          </w:p>
        </w:tc>
      </w:tr>
    </w:tbl>
    <w:p w14:paraId="5DFA7A77">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5FE7B4C2">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3B7C96E2">
      <w:pPr>
        <w:spacing w:line="460" w:lineRule="exact"/>
        <w:ind w:firstLine="496" w:firstLineChars="200"/>
        <w:rPr>
          <w:rFonts w:hAnsi="宋体" w:cs="宋体"/>
          <w:spacing w:val="4"/>
          <w:szCs w:val="24"/>
          <w:highlight w:val="none"/>
        </w:rPr>
      </w:pPr>
      <w:r>
        <w:rPr>
          <w:rFonts w:hint="eastAsia" w:hAnsi="宋体" w:cs="宋体"/>
          <w:spacing w:val="4"/>
          <w:szCs w:val="24"/>
          <w:highlight w:val="none"/>
        </w:rPr>
        <w:t>2、采购人根据评标报告中推荐的成交候选人排列顺序确定供应商，以复函通知招标代理机构。</w:t>
      </w:r>
    </w:p>
    <w:p w14:paraId="753B5866">
      <w:pPr>
        <w:pStyle w:val="18"/>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14:paraId="5B394AE0">
      <w:pPr>
        <w:pStyle w:val="2"/>
        <w:jc w:val="center"/>
        <w:rPr>
          <w:rFonts w:ascii="宋体" w:eastAsia="宋体" w:cs="宋体"/>
          <w:bCs/>
          <w:sz w:val="36"/>
          <w:szCs w:val="36"/>
          <w:highlight w:val="none"/>
        </w:rPr>
      </w:pPr>
      <w:bookmarkStart w:id="84" w:name="_Toc8788"/>
      <w:bookmarkStart w:id="85" w:name="_Toc11680"/>
      <w:bookmarkStart w:id="86" w:name="_Toc10029"/>
      <w:r>
        <w:rPr>
          <w:rFonts w:hint="eastAsia" w:ascii="宋体" w:eastAsia="宋体" w:cs="宋体"/>
          <w:bCs/>
          <w:sz w:val="36"/>
          <w:szCs w:val="36"/>
          <w:highlight w:val="none"/>
        </w:rPr>
        <w:t>第四章  合同条款及格式</w:t>
      </w:r>
      <w:bookmarkEnd w:id="62"/>
      <w:bookmarkEnd w:id="63"/>
      <w:bookmarkEnd w:id="64"/>
      <w:bookmarkEnd w:id="84"/>
      <w:bookmarkEnd w:id="85"/>
      <w:bookmarkEnd w:id="86"/>
    </w:p>
    <w:p w14:paraId="1CE74DBD">
      <w:pPr>
        <w:tabs>
          <w:tab w:val="left" w:pos="210"/>
          <w:tab w:val="left" w:pos="525"/>
        </w:tabs>
        <w:spacing w:line="360" w:lineRule="auto"/>
        <w:jc w:val="center"/>
        <w:outlineLvl w:val="1"/>
        <w:rPr>
          <w:rFonts w:hAnsi="宋体" w:cs="宋体"/>
          <w:sz w:val="32"/>
          <w:szCs w:val="32"/>
          <w:highlight w:val="none"/>
        </w:rPr>
      </w:pPr>
      <w:bookmarkStart w:id="87" w:name="_Toc3424"/>
      <w:bookmarkStart w:id="88" w:name="_Toc32476"/>
      <w:bookmarkStart w:id="89" w:name="_Toc23705"/>
      <w:bookmarkStart w:id="90" w:name="_Toc24218"/>
      <w:r>
        <w:rPr>
          <w:rFonts w:hint="eastAsia" w:hAnsi="宋体" w:cs="宋体"/>
          <w:b/>
          <w:bCs/>
          <w:sz w:val="32"/>
          <w:szCs w:val="32"/>
          <w:highlight w:val="none"/>
        </w:rPr>
        <w:t>合同前附表</w:t>
      </w:r>
      <w:bookmarkEnd w:id="87"/>
      <w:bookmarkEnd w:id="88"/>
      <w:bookmarkEnd w:id="89"/>
      <w:bookmarkEnd w:id="90"/>
    </w:p>
    <w:p w14:paraId="0C64A6E2">
      <w:pPr>
        <w:rPr>
          <w:rFonts w:hAnsi="宋体" w:cs="宋体"/>
          <w:highlight w:val="none"/>
        </w:rPr>
      </w:pPr>
    </w:p>
    <w:p w14:paraId="400ED84D">
      <w:pPr>
        <w:rPr>
          <w:rFonts w:hAnsi="宋体" w:cs="宋体"/>
          <w:szCs w:val="24"/>
          <w:highlight w:val="none"/>
        </w:rPr>
      </w:pPr>
      <w:r>
        <w:rPr>
          <w:rFonts w:hint="eastAsia" w:hAnsi="宋体" w:cs="宋体"/>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135C2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vAlign w:val="center"/>
          </w:tcPr>
          <w:p w14:paraId="35BBCF46">
            <w:pPr>
              <w:spacing w:line="360" w:lineRule="auto"/>
              <w:jc w:val="center"/>
              <w:rPr>
                <w:rFonts w:hAnsi="宋体" w:cs="宋体"/>
                <w:szCs w:val="24"/>
                <w:highlight w:val="none"/>
              </w:rPr>
            </w:pPr>
            <w:r>
              <w:rPr>
                <w:rFonts w:hint="eastAsia" w:hAnsi="宋体" w:cs="宋体"/>
                <w:szCs w:val="24"/>
                <w:highlight w:val="none"/>
              </w:rPr>
              <w:t>条款号</w:t>
            </w:r>
          </w:p>
        </w:tc>
        <w:tc>
          <w:tcPr>
            <w:tcW w:w="8181" w:type="dxa"/>
            <w:vAlign w:val="center"/>
          </w:tcPr>
          <w:p w14:paraId="3E186F0C">
            <w:pPr>
              <w:spacing w:line="360" w:lineRule="auto"/>
              <w:jc w:val="center"/>
              <w:rPr>
                <w:rFonts w:hAnsi="宋体" w:cs="宋体"/>
                <w:szCs w:val="24"/>
                <w:highlight w:val="none"/>
              </w:rPr>
            </w:pPr>
            <w:r>
              <w:rPr>
                <w:rFonts w:hint="eastAsia" w:hAnsi="宋体" w:cs="宋体"/>
                <w:szCs w:val="24"/>
                <w:highlight w:val="none"/>
              </w:rPr>
              <w:t>内      容</w:t>
            </w:r>
          </w:p>
        </w:tc>
      </w:tr>
      <w:tr w14:paraId="2A179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3" w:hRule="exact"/>
        </w:trPr>
        <w:tc>
          <w:tcPr>
            <w:tcW w:w="1171" w:type="dxa"/>
            <w:vAlign w:val="center"/>
          </w:tcPr>
          <w:p w14:paraId="25AC2B9E">
            <w:pPr>
              <w:spacing w:line="360" w:lineRule="auto"/>
              <w:jc w:val="center"/>
              <w:rPr>
                <w:rFonts w:hAnsi="宋体" w:cs="宋体"/>
                <w:szCs w:val="24"/>
                <w:highlight w:val="none"/>
              </w:rPr>
            </w:pPr>
            <w:r>
              <w:rPr>
                <w:rFonts w:hint="eastAsia" w:hAnsi="宋体" w:cs="宋体"/>
                <w:szCs w:val="24"/>
                <w:highlight w:val="none"/>
              </w:rPr>
              <w:t>1</w:t>
            </w:r>
          </w:p>
        </w:tc>
        <w:tc>
          <w:tcPr>
            <w:tcW w:w="8181" w:type="dxa"/>
            <w:vAlign w:val="center"/>
          </w:tcPr>
          <w:p w14:paraId="76DF9279">
            <w:pPr>
              <w:spacing w:line="360" w:lineRule="auto"/>
              <w:rPr>
                <w:rFonts w:hint="eastAsia" w:hAnsi="宋体" w:cs="宋体"/>
                <w:szCs w:val="24"/>
                <w:highlight w:val="none"/>
                <w:lang w:eastAsia="zh-CN"/>
              </w:rPr>
            </w:pPr>
            <w:r>
              <w:rPr>
                <w:rFonts w:hint="eastAsia" w:hAnsi="宋体" w:cs="宋体"/>
                <w:szCs w:val="24"/>
                <w:highlight w:val="none"/>
              </w:rPr>
              <w:t>采购人名称：</w:t>
            </w:r>
            <w:r>
              <w:rPr>
                <w:rFonts w:hint="eastAsia" w:hAnsi="宋体" w:cs="宋体"/>
                <w:szCs w:val="24"/>
                <w:highlight w:val="none"/>
                <w:lang w:eastAsia="zh-CN"/>
              </w:rPr>
              <w:t>西安市商务局（本级）</w:t>
            </w:r>
          </w:p>
          <w:p w14:paraId="5FC7AF61">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地      址：</w:t>
            </w:r>
            <w:r>
              <w:rPr>
                <w:rFonts w:hint="eastAsia" w:hAnsi="宋体" w:cs="宋体"/>
                <w:szCs w:val="24"/>
                <w:highlight w:val="none"/>
                <w:lang w:eastAsia="zh-CN"/>
              </w:rPr>
              <w:t>西安市未央区凤城八路109号</w:t>
            </w:r>
          </w:p>
          <w:p w14:paraId="502AED4C">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项目名称</w:t>
            </w:r>
            <w:r>
              <w:rPr>
                <w:rFonts w:hint="eastAsia" w:hAnsi="宋体" w:cs="宋体"/>
                <w:szCs w:val="24"/>
                <w:highlight w:val="none"/>
                <w:lang w:eastAsia="zh-CN"/>
              </w:rPr>
              <w:t>：消费市场调查分析第三方服务项目</w:t>
            </w:r>
          </w:p>
          <w:p w14:paraId="53226B69">
            <w:pPr>
              <w:tabs>
                <w:tab w:val="left" w:pos="1440"/>
                <w:tab w:val="left" w:pos="1680"/>
              </w:tabs>
              <w:spacing w:line="360" w:lineRule="auto"/>
              <w:jc w:val="left"/>
              <w:rPr>
                <w:rFonts w:hAnsi="宋体" w:cs="宋体"/>
                <w:szCs w:val="24"/>
                <w:highlight w:val="none"/>
              </w:rPr>
            </w:pPr>
            <w:r>
              <w:rPr>
                <w:rFonts w:hint="eastAsia" w:hAnsi="宋体" w:cs="宋体"/>
                <w:szCs w:val="24"/>
                <w:highlight w:val="none"/>
              </w:rPr>
              <w:t>资金来源：</w:t>
            </w:r>
            <w:r>
              <w:rPr>
                <w:rFonts w:hint="eastAsia" w:hAnsi="宋体" w:cs="宋体"/>
                <w:szCs w:val="24"/>
                <w:highlight w:val="none"/>
                <w:lang w:val="en-US" w:eastAsia="zh-CN"/>
              </w:rPr>
              <w:t>财政资金</w:t>
            </w:r>
            <w:r>
              <w:rPr>
                <w:rFonts w:hint="eastAsia" w:hAnsi="宋体" w:cs="宋体"/>
                <w:szCs w:val="24"/>
                <w:highlight w:val="none"/>
              </w:rPr>
              <w:t>，资金已落实</w:t>
            </w:r>
          </w:p>
        </w:tc>
      </w:tr>
      <w:tr w14:paraId="2F677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1171" w:type="dxa"/>
            <w:vAlign w:val="center"/>
          </w:tcPr>
          <w:p w14:paraId="263B19BF">
            <w:pPr>
              <w:spacing w:line="360" w:lineRule="auto"/>
              <w:jc w:val="center"/>
              <w:rPr>
                <w:rFonts w:hAnsi="宋体" w:cs="宋体"/>
                <w:szCs w:val="24"/>
                <w:highlight w:val="none"/>
              </w:rPr>
            </w:pPr>
            <w:r>
              <w:rPr>
                <w:rFonts w:hint="eastAsia" w:hAnsi="宋体" w:cs="宋体"/>
                <w:szCs w:val="24"/>
                <w:highlight w:val="none"/>
              </w:rPr>
              <w:t>2</w:t>
            </w:r>
          </w:p>
        </w:tc>
        <w:tc>
          <w:tcPr>
            <w:tcW w:w="8181" w:type="dxa"/>
            <w:vAlign w:val="center"/>
          </w:tcPr>
          <w:p w14:paraId="0940CB4C">
            <w:pPr>
              <w:spacing w:line="360" w:lineRule="auto"/>
              <w:rPr>
                <w:rFonts w:hint="default" w:hAnsi="宋体" w:eastAsia="宋体" w:cs="宋体"/>
                <w:szCs w:val="24"/>
                <w:highlight w:val="none"/>
                <w:lang w:val="en-US" w:eastAsia="zh-CN"/>
              </w:rPr>
            </w:pPr>
            <w:r>
              <w:rPr>
                <w:rFonts w:hint="eastAsia" w:hAnsi="宋体" w:cs="宋体"/>
                <w:szCs w:val="24"/>
                <w:highlight w:val="none"/>
              </w:rPr>
              <w:t>项目实施地点：</w:t>
            </w:r>
            <w:r>
              <w:rPr>
                <w:rFonts w:hint="eastAsia" w:hAnsi="宋体" w:cs="宋体"/>
                <w:szCs w:val="24"/>
                <w:highlight w:val="none"/>
                <w:lang w:val="en-US" w:eastAsia="zh-CN"/>
              </w:rPr>
              <w:t>采购人指定地点</w:t>
            </w:r>
          </w:p>
        </w:tc>
      </w:tr>
      <w:tr w14:paraId="5E5AD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1" w:hRule="exact"/>
        </w:trPr>
        <w:tc>
          <w:tcPr>
            <w:tcW w:w="1171" w:type="dxa"/>
            <w:vAlign w:val="center"/>
          </w:tcPr>
          <w:p w14:paraId="27B34A27">
            <w:pPr>
              <w:spacing w:line="360" w:lineRule="auto"/>
              <w:jc w:val="center"/>
              <w:rPr>
                <w:rFonts w:hAnsi="宋体" w:cs="宋体"/>
                <w:szCs w:val="24"/>
                <w:highlight w:val="none"/>
              </w:rPr>
            </w:pPr>
            <w:r>
              <w:rPr>
                <w:rFonts w:hint="eastAsia" w:hAnsi="宋体" w:cs="宋体"/>
                <w:szCs w:val="24"/>
                <w:highlight w:val="none"/>
              </w:rPr>
              <w:t>3</w:t>
            </w:r>
          </w:p>
        </w:tc>
        <w:tc>
          <w:tcPr>
            <w:tcW w:w="8181" w:type="dxa"/>
            <w:vAlign w:val="center"/>
          </w:tcPr>
          <w:p w14:paraId="1A8C0D25">
            <w:pPr>
              <w:spacing w:line="360" w:lineRule="auto"/>
              <w:rPr>
                <w:rFonts w:hint="eastAsia" w:hAnsi="宋体" w:cs="宋体"/>
                <w:szCs w:val="24"/>
                <w:highlight w:val="none"/>
              </w:rPr>
            </w:pPr>
            <w:r>
              <w:rPr>
                <w:rFonts w:hint="eastAsia" w:hAnsi="宋体" w:cs="宋体"/>
                <w:szCs w:val="24"/>
                <w:highlight w:val="none"/>
                <w:lang w:val="en-US" w:eastAsia="zh-CN"/>
              </w:rPr>
              <w:t>服务期：自合同签订之日起一年</w:t>
            </w:r>
          </w:p>
        </w:tc>
      </w:tr>
      <w:tr w14:paraId="51AB7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7" w:hRule="atLeast"/>
        </w:trPr>
        <w:tc>
          <w:tcPr>
            <w:tcW w:w="1171" w:type="dxa"/>
            <w:vAlign w:val="center"/>
          </w:tcPr>
          <w:p w14:paraId="36265468">
            <w:pPr>
              <w:spacing w:line="360" w:lineRule="auto"/>
              <w:jc w:val="center"/>
              <w:rPr>
                <w:rFonts w:hAnsi="宋体" w:cs="宋体"/>
                <w:szCs w:val="24"/>
                <w:highlight w:val="none"/>
              </w:rPr>
            </w:pPr>
            <w:r>
              <w:rPr>
                <w:rFonts w:hint="eastAsia" w:hAnsi="宋体" w:cs="宋体"/>
                <w:szCs w:val="24"/>
                <w:highlight w:val="none"/>
              </w:rPr>
              <w:t>4</w:t>
            </w:r>
          </w:p>
        </w:tc>
        <w:tc>
          <w:tcPr>
            <w:tcW w:w="8181" w:type="dxa"/>
            <w:vAlign w:val="center"/>
          </w:tcPr>
          <w:p w14:paraId="028564D3">
            <w:pPr>
              <w:spacing w:line="360" w:lineRule="auto"/>
              <w:rPr>
                <w:rFonts w:hAnsi="宋体" w:cs="宋体"/>
                <w:b/>
                <w:sz w:val="21"/>
                <w:szCs w:val="21"/>
                <w:highlight w:val="none"/>
              </w:rPr>
            </w:pPr>
            <w:r>
              <w:rPr>
                <w:rFonts w:hint="eastAsia" w:hAnsi="宋体" w:cs="宋体"/>
                <w:b/>
                <w:sz w:val="21"/>
                <w:szCs w:val="21"/>
                <w:highlight w:val="none"/>
              </w:rPr>
              <w:t>付款：</w:t>
            </w:r>
          </w:p>
          <w:p w14:paraId="283F488D">
            <w:pPr>
              <w:spacing w:line="360" w:lineRule="auto"/>
              <w:ind w:firstLine="480" w:firstLineChars="200"/>
              <w:rPr>
                <w:rFonts w:hAnsi="宋体" w:cs="宋体"/>
                <w:szCs w:val="24"/>
                <w:highlight w:val="none"/>
              </w:rPr>
            </w:pPr>
            <w:r>
              <w:rPr>
                <w:rFonts w:hint="eastAsia" w:hAnsi="宋体" w:cs="宋体"/>
                <w:szCs w:val="24"/>
                <w:highlight w:val="none"/>
              </w:rPr>
              <w:t>1.合同总价即成交价，不受市场价变化或实际工作量变化的影响。供应商应在磋商报价表中标明完成本次磋商所要求的全部服务的所有费用，包括但不限于人工费、设备使用费、办公费、服务费、交通费、招标代理服务费、税金等等其他一切相关费用。</w:t>
            </w:r>
          </w:p>
          <w:p w14:paraId="276D9D69">
            <w:pPr>
              <w:spacing w:line="360" w:lineRule="auto"/>
              <w:ind w:firstLine="480" w:firstLineChars="200"/>
              <w:rPr>
                <w:rFonts w:hAnsi="宋体" w:cs="宋体"/>
                <w:szCs w:val="24"/>
                <w:highlight w:val="none"/>
              </w:rPr>
            </w:pPr>
            <w:r>
              <w:rPr>
                <w:rFonts w:hint="eastAsia" w:hAnsi="宋体" w:cs="宋体"/>
                <w:szCs w:val="24"/>
                <w:highlight w:val="none"/>
              </w:rPr>
              <w:t>2.付款方式和程序：</w:t>
            </w:r>
          </w:p>
          <w:p w14:paraId="76C613E7">
            <w:pPr>
              <w:spacing w:line="360" w:lineRule="auto"/>
              <w:ind w:firstLine="480" w:firstLineChars="200"/>
              <w:rPr>
                <w:rFonts w:hAnsi="宋体" w:cs="宋体"/>
                <w:szCs w:val="24"/>
                <w:highlight w:val="none"/>
              </w:rPr>
            </w:pPr>
            <w:r>
              <w:rPr>
                <w:rFonts w:hint="eastAsia" w:hAnsi="宋体" w:cs="宋体"/>
                <w:szCs w:val="24"/>
                <w:highlight w:val="none"/>
              </w:rPr>
              <w:t>2.1由采购人负责结算，在付款前，供应商必须开具全额发票给采购人。</w:t>
            </w:r>
          </w:p>
          <w:p w14:paraId="0499BB6B">
            <w:pPr>
              <w:spacing w:line="360" w:lineRule="auto"/>
              <w:ind w:firstLine="480" w:firstLineChars="200"/>
              <w:rPr>
                <w:rFonts w:hAnsi="宋体" w:cs="宋体"/>
                <w:szCs w:val="24"/>
                <w:highlight w:val="none"/>
              </w:rPr>
            </w:pPr>
            <w:r>
              <w:rPr>
                <w:rFonts w:hint="eastAsia" w:hAnsi="宋体" w:cs="宋体"/>
                <w:szCs w:val="24"/>
                <w:highlight w:val="none"/>
              </w:rPr>
              <w:t>2.2付款方式：</w:t>
            </w:r>
          </w:p>
          <w:p w14:paraId="0652FE99">
            <w:pPr>
              <w:spacing w:line="360" w:lineRule="auto"/>
              <w:ind w:firstLine="480" w:firstLineChars="200"/>
              <w:rPr>
                <w:rFonts w:hint="eastAsia" w:hAnsi="宋体" w:cs="宋体"/>
                <w:b w:val="0"/>
                <w:bCs/>
                <w:szCs w:val="24"/>
                <w:highlight w:val="none"/>
              </w:rPr>
            </w:pPr>
            <w:r>
              <w:rPr>
                <w:rFonts w:hint="eastAsia" w:hAnsi="宋体" w:cs="宋体"/>
                <w:b w:val="0"/>
                <w:bCs/>
                <w:szCs w:val="24"/>
                <w:highlight w:val="none"/>
                <w:lang w:val="en-US" w:eastAsia="zh-CN"/>
              </w:rPr>
              <w:t>本项目服务费采取分批次支付方式。合同签订后，供应商向采购方开具等额的增值税普通发票，采购方收到合规的发票，达到付款条件后5个工作日内支付合同总价款的90%；项目验收完成，采购方收到合规的发票，达到付款条件起5个工作日内，支付合同总金额剩余的10%。</w:t>
            </w:r>
          </w:p>
          <w:p w14:paraId="7CD622BF">
            <w:pPr>
              <w:spacing w:line="360" w:lineRule="auto"/>
              <w:ind w:firstLine="482" w:firstLineChars="200"/>
              <w:rPr>
                <w:rFonts w:hAnsi="宋体" w:cs="宋体"/>
                <w:szCs w:val="24"/>
                <w:highlight w:val="none"/>
              </w:rPr>
            </w:pPr>
            <w:r>
              <w:rPr>
                <w:rFonts w:hint="eastAsia" w:hAnsi="宋体" w:cs="宋体"/>
                <w:b/>
                <w:szCs w:val="24"/>
                <w:highlight w:val="none"/>
              </w:rPr>
              <w:t>2.3支付方式：银行转账</w:t>
            </w:r>
          </w:p>
        </w:tc>
      </w:tr>
      <w:tr w14:paraId="138DF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7CEEE319">
            <w:pPr>
              <w:spacing w:line="360" w:lineRule="auto"/>
              <w:jc w:val="center"/>
              <w:rPr>
                <w:rFonts w:hAnsi="宋体" w:cs="宋体"/>
                <w:szCs w:val="24"/>
                <w:highlight w:val="none"/>
              </w:rPr>
            </w:pPr>
            <w:r>
              <w:rPr>
                <w:rFonts w:hint="eastAsia" w:hAnsi="宋体" w:cs="宋体"/>
                <w:szCs w:val="24"/>
                <w:highlight w:val="none"/>
              </w:rPr>
              <w:t>5</w:t>
            </w:r>
          </w:p>
        </w:tc>
        <w:tc>
          <w:tcPr>
            <w:tcW w:w="8181" w:type="dxa"/>
            <w:vAlign w:val="center"/>
          </w:tcPr>
          <w:p w14:paraId="3515174F">
            <w:pPr>
              <w:spacing w:line="360" w:lineRule="auto"/>
              <w:rPr>
                <w:rFonts w:hAnsi="宋体" w:cs="宋体"/>
                <w:b/>
                <w:szCs w:val="24"/>
                <w:highlight w:val="none"/>
              </w:rPr>
            </w:pPr>
            <w:r>
              <w:rPr>
                <w:rFonts w:hint="eastAsia" w:hAnsi="宋体" w:cs="宋体"/>
                <w:b/>
                <w:szCs w:val="24"/>
                <w:highlight w:val="none"/>
              </w:rPr>
              <w:t>服务支持：</w:t>
            </w:r>
          </w:p>
          <w:p w14:paraId="1727D3A9">
            <w:pPr>
              <w:spacing w:line="360" w:lineRule="auto"/>
              <w:ind w:firstLine="480" w:firstLineChars="200"/>
              <w:jc w:val="left"/>
              <w:rPr>
                <w:rFonts w:hint="eastAsia" w:hAnsi="宋体" w:cs="宋体"/>
                <w:bCs/>
                <w:szCs w:val="21"/>
                <w:highlight w:val="none"/>
              </w:rPr>
            </w:pPr>
            <w:r>
              <w:rPr>
                <w:rFonts w:hint="eastAsia" w:hAnsi="宋体" w:cs="宋体"/>
                <w:bCs/>
                <w:szCs w:val="21"/>
                <w:highlight w:val="none"/>
              </w:rPr>
              <w:t>1.提供服务期内每周7X24小时的技术咨询服务响应。供应商总于或无法提供技术支持的，采购人有权委托第三方处理，由此产生的费用和后果由供应商负责，费用直接从应付款或服务费中扣除。供应商指定的项目总协调人必须是供应商公司管理层人员。项目建设过程中一旦出现重大问题，项目总协调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282CEF4C">
            <w:pPr>
              <w:spacing w:line="360" w:lineRule="auto"/>
              <w:ind w:firstLine="480" w:firstLineChars="200"/>
              <w:jc w:val="left"/>
              <w:rPr>
                <w:rFonts w:hAnsi="宋体" w:cs="宋体"/>
                <w:szCs w:val="24"/>
                <w:highlight w:val="none"/>
              </w:rPr>
            </w:pPr>
            <w:r>
              <w:rPr>
                <w:rFonts w:hint="eastAsia" w:hAnsi="宋体" w:cs="宋体"/>
                <w:bCs/>
                <w:szCs w:val="21"/>
                <w:highlight w:val="none"/>
              </w:rPr>
              <w:t>2.供应商在项目实施过程中，质量保障人员、资源不足或者执行不力，给项目质量带来的风险超出采购人认定的允许范围时，采购人可终止本项目的合作并进行索赔。</w:t>
            </w:r>
          </w:p>
        </w:tc>
      </w:tr>
      <w:tr w14:paraId="575DA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5C327D6D">
            <w:pPr>
              <w:spacing w:line="360" w:lineRule="auto"/>
              <w:jc w:val="center"/>
              <w:rPr>
                <w:rFonts w:hint="default" w:hAnsi="宋体" w:eastAsia="宋体" w:cs="宋体"/>
                <w:szCs w:val="24"/>
                <w:highlight w:val="none"/>
                <w:lang w:val="en-US" w:eastAsia="zh-CN"/>
              </w:rPr>
            </w:pPr>
            <w:r>
              <w:rPr>
                <w:rFonts w:hint="eastAsia" w:hAnsi="宋体" w:cs="宋体"/>
                <w:szCs w:val="24"/>
                <w:highlight w:val="none"/>
                <w:lang w:val="en-US" w:eastAsia="zh-CN"/>
              </w:rPr>
              <w:t>6</w:t>
            </w:r>
          </w:p>
        </w:tc>
        <w:tc>
          <w:tcPr>
            <w:tcW w:w="8181" w:type="dxa"/>
            <w:vAlign w:val="center"/>
          </w:tcPr>
          <w:p w14:paraId="3A578035">
            <w:pPr>
              <w:spacing w:line="360" w:lineRule="auto"/>
              <w:rPr>
                <w:rFonts w:hAnsi="宋体" w:cs="宋体"/>
                <w:b/>
                <w:szCs w:val="24"/>
                <w:highlight w:val="none"/>
              </w:rPr>
            </w:pPr>
            <w:r>
              <w:rPr>
                <w:rFonts w:hint="eastAsia" w:hAnsi="宋体" w:cs="宋体"/>
                <w:b/>
                <w:szCs w:val="24"/>
                <w:highlight w:val="none"/>
              </w:rPr>
              <w:t>违约责任：</w:t>
            </w:r>
          </w:p>
          <w:p w14:paraId="0F74F11B">
            <w:pPr>
              <w:tabs>
                <w:tab w:val="left" w:pos="152"/>
              </w:tabs>
              <w:spacing w:line="360" w:lineRule="auto"/>
              <w:ind w:firstLine="480" w:firstLineChars="200"/>
              <w:rPr>
                <w:rFonts w:hAnsi="宋体" w:cs="宋体"/>
                <w:szCs w:val="24"/>
                <w:highlight w:val="none"/>
              </w:rPr>
            </w:pPr>
            <w:r>
              <w:rPr>
                <w:rFonts w:hint="eastAsia" w:hAnsi="宋体" w:cs="宋体"/>
                <w:szCs w:val="24"/>
                <w:highlight w:val="none"/>
              </w:rPr>
              <w:t>1、按《中华人民共和国民法典》中的相关条款执行。</w:t>
            </w:r>
          </w:p>
          <w:p w14:paraId="60D1A243">
            <w:pPr>
              <w:snapToGrid w:val="0"/>
              <w:spacing w:line="360" w:lineRule="auto"/>
              <w:ind w:firstLine="480" w:firstLineChars="200"/>
              <w:rPr>
                <w:rFonts w:hAnsi="宋体" w:cs="宋体"/>
                <w:szCs w:val="24"/>
                <w:highlight w:val="none"/>
              </w:rPr>
            </w:pPr>
            <w:r>
              <w:rPr>
                <w:rFonts w:hint="eastAsia" w:hAnsi="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w:t>
            </w:r>
            <w:r>
              <w:rPr>
                <w:rFonts w:hint="eastAsia" w:ascii="宋体" w:hAnsi="宋体" w:eastAsia="宋体" w:cs="宋体"/>
                <w:i w:val="0"/>
                <w:iCs w:val="0"/>
                <w:caps w:val="0"/>
                <w:color w:val="333333"/>
                <w:spacing w:val="0"/>
                <w:sz w:val="24"/>
                <w:szCs w:val="24"/>
                <w:highlight w:val="none"/>
                <w:shd w:val="clear" w:fill="FFFFFF"/>
                <w:vertAlign w:val="baseline"/>
              </w:rPr>
              <w:t>中华人民共和国政府采购法</w:t>
            </w:r>
            <w:r>
              <w:rPr>
                <w:rFonts w:hint="eastAsia" w:hAnsi="宋体" w:cs="宋体"/>
                <w:szCs w:val="24"/>
                <w:highlight w:val="none"/>
              </w:rPr>
              <w:t>》及相关法律法规对服务商的违法行为进行相应的处罚。</w:t>
            </w:r>
          </w:p>
        </w:tc>
      </w:tr>
      <w:tr w14:paraId="33682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02CA837E">
            <w:pPr>
              <w:spacing w:line="360" w:lineRule="auto"/>
              <w:jc w:val="center"/>
              <w:rPr>
                <w:rFonts w:hint="eastAsia" w:hAnsi="宋体" w:eastAsia="宋体" w:cs="宋体"/>
                <w:szCs w:val="24"/>
                <w:highlight w:val="none"/>
                <w:lang w:eastAsia="zh-CN"/>
              </w:rPr>
            </w:pPr>
            <w:r>
              <w:rPr>
                <w:rFonts w:hint="eastAsia" w:hAnsi="宋体" w:cs="宋体"/>
                <w:szCs w:val="24"/>
                <w:highlight w:val="none"/>
                <w:lang w:val="en-US" w:eastAsia="zh-CN"/>
              </w:rPr>
              <w:t>7</w:t>
            </w:r>
          </w:p>
        </w:tc>
        <w:tc>
          <w:tcPr>
            <w:tcW w:w="8181" w:type="dxa"/>
            <w:vAlign w:val="center"/>
          </w:tcPr>
          <w:p w14:paraId="0776485B">
            <w:pPr>
              <w:spacing w:line="360" w:lineRule="auto"/>
              <w:rPr>
                <w:rFonts w:hAnsi="宋体" w:cs="宋体"/>
                <w:b/>
                <w:szCs w:val="24"/>
                <w:highlight w:val="none"/>
              </w:rPr>
            </w:pPr>
            <w:r>
              <w:rPr>
                <w:rFonts w:hint="eastAsia" w:hAnsi="宋体" w:cs="宋体"/>
                <w:b/>
                <w:szCs w:val="24"/>
                <w:highlight w:val="none"/>
              </w:rPr>
              <w:t>政府采购合同：</w:t>
            </w:r>
          </w:p>
          <w:p w14:paraId="56125753">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政府采购合同适用中华人民共和国民法典。采购人和供应商之间的权利和义务，应当按照平等、自愿的原则以合同方式约定。</w:t>
            </w:r>
          </w:p>
          <w:p w14:paraId="7F7BB943">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 xml:space="preserve">    采购人可以委托采购代理机构代表其与供应商签订政府采购合同。由采购代理机构以采购人名义签订合同的，应当提交采购人的授权委托书，作为合同附件。</w:t>
            </w:r>
          </w:p>
          <w:p w14:paraId="7034C966">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 xml:space="preserve">    采购人与中标、成交供应商应当在中标、成交通知书发出之日起三十日内，按照采购文件确定的事项签订政府采购合同。</w:t>
            </w:r>
          </w:p>
          <w:p w14:paraId="7F349996">
            <w:pPr>
              <w:spacing w:line="360" w:lineRule="auto"/>
              <w:ind w:firstLine="480" w:firstLineChars="200"/>
              <w:rPr>
                <w:rFonts w:hAnsi="宋体" w:cs="宋体"/>
                <w:szCs w:val="24"/>
                <w:highlight w:val="none"/>
              </w:rPr>
            </w:pPr>
            <w:r>
              <w:rPr>
                <w:rFonts w:hint="eastAsia" w:hAnsi="宋体" w:cs="宋体"/>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27AA00D5">
            <w:pPr>
              <w:pStyle w:val="14"/>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2F244E4C">
            <w:pPr>
              <w:pStyle w:val="14"/>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0D55C1E3">
            <w:pPr>
              <w:pStyle w:val="14"/>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 xml:space="preserve">    政府采购合同的双方当事人不得擅自变更、中止或者终止合同。</w:t>
            </w:r>
          </w:p>
          <w:p w14:paraId="28728D26">
            <w:pPr>
              <w:pStyle w:val="14"/>
              <w:spacing w:line="360" w:lineRule="auto"/>
              <w:ind w:firstLine="480" w:firstLineChars="200"/>
              <w:rPr>
                <w:rFonts w:hAnsi="宋体" w:cs="宋体"/>
                <w:kern w:val="0"/>
                <w:sz w:val="24"/>
                <w:szCs w:val="24"/>
                <w:highlight w:val="none"/>
              </w:rPr>
            </w:pPr>
            <w:r>
              <w:rPr>
                <w:rFonts w:hint="eastAsia" w:hAnsi="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7140F44D">
      <w:pPr>
        <w:rPr>
          <w:rFonts w:hAnsi="宋体" w:cs="宋体"/>
          <w:sz w:val="32"/>
          <w:highlight w:val="none"/>
        </w:rPr>
      </w:pPr>
      <w:bookmarkStart w:id="91" w:name="_Toc29888"/>
      <w:bookmarkStart w:id="92" w:name="_Toc19246"/>
      <w:bookmarkStart w:id="93" w:name="_Toc19199"/>
      <w:bookmarkStart w:id="94" w:name="_Toc389582037"/>
      <w:bookmarkStart w:id="95" w:name="_Toc8333"/>
      <w:bookmarkStart w:id="96" w:name="_Toc26595"/>
      <w:bookmarkStart w:id="97" w:name="_Toc423973075"/>
      <w:bookmarkStart w:id="98" w:name="_Toc31520"/>
      <w:bookmarkStart w:id="99" w:name="_Toc4679"/>
      <w:r>
        <w:rPr>
          <w:rFonts w:hint="eastAsia" w:hAnsi="宋体" w:cs="宋体"/>
          <w:b/>
          <w:bCs/>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3443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36C23DAF">
            <w:pPr>
              <w:jc w:val="center"/>
              <w:rPr>
                <w:rFonts w:hAnsi="宋体" w:cs="宋体"/>
                <w:b/>
                <w:sz w:val="30"/>
                <w:szCs w:val="30"/>
                <w:highlight w:val="none"/>
              </w:rPr>
            </w:pPr>
            <w:r>
              <w:rPr>
                <w:rFonts w:hint="eastAsia" w:hAnsi="宋体" w:cs="宋体"/>
                <w:b/>
                <w:sz w:val="30"/>
                <w:szCs w:val="30"/>
                <w:highlight w:val="none"/>
              </w:rPr>
              <w:t>竞争性磋商采购</w:t>
            </w:r>
          </w:p>
        </w:tc>
      </w:tr>
    </w:tbl>
    <w:p w14:paraId="1A1846CA">
      <w:pPr>
        <w:outlineLvl w:val="1"/>
        <w:rPr>
          <w:rFonts w:hAnsi="宋体" w:cs="宋体"/>
          <w:b/>
          <w:sz w:val="32"/>
          <w:szCs w:val="32"/>
          <w:highlight w:val="none"/>
        </w:rPr>
      </w:pPr>
      <w:bookmarkStart w:id="100" w:name="_Toc1362"/>
      <w:bookmarkStart w:id="101" w:name="_Toc5216"/>
      <w:bookmarkStart w:id="102" w:name="_Toc7874"/>
      <w:bookmarkStart w:id="103" w:name="_Toc18120"/>
      <w:r>
        <w:rPr>
          <w:rFonts w:hint="eastAsia" w:hAnsi="宋体" w:cs="宋体"/>
          <w:b/>
          <w:sz w:val="32"/>
          <w:szCs w:val="32"/>
          <w:highlight w:val="none"/>
        </w:rPr>
        <w:t>政府采购项目</w:t>
      </w:r>
      <w:r>
        <w:rPr>
          <w:rFonts w:hint="eastAsia" w:hAnsi="宋体" w:cs="宋体"/>
          <w:b/>
          <w:bCs/>
          <w:sz w:val="28"/>
          <w:szCs w:val="28"/>
          <w:highlight w:val="none"/>
        </w:rPr>
        <w:t>（</w:t>
      </w:r>
      <w:r>
        <w:rPr>
          <w:rFonts w:hint="eastAsia" w:hAnsi="宋体" w:cs="宋体"/>
          <w:b/>
          <w:sz w:val="32"/>
          <w:szCs w:val="32"/>
          <w:highlight w:val="none"/>
        </w:rPr>
        <w:t>仅供参考）</w:t>
      </w:r>
      <w:bookmarkEnd w:id="100"/>
      <w:bookmarkEnd w:id="101"/>
      <w:bookmarkEnd w:id="102"/>
      <w:bookmarkEnd w:id="103"/>
      <w:r>
        <w:rPr>
          <w:rFonts w:hint="eastAsia" w:hAnsi="宋体" w:cs="宋体"/>
          <w:b/>
          <w:sz w:val="32"/>
          <w:szCs w:val="32"/>
          <w:highlight w:val="none"/>
        </w:rPr>
        <w:t xml:space="preserve">                  </w:t>
      </w:r>
    </w:p>
    <w:p w14:paraId="58790EDD">
      <w:pPr>
        <w:rPr>
          <w:rFonts w:hAnsi="宋体" w:cs="宋体"/>
          <w:b/>
          <w:sz w:val="32"/>
          <w:szCs w:val="32"/>
          <w:highlight w:val="none"/>
        </w:rPr>
      </w:pPr>
      <w:r>
        <w:rPr>
          <w:rFonts w:hint="eastAsia" w:hAnsi="宋体" w:cs="宋体"/>
          <w:b/>
          <w:sz w:val="32"/>
          <w:szCs w:val="32"/>
          <w:highlight w:val="none"/>
        </w:rPr>
        <w:t xml:space="preserve">          </w:t>
      </w:r>
    </w:p>
    <w:p w14:paraId="71CFE685">
      <w:pPr>
        <w:jc w:val="center"/>
        <w:rPr>
          <w:rFonts w:hAnsi="宋体" w:cs="宋体"/>
          <w:sz w:val="52"/>
          <w:szCs w:val="52"/>
          <w:highlight w:val="none"/>
        </w:rPr>
      </w:pPr>
    </w:p>
    <w:p w14:paraId="469BACF2">
      <w:pPr>
        <w:jc w:val="center"/>
        <w:rPr>
          <w:rFonts w:hAnsi="宋体" w:cs="宋体"/>
          <w:sz w:val="52"/>
          <w:szCs w:val="52"/>
          <w:highlight w:val="none"/>
        </w:rPr>
      </w:pPr>
    </w:p>
    <w:p w14:paraId="3D3B5DB6">
      <w:pPr>
        <w:jc w:val="center"/>
        <w:rPr>
          <w:rFonts w:hAnsi="宋体" w:cs="宋体"/>
          <w:b/>
          <w:snapToGrid w:val="0"/>
          <w:sz w:val="48"/>
          <w:szCs w:val="48"/>
          <w:highlight w:val="none"/>
          <w:u w:val="single"/>
        </w:rPr>
      </w:pPr>
      <w:r>
        <w:rPr>
          <w:rFonts w:hint="eastAsia" w:hAnsi="宋体" w:cs="宋体"/>
          <w:b/>
          <w:snapToGrid w:val="0"/>
          <w:sz w:val="48"/>
          <w:szCs w:val="48"/>
          <w:highlight w:val="none"/>
          <w:u w:val="single"/>
        </w:rPr>
        <w:t>(项目名称)</w:t>
      </w:r>
    </w:p>
    <w:p w14:paraId="2193B9A3">
      <w:pPr>
        <w:jc w:val="center"/>
        <w:rPr>
          <w:rFonts w:hAnsi="宋体" w:cs="宋体"/>
          <w:b/>
          <w:sz w:val="72"/>
          <w:szCs w:val="72"/>
          <w:highlight w:val="none"/>
        </w:rPr>
      </w:pPr>
      <w:r>
        <w:rPr>
          <w:rFonts w:hint="eastAsia" w:hAnsi="宋体" w:cs="宋体"/>
          <w:b/>
          <w:sz w:val="72"/>
          <w:szCs w:val="72"/>
          <w:highlight w:val="none"/>
        </w:rPr>
        <w:t>服 务 合 同</w:t>
      </w:r>
    </w:p>
    <w:p w14:paraId="4B2E433B">
      <w:pPr>
        <w:jc w:val="center"/>
        <w:rPr>
          <w:rFonts w:hAnsi="宋体" w:cs="宋体"/>
          <w:sz w:val="30"/>
          <w:szCs w:val="30"/>
          <w:highlight w:val="none"/>
        </w:rPr>
      </w:pPr>
      <w:r>
        <w:rPr>
          <w:rFonts w:hint="eastAsia" w:hAnsi="宋体" w:cs="宋体"/>
          <w:sz w:val="30"/>
          <w:szCs w:val="30"/>
          <w:highlight w:val="none"/>
        </w:rPr>
        <w:t xml:space="preserve">（项目编号：      </w:t>
      </w:r>
      <w:r>
        <w:rPr>
          <w:rFonts w:hint="eastAsia" w:hAnsi="宋体" w:cs="宋体"/>
          <w:sz w:val="28"/>
          <w:szCs w:val="28"/>
          <w:highlight w:val="none"/>
        </w:rPr>
        <w:t>）</w:t>
      </w:r>
    </w:p>
    <w:p w14:paraId="5B2C22A9">
      <w:pPr>
        <w:jc w:val="center"/>
        <w:rPr>
          <w:rFonts w:hAnsi="宋体" w:cs="宋体"/>
          <w:sz w:val="30"/>
          <w:szCs w:val="30"/>
          <w:highlight w:val="none"/>
        </w:rPr>
      </w:pPr>
    </w:p>
    <w:p w14:paraId="4DB344FF">
      <w:pPr>
        <w:jc w:val="center"/>
        <w:rPr>
          <w:rFonts w:hAnsi="宋体" w:cs="宋体"/>
          <w:sz w:val="30"/>
          <w:szCs w:val="30"/>
          <w:highlight w:val="none"/>
        </w:rPr>
      </w:pPr>
    </w:p>
    <w:p w14:paraId="3C0DA535">
      <w:pPr>
        <w:jc w:val="center"/>
        <w:rPr>
          <w:rFonts w:hAnsi="宋体" w:cs="宋体"/>
          <w:sz w:val="30"/>
          <w:szCs w:val="30"/>
          <w:highlight w:val="none"/>
        </w:rPr>
      </w:pPr>
    </w:p>
    <w:p w14:paraId="1A1AC0A9">
      <w:pPr>
        <w:jc w:val="center"/>
        <w:rPr>
          <w:rFonts w:hAnsi="宋体" w:cs="宋体"/>
          <w:sz w:val="30"/>
          <w:szCs w:val="30"/>
          <w:highlight w:val="none"/>
        </w:rPr>
      </w:pPr>
    </w:p>
    <w:p w14:paraId="6144B2DD">
      <w:pPr>
        <w:jc w:val="center"/>
        <w:rPr>
          <w:rFonts w:hAnsi="宋体" w:cs="宋体"/>
          <w:sz w:val="30"/>
          <w:szCs w:val="30"/>
          <w:highlight w:val="none"/>
        </w:rPr>
      </w:pPr>
    </w:p>
    <w:p w14:paraId="30D7990E">
      <w:pPr>
        <w:ind w:firstLine="2080" w:firstLineChars="650"/>
        <w:rPr>
          <w:rFonts w:hAnsi="宋体" w:cs="宋体"/>
          <w:sz w:val="32"/>
          <w:szCs w:val="32"/>
          <w:highlight w:val="none"/>
        </w:rPr>
      </w:pPr>
      <w:r>
        <w:rPr>
          <w:rFonts w:hint="eastAsia" w:hAnsi="宋体" w:cs="宋体"/>
          <w:sz w:val="32"/>
          <w:szCs w:val="32"/>
          <w:highlight w:val="none"/>
        </w:rPr>
        <w:t xml:space="preserve">甲  方： </w:t>
      </w:r>
    </w:p>
    <w:p w14:paraId="19FF8326">
      <w:pPr>
        <w:tabs>
          <w:tab w:val="left" w:pos="480"/>
        </w:tabs>
        <w:ind w:firstLine="640" w:firstLineChars="200"/>
        <w:rPr>
          <w:rFonts w:hAnsi="宋体" w:cs="宋体"/>
          <w:sz w:val="32"/>
          <w:szCs w:val="32"/>
          <w:highlight w:val="none"/>
        </w:rPr>
      </w:pPr>
      <w:r>
        <w:rPr>
          <w:rFonts w:hint="eastAsia" w:hAnsi="宋体" w:cs="宋体"/>
          <w:sz w:val="32"/>
          <w:szCs w:val="32"/>
          <w:highlight w:val="none"/>
        </w:rPr>
        <w:t xml:space="preserve">         乙  方：</w:t>
      </w:r>
    </w:p>
    <w:p w14:paraId="000FDF4D">
      <w:pPr>
        <w:jc w:val="center"/>
        <w:rPr>
          <w:rFonts w:hAnsi="宋体" w:cs="宋体"/>
          <w:sz w:val="30"/>
          <w:szCs w:val="30"/>
          <w:highlight w:val="none"/>
        </w:rPr>
      </w:pPr>
    </w:p>
    <w:p w14:paraId="324E33A3">
      <w:pPr>
        <w:jc w:val="center"/>
        <w:rPr>
          <w:rFonts w:hAnsi="宋体" w:cs="宋体"/>
          <w:sz w:val="32"/>
          <w:szCs w:val="32"/>
          <w:highlight w:val="none"/>
        </w:rPr>
      </w:pPr>
      <w:r>
        <w:rPr>
          <w:rFonts w:hint="eastAsia" w:hAnsi="宋体" w:cs="宋体"/>
          <w:sz w:val="32"/>
          <w:szCs w:val="32"/>
          <w:highlight w:val="none"/>
        </w:rPr>
        <w:t xml:space="preserve">  年  月</w:t>
      </w:r>
    </w:p>
    <w:p w14:paraId="64F53650">
      <w:pPr>
        <w:jc w:val="center"/>
        <w:rPr>
          <w:rFonts w:hAnsi="宋体" w:cs="宋体"/>
          <w:sz w:val="32"/>
          <w:szCs w:val="32"/>
          <w:highlight w:val="none"/>
        </w:rPr>
      </w:pPr>
    </w:p>
    <w:p w14:paraId="40CBAA16">
      <w:pPr>
        <w:spacing w:line="590" w:lineRule="exact"/>
        <w:rPr>
          <w:rFonts w:hAnsi="宋体" w:cs="宋体"/>
          <w:b/>
          <w:sz w:val="36"/>
          <w:szCs w:val="36"/>
          <w:highlight w:val="none"/>
        </w:rPr>
      </w:pPr>
    </w:p>
    <w:p w14:paraId="2C19216C">
      <w:pPr>
        <w:jc w:val="center"/>
        <w:outlineLvl w:val="2"/>
        <w:rPr>
          <w:rFonts w:ascii="黑体"/>
          <w:b/>
          <w:sz w:val="36"/>
          <w:szCs w:val="36"/>
          <w:highlight w:val="none"/>
        </w:rPr>
      </w:pPr>
      <w:r>
        <w:rPr>
          <w:rFonts w:hint="eastAsia" w:hAnsi="宋体" w:cs="宋体"/>
          <w:b/>
          <w:szCs w:val="21"/>
          <w:highlight w:val="none"/>
        </w:rPr>
        <w:br w:type="page"/>
      </w:r>
      <w:bookmarkStart w:id="104" w:name="_Toc7965"/>
      <w:bookmarkStart w:id="105" w:name="_Toc28398"/>
      <w:r>
        <w:rPr>
          <w:rFonts w:hint="eastAsia" w:ascii="黑体" w:eastAsia="黑体"/>
          <w:b/>
          <w:sz w:val="36"/>
          <w:szCs w:val="36"/>
          <w:highlight w:val="none"/>
        </w:rPr>
        <w:t>协 议 书</w:t>
      </w:r>
      <w:bookmarkEnd w:id="104"/>
      <w:bookmarkEnd w:id="105"/>
    </w:p>
    <w:p w14:paraId="3B107E04">
      <w:pPr>
        <w:spacing w:line="360" w:lineRule="auto"/>
        <w:rPr>
          <w:rFonts w:hAnsi="宋体" w:cs="宋体"/>
          <w:szCs w:val="21"/>
          <w:highlight w:val="none"/>
          <w:u w:val="single"/>
        </w:rPr>
      </w:pPr>
      <w:r>
        <w:rPr>
          <w:rFonts w:hint="eastAsia" w:hAnsi="宋体" w:cs="宋体"/>
          <w:szCs w:val="21"/>
          <w:highlight w:val="none"/>
        </w:rPr>
        <w:t>甲方：</w:t>
      </w:r>
      <w:r>
        <w:rPr>
          <w:rFonts w:hint="eastAsia" w:hAnsi="宋体" w:cs="宋体"/>
          <w:szCs w:val="21"/>
          <w:highlight w:val="none"/>
          <w:u w:val="single"/>
        </w:rPr>
        <w:t xml:space="preserve">             </w:t>
      </w:r>
    </w:p>
    <w:p w14:paraId="4025A493">
      <w:pPr>
        <w:spacing w:line="360" w:lineRule="auto"/>
        <w:rPr>
          <w:rFonts w:hAnsi="宋体" w:cs="宋体"/>
          <w:szCs w:val="21"/>
          <w:highlight w:val="none"/>
          <w:u w:val="single"/>
        </w:rPr>
      </w:pPr>
      <w:r>
        <w:rPr>
          <w:rFonts w:hint="eastAsia" w:hAnsi="宋体" w:cs="宋体"/>
          <w:szCs w:val="21"/>
          <w:highlight w:val="none"/>
        </w:rPr>
        <w:t>乙方：</w:t>
      </w:r>
      <w:r>
        <w:rPr>
          <w:rFonts w:hint="eastAsia" w:hAnsi="宋体" w:cs="宋体"/>
          <w:szCs w:val="21"/>
          <w:highlight w:val="none"/>
          <w:u w:val="single"/>
        </w:rPr>
        <w:t xml:space="preserve">             </w:t>
      </w:r>
    </w:p>
    <w:p w14:paraId="046B1608">
      <w:pPr>
        <w:spacing w:line="360" w:lineRule="auto"/>
        <w:ind w:firstLine="480" w:firstLineChars="200"/>
        <w:rPr>
          <w:rFonts w:hAnsi="宋体" w:cs="宋体"/>
          <w:szCs w:val="21"/>
          <w:highlight w:val="none"/>
        </w:rPr>
      </w:pPr>
      <w:r>
        <w:rPr>
          <w:rFonts w:hint="eastAsia" w:hAnsi="宋体" w:cs="宋体"/>
          <w:szCs w:val="21"/>
          <w:highlight w:val="none"/>
        </w:rPr>
        <w:t>根据《中华人民共和国中华人民共和国民法典》、《中华人民共和国政府采购法》与项目行业有关的法律法规，以及本项目（</w:t>
      </w:r>
      <w:r>
        <w:rPr>
          <w:rFonts w:hint="eastAsia" w:hAnsi="宋体" w:cs="宋体"/>
          <w:szCs w:val="21"/>
          <w:highlight w:val="none"/>
          <w:u w:val="single"/>
          <w:lang w:eastAsia="zh-CN"/>
        </w:rPr>
        <w:t>消费市场调查分析第三方服务项目</w:t>
      </w:r>
      <w:r>
        <w:rPr>
          <w:rFonts w:hint="eastAsia" w:hAnsi="宋体" w:cs="宋体"/>
          <w:szCs w:val="21"/>
          <w:highlight w:val="none"/>
        </w:rPr>
        <w:t>）相关采购要求的规定，合同双方就乙方向采购方提供</w:t>
      </w:r>
      <w:r>
        <w:rPr>
          <w:rFonts w:hint="eastAsia" w:hAnsi="宋体" w:cs="宋体"/>
          <w:szCs w:val="21"/>
          <w:highlight w:val="none"/>
          <w:u w:val="single"/>
          <w:lang w:eastAsia="zh-CN"/>
        </w:rPr>
        <w:t>消费市场调查分析第三方服务项目</w:t>
      </w:r>
      <w:r>
        <w:rPr>
          <w:rFonts w:hint="eastAsia" w:hAnsi="宋体" w:cs="宋体"/>
          <w:szCs w:val="21"/>
          <w:highlight w:val="none"/>
        </w:rPr>
        <w:t>协商达成一致，确立本合同。</w:t>
      </w:r>
    </w:p>
    <w:p w14:paraId="7D2C574E">
      <w:pPr>
        <w:tabs>
          <w:tab w:val="left" w:pos="480"/>
        </w:tabs>
        <w:spacing w:line="360" w:lineRule="auto"/>
        <w:outlineLvl w:val="1"/>
        <w:rPr>
          <w:rFonts w:hAnsi="宋体" w:cs="宋体"/>
          <w:b/>
          <w:szCs w:val="21"/>
          <w:highlight w:val="none"/>
        </w:rPr>
      </w:pPr>
      <w:bookmarkStart w:id="106" w:name="_Toc7407"/>
      <w:bookmarkStart w:id="107" w:name="_Toc30883"/>
      <w:bookmarkStart w:id="108" w:name="_Toc8841"/>
      <w:r>
        <w:rPr>
          <w:rFonts w:hint="eastAsia" w:hAnsi="宋体" w:cs="宋体"/>
          <w:b/>
          <w:szCs w:val="21"/>
          <w:highlight w:val="none"/>
        </w:rPr>
        <w:t>一、合同标的物内容、数量及单价</w:t>
      </w:r>
      <w:r>
        <w:rPr>
          <w:rFonts w:hint="eastAsia" w:hAnsi="宋体" w:cs="宋体"/>
          <w:szCs w:val="21"/>
          <w:highlight w:val="none"/>
        </w:rPr>
        <w:t>（以竞争性磋商响应文件正本和澄清表〈函〉为准）</w:t>
      </w:r>
      <w:bookmarkEnd w:id="106"/>
      <w:bookmarkEnd w:id="107"/>
      <w:bookmarkEnd w:id="108"/>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3284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27DD7A8E">
            <w:pPr>
              <w:tabs>
                <w:tab w:val="left" w:pos="480"/>
              </w:tabs>
              <w:spacing w:line="396" w:lineRule="exact"/>
              <w:jc w:val="center"/>
              <w:rPr>
                <w:rFonts w:hAnsi="宋体" w:cs="宋体"/>
                <w:szCs w:val="21"/>
                <w:highlight w:val="none"/>
              </w:rPr>
            </w:pPr>
            <w:r>
              <w:rPr>
                <w:rFonts w:hint="eastAsia" w:hAnsi="宋体" w:cs="宋体"/>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41F1147A">
            <w:pPr>
              <w:tabs>
                <w:tab w:val="left" w:pos="480"/>
              </w:tabs>
              <w:spacing w:line="396" w:lineRule="exact"/>
              <w:jc w:val="center"/>
              <w:rPr>
                <w:rFonts w:hAnsi="宋体" w:cs="宋体"/>
                <w:szCs w:val="21"/>
                <w:highlight w:val="none"/>
              </w:rPr>
            </w:pPr>
            <w:r>
              <w:rPr>
                <w:rFonts w:hint="eastAsia" w:hAnsi="宋体" w:cs="宋体"/>
                <w:szCs w:val="21"/>
                <w:highlight w:val="none"/>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41034254">
            <w:pPr>
              <w:tabs>
                <w:tab w:val="left" w:pos="480"/>
              </w:tabs>
              <w:spacing w:line="396" w:lineRule="exact"/>
              <w:jc w:val="center"/>
              <w:rPr>
                <w:rFonts w:hAnsi="宋体" w:cs="宋体"/>
                <w:szCs w:val="21"/>
                <w:highlight w:val="none"/>
              </w:rPr>
            </w:pPr>
            <w:r>
              <w:rPr>
                <w:rFonts w:hint="eastAsia" w:hAnsi="宋体" w:cs="宋体"/>
                <w:szCs w:val="21"/>
                <w:highlight w:val="none"/>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56959580">
            <w:pPr>
              <w:tabs>
                <w:tab w:val="left" w:pos="480"/>
              </w:tabs>
              <w:spacing w:line="396" w:lineRule="exact"/>
              <w:jc w:val="center"/>
              <w:rPr>
                <w:rFonts w:hAnsi="宋体" w:cs="宋体"/>
                <w:szCs w:val="21"/>
                <w:highlight w:val="none"/>
              </w:rPr>
            </w:pPr>
            <w:r>
              <w:rPr>
                <w:rFonts w:hint="eastAsia" w:hAnsi="宋体" w:cs="宋体"/>
                <w:szCs w:val="21"/>
                <w:highlight w:val="none"/>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6ED1123A">
            <w:pPr>
              <w:tabs>
                <w:tab w:val="left" w:pos="480"/>
              </w:tabs>
              <w:spacing w:line="396" w:lineRule="exact"/>
              <w:jc w:val="center"/>
              <w:rPr>
                <w:rFonts w:hAnsi="宋体" w:cs="宋体"/>
                <w:szCs w:val="21"/>
                <w:highlight w:val="none"/>
              </w:rPr>
            </w:pPr>
            <w:r>
              <w:rPr>
                <w:rFonts w:hint="eastAsia" w:hAnsi="宋体" w:cs="宋体"/>
                <w:szCs w:val="21"/>
                <w:highlight w:val="none"/>
              </w:rPr>
              <w:t>备注</w:t>
            </w:r>
          </w:p>
        </w:tc>
      </w:tr>
      <w:tr w14:paraId="320B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38623D37">
            <w:pPr>
              <w:tabs>
                <w:tab w:val="left" w:pos="480"/>
              </w:tabs>
              <w:spacing w:line="396" w:lineRule="exact"/>
              <w:jc w:val="center"/>
              <w:rPr>
                <w:rFonts w:hAnsi="宋体" w:cs="宋体"/>
                <w:szCs w:val="21"/>
                <w:highlight w:val="none"/>
              </w:rPr>
            </w:pPr>
            <w:r>
              <w:rPr>
                <w:rFonts w:hint="eastAsia" w:hAnsi="宋体" w:cs="宋体"/>
                <w:szCs w:val="21"/>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14:paraId="29A9A413">
            <w:pPr>
              <w:tabs>
                <w:tab w:val="left" w:pos="480"/>
              </w:tabs>
              <w:spacing w:line="396" w:lineRule="exact"/>
              <w:jc w:val="center"/>
              <w:rPr>
                <w:rFonts w:hAnsi="宋体" w:cs="宋体"/>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4F51EDFC">
            <w:pPr>
              <w:tabs>
                <w:tab w:val="left" w:pos="480"/>
              </w:tabs>
              <w:spacing w:line="396" w:lineRule="exact"/>
              <w:jc w:val="center"/>
              <w:rPr>
                <w:rFonts w:hAnsi="宋体" w:cs="宋体"/>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77FB0240">
            <w:pPr>
              <w:tabs>
                <w:tab w:val="left" w:pos="480"/>
              </w:tabs>
              <w:spacing w:line="396" w:lineRule="exact"/>
              <w:jc w:val="center"/>
              <w:rPr>
                <w:rFonts w:hAnsi="宋体" w:cs="宋体"/>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3F779B70">
            <w:pPr>
              <w:tabs>
                <w:tab w:val="left" w:pos="480"/>
              </w:tabs>
              <w:spacing w:line="396" w:lineRule="exact"/>
              <w:jc w:val="center"/>
              <w:rPr>
                <w:rFonts w:hAnsi="宋体" w:cs="宋体"/>
                <w:szCs w:val="21"/>
                <w:highlight w:val="none"/>
              </w:rPr>
            </w:pPr>
          </w:p>
        </w:tc>
      </w:tr>
      <w:tr w14:paraId="5996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42F5B2EA">
            <w:pPr>
              <w:tabs>
                <w:tab w:val="left" w:pos="480"/>
              </w:tabs>
              <w:spacing w:line="396" w:lineRule="exact"/>
              <w:jc w:val="center"/>
              <w:rPr>
                <w:rFonts w:hAnsi="宋体" w:cs="宋体"/>
                <w:szCs w:val="21"/>
                <w:highlight w:val="none"/>
              </w:rPr>
            </w:pPr>
            <w:r>
              <w:rPr>
                <w:rFonts w:hint="eastAsia" w:hAnsi="宋体" w:cs="宋体"/>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273B180E">
            <w:pPr>
              <w:tabs>
                <w:tab w:val="left" w:pos="480"/>
              </w:tabs>
              <w:spacing w:line="396" w:lineRule="exact"/>
              <w:jc w:val="center"/>
              <w:rPr>
                <w:rFonts w:hAnsi="宋体" w:cs="宋体"/>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7F8D7E14">
            <w:pPr>
              <w:tabs>
                <w:tab w:val="left" w:pos="480"/>
              </w:tabs>
              <w:spacing w:line="396" w:lineRule="exact"/>
              <w:jc w:val="center"/>
              <w:rPr>
                <w:rFonts w:hAnsi="宋体" w:cs="宋体"/>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3FFF78C0">
            <w:pPr>
              <w:tabs>
                <w:tab w:val="left" w:pos="480"/>
              </w:tabs>
              <w:spacing w:line="396" w:lineRule="exact"/>
              <w:jc w:val="center"/>
              <w:rPr>
                <w:rFonts w:hAnsi="宋体" w:cs="宋体"/>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473DBD18">
            <w:pPr>
              <w:tabs>
                <w:tab w:val="left" w:pos="480"/>
              </w:tabs>
              <w:spacing w:line="396" w:lineRule="exact"/>
              <w:jc w:val="center"/>
              <w:rPr>
                <w:rFonts w:hAnsi="宋体" w:cs="宋体"/>
                <w:szCs w:val="21"/>
                <w:highlight w:val="none"/>
              </w:rPr>
            </w:pPr>
          </w:p>
        </w:tc>
      </w:tr>
    </w:tbl>
    <w:p w14:paraId="63909C44">
      <w:pPr>
        <w:tabs>
          <w:tab w:val="left" w:pos="480"/>
        </w:tabs>
        <w:spacing w:line="360" w:lineRule="auto"/>
        <w:outlineLvl w:val="1"/>
        <w:rPr>
          <w:rFonts w:hAnsi="宋体" w:cs="宋体"/>
          <w:b/>
          <w:szCs w:val="21"/>
          <w:highlight w:val="none"/>
        </w:rPr>
      </w:pPr>
      <w:bookmarkStart w:id="109" w:name="_Toc4137"/>
      <w:bookmarkStart w:id="110" w:name="_Toc3926"/>
      <w:bookmarkStart w:id="111" w:name="_Toc8887"/>
      <w:r>
        <w:rPr>
          <w:rFonts w:hint="eastAsia" w:hAnsi="宋体" w:cs="宋体"/>
          <w:b/>
          <w:szCs w:val="21"/>
          <w:highlight w:val="none"/>
        </w:rPr>
        <w:t>二、合同价款</w:t>
      </w:r>
      <w:bookmarkEnd w:id="109"/>
      <w:bookmarkEnd w:id="110"/>
      <w:bookmarkEnd w:id="111"/>
    </w:p>
    <w:p w14:paraId="5D2345AE">
      <w:pPr>
        <w:tabs>
          <w:tab w:val="left" w:pos="480"/>
        </w:tabs>
        <w:spacing w:line="360" w:lineRule="auto"/>
        <w:ind w:firstLine="480" w:firstLineChars="200"/>
        <w:rPr>
          <w:rFonts w:hAnsi="宋体" w:cs="宋体"/>
          <w:szCs w:val="21"/>
          <w:highlight w:val="none"/>
          <w:u w:val="single"/>
        </w:rPr>
      </w:pPr>
      <w:r>
        <w:rPr>
          <w:rFonts w:hint="eastAsia" w:hAnsi="宋体" w:cs="宋体"/>
          <w:szCs w:val="21"/>
          <w:highlight w:val="none"/>
        </w:rPr>
        <w:t>（一）本合同为总价合同，各项活动服务的合同总价为其磋商最终报价。</w:t>
      </w:r>
    </w:p>
    <w:p w14:paraId="2EFFD96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（二）合同价包括：</w:t>
      </w:r>
      <w:r>
        <w:rPr>
          <w:rFonts w:hint="eastAsia"/>
          <w:highlight w:val="none"/>
        </w:rPr>
        <w:t>包括但不限于人工费、设备使用费、办公费、服务费、交通费、招标代理服务费、税金等其他一切相关费用。</w:t>
      </w:r>
    </w:p>
    <w:p w14:paraId="6482AA82">
      <w:pPr>
        <w:tabs>
          <w:tab w:val="left" w:pos="480"/>
        </w:tabs>
        <w:spacing w:line="360" w:lineRule="auto"/>
        <w:outlineLvl w:val="1"/>
        <w:rPr>
          <w:rFonts w:hAnsi="宋体" w:cs="宋体"/>
          <w:b/>
          <w:szCs w:val="21"/>
          <w:highlight w:val="none"/>
        </w:rPr>
      </w:pPr>
      <w:bookmarkStart w:id="112" w:name="_Toc23247"/>
      <w:bookmarkStart w:id="113" w:name="_Toc6296"/>
      <w:bookmarkStart w:id="114" w:name="_Toc28664"/>
      <w:r>
        <w:rPr>
          <w:rFonts w:hint="eastAsia" w:hAnsi="宋体" w:cs="宋体"/>
          <w:b/>
          <w:szCs w:val="21"/>
          <w:highlight w:val="none"/>
        </w:rPr>
        <w:t>三、款项结算</w:t>
      </w:r>
      <w:bookmarkEnd w:id="112"/>
      <w:bookmarkEnd w:id="113"/>
      <w:bookmarkEnd w:id="114"/>
    </w:p>
    <w:p w14:paraId="68313461">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详见合同前附表。</w:t>
      </w:r>
    </w:p>
    <w:p w14:paraId="21D6CCE7">
      <w:pPr>
        <w:tabs>
          <w:tab w:val="left" w:pos="480"/>
        </w:tabs>
        <w:spacing w:line="360" w:lineRule="auto"/>
        <w:outlineLvl w:val="1"/>
        <w:rPr>
          <w:rFonts w:hAnsi="宋体" w:cs="宋体"/>
          <w:szCs w:val="21"/>
          <w:highlight w:val="none"/>
        </w:rPr>
      </w:pPr>
      <w:bookmarkStart w:id="115" w:name="_Toc21110"/>
      <w:bookmarkStart w:id="116" w:name="_Toc21714"/>
      <w:bookmarkStart w:id="117" w:name="_Toc24406"/>
      <w:r>
        <w:rPr>
          <w:rFonts w:hint="eastAsia" w:hAnsi="宋体" w:cs="宋体"/>
          <w:b/>
          <w:szCs w:val="21"/>
          <w:highlight w:val="none"/>
        </w:rPr>
        <w:t>四、服务条件：</w:t>
      </w:r>
      <w:bookmarkEnd w:id="115"/>
      <w:bookmarkEnd w:id="116"/>
      <w:bookmarkEnd w:id="117"/>
    </w:p>
    <w:p w14:paraId="1354693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（一）服务地点：</w:t>
      </w:r>
      <w:r>
        <w:rPr>
          <w:rFonts w:hint="eastAsia" w:hAnsi="宋体" w:cs="宋体"/>
          <w:color w:val="auto"/>
          <w:sz w:val="24"/>
          <w:szCs w:val="24"/>
          <w:highlight w:val="none"/>
          <w:lang w:val="en-US" w:eastAsia="zh-CN"/>
        </w:rPr>
        <w:t>采购人指定地点</w:t>
      </w:r>
      <w:r>
        <w:rPr>
          <w:rFonts w:hint="eastAsia" w:hAnsi="宋体" w:cs="宋体"/>
          <w:szCs w:val="21"/>
          <w:highlight w:val="none"/>
        </w:rPr>
        <w:t>。</w:t>
      </w:r>
    </w:p>
    <w:p w14:paraId="5B8C1BA5">
      <w:pPr>
        <w:tabs>
          <w:tab w:val="left" w:pos="480"/>
        </w:tabs>
        <w:spacing w:line="360" w:lineRule="auto"/>
        <w:ind w:firstLine="480" w:firstLineChars="200"/>
        <w:rPr>
          <w:rFonts w:hint="eastAsia" w:hAnsi="宋体" w:cs="宋体"/>
          <w:szCs w:val="21"/>
          <w:highlight w:val="none"/>
        </w:rPr>
      </w:pPr>
      <w:r>
        <w:rPr>
          <w:rFonts w:hint="eastAsia" w:hAnsi="宋体" w:cs="宋体"/>
          <w:szCs w:val="21"/>
          <w:highlight w:val="none"/>
        </w:rPr>
        <w:t>（二）</w:t>
      </w:r>
      <w:r>
        <w:rPr>
          <w:rFonts w:hint="eastAsia" w:hAnsi="宋体" w:cs="宋体"/>
          <w:szCs w:val="21"/>
          <w:highlight w:val="none"/>
          <w:lang w:val="en-US" w:eastAsia="zh-CN"/>
        </w:rPr>
        <w:t>服务期</w:t>
      </w:r>
      <w:r>
        <w:rPr>
          <w:rFonts w:hint="eastAsia" w:hAnsi="宋体" w:cs="宋体"/>
          <w:szCs w:val="21"/>
          <w:highlight w:val="none"/>
        </w:rPr>
        <w:t>：</w:t>
      </w:r>
      <w:r>
        <w:rPr>
          <w:rFonts w:hint="eastAsia" w:hAnsi="宋体" w:cs="宋体"/>
          <w:szCs w:val="24"/>
          <w:highlight w:val="none"/>
          <w:lang w:val="en-US" w:eastAsia="zh-CN"/>
        </w:rPr>
        <w:t>自合同签订之日起一年</w:t>
      </w:r>
      <w:r>
        <w:rPr>
          <w:rFonts w:hint="eastAsia" w:hAnsi="宋体" w:cs="宋体"/>
          <w:szCs w:val="21"/>
          <w:highlight w:val="none"/>
        </w:rPr>
        <w:t>。</w:t>
      </w:r>
    </w:p>
    <w:p w14:paraId="6897D116">
      <w:pPr>
        <w:tabs>
          <w:tab w:val="left" w:pos="480"/>
        </w:tabs>
        <w:spacing w:line="360" w:lineRule="auto"/>
        <w:outlineLvl w:val="1"/>
        <w:rPr>
          <w:rFonts w:hAnsi="宋体" w:cs="宋体"/>
          <w:b/>
          <w:szCs w:val="21"/>
          <w:highlight w:val="none"/>
        </w:rPr>
      </w:pPr>
      <w:bookmarkStart w:id="118" w:name="_Toc27382"/>
      <w:bookmarkStart w:id="119" w:name="_Toc32459"/>
      <w:bookmarkStart w:id="120" w:name="_Toc7966"/>
      <w:bookmarkStart w:id="121" w:name="_Toc15856"/>
      <w:bookmarkStart w:id="122" w:name="_Toc13662"/>
      <w:bookmarkStart w:id="123" w:name="_Toc27523"/>
      <w:bookmarkStart w:id="124" w:name="_Toc24914"/>
      <w:bookmarkStart w:id="125" w:name="_Toc4254"/>
      <w:bookmarkStart w:id="126" w:name="_Toc1119"/>
      <w:r>
        <w:rPr>
          <w:rFonts w:hint="eastAsia" w:hAnsi="宋体" w:cs="宋体"/>
          <w:b/>
          <w:szCs w:val="21"/>
          <w:highlight w:val="none"/>
        </w:rPr>
        <w:t>五、质量保证</w:t>
      </w:r>
      <w:bookmarkEnd w:id="118"/>
      <w:bookmarkEnd w:id="119"/>
      <w:bookmarkEnd w:id="120"/>
    </w:p>
    <w:p w14:paraId="6D0BF272">
      <w:pPr>
        <w:tabs>
          <w:tab w:val="left" w:pos="480"/>
        </w:tabs>
        <w:spacing w:line="360" w:lineRule="auto"/>
        <w:ind w:firstLine="470" w:firstLineChars="196"/>
        <w:rPr>
          <w:rFonts w:hAnsi="宋体" w:cs="宋体"/>
          <w:szCs w:val="21"/>
          <w:highlight w:val="none"/>
        </w:rPr>
      </w:pPr>
      <w:r>
        <w:rPr>
          <w:rFonts w:hint="eastAsia" w:hAnsi="宋体" w:cs="宋体"/>
          <w:szCs w:val="21"/>
          <w:highlight w:val="none"/>
        </w:rPr>
        <w:t>1.乙方所提供的服务保证技术指标符合要求、质量性能可靠、必须符合国家相关法律法规的要求。</w:t>
      </w:r>
    </w:p>
    <w:p w14:paraId="5455369A">
      <w:pPr>
        <w:tabs>
          <w:tab w:val="left" w:pos="480"/>
        </w:tabs>
        <w:spacing w:line="360" w:lineRule="auto"/>
        <w:ind w:firstLine="470" w:firstLineChars="196"/>
        <w:rPr>
          <w:rFonts w:hAnsi="宋体" w:cs="宋体"/>
          <w:szCs w:val="21"/>
          <w:highlight w:val="none"/>
        </w:rPr>
      </w:pPr>
      <w:r>
        <w:rPr>
          <w:rFonts w:hint="eastAsia" w:hAnsi="宋体" w:cs="宋体"/>
          <w:szCs w:val="21"/>
          <w:highlight w:val="none"/>
        </w:rPr>
        <w:t>2、成交单位应当保证其具有完成本项目所要求的服务所必须具备的专业设备和服务能力。</w:t>
      </w:r>
    </w:p>
    <w:p w14:paraId="63F3FF83">
      <w:pPr>
        <w:tabs>
          <w:tab w:val="left" w:pos="480"/>
        </w:tabs>
        <w:spacing w:line="360" w:lineRule="auto"/>
        <w:outlineLvl w:val="1"/>
        <w:rPr>
          <w:rFonts w:hAnsi="宋体" w:cs="宋体"/>
          <w:b/>
          <w:szCs w:val="21"/>
          <w:highlight w:val="none"/>
        </w:rPr>
      </w:pPr>
      <w:bookmarkStart w:id="127" w:name="_Toc21314"/>
      <w:bookmarkStart w:id="128" w:name="_Toc9903"/>
      <w:bookmarkStart w:id="129" w:name="_Toc12558"/>
      <w:r>
        <w:rPr>
          <w:rFonts w:hint="eastAsia" w:hAnsi="宋体" w:cs="宋体"/>
          <w:b/>
          <w:szCs w:val="21"/>
          <w:highlight w:val="none"/>
        </w:rPr>
        <w:t>六、技术与服务</w:t>
      </w:r>
      <w:bookmarkEnd w:id="127"/>
      <w:bookmarkEnd w:id="128"/>
      <w:bookmarkEnd w:id="129"/>
    </w:p>
    <w:p w14:paraId="5DD0227A">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（一）技术资料：</w:t>
      </w:r>
    </w:p>
    <w:p w14:paraId="5F741365">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技术资料：</w:t>
      </w:r>
    </w:p>
    <w:p w14:paraId="173148F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成交供应商应随同服务提供相应的中文成果技术文件，成果文件需要以纸质文件及电子版的形式移交给甲方。</w:t>
      </w:r>
    </w:p>
    <w:p w14:paraId="52A831CB">
      <w:pPr>
        <w:tabs>
          <w:tab w:val="left" w:pos="480"/>
        </w:tabs>
        <w:spacing w:line="360" w:lineRule="auto"/>
        <w:ind w:firstLine="480" w:firstLineChars="200"/>
        <w:rPr>
          <w:highlight w:val="none"/>
        </w:rPr>
      </w:pPr>
      <w:r>
        <w:rPr>
          <w:rFonts w:hint="eastAsia" w:hAnsi="宋体" w:cs="宋体"/>
          <w:szCs w:val="21"/>
          <w:highlight w:val="none"/>
        </w:rPr>
        <w:t>（二）服务承诺：以竞争性磋商响应文件、澄清表（函）、合同和随货物的相关文件为准。</w:t>
      </w:r>
    </w:p>
    <w:p w14:paraId="45BDA663">
      <w:pPr>
        <w:tabs>
          <w:tab w:val="left" w:pos="480"/>
        </w:tabs>
        <w:spacing w:line="360" w:lineRule="auto"/>
        <w:outlineLvl w:val="1"/>
        <w:rPr>
          <w:rFonts w:hAnsi="宋体" w:cs="宋体"/>
          <w:b/>
          <w:szCs w:val="21"/>
          <w:highlight w:val="none"/>
        </w:rPr>
      </w:pPr>
      <w:bookmarkStart w:id="130" w:name="_Toc12975"/>
      <w:bookmarkStart w:id="131" w:name="_Toc14409"/>
      <w:bookmarkStart w:id="132" w:name="_Toc22161"/>
      <w:r>
        <w:rPr>
          <w:rFonts w:hint="eastAsia" w:hAnsi="宋体" w:cs="宋体"/>
          <w:b/>
          <w:szCs w:val="21"/>
          <w:highlight w:val="none"/>
        </w:rPr>
        <w:t>七、验收</w:t>
      </w:r>
      <w:bookmarkEnd w:id="130"/>
      <w:bookmarkEnd w:id="131"/>
      <w:bookmarkEnd w:id="132"/>
    </w:p>
    <w:p w14:paraId="13E03D18">
      <w:pPr>
        <w:spacing w:line="360" w:lineRule="auto"/>
        <w:ind w:firstLine="480" w:firstLineChars="200"/>
        <w:rPr>
          <w:highlight w:val="none"/>
        </w:rPr>
      </w:pPr>
      <w:r>
        <w:rPr>
          <w:rFonts w:hint="eastAsia"/>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6ACAF662">
      <w:pPr>
        <w:spacing w:line="360" w:lineRule="auto"/>
        <w:ind w:firstLine="480" w:firstLineChars="200"/>
        <w:rPr>
          <w:highlight w:val="none"/>
        </w:rPr>
      </w:pPr>
      <w:r>
        <w:rPr>
          <w:rFonts w:hint="eastAsia"/>
          <w:highlight w:val="none"/>
        </w:rPr>
        <w:t>2、若发现乙方有弄虚作假的，及在项目实施阶段故意或随意夸大服务，本合同解除，乙方赔偿甲方相应的损失。</w:t>
      </w:r>
    </w:p>
    <w:p w14:paraId="2565DA54">
      <w:pPr>
        <w:spacing w:line="360" w:lineRule="auto"/>
        <w:ind w:firstLine="480" w:firstLineChars="200"/>
        <w:rPr>
          <w:highlight w:val="none"/>
        </w:rPr>
      </w:pPr>
      <w:r>
        <w:rPr>
          <w:rFonts w:hint="eastAsia"/>
          <w:highlight w:val="none"/>
        </w:rPr>
        <w:t>3、验收标准：按磋商文件、磋商响应文件及磋商记录表等技术指标进行逐项验收。各项指标均应符合验收标准及要求。</w:t>
      </w:r>
    </w:p>
    <w:bookmarkEnd w:id="121"/>
    <w:bookmarkEnd w:id="122"/>
    <w:bookmarkEnd w:id="123"/>
    <w:p w14:paraId="3ABE745E">
      <w:pPr>
        <w:tabs>
          <w:tab w:val="left" w:pos="480"/>
        </w:tabs>
        <w:spacing w:line="360" w:lineRule="auto"/>
        <w:outlineLvl w:val="1"/>
        <w:rPr>
          <w:rFonts w:hAnsi="宋体" w:cs="宋体"/>
          <w:b/>
          <w:szCs w:val="21"/>
          <w:highlight w:val="none"/>
        </w:rPr>
      </w:pPr>
      <w:bookmarkStart w:id="133" w:name="_Toc30681"/>
      <w:bookmarkStart w:id="134" w:name="_Toc9858"/>
      <w:bookmarkStart w:id="135" w:name="_Toc20026"/>
      <w:r>
        <w:rPr>
          <w:rFonts w:hint="eastAsia" w:hAnsi="宋体" w:cs="宋体"/>
          <w:b/>
          <w:szCs w:val="21"/>
          <w:highlight w:val="none"/>
        </w:rPr>
        <w:t>八、违约责任</w:t>
      </w:r>
      <w:bookmarkEnd w:id="133"/>
      <w:bookmarkEnd w:id="134"/>
      <w:bookmarkEnd w:id="135"/>
    </w:p>
    <w:p w14:paraId="3EFB6AF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1、按《中华人民共和国民法典》中的相关条款执行。</w:t>
      </w:r>
    </w:p>
    <w:p w14:paraId="6ECE9080">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w:t>
      </w:r>
      <w:r>
        <w:rPr>
          <w:rFonts w:hint="eastAsia" w:ascii="宋体" w:hAnsi="宋体" w:eastAsia="宋体" w:cs="宋体"/>
          <w:i w:val="0"/>
          <w:iCs w:val="0"/>
          <w:caps w:val="0"/>
          <w:color w:val="333333"/>
          <w:spacing w:val="0"/>
          <w:sz w:val="24"/>
          <w:szCs w:val="24"/>
          <w:highlight w:val="none"/>
          <w:shd w:val="clear" w:fill="FFFFFF"/>
          <w:vertAlign w:val="baseline"/>
        </w:rPr>
        <w:t>中华人民共和国政府采购法</w:t>
      </w:r>
      <w:r>
        <w:rPr>
          <w:rFonts w:hint="eastAsia" w:hAnsi="宋体" w:cs="宋体"/>
          <w:szCs w:val="21"/>
          <w:highlight w:val="none"/>
        </w:rPr>
        <w:t>》及相关法律法规对服务商的违法行为进行相应的处罚。</w:t>
      </w:r>
    </w:p>
    <w:p w14:paraId="654778AA">
      <w:pPr>
        <w:tabs>
          <w:tab w:val="left" w:pos="480"/>
        </w:tabs>
        <w:spacing w:line="360" w:lineRule="auto"/>
        <w:outlineLvl w:val="1"/>
        <w:rPr>
          <w:rFonts w:hAnsi="宋体" w:cs="宋体"/>
          <w:b/>
          <w:szCs w:val="21"/>
          <w:highlight w:val="none"/>
        </w:rPr>
      </w:pPr>
      <w:r>
        <w:rPr>
          <w:rFonts w:hint="eastAsia" w:hAnsi="宋体" w:cs="宋体"/>
          <w:b/>
          <w:szCs w:val="21"/>
          <w:highlight w:val="none"/>
        </w:rPr>
        <w:t>九、合同争议解决的方式</w:t>
      </w:r>
    </w:p>
    <w:p w14:paraId="2D85866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本合同在履行过程中发生的争议，由甲、乙双方当事人协商解决，协商不成的按下列第种方式解决：</w:t>
      </w:r>
    </w:p>
    <w:p w14:paraId="3BE79995">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（一）提交仲裁委员会仲裁；</w:t>
      </w:r>
    </w:p>
    <w:p w14:paraId="4FE950BA">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（二）依法向所在地人民法院起诉。</w:t>
      </w:r>
    </w:p>
    <w:p w14:paraId="19AF5789">
      <w:pPr>
        <w:tabs>
          <w:tab w:val="left" w:pos="480"/>
        </w:tabs>
        <w:spacing w:line="360" w:lineRule="auto"/>
        <w:outlineLvl w:val="1"/>
        <w:rPr>
          <w:rFonts w:hAnsi="宋体" w:cs="宋体"/>
          <w:b/>
          <w:szCs w:val="21"/>
          <w:highlight w:val="none"/>
        </w:rPr>
      </w:pPr>
      <w:bookmarkStart w:id="136" w:name="_Toc18389"/>
      <w:bookmarkStart w:id="137" w:name="_Toc7342"/>
      <w:bookmarkStart w:id="138" w:name="_Toc2858"/>
      <w:r>
        <w:rPr>
          <w:rFonts w:hint="eastAsia" w:hAnsi="宋体" w:cs="宋体"/>
          <w:b/>
          <w:szCs w:val="21"/>
          <w:highlight w:val="none"/>
        </w:rPr>
        <w:t>十、合同生效</w:t>
      </w:r>
      <w:bookmarkEnd w:id="136"/>
      <w:bookmarkEnd w:id="137"/>
      <w:bookmarkEnd w:id="138"/>
    </w:p>
    <w:p w14:paraId="0437E931">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本合同一式份，甲方执份，乙方执份，本合同甲、乙、确认各方签字盖章后生效，合同执行完毕后，自动失效（合同的服务承诺则长期有效）。</w:t>
      </w:r>
    </w:p>
    <w:p w14:paraId="1B4AE86E">
      <w:pPr>
        <w:tabs>
          <w:tab w:val="left" w:pos="480"/>
        </w:tabs>
        <w:spacing w:line="360" w:lineRule="auto"/>
        <w:outlineLvl w:val="1"/>
        <w:rPr>
          <w:rFonts w:hAnsi="宋体" w:cs="宋体"/>
          <w:b/>
          <w:szCs w:val="21"/>
          <w:highlight w:val="none"/>
        </w:rPr>
      </w:pPr>
      <w:bookmarkStart w:id="139" w:name="_Toc823"/>
      <w:bookmarkStart w:id="140" w:name="_Toc18225"/>
      <w:bookmarkStart w:id="141" w:name="_Toc18381"/>
      <w:r>
        <w:rPr>
          <w:rFonts w:hint="eastAsia" w:hAnsi="宋体" w:cs="宋体"/>
          <w:b/>
          <w:szCs w:val="21"/>
          <w:highlight w:val="none"/>
        </w:rPr>
        <w:t>十一、其他事项</w:t>
      </w:r>
      <w:bookmarkEnd w:id="139"/>
      <w:bookmarkEnd w:id="140"/>
      <w:bookmarkEnd w:id="141"/>
    </w:p>
    <w:p w14:paraId="40280D5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（一）竞争性磋商文件、竞争性磋商响应文件、澄清表（函）、成交通知书、合同附件均成为合同不可分割的部分。</w:t>
      </w:r>
    </w:p>
    <w:p w14:paraId="224C868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（二）合同未尽事宜，由甲、乙双方协商，作为合同补充，与原合同具有同等法律效力。</w:t>
      </w:r>
    </w:p>
    <w:p w14:paraId="62A13CED">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（三）合同一经签订，不得擅自变更、中止或终止合同。但若与甲方的上级管理机关的政策性行为或其他规定发生冲突，甲方有权与乙方协商调整协议内容或终止协议执行。</w:t>
      </w:r>
    </w:p>
    <w:p w14:paraId="5B3C3AE1">
      <w:pPr>
        <w:spacing w:line="360" w:lineRule="auto"/>
        <w:ind w:firstLine="420"/>
        <w:rPr>
          <w:szCs w:val="24"/>
          <w:highlight w:val="none"/>
        </w:rPr>
      </w:pPr>
      <w:r>
        <w:rPr>
          <w:rFonts w:hint="eastAsia" w:hAnsi="宋体"/>
          <w:szCs w:val="24"/>
          <w:highlight w:val="none"/>
        </w:rPr>
        <w:t>（四）执行本合同过程中发生争议，由当事人双方协商解决。协商不成，可向采购方所在地人民法院提起诉讼。</w:t>
      </w:r>
    </w:p>
    <w:p w14:paraId="1F9BE886">
      <w:pPr>
        <w:spacing w:line="360" w:lineRule="auto"/>
        <w:ind w:firstLine="420"/>
        <w:rPr>
          <w:szCs w:val="24"/>
          <w:highlight w:val="none"/>
        </w:rPr>
      </w:pPr>
      <w:r>
        <w:rPr>
          <w:rFonts w:hint="eastAsia" w:hAnsi="宋体"/>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1CA245B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w:t>
      </w:r>
      <w:r>
        <w:rPr>
          <w:rFonts w:hint="eastAsia" w:hAnsi="宋体"/>
          <w:szCs w:val="24"/>
          <w:highlight w:val="none"/>
        </w:rPr>
        <w:t>六</w:t>
      </w:r>
      <w:r>
        <w:rPr>
          <w:rFonts w:hint="eastAsia" w:hAnsi="宋体" w:cs="宋体"/>
          <w:szCs w:val="21"/>
          <w:highlight w:val="none"/>
        </w:rPr>
        <w:t>）本合同按照中华人民共和国的现行法律进行解释。</w:t>
      </w:r>
    </w:p>
    <w:p w14:paraId="325F8C67">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甲  方：（盖章）                          乙  方：（盖章）</w:t>
      </w:r>
    </w:p>
    <w:p w14:paraId="7DD1A47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单位名称：                                单位名称：</w:t>
      </w:r>
    </w:p>
    <w:p w14:paraId="598B244A">
      <w:pPr>
        <w:tabs>
          <w:tab w:val="left" w:pos="480"/>
        </w:tabs>
        <w:spacing w:line="360" w:lineRule="auto"/>
        <w:ind w:left="6720" w:leftChars="200" w:hanging="6240" w:hangingChars="2600"/>
        <w:rPr>
          <w:rFonts w:hAnsi="宋体" w:cs="宋体"/>
          <w:szCs w:val="21"/>
          <w:highlight w:val="none"/>
        </w:rPr>
      </w:pPr>
      <w:r>
        <w:rPr>
          <w:rFonts w:hint="eastAsia" w:hAnsi="宋体" w:cs="宋体"/>
          <w:szCs w:val="21"/>
          <w:highlight w:val="none"/>
        </w:rPr>
        <w:t>地  址：                                  地  址：</w:t>
      </w:r>
    </w:p>
    <w:p w14:paraId="6692E2A0">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法定代表人                                法定代表人</w:t>
      </w:r>
    </w:p>
    <w:p w14:paraId="528F22C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或委托代理人：                            或委托代理人：</w:t>
      </w:r>
    </w:p>
    <w:p w14:paraId="5B8B7D8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 xml:space="preserve">                                          开户银行：</w:t>
      </w:r>
    </w:p>
    <w:p w14:paraId="6C02B4EA">
      <w:pPr>
        <w:tabs>
          <w:tab w:val="left" w:pos="480"/>
        </w:tabs>
        <w:spacing w:line="360" w:lineRule="auto"/>
        <w:ind w:firstLine="5520" w:firstLineChars="2300"/>
        <w:rPr>
          <w:rFonts w:hAnsi="宋体" w:cs="宋体"/>
          <w:szCs w:val="21"/>
          <w:highlight w:val="none"/>
        </w:rPr>
      </w:pPr>
      <w:r>
        <w:rPr>
          <w:rFonts w:hint="eastAsia" w:hAnsi="宋体" w:cs="宋体"/>
          <w:szCs w:val="21"/>
          <w:highlight w:val="none"/>
        </w:rPr>
        <w:t xml:space="preserve">账  号：       </w:t>
      </w:r>
    </w:p>
    <w:p w14:paraId="1BBA92AF">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联系电话：                                联系电话：</w:t>
      </w:r>
    </w:p>
    <w:p w14:paraId="0EE383C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签订日期：     年    月      日           签订日期：     年    月   日</w:t>
      </w:r>
    </w:p>
    <w:p w14:paraId="0A7DAD90">
      <w:pPr>
        <w:rPr>
          <w:rFonts w:hint="eastAsia" w:ascii="宋体" w:eastAsia="宋体" w:cs="宋体"/>
          <w:bCs/>
          <w:sz w:val="36"/>
          <w:szCs w:val="36"/>
          <w:highlight w:val="none"/>
        </w:rPr>
      </w:pPr>
      <w:r>
        <w:rPr>
          <w:rFonts w:hint="eastAsia" w:ascii="宋体" w:eastAsia="宋体" w:cs="宋体"/>
          <w:bCs/>
          <w:sz w:val="36"/>
          <w:szCs w:val="36"/>
          <w:highlight w:val="none"/>
        </w:rPr>
        <w:br w:type="page"/>
      </w:r>
    </w:p>
    <w:p w14:paraId="5AFADF68">
      <w:pPr>
        <w:pStyle w:val="2"/>
        <w:jc w:val="center"/>
        <w:rPr>
          <w:rFonts w:ascii="宋体" w:eastAsia="宋体" w:cs="宋体"/>
          <w:bCs/>
          <w:sz w:val="36"/>
          <w:szCs w:val="36"/>
          <w:highlight w:val="none"/>
        </w:rPr>
      </w:pPr>
      <w:r>
        <w:rPr>
          <w:rFonts w:hint="eastAsia" w:ascii="宋体" w:eastAsia="宋体" w:cs="宋体"/>
          <w:bCs/>
          <w:sz w:val="36"/>
          <w:szCs w:val="36"/>
          <w:highlight w:val="none"/>
        </w:rPr>
        <w:t xml:space="preserve">第五章 </w:t>
      </w:r>
      <w:bookmarkEnd w:id="91"/>
      <w:bookmarkEnd w:id="92"/>
      <w:bookmarkEnd w:id="93"/>
      <w:bookmarkEnd w:id="94"/>
      <w:bookmarkEnd w:id="95"/>
      <w:bookmarkEnd w:id="96"/>
      <w:bookmarkEnd w:id="97"/>
      <w:bookmarkEnd w:id="98"/>
      <w:bookmarkEnd w:id="99"/>
      <w:r>
        <w:rPr>
          <w:rFonts w:hint="eastAsia" w:ascii="宋体" w:eastAsia="宋体" w:cs="宋体"/>
          <w:bCs/>
          <w:sz w:val="36"/>
          <w:szCs w:val="36"/>
          <w:highlight w:val="none"/>
        </w:rPr>
        <w:t xml:space="preserve"> 磋商内容及技术要求</w:t>
      </w:r>
      <w:bookmarkEnd w:id="124"/>
      <w:bookmarkEnd w:id="125"/>
      <w:bookmarkEnd w:id="126"/>
    </w:p>
    <w:bookmarkEnd w:id="61"/>
    <w:p w14:paraId="676B214A">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cs="方正小标宋简体"/>
          <w:b/>
          <w:bCs w:val="0"/>
          <w:sz w:val="28"/>
          <w:szCs w:val="28"/>
          <w:highlight w:val="none"/>
        </w:rPr>
      </w:pPr>
      <w:bookmarkStart w:id="142" w:name="_Toc2750"/>
      <w:bookmarkStart w:id="143" w:name="_Toc423973079"/>
      <w:bookmarkStart w:id="144" w:name="_Toc363474025"/>
      <w:bookmarkStart w:id="145" w:name="_Toc5084"/>
      <w:bookmarkStart w:id="146" w:name="_Toc403077646"/>
      <w:bookmarkStart w:id="147" w:name="_Toc6373"/>
      <w:r>
        <w:rPr>
          <w:rFonts w:hint="eastAsia" w:ascii="宋体" w:hAnsi="宋体" w:cs="方正小标宋简体"/>
          <w:b/>
          <w:bCs w:val="0"/>
          <w:sz w:val="28"/>
          <w:szCs w:val="28"/>
          <w:highlight w:val="none"/>
        </w:rPr>
        <w:t>一、项目概况</w:t>
      </w:r>
    </w:p>
    <w:p w14:paraId="657787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对我市商业运行和首发经济情况，包含企业发布新产品，推出新业态、新模式、新服务、新技术，开设首店等经济活动开展市场监测、数据统计、调查分析，以及开展商业发展规模监测、商圈运行监测及相关数据统计，通过首店、首发品牌增量驱动社零增长，激发消费潜能，促进商圈商业街区高质量发展。</w:t>
      </w:r>
    </w:p>
    <w:p w14:paraId="5AD6255C">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cs="方正小标宋简体"/>
          <w:b/>
          <w:bCs w:val="0"/>
          <w:sz w:val="28"/>
          <w:szCs w:val="28"/>
          <w:highlight w:val="none"/>
        </w:rPr>
      </w:pPr>
      <w:r>
        <w:rPr>
          <w:rFonts w:hint="eastAsia" w:ascii="宋体" w:hAnsi="宋体" w:cs="方正小标宋简体"/>
          <w:b/>
          <w:bCs w:val="0"/>
          <w:sz w:val="28"/>
          <w:szCs w:val="28"/>
          <w:highlight w:val="none"/>
        </w:rPr>
        <w:t>二、服务内容（包括工作区域、工作内容等）</w:t>
      </w:r>
    </w:p>
    <w:p w14:paraId="6EBA9D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1.开展市场监测，每月及时准确统计全市首店引进数量和首发活动场次。</w:t>
      </w:r>
    </w:p>
    <w:p w14:paraId="06C4E8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2.开展市场调研、专业数据分析，半年度和年度分2次提交西安首发经济情况发展监测分析报告。</w:t>
      </w:r>
    </w:p>
    <w:p w14:paraId="1AF140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3.对西安首店、首发经济，消费新业态、新场景，培育创建国际消费中心城市等领域开展调研，并进行监测分析，合作期1年内撰写监测分析文章不少于4篇。</w:t>
      </w:r>
    </w:p>
    <w:p w14:paraId="2F7D0E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4.西安商业发展规模监测，已开项目，未来项目，特殊状态项目实时监测。</w:t>
      </w:r>
    </w:p>
    <w:p w14:paraId="592680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5.西安商圈发展运行监测（行政区，商圈，项目的客流，消费者画像等全年监测)。</w:t>
      </w:r>
    </w:p>
    <w:p w14:paraId="0C1380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6.年底部分商业项目营业额统计。</w:t>
      </w:r>
    </w:p>
    <w:p w14:paraId="0348F341">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cs="方正小标宋简体"/>
          <w:b/>
          <w:bCs w:val="0"/>
          <w:sz w:val="28"/>
          <w:szCs w:val="28"/>
          <w:highlight w:val="none"/>
        </w:rPr>
      </w:pPr>
      <w:r>
        <w:rPr>
          <w:rFonts w:hint="eastAsia" w:ascii="宋体" w:hAnsi="宋体" w:cs="方正小标宋简体"/>
          <w:b/>
          <w:bCs w:val="0"/>
          <w:sz w:val="28"/>
          <w:szCs w:val="28"/>
          <w:highlight w:val="none"/>
        </w:rPr>
        <w:t>三、技术要求（如有，一般适合于技术服务项目）</w:t>
      </w:r>
    </w:p>
    <w:p w14:paraId="1EC0FF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具有开展消费市场调查分析项目相关经验；</w:t>
      </w:r>
    </w:p>
    <w:p w14:paraId="08F745C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cs="方正小标宋简体"/>
          <w:b/>
          <w:bCs w:val="0"/>
          <w:sz w:val="28"/>
          <w:szCs w:val="28"/>
          <w:highlight w:val="none"/>
        </w:rPr>
      </w:pPr>
      <w:r>
        <w:rPr>
          <w:rFonts w:hint="eastAsia" w:ascii="宋体" w:hAnsi="宋体" w:cs="方正小标宋简体"/>
          <w:b/>
          <w:bCs w:val="0"/>
          <w:sz w:val="28"/>
          <w:szCs w:val="28"/>
          <w:highlight w:val="none"/>
        </w:rPr>
        <w:t>四、服务要求（如对人员配置、专业设备、服务标准等）</w:t>
      </w:r>
    </w:p>
    <w:p w14:paraId="00C41C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1.提供具有消费市场调查分析专家资格的人员；</w:t>
      </w:r>
    </w:p>
    <w:p w14:paraId="1A202C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2.有固定的办公场所和必要的设施条件；</w:t>
      </w:r>
    </w:p>
    <w:p w14:paraId="4B29D3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3.材料真实性承诺书；</w:t>
      </w:r>
    </w:p>
    <w:p w14:paraId="5104FE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4.供应商提供服务过程中，不得借机推销其他业务或者设备，不得向涉及企业收取费用，项目结束后不得再以委托方名义进行商业活动；</w:t>
      </w:r>
    </w:p>
    <w:p w14:paraId="1EA81B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5.按要求对开展的消费市场监测分析情况进行及时报送、发布，提交采购人进行审核，并提出改进意见。</w:t>
      </w:r>
    </w:p>
    <w:p w14:paraId="55E72E7C">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bCs w:val="0"/>
          <w:sz w:val="28"/>
          <w:szCs w:val="28"/>
          <w:highlight w:val="none"/>
        </w:rPr>
        <w:t xml:space="preserve">五、商务要求（如服务期限、款项结算等） </w:t>
      </w:r>
      <w:r>
        <w:rPr>
          <w:rFonts w:hint="eastAsia" w:ascii="宋体" w:hAnsi="宋体" w:cs="方正小标宋简体"/>
          <w:b/>
          <w:bCs w:val="0"/>
          <w:sz w:val="24"/>
          <w:szCs w:val="24"/>
          <w:highlight w:val="none"/>
        </w:rPr>
        <w:t xml:space="preserve">           </w:t>
      </w:r>
      <w:r>
        <w:rPr>
          <w:rFonts w:hint="eastAsia" w:ascii="宋体" w:hAnsi="宋体" w:cs="方正小标宋简体"/>
          <w:b w:val="0"/>
          <w:bCs/>
          <w:sz w:val="24"/>
          <w:szCs w:val="24"/>
          <w:highlight w:val="none"/>
        </w:rPr>
        <w:t xml:space="preserve">   </w:t>
      </w:r>
    </w:p>
    <w:p w14:paraId="3F55A0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（一）服务期限</w:t>
      </w:r>
    </w:p>
    <w:p w14:paraId="78EAB5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自合同签订之日起一年。</w:t>
      </w:r>
    </w:p>
    <w:p w14:paraId="69752D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（二）款项结算</w:t>
      </w:r>
    </w:p>
    <w:p w14:paraId="1AE0FF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本项目服务费采取分批次支付方式。合同签订后，供应商向采购方开具等额的增值税普通发票，采购方收到合规的发票，达到付款条件后5个工作日内支付合同总价款的90%；项目验收完成，采购方收到合规的发票，达到付款条件起5个工作日内，支付合同总金额剩余的10%。</w:t>
      </w:r>
    </w:p>
    <w:p w14:paraId="32A49599">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cs="方正小标宋简体"/>
          <w:b/>
          <w:bCs w:val="0"/>
          <w:sz w:val="24"/>
          <w:szCs w:val="24"/>
          <w:highlight w:val="none"/>
        </w:rPr>
      </w:pPr>
      <w:r>
        <w:rPr>
          <w:rFonts w:hint="eastAsia" w:ascii="宋体" w:hAnsi="宋体" w:cs="方正小标宋简体"/>
          <w:b/>
          <w:bCs w:val="0"/>
          <w:sz w:val="28"/>
          <w:szCs w:val="28"/>
          <w:highlight w:val="none"/>
        </w:rPr>
        <w:t>六、其他（如有要求，请写明）</w:t>
      </w:r>
    </w:p>
    <w:p w14:paraId="338379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（一）对服务商的业绩要求</w:t>
      </w:r>
    </w:p>
    <w:p w14:paraId="72A875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1.相关行业类似业绩；</w:t>
      </w:r>
    </w:p>
    <w:p w14:paraId="450329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2.公司常年备有充足的消费市场调查分析专家库专家。</w:t>
      </w:r>
    </w:p>
    <w:p w14:paraId="402445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（二）进度要求</w:t>
      </w:r>
    </w:p>
    <w:p w14:paraId="3E559D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1.每月及时准确统计全市首店引进数量和首发活动场次，每季度进行发布。</w:t>
      </w:r>
    </w:p>
    <w:p w14:paraId="383CD1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2.半年度和年度分2次提交西安首发经济情况发展监测分析报告。</w:t>
      </w:r>
    </w:p>
    <w:p w14:paraId="2B5A8B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3.监测分析西安首店、首发经济，消费新业态、新场景，培育创建国际消费中心城市等领域开展调研，合作期1年内撰写监测分析报告不少于4篇。</w:t>
      </w:r>
    </w:p>
    <w:p w14:paraId="414BD9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4.实时监测西安商业发展规模。</w:t>
      </w:r>
    </w:p>
    <w:p w14:paraId="16A04F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5.月度监测西安商圈发展运行。</w:t>
      </w:r>
    </w:p>
    <w:p w14:paraId="2D6133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（三）成果交付要求</w:t>
      </w:r>
    </w:p>
    <w:p w14:paraId="1947C5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需达到采购人对项目的具体要求。</w:t>
      </w:r>
    </w:p>
    <w:p w14:paraId="299A64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（四）质量验收标准或规范</w:t>
      </w:r>
    </w:p>
    <w:p w14:paraId="067AED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1.服务期满后按照成交供应商所提供的资料及数据进行验收；</w:t>
      </w:r>
    </w:p>
    <w:p w14:paraId="4F7EBE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2.最终验收：自合同签订之日起至完成全部项目内容，需按照采购人确定的时间完成交付并验收合格，验收合格后，填写验收单；</w:t>
      </w:r>
    </w:p>
    <w:p w14:paraId="585218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3.验收和评价方式。</w:t>
      </w:r>
    </w:p>
    <w:p w14:paraId="37F47C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3.1  乙方提供的服务最终验收达不到磋商文件要求和磋商响应文件承诺及国家或行业标准，或在使用中发现甲方不能容忍的缺陷等，将视为验收不合格，乙方应在甲方要求的时间内无条件完善或要求赔付采购人损失；</w:t>
      </w:r>
    </w:p>
    <w:p w14:paraId="57992F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3.2  若发现乙方有弄虚作假的，及在项目实施阶段故意或随意夸大服务，本项目合同解除，乙方赔偿甲方相应的损失；</w:t>
      </w:r>
    </w:p>
    <w:p w14:paraId="693FBC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3.3  验收标准：按磋商文件、磋商响应文件等服务指标进行逐项验收，各项指标均应符合验收标准及要求；</w:t>
      </w:r>
    </w:p>
    <w:p w14:paraId="309235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3.4  验收合格后，填写验收单，双方盖章、签字生效；</w:t>
      </w:r>
    </w:p>
    <w:p w14:paraId="6A83C5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3.5  验收依据。</w:t>
      </w:r>
    </w:p>
    <w:p w14:paraId="6E7816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3.5.1  合同文本；</w:t>
      </w:r>
    </w:p>
    <w:p w14:paraId="064D2B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3.5.2  磋商响应文件、磋商文件、澄清函；</w:t>
      </w:r>
    </w:p>
    <w:p w14:paraId="39B84C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3.5.3  国家和行业制定的相应的标准和规范。</w:t>
      </w:r>
    </w:p>
    <w:p w14:paraId="4CAC8F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（五）违约责任</w:t>
      </w:r>
    </w:p>
    <w:p w14:paraId="012E80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1.按《民法典》中的相关条款执行；</w:t>
      </w:r>
    </w:p>
    <w:p w14:paraId="221D96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2.乙方未按协议要求提供服务或服务质量不能满足协议要求的，甲方应当将供应商违约的情况以及拟采取的措施以书面形式报政府采购监管部门，根据政府采购监管部门的处理意见，甲方有权依据《民法典》有关条款及合同约定终止合同，并要求乙方承担违约责任。同时，政府采购监管部门有权依据《</w:t>
      </w:r>
      <w:r>
        <w:rPr>
          <w:rFonts w:hint="eastAsia" w:ascii="宋体" w:hAnsi="宋体" w:eastAsia="宋体" w:cs="宋体"/>
          <w:i w:val="0"/>
          <w:iCs w:val="0"/>
          <w:caps w:val="0"/>
          <w:color w:val="333333"/>
          <w:spacing w:val="0"/>
          <w:sz w:val="24"/>
          <w:szCs w:val="24"/>
          <w:highlight w:val="none"/>
          <w:shd w:val="clear" w:fill="FFFFFF"/>
          <w:vertAlign w:val="baseline"/>
        </w:rPr>
        <w:t>中华人民共和国政府采购法</w:t>
      </w:r>
      <w:r>
        <w:rPr>
          <w:rFonts w:hint="eastAsia" w:ascii="宋体" w:hAnsi="宋体" w:cs="方正小标宋简体"/>
          <w:b w:val="0"/>
          <w:bCs/>
          <w:sz w:val="24"/>
          <w:szCs w:val="24"/>
          <w:highlight w:val="none"/>
        </w:rPr>
        <w:t>》及相关法律法规对乙方的违法行为进行相应的处罚；</w:t>
      </w:r>
    </w:p>
    <w:p w14:paraId="59D951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方正小标宋简体"/>
          <w:b w:val="0"/>
          <w:bCs/>
          <w:sz w:val="24"/>
          <w:szCs w:val="24"/>
          <w:highlight w:val="none"/>
        </w:rPr>
      </w:pPr>
      <w:r>
        <w:rPr>
          <w:rFonts w:hint="eastAsia" w:ascii="宋体" w:hAnsi="宋体" w:cs="方正小标宋简体"/>
          <w:b w:val="0"/>
          <w:bCs/>
          <w:sz w:val="24"/>
          <w:szCs w:val="24"/>
          <w:highlight w:val="none"/>
        </w:rPr>
        <w:t>3.如有异议另行协商。</w:t>
      </w:r>
    </w:p>
    <w:p w14:paraId="26DC0A86">
      <w:pPr>
        <w:rPr>
          <w:rStyle w:val="32"/>
          <w:rFonts w:hint="eastAsia" w:ascii="宋体" w:eastAsia="宋体" w:cs="宋体"/>
          <w:b/>
          <w:sz w:val="36"/>
          <w:szCs w:val="21"/>
          <w:highlight w:val="none"/>
        </w:rPr>
      </w:pPr>
      <w:r>
        <w:rPr>
          <w:rStyle w:val="32"/>
          <w:rFonts w:hint="eastAsia" w:ascii="宋体" w:eastAsia="宋体" w:cs="宋体"/>
          <w:b/>
          <w:sz w:val="36"/>
          <w:szCs w:val="21"/>
          <w:highlight w:val="none"/>
        </w:rPr>
        <w:br w:type="page"/>
      </w:r>
    </w:p>
    <w:p w14:paraId="1F715296">
      <w:pPr>
        <w:pStyle w:val="2"/>
        <w:jc w:val="center"/>
        <w:rPr>
          <w:rFonts w:ascii="宋体" w:eastAsia="宋体" w:cs="宋体"/>
          <w:b w:val="0"/>
          <w:bCs/>
          <w:sz w:val="36"/>
          <w:szCs w:val="36"/>
          <w:highlight w:val="none"/>
        </w:rPr>
      </w:pPr>
      <w:r>
        <w:rPr>
          <w:rStyle w:val="32"/>
          <w:rFonts w:hint="eastAsia" w:ascii="宋体" w:eastAsia="宋体" w:cs="宋体"/>
          <w:b/>
          <w:sz w:val="36"/>
          <w:szCs w:val="21"/>
          <w:highlight w:val="none"/>
        </w:rPr>
        <w:t>第六章  竞争性磋商响应文件格式</w:t>
      </w:r>
      <w:bookmarkEnd w:id="142"/>
      <w:bookmarkEnd w:id="143"/>
      <w:bookmarkEnd w:id="144"/>
      <w:bookmarkEnd w:id="145"/>
      <w:bookmarkEnd w:id="146"/>
      <w:bookmarkEnd w:id="147"/>
    </w:p>
    <w:p w14:paraId="25FCD9F0">
      <w:pPr>
        <w:rPr>
          <w:rFonts w:hAnsi="宋体" w:cs="宋体"/>
          <w:highlight w:val="none"/>
        </w:rPr>
      </w:pPr>
    </w:p>
    <w:p w14:paraId="112221E9">
      <w:pPr>
        <w:rPr>
          <w:rFonts w:hAnsi="宋体" w:cs="宋体"/>
          <w:highlight w:val="none"/>
        </w:rPr>
      </w:pPr>
    </w:p>
    <w:p w14:paraId="0F184061">
      <w:pPr>
        <w:framePr w:hSpace="180" w:wrap="around" w:vAnchor="text" w:hAnchor="page" w:x="1472" w:y="18"/>
        <w:rPr>
          <w:rFonts w:hAnsi="宋体" w:cs="宋体"/>
          <w:b/>
          <w:bCs/>
          <w:sz w:val="32"/>
          <w:szCs w:val="32"/>
          <w:highlight w:val="none"/>
        </w:rPr>
      </w:pPr>
      <w:r>
        <w:rPr>
          <w:rFonts w:hint="eastAsia" w:hAnsi="宋体" w:cs="宋体"/>
          <w:b/>
          <w:bCs/>
          <w:sz w:val="32"/>
          <w:szCs w:val="32"/>
          <w:highlight w:val="none"/>
        </w:rPr>
        <w:t>项目编号：</w:t>
      </w:r>
    </w:p>
    <w:p w14:paraId="76562F6C">
      <w:pPr>
        <w:ind w:firstLine="4343" w:firstLineChars="1352"/>
        <w:rPr>
          <w:rFonts w:hAnsi="宋体" w:cs="宋体"/>
          <w:b/>
          <w:sz w:val="32"/>
          <w:szCs w:val="32"/>
          <w:highlight w:val="none"/>
        </w:rPr>
      </w:pPr>
      <w:r>
        <w:rPr>
          <w:rFonts w:hint="eastAsia" w:hAnsi="宋体" w:cs="宋体"/>
          <w:b/>
          <w:bCs/>
          <w:sz w:val="32"/>
          <w:szCs w:val="32"/>
          <w:highlight w:val="none"/>
        </w:rPr>
        <w:t xml:space="preserve">     </w:t>
      </w:r>
      <w:r>
        <w:rPr>
          <w:rFonts w:hint="eastAsia" w:hAnsi="宋体" w:cs="宋体"/>
          <w:b/>
          <w:sz w:val="32"/>
          <w:szCs w:val="32"/>
          <w:highlight w:val="none"/>
        </w:rPr>
        <w:t>（正本或副本）</w:t>
      </w:r>
    </w:p>
    <w:p w14:paraId="6947B61D">
      <w:pPr>
        <w:jc w:val="right"/>
        <w:rPr>
          <w:rFonts w:hAnsi="宋体" w:cs="宋体"/>
          <w:b/>
          <w:sz w:val="32"/>
          <w:szCs w:val="32"/>
          <w:highlight w:val="none"/>
        </w:rPr>
      </w:pPr>
    </w:p>
    <w:p w14:paraId="38F11213">
      <w:pPr>
        <w:jc w:val="right"/>
        <w:rPr>
          <w:rFonts w:hAnsi="宋体" w:cs="宋体"/>
          <w:b/>
          <w:sz w:val="32"/>
          <w:szCs w:val="32"/>
          <w:highlight w:val="none"/>
        </w:rPr>
      </w:pPr>
    </w:p>
    <w:p w14:paraId="66AB5DA4">
      <w:pPr>
        <w:pStyle w:val="10"/>
        <w:rPr>
          <w:rFonts w:ascii="宋体" w:hAnsi="宋体" w:cs="宋体"/>
          <w:highlight w:val="none"/>
        </w:rPr>
      </w:pPr>
    </w:p>
    <w:p w14:paraId="5B629F50">
      <w:pPr>
        <w:jc w:val="center"/>
        <w:rPr>
          <w:rFonts w:hint="eastAsia" w:hAnsi="宋体" w:cs="宋体"/>
          <w:b/>
          <w:sz w:val="52"/>
          <w:szCs w:val="52"/>
          <w:highlight w:val="none"/>
        </w:rPr>
      </w:pPr>
      <w:r>
        <w:rPr>
          <w:rFonts w:hint="eastAsia" w:hAnsi="宋体" w:cs="宋体"/>
          <w:b/>
          <w:sz w:val="40"/>
          <w:szCs w:val="44"/>
          <w:highlight w:val="none"/>
          <w:lang w:eastAsia="zh-CN"/>
        </w:rPr>
        <w:t>消费市场调查分析第三方服务项目</w:t>
      </w:r>
    </w:p>
    <w:p w14:paraId="3FEC13F2">
      <w:pPr>
        <w:jc w:val="center"/>
        <w:rPr>
          <w:rFonts w:hint="eastAsia" w:hAnsi="宋体" w:cs="宋体"/>
          <w:b/>
          <w:sz w:val="52"/>
          <w:szCs w:val="52"/>
          <w:highlight w:val="none"/>
        </w:rPr>
      </w:pPr>
    </w:p>
    <w:p w14:paraId="4E4F3E53">
      <w:pPr>
        <w:jc w:val="center"/>
        <w:rPr>
          <w:rFonts w:hAnsi="宋体" w:cs="宋体"/>
          <w:b/>
          <w:sz w:val="56"/>
          <w:szCs w:val="56"/>
          <w:highlight w:val="none"/>
        </w:rPr>
      </w:pPr>
      <w:r>
        <w:rPr>
          <w:rFonts w:hint="eastAsia" w:hAnsi="宋体" w:cs="宋体"/>
          <w:b/>
          <w:sz w:val="52"/>
          <w:szCs w:val="52"/>
          <w:highlight w:val="none"/>
        </w:rPr>
        <w:t>竞争性磋商响应文件</w:t>
      </w:r>
    </w:p>
    <w:p w14:paraId="38B2F3F5">
      <w:pPr>
        <w:rPr>
          <w:rFonts w:hAnsi="宋体" w:cs="宋体"/>
          <w:b/>
          <w:sz w:val="36"/>
          <w:szCs w:val="36"/>
          <w:highlight w:val="none"/>
        </w:rPr>
      </w:pPr>
    </w:p>
    <w:p w14:paraId="322BEDB4">
      <w:pPr>
        <w:pStyle w:val="3"/>
        <w:rPr>
          <w:highlight w:val="none"/>
        </w:rPr>
      </w:pPr>
    </w:p>
    <w:p w14:paraId="5D0E93AF">
      <w:pPr>
        <w:pStyle w:val="10"/>
        <w:rPr>
          <w:rFonts w:ascii="宋体" w:hAnsi="宋体" w:cs="宋体"/>
          <w:highlight w:val="none"/>
        </w:rPr>
      </w:pPr>
    </w:p>
    <w:p w14:paraId="305C635C">
      <w:pPr>
        <w:rPr>
          <w:rFonts w:hAnsi="宋体" w:cs="宋体"/>
          <w:b/>
          <w:sz w:val="36"/>
          <w:szCs w:val="36"/>
          <w:highlight w:val="none"/>
        </w:rPr>
      </w:pPr>
    </w:p>
    <w:p w14:paraId="78C89D35">
      <w:pPr>
        <w:tabs>
          <w:tab w:val="center" w:pos="5346"/>
        </w:tabs>
        <w:spacing w:line="480" w:lineRule="auto"/>
        <w:jc w:val="center"/>
        <w:rPr>
          <w:rFonts w:hAnsi="宋体" w:cs="宋体"/>
          <w:b/>
          <w:sz w:val="32"/>
          <w:szCs w:val="32"/>
          <w:highlight w:val="none"/>
        </w:rPr>
      </w:pPr>
      <w:r>
        <w:rPr>
          <w:rFonts w:hint="eastAsia" w:hAnsi="宋体" w:cs="宋体"/>
          <w:b/>
          <w:sz w:val="32"/>
          <w:szCs w:val="32"/>
          <w:highlight w:val="none"/>
        </w:rPr>
        <w:t>供应商名称（公章）</w:t>
      </w:r>
    </w:p>
    <w:p w14:paraId="26F38A33">
      <w:pPr>
        <w:jc w:val="center"/>
        <w:rPr>
          <w:rFonts w:hAnsi="宋体" w:cs="宋体"/>
          <w:b/>
          <w:sz w:val="44"/>
          <w:highlight w:val="none"/>
        </w:rPr>
      </w:pPr>
      <w:r>
        <w:rPr>
          <w:rFonts w:hint="eastAsia" w:hAnsi="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148" w:name="_Toc344572156"/>
    </w:p>
    <w:p w14:paraId="56F9A502">
      <w:pPr>
        <w:jc w:val="center"/>
        <w:rPr>
          <w:rFonts w:hAnsi="宋体" w:cs="宋体"/>
          <w:b/>
          <w:sz w:val="44"/>
          <w:highlight w:val="none"/>
        </w:rPr>
      </w:pPr>
      <w:r>
        <w:rPr>
          <w:rFonts w:hint="eastAsia" w:hAnsi="宋体" w:cs="宋体"/>
          <w:b/>
          <w:sz w:val="44"/>
          <w:highlight w:val="none"/>
        </w:rPr>
        <w:t>目  录</w:t>
      </w:r>
    </w:p>
    <w:p w14:paraId="18913EFB">
      <w:pPr>
        <w:pStyle w:val="10"/>
        <w:rPr>
          <w:rFonts w:ascii="宋体" w:hAnsi="宋体" w:cs="宋体"/>
          <w:highlight w:val="none"/>
        </w:rPr>
      </w:pPr>
    </w:p>
    <w:p w14:paraId="3A8137CE">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一、磋商响应函</w:t>
      </w:r>
    </w:p>
    <w:p w14:paraId="6482A537">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二、磋商报价表</w:t>
      </w:r>
    </w:p>
    <w:p w14:paraId="6BEBC0B9">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三、磋商方案说明书</w:t>
      </w:r>
    </w:p>
    <w:p w14:paraId="6EA41A8E">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四、商务条款偏离表</w:t>
      </w:r>
    </w:p>
    <w:p w14:paraId="671DB5FE">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五、陕西省政府采购供应商拒绝政府采购领域商业贿赂承诺书</w:t>
      </w:r>
    </w:p>
    <w:p w14:paraId="0C973FF4">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六、特定资格证明文件</w:t>
      </w:r>
    </w:p>
    <w:p w14:paraId="230C77BD">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七、其他</w:t>
      </w:r>
    </w:p>
    <w:p w14:paraId="250AD817">
      <w:pPr>
        <w:pStyle w:val="7"/>
        <w:spacing w:line="360" w:lineRule="auto"/>
        <w:rPr>
          <w:rFonts w:ascii="宋体" w:hAnsi="宋体" w:cs="宋体"/>
          <w:highlight w:val="none"/>
        </w:rPr>
      </w:pPr>
    </w:p>
    <w:p w14:paraId="088884C1">
      <w:pPr>
        <w:pStyle w:val="7"/>
        <w:spacing w:line="360" w:lineRule="auto"/>
        <w:rPr>
          <w:rFonts w:ascii="宋体" w:hAnsi="宋体" w:cs="宋体"/>
          <w:highlight w:val="none"/>
        </w:rPr>
      </w:pPr>
    </w:p>
    <w:p w14:paraId="23018C04">
      <w:pPr>
        <w:keepNext/>
        <w:keepLines/>
        <w:widowControl/>
        <w:tabs>
          <w:tab w:val="left" w:pos="3705"/>
        </w:tabs>
        <w:spacing w:line="360" w:lineRule="auto"/>
        <w:ind w:left="3708"/>
        <w:rPr>
          <w:rFonts w:hAnsi="宋体" w:cs="宋体"/>
          <w:bCs/>
          <w:sz w:val="44"/>
          <w:highlight w:val="none"/>
        </w:rPr>
      </w:pPr>
    </w:p>
    <w:p w14:paraId="6F85127A">
      <w:pPr>
        <w:pStyle w:val="7"/>
        <w:ind w:firstLine="880"/>
        <w:rPr>
          <w:rFonts w:ascii="宋体" w:hAnsi="宋体" w:cs="宋体"/>
          <w:bCs/>
          <w:sz w:val="44"/>
          <w:highlight w:val="none"/>
        </w:rPr>
      </w:pPr>
    </w:p>
    <w:p w14:paraId="0CB5E8AF">
      <w:pPr>
        <w:pStyle w:val="7"/>
        <w:ind w:firstLine="880"/>
        <w:rPr>
          <w:rFonts w:ascii="宋体" w:hAnsi="宋体" w:cs="宋体"/>
          <w:bCs/>
          <w:sz w:val="44"/>
          <w:highlight w:val="none"/>
        </w:rPr>
      </w:pPr>
    </w:p>
    <w:bookmarkEnd w:id="148"/>
    <w:p w14:paraId="7AA8D447">
      <w:pPr>
        <w:pStyle w:val="10"/>
        <w:rPr>
          <w:rFonts w:ascii="宋体" w:hAnsi="宋体" w:cs="宋体"/>
          <w:b/>
          <w:sz w:val="32"/>
          <w:szCs w:val="32"/>
          <w:highlight w:val="none"/>
        </w:rPr>
      </w:pPr>
      <w:bookmarkStart w:id="149" w:name="_Toc363474027"/>
      <w:bookmarkStart w:id="150" w:name="_Toc403077648"/>
      <w:bookmarkStart w:id="151" w:name="_Toc204524343"/>
    </w:p>
    <w:p w14:paraId="37E919F1">
      <w:pPr>
        <w:pStyle w:val="10"/>
        <w:rPr>
          <w:rFonts w:ascii="宋体" w:hAnsi="宋体" w:cs="宋体"/>
          <w:b/>
          <w:sz w:val="32"/>
          <w:szCs w:val="32"/>
          <w:highlight w:val="none"/>
        </w:rPr>
      </w:pPr>
    </w:p>
    <w:p w14:paraId="66634279">
      <w:pPr>
        <w:pStyle w:val="10"/>
        <w:rPr>
          <w:rFonts w:ascii="宋体" w:hAnsi="宋体" w:cs="宋体"/>
          <w:b/>
          <w:sz w:val="32"/>
          <w:szCs w:val="32"/>
          <w:highlight w:val="none"/>
        </w:rPr>
      </w:pPr>
    </w:p>
    <w:p w14:paraId="2C03E101">
      <w:pPr>
        <w:spacing w:line="520" w:lineRule="exact"/>
        <w:jc w:val="center"/>
        <w:outlineLvl w:val="1"/>
        <w:rPr>
          <w:rFonts w:hAnsi="宋体" w:cs="宋体"/>
          <w:b/>
          <w:sz w:val="32"/>
          <w:szCs w:val="32"/>
          <w:highlight w:val="none"/>
        </w:rPr>
      </w:pPr>
      <w:r>
        <w:rPr>
          <w:rFonts w:hint="eastAsia" w:hAnsi="宋体" w:cs="宋体"/>
          <w:b/>
          <w:sz w:val="32"/>
          <w:szCs w:val="32"/>
          <w:highlight w:val="none"/>
        </w:rPr>
        <w:br w:type="page"/>
      </w:r>
      <w:bookmarkStart w:id="152" w:name="_Toc32002"/>
      <w:bookmarkStart w:id="153" w:name="_Toc15762"/>
      <w:bookmarkStart w:id="154" w:name="_Toc4367"/>
      <w:bookmarkStart w:id="155" w:name="_Toc16320"/>
      <w:r>
        <w:rPr>
          <w:rFonts w:hint="eastAsia" w:hAnsi="宋体" w:cs="宋体"/>
          <w:b/>
          <w:sz w:val="32"/>
          <w:szCs w:val="32"/>
          <w:highlight w:val="none"/>
        </w:rPr>
        <w:t>一、磋商</w:t>
      </w:r>
      <w:bookmarkEnd w:id="149"/>
      <w:bookmarkEnd w:id="150"/>
      <w:r>
        <w:rPr>
          <w:rFonts w:hint="eastAsia" w:hAnsi="宋体" w:cs="宋体"/>
          <w:b/>
          <w:sz w:val="32"/>
          <w:szCs w:val="32"/>
          <w:highlight w:val="none"/>
        </w:rPr>
        <w:t>响应函</w:t>
      </w:r>
      <w:bookmarkEnd w:id="152"/>
      <w:bookmarkEnd w:id="153"/>
      <w:bookmarkEnd w:id="154"/>
      <w:bookmarkEnd w:id="155"/>
    </w:p>
    <w:p w14:paraId="1E828CAA">
      <w:pPr>
        <w:spacing w:line="360" w:lineRule="auto"/>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陕西至诚项目管理集团有限公司</w:t>
      </w:r>
    </w:p>
    <w:p w14:paraId="10D4FA11">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提交竞争性磋商响应文件正本</w:t>
      </w:r>
      <w:r>
        <w:rPr>
          <w:rFonts w:hint="eastAsia" w:hAnsi="宋体" w:cs="宋体"/>
          <w:spacing w:val="4"/>
          <w:szCs w:val="24"/>
          <w:highlight w:val="none"/>
          <w:u w:val="single"/>
          <w:lang w:val="en-US" w:eastAsia="zh-CN"/>
        </w:rPr>
        <w:t xml:space="preserve">   </w:t>
      </w:r>
      <w:r>
        <w:rPr>
          <w:rFonts w:hint="eastAsia" w:hAnsi="宋体" w:cs="宋体"/>
          <w:spacing w:val="4"/>
          <w:szCs w:val="24"/>
          <w:highlight w:val="none"/>
        </w:rPr>
        <w:t>份、副本一式</w:t>
      </w:r>
      <w:r>
        <w:rPr>
          <w:rFonts w:hint="eastAsia" w:hAnsi="宋体" w:cs="宋体"/>
          <w:spacing w:val="4"/>
          <w:szCs w:val="24"/>
          <w:highlight w:val="none"/>
          <w:u w:val="single"/>
        </w:rPr>
        <w:t xml:space="preserve">   </w:t>
      </w:r>
      <w:r>
        <w:rPr>
          <w:rFonts w:hint="eastAsia" w:hAnsi="宋体" w:cs="宋体"/>
          <w:spacing w:val="4"/>
          <w:szCs w:val="24"/>
          <w:highlight w:val="none"/>
        </w:rPr>
        <w:t>份、报价一览表</w:t>
      </w:r>
      <w:r>
        <w:rPr>
          <w:rFonts w:hint="eastAsia" w:hAnsi="宋体" w:cs="宋体"/>
          <w:spacing w:val="4"/>
          <w:szCs w:val="24"/>
          <w:highlight w:val="none"/>
          <w:u w:val="single"/>
        </w:rPr>
        <w:t xml:space="preserve">   </w:t>
      </w:r>
      <w:r>
        <w:rPr>
          <w:rFonts w:hint="eastAsia" w:hAnsi="宋体" w:cs="宋体"/>
          <w:spacing w:val="4"/>
          <w:szCs w:val="24"/>
          <w:highlight w:val="none"/>
        </w:rPr>
        <w:t>份、电子版</w:t>
      </w:r>
      <w:r>
        <w:rPr>
          <w:rFonts w:hint="eastAsia" w:hAnsi="宋体" w:cs="宋体"/>
          <w:spacing w:val="4"/>
          <w:szCs w:val="24"/>
          <w:highlight w:val="none"/>
          <w:u w:val="single"/>
        </w:rPr>
        <w:t xml:space="preserve">    </w:t>
      </w:r>
      <w:r>
        <w:rPr>
          <w:rFonts w:hint="eastAsia" w:hAnsi="宋体" w:cs="宋体"/>
          <w:spacing w:val="4"/>
          <w:szCs w:val="24"/>
          <w:highlight w:val="none"/>
        </w:rPr>
        <w:t>份。</w:t>
      </w:r>
    </w:p>
    <w:p w14:paraId="314CBE3B">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14:paraId="0F51E9DF">
      <w:pPr>
        <w:numPr>
          <w:ilvl w:val="0"/>
          <w:numId w:val="16"/>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磋商报价</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21450AE5">
      <w:pPr>
        <w:numPr>
          <w:ilvl w:val="0"/>
          <w:numId w:val="16"/>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14:paraId="5A4C2C51">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14:paraId="758DA243">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自磋商之日起   天</w:t>
      </w:r>
      <w:r>
        <w:rPr>
          <w:rFonts w:hint="eastAsia" w:hAnsi="宋体" w:cs="宋体"/>
          <w:spacing w:val="4"/>
          <w:szCs w:val="24"/>
          <w:highlight w:val="none"/>
        </w:rPr>
        <w:t>），本磋商响应函对我方具有约束力。</w:t>
      </w:r>
    </w:p>
    <w:p w14:paraId="1CD900F3">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5）如果在磋商后规定的磋商有效期内撤回磋商，我们的磋商保证金可被贵方没收。</w:t>
      </w:r>
    </w:p>
    <w:p w14:paraId="03F86F29">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 xml:space="preserve">6）同意提供贵方可能另外要求的与本磋商有关的任何证据和资料。 </w:t>
      </w:r>
    </w:p>
    <w:p w14:paraId="4F153A9B">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7）我们同意，如果成交，向陕西至诚项目管理集团有限公司交纳招标代理服务费。</w:t>
      </w:r>
    </w:p>
    <w:p w14:paraId="581A575F">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8）与本磋商有关的一切正式往来通讯为：</w:t>
      </w:r>
    </w:p>
    <w:p w14:paraId="282EDDE1">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14:paraId="38CAA679">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14:paraId="7D62652A">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14:paraId="2B08D149">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14:paraId="5F0501A5">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14:paraId="1A03E855">
      <w:pPr>
        <w:spacing w:line="280" w:lineRule="exact"/>
        <w:ind w:right="617" w:rightChars="257" w:firstLine="1200" w:firstLineChars="500"/>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3079D74C">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14:paraId="6A4B95CD">
      <w:pPr>
        <w:pStyle w:val="3"/>
        <w:spacing w:before="312" w:beforeLines="100" w:line="360" w:lineRule="auto"/>
        <w:jc w:val="center"/>
        <w:rPr>
          <w:rFonts w:ascii="宋体" w:hAnsi="宋体" w:cs="宋体"/>
          <w:bCs w:val="0"/>
          <w:sz w:val="32"/>
          <w:highlight w:val="none"/>
        </w:rPr>
      </w:pPr>
      <w:r>
        <w:rPr>
          <w:rFonts w:hint="eastAsia" w:ascii="宋体" w:hAnsi="宋体" w:cs="宋体"/>
          <w:highlight w:val="none"/>
        </w:rPr>
        <w:br w:type="page"/>
      </w:r>
      <w:bookmarkStart w:id="156" w:name="_Toc732"/>
      <w:bookmarkStart w:id="157" w:name="_Toc363474030"/>
      <w:bookmarkStart w:id="158" w:name="_Toc28910"/>
      <w:bookmarkStart w:id="159" w:name="_Toc403077651"/>
      <w:bookmarkStart w:id="160" w:name="_Toc9730"/>
      <w:bookmarkStart w:id="161" w:name="_Toc17800"/>
      <w:r>
        <w:rPr>
          <w:rFonts w:hint="eastAsia" w:ascii="宋体" w:hAnsi="宋体" w:cs="宋体"/>
          <w:bCs w:val="0"/>
          <w:sz w:val="32"/>
          <w:highlight w:val="none"/>
        </w:rPr>
        <w:t>二、磋商报价表</w:t>
      </w:r>
      <w:bookmarkEnd w:id="156"/>
      <w:bookmarkEnd w:id="157"/>
      <w:bookmarkEnd w:id="158"/>
      <w:bookmarkEnd w:id="159"/>
      <w:bookmarkEnd w:id="160"/>
      <w:bookmarkEnd w:id="161"/>
    </w:p>
    <w:p w14:paraId="5B008F5C">
      <w:pPr>
        <w:spacing w:line="360" w:lineRule="auto"/>
        <w:jc w:val="center"/>
        <w:outlineLvl w:val="1"/>
        <w:rPr>
          <w:rFonts w:hAnsi="宋体" w:cs="宋体"/>
          <w:szCs w:val="24"/>
          <w:highlight w:val="none"/>
        </w:rPr>
      </w:pPr>
      <w:bookmarkStart w:id="162" w:name="_Toc7982"/>
      <w:bookmarkStart w:id="163" w:name="_Toc32277"/>
      <w:bookmarkStart w:id="164" w:name="_Toc29008"/>
      <w:bookmarkStart w:id="165" w:name="_Toc12732"/>
      <w:r>
        <w:rPr>
          <w:rFonts w:hint="eastAsia" w:hAnsi="宋体" w:cs="宋体"/>
          <w:szCs w:val="24"/>
          <w:highlight w:val="none"/>
        </w:rPr>
        <w:t>2.1报价一览表</w:t>
      </w:r>
      <w:bookmarkEnd w:id="162"/>
      <w:bookmarkEnd w:id="163"/>
      <w:bookmarkEnd w:id="164"/>
      <w:bookmarkEnd w:id="165"/>
    </w:p>
    <w:p w14:paraId="02EE7511">
      <w:pPr>
        <w:spacing w:line="360" w:lineRule="auto"/>
        <w:jc w:val="center"/>
        <w:rPr>
          <w:rFonts w:hAnsi="宋体" w:cs="宋体"/>
          <w:szCs w:val="24"/>
          <w:highlight w:val="none"/>
        </w:rPr>
      </w:pPr>
    </w:p>
    <w:p w14:paraId="64D96BD4">
      <w:pPr>
        <w:spacing w:line="360" w:lineRule="auto"/>
        <w:jc w:val="left"/>
        <w:rPr>
          <w:rFonts w:hAnsi="宋体" w:cs="宋体"/>
          <w:highlight w:val="none"/>
        </w:rPr>
      </w:pPr>
      <w:r>
        <w:rPr>
          <w:rFonts w:hint="eastAsia" w:hAnsi="宋体" w:cs="宋体"/>
          <w:highlight w:val="none"/>
        </w:rPr>
        <w:t xml:space="preserve">项目名称：                                                 </w:t>
      </w:r>
    </w:p>
    <w:p w14:paraId="723281D8">
      <w:pPr>
        <w:spacing w:line="360" w:lineRule="auto"/>
        <w:jc w:val="left"/>
        <w:rPr>
          <w:rFonts w:hAnsi="宋体" w:cs="宋体"/>
          <w:highlight w:val="none"/>
        </w:rPr>
      </w:pPr>
      <w:r>
        <w:rPr>
          <w:rFonts w:hint="eastAsia" w:hAnsi="宋体" w:cs="宋体"/>
          <w:highlight w:val="none"/>
        </w:rPr>
        <w:t xml:space="preserve">项目编号：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4479"/>
        <w:gridCol w:w="1916"/>
      </w:tblGrid>
      <w:tr w14:paraId="684E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3055" w:type="dxa"/>
            <w:vAlign w:val="center"/>
          </w:tcPr>
          <w:p w14:paraId="7D3934A2">
            <w:pPr>
              <w:jc w:val="center"/>
              <w:rPr>
                <w:rFonts w:hAnsi="宋体" w:cs="宋体"/>
                <w:szCs w:val="24"/>
                <w:highlight w:val="none"/>
              </w:rPr>
            </w:pPr>
            <w:r>
              <w:rPr>
                <w:rFonts w:hint="eastAsia" w:hAnsi="宋体" w:cs="宋体"/>
                <w:szCs w:val="24"/>
                <w:highlight w:val="none"/>
              </w:rPr>
              <w:t>磋商总报价</w:t>
            </w:r>
          </w:p>
          <w:p w14:paraId="731B3D8D">
            <w:pPr>
              <w:jc w:val="center"/>
              <w:rPr>
                <w:rFonts w:hAnsi="宋体" w:cs="宋体"/>
                <w:szCs w:val="24"/>
                <w:highlight w:val="none"/>
              </w:rPr>
            </w:pPr>
            <w:r>
              <w:rPr>
                <w:rFonts w:hint="eastAsia" w:hAnsi="宋体" w:cs="宋体"/>
                <w:szCs w:val="24"/>
                <w:highlight w:val="none"/>
              </w:rPr>
              <w:t>（元）</w:t>
            </w:r>
          </w:p>
        </w:tc>
        <w:tc>
          <w:tcPr>
            <w:tcW w:w="4479" w:type="dxa"/>
            <w:vAlign w:val="center"/>
          </w:tcPr>
          <w:p w14:paraId="1ED22B0B">
            <w:pPr>
              <w:pStyle w:val="10"/>
              <w:jc w:val="center"/>
              <w:rPr>
                <w:rFonts w:hint="eastAsia" w:ascii="宋体" w:hAnsi="宋体" w:eastAsia="宋体" w:cs="宋体"/>
                <w:highlight w:val="none"/>
                <w:lang w:eastAsia="zh-CN"/>
              </w:rPr>
            </w:pPr>
            <w:r>
              <w:rPr>
                <w:rFonts w:hint="eastAsia" w:hAnsi="宋体" w:cs="宋体"/>
                <w:szCs w:val="24"/>
                <w:highlight w:val="none"/>
                <w:lang w:val="en-US" w:eastAsia="zh-CN"/>
              </w:rPr>
              <w:t>服务期</w:t>
            </w:r>
          </w:p>
        </w:tc>
        <w:tc>
          <w:tcPr>
            <w:tcW w:w="1916" w:type="dxa"/>
            <w:vAlign w:val="center"/>
          </w:tcPr>
          <w:p w14:paraId="4ECD1B86">
            <w:pPr>
              <w:jc w:val="center"/>
              <w:rPr>
                <w:rFonts w:hAnsi="宋体" w:cs="宋体"/>
                <w:szCs w:val="24"/>
                <w:highlight w:val="none"/>
              </w:rPr>
            </w:pPr>
            <w:r>
              <w:rPr>
                <w:rFonts w:hint="eastAsia" w:hAnsi="宋体" w:cs="宋体"/>
                <w:szCs w:val="24"/>
                <w:highlight w:val="none"/>
              </w:rPr>
              <w:t>备注</w:t>
            </w:r>
          </w:p>
        </w:tc>
      </w:tr>
      <w:tr w14:paraId="08FD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3055" w:type="dxa"/>
            <w:vAlign w:val="center"/>
          </w:tcPr>
          <w:p w14:paraId="38358173">
            <w:pPr>
              <w:jc w:val="center"/>
              <w:rPr>
                <w:rFonts w:hAnsi="宋体" w:cs="宋体"/>
                <w:szCs w:val="24"/>
                <w:highlight w:val="none"/>
              </w:rPr>
            </w:pPr>
          </w:p>
        </w:tc>
        <w:tc>
          <w:tcPr>
            <w:tcW w:w="4479" w:type="dxa"/>
            <w:vAlign w:val="center"/>
          </w:tcPr>
          <w:p w14:paraId="1F409CDF">
            <w:pPr>
              <w:jc w:val="center"/>
              <w:rPr>
                <w:rFonts w:hAnsi="宋体" w:cs="宋体"/>
                <w:szCs w:val="24"/>
                <w:highlight w:val="none"/>
              </w:rPr>
            </w:pPr>
          </w:p>
        </w:tc>
        <w:tc>
          <w:tcPr>
            <w:tcW w:w="1916" w:type="dxa"/>
            <w:vAlign w:val="center"/>
          </w:tcPr>
          <w:p w14:paraId="05F4F8CC">
            <w:pPr>
              <w:jc w:val="center"/>
              <w:rPr>
                <w:rFonts w:hAnsi="宋体" w:cs="宋体"/>
                <w:szCs w:val="24"/>
                <w:highlight w:val="none"/>
              </w:rPr>
            </w:pPr>
          </w:p>
        </w:tc>
      </w:tr>
      <w:tr w14:paraId="2F4F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9450" w:type="dxa"/>
            <w:gridSpan w:val="3"/>
            <w:vAlign w:val="center"/>
          </w:tcPr>
          <w:p w14:paraId="0712509C">
            <w:pPr>
              <w:jc w:val="center"/>
              <w:rPr>
                <w:rFonts w:hAnsi="宋体" w:cs="宋体"/>
                <w:szCs w:val="24"/>
                <w:highlight w:val="none"/>
              </w:rPr>
            </w:pPr>
            <w:r>
              <w:rPr>
                <w:rFonts w:hint="eastAsia" w:hAnsi="宋体" w:cs="宋体"/>
                <w:szCs w:val="24"/>
                <w:highlight w:val="none"/>
              </w:rPr>
              <w:t>磋商报价（大写）：                             （小写：￥       ）</w:t>
            </w:r>
          </w:p>
        </w:tc>
      </w:tr>
      <w:tr w14:paraId="2FFF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450" w:type="dxa"/>
            <w:gridSpan w:val="3"/>
            <w:vAlign w:val="center"/>
          </w:tcPr>
          <w:p w14:paraId="2C420C55">
            <w:pPr>
              <w:rPr>
                <w:rFonts w:hAnsi="宋体" w:cs="宋体"/>
                <w:szCs w:val="24"/>
                <w:highlight w:val="none"/>
              </w:rPr>
            </w:pPr>
            <w:r>
              <w:rPr>
                <w:rFonts w:hint="eastAsia" w:hAnsi="宋体" w:cs="宋体"/>
                <w:szCs w:val="24"/>
                <w:highlight w:val="none"/>
              </w:rPr>
              <w:t>备注：表内报价内容以元为单位，保留小数点</w:t>
            </w:r>
            <w:r>
              <w:rPr>
                <w:rFonts w:hint="eastAsia" w:hAnsi="宋体" w:cs="宋体"/>
                <w:b w:val="0"/>
                <w:bCs w:val="0"/>
                <w:szCs w:val="24"/>
                <w:highlight w:val="none"/>
              </w:rPr>
              <w:t>后（两位）</w:t>
            </w:r>
            <w:r>
              <w:rPr>
                <w:rFonts w:hint="eastAsia" w:hAnsi="宋体" w:cs="宋体"/>
                <w:szCs w:val="24"/>
                <w:highlight w:val="none"/>
              </w:rPr>
              <w:t>。</w:t>
            </w:r>
          </w:p>
        </w:tc>
      </w:tr>
    </w:tbl>
    <w:p w14:paraId="368B6D8A">
      <w:pPr>
        <w:rPr>
          <w:rFonts w:hAnsi="宋体" w:cs="宋体"/>
          <w:szCs w:val="24"/>
          <w:highlight w:val="none"/>
        </w:rPr>
      </w:pPr>
    </w:p>
    <w:p w14:paraId="2E148FDC">
      <w:pPr>
        <w:rPr>
          <w:rFonts w:hAnsi="宋体" w:cs="宋体"/>
          <w:szCs w:val="24"/>
          <w:highlight w:val="none"/>
        </w:rPr>
      </w:pPr>
    </w:p>
    <w:p w14:paraId="75EF9403">
      <w:pPr>
        <w:rPr>
          <w:rFonts w:hAnsi="宋体" w:cs="宋体"/>
          <w:szCs w:val="24"/>
          <w:highlight w:val="none"/>
        </w:rPr>
      </w:pPr>
    </w:p>
    <w:p w14:paraId="6A65DCDF">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1657D6DB">
      <w:pPr>
        <w:spacing w:line="280" w:lineRule="exact"/>
        <w:ind w:right="617" w:rightChars="257"/>
        <w:jc w:val="left"/>
        <w:rPr>
          <w:rFonts w:hint="eastAsia" w:hAnsi="宋体" w:cs="宋体"/>
          <w:szCs w:val="24"/>
          <w:highlight w:val="none"/>
        </w:rPr>
      </w:pPr>
    </w:p>
    <w:p w14:paraId="3280E8C2">
      <w:pPr>
        <w:spacing w:line="280" w:lineRule="exact"/>
        <w:ind w:right="617" w:rightChars="257"/>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668D4A0A">
      <w:pPr>
        <w:spacing w:line="280" w:lineRule="exact"/>
        <w:ind w:right="617" w:rightChars="257"/>
        <w:jc w:val="left"/>
        <w:rPr>
          <w:rFonts w:hAnsi="宋体" w:cs="宋体"/>
          <w:szCs w:val="24"/>
          <w:highlight w:val="none"/>
        </w:rPr>
      </w:pPr>
    </w:p>
    <w:p w14:paraId="405E06A7">
      <w:pPr>
        <w:spacing w:line="280" w:lineRule="exact"/>
        <w:ind w:right="617" w:rightChars="257"/>
        <w:rPr>
          <w:rFonts w:hAnsi="宋体" w:cs="宋体"/>
          <w:szCs w:val="24"/>
          <w:highlight w:val="none"/>
        </w:rPr>
      </w:pPr>
      <w:r>
        <w:rPr>
          <w:rFonts w:hint="eastAsia" w:hAnsi="宋体" w:cs="宋体"/>
          <w:szCs w:val="24"/>
          <w:highlight w:val="none"/>
        </w:rPr>
        <w:t>日    期：</w:t>
      </w:r>
    </w:p>
    <w:p w14:paraId="23CE1599">
      <w:pPr>
        <w:jc w:val="center"/>
        <w:rPr>
          <w:rFonts w:hAnsi="宋体" w:cs="宋体"/>
          <w:szCs w:val="24"/>
          <w:highlight w:val="none"/>
        </w:rPr>
      </w:pPr>
    </w:p>
    <w:p w14:paraId="393C2F88">
      <w:pPr>
        <w:spacing w:before="156" w:beforeLines="50" w:after="156" w:afterLines="50" w:line="400" w:lineRule="atLeast"/>
        <w:rPr>
          <w:rFonts w:hAnsi="宋体" w:cs="宋体"/>
          <w:szCs w:val="24"/>
          <w:highlight w:val="none"/>
          <w:u w:val="single"/>
        </w:rPr>
      </w:pPr>
      <w:r>
        <w:rPr>
          <w:rFonts w:hint="eastAsia" w:hAnsi="宋体" w:cs="宋体"/>
          <w:szCs w:val="24"/>
          <w:highlight w:val="none"/>
        </w:rPr>
        <w:t>注：本表应按“供应商须知”的规定密封单独提交。若有折扣声明，请与本表一并装订和密封。严格按照表格格式报价。</w:t>
      </w:r>
    </w:p>
    <w:p w14:paraId="145BA51E">
      <w:pPr>
        <w:jc w:val="center"/>
        <w:rPr>
          <w:rFonts w:hAnsi="宋体" w:cs="宋体"/>
          <w:b/>
          <w:sz w:val="30"/>
          <w:szCs w:val="30"/>
          <w:highlight w:val="none"/>
        </w:rPr>
      </w:pPr>
    </w:p>
    <w:p w14:paraId="67E02C84">
      <w:pPr>
        <w:jc w:val="center"/>
        <w:outlineLvl w:val="1"/>
        <w:rPr>
          <w:rFonts w:hAnsi="宋体" w:cs="宋体"/>
          <w:b/>
          <w:sz w:val="30"/>
          <w:szCs w:val="30"/>
          <w:highlight w:val="none"/>
        </w:rPr>
      </w:pPr>
      <w:r>
        <w:rPr>
          <w:rFonts w:hint="eastAsia" w:hAnsi="宋体" w:cs="宋体"/>
          <w:b/>
          <w:sz w:val="30"/>
          <w:szCs w:val="30"/>
          <w:highlight w:val="none"/>
        </w:rPr>
        <w:br w:type="page"/>
      </w:r>
      <w:bookmarkStart w:id="166" w:name="_Toc8017"/>
      <w:bookmarkStart w:id="167" w:name="_Toc9220"/>
      <w:bookmarkStart w:id="168" w:name="_Toc9760"/>
      <w:bookmarkStart w:id="169" w:name="_Toc11197"/>
      <w:r>
        <w:rPr>
          <w:rFonts w:hint="eastAsia" w:hAnsi="宋体" w:cs="宋体"/>
          <w:b/>
          <w:sz w:val="30"/>
          <w:szCs w:val="30"/>
          <w:highlight w:val="none"/>
        </w:rPr>
        <w:t>2.2分项报价表</w:t>
      </w:r>
      <w:bookmarkEnd w:id="166"/>
      <w:bookmarkEnd w:id="167"/>
      <w:bookmarkEnd w:id="168"/>
      <w:bookmarkEnd w:id="169"/>
    </w:p>
    <w:p w14:paraId="6E76A503">
      <w:pPr>
        <w:pStyle w:val="10"/>
        <w:jc w:val="center"/>
        <w:rPr>
          <w:rFonts w:ascii="宋体" w:hAnsi="宋体" w:cs="宋体"/>
          <w:bCs/>
          <w:sz w:val="24"/>
          <w:szCs w:val="24"/>
          <w:highlight w:val="none"/>
        </w:rPr>
      </w:pPr>
    </w:p>
    <w:p w14:paraId="776CAD6D">
      <w:pPr>
        <w:pStyle w:val="10"/>
        <w:jc w:val="center"/>
        <w:rPr>
          <w:rFonts w:ascii="宋体" w:hAnsi="宋体" w:cs="宋体"/>
          <w:bCs/>
          <w:sz w:val="24"/>
          <w:szCs w:val="24"/>
          <w:highlight w:val="none"/>
        </w:rPr>
      </w:pPr>
      <w:r>
        <w:rPr>
          <w:rFonts w:hint="eastAsia" w:ascii="宋体" w:hAnsi="宋体" w:cs="宋体"/>
          <w:bCs/>
          <w:sz w:val="24"/>
          <w:szCs w:val="24"/>
          <w:highlight w:val="none"/>
        </w:rPr>
        <w:t>供应商自行拟定格式，用于说明磋商报价各报价的组成。</w:t>
      </w:r>
    </w:p>
    <w:p w14:paraId="0CA62A98">
      <w:pPr>
        <w:pStyle w:val="10"/>
        <w:rPr>
          <w:rFonts w:ascii="宋体" w:hAnsi="宋体" w:cs="宋体"/>
          <w:highlight w:val="none"/>
        </w:rPr>
      </w:pPr>
    </w:p>
    <w:p w14:paraId="470EC397">
      <w:pPr>
        <w:ind w:firstLine="420"/>
        <w:rPr>
          <w:rFonts w:hAnsi="宋体" w:cs="宋体"/>
          <w:highlight w:val="none"/>
        </w:rPr>
      </w:pPr>
    </w:p>
    <w:p w14:paraId="05EBE7E8">
      <w:pPr>
        <w:pStyle w:val="10"/>
        <w:spacing w:line="360" w:lineRule="auto"/>
        <w:rPr>
          <w:rFonts w:ascii="宋体" w:hAnsi="宋体" w:cs="宋体"/>
          <w:sz w:val="28"/>
          <w:szCs w:val="28"/>
          <w:highlight w:val="none"/>
        </w:rPr>
      </w:pPr>
    </w:p>
    <w:p w14:paraId="0C0165D2">
      <w:pPr>
        <w:rPr>
          <w:rFonts w:hAnsi="宋体" w:cs="宋体"/>
          <w:highlight w:val="none"/>
        </w:rPr>
      </w:pPr>
    </w:p>
    <w:bookmarkEnd w:id="151"/>
    <w:p w14:paraId="2E6D3464">
      <w:pPr>
        <w:jc w:val="center"/>
        <w:outlineLvl w:val="1"/>
        <w:rPr>
          <w:rFonts w:hAnsi="宋体" w:cs="宋体"/>
          <w:sz w:val="32"/>
          <w:szCs w:val="32"/>
          <w:highlight w:val="none"/>
        </w:rPr>
      </w:pPr>
      <w:bookmarkStart w:id="170" w:name="_Toc344572163"/>
      <w:r>
        <w:rPr>
          <w:rFonts w:hint="eastAsia" w:hAnsi="宋体" w:cs="宋体"/>
          <w:sz w:val="32"/>
          <w:szCs w:val="32"/>
          <w:highlight w:val="none"/>
        </w:rPr>
        <w:br w:type="page"/>
      </w:r>
      <w:bookmarkStart w:id="171" w:name="_Toc24936"/>
      <w:bookmarkStart w:id="172" w:name="_Toc3628"/>
      <w:bookmarkStart w:id="173" w:name="_Toc5944"/>
      <w:bookmarkStart w:id="174" w:name="_Toc32126"/>
      <w:r>
        <w:rPr>
          <w:rFonts w:hint="eastAsia" w:hAnsi="宋体" w:cs="宋体"/>
          <w:b/>
          <w:bCs/>
          <w:sz w:val="32"/>
          <w:szCs w:val="32"/>
          <w:highlight w:val="none"/>
        </w:rPr>
        <w:t>三、磋商方案说明书</w:t>
      </w:r>
      <w:bookmarkEnd w:id="171"/>
      <w:bookmarkEnd w:id="172"/>
      <w:bookmarkEnd w:id="173"/>
      <w:bookmarkEnd w:id="174"/>
    </w:p>
    <w:p w14:paraId="1A0D9336">
      <w:pPr>
        <w:spacing w:line="480" w:lineRule="auto"/>
        <w:ind w:firstLine="482" w:firstLineChars="200"/>
        <w:jc w:val="center"/>
        <w:rPr>
          <w:rFonts w:hAnsi="宋体" w:cs="宋体"/>
          <w:b/>
          <w:bCs/>
          <w:szCs w:val="24"/>
          <w:highlight w:val="none"/>
        </w:rPr>
      </w:pPr>
      <w:r>
        <w:rPr>
          <w:rFonts w:hint="eastAsia" w:hAnsi="宋体" w:cs="宋体"/>
          <w:b/>
          <w:bCs/>
          <w:szCs w:val="24"/>
          <w:highlight w:val="none"/>
        </w:rPr>
        <w:t>（可参照第三章评审办法进行响应）</w:t>
      </w:r>
    </w:p>
    <w:p w14:paraId="1C0F50F8">
      <w:pPr>
        <w:spacing w:after="120" w:line="480" w:lineRule="auto"/>
        <w:rPr>
          <w:rFonts w:hAnsi="宋体" w:cs="宋体"/>
          <w:b/>
          <w:szCs w:val="24"/>
          <w:highlight w:val="none"/>
        </w:rPr>
      </w:pPr>
    </w:p>
    <w:p w14:paraId="1EECBB06">
      <w:pPr>
        <w:spacing w:after="120"/>
        <w:rPr>
          <w:rFonts w:hAnsi="宋体" w:cs="宋体"/>
          <w:b/>
          <w:szCs w:val="24"/>
          <w:highlight w:val="none"/>
        </w:rPr>
      </w:pPr>
    </w:p>
    <w:p w14:paraId="7E56EC09">
      <w:pPr>
        <w:spacing w:after="120"/>
        <w:rPr>
          <w:rFonts w:hAnsi="宋体" w:cs="宋体"/>
          <w:b/>
          <w:szCs w:val="24"/>
          <w:highlight w:val="none"/>
        </w:rPr>
      </w:pPr>
    </w:p>
    <w:p w14:paraId="4A53AE5B">
      <w:pPr>
        <w:spacing w:after="120"/>
        <w:rPr>
          <w:rFonts w:hAnsi="宋体" w:cs="宋体"/>
          <w:b/>
          <w:szCs w:val="24"/>
          <w:highlight w:val="none"/>
        </w:rPr>
      </w:pPr>
    </w:p>
    <w:p w14:paraId="04154303">
      <w:pPr>
        <w:rPr>
          <w:rFonts w:hint="eastAsia" w:hAnsi="宋体" w:cs="宋体"/>
          <w:b/>
          <w:bCs/>
          <w:sz w:val="32"/>
          <w:szCs w:val="32"/>
          <w:highlight w:val="none"/>
        </w:rPr>
      </w:pPr>
      <w:r>
        <w:rPr>
          <w:rFonts w:hint="eastAsia" w:hAnsi="宋体" w:cs="宋体"/>
          <w:b/>
          <w:szCs w:val="24"/>
          <w:highlight w:val="none"/>
        </w:rPr>
        <w:br w:type="page"/>
      </w:r>
      <w:bookmarkStart w:id="175" w:name="_Toc1379"/>
      <w:bookmarkStart w:id="176" w:name="_Toc21284"/>
      <w:bookmarkStart w:id="177" w:name="_Toc9218"/>
      <w:bookmarkStart w:id="178" w:name="_Toc2621"/>
      <w:bookmarkStart w:id="179" w:name="_Toc23455"/>
      <w:bookmarkStart w:id="180" w:name="_Toc5662"/>
      <w:bookmarkStart w:id="181" w:name="_Toc31151"/>
      <w:bookmarkStart w:id="182" w:name="_Toc8845"/>
      <w:bookmarkStart w:id="183" w:name="_Toc15265"/>
    </w:p>
    <w:p w14:paraId="174AA8CC">
      <w:pPr>
        <w:ind w:firstLine="161" w:firstLineChars="50"/>
        <w:jc w:val="center"/>
        <w:outlineLvl w:val="1"/>
        <w:rPr>
          <w:rFonts w:hAnsi="宋体" w:cs="宋体"/>
          <w:sz w:val="32"/>
          <w:szCs w:val="32"/>
          <w:highlight w:val="none"/>
        </w:rPr>
      </w:pPr>
      <w:r>
        <w:rPr>
          <w:rFonts w:hint="eastAsia" w:hAnsi="宋体" w:cs="宋体"/>
          <w:b/>
          <w:bCs/>
          <w:sz w:val="32"/>
          <w:szCs w:val="32"/>
          <w:highlight w:val="none"/>
        </w:rPr>
        <w:t>四、</w:t>
      </w:r>
      <w:bookmarkEnd w:id="175"/>
      <w:bookmarkEnd w:id="176"/>
      <w:bookmarkEnd w:id="177"/>
      <w:bookmarkEnd w:id="178"/>
      <w:bookmarkEnd w:id="179"/>
      <w:r>
        <w:rPr>
          <w:rFonts w:hint="eastAsia" w:hAnsi="宋体" w:cs="宋体"/>
          <w:b/>
          <w:bCs/>
          <w:sz w:val="32"/>
          <w:szCs w:val="32"/>
          <w:highlight w:val="none"/>
        </w:rPr>
        <w:t>商务条款偏离表</w:t>
      </w:r>
      <w:bookmarkEnd w:id="180"/>
      <w:bookmarkEnd w:id="181"/>
      <w:bookmarkEnd w:id="182"/>
      <w:bookmarkEnd w:id="183"/>
    </w:p>
    <w:p w14:paraId="2D3F1217">
      <w:pPr>
        <w:pStyle w:val="20"/>
        <w:widowControl w:val="0"/>
        <w:spacing w:before="0" w:beforeAutospacing="0" w:after="0" w:afterAutospacing="0"/>
        <w:jc w:val="both"/>
        <w:rPr>
          <w:rFonts w:cs="宋体"/>
          <w:highlight w:val="none"/>
        </w:rPr>
      </w:pPr>
    </w:p>
    <w:p w14:paraId="5D5F3CEE">
      <w:pPr>
        <w:pStyle w:val="20"/>
        <w:widowControl w:val="0"/>
        <w:spacing w:before="156" w:beforeLines="50" w:beforeAutospacing="0" w:after="156" w:afterLines="50" w:afterAutospacing="0"/>
        <w:rPr>
          <w:rFonts w:cs="宋体"/>
          <w:highlight w:val="none"/>
        </w:rPr>
      </w:pPr>
      <w:r>
        <w:rPr>
          <w:rFonts w:hint="eastAsia" w:cs="宋体"/>
          <w:highlight w:val="none"/>
        </w:rPr>
        <w:t>项目编号：</w:t>
      </w:r>
    </w:p>
    <w:p w14:paraId="72454306">
      <w:pPr>
        <w:pStyle w:val="20"/>
        <w:widowControl w:val="0"/>
        <w:spacing w:before="156" w:beforeLines="50" w:beforeAutospacing="0" w:after="156" w:afterLines="50" w:afterAutospacing="0"/>
        <w:rPr>
          <w:rFonts w:cs="宋体"/>
          <w:highlight w:val="none"/>
        </w:rPr>
      </w:pPr>
      <w:r>
        <w:rPr>
          <w:rFonts w:hint="eastAsia" w:cs="宋体"/>
          <w:highlight w:val="none"/>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4AD3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F7F30D0">
            <w:pPr>
              <w:pStyle w:val="20"/>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67EBEDF3">
            <w:pPr>
              <w:pStyle w:val="20"/>
              <w:widowControl w:val="0"/>
              <w:spacing w:before="0" w:beforeAutospacing="0" w:after="0" w:afterAutospacing="0"/>
              <w:jc w:val="center"/>
              <w:rPr>
                <w:rFonts w:cs="宋体"/>
                <w:highlight w:val="none"/>
              </w:rPr>
            </w:pPr>
            <w:r>
              <w:rPr>
                <w:rFonts w:hint="eastAsia"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219D58F1">
            <w:pPr>
              <w:pStyle w:val="20"/>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4401CA01">
            <w:pPr>
              <w:pStyle w:val="20"/>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7D977FCC">
            <w:pPr>
              <w:pStyle w:val="20"/>
              <w:widowControl w:val="0"/>
              <w:spacing w:before="0" w:beforeAutospacing="0" w:after="0" w:afterAutospacing="0"/>
              <w:jc w:val="center"/>
              <w:rPr>
                <w:rFonts w:cs="宋体"/>
                <w:highlight w:val="none"/>
              </w:rPr>
            </w:pPr>
            <w:r>
              <w:rPr>
                <w:rFonts w:hint="eastAsia" w:cs="宋体"/>
                <w:highlight w:val="none"/>
              </w:rPr>
              <w:t>说明</w:t>
            </w:r>
          </w:p>
        </w:tc>
      </w:tr>
      <w:tr w14:paraId="7FBD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AA8D9E5">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EF817E8">
            <w:pPr>
              <w:pStyle w:val="20"/>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62070438">
            <w:pPr>
              <w:pStyle w:val="20"/>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BB615E0">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25AD71B8">
            <w:pPr>
              <w:pStyle w:val="20"/>
              <w:widowControl w:val="0"/>
              <w:spacing w:before="0" w:beforeAutospacing="0" w:after="0" w:afterAutospacing="0"/>
              <w:ind w:firstLine="480" w:firstLineChars="200"/>
              <w:jc w:val="center"/>
              <w:rPr>
                <w:rFonts w:cs="宋体"/>
                <w:highlight w:val="none"/>
              </w:rPr>
            </w:pPr>
          </w:p>
        </w:tc>
      </w:tr>
      <w:tr w14:paraId="6A52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646AC51">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99ACC69">
            <w:pPr>
              <w:pStyle w:val="20"/>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4FCF5236">
            <w:pPr>
              <w:pStyle w:val="20"/>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FF68BFE">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58BF61C">
            <w:pPr>
              <w:pStyle w:val="20"/>
              <w:widowControl w:val="0"/>
              <w:spacing w:before="0" w:beforeAutospacing="0" w:after="0" w:afterAutospacing="0"/>
              <w:ind w:firstLine="480" w:firstLineChars="200"/>
              <w:jc w:val="center"/>
              <w:rPr>
                <w:rFonts w:cs="宋体"/>
                <w:highlight w:val="none"/>
              </w:rPr>
            </w:pPr>
          </w:p>
        </w:tc>
      </w:tr>
      <w:tr w14:paraId="158C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9664924">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C55BFE3">
            <w:pPr>
              <w:pStyle w:val="20"/>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B2CF69D">
            <w:pPr>
              <w:pStyle w:val="20"/>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AE8C4AA">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2A57C7D6">
            <w:pPr>
              <w:pStyle w:val="20"/>
              <w:widowControl w:val="0"/>
              <w:spacing w:before="0" w:beforeAutospacing="0" w:after="0" w:afterAutospacing="0"/>
              <w:ind w:firstLine="480" w:firstLineChars="200"/>
              <w:jc w:val="center"/>
              <w:rPr>
                <w:rFonts w:cs="宋体"/>
                <w:highlight w:val="none"/>
              </w:rPr>
            </w:pPr>
          </w:p>
        </w:tc>
      </w:tr>
      <w:tr w14:paraId="5FA5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A45F722">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D135F46">
            <w:pPr>
              <w:pStyle w:val="20"/>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D56C7F9">
            <w:pPr>
              <w:pStyle w:val="20"/>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7F0BD44">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700B371">
            <w:pPr>
              <w:pStyle w:val="20"/>
              <w:widowControl w:val="0"/>
              <w:spacing w:before="0" w:beforeAutospacing="0" w:after="0" w:afterAutospacing="0"/>
              <w:ind w:firstLine="480" w:firstLineChars="200"/>
              <w:jc w:val="center"/>
              <w:rPr>
                <w:rFonts w:cs="宋体"/>
                <w:highlight w:val="none"/>
              </w:rPr>
            </w:pPr>
          </w:p>
        </w:tc>
      </w:tr>
      <w:tr w14:paraId="4AE9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1ED939A">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A4D9F12">
            <w:pPr>
              <w:pStyle w:val="20"/>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533E4C1">
            <w:pPr>
              <w:pStyle w:val="20"/>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E898752">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82E2D33">
            <w:pPr>
              <w:pStyle w:val="20"/>
              <w:widowControl w:val="0"/>
              <w:spacing w:before="0" w:beforeAutospacing="0" w:after="0" w:afterAutospacing="0"/>
              <w:ind w:firstLine="480" w:firstLineChars="200"/>
              <w:jc w:val="center"/>
              <w:rPr>
                <w:rFonts w:cs="宋体"/>
                <w:highlight w:val="none"/>
              </w:rPr>
            </w:pPr>
          </w:p>
        </w:tc>
      </w:tr>
      <w:tr w14:paraId="315E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EBBF6E5">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DF70E62">
            <w:pPr>
              <w:pStyle w:val="20"/>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66AABB1">
            <w:pPr>
              <w:pStyle w:val="20"/>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2633647">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CE78832">
            <w:pPr>
              <w:pStyle w:val="20"/>
              <w:widowControl w:val="0"/>
              <w:spacing w:before="0" w:beforeAutospacing="0" w:after="0" w:afterAutospacing="0"/>
              <w:ind w:firstLine="480" w:firstLineChars="200"/>
              <w:jc w:val="center"/>
              <w:rPr>
                <w:rFonts w:cs="宋体"/>
                <w:highlight w:val="none"/>
              </w:rPr>
            </w:pPr>
          </w:p>
        </w:tc>
      </w:tr>
      <w:tr w14:paraId="0C35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DF436D0">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C0BEB3B">
            <w:pPr>
              <w:pStyle w:val="20"/>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D1D3E98">
            <w:pPr>
              <w:pStyle w:val="20"/>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1BEC168">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BD1CEEE">
            <w:pPr>
              <w:pStyle w:val="20"/>
              <w:widowControl w:val="0"/>
              <w:spacing w:before="0" w:beforeAutospacing="0" w:after="0" w:afterAutospacing="0"/>
              <w:ind w:firstLine="480" w:firstLineChars="200"/>
              <w:jc w:val="center"/>
              <w:rPr>
                <w:rFonts w:cs="宋体"/>
                <w:highlight w:val="none"/>
              </w:rPr>
            </w:pPr>
          </w:p>
        </w:tc>
      </w:tr>
    </w:tbl>
    <w:p w14:paraId="5EE5E596">
      <w:pPr>
        <w:pStyle w:val="20"/>
        <w:widowControl w:val="0"/>
        <w:spacing w:before="0" w:beforeAutospacing="0" w:after="0" w:afterAutospacing="0"/>
        <w:rPr>
          <w:rFonts w:cs="宋体"/>
          <w:highlight w:val="none"/>
        </w:rPr>
      </w:pPr>
      <w:r>
        <w:rPr>
          <w:rFonts w:hint="eastAsia" w:cs="宋体"/>
          <w:highlight w:val="none"/>
        </w:rPr>
        <w:t>说明：</w:t>
      </w:r>
    </w:p>
    <w:p w14:paraId="1E9160C9">
      <w:pPr>
        <w:pStyle w:val="20"/>
        <w:widowControl w:val="0"/>
        <w:spacing w:before="0" w:beforeAutospacing="0" w:after="0" w:afterAutospacing="0"/>
        <w:ind w:firstLine="480" w:firstLineChars="200"/>
        <w:jc w:val="both"/>
        <w:rPr>
          <w:rFonts w:cs="宋体"/>
          <w:highlight w:val="none"/>
        </w:rPr>
      </w:pPr>
      <w:r>
        <w:rPr>
          <w:rFonts w:hint="eastAsia" w:cs="宋体"/>
          <w:highlight w:val="none"/>
        </w:rPr>
        <w:t>1.参照第</w:t>
      </w:r>
      <w:r>
        <w:rPr>
          <w:rFonts w:hint="eastAsia" w:cs="宋体"/>
          <w:highlight w:val="none"/>
          <w:lang w:val="en-US" w:eastAsia="zh-CN"/>
        </w:rPr>
        <w:t>四</w:t>
      </w:r>
      <w:r>
        <w:rPr>
          <w:rFonts w:hint="eastAsia" w:cs="宋体"/>
          <w:highlight w:val="none"/>
        </w:rPr>
        <w:t>章合同条款要求内容进行响应。</w:t>
      </w:r>
    </w:p>
    <w:p w14:paraId="5ADED0B2">
      <w:pPr>
        <w:pStyle w:val="20"/>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14:paraId="65FBD077">
      <w:pPr>
        <w:pStyle w:val="20"/>
        <w:widowControl w:val="0"/>
        <w:spacing w:before="0" w:beforeAutospacing="0" w:after="0" w:afterAutospacing="0"/>
        <w:ind w:firstLine="480" w:firstLineChars="200"/>
        <w:rPr>
          <w:rFonts w:cs="宋体"/>
          <w:highlight w:val="none"/>
        </w:rPr>
      </w:pPr>
      <w:r>
        <w:rPr>
          <w:rFonts w:hint="eastAsia" w:cs="宋体"/>
          <w:highlight w:val="none"/>
          <w:lang w:val="en-US" w:eastAsia="zh-CN"/>
        </w:rPr>
        <w:t>3</w:t>
      </w:r>
      <w:r>
        <w:rPr>
          <w:rFonts w:hint="eastAsia" w:cs="宋体"/>
          <w:highlight w:val="none"/>
        </w:rPr>
        <w:t>.供应商必须据实填写，不得虚假响应，否则将取消其磋商或成交资格，并按有关规定进处罚。</w:t>
      </w:r>
    </w:p>
    <w:p w14:paraId="49CCB95A">
      <w:pPr>
        <w:pStyle w:val="20"/>
        <w:widowControl w:val="0"/>
        <w:spacing w:before="0" w:beforeAutospacing="0" w:after="0" w:afterAutospacing="0"/>
        <w:ind w:firstLine="480" w:firstLineChars="200"/>
        <w:jc w:val="center"/>
        <w:rPr>
          <w:rFonts w:cs="宋体"/>
          <w:highlight w:val="none"/>
        </w:rPr>
      </w:pPr>
    </w:p>
    <w:p w14:paraId="2A3365E7">
      <w:pPr>
        <w:pStyle w:val="20"/>
        <w:widowControl w:val="0"/>
        <w:spacing w:before="0" w:beforeAutospacing="0" w:after="0" w:afterAutospacing="0"/>
        <w:ind w:firstLine="480" w:firstLineChars="200"/>
        <w:rPr>
          <w:rFonts w:cs="宋体"/>
          <w:highlight w:val="none"/>
        </w:rPr>
      </w:pPr>
      <w:r>
        <w:rPr>
          <w:rFonts w:hint="eastAsia" w:cs="宋体"/>
          <w:highlight w:val="none"/>
        </w:rPr>
        <w:t>供应商名称：</w:t>
      </w:r>
      <w:r>
        <w:rPr>
          <w:rFonts w:hint="eastAsia" w:cs="宋体"/>
          <w:highlight w:val="none"/>
          <w:u w:val="single"/>
        </w:rPr>
        <w:t xml:space="preserve">                       </w:t>
      </w:r>
      <w:r>
        <w:rPr>
          <w:rFonts w:hint="eastAsia" w:cs="宋体"/>
          <w:highlight w:val="none"/>
        </w:rPr>
        <w:t>（单位公章）</w:t>
      </w:r>
    </w:p>
    <w:p w14:paraId="6F370E49">
      <w:pPr>
        <w:pStyle w:val="20"/>
        <w:widowControl w:val="0"/>
        <w:spacing w:before="0" w:beforeAutospacing="0" w:after="0" w:afterAutospacing="0"/>
        <w:ind w:firstLine="480" w:firstLineChars="200"/>
        <w:jc w:val="center"/>
        <w:rPr>
          <w:rFonts w:cs="宋体"/>
          <w:highlight w:val="none"/>
        </w:rPr>
      </w:pPr>
    </w:p>
    <w:p w14:paraId="04DC4017">
      <w:pPr>
        <w:spacing w:line="400" w:lineRule="exact"/>
        <w:ind w:firstLine="480" w:firstLineChars="200"/>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 xml:space="preserve">） </w:t>
      </w:r>
    </w:p>
    <w:p w14:paraId="3363DFC1">
      <w:pPr>
        <w:spacing w:line="360" w:lineRule="auto"/>
        <w:ind w:left="600" w:leftChars="250"/>
        <w:rPr>
          <w:rFonts w:hAnsi="宋体" w:cs="宋体"/>
          <w:b/>
          <w:bCs/>
          <w:sz w:val="28"/>
          <w:szCs w:val="28"/>
          <w:highlight w:val="none"/>
        </w:rPr>
      </w:pPr>
    </w:p>
    <w:p w14:paraId="029EA148">
      <w:pPr>
        <w:spacing w:line="440" w:lineRule="exact"/>
        <w:ind w:left="3725" w:leftChars="1552"/>
        <w:rPr>
          <w:rFonts w:hAnsi="宋体" w:cs="宋体"/>
          <w:szCs w:val="24"/>
          <w:highlight w:val="none"/>
        </w:rPr>
      </w:pPr>
    </w:p>
    <w:p w14:paraId="462C7CA0">
      <w:pPr>
        <w:spacing w:line="440" w:lineRule="exact"/>
        <w:ind w:left="3725" w:leftChars="1552"/>
        <w:rPr>
          <w:rFonts w:hAnsi="宋体" w:cs="宋体"/>
          <w:szCs w:val="24"/>
          <w:highlight w:val="none"/>
        </w:rPr>
      </w:pPr>
    </w:p>
    <w:bookmarkEnd w:id="170"/>
    <w:p w14:paraId="7C706F50">
      <w:pPr>
        <w:spacing w:line="360" w:lineRule="auto"/>
        <w:jc w:val="center"/>
        <w:outlineLvl w:val="1"/>
        <w:rPr>
          <w:rFonts w:hAnsi="宋体" w:cs="宋体"/>
          <w:b/>
          <w:bCs/>
          <w:sz w:val="30"/>
          <w:szCs w:val="30"/>
          <w:highlight w:val="none"/>
        </w:rPr>
      </w:pPr>
      <w:bookmarkStart w:id="184" w:name="_Toc363474033"/>
      <w:bookmarkStart w:id="185" w:name="_Toc403077656"/>
      <w:r>
        <w:rPr>
          <w:rFonts w:hint="eastAsia" w:hAnsi="宋体" w:cs="宋体"/>
          <w:b/>
          <w:bCs/>
          <w:sz w:val="30"/>
          <w:szCs w:val="30"/>
          <w:highlight w:val="none"/>
        </w:rPr>
        <w:br w:type="page"/>
      </w:r>
      <w:bookmarkStart w:id="186" w:name="_Toc3386"/>
      <w:bookmarkStart w:id="187" w:name="_Toc1542"/>
      <w:bookmarkStart w:id="188" w:name="_Toc27470"/>
      <w:bookmarkStart w:id="189" w:name="_Toc3253"/>
      <w:r>
        <w:rPr>
          <w:rFonts w:hint="eastAsia" w:hAnsi="宋体" w:cs="宋体"/>
          <w:b/>
          <w:bCs/>
          <w:sz w:val="30"/>
          <w:szCs w:val="30"/>
          <w:highlight w:val="none"/>
        </w:rPr>
        <w:t>五、陕西省政府采购供应商拒绝政府采购领域商业贿赂承诺书</w:t>
      </w:r>
      <w:bookmarkEnd w:id="184"/>
      <w:bookmarkEnd w:id="185"/>
      <w:bookmarkEnd w:id="186"/>
      <w:bookmarkEnd w:id="187"/>
      <w:bookmarkEnd w:id="188"/>
      <w:bookmarkEnd w:id="189"/>
    </w:p>
    <w:p w14:paraId="7ADDEB20">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14:paraId="7422B257">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14:paraId="349A5AB1">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14:paraId="003737DA">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14:paraId="176D7F9A">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4、不采取“围标、陪标”等商业欺诈手段获得政府采购定单。</w:t>
      </w:r>
    </w:p>
    <w:p w14:paraId="5069A10C">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14:paraId="2B1339F3">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14:paraId="38812E7F">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7、不与采购人、采购代理机构政府采购评审专家或其它供应商恶意串通，进行质疑和投诉，维护政府采购市场秩序。</w:t>
      </w:r>
    </w:p>
    <w:p w14:paraId="4F17963F">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14:paraId="08FB027E">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14:paraId="5765C027">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14:paraId="4DFCED9D">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p>
    <w:p w14:paraId="7F60FDE5">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14:paraId="51D3D08B">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14:paraId="53274FB9">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14:paraId="3F68FF73">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14:paraId="19E152CB">
      <w:pPr>
        <w:jc w:val="center"/>
        <w:outlineLvl w:val="1"/>
        <w:rPr>
          <w:rFonts w:hAnsi="宋体" w:cs="宋体"/>
          <w:highlight w:val="none"/>
          <w:shd w:val="clear" w:color="auto" w:fill="FFFFFF"/>
        </w:rPr>
      </w:pPr>
      <w:bookmarkStart w:id="190" w:name="_Toc403077657"/>
      <w:bookmarkStart w:id="191" w:name="_Toc363474034"/>
      <w:r>
        <w:rPr>
          <w:rFonts w:hint="eastAsia" w:hAnsi="宋体" w:cs="宋体"/>
          <w:b/>
          <w:bCs/>
          <w:sz w:val="30"/>
          <w:szCs w:val="30"/>
          <w:highlight w:val="none"/>
        </w:rPr>
        <w:br w:type="page"/>
      </w:r>
      <w:bookmarkStart w:id="192" w:name="_Toc7842"/>
      <w:bookmarkStart w:id="193" w:name="_Toc32016"/>
      <w:bookmarkStart w:id="194" w:name="_Toc6273"/>
      <w:bookmarkStart w:id="195" w:name="_Toc29285"/>
      <w:r>
        <w:rPr>
          <w:rFonts w:hint="eastAsia" w:hAnsi="宋体" w:cs="宋体"/>
          <w:b/>
          <w:bCs/>
          <w:sz w:val="30"/>
          <w:szCs w:val="30"/>
          <w:highlight w:val="none"/>
        </w:rPr>
        <w:t>六、特定资格证明文件</w:t>
      </w:r>
      <w:bookmarkEnd w:id="190"/>
      <w:bookmarkEnd w:id="191"/>
      <w:bookmarkEnd w:id="192"/>
      <w:bookmarkEnd w:id="193"/>
      <w:bookmarkEnd w:id="194"/>
      <w:bookmarkEnd w:id="195"/>
    </w:p>
    <w:p w14:paraId="69225C0C">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7A24EBDB">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cs="宋体"/>
          <w:i w:val="0"/>
          <w:iCs w:val="0"/>
          <w:caps w:val="0"/>
          <w:color w:val="333333"/>
          <w:spacing w:val="0"/>
          <w:sz w:val="24"/>
          <w:szCs w:val="24"/>
          <w:highlight w:val="none"/>
          <w:shd w:val="clear" w:fill="FFFFFF"/>
          <w:vertAlign w:val="baseline"/>
          <w:lang w:eastAsia="zh-CN"/>
        </w:rPr>
        <w:t>（</w:t>
      </w:r>
      <w:r>
        <w:rPr>
          <w:rFonts w:hint="eastAsia" w:cs="宋体"/>
          <w:i w:val="0"/>
          <w:iCs w:val="0"/>
          <w:caps w:val="0"/>
          <w:color w:val="333333"/>
          <w:spacing w:val="0"/>
          <w:sz w:val="24"/>
          <w:szCs w:val="24"/>
          <w:highlight w:val="none"/>
          <w:shd w:val="clear" w:fill="FFFFFF"/>
          <w:vertAlign w:val="baseline"/>
          <w:lang w:val="en-US" w:eastAsia="zh-CN"/>
        </w:rPr>
        <w:t>1</w:t>
      </w:r>
      <w:r>
        <w:rPr>
          <w:rFonts w:hint="eastAsia" w:cs="宋体"/>
          <w:i w:val="0"/>
          <w:iCs w:val="0"/>
          <w:caps w:val="0"/>
          <w:color w:val="333333"/>
          <w:spacing w:val="0"/>
          <w:sz w:val="24"/>
          <w:szCs w:val="24"/>
          <w:highlight w:val="none"/>
          <w:shd w:val="clear" w:fill="FFFFFF"/>
          <w:vertAlign w:val="baseline"/>
          <w:lang w:eastAsia="zh-CN"/>
        </w:rPr>
        <w:t>）具有独立承担民事责任能力的法人、其他组织或自然人，并出具合法有效的统一社会信用代码的营业执照或事业单位法人证书等国家规定的相关证明，自然人参与的提供其身份证明；</w:t>
      </w:r>
    </w:p>
    <w:p w14:paraId="6B0757E0">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（2）提供法定代表人授权书（附法定代表人、被授权人身份证复印件），法定代表人直接参加</w:t>
      </w:r>
      <w:r>
        <w:rPr>
          <w:rFonts w:hint="eastAsia" w:ascii="宋体" w:hAnsi="宋体" w:cs="宋体"/>
          <w:i w:val="0"/>
          <w:iCs w:val="0"/>
          <w:caps w:val="0"/>
          <w:color w:val="333333"/>
          <w:spacing w:val="0"/>
          <w:sz w:val="24"/>
          <w:szCs w:val="24"/>
          <w:highlight w:val="none"/>
          <w:shd w:val="clear" w:fill="FFFFFF"/>
          <w:vertAlign w:val="baseline"/>
          <w:lang w:val="en-US" w:eastAsia="zh-CN"/>
        </w:rPr>
        <w:t>磋商</w:t>
      </w:r>
      <w:r>
        <w:rPr>
          <w:rFonts w:hint="eastAsia" w:ascii="宋体" w:hAnsi="宋体" w:eastAsia="宋体" w:cs="宋体"/>
          <w:i w:val="0"/>
          <w:iCs w:val="0"/>
          <w:caps w:val="0"/>
          <w:color w:val="333333"/>
          <w:spacing w:val="0"/>
          <w:sz w:val="24"/>
          <w:szCs w:val="24"/>
          <w:highlight w:val="none"/>
          <w:shd w:val="clear" w:fill="FFFFFF"/>
          <w:vertAlign w:val="baseline"/>
        </w:rPr>
        <w:t>，须提供法定代表人身份证明（附法定代表人身份证复印件）；</w:t>
      </w:r>
    </w:p>
    <w:p w14:paraId="7A42A1F6">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（3）财务状况报告：提供20</w:t>
      </w:r>
      <w:r>
        <w:rPr>
          <w:rFonts w:hint="eastAsia" w:cs="宋体"/>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0"/>
          <w:sz w:val="24"/>
          <w:szCs w:val="24"/>
          <w:highlight w:val="none"/>
          <w:shd w:val="clear" w:fill="FFFFFF"/>
          <w:vertAlign w:val="baseline"/>
        </w:rPr>
        <w:t>年度的财务审计报告（成立时间至提交</w:t>
      </w:r>
      <w:r>
        <w:rPr>
          <w:rFonts w:hint="eastAsia" w:ascii="宋体" w:hAnsi="宋体" w:cs="宋体"/>
          <w:i w:val="0"/>
          <w:iCs w:val="0"/>
          <w:caps w:val="0"/>
          <w:color w:val="333333"/>
          <w:spacing w:val="0"/>
          <w:sz w:val="24"/>
          <w:szCs w:val="24"/>
          <w:highlight w:val="none"/>
          <w:shd w:val="clear" w:fill="FFFFFF"/>
          <w:vertAlign w:val="baseline"/>
          <w:lang w:eastAsia="zh-CN"/>
        </w:rPr>
        <w:t>响应文件</w:t>
      </w:r>
      <w:r>
        <w:rPr>
          <w:rFonts w:hint="eastAsia" w:ascii="宋体" w:hAnsi="宋体" w:eastAsia="宋体" w:cs="宋体"/>
          <w:i w:val="0"/>
          <w:iCs w:val="0"/>
          <w:caps w:val="0"/>
          <w:color w:val="333333"/>
          <w:spacing w:val="0"/>
          <w:sz w:val="24"/>
          <w:szCs w:val="24"/>
          <w:highlight w:val="none"/>
          <w:shd w:val="clear" w:fill="FFFFFF"/>
          <w:vertAlign w:val="baseline"/>
        </w:rPr>
        <w:t>截止时间不足一年的可提供成立后任意时段的资产负债表），或开标时间前六个月内银行出具的资信证明；</w:t>
      </w:r>
    </w:p>
    <w:p w14:paraId="33240749">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（4）税收缴纳证明：提供</w:t>
      </w:r>
      <w:r>
        <w:rPr>
          <w:rFonts w:hint="eastAsia" w:cs="宋体"/>
          <w:i w:val="0"/>
          <w:iCs w:val="0"/>
          <w:caps w:val="0"/>
          <w:color w:val="333333"/>
          <w:spacing w:val="0"/>
          <w:sz w:val="24"/>
          <w:szCs w:val="24"/>
          <w:highlight w:val="none"/>
          <w:shd w:val="clear" w:fill="FFFFFF"/>
          <w:vertAlign w:val="baseline"/>
          <w:lang w:val="en-US" w:eastAsia="zh-CN"/>
        </w:rPr>
        <w:t>2024年6月至今</w:t>
      </w:r>
      <w:r>
        <w:rPr>
          <w:rFonts w:hint="eastAsia" w:ascii="宋体" w:hAnsi="宋体" w:eastAsia="宋体" w:cs="宋体"/>
          <w:i w:val="0"/>
          <w:iCs w:val="0"/>
          <w:caps w:val="0"/>
          <w:color w:val="333333"/>
          <w:spacing w:val="0"/>
          <w:sz w:val="24"/>
          <w:szCs w:val="24"/>
          <w:highlight w:val="none"/>
          <w:shd w:val="clear" w:fill="FFFFFF"/>
          <w:vertAlign w:val="baseline"/>
        </w:rPr>
        <w:t>已缴纳的至少一个月的纳税证明或完税证明（任意税种），依法免税的单位应提供相关证明材料</w:t>
      </w:r>
      <w:r>
        <w:rPr>
          <w:rFonts w:hint="eastAsia" w:cs="宋体"/>
          <w:i w:val="0"/>
          <w:iCs w:val="0"/>
          <w:caps w:val="0"/>
          <w:color w:val="333333"/>
          <w:spacing w:val="0"/>
          <w:sz w:val="24"/>
          <w:szCs w:val="24"/>
          <w:highlight w:val="none"/>
          <w:shd w:val="clear" w:fill="FFFFFF"/>
          <w:vertAlign w:val="baseline"/>
          <w:lang w:eastAsia="zh-CN"/>
        </w:rPr>
        <w:t>；</w:t>
      </w:r>
    </w:p>
    <w:p w14:paraId="31137CBD">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（5）社会保障资金缴纳证明：提供</w:t>
      </w:r>
      <w:r>
        <w:rPr>
          <w:rFonts w:hint="eastAsia" w:cs="宋体"/>
          <w:i w:val="0"/>
          <w:iCs w:val="0"/>
          <w:caps w:val="0"/>
          <w:color w:val="333333"/>
          <w:spacing w:val="0"/>
          <w:sz w:val="24"/>
          <w:szCs w:val="24"/>
          <w:highlight w:val="none"/>
          <w:shd w:val="clear" w:fill="FFFFFF"/>
          <w:vertAlign w:val="baseline"/>
          <w:lang w:val="en-US" w:eastAsia="zh-CN"/>
        </w:rPr>
        <w:t>2024年6月至今</w:t>
      </w:r>
      <w:r>
        <w:rPr>
          <w:rFonts w:hint="eastAsia" w:ascii="宋体" w:hAnsi="宋体" w:eastAsia="宋体" w:cs="宋体"/>
          <w:i w:val="0"/>
          <w:iCs w:val="0"/>
          <w:caps w:val="0"/>
          <w:color w:val="333333"/>
          <w:spacing w:val="0"/>
          <w:sz w:val="24"/>
          <w:szCs w:val="24"/>
          <w:highlight w:val="none"/>
          <w:shd w:val="clear" w:fill="FFFFFF"/>
          <w:vertAlign w:val="baseline"/>
        </w:rPr>
        <w:t>已缴存的至少一个月的社会保障资金缴存单据或社保机构开具的社会保险参保缴费情况证明，依法不需要缴纳社会保障资金的单位应提供相关证明材料；</w:t>
      </w:r>
    </w:p>
    <w:p w14:paraId="4E5D747F">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val="en-US" w:eastAsia="zh-CN"/>
        </w:rPr>
        <w:t>6</w:t>
      </w:r>
      <w:r>
        <w:rPr>
          <w:rFonts w:hint="eastAsia" w:ascii="宋体" w:hAnsi="宋体" w:eastAsia="宋体" w:cs="宋体"/>
          <w:i w:val="0"/>
          <w:iCs w:val="0"/>
          <w:caps w:val="0"/>
          <w:color w:val="333333"/>
          <w:spacing w:val="0"/>
          <w:sz w:val="24"/>
          <w:szCs w:val="24"/>
          <w:highlight w:val="none"/>
          <w:shd w:val="clear" w:fill="FFFFFF"/>
          <w:vertAlign w:val="baseline"/>
        </w:rPr>
        <w:t>）提供具有履行本合同所必需的设备和专业技术能力的说明及承诺书；</w:t>
      </w:r>
    </w:p>
    <w:p w14:paraId="658D3FB8">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val="en-US" w:eastAsia="zh-CN"/>
        </w:rPr>
        <w:t>7</w:t>
      </w:r>
      <w:r>
        <w:rPr>
          <w:rFonts w:hint="eastAsia" w:ascii="宋体" w:hAnsi="宋体" w:eastAsia="宋体" w:cs="宋体"/>
          <w:i w:val="0"/>
          <w:iCs w:val="0"/>
          <w:caps w:val="0"/>
          <w:color w:val="333333"/>
          <w:spacing w:val="0"/>
          <w:sz w:val="24"/>
          <w:szCs w:val="24"/>
          <w:highlight w:val="none"/>
          <w:shd w:val="clear" w:fill="FFFFFF"/>
          <w:vertAlign w:val="baseline"/>
        </w:rPr>
        <w:t>）供应商应通过“信用中国”网站(www.creditchina.gov.cn)、中国政府采购网(www.ccgp.gov.cn)查询相关主体信用记录；</w:t>
      </w:r>
    </w:p>
    <w:p w14:paraId="1AFB3897">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val="en-US" w:eastAsia="zh-CN"/>
        </w:rPr>
        <w:t>8</w:t>
      </w:r>
      <w:r>
        <w:rPr>
          <w:rFonts w:hint="eastAsia" w:ascii="宋体" w:hAnsi="宋体" w:eastAsia="宋体" w:cs="宋体"/>
          <w:i w:val="0"/>
          <w:iCs w:val="0"/>
          <w:caps w:val="0"/>
          <w:color w:val="333333"/>
          <w:spacing w:val="0"/>
          <w:sz w:val="24"/>
          <w:szCs w:val="24"/>
          <w:highlight w:val="none"/>
          <w:shd w:val="clear" w:fill="FFFFFF"/>
          <w:vertAlign w:val="baseline"/>
        </w:rPr>
        <w:t>）参加政府采购活动前3年内，在经营活动中没有重大违法记录的书面声明</w:t>
      </w:r>
      <w:r>
        <w:rPr>
          <w:rFonts w:hint="eastAsia" w:cs="宋体"/>
          <w:i w:val="0"/>
          <w:iCs w:val="0"/>
          <w:caps w:val="0"/>
          <w:color w:val="333333"/>
          <w:spacing w:val="0"/>
          <w:sz w:val="24"/>
          <w:szCs w:val="24"/>
          <w:highlight w:val="none"/>
          <w:shd w:val="clear" w:fill="FFFFFF"/>
          <w:vertAlign w:val="baseline"/>
          <w:lang w:eastAsia="zh-CN"/>
        </w:rPr>
        <w:t>；</w:t>
      </w:r>
    </w:p>
    <w:p w14:paraId="4F9C9CD1">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val="en-US" w:eastAsia="zh-CN"/>
        </w:rPr>
        <w:t>9</w:t>
      </w: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val="en-US" w:eastAsia="zh-CN"/>
        </w:rPr>
        <w:t>供应商须提供中小企业声明函；</w:t>
      </w:r>
    </w:p>
    <w:p w14:paraId="1280F71E">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cs="宋体"/>
          <w:i w:val="0"/>
          <w:iCs w:val="0"/>
          <w:caps w:val="0"/>
          <w:color w:val="333333"/>
          <w:spacing w:val="0"/>
          <w:sz w:val="24"/>
          <w:szCs w:val="24"/>
          <w:highlight w:val="none"/>
          <w:shd w:val="clear" w:fill="FFFFFF"/>
          <w:vertAlign w:val="baseline"/>
          <w:lang w:eastAsia="zh-CN"/>
        </w:rPr>
        <w:t>（</w:t>
      </w:r>
      <w:r>
        <w:rPr>
          <w:rFonts w:hint="eastAsia" w:cs="宋体"/>
          <w:i w:val="0"/>
          <w:iCs w:val="0"/>
          <w:caps w:val="0"/>
          <w:color w:val="333333"/>
          <w:spacing w:val="0"/>
          <w:sz w:val="24"/>
          <w:szCs w:val="24"/>
          <w:highlight w:val="none"/>
          <w:shd w:val="clear" w:fill="FFFFFF"/>
          <w:vertAlign w:val="baseline"/>
          <w:lang w:val="en-US" w:eastAsia="zh-CN"/>
        </w:rPr>
        <w:t>10</w:t>
      </w:r>
      <w:r>
        <w:rPr>
          <w:rFonts w:hint="eastAsia"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rPr>
        <w:t>本项目不接受联合体</w:t>
      </w:r>
      <w:r>
        <w:rPr>
          <w:rFonts w:hint="eastAsia" w:cs="宋体"/>
          <w:i w:val="0"/>
          <w:iCs w:val="0"/>
          <w:caps w:val="0"/>
          <w:color w:val="333333"/>
          <w:spacing w:val="0"/>
          <w:sz w:val="24"/>
          <w:szCs w:val="24"/>
          <w:highlight w:val="none"/>
          <w:shd w:val="clear" w:fill="FFFFFF"/>
          <w:vertAlign w:val="baseline"/>
          <w:lang w:val="en-US" w:eastAsia="zh-CN"/>
        </w:rPr>
        <w:t>磋商</w:t>
      </w:r>
      <w:r>
        <w:rPr>
          <w:rFonts w:hint="eastAsia" w:ascii="宋体" w:hAnsi="宋体" w:eastAsia="宋体" w:cs="宋体"/>
          <w:i w:val="0"/>
          <w:iCs w:val="0"/>
          <w:caps w:val="0"/>
          <w:color w:val="333333"/>
          <w:spacing w:val="0"/>
          <w:sz w:val="24"/>
          <w:szCs w:val="24"/>
          <w:highlight w:val="none"/>
          <w:shd w:val="clear" w:fill="FFFFFF"/>
          <w:vertAlign w:val="baseline"/>
        </w:rPr>
        <w:t>（提供承诺书）。</w:t>
      </w:r>
    </w:p>
    <w:p w14:paraId="4FA462FB">
      <w:pPr>
        <w:jc w:val="center"/>
        <w:outlineLvl w:val="1"/>
        <w:rPr>
          <w:rFonts w:hAnsi="宋体" w:cs="宋体"/>
          <w:b/>
          <w:bCs/>
          <w:sz w:val="30"/>
          <w:szCs w:val="30"/>
          <w:highlight w:val="none"/>
        </w:rPr>
      </w:pPr>
      <w:r>
        <w:rPr>
          <w:rFonts w:hint="eastAsia" w:hAnsi="宋体" w:cs="宋体"/>
          <w:szCs w:val="24"/>
          <w:highlight w:val="none"/>
        </w:rPr>
        <w:br w:type="page"/>
      </w:r>
      <w:bookmarkStart w:id="196" w:name="_Toc19114"/>
      <w:bookmarkStart w:id="197" w:name="_Toc12717"/>
      <w:bookmarkStart w:id="198" w:name="_Toc23859"/>
      <w:bookmarkStart w:id="199" w:name="_Toc6853"/>
      <w:r>
        <w:rPr>
          <w:rFonts w:hint="eastAsia" w:hAnsi="宋体" w:cs="宋体"/>
          <w:b/>
          <w:bCs/>
          <w:sz w:val="30"/>
          <w:szCs w:val="30"/>
          <w:highlight w:val="none"/>
        </w:rPr>
        <w:t>七、其它</w:t>
      </w:r>
      <w:bookmarkEnd w:id="196"/>
      <w:bookmarkEnd w:id="197"/>
      <w:bookmarkEnd w:id="198"/>
      <w:bookmarkEnd w:id="199"/>
    </w:p>
    <w:p w14:paraId="1F69D8F8">
      <w:pPr>
        <w:pStyle w:val="10"/>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14:paraId="4B53453E">
      <w:pPr>
        <w:pStyle w:val="10"/>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5DCB314D">
      <w:pPr>
        <w:spacing w:before="156" w:beforeLines="50" w:after="156" w:afterLines="50" w:line="500" w:lineRule="exact"/>
        <w:outlineLvl w:val="2"/>
        <w:rPr>
          <w:rFonts w:hAnsi="宋体" w:cs="宋体"/>
          <w:b/>
          <w:sz w:val="28"/>
          <w:szCs w:val="28"/>
          <w:highlight w:val="none"/>
        </w:rPr>
      </w:pPr>
      <w:r>
        <w:rPr>
          <w:rFonts w:hint="eastAsia" w:hAnsi="宋体" w:cs="宋体"/>
          <w:szCs w:val="24"/>
          <w:highlight w:val="none"/>
        </w:rPr>
        <w:br w:type="page"/>
      </w:r>
      <w:bookmarkStart w:id="200" w:name="_Toc29387"/>
      <w:bookmarkStart w:id="201" w:name="_Toc17513"/>
      <w:bookmarkStart w:id="202" w:name="_Toc6055"/>
      <w:r>
        <w:rPr>
          <w:rFonts w:hint="eastAsia" w:hAnsi="宋体" w:cs="宋体"/>
          <w:b/>
          <w:sz w:val="28"/>
          <w:szCs w:val="28"/>
          <w:highlight w:val="none"/>
        </w:rPr>
        <w:t>附件1：法定代表人身份证明授权书</w:t>
      </w:r>
      <w:bookmarkEnd w:id="200"/>
      <w:bookmarkEnd w:id="201"/>
      <w:bookmarkEnd w:id="202"/>
    </w:p>
    <w:p w14:paraId="3BD65D3B">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2470EA9E">
      <w:pPr>
        <w:pStyle w:val="10"/>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14:paraId="60AA878B">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14:paraId="38142F8C">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7EA9DAD6">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75CCA9C0">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1C9AEA0A">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40115249">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（供应商名称）的法定代表人。</w:t>
      </w:r>
    </w:p>
    <w:p w14:paraId="5DF9ED2A">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0CD64BE5">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3A23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6AA34EEC">
            <w:pPr>
              <w:snapToGrid w:val="0"/>
              <w:spacing w:line="480" w:lineRule="auto"/>
              <w:jc w:val="center"/>
              <w:rPr>
                <w:rFonts w:hAnsi="宋体" w:cs="宋体"/>
                <w:szCs w:val="21"/>
                <w:highlight w:val="none"/>
              </w:rPr>
            </w:pPr>
          </w:p>
          <w:p w14:paraId="1E28B171">
            <w:pPr>
              <w:snapToGrid w:val="0"/>
              <w:spacing w:line="480" w:lineRule="auto"/>
              <w:jc w:val="center"/>
              <w:rPr>
                <w:rFonts w:hAnsi="宋体" w:cs="宋体"/>
                <w:szCs w:val="21"/>
                <w:highlight w:val="none"/>
              </w:rPr>
            </w:pPr>
          </w:p>
          <w:p w14:paraId="18EF967F">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3966D3CF">
            <w:pPr>
              <w:pStyle w:val="10"/>
              <w:jc w:val="center"/>
              <w:rPr>
                <w:rFonts w:ascii="宋体" w:hAnsi="宋体" w:cs="宋体"/>
                <w:highlight w:val="none"/>
              </w:rPr>
            </w:pPr>
            <w:r>
              <w:rPr>
                <w:rFonts w:hint="eastAsia" w:ascii="宋体" w:hAnsi="宋体" w:cs="宋体"/>
                <w:szCs w:val="21"/>
                <w:highlight w:val="none"/>
              </w:rPr>
              <w:t>（正反面）</w:t>
            </w:r>
          </w:p>
          <w:p w14:paraId="7DFE28B2">
            <w:pPr>
              <w:snapToGrid w:val="0"/>
              <w:spacing w:line="480" w:lineRule="auto"/>
              <w:jc w:val="center"/>
              <w:rPr>
                <w:rFonts w:hAnsi="宋体" w:cs="宋体"/>
                <w:szCs w:val="21"/>
                <w:highlight w:val="none"/>
              </w:rPr>
            </w:pPr>
          </w:p>
          <w:p w14:paraId="4FED8D79">
            <w:pPr>
              <w:snapToGrid w:val="0"/>
              <w:spacing w:line="480" w:lineRule="auto"/>
              <w:jc w:val="center"/>
              <w:rPr>
                <w:rFonts w:hAnsi="宋体" w:cs="宋体"/>
                <w:szCs w:val="21"/>
                <w:highlight w:val="none"/>
              </w:rPr>
            </w:pPr>
          </w:p>
        </w:tc>
      </w:tr>
    </w:tbl>
    <w:p w14:paraId="5BECA8AC">
      <w:pPr>
        <w:snapToGrid w:val="0"/>
        <w:spacing w:line="480" w:lineRule="auto"/>
        <w:rPr>
          <w:rFonts w:hAnsi="宋体" w:cs="宋体"/>
          <w:szCs w:val="21"/>
          <w:highlight w:val="none"/>
        </w:rPr>
      </w:pPr>
    </w:p>
    <w:p w14:paraId="513D016A">
      <w:pPr>
        <w:snapToGrid w:val="0"/>
        <w:rPr>
          <w:rFonts w:hAnsi="宋体" w:cs="宋体"/>
          <w:szCs w:val="21"/>
          <w:highlight w:val="none"/>
        </w:rPr>
      </w:pPr>
    </w:p>
    <w:p w14:paraId="18CB7479">
      <w:pPr>
        <w:snapToGrid w:val="0"/>
        <w:rPr>
          <w:rFonts w:hAnsi="宋体" w:cs="宋体"/>
          <w:szCs w:val="21"/>
          <w:highlight w:val="none"/>
        </w:rPr>
      </w:pPr>
    </w:p>
    <w:p w14:paraId="35BFE0F3">
      <w:pPr>
        <w:snapToGrid w:val="0"/>
        <w:rPr>
          <w:rFonts w:hAnsi="宋体" w:cs="宋体"/>
          <w:szCs w:val="21"/>
          <w:highlight w:val="none"/>
        </w:rPr>
      </w:pPr>
    </w:p>
    <w:p w14:paraId="3B1CDAAF">
      <w:pPr>
        <w:snapToGrid w:val="0"/>
        <w:rPr>
          <w:rFonts w:hAnsi="宋体" w:cs="宋体"/>
          <w:szCs w:val="21"/>
          <w:highlight w:val="none"/>
        </w:rPr>
      </w:pPr>
    </w:p>
    <w:p w14:paraId="3E521797">
      <w:pPr>
        <w:adjustRightInd w:val="0"/>
        <w:snapToGrid w:val="0"/>
        <w:spacing w:line="360" w:lineRule="auto"/>
        <w:rPr>
          <w:rFonts w:hAnsi="宋体" w:cs="宋体"/>
          <w:highlight w:val="none"/>
        </w:rPr>
      </w:pPr>
    </w:p>
    <w:p w14:paraId="19A25EF3">
      <w:pPr>
        <w:adjustRightInd w:val="0"/>
        <w:snapToGrid w:val="0"/>
        <w:spacing w:line="360" w:lineRule="auto"/>
        <w:ind w:right="420"/>
        <w:rPr>
          <w:rFonts w:hAnsi="宋体" w:cs="宋体"/>
          <w:highlight w:val="none"/>
        </w:rPr>
      </w:pPr>
    </w:p>
    <w:p w14:paraId="4F8E5521">
      <w:pPr>
        <w:adjustRightInd w:val="0"/>
        <w:snapToGrid w:val="0"/>
        <w:spacing w:line="360" w:lineRule="auto"/>
        <w:ind w:right="420"/>
        <w:rPr>
          <w:rFonts w:hAnsi="宋体" w:cs="宋体"/>
          <w:highlight w:val="none"/>
        </w:rPr>
      </w:pPr>
    </w:p>
    <w:p w14:paraId="456DB36C">
      <w:pPr>
        <w:adjustRightInd w:val="0"/>
        <w:snapToGrid w:val="0"/>
        <w:spacing w:line="360" w:lineRule="auto"/>
        <w:ind w:right="420"/>
        <w:rPr>
          <w:rFonts w:hAnsi="宋体" w:cs="宋体"/>
          <w:highlight w:val="none"/>
        </w:rPr>
      </w:pPr>
    </w:p>
    <w:p w14:paraId="7DF7CF50">
      <w:pPr>
        <w:adjustRightInd w:val="0"/>
        <w:snapToGrid w:val="0"/>
        <w:spacing w:line="360" w:lineRule="auto"/>
        <w:ind w:right="420"/>
        <w:rPr>
          <w:rFonts w:hAnsi="宋体" w:cs="宋体"/>
          <w:highlight w:val="none"/>
        </w:rPr>
      </w:pPr>
    </w:p>
    <w:p w14:paraId="49C52873">
      <w:pPr>
        <w:adjustRightInd w:val="0"/>
        <w:snapToGrid w:val="0"/>
        <w:spacing w:line="360" w:lineRule="auto"/>
        <w:ind w:right="420"/>
        <w:rPr>
          <w:rFonts w:hAnsi="宋体" w:cs="宋体"/>
          <w:highlight w:val="none"/>
        </w:rPr>
      </w:pPr>
      <w:r>
        <w:rPr>
          <w:rFonts w:hint="eastAsia" w:hAnsi="宋体" w:cs="宋体"/>
          <w:highlight w:val="none"/>
        </w:rPr>
        <w:t>供应商名称（公章）：</w:t>
      </w:r>
    </w:p>
    <w:p w14:paraId="47EB6395">
      <w:pPr>
        <w:adjustRightInd w:val="0"/>
        <w:snapToGrid w:val="0"/>
        <w:spacing w:line="360" w:lineRule="auto"/>
        <w:ind w:right="420"/>
        <w:rPr>
          <w:rFonts w:hAnsi="宋体" w:cs="宋体"/>
          <w:highlight w:val="none"/>
        </w:rPr>
      </w:pPr>
      <w:r>
        <w:rPr>
          <w:rFonts w:hint="eastAsia" w:hAnsi="宋体" w:cs="宋体"/>
          <w:highlight w:val="none"/>
        </w:rPr>
        <w:t>日期：    年  月  日</w:t>
      </w:r>
    </w:p>
    <w:p w14:paraId="0ACDC46D">
      <w:pPr>
        <w:pStyle w:val="10"/>
        <w:rPr>
          <w:rFonts w:ascii="宋体" w:hAnsi="宋体" w:cs="宋体"/>
          <w:highlight w:val="none"/>
        </w:rPr>
      </w:pPr>
    </w:p>
    <w:p w14:paraId="50C111FF">
      <w:pPr>
        <w:spacing w:line="360" w:lineRule="auto"/>
        <w:jc w:val="left"/>
        <w:rPr>
          <w:rFonts w:hAnsi="宋体" w:cs="宋体"/>
          <w:spacing w:val="4"/>
          <w:szCs w:val="24"/>
          <w:highlight w:val="none"/>
        </w:rPr>
      </w:pPr>
    </w:p>
    <w:p w14:paraId="019DA169">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14:paraId="555A132A">
      <w:pPr>
        <w:spacing w:line="500" w:lineRule="exact"/>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 xml:space="preserve">陕西至诚项目管理集团有限公司 </w:t>
      </w:r>
    </w:p>
    <w:p w14:paraId="402E6361">
      <w:pPr>
        <w:spacing w:line="500" w:lineRule="exact"/>
        <w:ind w:firstLine="496" w:firstLineChars="200"/>
        <w:jc w:val="left"/>
        <w:rPr>
          <w:rFonts w:hint="eastAsia" w:hAnsi="宋体" w:eastAsia="宋体" w:cs="宋体"/>
          <w:spacing w:val="4"/>
          <w:szCs w:val="24"/>
          <w:highlight w:val="none"/>
          <w:lang w:eastAsia="zh-CN"/>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w:t>
      </w:r>
      <w:r>
        <w:rPr>
          <w:rFonts w:hint="eastAsia"/>
          <w:highlight w:val="none"/>
          <w:u w:val="single"/>
          <w:lang w:eastAsia="zh-CN"/>
        </w:rPr>
        <w:t>：</w:t>
      </w:r>
      <w:r>
        <w:rPr>
          <w:rFonts w:hint="eastAsia"/>
          <w:highlight w:val="none"/>
          <w:u w:val="single"/>
          <w:lang w:val="en-US" w:eastAsia="zh-CN"/>
        </w:rPr>
        <w:t xml:space="preserve">  </w:t>
      </w:r>
      <w:r>
        <w:rPr>
          <w:rFonts w:hint="eastAsia" w:hAnsi="宋体" w:cs="宋体"/>
          <w:spacing w:val="4"/>
          <w:szCs w:val="24"/>
          <w:highlight w:val="none"/>
          <w:u w:val="single"/>
        </w:rPr>
        <w:t xml:space="preserve"> ）</w:t>
      </w:r>
      <w:r>
        <w:rPr>
          <w:rFonts w:hint="eastAsia" w:hAnsi="宋体" w:cs="宋体"/>
          <w:spacing w:val="4"/>
          <w:szCs w:val="24"/>
          <w:highlight w:val="none"/>
        </w:rPr>
        <w:t>项目的磋商、签约等具体工作，并签署全部有关的文件、协议及合同</w:t>
      </w:r>
      <w:r>
        <w:rPr>
          <w:rFonts w:hint="eastAsia" w:hAnsi="宋体" w:cs="宋体"/>
          <w:spacing w:val="4"/>
          <w:szCs w:val="24"/>
          <w:highlight w:val="none"/>
          <w:lang w:eastAsia="zh-CN"/>
        </w:rPr>
        <w:t>。</w:t>
      </w:r>
    </w:p>
    <w:p w14:paraId="673383E7">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13B0B317">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14:paraId="1D5594E5">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14:paraId="41C504E7">
      <w:pPr>
        <w:spacing w:line="360" w:lineRule="auto"/>
        <w:ind w:firstLine="496" w:firstLineChars="200"/>
        <w:jc w:val="left"/>
        <w:rPr>
          <w:rFonts w:hAnsi="宋体" w:cs="宋体"/>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7C7ED38D">
        <w:tblPrEx>
          <w:tblCellMar>
            <w:top w:w="0" w:type="dxa"/>
            <w:left w:w="108" w:type="dxa"/>
            <w:bottom w:w="0" w:type="dxa"/>
            <w:right w:w="108" w:type="dxa"/>
          </w:tblCellMar>
        </w:tblPrEx>
        <w:trPr>
          <w:trHeight w:val="600" w:hRule="atLeast"/>
        </w:trPr>
        <w:tc>
          <w:tcPr>
            <w:tcW w:w="4200" w:type="dxa"/>
          </w:tcPr>
          <w:p w14:paraId="4E42927F">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2F794047">
            <w:pPr>
              <w:spacing w:line="360" w:lineRule="auto"/>
              <w:jc w:val="left"/>
              <w:rPr>
                <w:rFonts w:hAnsi="宋体" w:cs="宋体"/>
                <w:spacing w:val="4"/>
                <w:szCs w:val="24"/>
                <w:highlight w:val="none"/>
              </w:rPr>
            </w:pPr>
            <w:r>
              <w:rPr>
                <w:rFonts w:hint="eastAsia" w:hAnsi="宋体" w:cs="宋体"/>
                <w:spacing w:val="4"/>
                <w:szCs w:val="24"/>
                <w:highlight w:val="none"/>
              </w:rPr>
              <w:t>法定代表人签字或盖章：</w:t>
            </w:r>
          </w:p>
        </w:tc>
      </w:tr>
      <w:tr w14:paraId="2DC4EFD0">
        <w:tblPrEx>
          <w:tblCellMar>
            <w:top w:w="0" w:type="dxa"/>
            <w:left w:w="108" w:type="dxa"/>
            <w:bottom w:w="0" w:type="dxa"/>
            <w:right w:w="108" w:type="dxa"/>
          </w:tblCellMar>
        </w:tblPrEx>
        <w:trPr>
          <w:trHeight w:val="600" w:hRule="atLeast"/>
        </w:trPr>
        <w:tc>
          <w:tcPr>
            <w:tcW w:w="4200" w:type="dxa"/>
          </w:tcPr>
          <w:p w14:paraId="14DEB8F4">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2B50027C">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14:paraId="3835A6C6">
        <w:tblPrEx>
          <w:tblCellMar>
            <w:top w:w="0" w:type="dxa"/>
            <w:left w:w="108" w:type="dxa"/>
            <w:bottom w:w="0" w:type="dxa"/>
            <w:right w:w="108" w:type="dxa"/>
          </w:tblCellMar>
        </w:tblPrEx>
        <w:trPr>
          <w:trHeight w:val="600" w:hRule="atLeast"/>
        </w:trPr>
        <w:tc>
          <w:tcPr>
            <w:tcW w:w="4200" w:type="dxa"/>
          </w:tcPr>
          <w:p w14:paraId="442EC3A9">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0173A216">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14:paraId="3D0D5DDA">
        <w:tblPrEx>
          <w:tblCellMar>
            <w:top w:w="0" w:type="dxa"/>
            <w:left w:w="108" w:type="dxa"/>
            <w:bottom w:w="0" w:type="dxa"/>
            <w:right w:w="108" w:type="dxa"/>
          </w:tblCellMar>
        </w:tblPrEx>
        <w:trPr>
          <w:trHeight w:val="600" w:hRule="atLeast"/>
        </w:trPr>
        <w:tc>
          <w:tcPr>
            <w:tcW w:w="4200" w:type="dxa"/>
          </w:tcPr>
          <w:p w14:paraId="292C999D">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088419D6">
            <w:pPr>
              <w:spacing w:line="360" w:lineRule="auto"/>
              <w:jc w:val="left"/>
              <w:rPr>
                <w:rFonts w:hAnsi="宋体" w:cs="宋体"/>
                <w:spacing w:val="4"/>
                <w:szCs w:val="24"/>
                <w:highlight w:val="none"/>
              </w:rPr>
            </w:pPr>
          </w:p>
        </w:tc>
      </w:tr>
    </w:tbl>
    <w:p w14:paraId="0401F9FD">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附：法定代表人、被授权人身份证复印件</w:t>
      </w:r>
    </w:p>
    <w:p w14:paraId="72A98B21">
      <w:pPr>
        <w:spacing w:line="360" w:lineRule="auto"/>
        <w:rPr>
          <w:rFonts w:hAnsi="宋体" w:cs="宋体"/>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1793FCF2">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39C2493E">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6C9EB713">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70942714">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14:paraId="557A6E8A">
            <w:pPr>
              <w:spacing w:line="360" w:lineRule="auto"/>
              <w:jc w:val="center"/>
              <w:rPr>
                <w:rFonts w:hAnsi="宋体" w:cs="宋体"/>
                <w:highlight w:val="none"/>
                <w:u w:val="single"/>
              </w:rPr>
            </w:pPr>
            <w:r>
              <w:rPr>
                <w:rFonts w:hint="eastAsia" w:hAnsi="宋体" w:cs="宋体"/>
                <w:szCs w:val="21"/>
                <w:highlight w:val="none"/>
                <w:lang w:val="zh-CN"/>
              </w:rPr>
              <w:t>（正反面）</w:t>
            </w:r>
          </w:p>
        </w:tc>
      </w:tr>
    </w:tbl>
    <w:p w14:paraId="3BF8E175">
      <w:pPr>
        <w:spacing w:line="360" w:lineRule="auto"/>
        <w:ind w:firstLine="510"/>
        <w:rPr>
          <w:rFonts w:hAnsi="宋体" w:cs="宋体"/>
          <w:spacing w:val="4"/>
          <w:szCs w:val="24"/>
          <w:highlight w:val="none"/>
        </w:rPr>
      </w:pPr>
    </w:p>
    <w:p w14:paraId="6E6B7FB3">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14:paraId="133BD356">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日期：</w:t>
      </w:r>
    </w:p>
    <w:p w14:paraId="44B3568A">
      <w:pPr>
        <w:rPr>
          <w:rFonts w:hAnsi="宋体" w:cs="宋体"/>
          <w:spacing w:val="4"/>
          <w:szCs w:val="30"/>
          <w:highlight w:val="none"/>
        </w:rPr>
      </w:pPr>
      <w:r>
        <w:rPr>
          <w:rFonts w:hint="eastAsia" w:hAnsi="宋体" w:cs="宋体"/>
          <w:b/>
          <w:sz w:val="28"/>
          <w:szCs w:val="28"/>
          <w:highlight w:val="none"/>
        </w:rPr>
        <w:br w:type="page"/>
      </w:r>
      <w:bookmarkStart w:id="203" w:name="_Toc11767"/>
      <w:bookmarkStart w:id="204" w:name="_Toc17295"/>
    </w:p>
    <w:p w14:paraId="5A6355B5">
      <w:pPr>
        <w:widowControl/>
        <w:spacing w:line="360" w:lineRule="auto"/>
        <w:ind w:left="1" w:firstLine="281" w:firstLineChars="100"/>
        <w:rPr>
          <w:rFonts w:hAnsi="宋体" w:cs="宋体"/>
          <w:b/>
          <w:sz w:val="28"/>
          <w:szCs w:val="28"/>
          <w:highlight w:val="none"/>
        </w:rPr>
      </w:pPr>
    </w:p>
    <w:p w14:paraId="094FE7F9">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参加政府采购活动前3年内在经营活动中没有重大违法纪录的书面声明</w:t>
      </w:r>
    </w:p>
    <w:p w14:paraId="3C7EA747">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0B034C78">
      <w:pPr>
        <w:pStyle w:val="20"/>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3CA4CE8E">
      <w:pPr>
        <w:pStyle w:val="20"/>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lang w:val="en-US" w:eastAsia="zh-CN"/>
        </w:rPr>
        <w:t>包号：</w:t>
      </w:r>
      <w:r>
        <w:rPr>
          <w:rFonts w:hint="eastAsia" w:cs="宋体"/>
          <w:i/>
          <w:iCs/>
          <w:highlight w:val="none"/>
          <w:u w:val="single"/>
          <w:shd w:val="clear" w:color="auto" w:fill="FFFFFF"/>
          <w:lang w:val="en-US" w:eastAsia="zh-CN"/>
        </w:rPr>
        <w:t xml:space="preserve">      </w:t>
      </w:r>
      <w:r>
        <w:rPr>
          <w:rFonts w:hint="eastAsia" w:cs="宋体"/>
          <w:highlight w:val="none"/>
          <w:shd w:val="clear" w:color="auto" w:fill="FFFFFF"/>
        </w:rPr>
        <w:t xml:space="preserve">）的供应商，在此郑重声明： </w:t>
      </w:r>
    </w:p>
    <w:p w14:paraId="718B29A5">
      <w:pPr>
        <w:pStyle w:val="20"/>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3001D0BC">
      <w:pPr>
        <w:pStyle w:val="20"/>
        <w:wordWrap w:val="0"/>
        <w:spacing w:beforeAutospacing="0" w:afterAutospacing="0" w:line="560" w:lineRule="exact"/>
        <w:ind w:firstLine="420"/>
        <w:rPr>
          <w:rFonts w:cs="宋体"/>
          <w:highlight w:val="none"/>
        </w:rPr>
      </w:pPr>
      <w:r>
        <w:rPr>
          <w:rFonts w:hint="eastAsia" w:cs="宋体"/>
          <w:highlight w:val="none"/>
          <w:shd w:val="clear" w:color="auto" w:fill="FFFFFF"/>
        </w:rPr>
        <w:t>如有不实，我方将无条件地退出本项目的采购活动，并遵照《</w:t>
      </w:r>
      <w:r>
        <w:rPr>
          <w:rFonts w:hint="eastAsia" w:ascii="宋体" w:hAnsi="宋体" w:eastAsia="宋体" w:cs="宋体"/>
          <w:i w:val="0"/>
          <w:iCs w:val="0"/>
          <w:caps w:val="0"/>
          <w:color w:val="333333"/>
          <w:spacing w:val="0"/>
          <w:sz w:val="24"/>
          <w:szCs w:val="24"/>
          <w:highlight w:val="none"/>
          <w:shd w:val="clear" w:fill="FFFFFF"/>
          <w:vertAlign w:val="baseline"/>
        </w:rPr>
        <w:t>中华人民共和国政府采购法</w:t>
      </w:r>
      <w:r>
        <w:rPr>
          <w:rFonts w:hint="eastAsia" w:cs="宋体"/>
          <w:highlight w:val="none"/>
          <w:shd w:val="clear" w:color="auto" w:fill="FFFFFF"/>
        </w:rPr>
        <w:t xml:space="preserve">》有关“提供虚假材料的规定”接受处罚。 </w:t>
      </w:r>
    </w:p>
    <w:p w14:paraId="72A9A73C">
      <w:pPr>
        <w:pStyle w:val="20"/>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22B05082">
      <w:pPr>
        <w:pStyle w:val="20"/>
        <w:wordWrap w:val="0"/>
        <w:spacing w:beforeAutospacing="0" w:afterAutospacing="0" w:line="560" w:lineRule="exact"/>
        <w:ind w:firstLine="420"/>
        <w:rPr>
          <w:rFonts w:cs="宋体"/>
          <w:highlight w:val="none"/>
          <w:shd w:val="clear" w:color="auto" w:fill="FFFFFF"/>
        </w:rPr>
      </w:pPr>
    </w:p>
    <w:p w14:paraId="5D27C3E0">
      <w:pPr>
        <w:spacing w:line="480" w:lineRule="auto"/>
        <w:ind w:firstLine="3360" w:firstLineChars="1400"/>
        <w:rPr>
          <w:rFonts w:hAnsi="宋体" w:cs="宋体"/>
          <w:highlight w:val="none"/>
        </w:rPr>
      </w:pPr>
      <w:r>
        <w:rPr>
          <w:rFonts w:hint="eastAsia" w:hAnsi="宋体" w:cs="宋体"/>
          <w:highlight w:val="none"/>
          <w:lang w:val="en-US" w:eastAsia="zh-CN"/>
        </w:rPr>
        <w:t>供应商</w:t>
      </w:r>
      <w:r>
        <w:rPr>
          <w:rFonts w:hint="eastAsia" w:hAnsi="宋体" w:cs="宋体"/>
          <w:highlight w:val="none"/>
        </w:rPr>
        <w:t>名称：</w:t>
      </w:r>
      <w:r>
        <w:rPr>
          <w:rFonts w:hint="eastAsia" w:hAnsi="宋体" w:cs="宋体"/>
          <w:highlight w:val="none"/>
          <w:u w:val="single"/>
        </w:rPr>
        <w:t xml:space="preserve">               </w:t>
      </w:r>
      <w:r>
        <w:rPr>
          <w:rFonts w:hint="eastAsia" w:hAnsi="宋体" w:cs="宋体"/>
          <w:highlight w:val="none"/>
        </w:rPr>
        <w:t>（盖章）</w:t>
      </w:r>
    </w:p>
    <w:p w14:paraId="08108FF4">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2A66411A">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52E4CD4E">
      <w:pPr>
        <w:adjustRightInd w:val="0"/>
        <w:snapToGrid w:val="0"/>
        <w:spacing w:line="360" w:lineRule="auto"/>
        <w:jc w:val="center"/>
        <w:rPr>
          <w:rFonts w:asciiTheme="minorEastAsia" w:hAnsiTheme="minorEastAsia" w:eastAsiaTheme="minorEastAsia" w:cstheme="minorEastAsia"/>
          <w:b/>
          <w:sz w:val="28"/>
          <w:szCs w:val="28"/>
          <w:highlight w:val="none"/>
        </w:rPr>
      </w:pPr>
    </w:p>
    <w:p w14:paraId="6772ACDC">
      <w:pPr>
        <w:adjustRightInd w:val="0"/>
        <w:snapToGrid w:val="0"/>
        <w:spacing w:line="360" w:lineRule="auto"/>
        <w:jc w:val="center"/>
        <w:rPr>
          <w:rFonts w:hAnsi="宋体" w:cs="宋体"/>
          <w:b/>
          <w:sz w:val="28"/>
          <w:szCs w:val="28"/>
          <w:highlight w:val="none"/>
        </w:rPr>
      </w:pPr>
      <w:r>
        <w:rPr>
          <w:rFonts w:hint="eastAsia" w:hAnsi="宋体" w:cs="宋体"/>
          <w:b/>
          <w:sz w:val="28"/>
          <w:szCs w:val="28"/>
          <w:highlight w:val="none"/>
        </w:rPr>
        <w:t>具有履行本合同所必需的设备和专业技术能力的书面声明</w:t>
      </w:r>
    </w:p>
    <w:p w14:paraId="4FA0B5EC">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1A5D8364">
      <w:pPr>
        <w:rPr>
          <w:highlight w:val="none"/>
        </w:rPr>
      </w:pPr>
    </w:p>
    <w:p w14:paraId="5952CAAA">
      <w:pPr>
        <w:pStyle w:val="14"/>
        <w:adjustRightInd w:val="0"/>
        <w:snapToGrid w:val="0"/>
        <w:spacing w:line="720" w:lineRule="exact"/>
        <w:jc w:val="center"/>
        <w:rPr>
          <w:rFonts w:hAnsi="宋体" w:cs="宋体"/>
          <w:b/>
          <w:sz w:val="28"/>
          <w:szCs w:val="28"/>
          <w:highlight w:val="none"/>
        </w:rPr>
      </w:pPr>
    </w:p>
    <w:p w14:paraId="1BDA8829">
      <w:pPr>
        <w:spacing w:line="720" w:lineRule="exact"/>
        <w:rPr>
          <w:rFonts w:hAnsi="宋体" w:cs="宋体"/>
          <w:spacing w:val="4"/>
          <w:highlight w:val="none"/>
          <w:u w:val="single"/>
        </w:rPr>
      </w:pPr>
      <w:r>
        <w:rPr>
          <w:rFonts w:hint="eastAsia" w:hAnsi="宋体" w:cs="宋体"/>
          <w:spacing w:val="4"/>
          <w:highlight w:val="none"/>
          <w:u w:val="single"/>
        </w:rPr>
        <w:t xml:space="preserve">     （采购人名称）    ：</w:t>
      </w:r>
    </w:p>
    <w:p w14:paraId="0B5EF7A2">
      <w:pPr>
        <w:pStyle w:val="14"/>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1937BF7C">
      <w:pPr>
        <w:pStyle w:val="14"/>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75504486">
      <w:pPr>
        <w:pStyle w:val="14"/>
        <w:adjustRightInd w:val="0"/>
        <w:snapToGrid w:val="0"/>
        <w:spacing w:line="720" w:lineRule="exact"/>
        <w:rPr>
          <w:rFonts w:hAnsi="宋体" w:cs="宋体"/>
          <w:spacing w:val="4"/>
          <w:sz w:val="24"/>
          <w:szCs w:val="24"/>
          <w:highlight w:val="none"/>
        </w:rPr>
      </w:pPr>
    </w:p>
    <w:p w14:paraId="3234D738">
      <w:pPr>
        <w:pStyle w:val="14"/>
        <w:adjustRightInd w:val="0"/>
        <w:snapToGrid w:val="0"/>
        <w:spacing w:line="720" w:lineRule="exact"/>
        <w:rPr>
          <w:rFonts w:hAnsi="宋体" w:cs="宋体"/>
          <w:spacing w:val="4"/>
          <w:sz w:val="24"/>
          <w:szCs w:val="24"/>
          <w:highlight w:val="none"/>
        </w:rPr>
      </w:pPr>
    </w:p>
    <w:p w14:paraId="6D88B213">
      <w:pPr>
        <w:pStyle w:val="14"/>
        <w:adjustRightInd w:val="0"/>
        <w:snapToGrid w:val="0"/>
        <w:spacing w:line="720" w:lineRule="exact"/>
        <w:rPr>
          <w:rFonts w:hAnsi="宋体" w:cs="宋体"/>
          <w:spacing w:val="4"/>
          <w:sz w:val="24"/>
          <w:szCs w:val="24"/>
          <w:highlight w:val="none"/>
        </w:rPr>
      </w:pPr>
    </w:p>
    <w:p w14:paraId="7A4A21F6">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2B174A22">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498001B5">
      <w:pPr>
        <w:rPr>
          <w:rFonts w:hAnsi="宋体" w:cs="宋体"/>
          <w:spacing w:val="4"/>
          <w:szCs w:val="30"/>
          <w:highlight w:val="none"/>
        </w:rPr>
      </w:pPr>
      <w:r>
        <w:rPr>
          <w:rFonts w:hint="eastAsia" w:hAnsi="宋体" w:cs="宋体"/>
          <w:spacing w:val="4"/>
          <w:szCs w:val="30"/>
          <w:highlight w:val="none"/>
        </w:rPr>
        <w:br w:type="page"/>
      </w:r>
    </w:p>
    <w:p w14:paraId="55554D19">
      <w:pPr>
        <w:spacing w:before="100" w:beforeAutospacing="1" w:after="156" w:afterLines="50" w:line="360" w:lineRule="auto"/>
        <w:jc w:val="left"/>
        <w:outlineLvl w:val="2"/>
        <w:rPr>
          <w:rFonts w:hAnsi="宋体" w:cs="宋体"/>
          <w:b/>
          <w:sz w:val="28"/>
          <w:szCs w:val="28"/>
          <w:highlight w:val="none"/>
        </w:rPr>
      </w:pPr>
      <w:bookmarkStart w:id="205" w:name="_Toc29482"/>
      <w:r>
        <w:rPr>
          <w:rFonts w:hint="eastAsia" w:hAnsi="宋体" w:cs="宋体"/>
          <w:b/>
          <w:sz w:val="28"/>
          <w:szCs w:val="28"/>
          <w:highlight w:val="none"/>
        </w:rPr>
        <w:t>附件2：中小企业声明函</w:t>
      </w:r>
      <w:bookmarkEnd w:id="203"/>
      <w:bookmarkEnd w:id="204"/>
      <w:bookmarkEnd w:id="205"/>
    </w:p>
    <w:p w14:paraId="25D2CE67">
      <w:pPr>
        <w:spacing w:before="156" w:beforeLines="50" w:after="156" w:afterLines="50" w:line="360" w:lineRule="auto"/>
        <w:jc w:val="center"/>
        <w:rPr>
          <w:rFonts w:hAnsi="宋体" w:cs="宋体"/>
          <w:b/>
          <w:sz w:val="28"/>
          <w:szCs w:val="28"/>
          <w:highlight w:val="none"/>
        </w:rPr>
      </w:pPr>
      <w:bookmarkStart w:id="206" w:name="_Toc13836"/>
    </w:p>
    <w:p w14:paraId="10DD3804">
      <w:pPr>
        <w:spacing w:before="156" w:beforeLines="50" w:after="156" w:afterLines="50" w:line="360" w:lineRule="auto"/>
        <w:jc w:val="center"/>
        <w:rPr>
          <w:rFonts w:hAnsi="宋体" w:cs="宋体"/>
          <w:szCs w:val="24"/>
          <w:highlight w:val="none"/>
        </w:rPr>
      </w:pPr>
      <w:r>
        <w:rPr>
          <w:rFonts w:hint="eastAsia" w:hAnsi="宋体" w:cs="宋体"/>
          <w:b/>
          <w:sz w:val="28"/>
          <w:szCs w:val="28"/>
          <w:highlight w:val="none"/>
        </w:rPr>
        <w:t>中小企业声明函</w:t>
      </w:r>
    </w:p>
    <w:p w14:paraId="41C89B34">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2C7D09DD">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341F7DCF">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74736201">
      <w:pPr>
        <w:tabs>
          <w:tab w:val="left" w:pos="1620"/>
          <w:tab w:val="left" w:pos="1800"/>
        </w:tabs>
        <w:spacing w:line="500" w:lineRule="exact"/>
        <w:rPr>
          <w:rFonts w:hAnsi="宋体" w:cs="宋体"/>
          <w:szCs w:val="24"/>
          <w:highlight w:val="none"/>
        </w:rPr>
      </w:pPr>
      <w:r>
        <w:rPr>
          <w:rFonts w:hint="eastAsia" w:hAnsi="宋体" w:cs="宋体"/>
          <w:szCs w:val="24"/>
          <w:highlight w:val="none"/>
        </w:rPr>
        <w:t>……</w:t>
      </w:r>
    </w:p>
    <w:p w14:paraId="403A578F">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6C379C38">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本企业对上述声明内容的真实性负责。如有虚假，将依法承担相应责任。</w:t>
      </w:r>
    </w:p>
    <w:p w14:paraId="7D23B6C1">
      <w:pPr>
        <w:tabs>
          <w:tab w:val="left" w:pos="1620"/>
          <w:tab w:val="left" w:pos="1800"/>
        </w:tabs>
        <w:spacing w:line="500" w:lineRule="exact"/>
        <w:rPr>
          <w:rFonts w:hAnsi="宋体" w:cs="宋体"/>
          <w:szCs w:val="24"/>
          <w:highlight w:val="none"/>
        </w:rPr>
      </w:pPr>
    </w:p>
    <w:p w14:paraId="187D2E1D">
      <w:pPr>
        <w:tabs>
          <w:tab w:val="left" w:pos="1620"/>
          <w:tab w:val="left" w:pos="1800"/>
        </w:tabs>
        <w:spacing w:line="500" w:lineRule="exact"/>
        <w:rPr>
          <w:rFonts w:hAnsi="宋体" w:cs="宋体"/>
          <w:szCs w:val="24"/>
          <w:highlight w:val="none"/>
        </w:rPr>
      </w:pPr>
    </w:p>
    <w:p w14:paraId="67499CDD">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企业名称（盖章）：</w:t>
      </w:r>
    </w:p>
    <w:p w14:paraId="46CA219A">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日期：</w:t>
      </w:r>
    </w:p>
    <w:p w14:paraId="5473D8FE">
      <w:pPr>
        <w:rPr>
          <w:rFonts w:hAnsi="宋体" w:cs="宋体"/>
          <w:b/>
          <w:sz w:val="28"/>
          <w:szCs w:val="28"/>
          <w:highlight w:val="none"/>
        </w:rPr>
      </w:pPr>
      <w:r>
        <w:rPr>
          <w:rFonts w:hint="eastAsia" w:hAnsi="宋体" w:cs="宋体"/>
          <w:b/>
          <w:sz w:val="28"/>
          <w:szCs w:val="28"/>
          <w:highlight w:val="none"/>
        </w:rPr>
        <w:br w:type="page"/>
      </w:r>
    </w:p>
    <w:bookmarkEnd w:id="206"/>
    <w:p w14:paraId="0C799765">
      <w:pPr>
        <w:spacing w:before="100" w:beforeAutospacing="1" w:after="156" w:afterLines="50" w:line="360" w:lineRule="auto"/>
        <w:outlineLvl w:val="2"/>
        <w:rPr>
          <w:rFonts w:hAnsi="宋体" w:cs="宋体"/>
          <w:b/>
          <w:bCs/>
          <w:spacing w:val="6"/>
          <w:sz w:val="30"/>
          <w:szCs w:val="30"/>
          <w:highlight w:val="none"/>
        </w:rPr>
      </w:pPr>
      <w:bookmarkStart w:id="207" w:name="_Toc11066"/>
      <w:bookmarkStart w:id="208" w:name="_Toc22425"/>
      <w:bookmarkStart w:id="209" w:name="_Toc11235"/>
      <w:r>
        <w:rPr>
          <w:rFonts w:hint="eastAsia" w:hAnsi="宋体" w:cs="宋体"/>
          <w:b/>
          <w:bCs/>
          <w:spacing w:val="6"/>
          <w:sz w:val="30"/>
          <w:szCs w:val="30"/>
          <w:highlight w:val="none"/>
        </w:rPr>
        <w:t>附件3：残疾人福利性单位声明函（如有）</w:t>
      </w:r>
      <w:bookmarkEnd w:id="207"/>
      <w:bookmarkEnd w:id="208"/>
      <w:bookmarkEnd w:id="209"/>
    </w:p>
    <w:p w14:paraId="590C07D3">
      <w:pPr>
        <w:spacing w:line="588" w:lineRule="exact"/>
        <w:jc w:val="center"/>
        <w:rPr>
          <w:rFonts w:hAnsi="宋体" w:cs="宋体"/>
          <w:b/>
          <w:spacing w:val="6"/>
          <w:sz w:val="32"/>
          <w:szCs w:val="32"/>
          <w:highlight w:val="none"/>
        </w:rPr>
      </w:pPr>
      <w:bookmarkStart w:id="210" w:name="OLE_LINK13"/>
      <w:bookmarkStart w:id="211" w:name="OLE_LINK14"/>
      <w:r>
        <w:rPr>
          <w:rFonts w:hint="eastAsia" w:hAnsi="宋体" w:cs="宋体"/>
          <w:b/>
          <w:spacing w:val="6"/>
          <w:sz w:val="32"/>
          <w:szCs w:val="32"/>
          <w:highlight w:val="none"/>
        </w:rPr>
        <w:t>残疾人福利性单位声明函</w:t>
      </w:r>
    </w:p>
    <w:bookmarkEnd w:id="210"/>
    <w:bookmarkEnd w:id="211"/>
    <w:p w14:paraId="66020820">
      <w:pPr>
        <w:spacing w:line="588" w:lineRule="exact"/>
        <w:rPr>
          <w:rFonts w:hAnsi="宋体" w:cs="宋体"/>
          <w:b/>
          <w:spacing w:val="6"/>
          <w:sz w:val="30"/>
          <w:szCs w:val="30"/>
          <w:highlight w:val="none"/>
        </w:rPr>
      </w:pPr>
    </w:p>
    <w:p w14:paraId="59737F92">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93757E">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5B54BA0F">
      <w:pPr>
        <w:spacing w:line="588" w:lineRule="exact"/>
        <w:ind w:firstLine="504" w:firstLineChars="200"/>
        <w:rPr>
          <w:rFonts w:hAnsi="宋体" w:cs="宋体"/>
          <w:spacing w:val="6"/>
          <w:szCs w:val="24"/>
          <w:highlight w:val="none"/>
        </w:rPr>
      </w:pPr>
    </w:p>
    <w:p w14:paraId="6432F42C">
      <w:pPr>
        <w:spacing w:line="588" w:lineRule="exact"/>
        <w:ind w:firstLine="504" w:firstLineChars="200"/>
        <w:rPr>
          <w:rFonts w:hAnsi="宋体" w:cs="宋体"/>
          <w:spacing w:val="6"/>
          <w:szCs w:val="24"/>
          <w:highlight w:val="none"/>
        </w:rPr>
      </w:pPr>
    </w:p>
    <w:p w14:paraId="09E9AABC">
      <w:pPr>
        <w:spacing w:line="588" w:lineRule="exact"/>
        <w:ind w:firstLine="504" w:firstLineChars="200"/>
        <w:rPr>
          <w:rFonts w:hAnsi="宋体" w:cs="宋体"/>
          <w:spacing w:val="6"/>
          <w:szCs w:val="24"/>
          <w:highlight w:val="none"/>
        </w:rPr>
      </w:pPr>
    </w:p>
    <w:p w14:paraId="39EE73C9">
      <w:pPr>
        <w:spacing w:line="588" w:lineRule="exact"/>
        <w:ind w:firstLine="504" w:firstLineChars="200"/>
        <w:rPr>
          <w:rFonts w:hAnsi="宋体" w:cs="宋体"/>
          <w:spacing w:val="6"/>
          <w:szCs w:val="24"/>
          <w:highlight w:val="none"/>
        </w:rPr>
      </w:pPr>
    </w:p>
    <w:p w14:paraId="49BA55DA">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0CB14A0F">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3601F9AD">
      <w:pPr>
        <w:spacing w:line="360" w:lineRule="auto"/>
        <w:ind w:right="640"/>
        <w:rPr>
          <w:rFonts w:hAnsi="宋体" w:cs="宋体"/>
          <w:szCs w:val="24"/>
          <w:highlight w:val="none"/>
        </w:rPr>
      </w:pPr>
      <w:r>
        <w:rPr>
          <w:rFonts w:hint="eastAsia" w:hAnsi="宋体" w:cs="宋体"/>
          <w:highlight w:val="none"/>
        </w:rPr>
        <w:br w:type="page"/>
      </w:r>
    </w:p>
    <w:p w14:paraId="450F0270">
      <w:pPr>
        <w:spacing w:line="360" w:lineRule="auto"/>
        <w:rPr>
          <w:rFonts w:hAnsi="宋体" w:cs="宋体"/>
          <w:szCs w:val="24"/>
          <w:highlight w:val="none"/>
        </w:rPr>
      </w:pPr>
    </w:p>
    <w:p w14:paraId="1966AF46">
      <w:pPr>
        <w:spacing w:line="360" w:lineRule="auto"/>
        <w:outlineLvl w:val="2"/>
        <w:rPr>
          <w:rFonts w:hAnsi="宋体" w:cs="宋体"/>
          <w:b/>
          <w:sz w:val="28"/>
          <w:szCs w:val="28"/>
          <w:highlight w:val="none"/>
        </w:rPr>
      </w:pPr>
      <w:bookmarkStart w:id="212" w:name="_Toc2119"/>
      <w:bookmarkStart w:id="213" w:name="_Toc2139"/>
      <w:bookmarkStart w:id="214" w:name="_Toc29109"/>
      <w:r>
        <w:rPr>
          <w:rFonts w:hint="eastAsia" w:hAnsi="宋体" w:cs="宋体"/>
          <w:b/>
          <w:sz w:val="28"/>
          <w:szCs w:val="28"/>
          <w:highlight w:val="none"/>
        </w:rPr>
        <w:t>附件4：质疑函范本</w:t>
      </w:r>
      <w:bookmarkEnd w:id="212"/>
      <w:bookmarkEnd w:id="213"/>
      <w:bookmarkEnd w:id="214"/>
    </w:p>
    <w:p w14:paraId="7CFD58F2">
      <w:pPr>
        <w:jc w:val="center"/>
        <w:rPr>
          <w:rFonts w:hAnsi="宋体" w:cs="宋体"/>
          <w:b/>
          <w:bCs/>
          <w:sz w:val="44"/>
          <w:szCs w:val="44"/>
          <w:highlight w:val="none"/>
        </w:rPr>
      </w:pPr>
      <w:r>
        <w:rPr>
          <w:rFonts w:hint="eastAsia" w:hAnsi="宋体" w:cs="宋体"/>
          <w:b/>
          <w:bCs/>
          <w:sz w:val="44"/>
          <w:szCs w:val="44"/>
          <w:highlight w:val="none"/>
        </w:rPr>
        <w:t>质疑函范本</w:t>
      </w:r>
    </w:p>
    <w:p w14:paraId="65198B2E">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099CA292">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58022EFD">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29891889">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14E5524B">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52060FA6">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29CDC036">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23AA3F7E">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3B2EDEFC">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3F21F217">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67842C53">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7B67AD28">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1A149214">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2507EE4D">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76A1FCF3">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404A0900">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44F9691A">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35B03179">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0DF17EAA">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4459291A">
      <w:pPr>
        <w:adjustRightInd w:val="0"/>
        <w:snapToGrid w:val="0"/>
        <w:spacing w:line="360" w:lineRule="auto"/>
        <w:rPr>
          <w:rFonts w:hAnsi="宋体" w:cs="宋体"/>
          <w:szCs w:val="24"/>
          <w:highlight w:val="none"/>
        </w:rPr>
      </w:pPr>
      <w:r>
        <w:rPr>
          <w:rFonts w:hint="eastAsia" w:hAnsi="宋体" w:cs="宋体"/>
          <w:szCs w:val="24"/>
          <w:highlight w:val="none"/>
        </w:rPr>
        <w:t>……</w:t>
      </w:r>
    </w:p>
    <w:p w14:paraId="27366047">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463F91D7">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3F7FE36D">
      <w:pPr>
        <w:rPr>
          <w:rFonts w:hAnsi="宋体" w:cs="宋体"/>
          <w:szCs w:val="24"/>
          <w:highlight w:val="none"/>
        </w:rPr>
      </w:pPr>
      <w:r>
        <w:rPr>
          <w:rFonts w:hint="eastAsia" w:hAnsi="宋体" w:cs="宋体"/>
          <w:szCs w:val="24"/>
          <w:highlight w:val="none"/>
        </w:rPr>
        <w:t xml:space="preserve">签字(签章)：                   公章：                      </w:t>
      </w:r>
    </w:p>
    <w:p w14:paraId="78AEAC75">
      <w:pPr>
        <w:rPr>
          <w:rFonts w:hAnsi="宋体" w:cs="宋体"/>
          <w:szCs w:val="24"/>
          <w:highlight w:val="none"/>
        </w:rPr>
      </w:pPr>
      <w:r>
        <w:rPr>
          <w:rFonts w:hint="eastAsia" w:hAnsi="宋体" w:cs="宋体"/>
          <w:szCs w:val="24"/>
          <w:highlight w:val="none"/>
        </w:rPr>
        <w:t xml:space="preserve">日期：    </w:t>
      </w:r>
    </w:p>
    <w:p w14:paraId="4E2A1302">
      <w:pPr>
        <w:jc w:val="center"/>
        <w:rPr>
          <w:rFonts w:hAnsi="宋体" w:cs="宋体"/>
          <w:b/>
          <w:sz w:val="44"/>
          <w:szCs w:val="44"/>
          <w:highlight w:val="none"/>
        </w:rPr>
      </w:pPr>
    </w:p>
    <w:p w14:paraId="480B2E69">
      <w:pPr>
        <w:jc w:val="center"/>
        <w:rPr>
          <w:rFonts w:hAnsi="宋体" w:cs="宋体"/>
          <w:b/>
          <w:sz w:val="44"/>
          <w:szCs w:val="44"/>
          <w:highlight w:val="none"/>
        </w:rPr>
      </w:pPr>
    </w:p>
    <w:p w14:paraId="492BAF8C">
      <w:pPr>
        <w:jc w:val="center"/>
        <w:rPr>
          <w:rFonts w:hAnsi="宋体" w:cs="宋体"/>
          <w:b/>
          <w:sz w:val="44"/>
          <w:szCs w:val="44"/>
          <w:highlight w:val="none"/>
        </w:rPr>
      </w:pPr>
      <w:r>
        <w:rPr>
          <w:rFonts w:hint="eastAsia" w:hAnsi="宋体" w:cs="宋体"/>
          <w:b/>
          <w:sz w:val="44"/>
          <w:szCs w:val="44"/>
          <w:highlight w:val="none"/>
        </w:rPr>
        <w:t>投诉书范本</w:t>
      </w:r>
    </w:p>
    <w:p w14:paraId="01E2E121">
      <w:pPr>
        <w:rPr>
          <w:rFonts w:hAnsi="宋体" w:cs="宋体"/>
          <w:szCs w:val="24"/>
          <w:highlight w:val="none"/>
        </w:rPr>
      </w:pPr>
      <w:r>
        <w:rPr>
          <w:rFonts w:hint="eastAsia" w:hAnsi="宋体" w:cs="宋体"/>
          <w:szCs w:val="24"/>
          <w:highlight w:val="none"/>
        </w:rPr>
        <w:t>一、投诉相关主体基本情况</w:t>
      </w:r>
    </w:p>
    <w:p w14:paraId="0ACE74C8">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2D81C2EE">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EC0376F">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7F6F8B11">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22C4EA66">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2010E1EF">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537CBD05">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B08F607">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589FFDF">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4F0F8364">
      <w:pPr>
        <w:rPr>
          <w:rFonts w:hAnsi="宋体" w:cs="宋体"/>
          <w:szCs w:val="24"/>
          <w:highlight w:val="none"/>
        </w:rPr>
      </w:pPr>
      <w:r>
        <w:rPr>
          <w:rFonts w:hint="eastAsia" w:hAnsi="宋体" w:cs="宋体"/>
          <w:szCs w:val="24"/>
          <w:highlight w:val="none"/>
        </w:rPr>
        <w:t>被投诉人2</w:t>
      </w:r>
    </w:p>
    <w:p w14:paraId="4B9EFE34">
      <w:pPr>
        <w:rPr>
          <w:rFonts w:hAnsi="宋体" w:cs="宋体"/>
          <w:szCs w:val="24"/>
          <w:highlight w:val="none"/>
          <w:u w:val="dotted"/>
        </w:rPr>
      </w:pPr>
      <w:r>
        <w:rPr>
          <w:rFonts w:hint="eastAsia" w:hAnsi="宋体" w:cs="宋体"/>
          <w:szCs w:val="24"/>
          <w:highlight w:val="none"/>
        </w:rPr>
        <w:t>……</w:t>
      </w:r>
    </w:p>
    <w:p w14:paraId="2081958B">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DE8AC9A">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40F0655">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6ED4145">
      <w:pPr>
        <w:rPr>
          <w:rFonts w:hAnsi="宋体" w:cs="宋体"/>
          <w:szCs w:val="24"/>
          <w:highlight w:val="none"/>
        </w:rPr>
      </w:pPr>
      <w:r>
        <w:rPr>
          <w:rFonts w:hint="eastAsia" w:hAnsi="宋体" w:cs="宋体"/>
          <w:szCs w:val="24"/>
          <w:highlight w:val="none"/>
        </w:rPr>
        <w:t>二、投诉项目基本情况</w:t>
      </w:r>
    </w:p>
    <w:p w14:paraId="3727AB13">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772111E7">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69937D1C">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22DB6BB1">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05176373">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4BCD0FD1">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5AE209F4">
      <w:pPr>
        <w:rPr>
          <w:rFonts w:hAnsi="宋体" w:cs="宋体"/>
          <w:szCs w:val="24"/>
          <w:highlight w:val="none"/>
        </w:rPr>
      </w:pPr>
      <w:r>
        <w:rPr>
          <w:rFonts w:hint="eastAsia" w:hAnsi="宋体" w:cs="宋体"/>
          <w:szCs w:val="24"/>
          <w:highlight w:val="none"/>
        </w:rPr>
        <w:t>三、质疑基本情况</w:t>
      </w:r>
    </w:p>
    <w:p w14:paraId="3E2DC42C">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65DE45C1">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5F6830C3">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009AC494">
      <w:pPr>
        <w:rPr>
          <w:rFonts w:hAnsi="宋体" w:cs="宋体"/>
          <w:szCs w:val="24"/>
          <w:highlight w:val="none"/>
        </w:rPr>
      </w:pPr>
      <w:r>
        <w:rPr>
          <w:rFonts w:hint="eastAsia" w:hAnsi="宋体" w:cs="宋体"/>
          <w:szCs w:val="24"/>
          <w:highlight w:val="none"/>
        </w:rPr>
        <w:t>四、投诉事项具体内容</w:t>
      </w:r>
    </w:p>
    <w:p w14:paraId="5A8F402B">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3B226960">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33B5A110">
      <w:pPr>
        <w:rPr>
          <w:rFonts w:hAnsi="宋体" w:cs="宋体"/>
          <w:szCs w:val="24"/>
          <w:highlight w:val="none"/>
          <w:u w:val="dotted"/>
        </w:rPr>
      </w:pPr>
      <w:r>
        <w:rPr>
          <w:rFonts w:hint="eastAsia" w:hAnsi="宋体" w:cs="宋体"/>
          <w:szCs w:val="24"/>
          <w:highlight w:val="none"/>
          <w:u w:val="dotted"/>
        </w:rPr>
        <w:t xml:space="preserve">                                                      </w:t>
      </w:r>
    </w:p>
    <w:p w14:paraId="1D395F06">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1CCF6C42">
      <w:pPr>
        <w:rPr>
          <w:rFonts w:hAnsi="宋体" w:cs="宋体"/>
          <w:szCs w:val="24"/>
          <w:highlight w:val="none"/>
          <w:u w:val="dotted"/>
        </w:rPr>
      </w:pPr>
      <w:r>
        <w:rPr>
          <w:rFonts w:hint="eastAsia" w:hAnsi="宋体" w:cs="宋体"/>
          <w:szCs w:val="24"/>
          <w:highlight w:val="none"/>
          <w:u w:val="dotted"/>
        </w:rPr>
        <w:t xml:space="preserve">                                                      </w:t>
      </w:r>
    </w:p>
    <w:p w14:paraId="20420D86">
      <w:pPr>
        <w:rPr>
          <w:rFonts w:hAnsi="宋体" w:cs="宋体"/>
          <w:szCs w:val="24"/>
          <w:highlight w:val="none"/>
        </w:rPr>
      </w:pPr>
      <w:r>
        <w:rPr>
          <w:rFonts w:hint="eastAsia" w:hAnsi="宋体" w:cs="宋体"/>
          <w:szCs w:val="24"/>
          <w:highlight w:val="none"/>
        </w:rPr>
        <w:t>投诉事项2</w:t>
      </w:r>
    </w:p>
    <w:p w14:paraId="2DEAA808">
      <w:pPr>
        <w:rPr>
          <w:rFonts w:hAnsi="宋体" w:cs="宋体"/>
          <w:szCs w:val="24"/>
          <w:highlight w:val="none"/>
          <w:u w:val="dotted"/>
        </w:rPr>
      </w:pPr>
      <w:r>
        <w:rPr>
          <w:rFonts w:hint="eastAsia" w:hAnsi="宋体" w:cs="宋体"/>
          <w:szCs w:val="24"/>
          <w:highlight w:val="none"/>
        </w:rPr>
        <w:t>……</w:t>
      </w:r>
    </w:p>
    <w:p w14:paraId="2B6BFB88">
      <w:pPr>
        <w:rPr>
          <w:rFonts w:hAnsi="宋体" w:cs="宋体"/>
          <w:szCs w:val="24"/>
          <w:highlight w:val="none"/>
        </w:rPr>
      </w:pPr>
      <w:r>
        <w:rPr>
          <w:rFonts w:hint="eastAsia" w:hAnsi="宋体" w:cs="宋体"/>
          <w:szCs w:val="24"/>
          <w:highlight w:val="none"/>
        </w:rPr>
        <w:t>五、与投诉事项相关的投诉请求</w:t>
      </w:r>
    </w:p>
    <w:p w14:paraId="4DB84308">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4C61C065">
      <w:pPr>
        <w:rPr>
          <w:rFonts w:hAnsi="宋体" w:cs="宋体"/>
          <w:szCs w:val="24"/>
          <w:highlight w:val="none"/>
          <w:u w:val="single"/>
        </w:rPr>
      </w:pPr>
      <w:r>
        <w:rPr>
          <w:rFonts w:hint="eastAsia" w:hAnsi="宋体" w:cs="宋体"/>
          <w:szCs w:val="24"/>
          <w:highlight w:val="none"/>
        </w:rPr>
        <w:t xml:space="preserve">                                                                                                    </w:t>
      </w:r>
    </w:p>
    <w:p w14:paraId="39C5B7C9">
      <w:pPr>
        <w:rPr>
          <w:rFonts w:hAnsi="宋体" w:cs="宋体"/>
          <w:szCs w:val="24"/>
          <w:highlight w:val="none"/>
        </w:rPr>
      </w:pPr>
      <w:r>
        <w:rPr>
          <w:rFonts w:hint="eastAsia" w:hAnsi="宋体" w:cs="宋体"/>
          <w:szCs w:val="24"/>
          <w:highlight w:val="none"/>
        </w:rPr>
        <w:t xml:space="preserve">签字(签章)：                   公章：                      </w:t>
      </w:r>
    </w:p>
    <w:p w14:paraId="3D21F85D">
      <w:pPr>
        <w:spacing w:line="360" w:lineRule="auto"/>
        <w:rPr>
          <w:highlight w:val="none"/>
        </w:rPr>
      </w:pPr>
      <w:r>
        <w:rPr>
          <w:rFonts w:hint="eastAsia" w:hAnsi="宋体" w:cs="宋体"/>
          <w:szCs w:val="24"/>
          <w:highlight w:val="none"/>
        </w:rPr>
        <w:t xml:space="preserve">日期：   </w:t>
      </w:r>
      <w:r>
        <w:rPr>
          <w:rFonts w:hint="eastAsia" w:hAnsi="宋体" w:cs="宋体"/>
          <w:szCs w:val="24"/>
          <w:highlight w:val="none"/>
        </w:rPr>
        <w:tab/>
      </w:r>
    </w:p>
    <w:sectPr>
      <w:footerReference r:id="rId13" w:type="first"/>
      <w:footerReference r:id="rId12" w:type="default"/>
      <w:pgSz w:w="11906" w:h="16838"/>
      <w:pgMar w:top="1361" w:right="1304" w:bottom="136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AGYXIQ + Frutiger-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8F14F">
    <w:pPr>
      <w:pStyle w:val="15"/>
    </w:pPr>
    <w:r>
      <w:rPr>
        <w:rFonts w:hint="eastAsia"/>
        <w:lang w:eastAsia="zh-CN"/>
      </w:rPr>
      <w:t xml:space="preserve">陕西至诚项目管理集团有限公司 </w:t>
    </w:r>
    <w:r>
      <w:rPr>
        <w:rFonts w:hint="eastAsia"/>
      </w:rPr>
      <w:t xml:space="preserve">                         </w:t>
    </w:r>
    <w:r>
      <w:rPr>
        <w:rFonts w:hint="eastAsia"/>
      </w:rPr>
      <w:tab/>
    </w:r>
    <w:r>
      <w:rPr>
        <w:rFonts w:hint="eastAsia"/>
      </w:rPr>
      <w:t>地址：西安市西安市高新区高新路25号瑞欣大厦6楼A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C6151">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3DF0A">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4E0A62E">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04E0A62E">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E4312">
    <w:pPr>
      <w:pStyle w:val="15"/>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A8B17A2">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7A8B17A2">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7CE66">
    <w:pPr>
      <w:tabs>
        <w:tab w:val="left" w:pos="5646"/>
      </w:tabs>
      <w:rPr>
        <w:sz w:val="18"/>
        <w:szCs w:val="18"/>
      </w:rPr>
    </w:pPr>
  </w:p>
  <w:p w14:paraId="062C4006">
    <w:pPr>
      <w:pStyle w:val="1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7C5510F">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57C5510F">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24153">
    <w:pPr>
      <w:pStyle w:val="15"/>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C5C85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05C5C85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EBDBC">
    <w:pPr>
      <w:spacing w:line="500" w:lineRule="exact"/>
      <w:ind w:left="1530" w:hanging="1530" w:hangingChars="850"/>
      <w:jc w:val="left"/>
      <w:rPr>
        <w:rFonts w:hAnsi="宋体" w:cs="宋体"/>
        <w:sz w:val="28"/>
        <w:szCs w:val="28"/>
      </w:rPr>
    </w:pPr>
    <w:r>
      <w:rPr>
        <w:rFonts w:hint="eastAsia" w:hAnsi="宋体"/>
        <w:bCs/>
        <w:sz w:val="18"/>
        <w:szCs w:val="18"/>
        <w:u w:val="single"/>
        <w:lang w:eastAsia="zh-CN"/>
      </w:rPr>
      <w:t>消费市场调查分析第三方服务项目</w:t>
    </w:r>
    <w:r>
      <w:rPr>
        <w:rFonts w:hint="eastAsia" w:hAnsi="宋体"/>
        <w:bCs/>
        <w:sz w:val="18"/>
        <w:szCs w:val="18"/>
        <w:u w:val="single"/>
      </w:rPr>
      <w:t xml:space="preserve"> </w:t>
    </w:r>
    <w:r>
      <w:rPr>
        <w:rFonts w:hint="eastAsia" w:hAnsi="宋体"/>
        <w:bCs/>
        <w:sz w:val="20"/>
        <w:u w:val="single"/>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7CF5A">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19B93">
    <w:pPr>
      <w:pStyle w:val="16"/>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9C216">
    <w:pPr>
      <w:spacing w:line="500" w:lineRule="exact"/>
      <w:ind w:left="1870" w:hanging="1870" w:hangingChars="850"/>
      <w:jc w:val="left"/>
      <w:rPr>
        <w:rFonts w:hAnsi="宋体" w:cs="宋体"/>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89D33">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D11AE"/>
    <w:multiLevelType w:val="singleLevel"/>
    <w:tmpl w:val="87DD11AE"/>
    <w:lvl w:ilvl="0" w:tentative="0">
      <w:start w:val="1"/>
      <w:numFmt w:val="chineseCounting"/>
      <w:suff w:val="nothing"/>
      <w:lvlText w:val="%1、"/>
      <w:lvlJc w:val="left"/>
      <w:rPr>
        <w:rFonts w:hint="eastAsia"/>
      </w:rPr>
    </w:lvl>
  </w:abstractNum>
  <w:abstractNum w:abstractNumId="1">
    <w:nsid w:val="89596F5A"/>
    <w:multiLevelType w:val="singleLevel"/>
    <w:tmpl w:val="89596F5A"/>
    <w:lvl w:ilvl="0" w:tentative="0">
      <w:start w:val="1"/>
      <w:numFmt w:val="decimal"/>
      <w:suff w:val="nothing"/>
      <w:lvlText w:val="%1、"/>
      <w:lvlJc w:val="left"/>
      <w:pPr>
        <w:ind w:left="120" w:leftChars="0" w:firstLine="0" w:firstLineChars="0"/>
      </w:pPr>
    </w:lvl>
  </w:abstractNum>
  <w:abstractNum w:abstractNumId="2">
    <w:nsid w:val="AC2D826A"/>
    <w:multiLevelType w:val="singleLevel"/>
    <w:tmpl w:val="AC2D826A"/>
    <w:lvl w:ilvl="0" w:tentative="0">
      <w:start w:val="1"/>
      <w:numFmt w:val="chineseCounting"/>
      <w:suff w:val="nothing"/>
      <w:lvlText w:val="%1、"/>
      <w:lvlJc w:val="left"/>
      <w:rPr>
        <w:rFonts w:hint="eastAsia"/>
      </w:rPr>
    </w:lvl>
  </w:abstractNum>
  <w:abstractNum w:abstractNumId="3">
    <w:nsid w:val="B3358232"/>
    <w:multiLevelType w:val="singleLevel"/>
    <w:tmpl w:val="B3358232"/>
    <w:lvl w:ilvl="0" w:tentative="0">
      <w:start w:val="1"/>
      <w:numFmt w:val="decimal"/>
      <w:suff w:val="nothing"/>
      <w:lvlText w:val="%1、"/>
      <w:lvlJc w:val="left"/>
    </w:lvl>
  </w:abstractNum>
  <w:abstractNum w:abstractNumId="4">
    <w:nsid w:val="DB1CDF64"/>
    <w:multiLevelType w:val="singleLevel"/>
    <w:tmpl w:val="DB1CDF64"/>
    <w:lvl w:ilvl="0" w:tentative="0">
      <w:start w:val="1"/>
      <w:numFmt w:val="chineseCounting"/>
      <w:suff w:val="nothing"/>
      <w:lvlText w:val="%1、"/>
      <w:lvlJc w:val="left"/>
      <w:rPr>
        <w:rFonts w:hint="eastAsia"/>
      </w:rPr>
    </w:lvl>
  </w:abstractNum>
  <w:abstractNum w:abstractNumId="5">
    <w:nsid w:val="E13249CB"/>
    <w:multiLevelType w:val="singleLevel"/>
    <w:tmpl w:val="E13249CB"/>
    <w:lvl w:ilvl="0" w:tentative="0">
      <w:start w:val="1"/>
      <w:numFmt w:val="chineseCounting"/>
      <w:suff w:val="nothing"/>
      <w:lvlText w:val="%1、"/>
      <w:lvlJc w:val="left"/>
      <w:rPr>
        <w:rFonts w:hint="eastAsia"/>
      </w:rPr>
    </w:lvl>
  </w:abstractNum>
  <w:abstractNum w:abstractNumId="6">
    <w:nsid w:val="F1037FCD"/>
    <w:multiLevelType w:val="singleLevel"/>
    <w:tmpl w:val="F1037FCD"/>
    <w:lvl w:ilvl="0" w:tentative="0">
      <w:start w:val="1"/>
      <w:numFmt w:val="chineseCounting"/>
      <w:suff w:val="nothing"/>
      <w:lvlText w:val="%1、"/>
      <w:lvlJc w:val="left"/>
      <w:rPr>
        <w:rFonts w:hint="eastAsia"/>
      </w:rPr>
    </w:lvl>
  </w:abstractNum>
  <w:abstractNum w:abstractNumId="7">
    <w:nsid w:val="3269E7BF"/>
    <w:multiLevelType w:val="singleLevel"/>
    <w:tmpl w:val="3269E7BF"/>
    <w:lvl w:ilvl="0" w:tentative="0">
      <w:start w:val="4"/>
      <w:numFmt w:val="chineseCounting"/>
      <w:suff w:val="nothing"/>
      <w:lvlText w:val="%1、"/>
      <w:lvlJc w:val="left"/>
      <w:rPr>
        <w:rFonts w:hint="eastAsia"/>
      </w:rPr>
    </w:lvl>
  </w:abstractNum>
  <w:abstractNum w:abstractNumId="8">
    <w:nsid w:val="3345DCC0"/>
    <w:multiLevelType w:val="singleLevel"/>
    <w:tmpl w:val="3345DCC0"/>
    <w:lvl w:ilvl="0" w:tentative="0">
      <w:start w:val="1"/>
      <w:numFmt w:val="decimal"/>
      <w:suff w:val="nothing"/>
      <w:lvlText w:val="%1）"/>
      <w:lvlJc w:val="left"/>
    </w:lvl>
  </w:abstractNum>
  <w:abstractNum w:abstractNumId="9">
    <w:nsid w:val="33CEC18F"/>
    <w:multiLevelType w:val="singleLevel"/>
    <w:tmpl w:val="33CEC18F"/>
    <w:lvl w:ilvl="0" w:tentative="0">
      <w:start w:val="3"/>
      <w:numFmt w:val="chineseCounting"/>
      <w:suff w:val="space"/>
      <w:lvlText w:val="第%1章"/>
      <w:lvlJc w:val="left"/>
      <w:rPr>
        <w:rFonts w:hint="eastAsia"/>
      </w:rPr>
    </w:lvl>
  </w:abstractNum>
  <w:abstractNum w:abstractNumId="10">
    <w:nsid w:val="3D4D990B"/>
    <w:multiLevelType w:val="singleLevel"/>
    <w:tmpl w:val="3D4D990B"/>
    <w:lvl w:ilvl="0" w:tentative="0">
      <w:start w:val="1"/>
      <w:numFmt w:val="chineseCounting"/>
      <w:suff w:val="nothing"/>
      <w:lvlText w:val="%1、"/>
      <w:lvlJc w:val="left"/>
      <w:rPr>
        <w:rFonts w:hint="eastAsia"/>
      </w:rPr>
    </w:lvl>
  </w:abstractNum>
  <w:abstractNum w:abstractNumId="11">
    <w:nsid w:val="4E85DC72"/>
    <w:multiLevelType w:val="singleLevel"/>
    <w:tmpl w:val="4E85DC72"/>
    <w:lvl w:ilvl="0" w:tentative="0">
      <w:start w:val="1"/>
      <w:numFmt w:val="chineseCounting"/>
      <w:suff w:val="nothing"/>
      <w:lvlText w:val="%1、"/>
      <w:lvlJc w:val="left"/>
      <w:rPr>
        <w:rFonts w:hint="eastAsia"/>
      </w:rPr>
    </w:lvl>
  </w:abstractNum>
  <w:abstractNum w:abstractNumId="12">
    <w:nsid w:val="5422F9C3"/>
    <w:multiLevelType w:val="singleLevel"/>
    <w:tmpl w:val="5422F9C3"/>
    <w:lvl w:ilvl="0" w:tentative="0">
      <w:start w:val="1"/>
      <w:numFmt w:val="decimal"/>
      <w:suff w:val="nothing"/>
      <w:lvlText w:val="%1、"/>
      <w:lvlJc w:val="left"/>
    </w:lvl>
  </w:abstractNum>
  <w:abstractNum w:abstractNumId="13">
    <w:nsid w:val="590049E8"/>
    <w:multiLevelType w:val="singleLevel"/>
    <w:tmpl w:val="590049E8"/>
    <w:lvl w:ilvl="0" w:tentative="0">
      <w:start w:val="30"/>
      <w:numFmt w:val="decimal"/>
      <w:suff w:val="nothing"/>
      <w:lvlText w:val="%1."/>
      <w:lvlJc w:val="left"/>
    </w:lvl>
  </w:abstractNum>
  <w:abstractNum w:abstractNumId="14">
    <w:nsid w:val="59B2460E"/>
    <w:multiLevelType w:val="singleLevel"/>
    <w:tmpl w:val="59B2460E"/>
    <w:lvl w:ilvl="0" w:tentative="0">
      <w:start w:val="2"/>
      <w:numFmt w:val="decimal"/>
      <w:suff w:val="nothing"/>
      <w:lvlText w:val="%1."/>
      <w:lvlJc w:val="left"/>
    </w:lvl>
  </w:abstractNum>
  <w:abstractNum w:abstractNumId="15">
    <w:nsid w:val="59CF0981"/>
    <w:multiLevelType w:val="singleLevel"/>
    <w:tmpl w:val="59CF0981"/>
    <w:lvl w:ilvl="0" w:tentative="0">
      <w:start w:val="1"/>
      <w:numFmt w:val="decimal"/>
      <w:suff w:val="nothing"/>
      <w:lvlText w:val="%1、"/>
      <w:lvlJc w:val="left"/>
    </w:lvl>
  </w:abstractNum>
  <w:num w:numId="1">
    <w:abstractNumId w:val="14"/>
  </w:num>
  <w:num w:numId="2">
    <w:abstractNumId w:val="13"/>
  </w:num>
  <w:num w:numId="3">
    <w:abstractNumId w:val="9"/>
  </w:num>
  <w:num w:numId="4">
    <w:abstractNumId w:val="15"/>
  </w:num>
  <w:num w:numId="5">
    <w:abstractNumId w:val="7"/>
  </w:num>
  <w:num w:numId="6">
    <w:abstractNumId w:val="0"/>
  </w:num>
  <w:num w:numId="7">
    <w:abstractNumId w:val="10"/>
  </w:num>
  <w:num w:numId="8">
    <w:abstractNumId w:val="3"/>
  </w:num>
  <w:num w:numId="9">
    <w:abstractNumId w:val="11"/>
  </w:num>
  <w:num w:numId="10">
    <w:abstractNumId w:val="1"/>
  </w:num>
  <w:num w:numId="11">
    <w:abstractNumId w:val="2"/>
  </w:num>
  <w:num w:numId="12">
    <w:abstractNumId w:val="5"/>
  </w:num>
  <w:num w:numId="13">
    <w:abstractNumId w:val="12"/>
  </w:num>
  <w:num w:numId="14">
    <w:abstractNumId w:val="4"/>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MTljMjQ2ZmM1YTViMzFmYmJjNDI2MjcxMWZiNWYifQ=="/>
  </w:docVars>
  <w:rsids>
    <w:rsidRoot w:val="000007BF"/>
    <w:rsid w:val="000007BF"/>
    <w:rsid w:val="000B4EEA"/>
    <w:rsid w:val="00187FDF"/>
    <w:rsid w:val="001A3005"/>
    <w:rsid w:val="00210AF4"/>
    <w:rsid w:val="0025686E"/>
    <w:rsid w:val="003F27D8"/>
    <w:rsid w:val="0051172C"/>
    <w:rsid w:val="00674F9E"/>
    <w:rsid w:val="007E3EC7"/>
    <w:rsid w:val="00957719"/>
    <w:rsid w:val="009D35EB"/>
    <w:rsid w:val="00A96660"/>
    <w:rsid w:val="00AC22DF"/>
    <w:rsid w:val="00B850B3"/>
    <w:rsid w:val="00E1765B"/>
    <w:rsid w:val="00FE0C71"/>
    <w:rsid w:val="00FE29D6"/>
    <w:rsid w:val="01491172"/>
    <w:rsid w:val="01894FE5"/>
    <w:rsid w:val="01B16A02"/>
    <w:rsid w:val="02EA0A37"/>
    <w:rsid w:val="035F705B"/>
    <w:rsid w:val="04FC5FE8"/>
    <w:rsid w:val="054F4610"/>
    <w:rsid w:val="06E7111E"/>
    <w:rsid w:val="072636A7"/>
    <w:rsid w:val="07534DB1"/>
    <w:rsid w:val="07CE3B8A"/>
    <w:rsid w:val="07EC2E3C"/>
    <w:rsid w:val="08CD5A5B"/>
    <w:rsid w:val="09A3637E"/>
    <w:rsid w:val="0A7B73F3"/>
    <w:rsid w:val="0A9B03C3"/>
    <w:rsid w:val="0B2608DC"/>
    <w:rsid w:val="0B7374F2"/>
    <w:rsid w:val="0C0C3791"/>
    <w:rsid w:val="0CB75121"/>
    <w:rsid w:val="0D9F1FC7"/>
    <w:rsid w:val="0EC42C1D"/>
    <w:rsid w:val="0FB8173C"/>
    <w:rsid w:val="0FCB77DB"/>
    <w:rsid w:val="107C6E8E"/>
    <w:rsid w:val="10C03B1A"/>
    <w:rsid w:val="114F16B3"/>
    <w:rsid w:val="116A4B22"/>
    <w:rsid w:val="11933EF1"/>
    <w:rsid w:val="124E6541"/>
    <w:rsid w:val="13055EFC"/>
    <w:rsid w:val="132A4818"/>
    <w:rsid w:val="1334275B"/>
    <w:rsid w:val="138A6B07"/>
    <w:rsid w:val="14FF19C2"/>
    <w:rsid w:val="15454A62"/>
    <w:rsid w:val="16460527"/>
    <w:rsid w:val="17AA7A6C"/>
    <w:rsid w:val="18774565"/>
    <w:rsid w:val="18B43656"/>
    <w:rsid w:val="18E436BB"/>
    <w:rsid w:val="19371A3D"/>
    <w:rsid w:val="1A7F74B5"/>
    <w:rsid w:val="1B051F7C"/>
    <w:rsid w:val="1BAE4D2B"/>
    <w:rsid w:val="1BF20D44"/>
    <w:rsid w:val="1DC55869"/>
    <w:rsid w:val="1EB77460"/>
    <w:rsid w:val="1EC94B5F"/>
    <w:rsid w:val="1F126C7C"/>
    <w:rsid w:val="1F32575B"/>
    <w:rsid w:val="20334DFA"/>
    <w:rsid w:val="20530343"/>
    <w:rsid w:val="20D64D51"/>
    <w:rsid w:val="21210A4D"/>
    <w:rsid w:val="213E2F46"/>
    <w:rsid w:val="21A15D2C"/>
    <w:rsid w:val="21C82376"/>
    <w:rsid w:val="22FC0750"/>
    <w:rsid w:val="244B7205"/>
    <w:rsid w:val="24D93136"/>
    <w:rsid w:val="25107BC7"/>
    <w:rsid w:val="2587194A"/>
    <w:rsid w:val="2635063B"/>
    <w:rsid w:val="26450D58"/>
    <w:rsid w:val="26471CC3"/>
    <w:rsid w:val="272C1927"/>
    <w:rsid w:val="27402CF7"/>
    <w:rsid w:val="279F5FDF"/>
    <w:rsid w:val="27DA394E"/>
    <w:rsid w:val="289A5B44"/>
    <w:rsid w:val="28DC0F6A"/>
    <w:rsid w:val="28EC39D0"/>
    <w:rsid w:val="297E4A9C"/>
    <w:rsid w:val="29962A80"/>
    <w:rsid w:val="29CD21FE"/>
    <w:rsid w:val="2AAB1038"/>
    <w:rsid w:val="2B2B3DF5"/>
    <w:rsid w:val="2D3C564F"/>
    <w:rsid w:val="2DA83DCF"/>
    <w:rsid w:val="2E4815E6"/>
    <w:rsid w:val="2EB7446F"/>
    <w:rsid w:val="2EBB4D79"/>
    <w:rsid w:val="2F02634B"/>
    <w:rsid w:val="2F620668"/>
    <w:rsid w:val="30E43FCF"/>
    <w:rsid w:val="310F12A5"/>
    <w:rsid w:val="31C85DFF"/>
    <w:rsid w:val="320B1714"/>
    <w:rsid w:val="329D1A99"/>
    <w:rsid w:val="33996076"/>
    <w:rsid w:val="33CB102B"/>
    <w:rsid w:val="34557684"/>
    <w:rsid w:val="3787655B"/>
    <w:rsid w:val="3996367A"/>
    <w:rsid w:val="3A064C79"/>
    <w:rsid w:val="3AD061AD"/>
    <w:rsid w:val="3AF06488"/>
    <w:rsid w:val="3B330BEE"/>
    <w:rsid w:val="3B663A4F"/>
    <w:rsid w:val="3BDE1F31"/>
    <w:rsid w:val="3C7D53DE"/>
    <w:rsid w:val="3CB6772C"/>
    <w:rsid w:val="3DA6256D"/>
    <w:rsid w:val="3E273EB8"/>
    <w:rsid w:val="3E7C700F"/>
    <w:rsid w:val="3EB05A68"/>
    <w:rsid w:val="3EB94D72"/>
    <w:rsid w:val="3F073C8D"/>
    <w:rsid w:val="3FEC672B"/>
    <w:rsid w:val="40145023"/>
    <w:rsid w:val="40334D77"/>
    <w:rsid w:val="41571F94"/>
    <w:rsid w:val="42B37C55"/>
    <w:rsid w:val="43B937F0"/>
    <w:rsid w:val="449D0A3E"/>
    <w:rsid w:val="449E5134"/>
    <w:rsid w:val="44C64A78"/>
    <w:rsid w:val="450B5884"/>
    <w:rsid w:val="45EE1AFF"/>
    <w:rsid w:val="462F7E0C"/>
    <w:rsid w:val="474029EB"/>
    <w:rsid w:val="48FB5FF1"/>
    <w:rsid w:val="494561BB"/>
    <w:rsid w:val="49846B62"/>
    <w:rsid w:val="49BD79B3"/>
    <w:rsid w:val="49E53559"/>
    <w:rsid w:val="4A485DC2"/>
    <w:rsid w:val="4B196560"/>
    <w:rsid w:val="4C4A025A"/>
    <w:rsid w:val="4C755A0A"/>
    <w:rsid w:val="4C977834"/>
    <w:rsid w:val="4CFE682A"/>
    <w:rsid w:val="4D3038E5"/>
    <w:rsid w:val="4D596375"/>
    <w:rsid w:val="4D946928"/>
    <w:rsid w:val="4F013C3A"/>
    <w:rsid w:val="4F43377D"/>
    <w:rsid w:val="4FCA5312"/>
    <w:rsid w:val="50863AEE"/>
    <w:rsid w:val="50A15412"/>
    <w:rsid w:val="50C70192"/>
    <w:rsid w:val="51F72A4C"/>
    <w:rsid w:val="52237471"/>
    <w:rsid w:val="528D20F2"/>
    <w:rsid w:val="52927B75"/>
    <w:rsid w:val="5295566F"/>
    <w:rsid w:val="52B435E1"/>
    <w:rsid w:val="52E15F9A"/>
    <w:rsid w:val="530A28E4"/>
    <w:rsid w:val="535661BA"/>
    <w:rsid w:val="53705096"/>
    <w:rsid w:val="54201323"/>
    <w:rsid w:val="5502352F"/>
    <w:rsid w:val="55131E2F"/>
    <w:rsid w:val="552C7A66"/>
    <w:rsid w:val="560E38A4"/>
    <w:rsid w:val="56B55E6C"/>
    <w:rsid w:val="59361347"/>
    <w:rsid w:val="59A66EED"/>
    <w:rsid w:val="5AA9763F"/>
    <w:rsid w:val="5BC07533"/>
    <w:rsid w:val="5CE21551"/>
    <w:rsid w:val="5D5905FD"/>
    <w:rsid w:val="5D822C5A"/>
    <w:rsid w:val="5DB6074F"/>
    <w:rsid w:val="5DDE730D"/>
    <w:rsid w:val="5E421FD0"/>
    <w:rsid w:val="5E503BBD"/>
    <w:rsid w:val="5F1C7961"/>
    <w:rsid w:val="5F795ED8"/>
    <w:rsid w:val="5F983239"/>
    <w:rsid w:val="5FFA2097"/>
    <w:rsid w:val="60637039"/>
    <w:rsid w:val="60DD5FF3"/>
    <w:rsid w:val="60FB3670"/>
    <w:rsid w:val="61354B48"/>
    <w:rsid w:val="61397DAE"/>
    <w:rsid w:val="630A5037"/>
    <w:rsid w:val="634E631B"/>
    <w:rsid w:val="63DA4B97"/>
    <w:rsid w:val="64522C79"/>
    <w:rsid w:val="64EB3807"/>
    <w:rsid w:val="65872BDD"/>
    <w:rsid w:val="665D1ED0"/>
    <w:rsid w:val="66E863C6"/>
    <w:rsid w:val="67766E47"/>
    <w:rsid w:val="679B47E6"/>
    <w:rsid w:val="67F26828"/>
    <w:rsid w:val="68A6624A"/>
    <w:rsid w:val="6906014B"/>
    <w:rsid w:val="69DE533E"/>
    <w:rsid w:val="69F71FE5"/>
    <w:rsid w:val="6A7A48B2"/>
    <w:rsid w:val="6C4D7D69"/>
    <w:rsid w:val="6F995F63"/>
    <w:rsid w:val="6FF60CC9"/>
    <w:rsid w:val="702D5807"/>
    <w:rsid w:val="70406237"/>
    <w:rsid w:val="70766E7B"/>
    <w:rsid w:val="70824D91"/>
    <w:rsid w:val="71F736F4"/>
    <w:rsid w:val="72C67F3E"/>
    <w:rsid w:val="746356D7"/>
    <w:rsid w:val="75102D70"/>
    <w:rsid w:val="751E7E24"/>
    <w:rsid w:val="7523099D"/>
    <w:rsid w:val="75CD391D"/>
    <w:rsid w:val="76047015"/>
    <w:rsid w:val="76E06023"/>
    <w:rsid w:val="770D0429"/>
    <w:rsid w:val="782B5247"/>
    <w:rsid w:val="784B5870"/>
    <w:rsid w:val="797F4079"/>
    <w:rsid w:val="7B177606"/>
    <w:rsid w:val="7B434EA7"/>
    <w:rsid w:val="7B4D24C9"/>
    <w:rsid w:val="7B955067"/>
    <w:rsid w:val="7CDC740A"/>
    <w:rsid w:val="7D7F7E70"/>
    <w:rsid w:val="7D935F5F"/>
    <w:rsid w:val="7E2D16FC"/>
    <w:rsid w:val="7E330076"/>
    <w:rsid w:val="7E933C3C"/>
    <w:rsid w:val="7F0B6033"/>
    <w:rsid w:val="7F3C6C4B"/>
    <w:rsid w:val="7FC254E9"/>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2"/>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annotation text"/>
    <w:basedOn w:val="1"/>
    <w:autoRedefine/>
    <w:qFormat/>
    <w:uiPriority w:val="0"/>
    <w:pPr>
      <w:jc w:val="left"/>
    </w:pPr>
  </w:style>
  <w:style w:type="paragraph" w:styleId="9">
    <w:name w:val="Body Text 3"/>
    <w:basedOn w:val="1"/>
    <w:autoRedefine/>
    <w:qFormat/>
    <w:uiPriority w:val="0"/>
    <w:pPr>
      <w:jc w:val="center"/>
    </w:pPr>
    <w:rPr>
      <w:rFonts w:ascii="Times New Roman"/>
      <w:b/>
      <w:spacing w:val="-20"/>
      <w:w w:val="110"/>
      <w:kern w:val="2"/>
      <w:sz w:val="52"/>
    </w:rPr>
  </w:style>
  <w:style w:type="paragraph" w:styleId="10">
    <w:name w:val="Body Text"/>
    <w:basedOn w:val="1"/>
    <w:next w:val="11"/>
    <w:autoRedefine/>
    <w:qFormat/>
    <w:uiPriority w:val="0"/>
    <w:pPr>
      <w:spacing w:after="120"/>
    </w:pPr>
    <w:rPr>
      <w:rFonts w:ascii="Calibri"/>
      <w:kern w:val="2"/>
      <w:sz w:val="21"/>
    </w:rPr>
  </w:style>
  <w:style w:type="paragraph" w:styleId="11">
    <w:name w:val="Body Text First Indent"/>
    <w:basedOn w:val="10"/>
    <w:unhideWhenUsed/>
    <w:qFormat/>
    <w:uiPriority w:val="99"/>
    <w:pPr>
      <w:spacing w:after="120"/>
      <w:ind w:firstLine="420" w:firstLineChars="100"/>
    </w:pPr>
    <w:rPr>
      <w:sz w:val="21"/>
      <w:szCs w:val="22"/>
    </w:rPr>
  </w:style>
  <w:style w:type="paragraph" w:styleId="12">
    <w:name w:val="Body Text Indent"/>
    <w:basedOn w:val="1"/>
    <w:next w:val="1"/>
    <w:autoRedefine/>
    <w:qFormat/>
    <w:uiPriority w:val="0"/>
    <w:pPr>
      <w:spacing w:line="380" w:lineRule="exact"/>
      <w:ind w:firstLine="420" w:firstLineChars="175"/>
    </w:pPr>
    <w:rPr>
      <w:rFonts w:ascii="宋体" w:hAnsi="宋体"/>
      <w:sz w:val="24"/>
    </w:r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0"/>
    <w:rPr>
      <w:rFonts w:hAnsi="Courier New"/>
      <w:kern w:val="2"/>
      <w:sz w:val="21"/>
    </w:rPr>
  </w:style>
  <w:style w:type="paragraph" w:styleId="15">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7">
    <w:name w:val="toc 1"/>
    <w:basedOn w:val="1"/>
    <w:next w:val="1"/>
    <w:autoRedefine/>
    <w:unhideWhenUsed/>
    <w:qFormat/>
    <w:uiPriority w:val="39"/>
  </w:style>
  <w:style w:type="paragraph" w:styleId="18">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9">
    <w:name w:val="toc 2"/>
    <w:basedOn w:val="1"/>
    <w:next w:val="1"/>
    <w:autoRedefine/>
    <w:unhideWhenUsed/>
    <w:qFormat/>
    <w:uiPriority w:val="39"/>
    <w:pPr>
      <w:ind w:left="420" w:leftChars="200"/>
    </w:pPr>
  </w:style>
  <w:style w:type="paragraph" w:styleId="20">
    <w:name w:val="Normal (Web)"/>
    <w:basedOn w:val="1"/>
    <w:autoRedefine/>
    <w:qFormat/>
    <w:uiPriority w:val="0"/>
    <w:pPr>
      <w:widowControl/>
      <w:spacing w:before="100" w:beforeAutospacing="1" w:after="100" w:afterAutospacing="1"/>
      <w:jc w:val="left"/>
    </w:pPr>
    <w:rPr>
      <w:rFonts w:hAnsi="宋体"/>
      <w:szCs w:val="24"/>
    </w:rPr>
  </w:style>
  <w:style w:type="paragraph" w:styleId="21">
    <w:name w:val="Body Text First Indent 2"/>
    <w:basedOn w:val="12"/>
    <w:next w:val="1"/>
    <w:autoRedefine/>
    <w:qFormat/>
    <w:uiPriority w:val="0"/>
    <w:pPr>
      <w:spacing w:after="120" w:afterLines="0" w:line="240" w:lineRule="auto"/>
      <w:ind w:left="200" w:leftChars="200" w:firstLine="20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MessageHeader"/>
    <w:basedOn w:val="1"/>
    <w:next w:val="28"/>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28">
    <w:name w:val="BodyText"/>
    <w:basedOn w:val="1"/>
    <w:next w:val="1"/>
    <w:autoRedefine/>
    <w:qFormat/>
    <w:uiPriority w:val="0"/>
    <w:pPr>
      <w:jc w:val="center"/>
      <w:textAlignment w:val="baseline"/>
    </w:pPr>
  </w:style>
  <w:style w:type="paragraph" w:customStyle="1" w:styleId="29">
    <w:name w:val="列表段落1"/>
    <w:basedOn w:val="1"/>
    <w:autoRedefine/>
    <w:qFormat/>
    <w:uiPriority w:val="34"/>
    <w:pPr>
      <w:ind w:firstLine="420" w:firstLineChars="200"/>
    </w:pPr>
  </w:style>
  <w:style w:type="paragraph" w:customStyle="1" w:styleId="30">
    <w:name w:val="Default"/>
    <w:next w:val="31"/>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1">
    <w:name w:val="大标题"/>
    <w:basedOn w:val="1"/>
    <w:next w:val="21"/>
    <w:autoRedefine/>
    <w:qFormat/>
    <w:uiPriority w:val="0"/>
    <w:pPr>
      <w:jc w:val="center"/>
    </w:pPr>
    <w:rPr>
      <w:rFonts w:ascii="Arial" w:hAnsi="Arial" w:eastAsia="宋体"/>
      <w:b/>
      <w:sz w:val="28"/>
      <w:szCs w:val="24"/>
    </w:rPr>
  </w:style>
  <w:style w:type="character" w:customStyle="1" w:styleId="32">
    <w:name w:val="标题 1 字符"/>
    <w:link w:val="2"/>
    <w:autoRedefine/>
    <w:qFormat/>
    <w:uiPriority w:val="0"/>
    <w:rPr>
      <w:rFonts w:ascii="仿宋_GB2312" w:hAnsi="宋体" w:eastAsia="仿宋_GB2312"/>
      <w:b/>
      <w:kern w:val="2"/>
      <w:sz w:val="32"/>
    </w:rPr>
  </w:style>
  <w:style w:type="paragraph" w:customStyle="1" w:styleId="33">
    <w:name w:val="表格文字中"/>
    <w:basedOn w:val="1"/>
    <w:autoRedefine/>
    <w:qFormat/>
    <w:uiPriority w:val="0"/>
    <w:pPr>
      <w:adjustRightInd w:val="0"/>
      <w:snapToGrid w:val="0"/>
      <w:ind w:left="22" w:leftChars="8"/>
      <w:jc w:val="center"/>
    </w:pPr>
    <w:rPr>
      <w:szCs w:val="24"/>
    </w:rPr>
  </w:style>
  <w:style w:type="paragraph" w:customStyle="1" w:styleId="34">
    <w:name w:val="Char1"/>
    <w:basedOn w:val="1"/>
    <w:autoRedefine/>
    <w:qFormat/>
    <w:uiPriority w:val="0"/>
    <w:pPr>
      <w:tabs>
        <w:tab w:val="left" w:pos="360"/>
      </w:tabs>
      <w:ind w:left="360" w:hanging="360" w:hangingChars="200"/>
    </w:pPr>
    <w:rPr>
      <w:szCs w:val="24"/>
    </w:rPr>
  </w:style>
  <w:style w:type="paragraph" w:customStyle="1" w:styleId="35">
    <w:name w:val="列出段落11"/>
    <w:basedOn w:val="1"/>
    <w:autoRedefine/>
    <w:qFormat/>
    <w:uiPriority w:val="34"/>
    <w:pPr>
      <w:ind w:firstLine="420" w:firstLineChars="200"/>
    </w:pPr>
    <w:rPr>
      <w:rFonts w:ascii="Calibri" w:hAnsi="Calibri"/>
      <w:szCs w:val="22"/>
    </w:rPr>
  </w:style>
  <w:style w:type="character" w:customStyle="1" w:styleId="36">
    <w:name w:val="font21"/>
    <w:basedOn w:val="24"/>
    <w:autoRedefine/>
    <w:qFormat/>
    <w:uiPriority w:val="0"/>
    <w:rPr>
      <w:rFonts w:hint="eastAsia" w:ascii="宋体" w:hAnsi="宋体" w:eastAsia="宋体" w:cs="宋体"/>
      <w:color w:val="000000"/>
      <w:sz w:val="24"/>
      <w:szCs w:val="24"/>
      <w:u w:val="none"/>
    </w:rPr>
  </w:style>
  <w:style w:type="character" w:customStyle="1" w:styleId="37">
    <w:name w:val="font01"/>
    <w:basedOn w:val="24"/>
    <w:autoRedefine/>
    <w:qFormat/>
    <w:uiPriority w:val="0"/>
    <w:rPr>
      <w:rFonts w:hint="eastAsia" w:ascii="宋体" w:hAnsi="宋体" w:eastAsia="宋体" w:cs="宋体"/>
      <w:color w:val="000000"/>
      <w:sz w:val="24"/>
      <w:szCs w:val="24"/>
      <w:u w:val="none"/>
    </w:rPr>
  </w:style>
  <w:style w:type="character" w:customStyle="1" w:styleId="38">
    <w:name w:val="font31"/>
    <w:basedOn w:val="24"/>
    <w:autoRedefine/>
    <w:qFormat/>
    <w:uiPriority w:val="0"/>
    <w:rPr>
      <w:rFonts w:hint="default" w:ascii="AGYXIQ + Frutiger-Cn" w:hAnsi="AGYXIQ + Frutiger-Cn" w:eastAsia="AGYXIQ + Frutiger-Cn" w:cs="AGYXIQ + Frutiger-Cn"/>
      <w:color w:val="000000"/>
      <w:sz w:val="24"/>
      <w:szCs w:val="24"/>
      <w:u w:val="none"/>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character" w:customStyle="1" w:styleId="40">
    <w:name w:val="font11"/>
    <w:basedOn w:val="24"/>
    <w:qFormat/>
    <w:uiPriority w:val="0"/>
    <w:rPr>
      <w:rFonts w:hint="eastAsia" w:ascii="宋体" w:hAnsi="宋体" w:eastAsia="宋体" w:cs="宋体"/>
      <w:b/>
      <w:bCs/>
      <w:color w:val="000000"/>
      <w:sz w:val="22"/>
      <w:szCs w:val="22"/>
      <w:u w:val="none"/>
    </w:rPr>
  </w:style>
  <w:style w:type="paragraph" w:customStyle="1" w:styleId="4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28379</Words>
  <Characters>30161</Characters>
  <Lines>240</Lines>
  <Paragraphs>67</Paragraphs>
  <TotalTime>1</TotalTime>
  <ScaleCrop>false</ScaleCrop>
  <LinksUpToDate>false</LinksUpToDate>
  <CharactersWithSpaces>33838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晓 </cp:lastModifiedBy>
  <dcterms:modified xsi:type="dcterms:W3CDTF">2025-07-17T10:12:46Z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72E86C72C07D4656A8CCF7E1A88934E3_13</vt:lpwstr>
  </property>
  <property fmtid="{D5CDD505-2E9C-101B-9397-08002B2CF9AE}" pid="4" name="KSOTemplateDocerSaveRecord">
    <vt:lpwstr>eyJoZGlkIjoiMzk2MTljMjQ2ZmM1YTViMzFmYmJjNDI2MjcxMWZiNWYiLCJ1c2VySWQiOiI2NzQ5OTQ4MDEifQ==</vt:lpwstr>
  </property>
</Properties>
</file>