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2BD7">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SXZCZB2025-ZCCS-0732</w:t>
      </w:r>
    </w:p>
    <w:p w14:paraId="161674C3">
      <w:pPr>
        <w:rPr>
          <w:rFonts w:hAnsi="宋体" w:cs="宋体"/>
          <w:b/>
          <w:color w:val="auto"/>
          <w:sz w:val="36"/>
          <w:highlight w:val="none"/>
        </w:rPr>
      </w:pPr>
    </w:p>
    <w:p w14:paraId="044FAF78">
      <w:pPr>
        <w:rPr>
          <w:rFonts w:hAnsi="宋体" w:cs="宋体"/>
          <w:b/>
          <w:color w:val="auto"/>
          <w:sz w:val="36"/>
          <w:highlight w:val="none"/>
        </w:rPr>
      </w:pPr>
    </w:p>
    <w:p w14:paraId="209C1407">
      <w:pPr>
        <w:jc w:val="center"/>
        <w:rPr>
          <w:rFonts w:hAnsi="宋体" w:cs="宋体"/>
          <w:b/>
          <w:bCs/>
          <w:color w:val="auto"/>
          <w:sz w:val="52"/>
          <w:szCs w:val="52"/>
          <w:highlight w:val="none"/>
        </w:rPr>
      </w:pPr>
    </w:p>
    <w:p w14:paraId="72ACAE46">
      <w:pPr>
        <w:jc w:val="center"/>
        <w:rPr>
          <w:rFonts w:hAnsi="宋体" w:cs="宋体"/>
          <w:b/>
          <w:color w:val="auto"/>
          <w:sz w:val="72"/>
          <w:szCs w:val="72"/>
          <w:highlight w:val="none"/>
        </w:rPr>
      </w:pPr>
      <w:r>
        <w:rPr>
          <w:rFonts w:hint="eastAsia" w:hAnsi="宋体" w:cs="宋体"/>
          <w:b/>
          <w:bCs/>
          <w:color w:val="auto"/>
          <w:sz w:val="60"/>
          <w:szCs w:val="60"/>
          <w:highlight w:val="none"/>
          <w:lang w:eastAsia="zh-CN"/>
        </w:rPr>
        <w:t>山阳县杨地镇中心小学运动场改造及附属设施建设项目</w:t>
      </w:r>
    </w:p>
    <w:p w14:paraId="4363D4D3">
      <w:pPr>
        <w:spacing w:line="780" w:lineRule="auto"/>
        <w:jc w:val="center"/>
        <w:rPr>
          <w:rFonts w:hAnsi="宋体" w:cs="宋体"/>
          <w:b/>
          <w:color w:val="auto"/>
          <w:sz w:val="72"/>
          <w:szCs w:val="72"/>
          <w:highlight w:val="none"/>
        </w:rPr>
      </w:pPr>
    </w:p>
    <w:p w14:paraId="2C2EC859">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28394636">
      <w:pPr>
        <w:rPr>
          <w:rFonts w:hAnsi="宋体" w:cs="宋体"/>
          <w:color w:val="auto"/>
          <w:highlight w:val="none"/>
        </w:rPr>
      </w:pPr>
      <w:bookmarkStart w:id="0" w:name="_Toc363463325"/>
    </w:p>
    <w:p w14:paraId="3E5E9903">
      <w:pPr>
        <w:rPr>
          <w:rFonts w:hAnsi="宋体" w:cs="宋体"/>
          <w:color w:val="auto"/>
          <w:highlight w:val="none"/>
        </w:rPr>
      </w:pPr>
    </w:p>
    <w:p w14:paraId="3BFE193A">
      <w:pPr>
        <w:rPr>
          <w:color w:val="auto"/>
          <w:highlight w:val="none"/>
        </w:rPr>
      </w:pPr>
    </w:p>
    <w:p w14:paraId="0B85DBBD">
      <w:pPr>
        <w:rPr>
          <w:rFonts w:hAnsi="宋体" w:cs="宋体"/>
          <w:color w:val="auto"/>
          <w:highlight w:val="none"/>
        </w:rPr>
      </w:pPr>
    </w:p>
    <w:bookmarkEnd w:id="0"/>
    <w:p w14:paraId="66C938CB">
      <w:pPr>
        <w:jc w:val="center"/>
        <w:rPr>
          <w:rFonts w:hAnsi="宋体" w:cs="宋体"/>
          <w:b/>
          <w:color w:val="auto"/>
          <w:sz w:val="36"/>
          <w:szCs w:val="36"/>
          <w:highlight w:val="none"/>
        </w:rPr>
      </w:pPr>
    </w:p>
    <w:p w14:paraId="1ACC081A">
      <w:pPr>
        <w:pStyle w:val="10"/>
        <w:rPr>
          <w:color w:val="auto"/>
          <w:highlight w:val="none"/>
        </w:rPr>
      </w:pPr>
    </w:p>
    <w:p w14:paraId="304BFCAF">
      <w:pPr>
        <w:rPr>
          <w:rFonts w:hAnsi="宋体" w:cs="宋体"/>
          <w:b/>
          <w:color w:val="auto"/>
          <w:sz w:val="36"/>
          <w:szCs w:val="36"/>
          <w:highlight w:val="none"/>
        </w:rPr>
      </w:pPr>
    </w:p>
    <w:p w14:paraId="30D2364E">
      <w:pPr>
        <w:pStyle w:val="10"/>
        <w:jc w:val="center"/>
        <w:rPr>
          <w:rFonts w:hAnsi="宋体" w:cs="宋体"/>
          <w:b/>
          <w:color w:val="auto"/>
          <w:sz w:val="32"/>
          <w:szCs w:val="32"/>
          <w:highlight w:val="none"/>
        </w:rPr>
      </w:pPr>
    </w:p>
    <w:p w14:paraId="5093031D">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山阳县杨地镇中心学校</w:t>
      </w:r>
    </w:p>
    <w:p w14:paraId="74ED0637">
      <w:pPr>
        <w:ind w:left="2400" w:leftChars="1000"/>
        <w:rPr>
          <w:rFonts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760A58E9">
      <w:pPr>
        <w:pStyle w:val="10"/>
        <w:spacing w:after="0"/>
        <w:ind w:left="2400" w:leftChars="1000"/>
        <w:rPr>
          <w:rFonts w:ascii="宋体" w:hAnsi="宋体" w:cs="宋体"/>
          <w:b/>
          <w:bCs/>
          <w:color w:val="auto"/>
          <w:sz w:val="28"/>
          <w:szCs w:val="28"/>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七</w:t>
      </w:r>
      <w:r>
        <w:rPr>
          <w:rFonts w:hint="eastAsia" w:hAnsi="宋体" w:cs="宋体"/>
          <w:b/>
          <w:bCs/>
          <w:color w:val="auto"/>
          <w:sz w:val="32"/>
          <w:szCs w:val="32"/>
          <w:highlight w:val="none"/>
        </w:rPr>
        <w:t>月</w:t>
      </w:r>
    </w:p>
    <w:p w14:paraId="14DC9858">
      <w:pPr>
        <w:rPr>
          <w:rFonts w:hAnsi="宋体" w:cs="宋体"/>
          <w:b/>
          <w:bCs/>
          <w:color w:val="auto"/>
          <w:sz w:val="32"/>
          <w:szCs w:val="32"/>
          <w:highlight w:val="none"/>
        </w:rPr>
      </w:pPr>
    </w:p>
    <w:p w14:paraId="2EE937B6">
      <w:pPr>
        <w:pStyle w:val="4"/>
        <w:rPr>
          <w:color w:val="auto"/>
          <w:highlight w:val="none"/>
        </w:rPr>
        <w:sectPr>
          <w:headerReference r:id="rId4" w:type="first"/>
          <w:headerReference r:id="rId3" w:type="default"/>
          <w:footerReference r:id="rId5" w:type="default"/>
          <w:pgSz w:w="11906" w:h="16838"/>
          <w:pgMar w:top="1418" w:right="1418" w:bottom="1418" w:left="1417" w:header="851" w:footer="992" w:gutter="0"/>
          <w:cols w:space="720" w:num="1"/>
          <w:titlePg/>
          <w:docGrid w:type="lines" w:linePitch="312" w:charSpace="0"/>
        </w:sectPr>
      </w:pPr>
    </w:p>
    <w:p w14:paraId="1932EE65">
      <w:pPr>
        <w:rPr>
          <w:rFonts w:hAnsi="宋体" w:cs="宋体"/>
          <w:color w:val="auto"/>
          <w:highlight w:val="none"/>
        </w:rPr>
      </w:pPr>
    </w:p>
    <w:p w14:paraId="785A0D88">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035EC05B">
      <w:pPr>
        <w:jc w:val="center"/>
        <w:rPr>
          <w:rFonts w:hAnsi="宋体" w:cs="宋体"/>
          <w:b/>
          <w:color w:val="auto"/>
          <w:sz w:val="44"/>
          <w:szCs w:val="44"/>
          <w:highlight w:val="none"/>
        </w:rPr>
      </w:pPr>
    </w:p>
    <w:p w14:paraId="090EED5A">
      <w:pPr>
        <w:pStyle w:val="18"/>
        <w:tabs>
          <w:tab w:val="right" w:leader="dot" w:pos="8787"/>
        </w:tabs>
        <w:rPr>
          <w:color w:val="auto"/>
          <w:sz w:val="28"/>
          <w:szCs w:val="28"/>
          <w:highlight w:val="none"/>
        </w:rPr>
      </w:pPr>
      <w:bookmarkStart w:id="1" w:name="_Toc389582033"/>
      <w:bookmarkStart w:id="2" w:name="_Toc19886"/>
      <w:bookmarkStart w:id="3" w:name="_Toc21518"/>
      <w:bookmarkStart w:id="4" w:name="_Toc20858"/>
      <w:bookmarkStart w:id="5" w:name="_Toc20652"/>
      <w:bookmarkStart w:id="6" w:name="_Toc16218"/>
      <w:bookmarkStart w:id="7" w:name="_Toc5293"/>
      <w:bookmarkStart w:id="8" w:name="_Toc27420"/>
      <w:bookmarkStart w:id="9" w:name="_Toc403077638"/>
      <w:bookmarkStart w:id="10" w:name="_Toc363474016"/>
      <w:bookmarkStart w:id="11" w:name="_Toc363473971"/>
      <w:r>
        <w:rPr>
          <w:rFonts w:hint="eastAsia" w:hAnsi="宋体" w:cs="宋体"/>
          <w:bCs/>
          <w:color w:val="auto"/>
          <w:sz w:val="28"/>
          <w:szCs w:val="28"/>
          <w:highlight w:val="none"/>
        </w:rPr>
        <w:fldChar w:fldCharType="begin"/>
      </w:r>
      <w:r>
        <w:rPr>
          <w:rFonts w:hint="eastAsia" w:hAnsi="宋体" w:cs="宋体"/>
          <w:bCs/>
          <w:color w:val="auto"/>
          <w:sz w:val="28"/>
          <w:szCs w:val="28"/>
          <w:highlight w:val="none"/>
        </w:rPr>
        <w:instrText xml:space="preserve">TOC \o "1-2" \h \u </w:instrText>
      </w:r>
      <w:r>
        <w:rPr>
          <w:rFonts w:hint="eastAsia" w:hAnsi="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"_Toc15104" </w:instrText>
      </w:r>
      <w:r>
        <w:rPr>
          <w:color w:val="auto"/>
          <w:highlight w:val="none"/>
        </w:rPr>
        <w:fldChar w:fldCharType="separate"/>
      </w:r>
      <w:r>
        <w:rPr>
          <w:rFonts w:hint="eastAsia"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091AAE7B">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_Toc20398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4054D18D">
      <w:pPr>
        <w:pStyle w:val="20"/>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hAnsi="宋体" w:cs="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_Toc15286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53246D91">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"_Toc11414" </w:instrText>
      </w:r>
      <w:r>
        <w:rPr>
          <w:color w:val="auto"/>
          <w:highlight w:val="none"/>
        </w:rPr>
        <w:fldChar w:fldCharType="separate"/>
      </w:r>
      <w:r>
        <w:rPr>
          <w:rFonts w:hint="eastAsia" w:cs="宋体"/>
          <w:bCs/>
          <w:color w:val="auto"/>
          <w:sz w:val="28"/>
          <w:szCs w:val="28"/>
          <w:highlight w:val="none"/>
        </w:rPr>
        <w:t>第三章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_Toc11414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136DDB75">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"_Toc24962" </w:instrText>
      </w:r>
      <w:r>
        <w:rPr>
          <w:color w:val="auto"/>
          <w:highlight w:val="none"/>
        </w:rPr>
        <w:fldChar w:fldCharType="separate"/>
      </w:r>
      <w:r>
        <w:rPr>
          <w:rFonts w:hint="eastAsia"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_Toc24962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4526783A">
      <w:pPr>
        <w:pStyle w:val="20"/>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hAnsi="宋体"/>
          <w:color w:val="auto"/>
          <w:sz w:val="28"/>
          <w:szCs w:val="28"/>
          <w:highlight w:val="none"/>
        </w:rPr>
        <w:t>合同条款及格式前附表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_Toc30923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2CCAFEE2">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_Toc27319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6567641">
      <w:pPr>
        <w:pStyle w:val="18"/>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_Toc8141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5C1115D">
      <w:pPr>
        <w:pStyle w:val="18"/>
        <w:tabs>
          <w:tab w:val="right" w:leader="dot" w:pos="8302"/>
        </w:tabs>
        <w:spacing w:line="480" w:lineRule="auto"/>
        <w:rPr>
          <w:rFonts w:hAnsi="宋体" w:cs="宋体"/>
          <w:bCs/>
          <w:color w:val="auto"/>
          <w:sz w:val="28"/>
          <w:szCs w:val="28"/>
          <w:highlight w:val="none"/>
        </w:rPr>
      </w:pPr>
      <w:r>
        <w:rPr>
          <w:rFonts w:hint="eastAsia" w:hAnsi="宋体" w:cs="宋体"/>
          <w:bCs/>
          <w:color w:val="auto"/>
          <w:sz w:val="28"/>
          <w:szCs w:val="28"/>
          <w:highlight w:val="none"/>
        </w:rPr>
        <w:fldChar w:fldCharType="end"/>
      </w:r>
    </w:p>
    <w:p w14:paraId="539020FB">
      <w:pPr>
        <w:pStyle w:val="3"/>
        <w:spacing w:before="312" w:beforeLines="100"/>
        <w:jc w:val="center"/>
        <w:rPr>
          <w:rFonts w:ascii="宋体" w:eastAsia="宋体" w:cs="宋体"/>
          <w:bCs/>
          <w:color w:val="auto"/>
          <w:sz w:val="36"/>
          <w:szCs w:val="36"/>
          <w:highlight w:val="none"/>
        </w:rPr>
        <w:sectPr>
          <w:footerReference r:id="rId7" w:type="first"/>
          <w:footerReference r:id="rId6" w:type="default"/>
          <w:pgSz w:w="11906" w:h="16838"/>
          <w:pgMar w:top="1418" w:right="1418" w:bottom="1418" w:left="1417" w:header="851" w:footer="992" w:gutter="0"/>
          <w:pgNumType w:start="1"/>
          <w:cols w:space="720" w:num="1"/>
          <w:titlePg/>
          <w:docGrid w:type="lines" w:linePitch="312" w:charSpace="0"/>
        </w:sectPr>
      </w:pPr>
      <w:bookmarkStart w:id="643" w:name="_GoBack"/>
      <w:bookmarkEnd w:id="643"/>
    </w:p>
    <w:p w14:paraId="4B383042">
      <w:pPr>
        <w:pStyle w:val="3"/>
        <w:keepNext w:val="0"/>
        <w:keepLines/>
        <w:pageBreakBefore/>
        <w:spacing w:before="159" w:beforeLines="50" w:after="159" w:afterLines="50" w:line="360" w:lineRule="auto"/>
        <w:jc w:val="center"/>
        <w:rPr>
          <w:rFonts w:ascii="宋体" w:eastAsia="宋体" w:cs="宋体"/>
          <w:bCs/>
          <w:color w:val="auto"/>
          <w:szCs w:val="32"/>
          <w:highlight w:val="none"/>
        </w:rPr>
      </w:pPr>
      <w:bookmarkStart w:id="12" w:name="_Toc15104"/>
      <w:bookmarkStart w:id="13" w:name="_Toc423973071"/>
      <w:r>
        <w:rPr>
          <w:rFonts w:hint="eastAsia" w:ascii="宋体" w:eastAsia="宋体" w:cs="宋体"/>
          <w:bCs/>
          <w:color w:val="auto"/>
          <w:szCs w:val="32"/>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Cs w:val="32"/>
          <w:highlight w:val="none"/>
        </w:rPr>
        <w:t>竞争性磋商公告</w:t>
      </w:r>
      <w:bookmarkEnd w:id="8"/>
      <w:bookmarkEnd w:id="12"/>
      <w:bookmarkEnd w:id="13"/>
    </w:p>
    <w:p w14:paraId="62E5FC40">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bookmarkStart w:id="14" w:name="_Toc2929"/>
      <w:bookmarkStart w:id="15" w:name="_Toc389582035"/>
      <w:bookmarkStart w:id="16" w:name="_Toc29249"/>
      <w:bookmarkStart w:id="17" w:name="_Toc423973072"/>
      <w:r>
        <w:rPr>
          <w:rFonts w:hint="eastAsia" w:ascii="宋体" w:hAnsi="宋体" w:eastAsia="宋体" w:cs="宋体"/>
          <w:b/>
          <w:bCs/>
          <w:i w:val="0"/>
          <w:iCs w:val="0"/>
          <w:caps w:val="0"/>
          <w:color w:val="333333"/>
          <w:spacing w:val="0"/>
          <w:sz w:val="24"/>
          <w:szCs w:val="24"/>
          <w:highlight w:val="none"/>
          <w:shd w:val="clear" w:fill="FFFFFF"/>
        </w:rPr>
        <w:t>项目概况</w:t>
      </w:r>
    </w:p>
    <w:p w14:paraId="6DE82BF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山阳县杨地镇中心小学运动场改造及附属设施建设项目采购项目的潜在供应商应在陕西省西安市经济技术开发区未央路171-1号银池道拉斯财富中心21楼03室获取采购文件，并于 2025年07月29日14时00分（北京时间）前提交响应文件。</w:t>
      </w:r>
    </w:p>
    <w:p w14:paraId="48841996">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一、项目基本情况</w:t>
      </w:r>
    </w:p>
    <w:p w14:paraId="738337D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项目编号：SXZCZB2025-ZCCS-0732</w:t>
      </w:r>
    </w:p>
    <w:p w14:paraId="63A8D69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项目名称：山阳县杨地镇中心小学运动场改造及附属设施建设项目</w:t>
      </w:r>
    </w:p>
    <w:p w14:paraId="24E4293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46781B4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预算金额：1,423,227.00元</w:t>
      </w:r>
    </w:p>
    <w:p w14:paraId="3DEEB17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1969D2B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合同包1(山阳县杨地镇中心小学运动场改造及附属设施建设项目):</w:t>
      </w:r>
    </w:p>
    <w:p w14:paraId="2490ADE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合同包预算金额：1,423,227.00元</w:t>
      </w:r>
    </w:p>
    <w:p w14:paraId="7C13920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合同包最高限价：1,423,227.00元</w:t>
      </w:r>
    </w:p>
    <w:tbl>
      <w:tblPr>
        <w:tblStyle w:val="2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8"/>
        <w:gridCol w:w="1498"/>
        <w:gridCol w:w="1499"/>
        <w:gridCol w:w="1499"/>
        <w:gridCol w:w="1499"/>
        <w:gridCol w:w="1794"/>
      </w:tblGrid>
      <w:tr w14:paraId="27ECC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7D96952A">
            <w:pPr>
              <w:bidi w:val="0"/>
              <w:jc w:val="center"/>
            </w:pPr>
            <w:r>
              <w:t>品目号</w:t>
            </w:r>
          </w:p>
        </w:tc>
        <w:tc>
          <w:tcPr>
            <w:tcW w:w="806" w:type="pct"/>
            <w:vAlign w:val="center"/>
          </w:tcPr>
          <w:p w14:paraId="39500A60">
            <w:pPr>
              <w:bidi w:val="0"/>
              <w:jc w:val="center"/>
            </w:pPr>
            <w:r>
              <w:t>品目名称</w:t>
            </w:r>
          </w:p>
        </w:tc>
        <w:tc>
          <w:tcPr>
            <w:tcW w:w="806" w:type="pct"/>
            <w:vAlign w:val="center"/>
          </w:tcPr>
          <w:p w14:paraId="40FB2CD0">
            <w:pPr>
              <w:bidi w:val="0"/>
              <w:jc w:val="center"/>
            </w:pPr>
            <w:r>
              <w:t>采购标的</w:t>
            </w:r>
          </w:p>
        </w:tc>
        <w:tc>
          <w:tcPr>
            <w:tcW w:w="806" w:type="pct"/>
            <w:vAlign w:val="center"/>
          </w:tcPr>
          <w:p w14:paraId="5D6AC2C1">
            <w:pPr>
              <w:bidi w:val="0"/>
              <w:jc w:val="center"/>
            </w:pPr>
            <w:r>
              <w:t>数量（单位）</w:t>
            </w:r>
          </w:p>
        </w:tc>
        <w:tc>
          <w:tcPr>
            <w:tcW w:w="806" w:type="pct"/>
            <w:vAlign w:val="center"/>
          </w:tcPr>
          <w:p w14:paraId="2387A382">
            <w:pPr>
              <w:bidi w:val="0"/>
              <w:jc w:val="center"/>
            </w:pPr>
            <w:r>
              <w:t>技术规格、参数及要求</w:t>
            </w:r>
          </w:p>
        </w:tc>
        <w:tc>
          <w:tcPr>
            <w:tcW w:w="965" w:type="pct"/>
            <w:vAlign w:val="center"/>
          </w:tcPr>
          <w:p w14:paraId="193EA9FA">
            <w:pPr>
              <w:bidi w:val="0"/>
              <w:jc w:val="center"/>
            </w:pPr>
            <w:r>
              <w:t>品目预算(元)</w:t>
            </w:r>
          </w:p>
        </w:tc>
      </w:tr>
      <w:tr w14:paraId="7890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0053EDF2">
            <w:pPr>
              <w:bidi w:val="0"/>
              <w:jc w:val="center"/>
            </w:pPr>
            <w:r>
              <w:t>1-1</w:t>
            </w:r>
          </w:p>
        </w:tc>
        <w:tc>
          <w:tcPr>
            <w:tcW w:w="806" w:type="pct"/>
            <w:vAlign w:val="center"/>
          </w:tcPr>
          <w:p w14:paraId="000AE5C1">
            <w:pPr>
              <w:bidi w:val="0"/>
              <w:jc w:val="center"/>
            </w:pPr>
            <w:r>
              <w:t>其他构筑物工程施工</w:t>
            </w:r>
          </w:p>
        </w:tc>
        <w:tc>
          <w:tcPr>
            <w:tcW w:w="806" w:type="pct"/>
            <w:vAlign w:val="center"/>
          </w:tcPr>
          <w:p w14:paraId="2FE5CE68">
            <w:pPr>
              <w:bidi w:val="0"/>
              <w:jc w:val="center"/>
            </w:pPr>
            <w:r>
              <w:t>1</w:t>
            </w:r>
          </w:p>
        </w:tc>
        <w:tc>
          <w:tcPr>
            <w:tcW w:w="806" w:type="pct"/>
            <w:vAlign w:val="center"/>
          </w:tcPr>
          <w:p w14:paraId="3CADCF86">
            <w:pPr>
              <w:bidi w:val="0"/>
              <w:jc w:val="center"/>
            </w:pPr>
            <w:r>
              <w:t>1(项)</w:t>
            </w:r>
          </w:p>
        </w:tc>
        <w:tc>
          <w:tcPr>
            <w:tcW w:w="806" w:type="pct"/>
            <w:vAlign w:val="center"/>
          </w:tcPr>
          <w:p w14:paraId="234E7254">
            <w:pPr>
              <w:bidi w:val="0"/>
              <w:jc w:val="center"/>
            </w:pPr>
            <w:r>
              <w:t>详见采购文件</w:t>
            </w:r>
          </w:p>
        </w:tc>
        <w:tc>
          <w:tcPr>
            <w:tcW w:w="965" w:type="pct"/>
            <w:vAlign w:val="center"/>
          </w:tcPr>
          <w:p w14:paraId="75A3EF82">
            <w:pPr>
              <w:bidi w:val="0"/>
              <w:jc w:val="center"/>
            </w:pPr>
            <w:r>
              <w:t>1,423,227.00</w:t>
            </w:r>
          </w:p>
        </w:tc>
      </w:tr>
    </w:tbl>
    <w:p w14:paraId="791AD58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 xml:space="preserve"> 本合同包不接受联合体投标</w:t>
      </w:r>
    </w:p>
    <w:p w14:paraId="0AB62CD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 xml:space="preserve"> 合同履行期限：详见采购文件</w:t>
      </w:r>
    </w:p>
    <w:p w14:paraId="22090B0A">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二、申请人的资格要求：</w:t>
      </w:r>
    </w:p>
    <w:p w14:paraId="3000D732">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1.满足《中华人民共和国政府采购法》第二十二条规定;</w:t>
      </w:r>
    </w:p>
    <w:p w14:paraId="098CC3D8">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2.落实政府采购政策需满足的资格要求：</w:t>
      </w:r>
    </w:p>
    <w:p w14:paraId="1A532F1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合同包1(山阳县杨地镇中心小学运动场改造及附属设施建设项目)落实政府采购政策需满足的资格要求如下:</w:t>
      </w:r>
    </w:p>
    <w:p w14:paraId="6C2FE60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1A4E4EB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7B923B7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5520A86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2C108C1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767139B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2FD1847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（7）财政部发展改革委生态环境部市场监管总局关于调整优化节能产品、环境标志产品政府采购执行机制的通知（财库〔2019〕9号）；</w:t>
      </w:r>
    </w:p>
    <w:p w14:paraId="48ABD51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3DB110D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00CD671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（10）《关于发布参与实施政府采购节能产品、环境标志产品认证机构名录的公告》—2019年第16号；</w:t>
      </w:r>
    </w:p>
    <w:p w14:paraId="14834CD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5F39A50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6D74F92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5EED628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077060D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05E7763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03625F1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2DFBBEFB">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3.本项目的特定资格要求：</w:t>
      </w:r>
    </w:p>
    <w:p w14:paraId="06C289B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合同包1(山阳县杨地镇中心小学运动场改造及附属设施建设项目)特定资格要求如下:</w:t>
      </w:r>
    </w:p>
    <w:p w14:paraId="4474910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2F3705D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6455DD0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13FB9E3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4847CE9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4B4A86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6、供应商须具备【建筑工程施工总承包三级（含）】及以上资质，并提供有效的安全生产许可证；</w:t>
      </w:r>
    </w:p>
    <w:p w14:paraId="33DF06B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285EA20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3AFFF27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7B2958A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47F8860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11、供应商须提供中小企业声明函（本项目专门面向小微企业采购）；</w:t>
      </w:r>
    </w:p>
    <w:p w14:paraId="58152CA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5EC42141">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三、获取采购文件</w:t>
      </w:r>
    </w:p>
    <w:p w14:paraId="38722C6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时间：2025年07月16日至2025年07月22日，每天上午09:00:00至12:00:00，下午14:00:00至17:00:00（北京时间）</w:t>
      </w:r>
    </w:p>
    <w:p w14:paraId="3279C3C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途径：陕西省西安市经济技术开发区未央路171-1号银池道拉斯财富中心21楼03室</w:t>
      </w:r>
    </w:p>
    <w:p w14:paraId="66C4EB6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方式：现场获取</w:t>
      </w:r>
    </w:p>
    <w:p w14:paraId="76C9804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售价：0元</w:t>
      </w:r>
    </w:p>
    <w:p w14:paraId="289C1139">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四、响应文件提交</w:t>
      </w:r>
    </w:p>
    <w:p w14:paraId="479314A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截止时间：2025年07月29日14时00分00秒（北京时间）</w:t>
      </w:r>
    </w:p>
    <w:p w14:paraId="645B965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地点：陕西省西安市经济技术开发区未央路171-1号银池道拉斯财富中心21楼03室</w:t>
      </w:r>
    </w:p>
    <w:p w14:paraId="56733505">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五、开启</w:t>
      </w:r>
    </w:p>
    <w:p w14:paraId="3249337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 2025年07月29日 14时00分00秒 （北京时间）</w:t>
      </w:r>
    </w:p>
    <w:p w14:paraId="5D5E346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地点：陕西省西安市经济技术开发区未央路171-1号银池道拉斯财富中心21楼03室</w:t>
      </w:r>
    </w:p>
    <w:p w14:paraId="7C668E85">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六、公告期限</w:t>
      </w:r>
    </w:p>
    <w:p w14:paraId="6AA37E3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自本公告发布之日起3个工作日。</w:t>
      </w:r>
    </w:p>
    <w:p w14:paraId="058816C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七、其他补充事宜</w:t>
      </w:r>
    </w:p>
    <w:p w14:paraId="2F91861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（1）供应商领取采购文件时，请携带单位介绍信及经办人身份证原件及复印件加盖公章；</w:t>
      </w:r>
    </w:p>
    <w:p w14:paraId="3623C6D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1EFCDA1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（3）本项目专门面向小微企业采购。</w:t>
      </w:r>
    </w:p>
    <w:p w14:paraId="5F86B12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（4）本项目采购人名称：山阳县杨地镇中心小学</w:t>
      </w:r>
    </w:p>
    <w:p w14:paraId="72D04E7F">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3485054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1.采购人信息</w:t>
      </w:r>
    </w:p>
    <w:p w14:paraId="7BCAC46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名称：山阳县杨地镇中心学校</w:t>
      </w:r>
    </w:p>
    <w:p w14:paraId="4273C15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地址：山阳县杨地镇龙潭社区</w:t>
      </w:r>
    </w:p>
    <w:p w14:paraId="3E6307C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联系方式：0914-8733321</w:t>
      </w:r>
    </w:p>
    <w:p w14:paraId="655B9C4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2.采购代理机构信息</w:t>
      </w:r>
    </w:p>
    <w:p w14:paraId="1E1C288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052D69A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6BAD84D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7100070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3.项目联系方式</w:t>
      </w:r>
    </w:p>
    <w:p w14:paraId="48F2020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17CF0D2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电话：029-88219779</w:t>
      </w:r>
    </w:p>
    <w:p w14:paraId="0927B80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7523851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ascii="宋体" w:hAnsi="宋体" w:cs="宋体"/>
          <w:i w:val="0"/>
          <w:iCs w:val="0"/>
          <w:caps w:val="0"/>
          <w:color w:val="333333"/>
          <w:spacing w:val="0"/>
          <w:sz w:val="24"/>
          <w:szCs w:val="24"/>
          <w:highlight w:val="none"/>
          <w:shd w:val="clear" w:fill="FFFFFF"/>
          <w:lang w:val="en-US" w:eastAsia="zh-CN"/>
        </w:rPr>
        <w:t>1</w:t>
      </w:r>
      <w:r>
        <w:rPr>
          <w:rFonts w:hint="eastAsia"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64C4D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p>
    <w:p w14:paraId="76D6918C">
      <w:pPr>
        <w:rPr>
          <w:rFonts w:hAnsi="宋体" w:cs="宋体"/>
          <w:bCs/>
          <w:color w:val="auto"/>
          <w:sz w:val="36"/>
          <w:szCs w:val="36"/>
          <w:highlight w:val="none"/>
        </w:rPr>
      </w:pPr>
      <w:r>
        <w:rPr>
          <w:rFonts w:hint="eastAsia" w:hAnsi="宋体" w:cs="宋体"/>
          <w:bCs/>
          <w:color w:val="auto"/>
          <w:sz w:val="36"/>
          <w:szCs w:val="36"/>
          <w:highlight w:val="none"/>
        </w:rPr>
        <w:br w:type="page"/>
      </w:r>
    </w:p>
    <w:p w14:paraId="6FEE90F8">
      <w:pPr>
        <w:spacing w:line="348" w:lineRule="auto"/>
        <w:ind w:right="119"/>
        <w:jc w:val="center"/>
        <w:outlineLvl w:val="0"/>
        <w:rPr>
          <w:rFonts w:hAnsi="宋体" w:cs="宋体"/>
          <w:bCs/>
          <w:color w:val="auto"/>
          <w:sz w:val="32"/>
          <w:szCs w:val="32"/>
          <w:highlight w:val="none"/>
        </w:rPr>
      </w:pPr>
      <w:bookmarkStart w:id="18" w:name="_Toc20398"/>
      <w:r>
        <w:rPr>
          <w:rFonts w:hint="eastAsia" w:hAnsi="宋体" w:cs="宋体"/>
          <w:b/>
          <w:bCs/>
          <w:color w:val="auto"/>
          <w:kern w:val="2"/>
          <w:sz w:val="32"/>
          <w:szCs w:val="32"/>
          <w:highlight w:val="none"/>
        </w:rPr>
        <w:t xml:space="preserve">第二章  </w:t>
      </w:r>
      <w:bookmarkEnd w:id="14"/>
      <w:bookmarkEnd w:id="15"/>
      <w:bookmarkStart w:id="19" w:name="OLE_LINK3"/>
      <w:r>
        <w:rPr>
          <w:rFonts w:hint="eastAsia" w:hAnsi="宋体" w:cs="宋体"/>
          <w:b/>
          <w:bCs/>
          <w:color w:val="auto"/>
          <w:kern w:val="2"/>
          <w:sz w:val="32"/>
          <w:szCs w:val="32"/>
          <w:highlight w:val="none"/>
        </w:rPr>
        <w:t>供应商须知</w:t>
      </w:r>
      <w:bookmarkEnd w:id="16"/>
      <w:bookmarkEnd w:id="17"/>
      <w:bookmarkEnd w:id="18"/>
      <w:bookmarkEnd w:id="19"/>
    </w:p>
    <w:p w14:paraId="132F19FC">
      <w:pPr>
        <w:pStyle w:val="4"/>
        <w:widowControl w:val="0"/>
        <w:spacing w:before="120" w:after="120" w:line="360" w:lineRule="auto"/>
        <w:ind w:left="0"/>
        <w:jc w:val="center"/>
        <w:rPr>
          <w:rFonts w:ascii="宋体" w:hAnsi="宋体" w:cs="宋体"/>
          <w:color w:val="auto"/>
          <w:sz w:val="32"/>
          <w:highlight w:val="none"/>
        </w:rPr>
      </w:pPr>
      <w:bookmarkStart w:id="20" w:name="_Toc19364"/>
      <w:bookmarkStart w:id="21" w:name="_Toc15286"/>
      <w:bookmarkStart w:id="22" w:name="OLE_LINK2"/>
      <w:bookmarkStart w:id="23" w:name="_Toc423973073"/>
      <w:r>
        <w:rPr>
          <w:rFonts w:hint="eastAsia" w:ascii="宋体" w:hAnsi="宋体" w:cs="宋体"/>
          <w:color w:val="auto"/>
          <w:sz w:val="32"/>
          <w:highlight w:val="none"/>
        </w:rPr>
        <w:t>供应商须知前附表</w:t>
      </w:r>
      <w:bookmarkEnd w:id="20"/>
      <w:bookmarkEnd w:id="21"/>
      <w:bookmarkEnd w:id="22"/>
      <w:bookmarkEnd w:id="23"/>
    </w:p>
    <w:p w14:paraId="510169F7">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0EE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02F2883">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951" w:type="dxa"/>
            <w:vAlign w:val="center"/>
          </w:tcPr>
          <w:p w14:paraId="6D977727">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354" w:type="dxa"/>
          </w:tcPr>
          <w:p w14:paraId="2900A67B">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0787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89386E3">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951" w:type="dxa"/>
            <w:vAlign w:val="center"/>
          </w:tcPr>
          <w:p w14:paraId="17AC8630">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354" w:type="dxa"/>
          </w:tcPr>
          <w:p w14:paraId="01BB3046">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   购   人：山阳县杨地镇中心</w:t>
            </w:r>
            <w:r>
              <w:rPr>
                <w:rFonts w:hint="eastAsia" w:hAnsi="宋体" w:cs="宋体"/>
                <w:color w:val="auto"/>
                <w:szCs w:val="24"/>
                <w:highlight w:val="none"/>
                <w:lang w:val="en-US" w:eastAsia="zh-CN"/>
              </w:rPr>
              <w:t>小学</w:t>
            </w:r>
          </w:p>
          <w:p w14:paraId="02F9DC89">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27C655CF">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地        址：陕西省西安市经济技术开发区未央路171-1号银池道拉斯财富中心21楼</w:t>
            </w:r>
            <w:r>
              <w:rPr>
                <w:rFonts w:hint="eastAsia" w:hAnsi="宋体" w:cs="宋体"/>
                <w:color w:val="auto"/>
                <w:szCs w:val="24"/>
                <w:highlight w:val="none"/>
                <w:lang w:val="en-US" w:eastAsia="zh-CN"/>
              </w:rPr>
              <w:t>03室</w:t>
            </w:r>
          </w:p>
          <w:p w14:paraId="02707F5A">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编：7100</w:t>
            </w:r>
            <w:r>
              <w:rPr>
                <w:rFonts w:hint="eastAsia" w:hAnsi="宋体" w:cs="宋体"/>
                <w:color w:val="auto"/>
                <w:szCs w:val="24"/>
                <w:highlight w:val="none"/>
                <w:lang w:val="en-US" w:eastAsia="zh-CN"/>
              </w:rPr>
              <w:t>00</w:t>
            </w:r>
          </w:p>
          <w:p w14:paraId="774D597E">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A8A516E">
            <w:pPr>
              <w:spacing w:line="360" w:lineRule="auto"/>
              <w:rPr>
                <w:rFonts w:hAnsi="宋体" w:cs="宋体"/>
                <w:color w:val="auto"/>
                <w:szCs w:val="24"/>
                <w:highlight w:val="none"/>
              </w:rPr>
            </w:pPr>
            <w:r>
              <w:rPr>
                <w:rFonts w:hint="eastAsia"/>
                <w:color w:val="auto"/>
                <w:szCs w:val="24"/>
                <w:highlight w:val="none"/>
              </w:rPr>
              <w:t>邮        箱：SXZCXMGLJT@163.com</w:t>
            </w:r>
          </w:p>
        </w:tc>
      </w:tr>
      <w:tr w14:paraId="023D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D5E165B">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951" w:type="dxa"/>
            <w:vAlign w:val="center"/>
          </w:tcPr>
          <w:p w14:paraId="1EF2FD17">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354" w:type="dxa"/>
            <w:vAlign w:val="center"/>
          </w:tcPr>
          <w:p w14:paraId="14BAF010">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3C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D208C00">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951" w:type="dxa"/>
            <w:vAlign w:val="center"/>
          </w:tcPr>
          <w:p w14:paraId="679A129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354" w:type="dxa"/>
            <w:vAlign w:val="center"/>
          </w:tcPr>
          <w:p w14:paraId="25F49899">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5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72C461D">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951" w:type="dxa"/>
            <w:vAlign w:val="center"/>
          </w:tcPr>
          <w:p w14:paraId="15900D21">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354" w:type="dxa"/>
            <w:vAlign w:val="center"/>
          </w:tcPr>
          <w:p w14:paraId="748E0447">
            <w:pPr>
              <w:spacing w:line="360" w:lineRule="auto"/>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3347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541D62C">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951" w:type="dxa"/>
            <w:vAlign w:val="center"/>
          </w:tcPr>
          <w:p w14:paraId="299CAA7B">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354" w:type="dxa"/>
          </w:tcPr>
          <w:p w14:paraId="634B2C78">
            <w:pPr>
              <w:spacing w:line="360" w:lineRule="auto"/>
              <w:ind w:firstLine="480"/>
              <w:rPr>
                <w:rFonts w:hAnsi="宋体" w:cs="宋体"/>
                <w:color w:val="auto"/>
                <w:szCs w:val="24"/>
                <w:highlight w:val="none"/>
              </w:rPr>
            </w:pPr>
            <w:r>
              <w:rPr>
                <w:rFonts w:hint="eastAsia" w:hAnsi="宋体" w:cs="宋体"/>
                <w:color w:val="auto"/>
                <w:szCs w:val="24"/>
                <w:highlight w:val="none"/>
              </w:rPr>
              <w:t>磋商报价：本工程合同形式为固定综合单价合同，各投标人依据企业自身情况自主报价、风险自负。所有投标报价中的单价和合价均以人民币表示。投标人在投标报价时应仔细对磋商文件进行透彻的分析研究。各投标人对分部分项工程费、措施项目费、其他项目费等进行自主报价、风险自负。</w:t>
            </w:r>
          </w:p>
          <w:p w14:paraId="037FAC90">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04B7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F23E688">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951" w:type="dxa"/>
            <w:vAlign w:val="center"/>
          </w:tcPr>
          <w:p w14:paraId="7465C572">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354" w:type="dxa"/>
          </w:tcPr>
          <w:p w14:paraId="26B75F6B">
            <w:pPr>
              <w:spacing w:line="360" w:lineRule="auto"/>
              <w:rPr>
                <w:rFonts w:hAnsi="宋体" w:cs="宋体"/>
                <w:b/>
                <w:bCs/>
                <w:color w:val="auto"/>
                <w:szCs w:val="24"/>
                <w:highlight w:val="none"/>
              </w:rPr>
            </w:pPr>
            <w:r>
              <w:rPr>
                <w:rFonts w:hint="eastAsia" w:hAnsi="宋体" w:cs="宋体"/>
                <w:b/>
                <w:bCs/>
                <w:color w:val="auto"/>
                <w:szCs w:val="24"/>
                <w:highlight w:val="none"/>
              </w:rPr>
              <w:t>特定资格证明文件：</w:t>
            </w:r>
          </w:p>
          <w:p w14:paraId="66E47B66">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1、提供合格有效的法人或者其他组织的营业执照等证明文件，自然人的身份证明。</w:t>
            </w:r>
          </w:p>
          <w:p w14:paraId="42A07111">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2、提供法定代表人授权书（附法定代表人、被授权人身份证复印件），（法定代表人直接参加磋商，须提供法定代表人身份证明）；</w:t>
            </w:r>
          </w:p>
          <w:p w14:paraId="7852CDCE">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17D3E217">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4、税收缴纳证明：提供磋商截止日前一年内已缴纳的至少一个月的纳税证明或完税证明（任意税种），依法免税的单位应提供相关证明材料；</w:t>
            </w:r>
          </w:p>
          <w:p w14:paraId="14218A54">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24F0638">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6、供应商须具备【建筑工程施工总承包三级（含）】及以上资质，并提供有效的安全生产许可证；</w:t>
            </w:r>
          </w:p>
          <w:p w14:paraId="25047AFE">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7、供应商拟派项目经理须具备建筑工程专业二级及以上注册建造师资质、具有安全生产考核合格证（B证），且无在建工程（提供无在建承诺书）；</w:t>
            </w:r>
          </w:p>
          <w:p w14:paraId="28BB70C2">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8、提供具有履行本合同所必需的设备和专业技术能力的说明及承诺书；</w:t>
            </w:r>
          </w:p>
          <w:p w14:paraId="68A8638D">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9、供应商应通过“信用中国”网站(www.creditchina.gov.cn)、中国政府采购网(www.ccgp.gov.cn)查询相关主体信用记录；</w:t>
            </w:r>
          </w:p>
          <w:p w14:paraId="5ED87BF3">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10、参加政府采购活动前3年内，在经营活动中没有重大违法记录的书面声明；</w:t>
            </w:r>
          </w:p>
          <w:p w14:paraId="6F801EBB">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11、供应商须提供中小企业声明函（本项目专门面向小微企业采购）；</w:t>
            </w:r>
          </w:p>
          <w:p w14:paraId="45349138">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12、本项目不接受联合体磋商。</w:t>
            </w:r>
          </w:p>
          <w:p w14:paraId="2B9A10B2">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以上（1-12）为必备资质，缺一项或某项达不到要求，按无效磋商处理。</w:t>
            </w:r>
          </w:p>
        </w:tc>
      </w:tr>
      <w:tr w14:paraId="1B1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284A88FF">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951" w:type="dxa"/>
            <w:vAlign w:val="center"/>
          </w:tcPr>
          <w:p w14:paraId="21D689B1">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354" w:type="dxa"/>
          </w:tcPr>
          <w:p w14:paraId="145DB4F0">
            <w:pPr>
              <w:spacing w:line="360" w:lineRule="auto"/>
              <w:rPr>
                <w:rFonts w:hAnsi="宋体" w:cs="宋体"/>
                <w:color w:val="auto"/>
                <w:szCs w:val="24"/>
                <w:highlight w:val="none"/>
              </w:rPr>
            </w:pPr>
            <w:r>
              <w:rPr>
                <w:rFonts w:hint="eastAsia" w:hAnsi="宋体" w:cs="宋体"/>
                <w:b/>
                <w:bCs/>
                <w:color w:val="auto"/>
                <w:szCs w:val="24"/>
                <w:highlight w:val="none"/>
              </w:rPr>
              <w:t>磋商保证金：无</w:t>
            </w:r>
          </w:p>
          <w:p w14:paraId="71E67910">
            <w:pPr>
              <w:spacing w:line="360" w:lineRule="auto"/>
              <w:rPr>
                <w:rFonts w:hAnsi="宋体" w:cs="宋体"/>
                <w:color w:val="auto"/>
                <w:szCs w:val="24"/>
                <w:highlight w:val="none"/>
              </w:rPr>
            </w:pPr>
            <w:r>
              <w:rPr>
                <w:rFonts w:hint="eastAsia" w:hAnsi="宋体" w:cs="宋体"/>
                <w:color w:val="auto"/>
                <w:szCs w:val="24"/>
                <w:highlight w:val="none"/>
              </w:rPr>
              <w:t xml:space="preserve">    磋商保证金的有效期与磋商有效期一致。</w:t>
            </w:r>
            <w:r>
              <w:rPr>
                <w:rFonts w:hint="eastAsia" w:hAnsi="宋体" w:cs="宋体"/>
                <w:color w:val="auto"/>
                <w:szCs w:val="22"/>
                <w:highlight w:val="none"/>
              </w:rPr>
              <w:t>担保机构出具的保函的有效期为磋商有效期延长一个月。</w:t>
            </w:r>
          </w:p>
          <w:p w14:paraId="30AECD05">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26C44A22">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供应商以银行转账、电汇形式缴纳保证金的，须从基本账户转出，并且在磋商响应文件递交截止前到达采购代理机构指定账户（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1F12ACA5">
            <w:pPr>
              <w:spacing w:line="360" w:lineRule="auto"/>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75E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9EF35B2">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951" w:type="dxa"/>
            <w:vAlign w:val="center"/>
          </w:tcPr>
          <w:p w14:paraId="6C14F69D">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354" w:type="dxa"/>
            <w:vAlign w:val="center"/>
          </w:tcPr>
          <w:p w14:paraId="02C09A06">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4D6F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31F63E6E">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951" w:type="dxa"/>
            <w:vAlign w:val="center"/>
          </w:tcPr>
          <w:p w14:paraId="0B6FE395">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354" w:type="dxa"/>
            <w:vAlign w:val="center"/>
          </w:tcPr>
          <w:p w14:paraId="0E4584EF">
            <w:pPr>
              <w:spacing w:line="360" w:lineRule="auto"/>
              <w:rPr>
                <w:color w:val="auto"/>
                <w:szCs w:val="24"/>
                <w:highlight w:val="none"/>
              </w:rPr>
            </w:pPr>
            <w:r>
              <w:rPr>
                <w:rFonts w:hint="eastAsia"/>
                <w:color w:val="auto"/>
                <w:szCs w:val="24"/>
                <w:highlight w:val="none"/>
              </w:rPr>
              <w:t>正本的份数：壹份；副本的份数：贰份；</w:t>
            </w:r>
            <w:r>
              <w:rPr>
                <w:rFonts w:hint="eastAsia" w:hAnsi="宋体"/>
                <w:color w:val="auto"/>
                <w:szCs w:val="24"/>
                <w:highlight w:val="none"/>
              </w:rPr>
              <w:t>报价一览表：</w:t>
            </w:r>
            <w:r>
              <w:rPr>
                <w:rFonts w:hint="eastAsia"/>
                <w:color w:val="auto"/>
                <w:szCs w:val="24"/>
                <w:highlight w:val="none"/>
              </w:rPr>
              <w:t>壹</w:t>
            </w:r>
            <w:r>
              <w:rPr>
                <w:rFonts w:hint="eastAsia" w:hAnsi="宋体"/>
                <w:color w:val="auto"/>
                <w:szCs w:val="24"/>
                <w:highlight w:val="none"/>
              </w:rPr>
              <w:t>份；</w:t>
            </w:r>
            <w:r>
              <w:rPr>
                <w:rFonts w:hint="eastAsia"/>
                <w:color w:val="auto"/>
                <w:szCs w:val="24"/>
                <w:highlight w:val="none"/>
              </w:rPr>
              <w:t>同时提供与正本内容一致的电子版（U盘）壹份，并在盘面标注供应商全称、项目名称</w:t>
            </w:r>
            <w:r>
              <w:rPr>
                <w:color w:val="auto"/>
                <w:szCs w:val="24"/>
                <w:highlight w:val="none"/>
              </w:rPr>
              <w:t>、</w:t>
            </w:r>
            <w:r>
              <w:rPr>
                <w:rFonts w:hint="eastAsia"/>
                <w:color w:val="auto"/>
                <w:szCs w:val="24"/>
                <w:highlight w:val="none"/>
              </w:rPr>
              <w:t>编号；磋商响应文件装订要求：胶装。</w:t>
            </w:r>
          </w:p>
        </w:tc>
      </w:tr>
      <w:tr w14:paraId="5AD5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875F9EB">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10</w:t>
            </w:r>
          </w:p>
        </w:tc>
        <w:tc>
          <w:tcPr>
            <w:tcW w:w="951" w:type="dxa"/>
            <w:vAlign w:val="center"/>
          </w:tcPr>
          <w:p w14:paraId="56594BF9">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354" w:type="dxa"/>
            <w:vAlign w:val="center"/>
          </w:tcPr>
          <w:p w14:paraId="3680A06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5474DA86">
            <w:pPr>
              <w:spacing w:line="360" w:lineRule="auto"/>
              <w:rPr>
                <w:rFonts w:hAnsi="宋体"/>
                <w:color w:val="auto"/>
                <w:szCs w:val="24"/>
                <w:highlight w:val="none"/>
              </w:rPr>
            </w:pPr>
            <w:r>
              <w:rPr>
                <w:rFonts w:hAnsi="宋体"/>
                <w:color w:val="auto"/>
                <w:szCs w:val="24"/>
                <w:highlight w:val="none"/>
              </w:rPr>
              <w:t>外层包装请按以下要求标记：</w:t>
            </w:r>
          </w:p>
          <w:p w14:paraId="53C446FA">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4EFF155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65202CF8">
            <w:pPr>
              <w:spacing w:line="360" w:lineRule="auto"/>
              <w:ind w:firstLine="720" w:firstLineChars="300"/>
              <w:rPr>
                <w:rFonts w:hAnsi="宋体"/>
                <w:color w:val="auto"/>
                <w:szCs w:val="24"/>
                <w:highlight w:val="none"/>
              </w:rPr>
            </w:pPr>
            <w:r>
              <w:rPr>
                <w:rFonts w:hAnsi="宋体"/>
                <w:bCs/>
                <w:color w:val="auto"/>
                <w:szCs w:val="24"/>
                <w:highlight w:val="none"/>
              </w:rPr>
              <w:t>3）正本或副本</w:t>
            </w:r>
            <w:r>
              <w:rPr>
                <w:rFonts w:hint="eastAsia" w:hAnsi="宋体"/>
                <w:bCs/>
                <w:color w:val="auto"/>
                <w:szCs w:val="24"/>
                <w:highlight w:val="none"/>
              </w:rPr>
              <w:t>、电子版、报价一览表</w:t>
            </w:r>
            <w:r>
              <w:rPr>
                <w:rFonts w:hAnsi="宋体"/>
                <w:bCs/>
                <w:color w:val="auto"/>
                <w:szCs w:val="24"/>
                <w:highlight w:val="none"/>
              </w:rPr>
              <w:t>“请勿在＿＿＿＿＿(</w:t>
            </w:r>
            <w:r>
              <w:rPr>
                <w:rFonts w:hint="eastAsia" w:hAnsi="宋体"/>
                <w:bCs/>
                <w:color w:val="auto"/>
                <w:szCs w:val="24"/>
                <w:highlight w:val="none"/>
              </w:rPr>
              <w:t>磋商</w:t>
            </w:r>
            <w:r>
              <w:rPr>
                <w:rFonts w:hAnsi="宋体"/>
                <w:bCs/>
                <w:color w:val="auto"/>
                <w:szCs w:val="24"/>
                <w:highlight w:val="none"/>
              </w:rPr>
              <w:t>时间)之前启封”。</w:t>
            </w:r>
          </w:p>
        </w:tc>
      </w:tr>
      <w:tr w14:paraId="338F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A48927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951" w:type="dxa"/>
            <w:vAlign w:val="center"/>
          </w:tcPr>
          <w:p w14:paraId="45CD261E">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354" w:type="dxa"/>
          </w:tcPr>
          <w:p w14:paraId="3FECCAA9">
            <w:pPr>
              <w:spacing w:line="360" w:lineRule="auto"/>
              <w:rPr>
                <w:rFonts w:hAnsi="宋体" w:cs="宋体"/>
                <w:color w:val="auto"/>
                <w:szCs w:val="24"/>
                <w:highlight w:val="none"/>
              </w:rPr>
            </w:pPr>
            <w:r>
              <w:rPr>
                <w:rFonts w:hint="eastAsia" w:hAnsi="宋体" w:cs="宋体"/>
                <w:color w:val="auto"/>
                <w:szCs w:val="24"/>
                <w:highlight w:val="none"/>
              </w:rPr>
              <w:t>磋商响应文件递交截止时间：见磋商公告</w:t>
            </w:r>
          </w:p>
          <w:p w14:paraId="026F0045">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磋商响应文件递交地址：</w:t>
            </w:r>
            <w:r>
              <w:rPr>
                <w:rFonts w:hint="eastAsia" w:cs="宋体"/>
                <w:color w:val="auto"/>
                <w:highlight w:val="none"/>
                <w:shd w:val="clear" w:color="auto" w:fill="FFFFFF"/>
              </w:rPr>
              <w:t>陕西省西安市经济技术开发区未央路171-1号银池道拉斯财富中心21楼</w:t>
            </w:r>
            <w:r>
              <w:rPr>
                <w:rFonts w:hint="eastAsia" w:cs="宋体"/>
                <w:color w:val="auto"/>
                <w:highlight w:val="none"/>
                <w:shd w:val="clear" w:color="auto" w:fill="FFFFFF"/>
                <w:lang w:val="en-US" w:eastAsia="zh-CN"/>
              </w:rPr>
              <w:t>03室</w:t>
            </w:r>
          </w:p>
          <w:p w14:paraId="1220691B">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727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3BA04CE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951" w:type="dxa"/>
            <w:vAlign w:val="center"/>
          </w:tcPr>
          <w:p w14:paraId="20B2BB0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354" w:type="dxa"/>
            <w:vAlign w:val="center"/>
          </w:tcPr>
          <w:p w14:paraId="2079F97E">
            <w:pPr>
              <w:spacing w:line="360" w:lineRule="auto"/>
              <w:rPr>
                <w:rFonts w:hAnsi="宋体" w:cs="宋体"/>
                <w:color w:val="auto"/>
                <w:szCs w:val="24"/>
                <w:highlight w:val="none"/>
              </w:rPr>
            </w:pPr>
            <w:r>
              <w:rPr>
                <w:rFonts w:hint="eastAsia" w:hAnsi="宋体" w:cs="宋体"/>
                <w:color w:val="auto"/>
                <w:szCs w:val="24"/>
                <w:highlight w:val="none"/>
              </w:rPr>
              <w:t>磋商时间：见磋商公告</w:t>
            </w:r>
          </w:p>
          <w:p w14:paraId="3FD84180">
            <w:pPr>
              <w:spacing w:line="360" w:lineRule="auto"/>
              <w:jc w:val="left"/>
              <w:rPr>
                <w:rFonts w:hAnsi="宋体" w:cs="宋体"/>
                <w:color w:val="auto"/>
                <w:szCs w:val="24"/>
                <w:highlight w:val="none"/>
              </w:rPr>
            </w:pPr>
            <w:r>
              <w:rPr>
                <w:rFonts w:hint="eastAsia" w:hAnsi="宋体" w:cs="宋体"/>
                <w:color w:val="auto"/>
                <w:szCs w:val="24"/>
                <w:highlight w:val="none"/>
              </w:rPr>
              <w:t>磋商地点：</w:t>
            </w:r>
            <w:r>
              <w:rPr>
                <w:rFonts w:hint="eastAsia" w:cs="宋体"/>
                <w:color w:val="auto"/>
                <w:highlight w:val="none"/>
                <w:shd w:val="clear" w:color="auto" w:fill="FFFFFF"/>
              </w:rPr>
              <w:t>陕西省西安市经济技术开发区未央路171-1号银池道拉斯财富中心21楼</w:t>
            </w:r>
            <w:r>
              <w:rPr>
                <w:rFonts w:hint="eastAsia" w:cs="宋体"/>
                <w:color w:val="auto"/>
                <w:highlight w:val="none"/>
                <w:shd w:val="clear" w:color="auto" w:fill="FFFFFF"/>
                <w:lang w:val="en-US" w:eastAsia="zh-CN"/>
              </w:rPr>
              <w:t>03室</w:t>
            </w:r>
          </w:p>
        </w:tc>
      </w:tr>
      <w:tr w14:paraId="056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32E6541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951" w:type="dxa"/>
            <w:vAlign w:val="center"/>
          </w:tcPr>
          <w:p w14:paraId="473D409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354" w:type="dxa"/>
            <w:vAlign w:val="center"/>
          </w:tcPr>
          <w:p w14:paraId="4E9F090D">
            <w:pPr>
              <w:spacing w:after="159" w:afterLines="50" w:line="360" w:lineRule="auto"/>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170D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464E06D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951" w:type="dxa"/>
            <w:vAlign w:val="center"/>
          </w:tcPr>
          <w:p w14:paraId="4A6D8F53">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354" w:type="dxa"/>
            <w:vAlign w:val="center"/>
          </w:tcPr>
          <w:p w14:paraId="3F1EAF31">
            <w:pPr>
              <w:spacing w:after="159" w:afterLines="50" w:line="360" w:lineRule="auto"/>
              <w:jc w:val="left"/>
              <w:rPr>
                <w:rFonts w:hAnsi="宋体" w:cs="宋体"/>
                <w:color w:val="auto"/>
                <w:szCs w:val="24"/>
                <w:highlight w:val="none"/>
              </w:rPr>
            </w:pPr>
            <w:r>
              <w:rPr>
                <w:rFonts w:hint="eastAsia" w:hAnsi="宋体" w:cs="宋体"/>
                <w:color w:val="auto"/>
                <w:szCs w:val="24"/>
                <w:highlight w:val="none"/>
              </w:rPr>
              <w:t>磋商代理服务费：</w:t>
            </w:r>
          </w:p>
          <w:p w14:paraId="1369C45F">
            <w:pPr>
              <w:spacing w:after="159" w:afterLines="50" w:line="360" w:lineRule="auto"/>
              <w:jc w:val="left"/>
              <w:rPr>
                <w:rFonts w:hint="eastAsia" w:hAnsi="宋体" w:cs="宋体"/>
                <w:color w:val="auto"/>
                <w:szCs w:val="24"/>
                <w:highlight w:val="none"/>
              </w:rPr>
            </w:pPr>
            <w:r>
              <w:rPr>
                <w:rFonts w:hint="eastAsia" w:hAnsi="宋体" w:cs="宋体"/>
                <w:color w:val="auto"/>
                <w:szCs w:val="24"/>
                <w:highlight w:val="none"/>
                <w:lang w:val="en-US" w:eastAsia="zh-CN"/>
              </w:rPr>
              <w:t>29.1</w:t>
            </w:r>
            <w:r>
              <w:rPr>
                <w:rFonts w:hint="eastAsia" w:hAnsi="宋体" w:cs="宋体"/>
                <w:color w:val="auto"/>
                <w:szCs w:val="24"/>
                <w:highlight w:val="none"/>
              </w:rPr>
              <w:t>、代理服务费：以中标金额为基数，依据国家计委颁发的《招标代理服务收费管理暂行办法》（计价格〔2002〕1980号）及国家发展和改革委员会办公厅颁发的《关于招标代理服务收费有关问题的通知》（发改办价格〔2003〕857号）的有关规定执行取。</w:t>
            </w:r>
          </w:p>
          <w:p w14:paraId="6DB65C04">
            <w:pPr>
              <w:spacing w:after="159" w:afterLines="50" w:line="360" w:lineRule="auto"/>
              <w:jc w:val="left"/>
              <w:rPr>
                <w:rFonts w:hAnsi="宋体" w:cs="宋体"/>
                <w:color w:val="auto"/>
                <w:szCs w:val="24"/>
                <w:highlight w:val="none"/>
              </w:rPr>
            </w:pPr>
            <w:r>
              <w:rPr>
                <w:rFonts w:hint="eastAsia" w:hAnsi="宋体" w:cs="宋体"/>
                <w:color w:val="auto"/>
                <w:szCs w:val="24"/>
                <w:highlight w:val="none"/>
                <w:lang w:val="en-US" w:eastAsia="zh-CN"/>
              </w:rPr>
              <w:t>29.2</w:t>
            </w:r>
            <w:r>
              <w:rPr>
                <w:rFonts w:hint="eastAsia" w:hAnsi="宋体" w:cs="宋体"/>
                <w:color w:val="auto"/>
                <w:szCs w:val="24"/>
                <w:highlight w:val="none"/>
              </w:rPr>
              <w:t>、本项目代理服务费由中标单位支付，中标单位应依据成交金额向招标代理机构交纳招标代理服务费。</w:t>
            </w:r>
          </w:p>
        </w:tc>
      </w:tr>
      <w:tr w14:paraId="493F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A42B88">
            <w:pPr>
              <w:jc w:val="center"/>
              <w:rPr>
                <w:rFonts w:hAnsi="宋体" w:cs="宋体"/>
                <w:color w:val="auto"/>
                <w:szCs w:val="24"/>
                <w:highlight w:val="none"/>
              </w:rPr>
            </w:pPr>
            <w:r>
              <w:rPr>
                <w:rFonts w:hint="eastAsia" w:hAnsi="宋体" w:cs="宋体"/>
                <w:color w:val="auto"/>
                <w:szCs w:val="24"/>
                <w:highlight w:val="none"/>
              </w:rPr>
              <w:t>15</w:t>
            </w:r>
          </w:p>
        </w:tc>
        <w:tc>
          <w:tcPr>
            <w:tcW w:w="951" w:type="dxa"/>
            <w:vAlign w:val="center"/>
          </w:tcPr>
          <w:p w14:paraId="038E35F0">
            <w:pPr>
              <w:jc w:val="center"/>
              <w:rPr>
                <w:rFonts w:hAnsi="宋体" w:cs="宋体"/>
                <w:b/>
                <w:bCs/>
                <w:color w:val="auto"/>
                <w:szCs w:val="24"/>
                <w:highlight w:val="none"/>
              </w:rPr>
            </w:pPr>
            <w:r>
              <w:rPr>
                <w:rFonts w:hint="eastAsia" w:hAnsi="宋体" w:cs="宋体"/>
                <w:b/>
                <w:bCs/>
                <w:color w:val="auto"/>
                <w:szCs w:val="24"/>
                <w:highlight w:val="none"/>
              </w:rPr>
              <w:t>银行</w:t>
            </w:r>
          </w:p>
          <w:p w14:paraId="375C05F1">
            <w:pPr>
              <w:jc w:val="center"/>
              <w:rPr>
                <w:rFonts w:hAnsi="宋体" w:cs="宋体"/>
                <w:b/>
                <w:bCs/>
                <w:color w:val="auto"/>
                <w:szCs w:val="24"/>
                <w:highlight w:val="none"/>
              </w:rPr>
            </w:pPr>
            <w:r>
              <w:rPr>
                <w:rFonts w:hint="eastAsia" w:hAnsi="宋体" w:cs="宋体"/>
                <w:b/>
                <w:bCs/>
                <w:color w:val="auto"/>
                <w:szCs w:val="24"/>
                <w:highlight w:val="none"/>
              </w:rPr>
              <w:t>账户</w:t>
            </w:r>
          </w:p>
          <w:p w14:paraId="5187A5F9">
            <w:pPr>
              <w:jc w:val="center"/>
              <w:rPr>
                <w:rFonts w:hAnsi="宋体" w:cs="宋体"/>
                <w:color w:val="auto"/>
                <w:szCs w:val="24"/>
                <w:highlight w:val="none"/>
              </w:rPr>
            </w:pPr>
            <w:r>
              <w:rPr>
                <w:rFonts w:hint="eastAsia" w:hAnsi="宋体" w:cs="宋体"/>
                <w:b/>
                <w:bCs/>
                <w:color w:val="auto"/>
                <w:szCs w:val="24"/>
                <w:highlight w:val="none"/>
              </w:rPr>
              <w:t>信息</w:t>
            </w:r>
          </w:p>
        </w:tc>
        <w:tc>
          <w:tcPr>
            <w:tcW w:w="7354" w:type="dxa"/>
            <w:vAlign w:val="center"/>
          </w:tcPr>
          <w:p w14:paraId="629CB43C">
            <w:pPr>
              <w:numPr>
                <w:ilvl w:val="0"/>
                <w:numId w:val="1"/>
              </w:numPr>
              <w:spacing w:line="520" w:lineRule="exact"/>
              <w:rPr>
                <w:rFonts w:hAnsi="宋体" w:cs="宋体"/>
                <w:b/>
                <w:bCs/>
                <w:color w:val="auto"/>
                <w:szCs w:val="24"/>
                <w:highlight w:val="none"/>
              </w:rPr>
            </w:pPr>
            <w:r>
              <w:rPr>
                <w:rFonts w:hint="eastAsia" w:hAnsi="宋体" w:cs="宋体"/>
                <w:b/>
                <w:bCs/>
                <w:color w:val="auto"/>
                <w:szCs w:val="24"/>
                <w:highlight w:val="none"/>
              </w:rPr>
              <w:t>代理服务费账户：</w:t>
            </w:r>
          </w:p>
          <w:p w14:paraId="04B532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采购代理机构开户名称：陕西至诚项目管理集团有限公司</w:t>
            </w:r>
          </w:p>
          <w:p w14:paraId="3C595B1E">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开户行名称：中国建设银行股份有限公司西安高新技术产业开发区支行</w:t>
            </w:r>
          </w:p>
          <w:p w14:paraId="0AF9ABF7">
            <w:pPr>
              <w:pStyle w:val="10"/>
              <w:ind w:firstLine="482" w:firstLineChars="200"/>
              <w:rPr>
                <w:rFonts w:hAnsi="宋体" w:cs="宋体"/>
                <w:color w:val="auto"/>
                <w:szCs w:val="24"/>
                <w:highlight w:val="none"/>
              </w:rPr>
            </w:pPr>
            <w:r>
              <w:rPr>
                <w:rFonts w:hint="eastAsia" w:ascii="宋体" w:hAnsi="宋体" w:cs="宋体"/>
                <w:b/>
                <w:bCs/>
                <w:color w:val="auto"/>
                <w:sz w:val="24"/>
                <w:szCs w:val="24"/>
                <w:highlight w:val="none"/>
              </w:rPr>
              <w:t>账号：61050192090000002152</w:t>
            </w:r>
          </w:p>
        </w:tc>
      </w:tr>
      <w:tr w14:paraId="4B61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21EBA3C">
            <w:pPr>
              <w:jc w:val="center"/>
              <w:rPr>
                <w:rFonts w:hAnsi="宋体" w:cs="宋体"/>
                <w:color w:val="auto"/>
                <w:szCs w:val="24"/>
                <w:highlight w:val="none"/>
              </w:rPr>
            </w:pPr>
            <w:r>
              <w:rPr>
                <w:rFonts w:hint="eastAsia" w:hAnsi="宋体" w:cs="宋体"/>
                <w:color w:val="auto"/>
                <w:szCs w:val="24"/>
                <w:highlight w:val="none"/>
              </w:rPr>
              <w:t>16</w:t>
            </w:r>
          </w:p>
        </w:tc>
        <w:tc>
          <w:tcPr>
            <w:tcW w:w="951" w:type="dxa"/>
            <w:vAlign w:val="center"/>
          </w:tcPr>
          <w:p w14:paraId="0832DFC2">
            <w:pPr>
              <w:spacing w:line="360" w:lineRule="auto"/>
              <w:jc w:val="center"/>
              <w:rPr>
                <w:rFonts w:hAnsi="宋体" w:cs="宋体"/>
                <w:color w:val="auto"/>
                <w:szCs w:val="24"/>
                <w:highlight w:val="none"/>
              </w:rPr>
            </w:pPr>
            <w:r>
              <w:rPr>
                <w:rFonts w:hint="eastAsia" w:hAnsi="宋体" w:cs="宋体"/>
                <w:color w:val="auto"/>
                <w:szCs w:val="24"/>
                <w:highlight w:val="none"/>
              </w:rPr>
              <w:t>履约</w:t>
            </w:r>
          </w:p>
          <w:p w14:paraId="5A4DE4A1">
            <w:pPr>
              <w:spacing w:line="360" w:lineRule="auto"/>
              <w:jc w:val="center"/>
              <w:rPr>
                <w:rFonts w:hAnsi="宋体" w:cs="宋体"/>
                <w:b/>
                <w:bCs/>
                <w:color w:val="auto"/>
                <w:szCs w:val="24"/>
                <w:highlight w:val="none"/>
              </w:rPr>
            </w:pPr>
            <w:r>
              <w:rPr>
                <w:rFonts w:hint="eastAsia" w:hAnsi="宋体" w:cs="宋体"/>
                <w:color w:val="auto"/>
                <w:szCs w:val="24"/>
                <w:highlight w:val="none"/>
              </w:rPr>
              <w:t>担保</w:t>
            </w:r>
          </w:p>
        </w:tc>
        <w:tc>
          <w:tcPr>
            <w:tcW w:w="7354" w:type="dxa"/>
            <w:vAlign w:val="center"/>
          </w:tcPr>
          <w:p w14:paraId="7BA9CE76">
            <w:pPr>
              <w:widowControl/>
              <w:spacing w:line="360" w:lineRule="auto"/>
              <w:jc w:val="left"/>
              <w:rPr>
                <w:rFonts w:hAnsi="宋体" w:cs="宋体"/>
                <w:color w:val="auto"/>
                <w:szCs w:val="24"/>
                <w:highlight w:val="none"/>
              </w:rPr>
            </w:pPr>
            <w:r>
              <w:rPr>
                <w:rFonts w:hint="eastAsia" w:hAnsi="宋体" w:cs="宋体"/>
                <w:color w:val="auto"/>
                <w:szCs w:val="24"/>
                <w:highlight w:val="none"/>
              </w:rPr>
              <w:t>履约担保的形式：/</w:t>
            </w:r>
          </w:p>
          <w:p w14:paraId="3D7A9112">
            <w:pPr>
              <w:spacing w:line="360" w:lineRule="auto"/>
              <w:rPr>
                <w:rFonts w:hAnsi="宋体" w:cs="宋体"/>
                <w:b/>
                <w:bCs/>
                <w:color w:val="auto"/>
                <w:szCs w:val="24"/>
                <w:highlight w:val="none"/>
              </w:rPr>
            </w:pPr>
            <w:r>
              <w:rPr>
                <w:rFonts w:hint="eastAsia" w:hAnsi="宋体" w:cs="宋体"/>
                <w:color w:val="auto"/>
                <w:szCs w:val="24"/>
                <w:highlight w:val="none"/>
              </w:rPr>
              <w:t>履约担保的金额：/</w:t>
            </w:r>
          </w:p>
        </w:tc>
      </w:tr>
      <w:tr w14:paraId="0941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76A21A3">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3CB3B64D">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23168FF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381B5B48">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组织现场踏勘：</w:t>
            </w:r>
            <w:r>
              <w:rPr>
                <w:rFonts w:hint="eastAsia" w:hAnsi="宋体" w:cs="宋体"/>
                <w:color w:val="auto"/>
                <w:szCs w:val="24"/>
                <w:highlight w:val="none"/>
                <w:lang w:val="en-US" w:eastAsia="zh-CN"/>
              </w:rPr>
              <w:t>各投标人自行踏勘</w:t>
            </w:r>
            <w:r>
              <w:rPr>
                <w:rFonts w:hint="eastAsia" w:hAnsi="宋体" w:cs="宋体"/>
                <w:color w:val="auto"/>
                <w:szCs w:val="24"/>
                <w:highlight w:val="none"/>
              </w:rPr>
              <w:t>，相关费用及安全由投标人自行承担。</w:t>
            </w:r>
          </w:p>
        </w:tc>
      </w:tr>
      <w:tr w14:paraId="26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EAA4A9">
            <w:pPr>
              <w:jc w:val="center"/>
              <w:rPr>
                <w:rFonts w:hAnsi="宋体" w:cs="宋体"/>
                <w:b/>
                <w:bCs/>
                <w:color w:val="auto"/>
                <w:szCs w:val="24"/>
                <w:highlight w:val="none"/>
              </w:rPr>
            </w:pPr>
            <w:r>
              <w:rPr>
                <w:rFonts w:hint="eastAsia" w:hAnsi="宋体" w:cs="宋体"/>
                <w:b/>
                <w:bCs/>
                <w:color w:val="auto"/>
                <w:szCs w:val="24"/>
                <w:highlight w:val="none"/>
              </w:rPr>
              <w:t>18</w:t>
            </w:r>
          </w:p>
        </w:tc>
        <w:tc>
          <w:tcPr>
            <w:tcW w:w="951" w:type="dxa"/>
            <w:vAlign w:val="center"/>
          </w:tcPr>
          <w:p w14:paraId="1BC9B2B8">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最高</w:t>
            </w:r>
          </w:p>
          <w:p w14:paraId="5A55CB56">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限价</w:t>
            </w:r>
          </w:p>
        </w:tc>
        <w:tc>
          <w:tcPr>
            <w:tcW w:w="7354" w:type="dxa"/>
            <w:vAlign w:val="center"/>
          </w:tcPr>
          <w:p w14:paraId="267B2804">
            <w:pPr>
              <w:spacing w:line="360" w:lineRule="auto"/>
              <w:rPr>
                <w:rFonts w:hint="eastAsia" w:eastAsia="宋体"/>
                <w:b/>
                <w:bCs/>
                <w:color w:val="auto"/>
                <w:szCs w:val="22"/>
                <w:highlight w:val="none"/>
                <w:lang w:eastAsia="zh-CN"/>
              </w:rPr>
            </w:pPr>
            <w:r>
              <w:rPr>
                <w:rFonts w:hint="eastAsia" w:eastAsia="宋体"/>
                <w:b/>
                <w:bCs/>
                <w:color w:val="auto"/>
                <w:szCs w:val="22"/>
                <w:highlight w:val="none"/>
                <w:lang w:eastAsia="zh-CN"/>
              </w:rPr>
              <w:t>1,423,227.00元</w:t>
            </w:r>
          </w:p>
        </w:tc>
      </w:tr>
      <w:tr w14:paraId="2A4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10799C">
            <w:pPr>
              <w:jc w:val="center"/>
              <w:rPr>
                <w:rFonts w:hAnsi="宋体" w:cs="宋体"/>
                <w:b/>
                <w:bCs/>
                <w:color w:val="auto"/>
                <w:szCs w:val="24"/>
                <w:highlight w:val="none"/>
              </w:rPr>
            </w:pPr>
            <w:r>
              <w:rPr>
                <w:rFonts w:hint="eastAsia" w:hAnsi="宋体" w:cs="宋体"/>
                <w:b/>
                <w:bCs/>
                <w:color w:val="auto"/>
                <w:szCs w:val="24"/>
                <w:highlight w:val="none"/>
              </w:rPr>
              <w:t>19</w:t>
            </w:r>
          </w:p>
        </w:tc>
        <w:tc>
          <w:tcPr>
            <w:tcW w:w="951" w:type="dxa"/>
            <w:vAlign w:val="center"/>
          </w:tcPr>
          <w:p w14:paraId="100DF02F">
            <w:pPr>
              <w:widowControl/>
              <w:spacing w:line="360" w:lineRule="auto"/>
              <w:jc w:val="center"/>
              <w:rPr>
                <w:rFonts w:hAnsi="宋体"/>
                <w:b/>
                <w:bCs/>
                <w:color w:val="auto"/>
                <w:szCs w:val="24"/>
                <w:highlight w:val="none"/>
              </w:rPr>
            </w:pPr>
            <w:r>
              <w:rPr>
                <w:rFonts w:hint="eastAsia" w:hAnsi="宋体"/>
                <w:b/>
                <w:bCs/>
                <w:color w:val="auto"/>
                <w:szCs w:val="24"/>
                <w:highlight w:val="none"/>
              </w:rPr>
              <w:t>项目</w:t>
            </w:r>
          </w:p>
          <w:p w14:paraId="3C0FE26A">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rPr>
              <w:t>性质</w:t>
            </w:r>
          </w:p>
        </w:tc>
        <w:tc>
          <w:tcPr>
            <w:tcW w:w="7354" w:type="dxa"/>
            <w:vAlign w:val="center"/>
          </w:tcPr>
          <w:p w14:paraId="5F400297">
            <w:pPr>
              <w:widowControl/>
              <w:spacing w:line="360" w:lineRule="auto"/>
              <w:rPr>
                <w:b/>
                <w:bCs/>
                <w:color w:val="auto"/>
                <w:szCs w:val="22"/>
                <w:highlight w:val="none"/>
              </w:rPr>
            </w:pPr>
            <w:r>
              <w:rPr>
                <w:rFonts w:hint="eastAsia" w:hAnsi="宋体"/>
                <w:b/>
                <w:bCs/>
                <w:color w:val="auto"/>
                <w:szCs w:val="24"/>
                <w:highlight w:val="none"/>
              </w:rPr>
              <w:t>本项目专门面向</w:t>
            </w:r>
            <w:r>
              <w:rPr>
                <w:rFonts w:hint="eastAsia" w:hAnsi="宋体"/>
                <w:b/>
                <w:bCs/>
                <w:color w:val="auto"/>
                <w:szCs w:val="24"/>
                <w:highlight w:val="none"/>
                <w:lang w:val="en-US" w:eastAsia="zh-CN"/>
              </w:rPr>
              <w:t>小微</w:t>
            </w:r>
            <w:r>
              <w:rPr>
                <w:rFonts w:hint="eastAsia" w:hAnsi="宋体"/>
                <w:b/>
                <w:bCs/>
                <w:color w:val="auto"/>
                <w:szCs w:val="24"/>
                <w:highlight w:val="none"/>
              </w:rPr>
              <w:t>企业</w:t>
            </w:r>
          </w:p>
        </w:tc>
      </w:tr>
      <w:tr w14:paraId="781B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E9D0906">
            <w:pPr>
              <w:jc w:val="center"/>
              <w:rPr>
                <w:rFonts w:hAnsi="宋体" w:cs="宋体"/>
                <w:b/>
                <w:bCs/>
                <w:color w:val="auto"/>
                <w:szCs w:val="24"/>
                <w:highlight w:val="none"/>
              </w:rPr>
            </w:pPr>
            <w:bookmarkStart w:id="24" w:name="_Toc403077639"/>
            <w:bookmarkStart w:id="25" w:name="_Toc363474017"/>
            <w:bookmarkStart w:id="26" w:name="_Toc363473972"/>
            <w:r>
              <w:rPr>
                <w:rFonts w:hint="eastAsia" w:hAnsi="宋体" w:cs="宋体"/>
                <w:b/>
                <w:bCs/>
                <w:color w:val="auto"/>
                <w:szCs w:val="24"/>
                <w:highlight w:val="none"/>
              </w:rPr>
              <w:t>20</w:t>
            </w:r>
          </w:p>
        </w:tc>
        <w:tc>
          <w:tcPr>
            <w:tcW w:w="951" w:type="dxa"/>
            <w:vAlign w:val="center"/>
          </w:tcPr>
          <w:p w14:paraId="08AD3CDC">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rPr>
              <w:t>所属行业</w:t>
            </w:r>
          </w:p>
        </w:tc>
        <w:tc>
          <w:tcPr>
            <w:tcW w:w="7354" w:type="dxa"/>
            <w:vAlign w:val="center"/>
          </w:tcPr>
          <w:p w14:paraId="5E97FBD8">
            <w:pPr>
              <w:widowControl/>
              <w:spacing w:line="360" w:lineRule="auto"/>
              <w:rPr>
                <w:b/>
                <w:bCs/>
                <w:color w:val="auto"/>
                <w:szCs w:val="22"/>
                <w:highlight w:val="none"/>
              </w:rPr>
            </w:pPr>
            <w:r>
              <w:rPr>
                <w:rFonts w:hint="eastAsia"/>
                <w:b/>
                <w:bCs/>
                <w:color w:val="auto"/>
                <w:szCs w:val="22"/>
                <w:highlight w:val="none"/>
              </w:rPr>
              <w:t>建筑业</w:t>
            </w:r>
          </w:p>
        </w:tc>
      </w:tr>
      <w:tr w14:paraId="453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DD97791">
            <w:pPr>
              <w:jc w:val="center"/>
              <w:rPr>
                <w:rFonts w:hAnsi="宋体" w:cs="宋体"/>
                <w:color w:val="auto"/>
                <w:szCs w:val="24"/>
                <w:highlight w:val="none"/>
              </w:rPr>
            </w:pPr>
            <w:r>
              <w:rPr>
                <w:rFonts w:hint="eastAsia" w:hAnsi="宋体" w:cs="宋体"/>
                <w:color w:val="auto"/>
                <w:szCs w:val="24"/>
                <w:highlight w:val="none"/>
              </w:rPr>
              <w:t>21</w:t>
            </w:r>
          </w:p>
        </w:tc>
        <w:tc>
          <w:tcPr>
            <w:tcW w:w="951" w:type="dxa"/>
            <w:vAlign w:val="center"/>
          </w:tcPr>
          <w:p w14:paraId="51812D50">
            <w:pPr>
              <w:widowControl/>
              <w:spacing w:line="360" w:lineRule="auto"/>
              <w:jc w:val="center"/>
              <w:rPr>
                <w:rFonts w:hAnsi="宋体"/>
                <w:color w:val="auto"/>
                <w:szCs w:val="24"/>
                <w:highlight w:val="none"/>
              </w:rPr>
            </w:pPr>
            <w:r>
              <w:rPr>
                <w:rFonts w:hint="eastAsia" w:hAnsi="宋体"/>
                <w:color w:val="auto"/>
                <w:szCs w:val="24"/>
                <w:highlight w:val="none"/>
              </w:rPr>
              <w:t>政策性扣减</w:t>
            </w:r>
          </w:p>
        </w:tc>
        <w:tc>
          <w:tcPr>
            <w:tcW w:w="7354" w:type="dxa"/>
            <w:vAlign w:val="center"/>
          </w:tcPr>
          <w:p w14:paraId="08453C55">
            <w:pPr>
              <w:widowControl/>
              <w:spacing w:line="360" w:lineRule="auto"/>
              <w:ind w:firstLine="480" w:firstLineChars="200"/>
              <w:rPr>
                <w:color w:val="auto"/>
                <w:szCs w:val="22"/>
                <w:highlight w:val="none"/>
              </w:rPr>
            </w:pPr>
            <w:r>
              <w:rPr>
                <w:rFonts w:hint="eastAsia" w:hAnsi="宋体"/>
                <w:color w:val="auto"/>
                <w:szCs w:val="24"/>
                <w:highlight w:val="none"/>
              </w:rPr>
              <w:t>对符合《政府采购促进中小企业发展管理办法》(财库(2020)46号)规定的小微企业(监狱企业视同小型、微型企业)的报价给予5%的扣除,用扣除后的价格参加评审。本项目为专门面向中小企业，不再进行价格分的扣减。</w:t>
            </w:r>
          </w:p>
        </w:tc>
      </w:tr>
      <w:tr w14:paraId="31CC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2496A3">
            <w:pPr>
              <w:jc w:val="center"/>
              <w:rPr>
                <w:rFonts w:hAnsi="宋体" w:cs="宋体"/>
                <w:color w:val="auto"/>
                <w:szCs w:val="24"/>
                <w:highlight w:val="none"/>
              </w:rPr>
            </w:pPr>
            <w:r>
              <w:rPr>
                <w:rFonts w:hint="eastAsia" w:hAnsi="宋体" w:cs="宋体"/>
                <w:color w:val="auto"/>
                <w:szCs w:val="24"/>
                <w:highlight w:val="none"/>
              </w:rPr>
              <w:t>22</w:t>
            </w:r>
          </w:p>
        </w:tc>
        <w:tc>
          <w:tcPr>
            <w:tcW w:w="951" w:type="dxa"/>
            <w:vAlign w:val="center"/>
          </w:tcPr>
          <w:p w14:paraId="57A0C5E8">
            <w:pPr>
              <w:widowControl/>
              <w:spacing w:line="360" w:lineRule="auto"/>
              <w:jc w:val="center"/>
              <w:rPr>
                <w:rFonts w:hAnsi="宋体"/>
                <w:color w:val="auto"/>
                <w:szCs w:val="24"/>
                <w:highlight w:val="none"/>
              </w:rPr>
            </w:pPr>
            <w:r>
              <w:rPr>
                <w:rFonts w:hint="eastAsia" w:hAnsi="宋体" w:cs="宋体"/>
                <w:color w:val="auto"/>
                <w:kern w:val="2"/>
                <w:szCs w:val="24"/>
                <w:highlight w:val="none"/>
              </w:rPr>
              <w:t>其他</w:t>
            </w:r>
          </w:p>
        </w:tc>
        <w:tc>
          <w:tcPr>
            <w:tcW w:w="7354" w:type="dxa"/>
            <w:vAlign w:val="center"/>
          </w:tcPr>
          <w:p w14:paraId="63E42737">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6C66D65">
            <w:pPr>
              <w:spacing w:line="500" w:lineRule="exact"/>
              <w:ind w:firstLine="480" w:firstLineChars="200"/>
              <w:rPr>
                <w:rFonts w:hAnsi="宋体"/>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505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9492A98">
            <w:pPr>
              <w:jc w:val="center"/>
              <w:rPr>
                <w:rFonts w:hAnsi="宋体" w:cs="宋体"/>
                <w:b/>
                <w:bCs/>
                <w:color w:val="auto"/>
                <w:szCs w:val="24"/>
                <w:highlight w:val="none"/>
              </w:rPr>
            </w:pPr>
            <w:r>
              <w:rPr>
                <w:rFonts w:hint="eastAsia" w:hAnsi="宋体" w:cs="宋体"/>
                <w:b/>
                <w:bCs/>
                <w:color w:val="auto"/>
                <w:szCs w:val="24"/>
                <w:highlight w:val="none"/>
              </w:rPr>
              <w:t>23</w:t>
            </w:r>
          </w:p>
        </w:tc>
        <w:tc>
          <w:tcPr>
            <w:tcW w:w="951" w:type="dxa"/>
            <w:vAlign w:val="center"/>
          </w:tcPr>
          <w:p w14:paraId="3D0E7049">
            <w:pPr>
              <w:widowControl/>
              <w:spacing w:line="360" w:lineRule="auto"/>
              <w:jc w:val="center"/>
              <w:rPr>
                <w:rFonts w:hAnsi="宋体"/>
                <w:b/>
                <w:bCs/>
                <w:color w:val="auto"/>
                <w:szCs w:val="24"/>
                <w:highlight w:val="none"/>
              </w:rPr>
            </w:pPr>
            <w:r>
              <w:rPr>
                <w:rFonts w:hint="eastAsia" w:hAnsi="宋体" w:cs="宋体"/>
                <w:b/>
                <w:bCs/>
                <w:color w:val="auto"/>
                <w:szCs w:val="24"/>
                <w:highlight w:val="none"/>
              </w:rPr>
              <w:t>备注</w:t>
            </w:r>
          </w:p>
        </w:tc>
        <w:tc>
          <w:tcPr>
            <w:tcW w:w="7354" w:type="dxa"/>
            <w:vAlign w:val="center"/>
          </w:tcPr>
          <w:p w14:paraId="1A51DD6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551AC785">
            <w:pPr>
              <w:spacing w:line="500" w:lineRule="exact"/>
              <w:ind w:firstLine="482" w:firstLineChars="200"/>
              <w:rPr>
                <w:rFonts w:hAnsi="宋体"/>
                <w:b/>
                <w:bCs/>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2006EDC5">
      <w:pPr>
        <w:spacing w:before="159" w:beforeLines="50" w:after="159" w:afterLines="50"/>
        <w:jc w:val="center"/>
        <w:rPr>
          <w:rFonts w:hAnsi="宋体" w:cs="宋体"/>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一.总  则</w:t>
      </w:r>
      <w:bookmarkEnd w:id="24"/>
      <w:bookmarkEnd w:id="25"/>
      <w:bookmarkEnd w:id="26"/>
    </w:p>
    <w:p w14:paraId="459F1DA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07C0BD0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财政拨款</w:t>
      </w:r>
      <w:r>
        <w:rPr>
          <w:rFonts w:hint="eastAsia" w:hAnsi="宋体" w:cs="宋体"/>
          <w:color w:val="auto"/>
          <w:szCs w:val="24"/>
          <w:highlight w:val="none"/>
        </w:rPr>
        <w:t>支付，资金已落实到位。</w:t>
      </w:r>
    </w:p>
    <w:p w14:paraId="45369EEE">
      <w:pPr>
        <w:numPr>
          <w:ilvl w:val="0"/>
          <w:numId w:val="2"/>
        </w:numPr>
        <w:spacing w:line="500" w:lineRule="exact"/>
        <w:rPr>
          <w:rFonts w:hAnsi="宋体" w:cs="宋体"/>
          <w:b/>
          <w:color w:val="auto"/>
          <w:szCs w:val="24"/>
          <w:highlight w:val="none"/>
        </w:rPr>
      </w:pPr>
      <w:bookmarkStart w:id="27" w:name="_Toc403077640"/>
      <w:bookmarkStart w:id="28" w:name="_Toc363473973"/>
      <w:bookmarkStart w:id="29" w:name="_Toc363474018"/>
      <w:r>
        <w:rPr>
          <w:rFonts w:hint="eastAsia" w:hAnsi="宋体" w:cs="宋体"/>
          <w:b/>
          <w:color w:val="auto"/>
          <w:szCs w:val="24"/>
          <w:highlight w:val="none"/>
        </w:rPr>
        <w:t>名词解释</w:t>
      </w:r>
    </w:p>
    <w:p w14:paraId="611D9175">
      <w:pPr>
        <w:tabs>
          <w:tab w:val="left" w:pos="7665"/>
        </w:tabs>
        <w:spacing w:line="360" w:lineRule="auto"/>
        <w:ind w:firstLine="480" w:firstLineChars="200"/>
        <w:rPr>
          <w:rFonts w:hint="eastAsia" w:hAnsi="宋体" w:eastAsia="宋体" w:cs="宋体"/>
          <w:color w:val="auto"/>
          <w:szCs w:val="22"/>
          <w:highlight w:val="none"/>
          <w:lang w:val="en-US" w:eastAsia="zh-CN"/>
        </w:rPr>
      </w:pPr>
      <w:r>
        <w:rPr>
          <w:rFonts w:hint="eastAsia" w:hAnsi="宋体" w:cs="宋体"/>
          <w:color w:val="auto"/>
          <w:szCs w:val="22"/>
          <w:highlight w:val="none"/>
        </w:rPr>
        <w:t>2.1采购人：山阳县杨地镇中心</w:t>
      </w:r>
      <w:r>
        <w:rPr>
          <w:rFonts w:hint="eastAsia" w:hAnsi="宋体" w:cs="宋体"/>
          <w:color w:val="auto"/>
          <w:szCs w:val="22"/>
          <w:highlight w:val="none"/>
          <w:lang w:val="en-US" w:eastAsia="zh-CN"/>
        </w:rPr>
        <w:t>小学</w:t>
      </w:r>
    </w:p>
    <w:p w14:paraId="0F277280">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w:t>
      </w:r>
      <w:r>
        <w:rPr>
          <w:rFonts w:hint="eastAsia" w:hAnsi="宋体" w:cs="宋体"/>
          <w:color w:val="auto"/>
          <w:szCs w:val="22"/>
          <w:highlight w:val="none"/>
          <w:lang w:val="en-US" w:eastAsia="zh-CN"/>
        </w:rPr>
        <w:t>同级人民财政部门</w:t>
      </w:r>
    </w:p>
    <w:p w14:paraId="1096DBF4">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4A8C2650">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28117C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74E84DC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6623D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A1A323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2512973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6BB4682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685D92">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7B2AFBC8">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4CD1A8EB">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Cs w:val="24"/>
          <w:highlight w:val="none"/>
          <w:lang w:val="en-US" w:eastAsia="zh-CN"/>
        </w:rPr>
        <w:t>中华人民共和国</w:t>
      </w:r>
      <w:r>
        <w:rPr>
          <w:rFonts w:hint="eastAsia" w:hAnsi="宋体" w:cs="宋体"/>
          <w:color w:val="auto"/>
          <w:szCs w:val="24"/>
          <w:highlight w:val="none"/>
        </w:rPr>
        <w:t>政府采购法》第二十二条第一款规定的供应商基本资格条件:</w:t>
      </w:r>
    </w:p>
    <w:p w14:paraId="398E6FC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7BD5285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A3A327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D1A59B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3B13BE8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6CF1475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1DB4880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3BC5A86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E7C78C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3EB31E0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419A73C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0C2E02DF">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09CF7EE">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5A415107">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07F93AE9">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E69AE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589509F">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7"/>
      <w:bookmarkEnd w:id="28"/>
      <w:bookmarkEnd w:id="29"/>
    </w:p>
    <w:p w14:paraId="221E7A14">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1E81A5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1887BB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73BF64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555C121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7A295A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11CC435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2625A48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0BF900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BB5E9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7CA922B">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A15E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F94CD0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2A253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32BFBF1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E3F837E">
      <w:pPr>
        <w:keepNext/>
        <w:keepLines/>
        <w:spacing w:before="318" w:beforeLines="100" w:after="159" w:afterLines="50" w:line="360" w:lineRule="auto"/>
        <w:jc w:val="center"/>
        <w:rPr>
          <w:rFonts w:hAnsi="宋体" w:cs="宋体"/>
          <w:b/>
          <w:color w:val="auto"/>
          <w:sz w:val="32"/>
          <w:szCs w:val="32"/>
          <w:highlight w:val="none"/>
        </w:rPr>
      </w:pPr>
      <w:bookmarkStart w:id="30" w:name="_Toc363473974"/>
      <w:bookmarkStart w:id="31" w:name="_Toc403077641"/>
      <w:bookmarkStart w:id="32" w:name="_Toc363474019"/>
      <w:r>
        <w:rPr>
          <w:rFonts w:hint="eastAsia" w:hAnsi="宋体" w:cs="宋体"/>
          <w:b/>
          <w:color w:val="auto"/>
          <w:sz w:val="32"/>
          <w:szCs w:val="32"/>
          <w:highlight w:val="none"/>
        </w:rPr>
        <w:t>三.磋商响应文件的编制</w:t>
      </w:r>
      <w:bookmarkEnd w:id="30"/>
      <w:bookmarkEnd w:id="31"/>
      <w:bookmarkEnd w:id="32"/>
    </w:p>
    <w:p w14:paraId="5761109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7ABED9FF">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5744E4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2F5EF106">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41EF9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64E551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1E592D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23A60D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1F448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37B95B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6C7C9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0A6CB2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F46558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2862C3F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9FBF91E">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785D1B1">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537A428B">
      <w:pPr>
        <w:spacing w:line="360" w:lineRule="auto"/>
        <w:ind w:firstLine="480" w:firstLineChars="200"/>
        <w:rPr>
          <w:color w:val="auto"/>
          <w:highlight w:val="none"/>
        </w:rPr>
      </w:pPr>
      <w:r>
        <w:rPr>
          <w:rFonts w:hint="eastAsia" w:hAnsi="宋体" w:cs="宋体"/>
          <w:color w:val="auto"/>
          <w:highlight w:val="none"/>
        </w:rPr>
        <w:t>11.1</w:t>
      </w:r>
      <w:r>
        <w:rPr>
          <w:rFonts w:hint="eastAsia" w:hAnsi="宋体" w:cs="宋体"/>
          <w:color w:val="auto"/>
          <w:szCs w:val="24"/>
          <w:highlight w:val="none"/>
        </w:rPr>
        <w:t>磋商</w:t>
      </w:r>
      <w:r>
        <w:rPr>
          <w:rFonts w:hint="eastAsia" w:hAnsi="宋体" w:cs="宋体"/>
          <w:color w:val="auto"/>
          <w:highlight w:val="none"/>
        </w:rPr>
        <w:t>报价：本工程合同形式为固定综合单价合同，各投标人依据企业自身情况自主报价、风险自负。所有投标报价中的单价和合价均以人民币表示。投标人在磋商报价时应仔细对磋商文件进行透彻的分析研究。各投标人对分部分项工程费、措施项目费、其他项目费等进行自主报价、风险自负。</w:t>
      </w:r>
    </w:p>
    <w:p w14:paraId="3DD8FA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0B151D0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E182B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34035241">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353734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75662FC">
      <w:pPr>
        <w:spacing w:line="360" w:lineRule="auto"/>
        <w:rPr>
          <w:rFonts w:hAnsi="宋体" w:cs="宋体"/>
          <w:b/>
          <w:color w:val="auto"/>
          <w:szCs w:val="24"/>
          <w:highlight w:val="none"/>
        </w:rPr>
      </w:pPr>
      <w:r>
        <w:rPr>
          <w:rFonts w:hint="eastAsia" w:hAnsi="宋体" w:cs="宋体"/>
          <w:b/>
          <w:color w:val="auto"/>
          <w:szCs w:val="24"/>
          <w:highlight w:val="none"/>
        </w:rPr>
        <w:t>13.</w:t>
      </w:r>
      <w:r>
        <w:rPr>
          <w:rFonts w:hAnsi="宋体"/>
          <w:b/>
          <w:color w:val="auto"/>
          <w:szCs w:val="24"/>
          <w:highlight w:val="none"/>
        </w:rPr>
        <w:t>证明的合格性和符合</w:t>
      </w:r>
      <w:r>
        <w:rPr>
          <w:rFonts w:hint="eastAsia" w:hAnsi="宋体"/>
          <w:b/>
          <w:color w:val="auto"/>
          <w:szCs w:val="24"/>
          <w:highlight w:val="none"/>
        </w:rPr>
        <w:t>竞争性磋商</w:t>
      </w:r>
      <w:r>
        <w:rPr>
          <w:rFonts w:hAnsi="宋体"/>
          <w:b/>
          <w:color w:val="auto"/>
          <w:szCs w:val="24"/>
          <w:highlight w:val="none"/>
        </w:rPr>
        <w:t>文件规定的文件</w:t>
      </w:r>
    </w:p>
    <w:p w14:paraId="37016589">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9984FDC">
      <w:pPr>
        <w:spacing w:line="360" w:lineRule="auto"/>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p>
    <w:p w14:paraId="2719709D">
      <w:pPr>
        <w:spacing w:line="360" w:lineRule="auto"/>
        <w:rPr>
          <w:rFonts w:hAnsi="宋体" w:cs="宋体"/>
          <w:b/>
          <w:color w:val="auto"/>
          <w:szCs w:val="24"/>
          <w:highlight w:val="none"/>
        </w:rPr>
      </w:pPr>
      <w:r>
        <w:rPr>
          <w:rFonts w:hint="eastAsia" w:hAnsi="宋体" w:cs="宋体"/>
          <w:b/>
          <w:color w:val="auto"/>
          <w:szCs w:val="24"/>
          <w:highlight w:val="none"/>
        </w:rPr>
        <w:t>14.磋商保证金（本项目不缴纳磋商保证金）</w:t>
      </w:r>
    </w:p>
    <w:p w14:paraId="415672B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38B104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5C8F486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04771C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57D9A8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3640E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59BC479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F2DBA9F">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63AB6B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4F4291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26DAA6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供应商成交后放弃成交或未能按规定签订合同；或未能按规定交纳成交代理服务费。</w:t>
      </w:r>
    </w:p>
    <w:p w14:paraId="72302FB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58663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20F52B0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0F4D232">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57B51E5B">
      <w:pPr>
        <w:spacing w:line="360" w:lineRule="auto"/>
        <w:ind w:firstLine="480" w:firstLineChars="200"/>
        <w:rPr>
          <w:rFonts w:hAnsi="宋体" w:cs="宋体"/>
          <w:color w:val="auto"/>
          <w:szCs w:val="24"/>
          <w:highlight w:val="none"/>
        </w:rPr>
      </w:pPr>
      <w:bookmarkStart w:id="3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33"/>
    </w:p>
    <w:p w14:paraId="3A957CA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BC8C58E">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2FB50A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D898275">
      <w:pPr>
        <w:spacing w:line="360" w:lineRule="auto"/>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119D24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6776A3B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16.4供应商名称应填写全称。磋商响应文件正本必须逐页加盖供应商公章（鲜章），否则按无效处理。</w:t>
      </w:r>
    </w:p>
    <w:p w14:paraId="23635DB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50193A58">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9E51341">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四.竞争性磋商响应文件的递交</w:t>
      </w:r>
    </w:p>
    <w:p w14:paraId="3D802D8F">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328B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6E9F6F7">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w:t>
      </w:r>
      <w:r>
        <w:rPr>
          <w:rFonts w:hint="eastAsia" w:hAnsi="宋体" w:cs="宋体"/>
          <w:color w:val="auto"/>
          <w:szCs w:val="24"/>
          <w:highlight w:val="none"/>
        </w:rPr>
        <w:t>所有的副本、</w:t>
      </w:r>
      <w:r>
        <w:rPr>
          <w:rFonts w:hint="eastAsia" w:hAnsi="宋体" w:cs="宋体"/>
          <w:color w:val="auto"/>
          <w:highlight w:val="none"/>
        </w:rPr>
        <w:t>电子版本、报价一览表单独密封装在封袋中（封袋不得有破损），且在封袋正面标明</w:t>
      </w:r>
      <w:r>
        <w:rPr>
          <w:rFonts w:hint="eastAsia" w:hAnsi="宋体" w:cs="宋体"/>
          <w:color w:val="auto"/>
          <w:szCs w:val="24"/>
          <w:highlight w:val="none"/>
        </w:rPr>
        <w:t>“正本”“副本”</w:t>
      </w:r>
      <w:r>
        <w:rPr>
          <w:rFonts w:hint="eastAsia" w:hAnsi="宋体" w:cs="宋体"/>
          <w:color w:val="auto"/>
          <w:highlight w:val="none"/>
        </w:rPr>
        <w:t>“电子版本”“报价一览表”字样。封袋应加贴封条，并在封线处加盖供应商公章，封袋正面要粘贴供应商全称、项目名称、项目编号等标识。</w:t>
      </w:r>
    </w:p>
    <w:p w14:paraId="1618A1B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0777055C">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4C449ED1">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7D8AB7C4">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3）正本或副本、电子版、报价一览表“请勿在＿＿＿＿＿(磋商时间)之前启封”。</w:t>
      </w:r>
    </w:p>
    <w:p w14:paraId="7DA193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17.3如果供应商未对竞争性磋商响应文件按上述要求进行完好密封，由此产生的不利后果由供应商自行承担。</w:t>
      </w:r>
    </w:p>
    <w:p w14:paraId="01DD4D2C">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5FFE430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743A4A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876F3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46866B0">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817C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4B2ECB54">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6E870A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7781E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645231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24DCBDAA">
      <w:pPr>
        <w:keepNext/>
        <w:keepLines/>
        <w:spacing w:before="318" w:beforeLines="100" w:after="159" w:afterLines="50" w:line="360" w:lineRule="auto"/>
        <w:jc w:val="center"/>
        <w:rPr>
          <w:rFonts w:hAnsi="宋体" w:cs="宋体"/>
          <w:b/>
          <w:color w:val="auto"/>
          <w:sz w:val="32"/>
          <w:szCs w:val="32"/>
          <w:highlight w:val="none"/>
        </w:rPr>
      </w:pPr>
      <w:bookmarkStart w:id="34" w:name="_Toc403077643"/>
      <w:bookmarkStart w:id="35" w:name="_Toc363473976"/>
      <w:bookmarkStart w:id="36" w:name="_Toc363474021"/>
      <w:r>
        <w:rPr>
          <w:rFonts w:hint="eastAsia" w:hAnsi="宋体" w:cs="宋体"/>
          <w:b/>
          <w:color w:val="auto"/>
          <w:sz w:val="32"/>
          <w:szCs w:val="32"/>
          <w:highlight w:val="none"/>
        </w:rPr>
        <w:t>五.磋商与评标</w:t>
      </w:r>
      <w:bookmarkEnd w:id="34"/>
      <w:bookmarkEnd w:id="35"/>
      <w:bookmarkEnd w:id="36"/>
    </w:p>
    <w:p w14:paraId="464F25DF">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7D00D0E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2A1A9560">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21.2采购代理机构将做磋商记录，存档备查。</w:t>
      </w:r>
    </w:p>
    <w:p w14:paraId="331F31B4">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53D718A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C2DD73">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157A7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960E4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50E259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B5CEE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48E9CB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718D9E7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3DF37F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3C85FC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7B86FD3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D1DE7B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5B0F52E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6134E7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19BAB15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6161E26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26424AC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05DBEE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0853D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AE1F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6038620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4003A3F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2）供应商未提交有效的磋商保证金或金额不足的、磋商保证金形式不符合竞争性磋商文件要求的；</w:t>
      </w:r>
    </w:p>
    <w:p w14:paraId="0A1FDFF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3）资格证明文件不全的或无效的，或不符合国家规定的；</w:t>
      </w:r>
    </w:p>
    <w:p w14:paraId="582A862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4）竞争性磋商响应文件无供应商公章、无法定代表人签字或签字人无法定代表人有效委托书的；</w:t>
      </w:r>
    </w:p>
    <w:p w14:paraId="2663BA7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3B4FD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6）供应商在同一份竞争性磋商响应文件中，有两个或多个报价的；</w:t>
      </w:r>
    </w:p>
    <w:p w14:paraId="0F45222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7）存在有重大缺漏项和重大偏离的；</w:t>
      </w:r>
    </w:p>
    <w:p w14:paraId="501254B7">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13FBD18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9）磋商总报价低于成本或者高于竞争性磋商文件公布的采购预算的。</w:t>
      </w:r>
    </w:p>
    <w:p w14:paraId="2E4BD9B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10）竞争性磋商响应文件含有采购人不能接受的附加条件的；</w:t>
      </w:r>
    </w:p>
    <w:p w14:paraId="0BA486A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11）竞争性磋商响应文件不符合法律法规要求的；</w:t>
      </w:r>
    </w:p>
    <w:p w14:paraId="00DCBEA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12）供应商被列入失信被执行人、重大税收违法案件当事人名单、政府采购严重违法失信行为记录名单及其他不符合《中华人民共和国政府采购法》第二十二条规定条件。</w:t>
      </w:r>
    </w:p>
    <w:p w14:paraId="4EB5278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A8230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4DBB5E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3386CC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5477FC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46B0A048">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5D0EAF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1C9A7340">
      <w:pPr>
        <w:jc w:val="left"/>
        <w:rPr>
          <w:rFonts w:hAnsi="宋体" w:cs="宋体"/>
          <w:b/>
          <w:color w:val="auto"/>
          <w:szCs w:val="24"/>
          <w:highlight w:val="none"/>
        </w:rPr>
      </w:pPr>
      <w:r>
        <w:rPr>
          <w:rFonts w:hint="eastAsia" w:hAnsi="宋体" w:cs="宋体"/>
          <w:b/>
          <w:color w:val="auto"/>
          <w:szCs w:val="24"/>
          <w:highlight w:val="none"/>
        </w:rPr>
        <w:t>25．评审方法</w:t>
      </w:r>
    </w:p>
    <w:p w14:paraId="5417262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D94E76C">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六.成交、通知与签约</w:t>
      </w:r>
    </w:p>
    <w:p w14:paraId="12AFF32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7C3187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F1ABD5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32BF7D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10B7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30F2A8D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79036F2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1F9902FF">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5BA3994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4B9D9D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FF87CBA">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68B9BB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F330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38F167B2">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61AD702B">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29.1、代理服务费：以中标金额为基数，依据国家计委颁发的《招标代理服务收费管理暂行办法》（计价格〔2002〕1980号）及国家发展和改革委员会办公厅颁发的《关于招标代理服务收费有关问题的通知》（发改办价格〔2003〕857号）的有关规定执行取。</w:t>
      </w:r>
    </w:p>
    <w:p w14:paraId="281566FA">
      <w:pPr>
        <w:spacing w:line="360" w:lineRule="auto"/>
        <w:ind w:firstLine="480" w:firstLineChars="200"/>
        <w:rPr>
          <w:rFonts w:hint="eastAsia" w:hAnsi="宋体" w:cs="宋体"/>
          <w:b w:val="0"/>
          <w:bCs w:val="0"/>
          <w:color w:val="auto"/>
          <w:szCs w:val="24"/>
          <w:highlight w:val="none"/>
        </w:rPr>
      </w:pPr>
      <w:r>
        <w:rPr>
          <w:rFonts w:hint="eastAsia" w:hAnsi="宋体" w:cs="宋体"/>
          <w:b w:val="0"/>
          <w:bCs w:val="0"/>
          <w:color w:val="auto"/>
          <w:szCs w:val="24"/>
          <w:highlight w:val="none"/>
        </w:rPr>
        <w:t>29.2、本项目代理服务费由中标单位支付，中标单位应依据成交金额向招标代理机构交纳招标代理服务费。</w:t>
      </w:r>
    </w:p>
    <w:p w14:paraId="5C90F26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2CB424CA">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18DE27E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C4C13B">
      <w:pPr>
        <w:pStyle w:val="10"/>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34838309">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D39CBF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7161FB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30.2供应商必须在法定质疑期内一次性提出针对同一采购程序环节的质疑。</w:t>
      </w:r>
    </w:p>
    <w:p w14:paraId="4C98E0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F966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30.4以联合体形式参加政府采购活动的，其质疑应当由组成联合体的所有供应商共同提出。</w:t>
      </w:r>
    </w:p>
    <w:p w14:paraId="23ACAFA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471174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430853B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7EAB65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1F72EAB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30.5.4事实依据；</w:t>
      </w:r>
    </w:p>
    <w:p w14:paraId="18FED5C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4FA10A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30.5.6提出质疑的日期。</w:t>
      </w:r>
    </w:p>
    <w:p w14:paraId="213C8F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14:paraId="21DE76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30.6.1质疑供应商不是参与本次政府采购项目的供应商；</w:t>
      </w:r>
    </w:p>
    <w:p w14:paraId="0325B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30.6.2质疑供应商与质疑事项不存在利害关系的；</w:t>
      </w:r>
    </w:p>
    <w:p w14:paraId="4FB444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30.6.3未在法定期限内提出质疑的；</w:t>
      </w:r>
    </w:p>
    <w:p w14:paraId="371A13F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14:paraId="22AE54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30.6.5应当提交授权书而未提交的；</w:t>
      </w:r>
    </w:p>
    <w:p w14:paraId="5BF3F1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30.6.6以非法手段取得证据、材料的；</w:t>
      </w:r>
    </w:p>
    <w:p w14:paraId="4B8E3C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14:paraId="039552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14:paraId="41D8A3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30.7质疑答复</w:t>
      </w:r>
    </w:p>
    <w:p w14:paraId="07E9E8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5294B61B">
      <w:pPr>
        <w:pStyle w:val="3"/>
        <w:jc w:val="center"/>
        <w:rPr>
          <w:rFonts w:ascii="宋体" w:eastAsia="宋体" w:cs="宋体"/>
          <w:bCs/>
          <w:color w:val="auto"/>
          <w:szCs w:val="24"/>
          <w:highlight w:val="none"/>
        </w:rPr>
      </w:pPr>
      <w:bookmarkStart w:id="37" w:name="_Toc403077645"/>
      <w:bookmarkStart w:id="38" w:name="_Toc25783"/>
      <w:bookmarkStart w:id="39" w:name="_Toc423973074"/>
      <w:bookmarkStart w:id="40" w:name="_Toc363474023"/>
      <w:r>
        <w:rPr>
          <w:rFonts w:hint="eastAsia" w:ascii="宋体" w:eastAsia="宋体" w:cs="宋体"/>
          <w:bCs/>
          <w:color w:val="auto"/>
          <w:sz w:val="36"/>
          <w:szCs w:val="36"/>
          <w:highlight w:val="none"/>
        </w:rPr>
        <w:br w:type="page"/>
      </w:r>
      <w:bookmarkStart w:id="41" w:name="_Toc11414"/>
      <w:r>
        <w:rPr>
          <w:rFonts w:hint="eastAsia" w:ascii="宋体" w:eastAsia="宋体" w:cs="宋体"/>
          <w:bCs/>
          <w:color w:val="auto"/>
          <w:szCs w:val="36"/>
          <w:highlight w:val="none"/>
        </w:rPr>
        <w:t xml:space="preserve">第三章  </w:t>
      </w:r>
      <w:r>
        <w:rPr>
          <w:rFonts w:hint="eastAsia" w:ascii="宋体" w:eastAsia="宋体" w:cs="宋体"/>
          <w:bCs/>
          <w:color w:val="auto"/>
          <w:szCs w:val="32"/>
          <w:highlight w:val="none"/>
        </w:rPr>
        <w:t>评审</w:t>
      </w:r>
      <w:r>
        <w:rPr>
          <w:rFonts w:hint="eastAsia" w:ascii="宋体" w:eastAsia="宋体" w:cs="宋体"/>
          <w:bCs/>
          <w:color w:val="auto"/>
          <w:szCs w:val="36"/>
          <w:highlight w:val="none"/>
        </w:rPr>
        <w:t>方法</w:t>
      </w:r>
      <w:bookmarkEnd w:id="41"/>
    </w:p>
    <w:p w14:paraId="03A6E7A9">
      <w:pPr>
        <w:spacing w:line="360" w:lineRule="auto"/>
        <w:rPr>
          <w:rFonts w:hAnsi="宋体" w:cs="宋体"/>
          <w:b/>
          <w:color w:val="auto"/>
          <w:szCs w:val="24"/>
          <w:highlight w:val="none"/>
        </w:rPr>
      </w:pPr>
      <w:r>
        <w:rPr>
          <w:rFonts w:hint="eastAsia" w:hAnsi="宋体" w:cs="宋体"/>
          <w:b/>
          <w:color w:val="auto"/>
          <w:szCs w:val="24"/>
          <w:highlight w:val="none"/>
        </w:rPr>
        <w:t>一、评审方法：</w:t>
      </w:r>
    </w:p>
    <w:p w14:paraId="64D02302">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29012E">
      <w:pPr>
        <w:spacing w:line="500" w:lineRule="exact"/>
        <w:rPr>
          <w:rFonts w:hAnsi="宋体" w:cs="宋体"/>
          <w:b/>
          <w:color w:val="auto"/>
          <w:spacing w:val="4"/>
          <w:szCs w:val="24"/>
          <w:highlight w:val="none"/>
        </w:rPr>
      </w:pPr>
      <w:r>
        <w:rPr>
          <w:rFonts w:hint="eastAsia" w:hAnsi="宋体" w:cs="宋体"/>
          <w:b/>
          <w:color w:val="auto"/>
          <w:spacing w:val="4"/>
          <w:szCs w:val="24"/>
          <w:highlight w:val="none"/>
        </w:rPr>
        <w:t>二、评审程序：</w:t>
      </w:r>
    </w:p>
    <w:p w14:paraId="7EBCB317">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42D2DB2">
      <w:pPr>
        <w:numPr>
          <w:ilvl w:val="0"/>
          <w:numId w:val="4"/>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2F4FE514">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8EBD5F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4E656B5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7DA0C3B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828CF93">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E6B1B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04BE5220">
      <w:pPr>
        <w:rPr>
          <w:rFonts w:hAnsi="宋体" w:cs="宋体"/>
          <w:b/>
          <w:color w:val="auto"/>
          <w:highlight w:val="none"/>
        </w:rPr>
      </w:pPr>
      <w:r>
        <w:rPr>
          <w:rFonts w:hint="eastAsia" w:hAnsi="宋体" w:cs="宋体"/>
          <w:b/>
          <w:color w:val="auto"/>
          <w:highlight w:val="none"/>
        </w:rPr>
        <w:br w:type="page"/>
      </w:r>
    </w:p>
    <w:p w14:paraId="39A9DA58">
      <w:pPr>
        <w:spacing w:after="159"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1C8ABFF7">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0B6E3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D237632">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76A58A2">
      <w:pPr>
        <w:pStyle w:val="10"/>
        <w:spacing w:line="500" w:lineRule="exact"/>
        <w:ind w:firstLine="482" w:firstLineChars="200"/>
        <w:rPr>
          <w:rFonts w:ascii="宋体" w:hAnsi="宋体" w:cs="宋体"/>
          <w:color w:val="auto"/>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8F01C6C">
      <w:pPr>
        <w:spacing w:line="360" w:lineRule="auto"/>
        <w:ind w:firstLine="498" w:firstLineChars="200"/>
        <w:jc w:val="center"/>
        <w:rPr>
          <w:rFonts w:hint="eastAsia" w:hAnsi="宋体" w:cs="宋体"/>
          <w:b/>
          <w:color w:val="auto"/>
          <w:szCs w:val="24"/>
          <w:highlight w:val="none"/>
        </w:rPr>
      </w:pPr>
      <w:r>
        <w:rPr>
          <w:rFonts w:hint="eastAsia" w:hAnsi="宋体" w:cs="宋体"/>
          <w:b/>
          <w:color w:val="auto"/>
          <w:spacing w:val="4"/>
          <w:szCs w:val="24"/>
          <w:highlight w:val="none"/>
        </w:rPr>
        <w:br w:type="page"/>
      </w:r>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326"/>
        <w:gridCol w:w="6798"/>
      </w:tblGrid>
      <w:tr w14:paraId="3621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4" w:type="pct"/>
            <w:noWrap w:val="0"/>
            <w:vAlign w:val="center"/>
          </w:tcPr>
          <w:p w14:paraId="51187779">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名称</w:t>
            </w:r>
          </w:p>
        </w:tc>
        <w:tc>
          <w:tcPr>
            <w:tcW w:w="714" w:type="pct"/>
            <w:noWrap w:val="0"/>
            <w:vAlign w:val="center"/>
          </w:tcPr>
          <w:p w14:paraId="04FD68FF">
            <w:pPr>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分值</w:t>
            </w:r>
          </w:p>
        </w:tc>
        <w:tc>
          <w:tcPr>
            <w:tcW w:w="3660" w:type="pct"/>
            <w:noWrap w:val="0"/>
            <w:vAlign w:val="center"/>
          </w:tcPr>
          <w:p w14:paraId="78266156">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评审要素</w:t>
            </w:r>
          </w:p>
        </w:tc>
      </w:tr>
      <w:tr w14:paraId="48FB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62033558">
            <w:pPr>
              <w:jc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磋商报价</w:t>
            </w:r>
          </w:p>
        </w:tc>
        <w:tc>
          <w:tcPr>
            <w:tcW w:w="714" w:type="pct"/>
            <w:noWrap w:val="0"/>
            <w:vAlign w:val="center"/>
          </w:tcPr>
          <w:p w14:paraId="01CF16FE">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30分</w:t>
            </w:r>
          </w:p>
        </w:tc>
        <w:tc>
          <w:tcPr>
            <w:tcW w:w="3660" w:type="pct"/>
            <w:noWrap w:val="0"/>
            <w:vAlign w:val="center"/>
          </w:tcPr>
          <w:p w14:paraId="531B8A81">
            <w:pPr>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满足磋商文件要求且最后报价最低的供应商的价格为磋商基准价得30分，其他各供应商的最后磋商报价得分按下列公式计算：</w:t>
            </w:r>
          </w:p>
          <w:p w14:paraId="73B7A171">
            <w:pPr>
              <w:rPr>
                <w:rFonts w:hint="eastAsia" w:ascii="宋体" w:hAnsi="宋体" w:eastAsia="宋体" w:cs="宋体"/>
                <w:sz w:val="24"/>
                <w:szCs w:val="24"/>
                <w:highlight w:val="none"/>
              </w:rPr>
            </w:pPr>
            <w:r>
              <w:rPr>
                <w:rFonts w:hint="eastAsia" w:ascii="宋体" w:hAnsi="宋体" w:eastAsia="宋体" w:cs="宋体"/>
                <w:sz w:val="24"/>
                <w:szCs w:val="24"/>
                <w:highlight w:val="none"/>
              </w:rPr>
              <w:t>（磋商基准价/最后磋商报价）×30%×100。</w:t>
            </w:r>
          </w:p>
        </w:tc>
      </w:tr>
      <w:tr w14:paraId="226E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65A3D80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54E4A10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部署</w:t>
            </w:r>
          </w:p>
        </w:tc>
        <w:tc>
          <w:tcPr>
            <w:tcW w:w="714" w:type="pct"/>
            <w:noWrap w:val="0"/>
            <w:vAlign w:val="center"/>
          </w:tcPr>
          <w:p w14:paraId="65D7A0A2">
            <w:pPr>
              <w:adjustRightInd w:val="0"/>
              <w:snapToGri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hAnsi="宋体" w:cs="宋体"/>
                <w:bCs/>
                <w:sz w:val="24"/>
                <w:szCs w:val="24"/>
                <w:highlight w:val="none"/>
                <w:lang w:val="en-US" w:eastAsia="zh-CN"/>
              </w:rPr>
              <w:t>6</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660" w:type="pct"/>
            <w:noWrap w:val="0"/>
            <w:vAlign w:val="center"/>
          </w:tcPr>
          <w:p w14:paraId="472E89C3">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一、评审内容</w:t>
            </w:r>
          </w:p>
          <w:p w14:paraId="48C21231">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针对本项目编制完善的施工部署，内容包含：①施工目标:成本目标、工期目标、质量目标②施工准备：技术准备、材料准备③施工平面布置与安排：现场围挡及收入口管理、交通组织安排、消防及道路安排。</w:t>
            </w:r>
          </w:p>
          <w:p w14:paraId="5B013DF5">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二、评审标准</w:t>
            </w:r>
          </w:p>
          <w:p w14:paraId="69273A3E">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1、完整性：方案必须全面，对评审内容中的各项要求有详细描述；</w:t>
            </w:r>
          </w:p>
          <w:p w14:paraId="726B38E8">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2、可实施性：切合本项目实际情况，提出步骤清晰、合理的方案；</w:t>
            </w:r>
          </w:p>
          <w:p w14:paraId="1F61BF64">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3、针对性：方案能够紧扣项目实际情况，内容科学合理。</w:t>
            </w:r>
          </w:p>
          <w:p w14:paraId="565A905D">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三、赋分标准（满分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42F89B9D">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①施工目标：每完全满足一个评审标准得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0AC681CE">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②施工准备：每完全满足一个评审标准得0.5分，满分1.5分；</w:t>
            </w:r>
          </w:p>
          <w:p w14:paraId="1CF74EAE">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③施工平面布置与安排：每完全满足一个评审标准得0.5分，满分1.5分。</w:t>
            </w:r>
          </w:p>
        </w:tc>
      </w:tr>
      <w:tr w14:paraId="5B15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24" w:type="pct"/>
            <w:noWrap w:val="0"/>
            <w:vAlign w:val="center"/>
          </w:tcPr>
          <w:p w14:paraId="0736254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429448D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进度</w:t>
            </w:r>
          </w:p>
          <w:p w14:paraId="76DBD53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计划</w:t>
            </w:r>
          </w:p>
        </w:tc>
        <w:tc>
          <w:tcPr>
            <w:tcW w:w="714" w:type="pct"/>
            <w:noWrap w:val="0"/>
            <w:vAlign w:val="center"/>
          </w:tcPr>
          <w:p w14:paraId="50759636">
            <w:pPr>
              <w:adjustRightInd w:val="0"/>
              <w:snapToGrid w:val="0"/>
              <w:jc w:val="center"/>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（9分）</w:t>
            </w:r>
          </w:p>
        </w:tc>
        <w:tc>
          <w:tcPr>
            <w:tcW w:w="3660" w:type="pct"/>
            <w:noWrap w:val="0"/>
            <w:vAlign w:val="center"/>
          </w:tcPr>
          <w:p w14:paraId="626B859B">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一、评审内容</w:t>
            </w:r>
          </w:p>
          <w:p w14:paraId="4F7F9C8F">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供应商针对本项目编制完善的施工进度计划，内容包含：①施工进度计划横道图②进度计划保证措施。</w:t>
            </w:r>
          </w:p>
          <w:p w14:paraId="69FBB1E5">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二、评审标准</w:t>
            </w:r>
          </w:p>
          <w:p w14:paraId="7CB8F07D">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1、完整性：方案必须全面，对评审内容中的各项要求有详细描述；</w:t>
            </w:r>
          </w:p>
          <w:p w14:paraId="187F1441">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2、可实施性：切合本项目实际情况，提出步骤清晰、合理的方案；</w:t>
            </w:r>
          </w:p>
          <w:p w14:paraId="7B172153">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3、针对性：方案能够紧扣项目实际情况，内容科学合理。</w:t>
            </w:r>
          </w:p>
          <w:p w14:paraId="3585B581">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三、赋分标准（满分9分）</w:t>
            </w:r>
          </w:p>
          <w:p w14:paraId="4EC76EA8">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①施工进度计划图：每完全满足一个评审标准得</w:t>
            </w:r>
            <w:r>
              <w:rPr>
                <w:rFonts w:hint="eastAsia" w:hAnsi="宋体" w:cs="宋体"/>
                <w:sz w:val="24"/>
                <w:szCs w:val="24"/>
                <w:highlight w:val="none"/>
                <w:lang w:val="en-US" w:eastAsia="zh-CN"/>
              </w:rPr>
              <w:t>2</w:t>
            </w:r>
            <w:r>
              <w:rPr>
                <w:rFonts w:hint="eastAsia" w:hAnsi="宋体" w:cs="宋体"/>
                <w:sz w:val="24"/>
                <w:szCs w:val="24"/>
                <w:highlight w:val="none"/>
                <w:lang w:val="zh-CN"/>
              </w:rPr>
              <w:t>分，满分</w:t>
            </w:r>
            <w:r>
              <w:rPr>
                <w:rFonts w:hint="eastAsia" w:hAnsi="宋体" w:cs="宋体"/>
                <w:sz w:val="24"/>
                <w:szCs w:val="24"/>
                <w:highlight w:val="none"/>
                <w:lang w:val="en-US" w:eastAsia="zh-CN"/>
              </w:rPr>
              <w:t>6</w:t>
            </w:r>
            <w:r>
              <w:rPr>
                <w:rFonts w:hint="eastAsia" w:hAnsi="宋体" w:cs="宋体"/>
                <w:sz w:val="24"/>
                <w:szCs w:val="24"/>
                <w:highlight w:val="none"/>
                <w:lang w:val="zh-CN"/>
              </w:rPr>
              <w:t>分；</w:t>
            </w:r>
          </w:p>
          <w:p w14:paraId="039189DA">
            <w:pPr>
              <w:tabs>
                <w:tab w:val="left" w:pos="1264"/>
              </w:tabs>
              <w:adjustRightInd w:val="0"/>
              <w:snapToGrid w:val="0"/>
              <w:jc w:val="left"/>
              <w:rPr>
                <w:rFonts w:hint="eastAsia" w:ascii="宋体" w:hAnsi="宋体" w:eastAsia="宋体" w:cs="宋体"/>
                <w:sz w:val="24"/>
                <w:szCs w:val="24"/>
                <w:highlight w:val="none"/>
                <w:lang w:val="zh-CN"/>
              </w:rPr>
            </w:pPr>
            <w:r>
              <w:rPr>
                <w:rFonts w:hint="eastAsia" w:hAnsi="宋体" w:cs="宋体"/>
                <w:sz w:val="24"/>
                <w:szCs w:val="24"/>
                <w:highlight w:val="none"/>
                <w:lang w:val="zh-CN"/>
              </w:rPr>
              <w:t>②进度计划保证措施：每完全满足一个评审标准得1分，满分3分；</w:t>
            </w:r>
          </w:p>
        </w:tc>
      </w:tr>
      <w:tr w14:paraId="114E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23050A8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09FAC03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14" w:type="pct"/>
            <w:noWrap w:val="0"/>
            <w:vAlign w:val="center"/>
          </w:tcPr>
          <w:p w14:paraId="403856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9</w:t>
            </w:r>
            <w:r>
              <w:rPr>
                <w:rFonts w:hint="eastAsia" w:ascii="宋体" w:hAnsi="宋体" w:eastAsia="宋体" w:cs="宋体"/>
                <w:sz w:val="24"/>
                <w:szCs w:val="24"/>
                <w:highlight w:val="none"/>
              </w:rPr>
              <w:t>分）</w:t>
            </w:r>
          </w:p>
        </w:tc>
        <w:tc>
          <w:tcPr>
            <w:tcW w:w="3660" w:type="pct"/>
            <w:noWrap w:val="0"/>
            <w:vAlign w:val="center"/>
          </w:tcPr>
          <w:p w14:paraId="65CA9F34">
            <w:pPr>
              <w:numPr>
                <w:ilvl w:val="0"/>
                <w:numId w:val="5"/>
              </w:num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w:t>
            </w:r>
          </w:p>
          <w:p w14:paraId="012B31E3">
            <w:pPr>
              <w:keepNext w:val="0"/>
              <w:keepLines w:val="0"/>
              <w:widowControl/>
              <w:suppressLineNumbers w:val="0"/>
              <w:jc w:val="left"/>
              <w:rPr>
                <w:highlight w:val="none"/>
              </w:rPr>
            </w:pPr>
            <w:r>
              <w:rPr>
                <w:rFonts w:hint="eastAsia"/>
                <w:highlight w:val="none"/>
                <w:lang w:val="en-US" w:eastAsia="zh-CN"/>
              </w:rPr>
              <w:t>供应</w:t>
            </w:r>
            <w:r>
              <w:rPr>
                <w:rFonts w:hint="eastAsia"/>
                <w:sz w:val="24"/>
                <w:szCs w:val="24"/>
                <w:highlight w:val="none"/>
                <w:lang w:val="en-US" w:eastAsia="zh-CN"/>
              </w:rPr>
              <w:t>供应商针对本项目编制完善的施工方案内容包含：①工程重难点及解决措施②工程施工方法</w:t>
            </w:r>
            <w:r>
              <w:rPr>
                <w:rFonts w:hint="eastAsia"/>
                <w:highlight w:val="none"/>
                <w:lang w:val="en-US" w:eastAsia="zh-CN"/>
              </w:rPr>
              <w:t>③施工质量通病防治措施。</w:t>
            </w:r>
          </w:p>
          <w:p w14:paraId="6848813E">
            <w:pPr>
              <w:pStyle w:val="23"/>
              <w:numPr>
                <w:ilvl w:val="0"/>
                <w:numId w:val="0"/>
              </w:numPr>
              <w:ind w:leftChars="0"/>
              <w:rPr>
                <w:rFonts w:hint="eastAsia"/>
                <w:b w:val="0"/>
                <w:bCs/>
                <w:sz w:val="24"/>
                <w:szCs w:val="24"/>
                <w:highlight w:val="none"/>
                <w:lang w:val="en-US" w:eastAsia="zh-CN"/>
              </w:rPr>
            </w:pPr>
            <w:r>
              <w:rPr>
                <w:rFonts w:hint="eastAsia"/>
                <w:b w:val="0"/>
                <w:bCs/>
                <w:sz w:val="24"/>
                <w:szCs w:val="24"/>
                <w:highlight w:val="none"/>
                <w:lang w:val="en-US" w:eastAsia="zh-CN"/>
              </w:rPr>
              <w:t>二、评审标准</w:t>
            </w:r>
          </w:p>
          <w:p w14:paraId="43F67828">
            <w:pPr>
              <w:numPr>
                <w:ilvl w:val="0"/>
                <w:numId w:val="0"/>
              </w:numPr>
              <w:ind w:leftChars="0"/>
              <w:rPr>
                <w:rFonts w:hint="default"/>
                <w:highlight w:val="none"/>
                <w:lang w:val="en-US" w:eastAsia="zh-CN"/>
              </w:rPr>
            </w:pPr>
            <w:r>
              <w:rPr>
                <w:rFonts w:hint="default"/>
                <w:highlight w:val="none"/>
                <w:lang w:val="en-US" w:eastAsia="zh-CN"/>
              </w:rPr>
              <w:t>1、完整性：方案必须全面，对评审内容中的各项要求有详细描述；</w:t>
            </w:r>
          </w:p>
          <w:p w14:paraId="2D9F19FE">
            <w:pPr>
              <w:numPr>
                <w:ilvl w:val="0"/>
                <w:numId w:val="0"/>
              </w:numPr>
              <w:ind w:leftChars="0"/>
              <w:rPr>
                <w:rFonts w:hint="default"/>
                <w:highlight w:val="none"/>
                <w:lang w:val="en-US" w:eastAsia="zh-CN"/>
              </w:rPr>
            </w:pPr>
            <w:r>
              <w:rPr>
                <w:rFonts w:hint="default"/>
                <w:highlight w:val="none"/>
                <w:lang w:val="en-US" w:eastAsia="zh-CN"/>
              </w:rPr>
              <w:t>2、可实施性：切合本项目实际情况，提出步骤清晰、合理的方案；</w:t>
            </w:r>
          </w:p>
          <w:p w14:paraId="4E6E6986">
            <w:pPr>
              <w:numPr>
                <w:ilvl w:val="0"/>
                <w:numId w:val="0"/>
              </w:numPr>
              <w:ind w:leftChars="0"/>
              <w:rPr>
                <w:rFonts w:hint="default"/>
                <w:highlight w:val="none"/>
                <w:lang w:val="en-US" w:eastAsia="zh-CN"/>
              </w:rPr>
            </w:pPr>
            <w:r>
              <w:rPr>
                <w:rFonts w:hint="default"/>
                <w:highlight w:val="none"/>
                <w:lang w:val="en-US" w:eastAsia="zh-CN"/>
              </w:rPr>
              <w:t>3、针对性：方案能够紧扣项目实际情况，内容科学合理。</w:t>
            </w:r>
          </w:p>
          <w:p w14:paraId="22C430F2">
            <w:pPr>
              <w:pStyle w:val="24"/>
              <w:ind w:left="0" w:leftChars="0" w:firstLine="0" w:firstLineChars="0"/>
              <w:rPr>
                <w:rFonts w:hint="default"/>
                <w:sz w:val="24"/>
                <w:szCs w:val="24"/>
                <w:highlight w:val="none"/>
                <w:lang w:val="en-US" w:eastAsia="zh-CN"/>
              </w:rPr>
            </w:pPr>
            <w:r>
              <w:rPr>
                <w:rFonts w:hint="default"/>
                <w:sz w:val="24"/>
                <w:szCs w:val="24"/>
                <w:highlight w:val="none"/>
                <w:lang w:val="en-US" w:eastAsia="zh-CN"/>
              </w:rPr>
              <w:t>三、赋分标准</w:t>
            </w:r>
            <w:r>
              <w:rPr>
                <w:rFonts w:hint="eastAsia"/>
                <w:sz w:val="24"/>
                <w:szCs w:val="24"/>
                <w:highlight w:val="none"/>
                <w:lang w:val="en-US" w:eastAsia="zh-CN"/>
              </w:rPr>
              <w:t>（9分）</w:t>
            </w:r>
          </w:p>
          <w:p w14:paraId="5C17E33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①工程重难点及解决措施：每完全满足一个评审标准得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p w14:paraId="0028B58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②工程施工方法：每完全满足一个评审标准得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p w14:paraId="5B00AB8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③施工质量通病防治措施：每完全满足一个评审标准得1分，满分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tc>
      </w:tr>
      <w:tr w14:paraId="0F09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39DD825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14:paraId="7784F6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w:t>
            </w:r>
          </w:p>
          <w:p w14:paraId="09C8EB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1EA3EEEC">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6D42CEC">
            <w:pPr>
              <w:jc w:val="both"/>
              <w:rPr>
                <w:rFonts w:hint="eastAsia" w:hAnsi="宋体" w:cs="宋体"/>
                <w:sz w:val="24"/>
                <w:szCs w:val="24"/>
                <w:highlight w:val="none"/>
                <w:lang w:eastAsia="zh-CN"/>
              </w:rPr>
            </w:pPr>
            <w:r>
              <w:rPr>
                <w:rFonts w:hint="eastAsia" w:hAnsi="宋体" w:cs="宋体"/>
                <w:sz w:val="24"/>
                <w:szCs w:val="24"/>
                <w:highlight w:val="none"/>
                <w:lang w:eastAsia="zh-CN"/>
              </w:rPr>
              <w:t>一、评审内容</w:t>
            </w:r>
          </w:p>
          <w:p w14:paraId="288F33A4">
            <w:pPr>
              <w:jc w:val="both"/>
              <w:rPr>
                <w:rFonts w:hint="eastAsia" w:hAnsi="宋体" w:cs="宋体"/>
                <w:sz w:val="24"/>
                <w:szCs w:val="24"/>
                <w:highlight w:val="none"/>
                <w:lang w:eastAsia="zh-CN"/>
              </w:rPr>
            </w:pPr>
            <w:r>
              <w:rPr>
                <w:rFonts w:hint="eastAsia" w:hAnsi="宋体" w:cs="宋体"/>
                <w:sz w:val="24"/>
                <w:szCs w:val="24"/>
                <w:highlight w:val="none"/>
                <w:lang w:eastAsia="zh-CN"/>
              </w:rPr>
              <w:t>供应商针对本项目编制完善的质量保证措施，内容包含：①质量目标管理体系②施工质量的检验制度③确保质量的技术组织措施④施工质量控制措施。</w:t>
            </w:r>
            <w:r>
              <w:rPr>
                <w:rFonts w:hint="eastAsia" w:hAnsi="宋体" w:cs="宋体"/>
                <w:sz w:val="24"/>
                <w:szCs w:val="24"/>
                <w:highlight w:val="none"/>
                <w:lang w:val="en-US" w:eastAsia="zh-CN"/>
              </w:rPr>
              <w:t xml:space="preserve"> </w:t>
            </w:r>
          </w:p>
          <w:p w14:paraId="4FBB4DF9">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二、评审标准 </w:t>
            </w:r>
          </w:p>
          <w:p w14:paraId="7F279128">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1、完整性：方案必须全面，对评审内容中的各项要求有详细描述； </w:t>
            </w:r>
          </w:p>
          <w:p w14:paraId="3211E5A1">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2、可实施性：切合本项目实际情况，提出步骤清晰、合理的方案； </w:t>
            </w:r>
          </w:p>
          <w:p w14:paraId="67B7328B">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3、针对性：方案能够紧扣项目实际情况，内容科学合理。 </w:t>
            </w:r>
          </w:p>
          <w:p w14:paraId="4235A26C">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三、赋分标准（满分6分） </w:t>
            </w:r>
          </w:p>
          <w:p w14:paraId="3EB011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①质量目标管理体系：每完全满足一个评审标准得0.5分，满分1.5分；</w:t>
            </w:r>
          </w:p>
          <w:p w14:paraId="7E5E31E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②施工质量检验制度：每完全满足一个评审标准得0.5分，满分1.5分；</w:t>
            </w:r>
          </w:p>
          <w:p w14:paraId="466469F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③确保质量的技术组织措施：每完全满足一个评审标准得0.5分，满分1.5分；</w:t>
            </w:r>
          </w:p>
          <w:p w14:paraId="159F542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④施工质量控制措施：每完全满足一个评审标准得0.5分，满分1.5分。</w:t>
            </w:r>
          </w:p>
        </w:tc>
      </w:tr>
      <w:tr w14:paraId="3FF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1ED7FB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p w14:paraId="6EAAE6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03331C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3FFC2DD8">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5511B9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1079997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供应商针对本项目编制完整的安全施工措施，内容包含：①安全生产管理制度②安全施工措施③安全应急预案④安全生产教育。</w:t>
            </w:r>
          </w:p>
          <w:p w14:paraId="06E6285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29BB32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038E23D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6D7355F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102193D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06C65C1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①安全生产管理制度：每完全满足一个评审标准得0.5分，满分1.5分；</w:t>
            </w:r>
          </w:p>
          <w:p w14:paraId="5C3453C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②安全施工措施：每完全满足一个评审标准得0.5分，满分1.5分；</w:t>
            </w:r>
          </w:p>
          <w:p w14:paraId="2C5DB2F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③安全应急预案：每完全满足一个评审标准得0.5分，满分1.5分；</w:t>
            </w:r>
          </w:p>
          <w:p w14:paraId="66881AB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④安全生产教育：每完全满足一个评审标准得0.5分，满分1.5分。</w:t>
            </w:r>
          </w:p>
        </w:tc>
      </w:tr>
      <w:tr w14:paraId="20B6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20863E9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文明</w:t>
            </w:r>
          </w:p>
          <w:p w14:paraId="4B0D2D7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072817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6C2A0812">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5893E71C">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一、评审内容 </w:t>
            </w:r>
          </w:p>
          <w:p w14:paraId="1AE2374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供应商编制完善的文明施工措施，内容包含：①安全文明施工目标及施工现场的临时管理措施②文明施工保障措施。 </w:t>
            </w:r>
          </w:p>
          <w:p w14:paraId="267C2520">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二、评审标准 </w:t>
            </w:r>
          </w:p>
          <w:p w14:paraId="79B663C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4F1377E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3E00427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35B12FD4">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三、赋分标准（满分3分） </w:t>
            </w:r>
          </w:p>
          <w:p w14:paraId="0AC021F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①安全文明施工目标及施工现场的临时管理措施：每完全满足一个评审标准得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分； </w:t>
            </w:r>
          </w:p>
          <w:p w14:paraId="68580EE7">
            <w:pPr>
              <w:jc w:val="left"/>
              <w:rPr>
                <w:rFonts w:hint="eastAsia" w:hAnsi="宋体" w:cs="宋体"/>
                <w:sz w:val="24"/>
                <w:szCs w:val="24"/>
                <w:highlight w:val="none"/>
                <w:lang w:val="en-US" w:eastAsia="zh-CN"/>
              </w:rPr>
            </w:pPr>
            <w:r>
              <w:rPr>
                <w:rFonts w:hint="eastAsia" w:ascii="宋体" w:hAnsi="宋体" w:eastAsia="宋体" w:cs="宋体"/>
                <w:sz w:val="24"/>
                <w:szCs w:val="24"/>
                <w:highlight w:val="none"/>
                <w:lang w:val="en-US" w:eastAsia="zh-CN"/>
              </w:rPr>
              <w:t>②文明施工保障措施：每完全满足一个评审标准得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66C2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3D562E4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w:t>
            </w:r>
          </w:p>
          <w:p w14:paraId="410B621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保护</w:t>
            </w:r>
          </w:p>
          <w:p w14:paraId="4B71C40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24A48EEA">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6C17595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一、评审内容</w:t>
            </w:r>
          </w:p>
          <w:p w14:paraId="197C78BA">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供应商编制完善的环境保护措施，内容包含：①环境保护管理体系②环保控制措施：污染物及废弃物处理的排放、噪音控制、防尘及扬尘的控制措施。</w:t>
            </w:r>
          </w:p>
          <w:p w14:paraId="6B2C9A6E">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二、评审标准</w:t>
            </w:r>
          </w:p>
          <w:p w14:paraId="4F13E74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57CB117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68DD516B">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5A525F1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三、赋分标准（满分6分）</w:t>
            </w:r>
          </w:p>
          <w:p w14:paraId="270AC93F">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①环境保护管理体系：每完全满足一个评审标准得1分，满分3分；</w:t>
            </w:r>
          </w:p>
          <w:p w14:paraId="685C05FA">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②环保控制措施：每完全满足一个评审标准1分，满分3分。</w:t>
            </w:r>
          </w:p>
        </w:tc>
      </w:tr>
      <w:tr w14:paraId="5C24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3292604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6C518DC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14:paraId="2AB39B8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714" w:type="pct"/>
            <w:noWrap w:val="0"/>
            <w:vAlign w:val="center"/>
          </w:tcPr>
          <w:p w14:paraId="2BF56F2C">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70B205D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19E0815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供应商针对本项目编制科学的项目管理机构，内容包含：①管理机构的配备计划②组织机构的岗位职责。</w:t>
            </w:r>
          </w:p>
          <w:p w14:paraId="2AAC520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7E9A4BA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5152451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0F09A3E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0B158D7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7039BF1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①管理机构的配备计划：每完全满足一个评审标准得1分，满分3分；</w:t>
            </w:r>
          </w:p>
          <w:p w14:paraId="5F63075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②组织机构的岗位职责：每完全满足一个评审标准得1分，满分3分。</w:t>
            </w:r>
          </w:p>
        </w:tc>
      </w:tr>
      <w:tr w14:paraId="4B4D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766D9D3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新材</w:t>
            </w:r>
          </w:p>
          <w:p w14:paraId="64362DD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料新</w:t>
            </w:r>
          </w:p>
          <w:p w14:paraId="4DB3ACF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工艺</w:t>
            </w:r>
          </w:p>
        </w:tc>
        <w:tc>
          <w:tcPr>
            <w:tcW w:w="714" w:type="pct"/>
            <w:noWrap w:val="0"/>
            <w:vAlign w:val="center"/>
          </w:tcPr>
          <w:p w14:paraId="2D7293AA">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7D137B5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440BDED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针对本项目具有①新材料②新技术和新工艺的应用情况。</w:t>
            </w:r>
          </w:p>
          <w:p w14:paraId="61EF583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386A7BD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4224078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426E24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153A586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3FDC5FE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①新材料：每完全满足一个评审标准得0.5分，满分1.5分；</w:t>
            </w:r>
          </w:p>
          <w:p w14:paraId="734B924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②新技术和新工艺：每完全满足一个评审标准得0.5分，满分1.5分。</w:t>
            </w:r>
          </w:p>
        </w:tc>
      </w:tr>
      <w:tr w14:paraId="058F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5D09AFB5">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施工承诺</w:t>
            </w:r>
          </w:p>
        </w:tc>
        <w:tc>
          <w:tcPr>
            <w:tcW w:w="714" w:type="pct"/>
            <w:noWrap w:val="0"/>
            <w:vAlign w:val="center"/>
          </w:tcPr>
          <w:p w14:paraId="44771B7C">
            <w:pPr>
              <w:jc w:val="center"/>
              <w:rPr>
                <w:rFonts w:hint="eastAsia"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0801DE3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5465F2B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针对本项目具有①工程施工承诺（主要体现不得拖欠施工人员工资、给施工人员缴纳保险、工程质量等）。</w:t>
            </w:r>
          </w:p>
          <w:p w14:paraId="228BB2D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71EFFCB">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617C0B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F09A90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131B22F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72496696">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①工程施工承诺：每完全满足一个评审标准得1分，满分3分；</w:t>
            </w:r>
          </w:p>
        </w:tc>
      </w:tr>
      <w:tr w14:paraId="24F6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410AFD1D">
            <w:pPr>
              <w:spacing w:line="36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业绩</w:t>
            </w:r>
          </w:p>
        </w:tc>
        <w:tc>
          <w:tcPr>
            <w:tcW w:w="714" w:type="pct"/>
            <w:noWrap w:val="0"/>
            <w:vAlign w:val="center"/>
          </w:tcPr>
          <w:p w14:paraId="4A6CA652">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（10分）</w:t>
            </w:r>
          </w:p>
        </w:tc>
        <w:tc>
          <w:tcPr>
            <w:tcW w:w="3660" w:type="pct"/>
            <w:noWrap w:val="0"/>
            <w:vAlign w:val="center"/>
          </w:tcPr>
          <w:p w14:paraId="33BFB27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1、投标人应提供2022年1月起至今的类似业绩证明材料，时间以合同签订日期为准，（文件中附成交/中标通知书或合同复印件，原件备查），每提供一项上述业绩的得2分，最高得10分。不提供或缺项不得分。</w:t>
            </w:r>
          </w:p>
        </w:tc>
      </w:tr>
      <w:tr w14:paraId="27D0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4" w:type="pct"/>
            <w:noWrap w:val="0"/>
            <w:vAlign w:val="center"/>
          </w:tcPr>
          <w:p w14:paraId="7E71554E">
            <w:pPr>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说明</w:t>
            </w:r>
          </w:p>
        </w:tc>
        <w:tc>
          <w:tcPr>
            <w:tcW w:w="4375" w:type="pct"/>
            <w:gridSpan w:val="2"/>
            <w:noWrap w:val="0"/>
            <w:vAlign w:val="center"/>
          </w:tcPr>
          <w:p w14:paraId="3F5FFEC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磋商小组成员必须按照本评审要素据实打分。</w:t>
            </w:r>
          </w:p>
        </w:tc>
      </w:tr>
    </w:tbl>
    <w:p w14:paraId="754486D9">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7A51BE57">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21E2AD14">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29FC31E">
      <w:pPr>
        <w:pStyle w:val="19"/>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0A89250">
      <w:pPr>
        <w:pStyle w:val="3"/>
        <w:jc w:val="center"/>
        <w:rPr>
          <w:rFonts w:ascii="宋体" w:eastAsia="宋体" w:cs="宋体"/>
          <w:bCs/>
          <w:color w:val="auto"/>
          <w:szCs w:val="36"/>
          <w:highlight w:val="none"/>
        </w:rPr>
      </w:pPr>
      <w:bookmarkStart w:id="42" w:name="_Toc24962"/>
      <w:r>
        <w:rPr>
          <w:rFonts w:hint="eastAsia" w:ascii="宋体" w:eastAsia="宋体" w:cs="宋体"/>
          <w:bCs/>
          <w:color w:val="auto"/>
          <w:szCs w:val="36"/>
          <w:highlight w:val="none"/>
        </w:rPr>
        <w:t>第四章  合同条款及格式</w:t>
      </w:r>
      <w:bookmarkEnd w:id="37"/>
      <w:bookmarkEnd w:id="38"/>
      <w:bookmarkEnd w:id="39"/>
      <w:bookmarkEnd w:id="42"/>
      <w:bookmarkStart w:id="43" w:name="_Toc31520"/>
      <w:bookmarkStart w:id="44" w:name="_Toc29888"/>
      <w:bookmarkStart w:id="45" w:name="_Toc26595"/>
      <w:bookmarkStart w:id="46" w:name="_Toc389582037"/>
      <w:bookmarkStart w:id="47" w:name="_Toc8333"/>
      <w:bookmarkStart w:id="48" w:name="_Toc423973075"/>
      <w:bookmarkStart w:id="49" w:name="_Toc4679"/>
      <w:bookmarkStart w:id="50" w:name="_Toc19199"/>
      <w:bookmarkStart w:id="51" w:name="_Toc19246"/>
    </w:p>
    <w:p w14:paraId="69412191">
      <w:pPr>
        <w:pStyle w:val="4"/>
        <w:jc w:val="center"/>
        <w:rPr>
          <w:rFonts w:ascii="宋体" w:hAnsi="宋体"/>
          <w:color w:val="auto"/>
          <w:highlight w:val="none"/>
        </w:rPr>
      </w:pPr>
      <w:bookmarkStart w:id="52" w:name="_Toc30560"/>
      <w:bookmarkStart w:id="53" w:name="_Toc6935"/>
      <w:bookmarkStart w:id="54" w:name="_Toc30923"/>
      <w:r>
        <w:rPr>
          <w:rFonts w:hint="eastAsia" w:ascii="宋体" w:hAnsi="宋体"/>
          <w:color w:val="auto"/>
          <w:highlight w:val="none"/>
        </w:rPr>
        <w:t>合同条款及格式前附表</w:t>
      </w:r>
      <w:bookmarkEnd w:id="52"/>
      <w:bookmarkEnd w:id="53"/>
      <w:bookmarkEnd w:id="54"/>
    </w:p>
    <w:p w14:paraId="3334ECEA">
      <w:pPr>
        <w:ind w:firstLine="480" w:firstLineChars="200"/>
        <w:rPr>
          <w:bCs/>
          <w:color w:val="auto"/>
          <w:sz w:val="36"/>
          <w:szCs w:val="36"/>
          <w:highlight w:val="none"/>
        </w:rPr>
      </w:pPr>
      <w:r>
        <w:rPr>
          <w:rFonts w:hint="eastAsia"/>
          <w:color w:val="auto"/>
          <w:szCs w:val="24"/>
          <w:highlight w:val="none"/>
        </w:rPr>
        <w:t>本表是对合同条款的具体补充和修改，如有矛盾，应以本资料表为准。</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02"/>
        <w:gridCol w:w="8127"/>
      </w:tblGrid>
      <w:tr w14:paraId="6FD2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5756F09">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4450" w:type="pct"/>
            <w:vAlign w:val="center"/>
          </w:tcPr>
          <w:p w14:paraId="71F0A600">
            <w:pPr>
              <w:spacing w:line="360" w:lineRule="auto"/>
              <w:jc w:val="center"/>
              <w:rPr>
                <w:rFonts w:hAnsi="宋体" w:cs="宋体"/>
                <w:b/>
                <w:color w:val="auto"/>
                <w:szCs w:val="21"/>
                <w:highlight w:val="none"/>
              </w:rPr>
            </w:pPr>
            <w:r>
              <w:rPr>
                <w:rFonts w:hint="eastAsia" w:hAnsi="宋体" w:cs="宋体"/>
                <w:b/>
                <w:color w:val="auto"/>
                <w:szCs w:val="21"/>
                <w:highlight w:val="none"/>
              </w:rPr>
              <w:t>内      容</w:t>
            </w:r>
          </w:p>
        </w:tc>
      </w:tr>
      <w:tr w14:paraId="12E9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38F5B02">
            <w:pPr>
              <w:jc w:val="center"/>
              <w:rPr>
                <w:rFonts w:hAnsi="宋体" w:cs="宋体"/>
                <w:color w:val="auto"/>
                <w:szCs w:val="21"/>
                <w:highlight w:val="none"/>
              </w:rPr>
            </w:pPr>
            <w:r>
              <w:rPr>
                <w:rFonts w:hint="eastAsia" w:hAnsi="宋体" w:cs="宋体"/>
                <w:color w:val="auto"/>
                <w:szCs w:val="21"/>
                <w:highlight w:val="none"/>
              </w:rPr>
              <w:t>1</w:t>
            </w:r>
          </w:p>
        </w:tc>
        <w:tc>
          <w:tcPr>
            <w:tcW w:w="4450" w:type="pct"/>
            <w:vAlign w:val="center"/>
          </w:tcPr>
          <w:p w14:paraId="6E3FC995">
            <w:pPr>
              <w:spacing w:line="360" w:lineRule="auto"/>
              <w:rPr>
                <w:rFonts w:hint="eastAsia" w:hAnsi="宋体" w:eastAsia="宋体" w:cs="宋体"/>
                <w:color w:val="auto"/>
                <w:szCs w:val="21"/>
                <w:highlight w:val="none"/>
                <w:lang w:val="en-US" w:eastAsia="zh-CN"/>
              </w:rPr>
            </w:pPr>
            <w:r>
              <w:rPr>
                <w:rFonts w:hint="eastAsia" w:hAnsi="宋体" w:cs="宋体"/>
                <w:color w:val="auto"/>
                <w:szCs w:val="21"/>
                <w:highlight w:val="none"/>
              </w:rPr>
              <w:t>采购人：山阳县杨地镇中心</w:t>
            </w:r>
            <w:r>
              <w:rPr>
                <w:rFonts w:hint="eastAsia" w:hAnsi="宋体" w:cs="宋体"/>
                <w:color w:val="auto"/>
                <w:szCs w:val="21"/>
                <w:highlight w:val="none"/>
                <w:lang w:val="en-US" w:eastAsia="zh-CN"/>
              </w:rPr>
              <w:t>小学</w:t>
            </w:r>
          </w:p>
          <w:p w14:paraId="5FE42A23">
            <w:pPr>
              <w:spacing w:line="360" w:lineRule="auto"/>
              <w:rPr>
                <w:rFonts w:hAnsi="宋体" w:cs="宋体"/>
                <w:color w:val="auto"/>
                <w:szCs w:val="21"/>
                <w:highlight w:val="none"/>
              </w:rPr>
            </w:pPr>
            <w:r>
              <w:rPr>
                <w:rFonts w:hint="eastAsia" w:hAnsi="宋体" w:cs="宋体"/>
                <w:color w:val="auto"/>
                <w:szCs w:val="21"/>
                <w:highlight w:val="none"/>
              </w:rPr>
              <w:t>地址：山阳县杨地镇龙潭社区</w:t>
            </w:r>
          </w:p>
          <w:p w14:paraId="615D10A8">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项目名称：山阳县杨地镇中心小学运动场改造及附属设施建设项目</w:t>
            </w:r>
          </w:p>
          <w:p w14:paraId="5F4AC650">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资金来源：保障性资金</w:t>
            </w:r>
          </w:p>
        </w:tc>
      </w:tr>
      <w:tr w14:paraId="52BEB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03AC9B70">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4450" w:type="pct"/>
            <w:vAlign w:val="center"/>
          </w:tcPr>
          <w:p w14:paraId="3E8B1CBE">
            <w:pPr>
              <w:spacing w:line="360" w:lineRule="auto"/>
              <w:jc w:val="both"/>
              <w:rPr>
                <w:rFonts w:hAnsi="宋体" w:cs="宋体"/>
                <w:color w:val="auto"/>
                <w:szCs w:val="21"/>
                <w:highlight w:val="none"/>
              </w:rPr>
            </w:pPr>
            <w:r>
              <w:rPr>
                <w:rFonts w:hint="eastAsia" w:hAnsi="宋体" w:cs="宋体"/>
                <w:color w:val="auto"/>
                <w:szCs w:val="21"/>
                <w:highlight w:val="none"/>
              </w:rPr>
              <w:t>项目实施地点：采购人指定地点</w:t>
            </w:r>
          </w:p>
        </w:tc>
      </w:tr>
      <w:tr w14:paraId="0AA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11A12D89">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4450" w:type="pct"/>
            <w:vAlign w:val="center"/>
          </w:tcPr>
          <w:p w14:paraId="45EEEB93">
            <w:pPr>
              <w:spacing w:line="360" w:lineRule="auto"/>
              <w:jc w:val="both"/>
              <w:rPr>
                <w:rFonts w:hAnsi="宋体" w:cs="宋体"/>
                <w:color w:val="auto"/>
                <w:szCs w:val="21"/>
                <w:highlight w:val="none"/>
              </w:rPr>
            </w:pPr>
            <w:r>
              <w:rPr>
                <w:rFonts w:hint="eastAsia" w:hAnsi="宋体" w:cs="宋体"/>
                <w:b/>
                <w:bCs/>
                <w:color w:val="auto"/>
                <w:szCs w:val="21"/>
                <w:highlight w:val="none"/>
              </w:rPr>
              <w:t>工期：</w:t>
            </w:r>
            <w:r>
              <w:rPr>
                <w:rFonts w:hint="eastAsia" w:hAnsi="宋体" w:cs="宋体"/>
                <w:b/>
                <w:bCs/>
                <w:color w:val="auto"/>
                <w:szCs w:val="21"/>
                <w:highlight w:val="none"/>
                <w:lang w:val="en-US" w:eastAsia="zh-CN"/>
              </w:rPr>
              <w:t>合同签订后60日历日</w:t>
            </w:r>
          </w:p>
        </w:tc>
      </w:tr>
      <w:tr w14:paraId="23CA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297C26DD">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4450" w:type="pct"/>
            <w:vAlign w:val="center"/>
          </w:tcPr>
          <w:p w14:paraId="3427B4D4">
            <w:pPr>
              <w:pStyle w:val="10"/>
              <w:jc w:val="both"/>
              <w:rPr>
                <w:rFonts w:ascii="宋体" w:hAnsi="宋体" w:cs="宋体"/>
                <w:color w:val="auto"/>
                <w:kern w:val="0"/>
                <w:sz w:val="24"/>
                <w:szCs w:val="21"/>
                <w:highlight w:val="none"/>
              </w:rPr>
            </w:pPr>
            <w:r>
              <w:rPr>
                <w:rFonts w:hint="eastAsia" w:ascii="宋体" w:hAnsi="宋体" w:cs="宋体"/>
                <w:b/>
                <w:bCs/>
                <w:color w:val="auto"/>
                <w:kern w:val="0"/>
                <w:sz w:val="24"/>
                <w:szCs w:val="21"/>
                <w:highlight w:val="none"/>
              </w:rPr>
              <w:t>质量标准：达到国家现行有关质量验收规范“合格”要求</w:t>
            </w:r>
          </w:p>
        </w:tc>
      </w:tr>
      <w:tr w14:paraId="032F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2EC7ED3">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4450" w:type="pct"/>
            <w:vAlign w:val="center"/>
          </w:tcPr>
          <w:p w14:paraId="1F875AA1">
            <w:pPr>
              <w:jc w:val="both"/>
              <w:rPr>
                <w:rFonts w:hint="default"/>
                <w:highlight w:val="none"/>
                <w:lang w:val="en-US"/>
              </w:rPr>
            </w:pPr>
            <w:r>
              <w:rPr>
                <w:rFonts w:hint="eastAsia" w:hAnsi="宋体" w:cs="宋体"/>
                <w:color w:val="auto"/>
                <w:kern w:val="0"/>
                <w:sz w:val="24"/>
                <w:szCs w:val="21"/>
                <w:highlight w:val="none"/>
                <w:lang w:val="en-US" w:eastAsia="zh-CN"/>
              </w:rPr>
              <w:t>缺陷责任期：12个月</w:t>
            </w:r>
          </w:p>
        </w:tc>
      </w:tr>
      <w:tr w14:paraId="7E038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6CF29A8">
            <w:pPr>
              <w:spacing w:line="360" w:lineRule="auto"/>
              <w:jc w:val="center"/>
              <w:rPr>
                <w:rFonts w:hint="eastAsia" w:hAnsi="宋体" w:eastAsia="宋体" w:cs="宋体"/>
                <w:color w:val="auto"/>
                <w:szCs w:val="21"/>
                <w:highlight w:val="none"/>
                <w:shd w:val="clear" w:color="FFFFFF" w:fill="D9D9D9"/>
                <w:lang w:eastAsia="zh-CN"/>
              </w:rPr>
            </w:pPr>
            <w:r>
              <w:rPr>
                <w:rFonts w:hint="eastAsia" w:hAnsi="宋体" w:cs="宋体"/>
                <w:color w:val="auto"/>
                <w:szCs w:val="21"/>
                <w:highlight w:val="none"/>
                <w:lang w:val="en-US" w:eastAsia="zh-CN"/>
              </w:rPr>
              <w:t>6</w:t>
            </w:r>
          </w:p>
        </w:tc>
        <w:tc>
          <w:tcPr>
            <w:tcW w:w="4450" w:type="pct"/>
            <w:vAlign w:val="center"/>
          </w:tcPr>
          <w:p w14:paraId="354F048F">
            <w:pPr>
              <w:spacing w:line="360" w:lineRule="auto"/>
              <w:rPr>
                <w:rFonts w:hAnsi="宋体" w:cs="宋体"/>
                <w:color w:val="auto"/>
                <w:szCs w:val="21"/>
                <w:highlight w:val="none"/>
              </w:rPr>
            </w:pPr>
            <w:r>
              <w:rPr>
                <w:rFonts w:hint="eastAsia" w:hAnsi="宋体" w:cs="宋体"/>
                <w:color w:val="auto"/>
                <w:szCs w:val="21"/>
                <w:highlight w:val="none"/>
              </w:rPr>
              <w:t>1.本工程合同形式为固定综合单价合同；以实际发生的工程量结算。</w:t>
            </w:r>
          </w:p>
          <w:p w14:paraId="5A8F7F4B">
            <w:pPr>
              <w:spacing w:line="360" w:lineRule="auto"/>
              <w:rPr>
                <w:rFonts w:hAnsi="宋体" w:cs="宋体"/>
                <w:color w:val="auto"/>
                <w:szCs w:val="21"/>
                <w:highlight w:val="none"/>
              </w:rPr>
            </w:pPr>
            <w:r>
              <w:rPr>
                <w:rFonts w:hint="eastAsia" w:hAnsi="宋体" w:cs="宋体"/>
                <w:color w:val="auto"/>
                <w:szCs w:val="21"/>
                <w:highlight w:val="none"/>
              </w:rPr>
              <w:t>2.付款方式和程序：</w:t>
            </w:r>
          </w:p>
          <w:p w14:paraId="2B6CBDCC">
            <w:pPr>
              <w:spacing w:line="360" w:lineRule="auto"/>
              <w:rPr>
                <w:rFonts w:hAnsi="宋体" w:cs="宋体"/>
                <w:color w:val="auto"/>
                <w:szCs w:val="21"/>
                <w:highlight w:val="none"/>
              </w:rPr>
            </w:pPr>
            <w:r>
              <w:rPr>
                <w:rFonts w:hint="eastAsia" w:hAnsi="宋体" w:cs="宋体"/>
                <w:color w:val="auto"/>
                <w:szCs w:val="21"/>
                <w:highlight w:val="none"/>
              </w:rPr>
              <w:t>（1）结算方式：</w:t>
            </w:r>
          </w:p>
          <w:p w14:paraId="5E7DB92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由采购人负责结算，在付款前，成交供应商须开具全额发票给采购人。</w:t>
            </w:r>
          </w:p>
          <w:p w14:paraId="646FE4A0">
            <w:pPr>
              <w:spacing w:line="360" w:lineRule="auto"/>
              <w:jc w:val="left"/>
              <w:rPr>
                <w:rFonts w:hAnsi="宋体" w:cs="宋体"/>
                <w:color w:val="auto"/>
                <w:szCs w:val="21"/>
                <w:highlight w:val="none"/>
              </w:rPr>
            </w:pPr>
            <w:r>
              <w:rPr>
                <w:rFonts w:hint="eastAsia" w:hAnsi="宋体" w:cs="宋体"/>
                <w:color w:val="auto"/>
                <w:szCs w:val="21"/>
                <w:highlight w:val="none"/>
              </w:rPr>
              <w:t>（2）付款方式：</w:t>
            </w:r>
          </w:p>
          <w:p w14:paraId="40873A5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银行转账，项目实施完成并通过验收后，由供应商提供票据并申请，经采购人签字同意后支付。</w:t>
            </w:r>
          </w:p>
          <w:p w14:paraId="6E26088B">
            <w:pPr>
              <w:spacing w:line="360" w:lineRule="auto"/>
              <w:rPr>
                <w:rFonts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）付款方式：</w:t>
            </w:r>
          </w:p>
          <w:p w14:paraId="3FAB5BE0">
            <w:pPr>
              <w:spacing w:line="360" w:lineRule="auto"/>
              <w:ind w:firstLine="482" w:firstLineChars="200"/>
              <w:rPr>
                <w:color w:val="auto"/>
                <w:szCs w:val="22"/>
                <w:highlight w:val="none"/>
              </w:rPr>
            </w:pPr>
            <w:r>
              <w:rPr>
                <w:rFonts w:hint="eastAsia"/>
                <w:b/>
                <w:bCs/>
                <w:color w:val="auto"/>
                <w:szCs w:val="22"/>
                <w:highlight w:val="none"/>
              </w:rPr>
              <w:t>施工项目完成后支付至合同价的</w:t>
            </w:r>
            <w:r>
              <w:rPr>
                <w:rFonts w:hint="eastAsia"/>
                <w:b/>
                <w:bCs/>
                <w:color w:val="auto"/>
                <w:szCs w:val="22"/>
                <w:highlight w:val="none"/>
                <w:lang w:val="en-US" w:eastAsia="zh-CN"/>
              </w:rPr>
              <w:t>7</w:t>
            </w:r>
            <w:r>
              <w:rPr>
                <w:rFonts w:hint="eastAsia"/>
                <w:b/>
                <w:bCs/>
                <w:color w:val="auto"/>
                <w:szCs w:val="22"/>
                <w:highlight w:val="none"/>
              </w:rPr>
              <w:t>0%，工程结算审计完毕后，支付到工程结算审核金额的97%，剩余工程款3%作为质量保证金，</w:t>
            </w:r>
            <w:r>
              <w:rPr>
                <w:rFonts w:hint="eastAsia"/>
                <w:b/>
                <w:bCs/>
                <w:color w:val="auto"/>
                <w:szCs w:val="22"/>
                <w:highlight w:val="none"/>
                <w:lang w:val="en-US" w:eastAsia="zh-CN"/>
              </w:rPr>
              <w:t>缺陷责任期</w:t>
            </w:r>
            <w:r>
              <w:rPr>
                <w:rFonts w:hint="eastAsia"/>
                <w:b/>
                <w:bCs/>
                <w:color w:val="auto"/>
                <w:szCs w:val="22"/>
                <w:highlight w:val="none"/>
              </w:rPr>
              <w:t>满后，无任何质量问题一次性无息结清。（具体以合同签订为准）</w:t>
            </w:r>
          </w:p>
        </w:tc>
      </w:tr>
      <w:tr w14:paraId="3748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549" w:type="pct"/>
            <w:vAlign w:val="center"/>
          </w:tcPr>
          <w:p w14:paraId="69C0FB43">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7</w:t>
            </w:r>
          </w:p>
        </w:tc>
        <w:tc>
          <w:tcPr>
            <w:tcW w:w="4450" w:type="pct"/>
            <w:vAlign w:val="center"/>
          </w:tcPr>
          <w:p w14:paraId="64F866FF">
            <w:pPr>
              <w:spacing w:line="360" w:lineRule="auto"/>
              <w:rPr>
                <w:rFonts w:hint="eastAsia" w:hAnsi="宋体" w:cs="宋体"/>
                <w:b/>
                <w:color w:val="auto"/>
                <w:szCs w:val="21"/>
                <w:highlight w:val="none"/>
              </w:rPr>
            </w:pPr>
            <w:r>
              <w:rPr>
                <w:rFonts w:hint="eastAsia" w:hAnsi="宋体" w:cs="宋体"/>
                <w:b/>
                <w:color w:val="auto"/>
                <w:szCs w:val="21"/>
                <w:highlight w:val="none"/>
              </w:rPr>
              <w:t>质量保证：</w:t>
            </w:r>
          </w:p>
          <w:p w14:paraId="78EC48E9">
            <w:pPr>
              <w:spacing w:line="520" w:lineRule="exact"/>
              <w:ind w:firstLine="360" w:firstLineChars="150"/>
              <w:rPr>
                <w:rFonts w:hint="eastAsia" w:hAnsi="宋体" w:eastAsia="宋体" w:cs="宋体"/>
                <w:b/>
                <w:bCs/>
                <w:color w:val="auto"/>
                <w:szCs w:val="21"/>
                <w:highlight w:val="none"/>
                <w:lang w:eastAsia="zh-CN"/>
              </w:rPr>
            </w:pPr>
            <w:r>
              <w:rPr>
                <w:rFonts w:hint="eastAsia" w:hAnsi="宋体" w:cs="宋体"/>
                <w:color w:val="auto"/>
                <w:szCs w:val="21"/>
                <w:highlight w:val="none"/>
              </w:rPr>
              <w:t>工程质量标准：达到国家现行有关质量验收规范“合格”要求</w:t>
            </w:r>
            <w:r>
              <w:rPr>
                <w:rFonts w:hint="eastAsia" w:hAnsi="宋体" w:cs="宋体"/>
                <w:color w:val="auto"/>
                <w:szCs w:val="21"/>
                <w:highlight w:val="none"/>
                <w:lang w:eastAsia="zh-CN"/>
              </w:rPr>
              <w:t>。</w:t>
            </w:r>
          </w:p>
          <w:p w14:paraId="1B06BB91">
            <w:pPr>
              <w:spacing w:line="520" w:lineRule="exact"/>
              <w:ind w:firstLine="360" w:firstLineChars="150"/>
              <w:rPr>
                <w:rFonts w:hAnsi="宋体" w:cs="宋体"/>
                <w:color w:val="auto"/>
                <w:szCs w:val="21"/>
                <w:highlight w:val="none"/>
              </w:rPr>
            </w:pPr>
            <w:r>
              <w:rPr>
                <w:rFonts w:hint="eastAsia" w:hAnsi="宋体" w:cs="宋体"/>
                <w:color w:val="auto"/>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717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7CBE90">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8</w:t>
            </w:r>
          </w:p>
        </w:tc>
        <w:tc>
          <w:tcPr>
            <w:tcW w:w="4450" w:type="pct"/>
            <w:vAlign w:val="center"/>
          </w:tcPr>
          <w:p w14:paraId="0F461C9E">
            <w:pPr>
              <w:spacing w:line="360" w:lineRule="auto"/>
              <w:rPr>
                <w:rFonts w:hAnsi="宋体" w:cs="宋体"/>
                <w:b/>
                <w:color w:val="auto"/>
                <w:szCs w:val="21"/>
                <w:highlight w:val="none"/>
              </w:rPr>
            </w:pPr>
            <w:r>
              <w:rPr>
                <w:rFonts w:hint="eastAsia" w:hAnsi="宋体" w:cs="宋体"/>
                <w:b/>
                <w:color w:val="auto"/>
                <w:szCs w:val="21"/>
                <w:highlight w:val="none"/>
              </w:rPr>
              <w:t>验收：</w:t>
            </w:r>
          </w:p>
          <w:p w14:paraId="144376E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由采购人、供应商共同对项目进行整体验收。其内容包括材料和施工质量是否达到现行国家有关验收规范“合格”标准、是否按照招标人要求按时完工。</w:t>
            </w:r>
          </w:p>
          <w:p w14:paraId="7F3CC272">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6DD235E5">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2.若发现供应商有弄虚作假的，在磋商阶段故意或随意夸大技术能力、工程、服务质量的，采购人有权解除合同，并且要求供应商赔偿相关损失。</w:t>
            </w:r>
          </w:p>
          <w:p w14:paraId="496D257F">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3.验收标准：按磋商文件、磋商响应文件及澄清函等技术指标进行验收。各项指标均应符合验收标准及要求。</w:t>
            </w:r>
          </w:p>
          <w:p w14:paraId="05769CA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4.验收合格后，填写验收单，双方签字生效。</w:t>
            </w:r>
          </w:p>
          <w:p w14:paraId="727CAED5">
            <w:pPr>
              <w:spacing w:line="360" w:lineRule="auto"/>
              <w:ind w:firstLine="480" w:firstLineChars="200"/>
              <w:rPr>
                <w:color w:val="auto"/>
                <w:highlight w:val="none"/>
              </w:rPr>
            </w:pPr>
            <w:r>
              <w:rPr>
                <w:rFonts w:hint="eastAsia" w:hAnsi="宋体" w:cs="宋体"/>
                <w:color w:val="auto"/>
                <w:szCs w:val="21"/>
                <w:highlight w:val="none"/>
              </w:rPr>
              <w:t>5.验收依据：</w:t>
            </w:r>
          </w:p>
          <w:p w14:paraId="75DD99E6">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合同文本；</w:t>
            </w:r>
          </w:p>
          <w:p w14:paraId="3AE81D73">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磋商文件及澄清函、磋商响应文件；</w:t>
            </w:r>
          </w:p>
          <w:p w14:paraId="7FAC090A">
            <w:pPr>
              <w:numPr>
                <w:ilvl w:val="0"/>
                <w:numId w:val="6"/>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国家和行业制定的相应的标准和规范；</w:t>
            </w:r>
          </w:p>
          <w:p w14:paraId="11EE3FF1">
            <w:pPr>
              <w:tabs>
                <w:tab w:val="left" w:pos="498"/>
              </w:tabs>
              <w:spacing w:line="360" w:lineRule="auto"/>
              <w:ind w:firstLine="240" w:firstLineChars="100"/>
              <w:rPr>
                <w:rFonts w:hAnsi="宋体" w:cs="宋体"/>
                <w:color w:val="auto"/>
                <w:szCs w:val="21"/>
                <w:highlight w:val="none"/>
              </w:rPr>
            </w:pPr>
            <w:r>
              <w:rPr>
                <w:rFonts w:hint="eastAsia" w:hAnsi="宋体" w:cs="宋体"/>
                <w:color w:val="auto"/>
                <w:szCs w:val="21"/>
                <w:highlight w:val="none"/>
              </w:rPr>
              <w:t>d)验收清单。</w:t>
            </w:r>
          </w:p>
        </w:tc>
      </w:tr>
      <w:tr w14:paraId="48F8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079563">
            <w:pPr>
              <w:pStyle w:val="13"/>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4450" w:type="pct"/>
            <w:vAlign w:val="center"/>
          </w:tcPr>
          <w:p w14:paraId="2B3EE8EE">
            <w:pPr>
              <w:spacing w:line="360" w:lineRule="auto"/>
              <w:rPr>
                <w:rFonts w:hAnsi="宋体" w:cs="宋体"/>
                <w:b/>
                <w:bCs/>
                <w:color w:val="auto"/>
                <w:szCs w:val="21"/>
                <w:highlight w:val="none"/>
              </w:rPr>
            </w:pPr>
            <w:r>
              <w:rPr>
                <w:rFonts w:hint="eastAsia" w:hAnsi="宋体" w:cs="宋体"/>
                <w:b/>
                <w:bCs/>
                <w:color w:val="auto"/>
                <w:szCs w:val="21"/>
                <w:highlight w:val="none"/>
              </w:rPr>
              <w:t>违约责任：</w:t>
            </w:r>
          </w:p>
          <w:p w14:paraId="65907B08">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73E45213">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color w:val="auto"/>
                <w:szCs w:val="24"/>
                <w:highlight w:val="none"/>
                <w:lang w:val="en-US" w:eastAsia="zh-CN"/>
              </w:rPr>
              <w:t>中华人民共和国</w:t>
            </w:r>
            <w:r>
              <w:rPr>
                <w:rFonts w:hint="eastAsia" w:hAnsi="宋体" w:cs="宋体"/>
                <w:color w:val="auto"/>
                <w:szCs w:val="21"/>
                <w:highlight w:val="none"/>
              </w:rPr>
              <w:t>政府采购法》及相关法律法规对服务商的违法行为进行相应的处罚。</w:t>
            </w:r>
          </w:p>
        </w:tc>
      </w:tr>
      <w:tr w14:paraId="14F0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4E5D6211">
            <w:pPr>
              <w:spacing w:line="36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4450" w:type="pct"/>
            <w:vAlign w:val="center"/>
          </w:tcPr>
          <w:p w14:paraId="2B23C930">
            <w:pPr>
              <w:spacing w:line="360" w:lineRule="auto"/>
              <w:rPr>
                <w:rFonts w:hAnsi="宋体" w:cs="宋体"/>
                <w:b/>
                <w:color w:val="auto"/>
                <w:szCs w:val="21"/>
                <w:highlight w:val="none"/>
              </w:rPr>
            </w:pPr>
            <w:r>
              <w:rPr>
                <w:rFonts w:hint="eastAsia" w:hAnsi="宋体" w:cs="宋体"/>
                <w:b/>
                <w:color w:val="auto"/>
                <w:szCs w:val="21"/>
                <w:highlight w:val="none"/>
              </w:rPr>
              <w:t>政府采购合同：</w:t>
            </w:r>
          </w:p>
          <w:p w14:paraId="10AC164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政府采购合同适用合同法。采购人和供应商之间的权利和义务，应当按照平等、自愿的原则以合同方式约定。</w:t>
            </w:r>
            <w:r>
              <w:rPr>
                <w:rFonts w:hint="eastAsia" w:hAnsi="宋体" w:cs="宋体"/>
                <w:color w:val="auto"/>
                <w:szCs w:val="21"/>
                <w:highlight w:val="none"/>
              </w:rPr>
              <w:br w:type="textWrapping"/>
            </w:r>
            <w:r>
              <w:rPr>
                <w:rFonts w:hint="eastAsia" w:hAnsi="宋体" w:cs="宋体"/>
                <w:color w:val="auto"/>
                <w:szCs w:val="21"/>
                <w:highlight w:val="none"/>
              </w:rPr>
              <w:t xml:space="preserve">    采购人可以委托采购代理机构代表其与供应商签订政府采购合同。由采购代理机构以采购人名义签订合同的，应当提交采购人的授权委托书，作为合同附件。</w:t>
            </w:r>
          </w:p>
          <w:p w14:paraId="7336E788">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政府采购合同应当采用书面形式。</w:t>
            </w:r>
          </w:p>
          <w:p w14:paraId="66074B5D">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国务院政府采购监督管理部门应当会同国务院有关部门，规定政府采购合同必须具备的条款。</w:t>
            </w:r>
            <w:r>
              <w:rPr>
                <w:rFonts w:hint="eastAsia" w:hAnsi="宋体" w:cs="宋体"/>
                <w:color w:val="auto"/>
                <w:szCs w:val="21"/>
                <w:highlight w:val="none"/>
              </w:rPr>
              <w:br w:type="textWrapping"/>
            </w:r>
            <w:r>
              <w:rPr>
                <w:rFonts w:hint="eastAsia" w:hAnsi="宋体" w:cs="宋体"/>
                <w:color w:val="auto"/>
                <w:szCs w:val="21"/>
                <w:highlight w:val="none"/>
              </w:rPr>
              <w:t xml:space="preserve">    采购人与中标、成交供应商应当在中标、成交通知书发出之日起三十日内，按照采购文件确定的事项签订政府采购合同。</w:t>
            </w:r>
            <w:r>
              <w:rPr>
                <w:rFonts w:hint="eastAsia" w:hAnsi="宋体" w:cs="宋体"/>
                <w:color w:val="auto"/>
                <w:szCs w:val="21"/>
                <w:highlight w:val="none"/>
              </w:rPr>
              <w:br w:type="textWrapping"/>
            </w:r>
            <w:r>
              <w:rPr>
                <w:rFonts w:hint="eastAsia" w:hAnsi="宋体" w:cs="宋体"/>
                <w:color w:val="auto"/>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AE01DEA">
            <w:pPr>
              <w:pStyle w:val="13"/>
              <w:spacing w:line="360" w:lineRule="auto"/>
              <w:ind w:firstLine="480" w:firstLineChars="200"/>
              <w:rPr>
                <w:rFonts w:hAnsi="宋体"/>
                <w:color w:val="auto"/>
                <w:szCs w:val="21"/>
                <w:highlight w:val="none"/>
              </w:rPr>
            </w:pPr>
            <w:r>
              <w:rPr>
                <w:rFonts w:hint="eastAsia" w:hAnsi="宋体" w:cs="宋体"/>
                <w:color w:val="auto"/>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政府采购合同的双方当事人不得擅自变更、中止或者终止合同。</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213AA2E">
      <w:pPr>
        <w:jc w:val="left"/>
        <w:rPr>
          <w:rFonts w:ascii="Times New Roman" w:eastAsia="仿宋_GB2312"/>
          <w:bCs/>
          <w:color w:val="auto"/>
          <w:sz w:val="32"/>
          <w:szCs w:val="32"/>
          <w:highlight w:val="none"/>
        </w:rPr>
      </w:pPr>
      <w:bookmarkStart w:id="55" w:name="_Toc107194479"/>
      <w:bookmarkEnd w:id="55"/>
      <w:bookmarkStart w:id="56" w:name="_Toc205891759"/>
      <w:bookmarkEnd w:id="56"/>
      <w:bookmarkStart w:id="57" w:name="_Toc209339595"/>
      <w:bookmarkEnd w:id="57"/>
      <w:r>
        <w:rPr>
          <w:rFonts w:hint="eastAsia" w:hAnsi="宋体" w:cs="宋体"/>
          <w:b/>
          <w:bCs/>
          <w:color w:val="auto"/>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663C46E3">
      <w:pPr>
        <w:jc w:val="center"/>
        <w:rPr>
          <w:rFonts w:hint="eastAsia" w:ascii="宋体" w:hAnsi="宋体" w:cs="宋体"/>
          <w:bCs/>
          <w:sz w:val="52"/>
          <w:szCs w:val="52"/>
          <w:highlight w:val="none"/>
        </w:rPr>
      </w:pPr>
    </w:p>
    <w:p w14:paraId="427C4205">
      <w:pPr>
        <w:jc w:val="center"/>
        <w:rPr>
          <w:rFonts w:hint="eastAsia" w:ascii="宋体" w:hAnsi="宋体" w:cs="宋体"/>
          <w:bCs/>
          <w:sz w:val="52"/>
          <w:szCs w:val="5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40"/>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78EF25AA">
      <w:pPr>
        <w:jc w:val="center"/>
        <w:rPr>
          <w:rFonts w:hint="eastAsia" w:ascii="宋体" w:hAnsi="宋体" w:cs="宋体"/>
          <w:bCs/>
          <w:sz w:val="52"/>
          <w:szCs w:val="52"/>
          <w:highlight w:val="none"/>
        </w:rPr>
      </w:pPr>
    </w:p>
    <w:p w14:paraId="609AAB49">
      <w:pPr>
        <w:jc w:val="center"/>
        <w:rPr>
          <w:rFonts w:hint="eastAsia" w:ascii="宋体" w:hAnsi="宋体" w:cs="宋体"/>
          <w:bCs/>
          <w:sz w:val="72"/>
          <w:szCs w:val="72"/>
          <w:highlight w:val="none"/>
        </w:rPr>
      </w:pPr>
    </w:p>
    <w:p w14:paraId="08C57FCD">
      <w:pPr>
        <w:jc w:val="center"/>
        <w:rPr>
          <w:rFonts w:hint="eastAsia" w:ascii="宋体" w:hAnsi="宋体" w:cs="宋体"/>
          <w:bCs/>
          <w:sz w:val="72"/>
          <w:szCs w:val="72"/>
          <w:highlight w:val="none"/>
        </w:rPr>
      </w:pPr>
    </w:p>
    <w:p w14:paraId="2B9737A4">
      <w:pPr>
        <w:jc w:val="center"/>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58" w:name="_Toc351203480"/>
      <w:bookmarkStart w:id="59" w:name="_Toc296503025"/>
      <w:bookmarkStart w:id="60" w:name="_Toc296890982"/>
      <w:r>
        <w:rPr>
          <w:rFonts w:hint="eastAsia" w:ascii="宋体" w:hAnsi="宋体" w:cs="宋体"/>
          <w:bCs/>
          <w:sz w:val="32"/>
          <w:szCs w:val="32"/>
          <w:highlight w:val="none"/>
        </w:rPr>
        <w:t>第一部分 合同协议书</w:t>
      </w:r>
      <w:bookmarkEnd w:id="58"/>
      <w:bookmarkEnd w:id="59"/>
      <w:bookmarkEnd w:id="60"/>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ascii="宋体" w:hAnsi="宋体" w:cs="宋体"/>
          <w:bCs/>
          <w:sz w:val="24"/>
          <w:highlight w:val="none"/>
          <w:u w:val="single"/>
        </w:rPr>
        <w:t>山阳县杨地镇中心小学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xml:space="preserve">              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山阳县杨地镇中心小学运动场改造及附属设施建设项目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1"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1"/>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ascii="宋体" w:hAnsi="宋体" w:cs="宋体"/>
          <w:bCs/>
          <w:sz w:val="24"/>
          <w:highlight w:val="none"/>
          <w:u w:val="single"/>
        </w:rPr>
        <w:t>山阳县杨地镇中心小学运动场改造及附属设施建设项目</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2"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2"/>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3" w:name="_Toc351203483"/>
      <w:r>
        <w:rPr>
          <w:rFonts w:hint="eastAsia" w:ascii="宋体" w:hAnsi="宋体" w:cs="宋体"/>
          <w:bCs/>
          <w:sz w:val="24"/>
          <w:highlight w:val="none"/>
        </w:rPr>
        <w:t>三、质量标准</w:t>
      </w:r>
      <w:bookmarkEnd w:id="63"/>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4" w:name="_Toc351203484"/>
      <w:r>
        <w:rPr>
          <w:rFonts w:hint="eastAsia" w:ascii="宋体" w:hAnsi="宋体" w:cs="宋体"/>
          <w:bCs/>
          <w:sz w:val="24"/>
          <w:highlight w:val="none"/>
        </w:rPr>
        <w:t>四、签约合同价与合同价格形式</w:t>
      </w:r>
      <w:bookmarkEnd w:id="64"/>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5"/>
      <w:r>
        <w:rPr>
          <w:rFonts w:hint="eastAsia" w:ascii="宋体" w:hAnsi="宋体" w:cs="宋体"/>
          <w:bCs/>
          <w:sz w:val="24"/>
          <w:highlight w:val="none"/>
        </w:rPr>
        <w:t>五、</w:t>
      </w:r>
      <w:bookmarkEnd w:id="65"/>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6"/>
      <w:r>
        <w:rPr>
          <w:rFonts w:hint="eastAsia" w:ascii="宋体" w:hAnsi="宋体" w:cs="宋体"/>
          <w:bCs/>
          <w:sz w:val="24"/>
          <w:highlight w:val="none"/>
        </w:rPr>
        <w:t>六、合同文件构成</w:t>
      </w:r>
      <w:bookmarkEnd w:id="66"/>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7"/>
      <w:r>
        <w:rPr>
          <w:rFonts w:hint="eastAsia" w:ascii="宋体" w:hAnsi="宋体" w:cs="宋体"/>
          <w:bCs/>
          <w:sz w:val="24"/>
          <w:highlight w:val="none"/>
        </w:rPr>
        <w:t>七、承诺</w:t>
      </w:r>
      <w:bookmarkEnd w:id="67"/>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68" w:name="_Toc351203488"/>
      <w:r>
        <w:rPr>
          <w:rFonts w:hint="eastAsia" w:ascii="宋体" w:hAnsi="宋体" w:cs="宋体"/>
          <w:bCs/>
          <w:sz w:val="24"/>
          <w:highlight w:val="none"/>
        </w:rPr>
        <w:t xml:space="preserve">    八、词语含义</w:t>
      </w:r>
      <w:bookmarkEnd w:id="68"/>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9"/>
      <w:r>
        <w:rPr>
          <w:rFonts w:hint="eastAsia" w:ascii="宋体" w:hAnsi="宋体" w:cs="宋体"/>
          <w:bCs/>
          <w:sz w:val="24"/>
          <w:highlight w:val="none"/>
        </w:rPr>
        <w:t>九、签订时间</w:t>
      </w:r>
      <w:bookmarkEnd w:id="69"/>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0" w:name="_Toc351203490"/>
      <w:r>
        <w:rPr>
          <w:rFonts w:hint="eastAsia" w:ascii="宋体" w:hAnsi="宋体" w:cs="宋体"/>
          <w:bCs/>
          <w:sz w:val="24"/>
          <w:highlight w:val="none"/>
        </w:rPr>
        <w:t>十、签订地点</w:t>
      </w:r>
      <w:bookmarkEnd w:id="70"/>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91"/>
      <w:r>
        <w:rPr>
          <w:rFonts w:hint="eastAsia" w:ascii="宋体" w:hAnsi="宋体" w:cs="宋体"/>
          <w:bCs/>
          <w:sz w:val="24"/>
          <w:highlight w:val="none"/>
        </w:rPr>
        <w:t>十一、补充协议</w:t>
      </w:r>
      <w:bookmarkEnd w:id="71"/>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2"/>
      <w:r>
        <w:rPr>
          <w:rFonts w:hint="eastAsia" w:ascii="宋体" w:hAnsi="宋体" w:cs="宋体"/>
          <w:bCs/>
          <w:sz w:val="24"/>
          <w:highlight w:val="none"/>
        </w:rPr>
        <w:t>十二、合同生效</w:t>
      </w:r>
      <w:bookmarkEnd w:id="72"/>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3"/>
      <w:r>
        <w:rPr>
          <w:rFonts w:hint="eastAsia" w:ascii="宋体" w:hAnsi="宋体" w:cs="宋体"/>
          <w:bCs/>
          <w:sz w:val="24"/>
          <w:highlight w:val="none"/>
        </w:rPr>
        <w:t>十三、合同份数</w:t>
      </w:r>
      <w:bookmarkEnd w:id="73"/>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4"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4"/>
      <w:bookmarkStart w:id="75" w:name="_Toc337558727"/>
    </w:p>
    <w:p w14:paraId="483ECFC8">
      <w:pPr>
        <w:ind w:firstLine="480" w:firstLineChars="200"/>
        <w:jc w:val="left"/>
        <w:rPr>
          <w:rFonts w:hint="eastAsia" w:ascii="宋体" w:hAnsi="宋体" w:cs="宋体"/>
          <w:bCs/>
          <w:sz w:val="24"/>
          <w:highlight w:val="none"/>
        </w:rPr>
      </w:pPr>
    </w:p>
    <w:p w14:paraId="5E688E6A">
      <w:pPr>
        <w:jc w:val="left"/>
        <w:rPr>
          <w:rFonts w:hint="eastAsia" w:ascii="宋体" w:hAnsi="宋体" w:eastAsia="宋体" w:cs="宋体"/>
          <w:bCs/>
          <w:sz w:val="24"/>
          <w:highlight w:val="none"/>
          <w:lang w:eastAsia="zh-CN"/>
        </w:rPr>
      </w:pP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5"/>
    <w:p w14:paraId="60B42135">
      <w:pPr>
        <w:rPr>
          <w:rFonts w:hint="eastAsia" w:ascii="宋体" w:hAnsi="宋体" w:cs="宋体"/>
          <w:bCs/>
          <w:sz w:val="32"/>
          <w:szCs w:val="32"/>
          <w:highlight w:val="none"/>
        </w:rPr>
      </w:pPr>
      <w:bookmarkStart w:id="76"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6"/>
    </w:p>
    <w:p w14:paraId="2FB52F0D">
      <w:pPr>
        <w:spacing w:before="120" w:after="120" w:line="360" w:lineRule="auto"/>
        <w:jc w:val="left"/>
        <w:rPr>
          <w:rFonts w:hint="eastAsia" w:ascii="宋体" w:hAnsi="宋体" w:cs="宋体"/>
          <w:bCs/>
          <w:sz w:val="24"/>
          <w:highlight w:val="none"/>
        </w:rPr>
      </w:pPr>
      <w:bookmarkStart w:id="77" w:name="_Toc351203633"/>
      <w:r>
        <w:rPr>
          <w:rFonts w:hint="eastAsia" w:ascii="宋体" w:hAnsi="宋体" w:cs="宋体"/>
          <w:bCs/>
          <w:sz w:val="24"/>
          <w:highlight w:val="none"/>
        </w:rPr>
        <w:t>1</w:t>
      </w:r>
      <w:bookmarkStart w:id="78" w:name="_Toc296346657"/>
      <w:bookmarkStart w:id="79" w:name="_Toc296890984"/>
      <w:bookmarkStart w:id="80" w:name="_Toc292559361"/>
      <w:bookmarkStart w:id="81" w:name="_Toc296503156"/>
      <w:bookmarkStart w:id="82" w:name="_Toc297048342"/>
      <w:bookmarkStart w:id="83" w:name="_Toc297120456"/>
      <w:bookmarkStart w:id="84" w:name="_Toc296347155"/>
      <w:bookmarkStart w:id="85" w:name="_Toc296891196"/>
      <w:bookmarkStart w:id="86" w:name="_Toc296944495"/>
      <w:bookmarkStart w:id="87" w:name="_Toc292559866"/>
      <w:r>
        <w:rPr>
          <w:rFonts w:hint="eastAsia" w:ascii="宋体" w:hAnsi="宋体" w:cs="宋体"/>
          <w:bCs/>
          <w:sz w:val="24"/>
          <w:highlight w:val="none"/>
        </w:rPr>
        <w:t>. 一般约定</w:t>
      </w:r>
      <w:bookmarkEnd w:id="77"/>
    </w:p>
    <w:bookmarkEnd w:id="78"/>
    <w:bookmarkEnd w:id="79"/>
    <w:bookmarkEnd w:id="80"/>
    <w:bookmarkEnd w:id="81"/>
    <w:bookmarkEnd w:id="82"/>
    <w:bookmarkEnd w:id="83"/>
    <w:bookmarkEnd w:id="84"/>
    <w:bookmarkEnd w:id="85"/>
    <w:bookmarkEnd w:id="86"/>
    <w:bookmarkEnd w:id="87"/>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88" w:name="_Toc303539100"/>
      <w:bookmarkStart w:id="89" w:name="_Toc300934943"/>
      <w:bookmarkStart w:id="90" w:name="_Toc304295521"/>
      <w:bookmarkStart w:id="91" w:name="_Toc318581155"/>
      <w:bookmarkStart w:id="92" w:name="_Toc312677986"/>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88"/>
    <w:bookmarkEnd w:id="89"/>
    <w:bookmarkEnd w:id="90"/>
    <w:bookmarkEnd w:id="91"/>
    <w:bookmarkEnd w:id="92"/>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3" w:name="_Toc300934944"/>
      <w:bookmarkStart w:id="94" w:name="_Toc303539101"/>
      <w:bookmarkStart w:id="95" w:name="_Toc312677987"/>
      <w:bookmarkStart w:id="96" w:name="_Toc304295522"/>
      <w:bookmarkStart w:id="97" w:name="_Toc318581156"/>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3"/>
      <w:bookmarkEnd w:id="94"/>
      <w:bookmarkEnd w:id="95"/>
      <w:bookmarkEnd w:id="96"/>
      <w:bookmarkEnd w:id="97"/>
      <w:r>
        <w:rPr>
          <w:rFonts w:hint="eastAsia" w:ascii="宋体" w:hAnsi="宋体" w:cs="宋体"/>
          <w:bCs/>
          <w:sz w:val="24"/>
          <w:highlight w:val="none"/>
        </w:rPr>
        <w:t xml:space="preserve">  </w:t>
      </w:r>
      <w:bookmarkStart w:id="98"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98"/>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99" w:name="_Toc351203634"/>
      <w:r>
        <w:rPr>
          <w:rFonts w:hint="eastAsia" w:ascii="宋体" w:hAnsi="宋体" w:cs="宋体"/>
          <w:bCs/>
          <w:sz w:val="24"/>
          <w:highlight w:val="none"/>
        </w:rPr>
        <w:t>2</w:t>
      </w:r>
      <w:bookmarkStart w:id="100" w:name="_Toc297120457"/>
      <w:bookmarkStart w:id="101" w:name="_Toc292559867"/>
      <w:bookmarkStart w:id="102" w:name="_Toc296347156"/>
      <w:bookmarkStart w:id="103" w:name="_Toc296346658"/>
      <w:bookmarkStart w:id="104" w:name="_Toc296891197"/>
      <w:bookmarkStart w:id="105" w:name="_Toc296944496"/>
      <w:bookmarkStart w:id="106" w:name="_Toc292559362"/>
      <w:bookmarkStart w:id="107" w:name="_Toc296890985"/>
      <w:bookmarkStart w:id="108" w:name="_Toc296503157"/>
      <w:bookmarkStart w:id="109" w:name="_Toc297048343"/>
      <w:r>
        <w:rPr>
          <w:rFonts w:hint="eastAsia" w:ascii="宋体" w:hAnsi="宋体" w:cs="宋体"/>
          <w:bCs/>
          <w:sz w:val="24"/>
          <w:highlight w:val="none"/>
        </w:rPr>
        <w:t>. 发包人</w:t>
      </w:r>
      <w:bookmarkEnd w:id="99"/>
    </w:p>
    <w:bookmarkEnd w:id="100"/>
    <w:bookmarkEnd w:id="101"/>
    <w:bookmarkEnd w:id="102"/>
    <w:bookmarkEnd w:id="103"/>
    <w:bookmarkEnd w:id="104"/>
    <w:bookmarkEnd w:id="105"/>
    <w:bookmarkEnd w:id="106"/>
    <w:bookmarkEnd w:id="107"/>
    <w:bookmarkEnd w:id="108"/>
    <w:bookmarkEnd w:id="109"/>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0" w:name="_Toc351203635"/>
      <w:r>
        <w:rPr>
          <w:rFonts w:hint="eastAsia" w:ascii="宋体" w:hAnsi="宋体" w:cs="宋体"/>
          <w:bCs/>
          <w:sz w:val="24"/>
          <w:highlight w:val="none"/>
        </w:rPr>
        <w:t>3</w:t>
      </w:r>
      <w:bookmarkStart w:id="111" w:name="_Toc296944497"/>
      <w:bookmarkStart w:id="112" w:name="_Toc297120458"/>
      <w:bookmarkStart w:id="113" w:name="_Toc296890986"/>
      <w:bookmarkStart w:id="114" w:name="_Toc292559363"/>
      <w:bookmarkStart w:id="115" w:name="_Toc296346659"/>
      <w:bookmarkStart w:id="116" w:name="_Toc297048344"/>
      <w:bookmarkStart w:id="117" w:name="_Toc296891198"/>
      <w:bookmarkStart w:id="118" w:name="_Toc296503158"/>
      <w:bookmarkStart w:id="119" w:name="_Toc292559868"/>
      <w:bookmarkStart w:id="120" w:name="_Toc296347157"/>
      <w:r>
        <w:rPr>
          <w:rFonts w:hint="eastAsia" w:ascii="宋体" w:hAnsi="宋体" w:cs="宋体"/>
          <w:bCs/>
          <w:sz w:val="24"/>
          <w:highlight w:val="none"/>
        </w:rPr>
        <w:t>. 承包人</w:t>
      </w:r>
      <w:bookmarkEnd w:id="110"/>
    </w:p>
    <w:bookmarkEnd w:id="111"/>
    <w:bookmarkEnd w:id="112"/>
    <w:bookmarkEnd w:id="113"/>
    <w:bookmarkEnd w:id="114"/>
    <w:bookmarkEnd w:id="115"/>
    <w:bookmarkEnd w:id="116"/>
    <w:bookmarkEnd w:id="117"/>
    <w:bookmarkEnd w:id="118"/>
    <w:bookmarkEnd w:id="119"/>
    <w:bookmarkEnd w:id="120"/>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1"/>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1"/>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1"/>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1"/>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1"/>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1"/>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1" w:name="_Toc296503159"/>
      <w:bookmarkStart w:id="122" w:name="_Toc297048345"/>
      <w:bookmarkStart w:id="123" w:name="_Toc296944498"/>
      <w:bookmarkStart w:id="124" w:name="_Toc292559869"/>
      <w:bookmarkStart w:id="125" w:name="_Toc296347158"/>
      <w:bookmarkStart w:id="126" w:name="_Toc300934945"/>
      <w:bookmarkStart w:id="127" w:name="_Toc297216151"/>
      <w:bookmarkStart w:id="128" w:name="_Toc296346660"/>
      <w:bookmarkStart w:id="129" w:name="_Toc312677988"/>
      <w:bookmarkStart w:id="130" w:name="_Toc304295523"/>
      <w:bookmarkStart w:id="131" w:name="_Toc296891199"/>
      <w:bookmarkStart w:id="132" w:name="_Toc303539102"/>
      <w:bookmarkStart w:id="133" w:name="_Toc296890987"/>
      <w:bookmarkStart w:id="134" w:name="_Toc297120459"/>
      <w:bookmarkStart w:id="135" w:name="_Toc297123492"/>
      <w:bookmarkStart w:id="136" w:name="_Toc292559364"/>
      <w:r>
        <w:rPr>
          <w:rFonts w:hint="eastAsia" w:ascii="宋体" w:hAnsi="宋体" w:cs="宋体"/>
          <w:bCs/>
          <w:sz w:val="24"/>
          <w:highlight w:val="none"/>
        </w:rPr>
        <w:t>.5 分包</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7" w:name="_Toc297048346"/>
      <w:bookmarkStart w:id="138" w:name="_Toc304295524"/>
      <w:bookmarkStart w:id="139" w:name="_Toc296944499"/>
      <w:bookmarkStart w:id="140" w:name="_Toc296891200"/>
      <w:bookmarkStart w:id="141" w:name="_Toc296347159"/>
      <w:bookmarkStart w:id="142" w:name="_Toc297216152"/>
      <w:bookmarkStart w:id="143" w:name="_Toc296503160"/>
      <w:bookmarkStart w:id="144" w:name="_Toc296346661"/>
      <w:bookmarkStart w:id="145" w:name="_Toc292559870"/>
      <w:bookmarkStart w:id="146" w:name="_Toc300934946"/>
      <w:bookmarkStart w:id="147" w:name="_Toc303539103"/>
      <w:bookmarkStart w:id="148" w:name="_Toc297123493"/>
      <w:bookmarkStart w:id="149" w:name="_Toc292559365"/>
      <w:bookmarkStart w:id="150" w:name="_Toc296890988"/>
      <w:bookmarkStart w:id="151" w:name="_Toc297120460"/>
      <w:bookmarkStart w:id="152" w:name="_Toc318581158"/>
      <w:bookmarkStart w:id="153" w:name="_Toc312677989"/>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4" w:name="_Toc304295525"/>
      <w:bookmarkStart w:id="155" w:name="_Toc296503161"/>
      <w:bookmarkStart w:id="156" w:name="_Toc303539104"/>
      <w:bookmarkStart w:id="157" w:name="_Toc296346662"/>
      <w:bookmarkStart w:id="158" w:name="_Toc297216153"/>
      <w:bookmarkStart w:id="159" w:name="_Toc297120461"/>
      <w:bookmarkStart w:id="160" w:name="_Toc296944500"/>
      <w:bookmarkStart w:id="161" w:name="_Toc297123494"/>
      <w:bookmarkStart w:id="162" w:name="_Toc296347160"/>
      <w:bookmarkStart w:id="163" w:name="_Toc300934947"/>
      <w:bookmarkStart w:id="164" w:name="_Toc297048347"/>
      <w:bookmarkStart w:id="165" w:name="_Toc296890989"/>
      <w:bookmarkStart w:id="166" w:name="_Toc296891201"/>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7" w:name="_Toc312677990"/>
      <w:bookmarkStart w:id="168" w:name="_Toc318581159"/>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7"/>
    <w:bookmarkEnd w:id="168"/>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69" w:name="_Toc351203636"/>
      <w:r>
        <w:rPr>
          <w:rFonts w:hint="eastAsia" w:ascii="宋体" w:hAnsi="宋体" w:cs="宋体"/>
          <w:bCs/>
          <w:sz w:val="24"/>
          <w:highlight w:val="none"/>
        </w:rPr>
        <w:t>4</w:t>
      </w:r>
      <w:bookmarkStart w:id="170" w:name="_Toc296503162"/>
      <w:bookmarkStart w:id="171" w:name="_Toc297120462"/>
      <w:bookmarkStart w:id="172" w:name="_Toc296347161"/>
      <w:bookmarkStart w:id="173" w:name="_Toc296346663"/>
      <w:bookmarkStart w:id="174" w:name="_Toc297048348"/>
      <w:bookmarkStart w:id="175" w:name="_Toc292559366"/>
      <w:bookmarkStart w:id="176" w:name="_Toc267251413"/>
      <w:bookmarkStart w:id="177" w:name="_Toc292559871"/>
      <w:bookmarkStart w:id="178" w:name="_Toc296890990"/>
      <w:bookmarkStart w:id="179" w:name="_Toc296944501"/>
      <w:bookmarkStart w:id="180" w:name="_Toc296891202"/>
      <w:r>
        <w:rPr>
          <w:rFonts w:hint="eastAsia" w:ascii="宋体" w:hAnsi="宋体" w:cs="宋体"/>
          <w:bCs/>
          <w:sz w:val="24"/>
          <w:highlight w:val="none"/>
        </w:rPr>
        <w:t>. 监</w:t>
      </w:r>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bCs/>
          <w:sz w:val="24"/>
          <w:highlight w:val="none"/>
        </w:rPr>
        <w:t>理人</w:t>
      </w:r>
      <w:bookmarkEnd w:id="169"/>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1"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2" w:name="_Toc351203637"/>
      <w:r>
        <w:rPr>
          <w:rFonts w:hint="eastAsia" w:ascii="宋体" w:hAnsi="宋体" w:cs="宋体"/>
          <w:bCs/>
          <w:sz w:val="24"/>
          <w:highlight w:val="none"/>
        </w:rPr>
        <w:t>5</w:t>
      </w:r>
      <w:bookmarkEnd w:id="181"/>
      <w:bookmarkStart w:id="183" w:name="_Toc292559367"/>
      <w:bookmarkStart w:id="184" w:name="_Toc296347162"/>
      <w:bookmarkStart w:id="185" w:name="_Toc296891203"/>
      <w:bookmarkStart w:id="186" w:name="_Toc297120463"/>
      <w:bookmarkStart w:id="187" w:name="_Toc296346664"/>
      <w:bookmarkStart w:id="188" w:name="_Toc296503163"/>
      <w:bookmarkStart w:id="189" w:name="_Toc296890991"/>
      <w:bookmarkStart w:id="190" w:name="_Toc296944502"/>
      <w:bookmarkStart w:id="191" w:name="_Toc292559872"/>
      <w:bookmarkStart w:id="192" w:name="_Toc297048349"/>
      <w:r>
        <w:rPr>
          <w:rFonts w:hint="eastAsia" w:ascii="宋体" w:hAnsi="宋体" w:cs="宋体"/>
          <w:bCs/>
          <w:sz w:val="24"/>
          <w:highlight w:val="none"/>
        </w:rPr>
        <w:t>. 工程质量</w:t>
      </w:r>
      <w:bookmarkEnd w:id="182"/>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3" w:name="_Toc312677997"/>
      <w:bookmarkStart w:id="194" w:name="_Toc297216155"/>
      <w:bookmarkStart w:id="195" w:name="_Toc318581164"/>
      <w:bookmarkStart w:id="196" w:name="_Toc297123496"/>
      <w:bookmarkStart w:id="197" w:name="_Toc300934949"/>
      <w:bookmarkStart w:id="198" w:name="_Toc303539106"/>
      <w:bookmarkStart w:id="199" w:name="_Toc304295527"/>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0" w:name="_Toc351203638"/>
      <w:r>
        <w:rPr>
          <w:rFonts w:hint="eastAsia" w:ascii="宋体" w:hAnsi="宋体" w:cs="宋体"/>
          <w:bCs/>
          <w:sz w:val="24"/>
          <w:highlight w:val="none"/>
        </w:rPr>
        <w:t>6. 安全文明施工与环境保护</w:t>
      </w:r>
      <w:bookmarkEnd w:id="200"/>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3"/>
    <w:bookmarkEnd w:id="194"/>
    <w:bookmarkEnd w:id="195"/>
    <w:bookmarkEnd w:id="196"/>
    <w:bookmarkEnd w:id="197"/>
    <w:bookmarkEnd w:id="198"/>
    <w:bookmarkEnd w:id="199"/>
    <w:p w14:paraId="2879DE2F">
      <w:pPr>
        <w:spacing w:before="120" w:after="120" w:line="360" w:lineRule="auto"/>
        <w:ind w:firstLine="480" w:firstLineChars="200"/>
        <w:jc w:val="left"/>
        <w:rPr>
          <w:rFonts w:hint="eastAsia" w:ascii="宋体" w:hAnsi="宋体" w:cs="宋体"/>
          <w:bCs/>
          <w:sz w:val="24"/>
          <w:highlight w:val="none"/>
        </w:rPr>
      </w:pPr>
      <w:bookmarkStart w:id="201" w:name="_Toc351203639"/>
      <w:r>
        <w:rPr>
          <w:rFonts w:hint="eastAsia" w:ascii="宋体" w:hAnsi="宋体" w:cs="宋体"/>
          <w:bCs/>
          <w:sz w:val="24"/>
          <w:highlight w:val="none"/>
        </w:rPr>
        <w:t>7. 工期和进度</w:t>
      </w:r>
      <w:bookmarkEnd w:id="201"/>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2" w:name="_Toc297123514"/>
      <w:bookmarkStart w:id="203" w:name="_Toc304295541"/>
      <w:bookmarkStart w:id="204" w:name="_Toc303539123"/>
      <w:bookmarkStart w:id="205" w:name="_Toc312678005"/>
      <w:bookmarkStart w:id="206" w:name="_Toc297216173"/>
      <w:bookmarkStart w:id="207" w:name="_Toc312677479"/>
      <w:bookmarkStart w:id="208" w:name="_Toc300934966"/>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2"/>
    <w:bookmarkEnd w:id="203"/>
    <w:bookmarkEnd w:id="204"/>
    <w:bookmarkEnd w:id="205"/>
    <w:bookmarkEnd w:id="206"/>
    <w:bookmarkEnd w:id="207"/>
    <w:bookmarkEnd w:id="208"/>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9" w:name="_Toc297123516"/>
      <w:bookmarkStart w:id="210" w:name="_Toc312677484"/>
      <w:bookmarkStart w:id="211" w:name="_Toc312678010"/>
      <w:bookmarkStart w:id="212" w:name="_Toc304295546"/>
      <w:bookmarkStart w:id="213" w:name="_Toc297216175"/>
      <w:bookmarkStart w:id="214" w:name="_Toc300934968"/>
      <w:bookmarkStart w:id="215" w:name="_Toc303539125"/>
      <w:r>
        <w:rPr>
          <w:rFonts w:hint="eastAsia" w:ascii="宋体" w:hAnsi="宋体" w:cs="宋体"/>
          <w:bCs/>
          <w:sz w:val="24"/>
          <w:highlight w:val="none"/>
        </w:rPr>
        <w:t>.5 工期延误</w:t>
      </w:r>
    </w:p>
    <w:bookmarkEnd w:id="209"/>
    <w:bookmarkEnd w:id="210"/>
    <w:bookmarkEnd w:id="211"/>
    <w:bookmarkEnd w:id="212"/>
    <w:bookmarkEnd w:id="213"/>
    <w:bookmarkEnd w:id="214"/>
    <w:bookmarkEnd w:id="215"/>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6" w:name="_Toc312678012"/>
      <w:bookmarkStart w:id="217" w:name="_Toc318581169"/>
      <w:bookmarkStart w:id="218" w:name="_Toc312677486"/>
      <w:bookmarkStart w:id="219" w:name="_Toc300934970"/>
      <w:bookmarkStart w:id="220" w:name="_Toc297216177"/>
      <w:bookmarkStart w:id="221" w:name="_Toc297123518"/>
      <w:bookmarkStart w:id="222" w:name="_Toc304295548"/>
      <w:bookmarkStart w:id="223" w:name="_Toc303539127"/>
      <w:r>
        <w:rPr>
          <w:rFonts w:hint="eastAsia" w:ascii="宋体" w:hAnsi="宋体" w:cs="宋体"/>
          <w:bCs/>
          <w:sz w:val="24"/>
          <w:highlight w:val="none"/>
        </w:rPr>
        <w:t>.5.2 因承包人原因导致工期延误</w:t>
      </w:r>
    </w:p>
    <w:bookmarkEnd w:id="216"/>
    <w:bookmarkEnd w:id="217"/>
    <w:bookmarkEnd w:id="218"/>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4" w:name="_Toc312678013"/>
      <w:bookmarkStart w:id="225" w:name="_Toc312677487"/>
      <w:bookmarkStart w:id="226"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19"/>
      <w:bookmarkEnd w:id="220"/>
      <w:bookmarkEnd w:id="221"/>
      <w:bookmarkEnd w:id="222"/>
      <w:bookmarkEnd w:id="223"/>
      <w:bookmarkEnd w:id="224"/>
      <w:bookmarkEnd w:id="225"/>
    </w:p>
    <w:bookmarkEnd w:id="226"/>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7" w:name="_Toc312678014"/>
      <w:bookmarkStart w:id="228" w:name="_Toc318581171"/>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7"/>
    <w:bookmarkEnd w:id="228"/>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29" w:name="_Toc304295549"/>
      <w:bookmarkStart w:id="230" w:name="_Toc303539128"/>
      <w:bookmarkStart w:id="231" w:name="_Toc300934971"/>
      <w:bookmarkStart w:id="232" w:name="_Toc297216178"/>
      <w:bookmarkStart w:id="233" w:name="_Toc312678015"/>
      <w:bookmarkStart w:id="234" w:name="_Toc297123519"/>
      <w:r>
        <w:rPr>
          <w:rFonts w:hint="eastAsia" w:ascii="宋体" w:hAnsi="宋体" w:cs="宋体"/>
          <w:bCs/>
          <w:sz w:val="24"/>
          <w:highlight w:val="none"/>
        </w:rPr>
        <w:t>.6 不</w:t>
      </w:r>
      <w:bookmarkEnd w:id="229"/>
      <w:bookmarkEnd w:id="230"/>
      <w:bookmarkEnd w:id="231"/>
      <w:bookmarkEnd w:id="232"/>
      <w:bookmarkEnd w:id="233"/>
      <w:bookmarkEnd w:id="234"/>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5" w:name="_Toc304295550"/>
      <w:bookmarkStart w:id="236" w:name="_Toc297123520"/>
      <w:bookmarkStart w:id="237" w:name="_Toc312678016"/>
      <w:bookmarkStart w:id="238" w:name="_Toc318581172"/>
      <w:bookmarkStart w:id="239" w:name="_Toc297216179"/>
      <w:bookmarkStart w:id="240" w:name="_Toc303539129"/>
      <w:bookmarkStart w:id="241" w:name="_Toc300934972"/>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5"/>
    <w:bookmarkEnd w:id="236"/>
    <w:bookmarkEnd w:id="237"/>
    <w:bookmarkEnd w:id="238"/>
    <w:bookmarkEnd w:id="239"/>
    <w:bookmarkEnd w:id="240"/>
    <w:bookmarkEnd w:id="241"/>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2" w:name="_Toc303539130"/>
      <w:bookmarkStart w:id="243" w:name="_Toc300934973"/>
      <w:bookmarkStart w:id="244" w:name="_Toc304295551"/>
      <w:bookmarkStart w:id="245" w:name="_Toc297216180"/>
      <w:bookmarkStart w:id="246" w:name="_Toc312678017"/>
      <w:bookmarkStart w:id="247" w:name="_Toc297123521"/>
      <w:r>
        <w:rPr>
          <w:rFonts w:hint="eastAsia" w:ascii="宋体" w:hAnsi="宋体" w:cs="宋体"/>
          <w:bCs/>
          <w:sz w:val="24"/>
          <w:highlight w:val="none"/>
        </w:rPr>
        <w:t>.7异常恶劣的气候条件</w:t>
      </w:r>
    </w:p>
    <w:bookmarkEnd w:id="242"/>
    <w:bookmarkEnd w:id="243"/>
    <w:bookmarkEnd w:id="244"/>
    <w:bookmarkEnd w:id="245"/>
    <w:bookmarkEnd w:id="246"/>
    <w:bookmarkEnd w:id="247"/>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48" w:name="_Toc351203640"/>
      <w:r>
        <w:rPr>
          <w:rFonts w:hint="eastAsia" w:ascii="宋体" w:hAnsi="宋体" w:cs="宋体"/>
          <w:bCs/>
          <w:sz w:val="24"/>
          <w:highlight w:val="none"/>
        </w:rPr>
        <w:t>8. 材料与设备</w:t>
      </w:r>
      <w:bookmarkEnd w:id="248"/>
    </w:p>
    <w:bookmarkEnd w:id="183"/>
    <w:bookmarkEnd w:id="184"/>
    <w:bookmarkEnd w:id="185"/>
    <w:bookmarkEnd w:id="186"/>
    <w:bookmarkEnd w:id="187"/>
    <w:bookmarkEnd w:id="188"/>
    <w:bookmarkEnd w:id="189"/>
    <w:bookmarkEnd w:id="190"/>
    <w:bookmarkEnd w:id="191"/>
    <w:bookmarkEnd w:id="192"/>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49" w:name="_Toc296891207"/>
      <w:bookmarkStart w:id="250" w:name="_Toc296503167"/>
      <w:bookmarkStart w:id="251" w:name="_Toc297216186"/>
      <w:bookmarkStart w:id="252" w:name="_Toc297120467"/>
      <w:bookmarkStart w:id="253" w:name="_Toc296346668"/>
      <w:bookmarkStart w:id="254" w:name="_Toc297048353"/>
      <w:bookmarkStart w:id="255" w:name="_Toc300934979"/>
      <w:bookmarkStart w:id="256" w:name="_Toc296944506"/>
      <w:bookmarkStart w:id="257" w:name="_Toc292559877"/>
      <w:bookmarkStart w:id="258" w:name="_Toc296890995"/>
      <w:bookmarkStart w:id="259" w:name="_Toc312678019"/>
      <w:bookmarkStart w:id="260" w:name="_Toc303539136"/>
      <w:bookmarkStart w:id="261" w:name="_Toc297123527"/>
      <w:bookmarkStart w:id="262" w:name="_Toc292559372"/>
      <w:bookmarkStart w:id="263" w:name="_Toc296347166"/>
      <w:bookmarkStart w:id="264" w:name="_Toc280868654"/>
      <w:bookmarkStart w:id="265" w:name="_Toc304295556"/>
      <w:bookmarkStart w:id="266" w:name="_Toc312677493"/>
      <w:bookmarkStart w:id="267" w:name="_Toc267251424"/>
      <w:bookmarkStart w:id="268" w:name="_Toc280868655"/>
      <w:bookmarkStart w:id="269" w:name="_Toc280868656"/>
      <w:r>
        <w:rPr>
          <w:rFonts w:hint="eastAsia" w:ascii="宋体" w:hAnsi="宋体" w:cs="宋体"/>
          <w:bCs/>
          <w:sz w:val="24"/>
          <w:highlight w:val="none"/>
        </w:rPr>
        <w:t>.4材料与工程设备的保管与使用</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0" w:name="_Toc292559373"/>
      <w:bookmarkStart w:id="271" w:name="_Toc292559878"/>
      <w:bookmarkStart w:id="272" w:name="_Toc296503168"/>
      <w:bookmarkStart w:id="273" w:name="_Toc297123528"/>
      <w:bookmarkStart w:id="274" w:name="_Toc296891208"/>
      <w:bookmarkStart w:id="275" w:name="_Toc318581173"/>
      <w:bookmarkStart w:id="276" w:name="_Toc312678020"/>
      <w:bookmarkStart w:id="277" w:name="_Toc303539137"/>
      <w:bookmarkStart w:id="278" w:name="_Toc296346669"/>
      <w:bookmarkStart w:id="279" w:name="_Toc297048354"/>
      <w:bookmarkStart w:id="280" w:name="_Toc296944507"/>
      <w:bookmarkStart w:id="281" w:name="_Toc297216187"/>
      <w:bookmarkStart w:id="282" w:name="_Toc296347167"/>
      <w:bookmarkStart w:id="283" w:name="_Toc300934980"/>
      <w:bookmarkStart w:id="284" w:name="_Toc297120468"/>
      <w:bookmarkStart w:id="285" w:name="_Toc312677494"/>
      <w:bookmarkStart w:id="286" w:name="_Toc304295557"/>
      <w:bookmarkStart w:id="287" w:name="_Toc296890996"/>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0"/>
      <w:bookmarkEnd w:id="271"/>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767DD7F3">
      <w:pPr>
        <w:spacing w:before="120" w:after="120" w:line="360" w:lineRule="auto"/>
        <w:jc w:val="left"/>
        <w:rPr>
          <w:rFonts w:hint="eastAsia" w:ascii="宋体" w:hAnsi="宋体" w:cs="宋体"/>
          <w:bCs/>
          <w:sz w:val="24"/>
          <w:highlight w:val="none"/>
        </w:rPr>
      </w:pPr>
      <w:bookmarkStart w:id="288" w:name="_Toc351203641"/>
      <w:r>
        <w:rPr>
          <w:rFonts w:hint="eastAsia" w:ascii="宋体" w:hAnsi="宋体" w:cs="宋体"/>
          <w:bCs/>
          <w:sz w:val="24"/>
          <w:highlight w:val="none"/>
        </w:rPr>
        <w:t>9</w:t>
      </w:r>
      <w:bookmarkEnd w:id="267"/>
      <w:bookmarkEnd w:id="268"/>
      <w:bookmarkEnd w:id="269"/>
      <w:bookmarkStart w:id="289" w:name="_Toc303539139"/>
      <w:bookmarkStart w:id="290" w:name="_Toc297216192"/>
      <w:bookmarkStart w:id="291" w:name="_Toc304295559"/>
      <w:bookmarkStart w:id="292" w:name="_Toc312678021"/>
      <w:bookmarkStart w:id="293" w:name="_Toc312677495"/>
      <w:bookmarkStart w:id="294" w:name="_Toc300934982"/>
      <w:bookmarkStart w:id="295" w:name="_Toc297123533"/>
      <w:bookmarkStart w:id="296" w:name="_Toc267251428"/>
      <w:bookmarkStart w:id="297" w:name="_Toc292559883"/>
      <w:bookmarkStart w:id="298" w:name="_Toc296944512"/>
      <w:bookmarkStart w:id="299" w:name="_Toc296891001"/>
      <w:bookmarkStart w:id="300" w:name="_Toc296891213"/>
      <w:bookmarkStart w:id="301" w:name="_Toc296503173"/>
      <w:bookmarkStart w:id="302" w:name="_Toc297120473"/>
      <w:bookmarkStart w:id="303" w:name="_Toc267251427"/>
      <w:bookmarkStart w:id="304" w:name="_Toc296346674"/>
      <w:bookmarkStart w:id="305" w:name="_Toc297048359"/>
      <w:bookmarkStart w:id="306" w:name="_Toc292559378"/>
      <w:bookmarkStart w:id="307" w:name="_Toc296347172"/>
      <w:r>
        <w:rPr>
          <w:rFonts w:hint="eastAsia" w:ascii="宋体" w:hAnsi="宋体" w:cs="宋体"/>
          <w:bCs/>
          <w:sz w:val="24"/>
          <w:highlight w:val="none"/>
        </w:rPr>
        <w:t>. 试验与检验</w:t>
      </w:r>
      <w:bookmarkEnd w:id="288"/>
    </w:p>
    <w:bookmarkEnd w:id="289"/>
    <w:bookmarkEnd w:id="290"/>
    <w:bookmarkEnd w:id="291"/>
    <w:bookmarkEnd w:id="292"/>
    <w:bookmarkEnd w:id="293"/>
    <w:bookmarkEnd w:id="294"/>
    <w:bookmarkEnd w:id="295"/>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08" w:name="_Toc297123534"/>
      <w:bookmarkStart w:id="309" w:name="_Toc297216193"/>
      <w:bookmarkStart w:id="310" w:name="_Toc312678022"/>
      <w:bookmarkStart w:id="311" w:name="_Toc303539140"/>
      <w:bookmarkStart w:id="312" w:name="_Toc304295560"/>
      <w:bookmarkStart w:id="313" w:name="_Toc312677496"/>
      <w:bookmarkStart w:id="314" w:name="_Toc300934983"/>
      <w:r>
        <w:rPr>
          <w:rFonts w:hint="eastAsia" w:ascii="宋体" w:hAnsi="宋体" w:cs="宋体"/>
          <w:bCs/>
          <w:sz w:val="24"/>
          <w:highlight w:val="none"/>
        </w:rPr>
        <w:t>.1试验设备与试验人员</w:t>
      </w:r>
    </w:p>
    <w:bookmarkEnd w:id="308"/>
    <w:bookmarkEnd w:id="309"/>
    <w:bookmarkEnd w:id="310"/>
    <w:bookmarkEnd w:id="311"/>
    <w:bookmarkEnd w:id="312"/>
    <w:bookmarkEnd w:id="313"/>
    <w:bookmarkEnd w:id="314"/>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5" w:name="_Toc312678023"/>
      <w:bookmarkStart w:id="316" w:name="_Toc304295561"/>
      <w:bookmarkStart w:id="317" w:name="_Toc297123535"/>
      <w:bookmarkStart w:id="318" w:name="_Toc312677497"/>
      <w:bookmarkStart w:id="319" w:name="_Toc297216194"/>
      <w:bookmarkStart w:id="320" w:name="_Toc303539141"/>
      <w:bookmarkStart w:id="321" w:name="_Toc300934984"/>
      <w:bookmarkStart w:id="322"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5"/>
      <w:bookmarkEnd w:id="316"/>
      <w:bookmarkEnd w:id="317"/>
      <w:bookmarkEnd w:id="318"/>
      <w:bookmarkEnd w:id="319"/>
      <w:bookmarkEnd w:id="320"/>
      <w:bookmarkEnd w:id="321"/>
      <w:bookmarkStart w:id="323" w:name="_Toc312677498"/>
      <w:bookmarkStart w:id="324" w:name="_Toc300934985"/>
      <w:bookmarkStart w:id="325" w:name="_Toc297216195"/>
      <w:bookmarkStart w:id="326" w:name="_Toc304295562"/>
      <w:bookmarkStart w:id="327" w:name="_Toc303539142"/>
      <w:bookmarkStart w:id="328" w:name="_Toc297123536"/>
      <w:bookmarkStart w:id="329" w:name="_Toc312678024"/>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2"/>
    <w:bookmarkEnd w:id="323"/>
    <w:bookmarkEnd w:id="324"/>
    <w:bookmarkEnd w:id="325"/>
    <w:bookmarkEnd w:id="326"/>
    <w:bookmarkEnd w:id="327"/>
    <w:bookmarkEnd w:id="328"/>
    <w:bookmarkEnd w:id="329"/>
    <w:p w14:paraId="221F72CD">
      <w:pPr>
        <w:spacing w:before="120" w:after="120" w:line="360" w:lineRule="auto"/>
        <w:jc w:val="left"/>
        <w:rPr>
          <w:rFonts w:hint="eastAsia" w:ascii="宋体" w:hAnsi="宋体" w:cs="宋体"/>
          <w:bCs/>
          <w:sz w:val="24"/>
          <w:highlight w:val="none"/>
        </w:rPr>
      </w:pPr>
      <w:bookmarkStart w:id="330" w:name="_Toc351203642"/>
      <w:r>
        <w:rPr>
          <w:rFonts w:hint="eastAsia" w:ascii="宋体" w:hAnsi="宋体" w:cs="宋体"/>
          <w:bCs/>
          <w:sz w:val="24"/>
          <w:highlight w:val="none"/>
        </w:rPr>
        <w:t>1</w:t>
      </w:r>
      <w:bookmarkEnd w:id="296"/>
      <w:bookmarkEnd w:id="297"/>
      <w:bookmarkEnd w:id="298"/>
      <w:bookmarkEnd w:id="299"/>
      <w:bookmarkEnd w:id="300"/>
      <w:bookmarkEnd w:id="301"/>
      <w:bookmarkEnd w:id="302"/>
      <w:bookmarkEnd w:id="303"/>
      <w:bookmarkEnd w:id="304"/>
      <w:bookmarkEnd w:id="305"/>
      <w:bookmarkEnd w:id="306"/>
      <w:bookmarkEnd w:id="307"/>
      <w:bookmarkStart w:id="331" w:name="_Toc292559903"/>
      <w:bookmarkStart w:id="332" w:name="_Toc296503193"/>
      <w:bookmarkStart w:id="333" w:name="_Toc296346694"/>
      <w:bookmarkStart w:id="334" w:name="_Toc296891233"/>
      <w:bookmarkStart w:id="335" w:name="_Toc297216199"/>
      <w:bookmarkStart w:id="336" w:name="_Toc292559398"/>
      <w:bookmarkStart w:id="337" w:name="_Toc303539146"/>
      <w:bookmarkStart w:id="338" w:name="_Toc296891021"/>
      <w:bookmarkStart w:id="339" w:name="_Toc296347192"/>
      <w:bookmarkStart w:id="340" w:name="_Toc297120493"/>
      <w:bookmarkStart w:id="341" w:name="_Toc304295566"/>
      <w:bookmarkStart w:id="342" w:name="_Toc296944532"/>
      <w:bookmarkStart w:id="343" w:name="_Toc300934989"/>
      <w:bookmarkStart w:id="344" w:name="_Toc297123540"/>
      <w:bookmarkStart w:id="345" w:name="_Toc297048379"/>
      <w:bookmarkStart w:id="346" w:name="_Toc312677499"/>
      <w:bookmarkStart w:id="347" w:name="_Toc312678025"/>
      <w:bookmarkStart w:id="348" w:name="_Toc267251435"/>
      <w:bookmarkStart w:id="349" w:name="_Toc267251439"/>
      <w:bookmarkStart w:id="350" w:name="_Toc267251437"/>
      <w:bookmarkStart w:id="351" w:name="_Toc267251440"/>
      <w:bookmarkStart w:id="352" w:name="_Toc267251433"/>
      <w:bookmarkStart w:id="353" w:name="_Toc267251441"/>
      <w:bookmarkStart w:id="354" w:name="_Toc267251442"/>
      <w:r>
        <w:rPr>
          <w:rFonts w:hint="eastAsia" w:ascii="宋体" w:hAnsi="宋体" w:cs="宋体"/>
          <w:bCs/>
          <w:sz w:val="24"/>
          <w:highlight w:val="none"/>
        </w:rPr>
        <w:t>0. 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End w:id="346"/>
    <w:bookmarkEnd w:id="347"/>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5" w:name="_Toc312678026"/>
      <w:bookmarkStart w:id="356" w:name="_Toc296347193"/>
      <w:bookmarkStart w:id="357" w:name="_Toc292559399"/>
      <w:bookmarkStart w:id="358" w:name="_Toc297123541"/>
      <w:bookmarkStart w:id="359" w:name="_Toc303539147"/>
      <w:bookmarkStart w:id="360" w:name="_Toc304295567"/>
      <w:bookmarkStart w:id="361" w:name="_Toc297048380"/>
      <w:bookmarkStart w:id="362" w:name="_Toc296891022"/>
      <w:bookmarkStart w:id="363" w:name="_Toc312677500"/>
      <w:bookmarkStart w:id="364" w:name="_Toc297120494"/>
      <w:bookmarkStart w:id="365" w:name="_Toc300934990"/>
      <w:bookmarkStart w:id="366" w:name="_Toc296891234"/>
      <w:bookmarkStart w:id="367" w:name="_Toc296346695"/>
      <w:bookmarkStart w:id="368" w:name="_Toc296944533"/>
      <w:bookmarkStart w:id="369" w:name="_Toc297216200"/>
      <w:bookmarkStart w:id="370" w:name="_Toc296503194"/>
      <w:bookmarkStart w:id="371" w:name="_Toc292559904"/>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296944536"/>
      <w:bookmarkStart w:id="373" w:name="_Toc296891237"/>
      <w:bookmarkStart w:id="374" w:name="_Toc297123544"/>
      <w:bookmarkStart w:id="375" w:name="_Toc292559402"/>
      <w:bookmarkStart w:id="376" w:name="_Toc296503197"/>
      <w:bookmarkStart w:id="377" w:name="_Toc297048383"/>
      <w:bookmarkStart w:id="378" w:name="_Toc292559907"/>
      <w:bookmarkStart w:id="379" w:name="_Toc296347196"/>
      <w:bookmarkStart w:id="380" w:name="_Toc300934993"/>
      <w:bookmarkStart w:id="381" w:name="_Toc296346698"/>
      <w:bookmarkStart w:id="382" w:name="_Toc303539150"/>
      <w:bookmarkStart w:id="383" w:name="_Toc297216203"/>
      <w:bookmarkStart w:id="384" w:name="_Toc296891025"/>
      <w:bookmarkStart w:id="385" w:name="_Toc297120497"/>
      <w:bookmarkStart w:id="386" w:name="_Toc312677503"/>
      <w:bookmarkStart w:id="387" w:name="_Toc312678029"/>
      <w:bookmarkStart w:id="388" w:name="_Toc304295570"/>
      <w:r>
        <w:rPr>
          <w:rFonts w:hint="eastAsia" w:ascii="宋体" w:hAnsi="宋体" w:cs="宋体"/>
          <w:bCs/>
          <w:sz w:val="24"/>
          <w:highlight w:val="none"/>
        </w:rPr>
        <w:t>0.5承</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9" w:name="_Toc297048389"/>
      <w:bookmarkStart w:id="390" w:name="_Toc296503203"/>
      <w:bookmarkStart w:id="391" w:name="_Toc300934994"/>
      <w:bookmarkStart w:id="392" w:name="_Toc297123545"/>
      <w:bookmarkStart w:id="393" w:name="_Toc296347202"/>
      <w:bookmarkStart w:id="394" w:name="_Toc292559913"/>
      <w:bookmarkStart w:id="395" w:name="_Toc297120503"/>
      <w:bookmarkStart w:id="396" w:name="_Toc292559408"/>
      <w:bookmarkStart w:id="397" w:name="_Toc296944542"/>
      <w:bookmarkStart w:id="398" w:name="_Toc303539151"/>
      <w:bookmarkStart w:id="399" w:name="_Toc297216204"/>
      <w:bookmarkStart w:id="400" w:name="_Toc296891031"/>
      <w:bookmarkStart w:id="401" w:name="_Toc296346704"/>
      <w:bookmarkStart w:id="402" w:name="_Toc296891243"/>
      <w:r>
        <w:rPr>
          <w:rFonts w:hint="eastAsia" w:ascii="宋体" w:hAnsi="宋体" w:cs="宋体"/>
          <w:bCs/>
          <w:sz w:val="24"/>
          <w:highlight w:val="none"/>
        </w:rPr>
        <w:t>包人的合理化建议</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3" w:name="_Toc296347203"/>
      <w:bookmarkStart w:id="404" w:name="_Toc296944543"/>
      <w:bookmarkStart w:id="405" w:name="_Toc296891032"/>
      <w:bookmarkStart w:id="406" w:name="_Toc297048390"/>
      <w:bookmarkStart w:id="407" w:name="_Toc318581175"/>
      <w:bookmarkStart w:id="408" w:name="_Toc292559409"/>
      <w:bookmarkStart w:id="409" w:name="_Toc297120504"/>
      <w:bookmarkStart w:id="410" w:name="_Toc297123546"/>
      <w:bookmarkStart w:id="411" w:name="_Toc304295571"/>
      <w:bookmarkStart w:id="412" w:name="_Toc296503204"/>
      <w:bookmarkStart w:id="413" w:name="_Toc312677504"/>
      <w:bookmarkStart w:id="414" w:name="_Toc292559914"/>
      <w:bookmarkStart w:id="415" w:name="_Toc300934995"/>
      <w:bookmarkStart w:id="416" w:name="_Toc312678030"/>
      <w:bookmarkStart w:id="417" w:name="_Toc303539152"/>
      <w:bookmarkStart w:id="418" w:name="_Toc296346705"/>
      <w:bookmarkStart w:id="419" w:name="_Toc296891244"/>
      <w:bookmarkStart w:id="420" w:name="_Toc297216205"/>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1" w:name="_Toc297048385"/>
      <w:bookmarkStart w:id="422" w:name="_Toc296891239"/>
      <w:bookmarkStart w:id="423" w:name="_Toc292559404"/>
      <w:bookmarkStart w:id="424" w:name="_Toc312678033"/>
      <w:bookmarkStart w:id="425" w:name="_Toc296346700"/>
      <w:bookmarkStart w:id="426" w:name="_Toc297123548"/>
      <w:bookmarkStart w:id="427" w:name="_Toc303539154"/>
      <w:bookmarkStart w:id="428" w:name="_Toc304295574"/>
      <w:bookmarkStart w:id="429" w:name="_Toc292559909"/>
      <w:bookmarkStart w:id="430" w:name="_Toc296503199"/>
      <w:bookmarkStart w:id="431" w:name="_Toc297120499"/>
      <w:bookmarkStart w:id="432" w:name="_Toc296891027"/>
      <w:bookmarkStart w:id="433" w:name="_Toc296944538"/>
      <w:bookmarkStart w:id="434" w:name="_Toc312677507"/>
      <w:bookmarkStart w:id="435" w:name="_Toc296347198"/>
      <w:bookmarkStart w:id="436" w:name="_Toc300934997"/>
      <w:bookmarkStart w:id="437" w:name="_Toc297216207"/>
      <w:r>
        <w:rPr>
          <w:rFonts w:hint="eastAsia" w:ascii="宋体" w:hAnsi="宋体" w:cs="宋体"/>
          <w:bCs/>
          <w:sz w:val="24"/>
          <w:highlight w:val="none"/>
        </w:rPr>
        <w:t>0.7 暂估价</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38" w:name="_Toc318581176"/>
      <w:bookmarkStart w:id="439" w:name="_Toc312678034"/>
      <w:bookmarkStart w:id="440" w:name="_Toc312677508"/>
      <w:r>
        <w:rPr>
          <w:rFonts w:hint="eastAsia" w:ascii="宋体" w:hAnsi="宋体" w:cs="宋体"/>
          <w:bCs/>
          <w:sz w:val="24"/>
          <w:highlight w:val="none"/>
        </w:rPr>
        <w:t>估价材料和工程设备的明细详见附件6：《暂估价一览表》。</w:t>
      </w:r>
    </w:p>
    <w:bookmarkEnd w:id="438"/>
    <w:bookmarkEnd w:id="439"/>
    <w:bookmarkEnd w:id="440"/>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1" w:name="_Toc312677509"/>
      <w:bookmarkStart w:id="442" w:name="_Toc312678035"/>
      <w:bookmarkStart w:id="443" w:name="_Toc318581177"/>
      <w:r>
        <w:rPr>
          <w:rFonts w:hint="eastAsia" w:ascii="宋体" w:hAnsi="宋体" w:cs="宋体"/>
          <w:bCs/>
          <w:sz w:val="24"/>
          <w:highlight w:val="none"/>
        </w:rPr>
        <w:t>0.7.1 依法必须招标的暂估价项目</w:t>
      </w:r>
    </w:p>
    <w:bookmarkEnd w:id="441"/>
    <w:bookmarkEnd w:id="442"/>
    <w:bookmarkEnd w:id="443"/>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4" w:name="_Toc351203643"/>
      <w:r>
        <w:rPr>
          <w:rFonts w:hint="eastAsia" w:ascii="宋体" w:hAnsi="宋体" w:cs="宋体"/>
          <w:bCs/>
          <w:sz w:val="24"/>
          <w:highlight w:val="none"/>
        </w:rPr>
        <w:t>11. 价格调整</w:t>
      </w:r>
      <w:bookmarkEnd w:id="444"/>
    </w:p>
    <w:p w14:paraId="5BB2E714">
      <w:pPr>
        <w:spacing w:after="120" w:line="360" w:lineRule="auto"/>
        <w:ind w:firstLine="480" w:firstLineChars="200"/>
        <w:rPr>
          <w:rFonts w:hint="eastAsia" w:ascii="宋体" w:hAnsi="宋体" w:cs="宋体"/>
          <w:bCs/>
          <w:sz w:val="24"/>
          <w:highlight w:val="none"/>
        </w:rPr>
      </w:pPr>
      <w:bookmarkStart w:id="445" w:name="_Toc303539157"/>
      <w:bookmarkStart w:id="446" w:name="_Toc296347200"/>
      <w:bookmarkStart w:id="447" w:name="_Toc304295577"/>
      <w:bookmarkStart w:id="448" w:name="_Toc297120501"/>
      <w:bookmarkStart w:id="449" w:name="_Toc312678039"/>
      <w:bookmarkStart w:id="450" w:name="_Toc296503201"/>
      <w:bookmarkStart w:id="451" w:name="_Toc297216209"/>
      <w:bookmarkStart w:id="452" w:name="_Toc296944540"/>
      <w:bookmarkStart w:id="453" w:name="_Toc297048387"/>
      <w:bookmarkStart w:id="454" w:name="_Toc292559911"/>
      <w:bookmarkStart w:id="455" w:name="_Toc292559406"/>
      <w:bookmarkStart w:id="456" w:name="_Toc300935000"/>
      <w:bookmarkStart w:id="457" w:name="_Toc296346702"/>
      <w:bookmarkStart w:id="458" w:name="_Toc296891029"/>
      <w:bookmarkStart w:id="459" w:name="_Toc297123550"/>
      <w:bookmarkStart w:id="460" w:name="_Toc296891241"/>
      <w:r>
        <w:rPr>
          <w:rFonts w:hint="eastAsia" w:ascii="宋体" w:hAnsi="宋体" w:cs="宋体"/>
          <w:bCs/>
          <w:sz w:val="24"/>
          <w:highlight w:val="none"/>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48"/>
    <w:bookmarkEnd w:id="349"/>
    <w:bookmarkEnd w:id="350"/>
    <w:bookmarkEnd w:id="351"/>
    <w:bookmarkEnd w:id="352"/>
    <w:bookmarkEnd w:id="353"/>
    <w:p w14:paraId="06BC8C9E">
      <w:pPr>
        <w:spacing w:before="120" w:after="120" w:line="360" w:lineRule="auto"/>
        <w:jc w:val="left"/>
        <w:rPr>
          <w:rFonts w:hint="eastAsia" w:ascii="宋体" w:hAnsi="宋体" w:cs="宋体"/>
          <w:bCs/>
          <w:sz w:val="24"/>
          <w:highlight w:val="none"/>
        </w:rPr>
      </w:pPr>
      <w:bookmarkStart w:id="461" w:name="_Toc296503205"/>
      <w:bookmarkStart w:id="462" w:name="_Toc296944544"/>
      <w:bookmarkStart w:id="463" w:name="_Toc297048391"/>
      <w:bookmarkStart w:id="464" w:name="_Toc297120505"/>
      <w:bookmarkStart w:id="465" w:name="_Toc296891245"/>
      <w:bookmarkStart w:id="466" w:name="_Toc292559915"/>
      <w:bookmarkStart w:id="467" w:name="_Toc296891033"/>
      <w:bookmarkStart w:id="468" w:name="_Toc296347204"/>
      <w:bookmarkStart w:id="469" w:name="_Toc292559410"/>
      <w:bookmarkStart w:id="470" w:name="_Toc296346706"/>
      <w:bookmarkStart w:id="471" w:name="_Toc351203644"/>
      <w:bookmarkStart w:id="472" w:name="_Toc300935002"/>
      <w:bookmarkStart w:id="473" w:name="_Toc297216211"/>
      <w:bookmarkStart w:id="474" w:name="_Toc304295579"/>
      <w:bookmarkStart w:id="475" w:name="_Toc297123552"/>
      <w:bookmarkStart w:id="476" w:name="_Toc303539159"/>
      <w:bookmarkStart w:id="477" w:name="_Toc312678040"/>
      <w:r>
        <w:rPr>
          <w:rFonts w:hint="eastAsia" w:ascii="宋体" w:hAnsi="宋体" w:cs="宋体"/>
          <w:bCs/>
          <w:sz w:val="24"/>
          <w:highlight w:val="none"/>
        </w:rPr>
        <w:t xml:space="preserve">12. </w:t>
      </w:r>
      <w:bookmarkEnd w:id="461"/>
      <w:bookmarkEnd w:id="462"/>
      <w:bookmarkEnd w:id="463"/>
      <w:bookmarkEnd w:id="464"/>
      <w:bookmarkEnd w:id="465"/>
      <w:bookmarkEnd w:id="466"/>
      <w:bookmarkEnd w:id="467"/>
      <w:bookmarkEnd w:id="468"/>
      <w:bookmarkEnd w:id="469"/>
      <w:bookmarkEnd w:id="470"/>
      <w:r>
        <w:rPr>
          <w:rFonts w:hint="eastAsia" w:ascii="宋体" w:hAnsi="宋体" w:cs="宋体"/>
          <w:bCs/>
          <w:sz w:val="24"/>
          <w:highlight w:val="none"/>
        </w:rPr>
        <w:t>合同价格、计量与支付</w:t>
      </w:r>
      <w:bookmarkEnd w:id="471"/>
    </w:p>
    <w:bookmarkEnd w:id="472"/>
    <w:bookmarkEnd w:id="473"/>
    <w:bookmarkEnd w:id="474"/>
    <w:bookmarkEnd w:id="475"/>
    <w:bookmarkEnd w:id="476"/>
    <w:bookmarkEnd w:id="477"/>
    <w:p w14:paraId="2F4F67B1">
      <w:pPr>
        <w:spacing w:after="120" w:line="360" w:lineRule="auto"/>
        <w:ind w:firstLine="480" w:firstLineChars="200"/>
        <w:rPr>
          <w:rFonts w:hint="eastAsia" w:ascii="宋体" w:hAnsi="宋体" w:cs="宋体"/>
          <w:bCs/>
          <w:sz w:val="24"/>
          <w:highlight w:val="none"/>
        </w:rPr>
      </w:pPr>
      <w:bookmarkStart w:id="478" w:name="_Toc267251461"/>
      <w:bookmarkStart w:id="479" w:name="_Toc292559411"/>
      <w:bookmarkStart w:id="480" w:name="_Toc292559916"/>
      <w:bookmarkStart w:id="481" w:name="_Toc296503206"/>
      <w:bookmarkStart w:id="482" w:name="_Toc296891034"/>
      <w:bookmarkStart w:id="483" w:name="_Toc296944545"/>
      <w:bookmarkStart w:id="484" w:name="_Toc297048392"/>
      <w:bookmarkStart w:id="485" w:name="_Toc296891246"/>
      <w:bookmarkStart w:id="486" w:name="_Toc297120506"/>
      <w:bookmarkStart w:id="487" w:name="_Toc296346707"/>
      <w:bookmarkStart w:id="488" w:name="_Toc296347205"/>
      <w:bookmarkStart w:id="489" w:name="_Toc304295580"/>
      <w:bookmarkStart w:id="490" w:name="_Toc297216212"/>
      <w:bookmarkStart w:id="491" w:name="_Toc297123553"/>
      <w:bookmarkStart w:id="492" w:name="_Toc300935003"/>
      <w:bookmarkStart w:id="493" w:name="_Toc312678041"/>
      <w:bookmarkStart w:id="494" w:name="_Toc303539160"/>
      <w:r>
        <w:rPr>
          <w:rFonts w:hint="eastAsia" w:ascii="宋体" w:hAnsi="宋体" w:cs="宋体"/>
          <w:bCs/>
          <w:sz w:val="24"/>
          <w:highlight w:val="none"/>
        </w:rPr>
        <w:t>12.1 合</w:t>
      </w:r>
      <w:bookmarkEnd w:id="478"/>
      <w:bookmarkEnd w:id="479"/>
      <w:bookmarkEnd w:id="480"/>
      <w:r>
        <w:rPr>
          <w:rFonts w:hint="eastAsia" w:ascii="宋体" w:hAnsi="宋体" w:cs="宋体"/>
          <w:bCs/>
          <w:sz w:val="24"/>
          <w:highlight w:val="none"/>
        </w:rPr>
        <w:t>同价</w:t>
      </w:r>
      <w:bookmarkEnd w:id="481"/>
      <w:bookmarkEnd w:id="482"/>
      <w:bookmarkEnd w:id="483"/>
      <w:bookmarkEnd w:id="484"/>
      <w:bookmarkEnd w:id="485"/>
      <w:bookmarkEnd w:id="486"/>
      <w:bookmarkEnd w:id="487"/>
      <w:bookmarkEnd w:id="488"/>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89"/>
    <w:bookmarkEnd w:id="490"/>
    <w:bookmarkEnd w:id="491"/>
    <w:bookmarkEnd w:id="492"/>
    <w:bookmarkEnd w:id="493"/>
    <w:bookmarkEnd w:id="494"/>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5" w:name="_Toc312678042"/>
      <w:bookmarkStart w:id="496" w:name="_Toc303539161"/>
      <w:bookmarkStart w:id="497" w:name="_Toc297216213"/>
      <w:bookmarkStart w:id="498" w:name="_Toc300935004"/>
      <w:bookmarkStart w:id="499" w:name="_Toc297123554"/>
      <w:bookmarkStart w:id="500" w:name="_Toc304295581"/>
      <w:bookmarkStart w:id="501" w:name="_Toc296346708"/>
      <w:bookmarkStart w:id="502" w:name="_Toc296891035"/>
      <w:bookmarkStart w:id="503" w:name="_Toc296944546"/>
      <w:bookmarkStart w:id="504" w:name="_Toc296891247"/>
      <w:bookmarkStart w:id="505" w:name="_Toc296503207"/>
      <w:bookmarkStart w:id="506" w:name="_Toc297048393"/>
      <w:bookmarkStart w:id="507" w:name="_Toc297120507"/>
      <w:bookmarkStart w:id="508" w:name="_Toc292559917"/>
      <w:bookmarkStart w:id="509" w:name="_Toc292559412"/>
      <w:bookmarkStart w:id="510" w:name="_Toc296347206"/>
      <w:r>
        <w:rPr>
          <w:rFonts w:hint="eastAsia" w:ascii="宋体" w:hAnsi="宋体" w:cs="宋体"/>
          <w:bCs/>
          <w:sz w:val="24"/>
          <w:highlight w:val="none"/>
        </w:rPr>
        <w:t>12.2 预付款</w:t>
      </w:r>
    </w:p>
    <w:bookmarkEnd w:id="495"/>
    <w:bookmarkEnd w:id="496"/>
    <w:bookmarkEnd w:id="497"/>
    <w:bookmarkEnd w:id="498"/>
    <w:bookmarkEnd w:id="499"/>
    <w:bookmarkEnd w:id="500"/>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1"/>
    <w:bookmarkEnd w:id="502"/>
    <w:bookmarkEnd w:id="503"/>
    <w:bookmarkEnd w:id="504"/>
    <w:bookmarkEnd w:id="505"/>
    <w:bookmarkEnd w:id="506"/>
    <w:bookmarkEnd w:id="507"/>
    <w:bookmarkEnd w:id="508"/>
    <w:bookmarkEnd w:id="509"/>
    <w:bookmarkEnd w:id="510"/>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1" w:name="_Toc297048397"/>
      <w:bookmarkStart w:id="512" w:name="_Toc296347210"/>
      <w:bookmarkStart w:id="513" w:name="_Toc296944550"/>
      <w:bookmarkStart w:id="514" w:name="_Toc296503211"/>
      <w:bookmarkStart w:id="515" w:name="_Toc297120511"/>
      <w:bookmarkStart w:id="516" w:name="_Toc296891039"/>
      <w:bookmarkStart w:id="517" w:name="_Toc296891251"/>
      <w:bookmarkStart w:id="518" w:name="_Toc297216215"/>
      <w:bookmarkStart w:id="519" w:name="_Toc296346712"/>
      <w:bookmarkStart w:id="520" w:name="_Toc303539163"/>
      <w:bookmarkStart w:id="521" w:name="_Toc292559921"/>
      <w:bookmarkStart w:id="522" w:name="_Toc292559416"/>
      <w:bookmarkStart w:id="523" w:name="_Toc300935006"/>
      <w:bookmarkStart w:id="524" w:name="_Toc297123556"/>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4"/>
    <w:p w14:paraId="279136F7">
      <w:pPr>
        <w:spacing w:before="120" w:after="120" w:line="360" w:lineRule="auto"/>
        <w:jc w:val="left"/>
        <w:rPr>
          <w:rFonts w:hint="eastAsia" w:ascii="宋体" w:hAnsi="宋体" w:cs="宋体"/>
          <w:bCs/>
          <w:sz w:val="24"/>
          <w:highlight w:val="none"/>
        </w:rPr>
      </w:pPr>
      <w:bookmarkStart w:id="525" w:name="_Toc351203645"/>
      <w:bookmarkStart w:id="526" w:name="_Toc303539172"/>
      <w:bookmarkStart w:id="527" w:name="_Toc296347218"/>
      <w:bookmarkStart w:id="528" w:name="_Toc312678053"/>
      <w:bookmarkStart w:id="529" w:name="_Toc296944558"/>
      <w:bookmarkStart w:id="530" w:name="_Toc304295593"/>
      <w:bookmarkStart w:id="531" w:name="_Toc292559929"/>
      <w:bookmarkStart w:id="532" w:name="_Toc300935015"/>
      <w:bookmarkStart w:id="533" w:name="_Toc292559424"/>
      <w:bookmarkStart w:id="534" w:name="_Toc297216223"/>
      <w:bookmarkStart w:id="535" w:name="_Toc296346720"/>
      <w:bookmarkStart w:id="536" w:name="_Toc296891259"/>
      <w:bookmarkStart w:id="537" w:name="_Toc297048405"/>
      <w:bookmarkStart w:id="538" w:name="_Toc297123564"/>
      <w:bookmarkStart w:id="539" w:name="_Toc297120519"/>
      <w:bookmarkStart w:id="540" w:name="_Toc296891047"/>
      <w:bookmarkStart w:id="541" w:name="_Toc296503219"/>
      <w:r>
        <w:rPr>
          <w:rFonts w:hint="eastAsia" w:ascii="宋体" w:hAnsi="宋体" w:cs="宋体"/>
          <w:bCs/>
          <w:sz w:val="24"/>
          <w:highlight w:val="none"/>
        </w:rPr>
        <w:t>13. 验收和工程试车</w:t>
      </w:r>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2" w:name="_Toc296347222"/>
      <w:bookmarkStart w:id="543" w:name="_Toc296891051"/>
      <w:bookmarkStart w:id="544" w:name="_Toc296503223"/>
      <w:bookmarkStart w:id="545" w:name="_Toc300935016"/>
      <w:bookmarkStart w:id="546" w:name="_Toc292559933"/>
      <w:bookmarkStart w:id="547" w:name="_Toc312678056"/>
      <w:bookmarkStart w:id="548" w:name="_Toc296891263"/>
      <w:bookmarkStart w:id="549" w:name="_Toc297123565"/>
      <w:bookmarkStart w:id="550" w:name="_Toc303539173"/>
      <w:bookmarkStart w:id="551" w:name="_Toc296944562"/>
      <w:bookmarkStart w:id="552" w:name="_Toc296346724"/>
      <w:bookmarkStart w:id="553" w:name="_Toc304295596"/>
      <w:bookmarkStart w:id="554" w:name="_Toc292559428"/>
      <w:bookmarkStart w:id="555" w:name="_Toc297048409"/>
      <w:bookmarkStart w:id="556" w:name="_Toc297216224"/>
      <w:bookmarkStart w:id="557" w:name="_Toc297120523"/>
      <w:bookmarkStart w:id="558" w:name="_Toc267251472"/>
      <w:bookmarkStart w:id="559" w:name="_Toc267251471"/>
      <w:bookmarkStart w:id="560" w:name="_Toc267251475"/>
      <w:bookmarkStart w:id="561" w:name="_Toc267251476"/>
      <w:bookmarkStart w:id="562" w:name="_Toc267251470"/>
      <w:bookmarkStart w:id="563" w:name="_Toc267251474"/>
      <w:bookmarkStart w:id="564" w:name="_Toc267251473"/>
      <w:r>
        <w:rPr>
          <w:rFonts w:hint="eastAsia" w:ascii="宋体" w:hAnsi="宋体" w:cs="宋体"/>
          <w:bCs/>
          <w:sz w:val="24"/>
          <w:highlight w:val="none"/>
        </w:rPr>
        <w:t>13.2 竣工验收</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06D440EA">
      <w:pPr>
        <w:spacing w:line="360" w:lineRule="auto"/>
        <w:ind w:firstLine="480" w:firstLineChars="200"/>
        <w:jc w:val="left"/>
        <w:rPr>
          <w:rFonts w:hint="eastAsia" w:ascii="宋体" w:hAnsi="宋体" w:cs="宋体"/>
          <w:bCs/>
          <w:sz w:val="24"/>
          <w:highlight w:val="none"/>
        </w:rPr>
      </w:pPr>
      <w:bookmarkStart w:id="565" w:name="_Toc280868704"/>
      <w:bookmarkStart w:id="566" w:name="_Toc280868705"/>
      <w:bookmarkStart w:id="567" w:name="_Toc280868706"/>
      <w:bookmarkStart w:id="568" w:name="_Toc280868707"/>
      <w:bookmarkStart w:id="569" w:name="_Toc280868708"/>
      <w:bookmarkStart w:id="570" w:name="_Toc280868709"/>
      <w:r>
        <w:rPr>
          <w:rFonts w:hint="eastAsia" w:ascii="宋体" w:hAnsi="宋体" w:cs="宋体"/>
          <w:bCs/>
          <w:sz w:val="24"/>
          <w:highlight w:val="none"/>
        </w:rPr>
        <w:t>13.2.2竣工验收程序</w:t>
      </w:r>
    </w:p>
    <w:bookmarkEnd w:id="565"/>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6"/>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7"/>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68"/>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69"/>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1" w:name="_Toc351203646"/>
      <w:r>
        <w:rPr>
          <w:rFonts w:hint="eastAsia" w:ascii="宋体" w:hAnsi="宋体" w:cs="宋体"/>
          <w:bCs/>
          <w:sz w:val="24"/>
          <w:highlight w:val="none"/>
        </w:rPr>
        <w:t>14. 竣工结算</w:t>
      </w:r>
      <w:bookmarkEnd w:id="571"/>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58"/>
    <w:bookmarkEnd w:id="559"/>
    <w:bookmarkEnd w:id="560"/>
    <w:bookmarkEnd w:id="561"/>
    <w:bookmarkEnd w:id="562"/>
    <w:bookmarkEnd w:id="563"/>
    <w:bookmarkEnd w:id="564"/>
    <w:bookmarkEnd w:id="570"/>
    <w:p w14:paraId="1487BFDB">
      <w:pPr>
        <w:spacing w:before="120" w:after="120" w:line="360" w:lineRule="auto"/>
        <w:jc w:val="left"/>
        <w:rPr>
          <w:rFonts w:hint="eastAsia" w:ascii="宋体" w:hAnsi="宋体" w:cs="宋体"/>
          <w:bCs/>
          <w:sz w:val="24"/>
          <w:highlight w:val="none"/>
        </w:rPr>
      </w:pPr>
      <w:bookmarkStart w:id="572" w:name="_Toc351203647"/>
      <w:bookmarkStart w:id="573" w:name="_Toc267251483"/>
      <w:bookmarkStart w:id="574" w:name="_Toc267251482"/>
      <w:bookmarkStart w:id="575" w:name="_Toc267251484"/>
      <w:bookmarkStart w:id="576" w:name="_Toc267251485"/>
      <w:bookmarkStart w:id="577" w:name="_Toc267251490"/>
      <w:bookmarkStart w:id="578" w:name="_Toc267251486"/>
      <w:bookmarkStart w:id="579" w:name="_Toc267251489"/>
      <w:bookmarkStart w:id="580" w:name="_Toc267251488"/>
      <w:bookmarkStart w:id="581" w:name="_Toc267251501"/>
      <w:bookmarkStart w:id="582" w:name="_Toc267251498"/>
      <w:bookmarkStart w:id="583" w:name="_Toc267251499"/>
      <w:bookmarkStart w:id="584" w:name="_Toc267251497"/>
      <w:bookmarkStart w:id="585" w:name="_Toc267251492"/>
      <w:bookmarkStart w:id="586" w:name="_Toc267251503"/>
      <w:bookmarkStart w:id="587" w:name="_Toc267251491"/>
      <w:bookmarkStart w:id="588" w:name="_Toc267251494"/>
      <w:bookmarkStart w:id="589" w:name="_Toc267251496"/>
      <w:bookmarkStart w:id="590" w:name="_Toc267251495"/>
      <w:bookmarkStart w:id="591" w:name="_Toc267251502"/>
      <w:bookmarkStart w:id="592" w:name="_Toc267251493"/>
      <w:bookmarkStart w:id="593" w:name="_Toc267251504"/>
      <w:bookmarkStart w:id="594" w:name="_Toc267251506"/>
      <w:bookmarkStart w:id="595" w:name="_Toc267251507"/>
      <w:bookmarkStart w:id="596" w:name="_Toc267251508"/>
      <w:bookmarkStart w:id="597" w:name="_Toc267251513"/>
      <w:bookmarkStart w:id="598" w:name="_Toc267251511"/>
      <w:bookmarkStart w:id="599" w:name="_Toc267251509"/>
      <w:bookmarkStart w:id="600" w:name="_Toc267251510"/>
      <w:bookmarkStart w:id="601" w:name="_Toc267251514"/>
      <w:bookmarkStart w:id="602" w:name="_Toc267251515"/>
      <w:r>
        <w:rPr>
          <w:rFonts w:hint="eastAsia" w:ascii="宋体" w:hAnsi="宋体" w:cs="宋体"/>
          <w:bCs/>
          <w:sz w:val="24"/>
          <w:highlight w:val="none"/>
        </w:rPr>
        <w:t>15. 缺陷责任期与保修</w:t>
      </w:r>
      <w:bookmarkEnd w:id="572"/>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3"/>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4"/>
    <w:bookmarkEnd w:id="575"/>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6"/>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7"/>
    <w:bookmarkEnd w:id="578"/>
    <w:bookmarkEnd w:id="579"/>
    <w:bookmarkEnd w:id="580"/>
    <w:p w14:paraId="353E3C91">
      <w:pPr>
        <w:spacing w:before="120" w:after="120" w:line="360" w:lineRule="auto"/>
        <w:jc w:val="left"/>
        <w:rPr>
          <w:rFonts w:hint="eastAsia" w:ascii="宋体" w:hAnsi="宋体" w:cs="宋体"/>
          <w:bCs/>
          <w:sz w:val="24"/>
          <w:highlight w:val="none"/>
        </w:rPr>
      </w:pPr>
      <w:bookmarkStart w:id="603" w:name="_Toc351203648"/>
      <w:bookmarkStart w:id="604" w:name="_Toc280868717"/>
      <w:bookmarkStart w:id="605" w:name="_Toc280868718"/>
      <w:r>
        <w:rPr>
          <w:rFonts w:hint="eastAsia" w:ascii="宋体" w:hAnsi="宋体" w:cs="宋体"/>
          <w:bCs/>
          <w:sz w:val="24"/>
          <w:highlight w:val="none"/>
        </w:rPr>
        <w:t>16. 违约</w:t>
      </w:r>
      <w:bookmarkEnd w:id="603"/>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6" w:name="_Toc351203649"/>
      <w:r>
        <w:rPr>
          <w:rFonts w:hint="eastAsia" w:ascii="宋体" w:hAnsi="宋体" w:cs="宋体"/>
          <w:bCs/>
          <w:sz w:val="24"/>
          <w:highlight w:val="none"/>
        </w:rPr>
        <w:t>17. 不可抗力</w:t>
      </w:r>
      <w:bookmarkEnd w:id="606"/>
      <w:r>
        <w:rPr>
          <w:rFonts w:hint="eastAsia" w:ascii="宋体" w:hAnsi="宋体" w:cs="宋体"/>
          <w:bCs/>
          <w:sz w:val="24"/>
          <w:highlight w:val="none"/>
        </w:rPr>
        <w:t xml:space="preserve"> </w:t>
      </w:r>
      <w:bookmarkEnd w:id="604"/>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7" w:name="_Toc351203650"/>
      <w:r>
        <w:rPr>
          <w:rFonts w:hint="eastAsia" w:ascii="宋体" w:hAnsi="宋体" w:cs="宋体"/>
          <w:bCs/>
          <w:sz w:val="24"/>
          <w:highlight w:val="none"/>
        </w:rPr>
        <w:t>18. 保险</w:t>
      </w:r>
      <w:bookmarkEnd w:id="607"/>
    </w:p>
    <w:bookmarkEnd w:id="605"/>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1"/>
    <w:bookmarkEnd w:id="582"/>
    <w:bookmarkEnd w:id="583"/>
    <w:bookmarkEnd w:id="584"/>
    <w:bookmarkEnd w:id="585"/>
    <w:bookmarkEnd w:id="586"/>
    <w:bookmarkEnd w:id="587"/>
    <w:bookmarkEnd w:id="588"/>
    <w:bookmarkEnd w:id="589"/>
    <w:bookmarkEnd w:id="590"/>
    <w:bookmarkEnd w:id="591"/>
    <w:bookmarkEnd w:id="592"/>
    <w:p w14:paraId="582F3F0C">
      <w:pPr>
        <w:widowControl/>
        <w:spacing w:line="460" w:lineRule="exact"/>
        <w:jc w:val="left"/>
        <w:rPr>
          <w:rFonts w:hint="eastAsia" w:ascii="宋体" w:hAnsi="宋体" w:cs="宋体"/>
          <w:bCs/>
          <w:sz w:val="24"/>
          <w:highlight w:val="none"/>
        </w:rPr>
      </w:pPr>
      <w:bookmarkStart w:id="608" w:name="_Toc351203651"/>
      <w:r>
        <w:rPr>
          <w:rFonts w:hint="eastAsia" w:ascii="宋体" w:hAnsi="宋体" w:cs="宋体"/>
          <w:bCs/>
          <w:sz w:val="24"/>
          <w:highlight w:val="none"/>
        </w:rPr>
        <w:t>20. 争议解决</w:t>
      </w:r>
      <w:bookmarkEnd w:id="608"/>
    </w:p>
    <w:bookmarkEnd w:id="593"/>
    <w:bookmarkEnd w:id="594"/>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5"/>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6"/>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7"/>
      <w:bookmarkEnd w:id="598"/>
      <w:bookmarkEnd w:id="599"/>
      <w:bookmarkEnd w:id="600"/>
      <w:bookmarkEnd w:id="601"/>
      <w:bookmarkEnd w:id="602"/>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1F4D8FD0">
      <w:pPr>
        <w:adjustRightInd w:val="0"/>
        <w:snapToGrid w:val="0"/>
        <w:spacing w:before="60" w:after="60" w:line="360" w:lineRule="auto"/>
        <w:jc w:val="center"/>
        <w:rPr>
          <w:rFonts w:hAnsi="宋体" w:cs="宋体"/>
          <w:b/>
          <w:bCs/>
          <w:color w:val="auto"/>
          <w:spacing w:val="100"/>
          <w:kern w:val="16"/>
          <w:sz w:val="52"/>
          <w:szCs w:val="52"/>
          <w:highlight w:val="none"/>
        </w:rPr>
      </w:pPr>
    </w:p>
    <w:p w14:paraId="6ED77606">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color w:val="auto"/>
          <w:kern w:val="2"/>
          <w:szCs w:val="24"/>
          <w:highlight w:val="none"/>
        </w:rPr>
        <w:sectPr>
          <w:footerReference r:id="rId8" w:type="default"/>
          <w:pgSz w:w="11911" w:h="16838"/>
          <w:pgMar w:top="1417" w:right="1417" w:bottom="1417" w:left="1417" w:header="771" w:footer="771" w:gutter="0"/>
          <w:pgNumType w:fmt="decimal"/>
          <w:cols w:space="720" w:num="1"/>
          <w:docGrid w:linePitch="1" w:charSpace="0"/>
        </w:sectPr>
      </w:pPr>
    </w:p>
    <w:bookmarkEnd w:id="43"/>
    <w:bookmarkEnd w:id="44"/>
    <w:bookmarkEnd w:id="45"/>
    <w:bookmarkEnd w:id="46"/>
    <w:bookmarkEnd w:id="47"/>
    <w:bookmarkEnd w:id="48"/>
    <w:bookmarkEnd w:id="49"/>
    <w:bookmarkEnd w:id="50"/>
    <w:bookmarkEnd w:id="51"/>
    <w:p w14:paraId="5BFA6A6D">
      <w:pPr>
        <w:pStyle w:val="3"/>
        <w:jc w:val="center"/>
        <w:rPr>
          <w:rFonts w:ascii="宋体" w:eastAsia="宋体" w:cs="宋体"/>
          <w:bCs/>
          <w:color w:val="auto"/>
          <w:szCs w:val="36"/>
          <w:highlight w:val="none"/>
        </w:rPr>
      </w:pPr>
      <w:bookmarkStart w:id="609" w:name="_Toc27319"/>
      <w:r>
        <w:rPr>
          <w:rFonts w:hint="eastAsia" w:ascii="宋体" w:eastAsia="宋体" w:cs="宋体"/>
          <w:bCs/>
          <w:color w:val="auto"/>
          <w:szCs w:val="36"/>
          <w:highlight w:val="none"/>
        </w:rPr>
        <w:t>第五章  磋商内容及技术要求</w:t>
      </w:r>
      <w:bookmarkEnd w:id="609"/>
      <w:bookmarkStart w:id="610" w:name="_Toc389582038"/>
      <w:bookmarkStart w:id="611" w:name="_Toc20481"/>
      <w:bookmarkStart w:id="612" w:name="_Toc4053"/>
      <w:bookmarkStart w:id="613" w:name="_Toc1025"/>
      <w:bookmarkStart w:id="614" w:name="_Toc2711"/>
      <w:bookmarkStart w:id="615" w:name="_Toc23856"/>
      <w:bookmarkStart w:id="616" w:name="_Toc11450"/>
    </w:p>
    <w:bookmarkEnd w:id="40"/>
    <w:bookmarkEnd w:id="610"/>
    <w:bookmarkEnd w:id="611"/>
    <w:bookmarkEnd w:id="612"/>
    <w:bookmarkEnd w:id="613"/>
    <w:bookmarkEnd w:id="614"/>
    <w:bookmarkEnd w:id="615"/>
    <w:bookmarkEnd w:id="616"/>
    <w:p w14:paraId="3E8B5C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bookmarkStart w:id="617" w:name="_Toc5084"/>
      <w:bookmarkStart w:id="618" w:name="_Toc363474025"/>
      <w:bookmarkStart w:id="619" w:name="_Toc403077646"/>
      <w:bookmarkStart w:id="620" w:name="_Toc8141"/>
      <w:bookmarkStart w:id="621" w:name="_Toc423973079"/>
      <w:r>
        <w:rPr>
          <w:rFonts w:hint="eastAsia" w:ascii="宋体" w:eastAsia="宋体" w:cs="宋体"/>
          <w:color w:val="auto"/>
          <w:kern w:val="0"/>
          <w:szCs w:val="32"/>
          <w:highlight w:val="none"/>
        </w:rPr>
        <w:t>一、项目概况</w:t>
      </w:r>
    </w:p>
    <w:p w14:paraId="38EE1E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1.项目名称：山阳县杨地镇中心小学运动场改造及附属设施建设项目；</w:t>
      </w:r>
    </w:p>
    <w:p w14:paraId="09C348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2.建设单位：山阳县杨地镇中心小学 ；</w:t>
      </w:r>
    </w:p>
    <w:p w14:paraId="47A2A3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3.建设地点：山阳县杨地镇中心小学内；</w:t>
      </w:r>
    </w:p>
    <w:p w14:paraId="637B99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4.设计单位:山阳县建筑设计室；</w:t>
      </w:r>
    </w:p>
    <w:p w14:paraId="1A5778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5.项目建设规模和建设内容：项目位于山阳县杨地镇中心小学内，本项目主要工程内容包含：运动场改造、综合楼改造、原有卫生间改造、拆除D级危房、新建化粪池一座等内容。</w:t>
      </w:r>
    </w:p>
    <w:p w14:paraId="30A10A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二、评审范围</w:t>
      </w:r>
    </w:p>
    <w:p w14:paraId="0A5EC6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根据委托要求，受托方对本项目招标控制价送审总造价进行审核，工程范围为设计文件涵盖的所有工程内容，包括运动场改造、综合楼改造、原有卫生间改造、拆除D级危房、新建化粪池一座等内容。</w:t>
      </w:r>
    </w:p>
    <w:p w14:paraId="0B7C68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三、评审原则</w:t>
      </w:r>
    </w:p>
    <w:p w14:paraId="4DA8BB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根据委托方提供的与本工程评审相关的全部资料以及委托要求，我方本着客观、公正、实事求是的原则，认真履行职责，依据法律法规、计价依据、设计文件以及其他相关行政规范性文件等评审依据开展审核工作，并对结果的真实性、准确性负责。</w:t>
      </w:r>
    </w:p>
    <w:p w14:paraId="04BAD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四、评审依据</w:t>
      </w:r>
    </w:p>
    <w:p w14:paraId="0993BB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1.财政部《关于印发财政投资评审管理规定的通知》财建〔2009〕648号；</w:t>
      </w:r>
    </w:p>
    <w:p w14:paraId="581CBF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2.财政部办公厅《关于印发财政投资项目评审操作规程的通知》(试行)财办建〔2002〕619号；</w:t>
      </w:r>
    </w:p>
    <w:p w14:paraId="4FD3B5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3.陕西省财政厅《关于印发陕西省财政投资评审管理规定的通知》陕财办建〔2011〕30号；</w:t>
      </w:r>
    </w:p>
    <w:p w14:paraId="4C4F65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4.《陕西省建设工程工程量清单计价规则》（2009）及其配套文件中工程量计算办法；</w:t>
      </w:r>
    </w:p>
    <w:p w14:paraId="25F1D2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5.《陕西省建筑、装饰工程消耗量定额》（2004）及其勘误表（2009）、《陕西省建设工程消耗量定额勘误及补充定额》（2009）、《陕西省安装工程消耗量定额》（2004）及其勘误表（2009）、《陕西省市政工程消耗量定额》（2004）及其勘误表（2009）；</w:t>
      </w:r>
    </w:p>
    <w:p w14:paraId="31F997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6.《陕西省建筑装饰工程价目表》（2009）、《陕西省安装工程价目表》（2009）、《陕西省市政工程价目表》（2009）、《陕西省园林绿化工程价目表》（2009）、《陕西省建设工程施工机械台班价目表》（2009）、《陕西省建设工程工程量清单计价费率》（2009）、及其他相关文件；</w:t>
      </w:r>
    </w:p>
    <w:p w14:paraId="049907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7.陕建发[2016]100号文：《关于调整陕西省建设工程计价依据的通知》；</w:t>
      </w:r>
    </w:p>
    <w:p w14:paraId="0BE5CE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8.人工费调整执行陕建发 [2021]1097号文：《陕西省住房和城乡建设厅关于调整房屋建筑和市政基础设施工程工程量清单计价综合人工单价的通知》（2021年10月1日起执行）</w:t>
      </w:r>
    </w:p>
    <w:p w14:paraId="64DE20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9.税金及计价依据执行陕建发 [2019]45号文：《陕西省住房和城乡建设厅关于调整我省建设工程计价依据的通知》（2019年4月1日起执行）；</w:t>
      </w:r>
    </w:p>
    <w:p w14:paraId="1D713E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10.安全文明施工措施费调整执行陕建发〔2019〕1246号文：《陕西省住房和城乡建设厅关于发布我省落实建筑工人实名制管理计价依据的通知》（2019年12月1日起执行）；</w:t>
      </w:r>
    </w:p>
    <w:p w14:paraId="0D75F6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11.建筑安装生产责任保险执行[2020]1097号文：《关于建筑施工安全生产责任保险费用计价的通知》（2020年9月11日起执行）；</w:t>
      </w:r>
    </w:p>
    <w:p w14:paraId="5F18C9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12.劳保费用执行陕建发[2021]1021号文：《陕西省住房和城乡建设厅关于全省统一停止收缴建筑业劳保费用的通知》（2021年3月15日起执行）；</w:t>
      </w:r>
    </w:p>
    <w:p w14:paraId="3771A2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13.材料价按“商洛市建设工程造价管理站关于发布《商洛市2025年第一季度建设工程材料价格》的通知及山阳县地方材料单价”；</w:t>
      </w:r>
    </w:p>
    <w:p w14:paraId="2246C5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14.常规施工组织设计及相关施工图集规范和验收标准；</w:t>
      </w:r>
    </w:p>
    <w:p w14:paraId="6B3DCA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15.施工图、编制说明；</w:t>
      </w:r>
    </w:p>
    <w:p w14:paraId="76A6FF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r>
        <w:rPr>
          <w:rFonts w:hint="eastAsia" w:ascii="宋体" w:eastAsia="宋体" w:cs="宋体"/>
          <w:color w:val="auto"/>
          <w:kern w:val="0"/>
          <w:szCs w:val="32"/>
          <w:highlight w:val="none"/>
        </w:rPr>
        <w:t>16.编制软件采用广联达云计价平台GCCP 6.0 版本：6.4100.23.122。</w:t>
      </w:r>
    </w:p>
    <w:p w14:paraId="23DE1D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Cs w:val="32"/>
          <w:highlight w:val="none"/>
        </w:rPr>
      </w:pPr>
    </w:p>
    <w:p w14:paraId="2780FB38">
      <w:pPr>
        <w:rPr>
          <w:rFonts w:hint="eastAsia" w:ascii="宋体" w:eastAsia="宋体" w:cs="宋体"/>
          <w:color w:val="auto"/>
          <w:kern w:val="0"/>
          <w:szCs w:val="32"/>
          <w:highlight w:val="none"/>
        </w:rPr>
      </w:pPr>
      <w:r>
        <w:rPr>
          <w:rFonts w:hint="eastAsia" w:ascii="宋体" w:eastAsia="宋体" w:cs="宋体"/>
          <w:color w:val="auto"/>
          <w:kern w:val="0"/>
          <w:szCs w:val="32"/>
          <w:highlight w:val="none"/>
        </w:rPr>
        <w:br w:type="page"/>
      </w:r>
    </w:p>
    <w:p w14:paraId="1F29375C">
      <w:pPr>
        <w:pStyle w:val="3"/>
        <w:jc w:val="center"/>
        <w:rPr>
          <w:rFonts w:ascii="宋体" w:eastAsia="宋体" w:cs="宋体"/>
          <w:color w:val="auto"/>
          <w:kern w:val="0"/>
          <w:szCs w:val="32"/>
          <w:highlight w:val="none"/>
        </w:rPr>
      </w:pPr>
      <w:r>
        <w:rPr>
          <w:rFonts w:hint="eastAsia" w:ascii="宋体" w:eastAsia="宋体" w:cs="宋体"/>
          <w:color w:val="auto"/>
          <w:kern w:val="0"/>
          <w:szCs w:val="32"/>
          <w:highlight w:val="none"/>
        </w:rPr>
        <w:t>第六章  竞争性磋商响应文件格式</w:t>
      </w:r>
      <w:bookmarkEnd w:id="617"/>
      <w:bookmarkEnd w:id="618"/>
      <w:bookmarkEnd w:id="619"/>
      <w:bookmarkEnd w:id="620"/>
      <w:bookmarkEnd w:id="621"/>
    </w:p>
    <w:p w14:paraId="5B3D7EB9">
      <w:pPr>
        <w:rPr>
          <w:rFonts w:hAnsi="宋体" w:cs="宋体"/>
          <w:color w:val="auto"/>
          <w:highlight w:val="none"/>
        </w:rPr>
      </w:pPr>
    </w:p>
    <w:p w14:paraId="10828CEE">
      <w:pPr>
        <w:rPr>
          <w:rFonts w:hAnsi="宋体" w:cs="宋体"/>
          <w:color w:val="auto"/>
          <w:highlight w:val="none"/>
        </w:rPr>
      </w:pPr>
    </w:p>
    <w:p w14:paraId="46CE8EE1">
      <w:pPr>
        <w:framePr w:w="5311"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项目编号：SXZCZB2025-ZCCS-0732</w:t>
      </w:r>
    </w:p>
    <w:p w14:paraId="4B12F36E">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14:paraId="04A18780">
      <w:pPr>
        <w:jc w:val="right"/>
        <w:rPr>
          <w:rFonts w:hAnsi="宋体" w:cs="宋体"/>
          <w:b/>
          <w:color w:val="auto"/>
          <w:sz w:val="32"/>
          <w:szCs w:val="32"/>
          <w:highlight w:val="none"/>
        </w:rPr>
      </w:pPr>
    </w:p>
    <w:p w14:paraId="115019B4">
      <w:pPr>
        <w:jc w:val="center"/>
        <w:rPr>
          <w:rFonts w:hAnsi="宋体" w:cs="宋体"/>
          <w:b/>
          <w:color w:val="auto"/>
          <w:sz w:val="72"/>
          <w:szCs w:val="72"/>
          <w:highlight w:val="none"/>
        </w:rPr>
      </w:pPr>
    </w:p>
    <w:p w14:paraId="668C9C53">
      <w:pPr>
        <w:jc w:val="center"/>
        <w:rPr>
          <w:rFonts w:hAnsi="宋体" w:cs="宋体"/>
          <w:b/>
          <w:color w:val="auto"/>
          <w:sz w:val="56"/>
          <w:szCs w:val="56"/>
          <w:highlight w:val="none"/>
        </w:rPr>
      </w:pPr>
    </w:p>
    <w:p w14:paraId="24DF227E">
      <w:pPr>
        <w:jc w:val="center"/>
        <w:rPr>
          <w:rFonts w:hAnsi="宋体" w:cs="宋体"/>
          <w:b/>
          <w:color w:val="auto"/>
          <w:sz w:val="56"/>
          <w:szCs w:val="56"/>
          <w:highlight w:val="none"/>
        </w:rPr>
      </w:pPr>
    </w:p>
    <w:p w14:paraId="50375FF8">
      <w:pPr>
        <w:jc w:val="center"/>
        <w:rPr>
          <w:rFonts w:hint="eastAsia" w:eastAsia="宋体" w:cs="宋体"/>
          <w:b/>
          <w:color w:val="auto"/>
          <w:sz w:val="60"/>
          <w:szCs w:val="60"/>
          <w:highlight w:val="none"/>
          <w:shd w:val="clear" w:color="auto" w:fill="FFFFFF"/>
          <w:lang w:eastAsia="zh-CN"/>
        </w:rPr>
      </w:pPr>
      <w:r>
        <w:rPr>
          <w:rFonts w:hint="eastAsia" w:eastAsia="宋体" w:cs="宋体"/>
          <w:b/>
          <w:color w:val="auto"/>
          <w:sz w:val="60"/>
          <w:szCs w:val="60"/>
          <w:highlight w:val="none"/>
          <w:shd w:val="clear" w:color="auto" w:fill="FFFFFF"/>
          <w:lang w:eastAsia="zh-CN"/>
        </w:rPr>
        <w:t>山阳县杨地镇中心小学运动场改造及附属设施建设项目</w:t>
      </w:r>
    </w:p>
    <w:p w14:paraId="56E474D8">
      <w:pPr>
        <w:pStyle w:val="10"/>
        <w:rPr>
          <w:color w:val="auto"/>
          <w:highlight w:val="none"/>
        </w:rPr>
      </w:pPr>
    </w:p>
    <w:p w14:paraId="262715FA">
      <w:pPr>
        <w:rPr>
          <w:color w:val="auto"/>
          <w:highlight w:val="none"/>
        </w:rPr>
      </w:pPr>
    </w:p>
    <w:p w14:paraId="37C002A7">
      <w:pPr>
        <w:jc w:val="center"/>
        <w:rPr>
          <w:rFonts w:hAnsi="宋体" w:cs="宋体"/>
          <w:b/>
          <w:color w:val="auto"/>
          <w:sz w:val="62"/>
          <w:szCs w:val="72"/>
          <w:highlight w:val="none"/>
        </w:rPr>
      </w:pPr>
    </w:p>
    <w:p w14:paraId="7DDAE1B5">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94022A5">
      <w:pPr>
        <w:jc w:val="center"/>
        <w:rPr>
          <w:rFonts w:hAnsi="宋体" w:cs="宋体"/>
          <w:b/>
          <w:color w:val="auto"/>
          <w:sz w:val="36"/>
          <w:szCs w:val="36"/>
          <w:highlight w:val="none"/>
        </w:rPr>
      </w:pPr>
    </w:p>
    <w:p w14:paraId="524A4D0B">
      <w:pPr>
        <w:rPr>
          <w:rFonts w:hAnsi="宋体" w:cs="宋体"/>
          <w:b/>
          <w:color w:val="auto"/>
          <w:sz w:val="36"/>
          <w:szCs w:val="36"/>
          <w:highlight w:val="none"/>
        </w:rPr>
      </w:pPr>
    </w:p>
    <w:p w14:paraId="0B09B551">
      <w:pPr>
        <w:rPr>
          <w:rFonts w:hAnsi="宋体" w:cs="宋体"/>
          <w:b/>
          <w:color w:val="auto"/>
          <w:sz w:val="36"/>
          <w:szCs w:val="36"/>
          <w:highlight w:val="none"/>
        </w:rPr>
      </w:pPr>
    </w:p>
    <w:p w14:paraId="7B236A1C">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03BDD08F">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622" w:name="_Toc344572156"/>
    </w:p>
    <w:p w14:paraId="4C3A239B">
      <w:pPr>
        <w:jc w:val="center"/>
        <w:rPr>
          <w:rFonts w:hAnsi="宋体" w:cs="宋体"/>
          <w:b/>
          <w:color w:val="auto"/>
          <w:sz w:val="44"/>
          <w:highlight w:val="none"/>
        </w:rPr>
      </w:pPr>
      <w:r>
        <w:rPr>
          <w:rFonts w:hint="eastAsia" w:hAnsi="宋体" w:cs="宋体"/>
          <w:b/>
          <w:color w:val="auto"/>
          <w:sz w:val="44"/>
          <w:highlight w:val="none"/>
        </w:rPr>
        <w:t>目  录</w:t>
      </w:r>
    </w:p>
    <w:p w14:paraId="73B682EE">
      <w:pPr>
        <w:pStyle w:val="10"/>
        <w:rPr>
          <w:rFonts w:ascii="宋体" w:hAnsi="宋体" w:cs="宋体"/>
          <w:color w:val="auto"/>
          <w:highlight w:val="none"/>
        </w:rPr>
      </w:pPr>
    </w:p>
    <w:p w14:paraId="2CB62406">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一、磋商响应函</w:t>
      </w:r>
    </w:p>
    <w:p w14:paraId="46503E4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二、磋商报价表</w:t>
      </w:r>
    </w:p>
    <w:p w14:paraId="0904EB81">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三、磋商方案说明书</w:t>
      </w:r>
    </w:p>
    <w:p w14:paraId="6D3152C2">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四、商务条款偏离表</w:t>
      </w:r>
    </w:p>
    <w:p w14:paraId="09832798">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五、陕西省政府采购供应商拒绝政府采购领域商业贿赂承诺书</w:t>
      </w:r>
    </w:p>
    <w:p w14:paraId="3CE4BB45">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六、特定资格证明文件</w:t>
      </w:r>
    </w:p>
    <w:p w14:paraId="60E8232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七、其他</w:t>
      </w:r>
    </w:p>
    <w:p w14:paraId="55E1A4C4">
      <w:pPr>
        <w:pStyle w:val="7"/>
        <w:spacing w:line="360" w:lineRule="auto"/>
        <w:rPr>
          <w:rFonts w:ascii="宋体" w:hAnsi="宋体" w:cs="宋体"/>
          <w:color w:val="auto"/>
          <w:highlight w:val="none"/>
        </w:rPr>
      </w:pPr>
    </w:p>
    <w:p w14:paraId="594C1CBC">
      <w:pPr>
        <w:pStyle w:val="7"/>
        <w:spacing w:line="360" w:lineRule="auto"/>
        <w:rPr>
          <w:rFonts w:ascii="宋体" w:hAnsi="宋体" w:cs="宋体"/>
          <w:color w:val="auto"/>
          <w:highlight w:val="none"/>
        </w:rPr>
      </w:pPr>
    </w:p>
    <w:p w14:paraId="18E9FFB9">
      <w:pPr>
        <w:pStyle w:val="7"/>
        <w:ind w:firstLine="880"/>
        <w:rPr>
          <w:rFonts w:ascii="宋体" w:hAnsi="宋体" w:cs="宋体"/>
          <w:bCs/>
          <w:color w:val="auto"/>
          <w:sz w:val="44"/>
          <w:highlight w:val="none"/>
        </w:rPr>
      </w:pPr>
    </w:p>
    <w:p w14:paraId="2AC4D770">
      <w:pPr>
        <w:pStyle w:val="7"/>
        <w:ind w:firstLine="880"/>
        <w:rPr>
          <w:rFonts w:ascii="宋体" w:hAnsi="宋体" w:cs="宋体"/>
          <w:bCs/>
          <w:color w:val="auto"/>
          <w:sz w:val="44"/>
          <w:highlight w:val="none"/>
        </w:rPr>
      </w:pPr>
    </w:p>
    <w:bookmarkEnd w:id="622"/>
    <w:p w14:paraId="0781C66D">
      <w:pPr>
        <w:pStyle w:val="10"/>
        <w:rPr>
          <w:rFonts w:ascii="宋体" w:hAnsi="宋体" w:cs="宋体"/>
          <w:b/>
          <w:color w:val="auto"/>
          <w:sz w:val="32"/>
          <w:szCs w:val="32"/>
          <w:highlight w:val="none"/>
        </w:rPr>
      </w:pPr>
      <w:bookmarkStart w:id="623" w:name="_Toc403077648"/>
      <w:bookmarkStart w:id="624" w:name="_Toc363474027"/>
      <w:bookmarkStart w:id="625" w:name="_Toc204524343"/>
    </w:p>
    <w:p w14:paraId="2F2A9611">
      <w:pPr>
        <w:pStyle w:val="10"/>
        <w:rPr>
          <w:rFonts w:ascii="宋体" w:hAnsi="宋体" w:cs="宋体"/>
          <w:b/>
          <w:color w:val="auto"/>
          <w:sz w:val="32"/>
          <w:szCs w:val="32"/>
          <w:highlight w:val="none"/>
        </w:rPr>
      </w:pPr>
    </w:p>
    <w:p w14:paraId="3557011E">
      <w:pPr>
        <w:pStyle w:val="10"/>
        <w:rPr>
          <w:rFonts w:ascii="宋体" w:hAnsi="宋体" w:cs="宋体"/>
          <w:b/>
          <w:color w:val="auto"/>
          <w:sz w:val="32"/>
          <w:szCs w:val="32"/>
          <w:highlight w:val="none"/>
        </w:rPr>
      </w:pPr>
    </w:p>
    <w:p w14:paraId="572739D3">
      <w:pPr>
        <w:spacing w:line="520" w:lineRule="exact"/>
        <w:jc w:val="center"/>
        <w:outlineLvl w:val="2"/>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一、磋商</w:t>
      </w:r>
      <w:bookmarkEnd w:id="623"/>
      <w:bookmarkEnd w:id="624"/>
      <w:r>
        <w:rPr>
          <w:rFonts w:hint="eastAsia" w:hAnsi="宋体" w:cs="宋体"/>
          <w:b/>
          <w:color w:val="auto"/>
          <w:sz w:val="32"/>
          <w:szCs w:val="32"/>
          <w:highlight w:val="none"/>
        </w:rPr>
        <w:t>响应函</w:t>
      </w:r>
    </w:p>
    <w:p w14:paraId="0A57759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983A10B">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9887A3A">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3CBC5713">
      <w:pPr>
        <w:numPr>
          <w:ilvl w:val="0"/>
          <w:numId w:val="7"/>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8264EA5">
      <w:pPr>
        <w:numPr>
          <w:ilvl w:val="0"/>
          <w:numId w:val="7"/>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2D8D9EF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48AF7A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0C19488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B89178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3CDC46BD">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D20D2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6C75C8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6612D35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1183B11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7CC55CC6">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3B98AF7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2D8449C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6A2082A">
      <w:pPr>
        <w:pStyle w:val="5"/>
        <w:spacing w:before="312" w:beforeLines="100" w:line="360" w:lineRule="auto"/>
        <w:rPr>
          <w:rFonts w:ascii="宋体" w:hAnsi="宋体" w:cs="宋体"/>
          <w:color w:val="auto"/>
          <w:sz w:val="32"/>
          <w:szCs w:val="32"/>
          <w:highlight w:val="none"/>
        </w:rPr>
      </w:pPr>
      <w:r>
        <w:rPr>
          <w:rFonts w:hint="eastAsia" w:ascii="宋体" w:hAnsi="宋体" w:cs="宋体"/>
          <w:color w:val="auto"/>
          <w:highlight w:val="none"/>
        </w:rPr>
        <w:br w:type="page"/>
      </w:r>
      <w:bookmarkStart w:id="626" w:name="_Toc363474030"/>
      <w:bookmarkStart w:id="627" w:name="_Toc403077651"/>
      <w:r>
        <w:rPr>
          <w:rFonts w:hint="eastAsia" w:ascii="宋体" w:hAnsi="宋体" w:cs="宋体"/>
          <w:color w:val="auto"/>
          <w:sz w:val="32"/>
          <w:szCs w:val="32"/>
          <w:highlight w:val="none"/>
        </w:rPr>
        <w:t>二、磋商报价表</w:t>
      </w:r>
      <w:bookmarkEnd w:id="626"/>
      <w:bookmarkEnd w:id="627"/>
    </w:p>
    <w:p w14:paraId="6CADA73B">
      <w:pPr>
        <w:spacing w:line="360" w:lineRule="auto"/>
        <w:jc w:val="center"/>
        <w:rPr>
          <w:rFonts w:hAnsi="宋体" w:cs="宋体"/>
          <w:color w:val="auto"/>
          <w:szCs w:val="24"/>
          <w:highlight w:val="none"/>
        </w:rPr>
      </w:pPr>
      <w:r>
        <w:rPr>
          <w:rFonts w:hint="eastAsia" w:hAnsi="宋体" w:cs="宋体"/>
          <w:color w:val="auto"/>
          <w:szCs w:val="24"/>
          <w:highlight w:val="none"/>
        </w:rPr>
        <w:t>2.1报价一览表</w:t>
      </w:r>
    </w:p>
    <w:p w14:paraId="5C87ABD7">
      <w:pPr>
        <w:spacing w:line="360" w:lineRule="auto"/>
        <w:jc w:val="center"/>
        <w:rPr>
          <w:rFonts w:hAnsi="宋体" w:cs="宋体"/>
          <w:color w:val="auto"/>
          <w:szCs w:val="24"/>
          <w:highlight w:val="none"/>
        </w:rPr>
      </w:pPr>
    </w:p>
    <w:p w14:paraId="0FC8A484">
      <w:pPr>
        <w:jc w:val="left"/>
        <w:rPr>
          <w:rFonts w:hAnsi="宋体" w:cs="宋体"/>
          <w:color w:val="auto"/>
          <w:highlight w:val="none"/>
        </w:rPr>
      </w:pPr>
      <w:r>
        <w:rPr>
          <w:rFonts w:hint="eastAsia" w:hAnsi="宋体" w:cs="宋体"/>
          <w:color w:val="auto"/>
          <w:highlight w:val="none"/>
        </w:rPr>
        <w:t xml:space="preserve">项目名称：                                                 </w:t>
      </w:r>
    </w:p>
    <w:p w14:paraId="12973737">
      <w:pPr>
        <w:jc w:val="left"/>
        <w:rPr>
          <w:rFonts w:hAnsi="宋体" w:cs="宋体"/>
          <w:color w:val="auto"/>
          <w:highlight w:val="none"/>
        </w:rPr>
      </w:pPr>
      <w:r>
        <w:rPr>
          <w:rFonts w:hint="eastAsia" w:hAnsi="宋体" w:cs="宋体"/>
          <w:color w:val="auto"/>
          <w:highlight w:val="none"/>
        </w:rPr>
        <w:t xml:space="preserve">项目编号：                                               </w:t>
      </w:r>
    </w:p>
    <w:p w14:paraId="1CC6210B">
      <w:pPr>
        <w:rPr>
          <w:color w:val="auto"/>
          <w:highlight w:val="none"/>
        </w:rPr>
      </w:pPr>
    </w:p>
    <w:tbl>
      <w:tblPr>
        <w:tblStyle w:val="25"/>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491"/>
        <w:gridCol w:w="7"/>
      </w:tblGrid>
      <w:tr w14:paraId="4AE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restart"/>
            <w:vAlign w:val="center"/>
          </w:tcPr>
          <w:p w14:paraId="0CAA94CD">
            <w:pPr>
              <w:jc w:val="center"/>
              <w:rPr>
                <w:rFonts w:hAnsi="宋体"/>
                <w:color w:val="auto"/>
                <w:highlight w:val="none"/>
              </w:rPr>
            </w:pPr>
            <w:r>
              <w:rPr>
                <w:rFonts w:hint="eastAsia" w:hAnsi="宋体"/>
                <w:color w:val="auto"/>
                <w:highlight w:val="none"/>
              </w:rPr>
              <w:t>磋商总报价（元）</w:t>
            </w:r>
          </w:p>
        </w:tc>
        <w:tc>
          <w:tcPr>
            <w:tcW w:w="3496" w:type="pct"/>
            <w:vAlign w:val="center"/>
          </w:tcPr>
          <w:p w14:paraId="08FDE0B5">
            <w:pPr>
              <w:rPr>
                <w:rFonts w:hAnsi="宋体"/>
                <w:color w:val="auto"/>
                <w:highlight w:val="none"/>
              </w:rPr>
            </w:pPr>
            <w:r>
              <w:rPr>
                <w:rFonts w:hint="eastAsia" w:hAnsi="宋体"/>
                <w:color w:val="auto"/>
                <w:highlight w:val="none"/>
              </w:rPr>
              <w:t>小写：</w:t>
            </w:r>
          </w:p>
        </w:tc>
      </w:tr>
      <w:tr w14:paraId="291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continue"/>
            <w:vAlign w:val="center"/>
          </w:tcPr>
          <w:p w14:paraId="09257670">
            <w:pPr>
              <w:jc w:val="center"/>
              <w:rPr>
                <w:rFonts w:hAnsi="宋体"/>
                <w:color w:val="auto"/>
                <w:highlight w:val="none"/>
              </w:rPr>
            </w:pPr>
          </w:p>
        </w:tc>
        <w:tc>
          <w:tcPr>
            <w:tcW w:w="3496" w:type="pct"/>
            <w:vAlign w:val="center"/>
          </w:tcPr>
          <w:p w14:paraId="55CB9FDF">
            <w:pPr>
              <w:rPr>
                <w:rFonts w:hAnsi="宋体"/>
                <w:color w:val="auto"/>
                <w:highlight w:val="none"/>
              </w:rPr>
            </w:pPr>
            <w:r>
              <w:rPr>
                <w:rFonts w:hint="eastAsia" w:hAnsi="宋体"/>
                <w:color w:val="auto"/>
                <w:highlight w:val="none"/>
              </w:rPr>
              <w:t>大写：</w:t>
            </w:r>
          </w:p>
        </w:tc>
      </w:tr>
      <w:tr w14:paraId="685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B1C3076">
            <w:pPr>
              <w:jc w:val="center"/>
              <w:rPr>
                <w:rFonts w:hAnsi="宋体"/>
                <w:color w:val="auto"/>
                <w:highlight w:val="none"/>
              </w:rPr>
            </w:pPr>
            <w:r>
              <w:rPr>
                <w:rFonts w:hint="eastAsia" w:hAnsi="宋体"/>
                <w:color w:val="auto"/>
                <w:highlight w:val="none"/>
              </w:rPr>
              <w:t>项目经理</w:t>
            </w:r>
          </w:p>
        </w:tc>
        <w:tc>
          <w:tcPr>
            <w:tcW w:w="3500" w:type="pct"/>
            <w:gridSpan w:val="2"/>
            <w:vAlign w:val="center"/>
          </w:tcPr>
          <w:p w14:paraId="55E0500D">
            <w:pPr>
              <w:rPr>
                <w:rFonts w:hAnsi="宋体"/>
                <w:color w:val="auto"/>
                <w:highlight w:val="none"/>
              </w:rPr>
            </w:pPr>
          </w:p>
        </w:tc>
      </w:tr>
      <w:tr w14:paraId="1F3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4A97AE14">
            <w:pPr>
              <w:jc w:val="center"/>
              <w:rPr>
                <w:rFonts w:hAnsi="宋体"/>
                <w:color w:val="auto"/>
                <w:highlight w:val="none"/>
              </w:rPr>
            </w:pPr>
            <w:r>
              <w:rPr>
                <w:rFonts w:hint="eastAsia" w:hAnsi="宋体"/>
                <w:color w:val="auto"/>
                <w:highlight w:val="none"/>
              </w:rPr>
              <w:t>工期</w:t>
            </w:r>
          </w:p>
        </w:tc>
        <w:tc>
          <w:tcPr>
            <w:tcW w:w="3500" w:type="pct"/>
            <w:gridSpan w:val="2"/>
            <w:vAlign w:val="center"/>
          </w:tcPr>
          <w:p w14:paraId="1E6C545D">
            <w:pPr>
              <w:rPr>
                <w:rFonts w:hAnsi="宋体"/>
                <w:color w:val="auto"/>
                <w:highlight w:val="none"/>
              </w:rPr>
            </w:pPr>
          </w:p>
        </w:tc>
      </w:tr>
      <w:tr w14:paraId="366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CE93B93">
            <w:pPr>
              <w:jc w:val="center"/>
              <w:rPr>
                <w:rFonts w:hAnsi="宋体"/>
                <w:color w:val="auto"/>
                <w:highlight w:val="none"/>
              </w:rPr>
            </w:pPr>
            <w:r>
              <w:rPr>
                <w:rFonts w:hint="eastAsia" w:hAnsi="宋体"/>
                <w:color w:val="auto"/>
                <w:highlight w:val="none"/>
              </w:rPr>
              <w:t>质量标准</w:t>
            </w:r>
          </w:p>
        </w:tc>
        <w:tc>
          <w:tcPr>
            <w:tcW w:w="3500" w:type="pct"/>
            <w:gridSpan w:val="2"/>
            <w:vAlign w:val="center"/>
          </w:tcPr>
          <w:p w14:paraId="04C62721">
            <w:pPr>
              <w:rPr>
                <w:rFonts w:hAnsi="宋体"/>
                <w:color w:val="auto"/>
                <w:highlight w:val="none"/>
              </w:rPr>
            </w:pPr>
          </w:p>
        </w:tc>
      </w:tr>
      <w:tr w14:paraId="734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32A2E58F">
            <w:pPr>
              <w:jc w:val="center"/>
              <w:rPr>
                <w:rFonts w:hAnsi="宋体"/>
                <w:color w:val="auto"/>
                <w:highlight w:val="none"/>
              </w:rPr>
            </w:pPr>
            <w:r>
              <w:rPr>
                <w:rFonts w:hint="eastAsia" w:hAnsi="宋体"/>
                <w:color w:val="auto"/>
                <w:highlight w:val="none"/>
              </w:rPr>
              <w:t>备注</w:t>
            </w:r>
          </w:p>
        </w:tc>
        <w:tc>
          <w:tcPr>
            <w:tcW w:w="3500" w:type="pct"/>
            <w:gridSpan w:val="2"/>
            <w:vAlign w:val="center"/>
          </w:tcPr>
          <w:p w14:paraId="6C910F36">
            <w:pPr>
              <w:rPr>
                <w:rFonts w:hAnsi="宋体"/>
                <w:color w:val="auto"/>
                <w:highlight w:val="none"/>
              </w:rPr>
            </w:pPr>
          </w:p>
        </w:tc>
      </w:tr>
    </w:tbl>
    <w:p w14:paraId="5CA6271A">
      <w:pPr>
        <w:rPr>
          <w:rFonts w:hAnsi="宋体" w:cs="宋体"/>
          <w:color w:val="auto"/>
          <w:szCs w:val="24"/>
          <w:highlight w:val="none"/>
        </w:rPr>
      </w:pPr>
    </w:p>
    <w:p w14:paraId="2F802C89">
      <w:pPr>
        <w:spacing w:line="280" w:lineRule="exact"/>
        <w:ind w:right="617" w:rightChars="257"/>
        <w:jc w:val="left"/>
        <w:rPr>
          <w:rFonts w:hAnsi="宋体" w:cs="宋体"/>
          <w:color w:val="auto"/>
          <w:szCs w:val="24"/>
          <w:highlight w:val="none"/>
        </w:rPr>
      </w:pPr>
    </w:p>
    <w:p w14:paraId="7E702E84">
      <w:pPr>
        <w:spacing w:line="280" w:lineRule="exact"/>
        <w:ind w:right="617" w:rightChars="257"/>
        <w:jc w:val="left"/>
        <w:rPr>
          <w:rFonts w:hAnsi="宋体" w:cs="宋体"/>
          <w:color w:val="auto"/>
          <w:szCs w:val="24"/>
          <w:highlight w:val="none"/>
        </w:rPr>
      </w:pPr>
    </w:p>
    <w:p w14:paraId="155477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00C9258D">
      <w:pPr>
        <w:spacing w:line="280" w:lineRule="exact"/>
        <w:ind w:right="617" w:rightChars="257"/>
        <w:jc w:val="left"/>
        <w:rPr>
          <w:rFonts w:hAnsi="宋体" w:cs="宋体"/>
          <w:color w:val="auto"/>
          <w:szCs w:val="24"/>
          <w:highlight w:val="none"/>
        </w:rPr>
      </w:pPr>
    </w:p>
    <w:p w14:paraId="4536E98D">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01E9C016">
      <w:pPr>
        <w:spacing w:line="280" w:lineRule="exact"/>
        <w:ind w:right="617" w:rightChars="257"/>
        <w:jc w:val="left"/>
        <w:rPr>
          <w:rFonts w:hAnsi="宋体" w:cs="宋体"/>
          <w:color w:val="auto"/>
          <w:szCs w:val="24"/>
          <w:highlight w:val="none"/>
        </w:rPr>
      </w:pPr>
    </w:p>
    <w:p w14:paraId="3AF4FE6F">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2F00B399">
      <w:pPr>
        <w:jc w:val="center"/>
        <w:rPr>
          <w:rFonts w:hAnsi="宋体" w:cs="宋体"/>
          <w:color w:val="auto"/>
          <w:szCs w:val="24"/>
          <w:highlight w:val="none"/>
        </w:rPr>
      </w:pPr>
    </w:p>
    <w:p w14:paraId="2ADCEE3A">
      <w:pPr>
        <w:spacing w:before="156" w:beforeLines="50" w:after="156" w:afterLines="50" w:line="400" w:lineRule="atLeast"/>
        <w:rPr>
          <w:rFonts w:hAnsi="宋体" w:cs="宋体"/>
          <w:b/>
          <w:color w:val="auto"/>
          <w:sz w:val="30"/>
          <w:szCs w:val="30"/>
          <w:highlight w:val="non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6B84304">
      <w:pPr>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2.2分项报价表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已标价的工程量清单</w:t>
      </w:r>
    </w:p>
    <w:p w14:paraId="2E6E3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（报价须加盖专业造价人员章）</w:t>
      </w:r>
    </w:p>
    <w:p w14:paraId="723B9737">
      <w:pPr>
        <w:jc w:val="center"/>
        <w:outlineLvl w:val="2"/>
        <w:rPr>
          <w:rFonts w:hAnsi="宋体" w:cs="宋体"/>
          <w:color w:val="auto"/>
          <w:sz w:val="32"/>
          <w:szCs w:val="32"/>
          <w:highlight w:val="none"/>
        </w:rPr>
      </w:pPr>
      <w:r>
        <w:rPr>
          <w:rFonts w:hint="eastAsia" w:hAnsi="宋体" w:cs="宋体"/>
          <w:b/>
          <w:color w:val="auto"/>
          <w:sz w:val="30"/>
          <w:szCs w:val="30"/>
          <w:highlight w:val="none"/>
        </w:rPr>
        <w:br w:type="page"/>
      </w:r>
      <w:bookmarkEnd w:id="625"/>
      <w:bookmarkStart w:id="628" w:name="_Toc344572163"/>
      <w:r>
        <w:rPr>
          <w:rFonts w:hint="eastAsia" w:hAnsi="宋体" w:cs="宋体"/>
          <w:b/>
          <w:bCs/>
          <w:color w:val="auto"/>
          <w:sz w:val="32"/>
          <w:szCs w:val="32"/>
          <w:highlight w:val="none"/>
        </w:rPr>
        <w:t>三、磋商方案说明书</w:t>
      </w:r>
    </w:p>
    <w:p w14:paraId="70A784AA">
      <w:pPr>
        <w:spacing w:line="580" w:lineRule="exact"/>
        <w:rPr>
          <w:color w:val="auto"/>
          <w:highlight w:val="none"/>
        </w:rPr>
      </w:pPr>
      <w:r>
        <w:rPr>
          <w:rFonts w:hint="eastAsia" w:hAnsi="宋体" w:cs="宋体"/>
          <w:color w:val="auto"/>
          <w:szCs w:val="24"/>
          <w:highlight w:val="none"/>
        </w:rPr>
        <w:t>1、按照磋商文件第三章评审办法的要求编制的磋商方案说明书：</w:t>
      </w:r>
    </w:p>
    <w:p w14:paraId="77670C05">
      <w:pPr>
        <w:spacing w:line="440" w:lineRule="exact"/>
        <w:ind w:left="3725" w:leftChars="1552"/>
        <w:rPr>
          <w:rFonts w:hAnsi="宋体" w:cs="宋体"/>
          <w:color w:val="auto"/>
          <w:szCs w:val="24"/>
          <w:highlight w:val="none"/>
        </w:rPr>
      </w:pPr>
    </w:p>
    <w:p w14:paraId="2203E5B0">
      <w:pPr>
        <w:spacing w:line="440" w:lineRule="exact"/>
        <w:ind w:left="3725" w:leftChars="1552"/>
        <w:rPr>
          <w:rFonts w:hAnsi="宋体" w:cs="宋体"/>
          <w:color w:val="auto"/>
          <w:szCs w:val="24"/>
          <w:highlight w:val="none"/>
        </w:rPr>
      </w:pPr>
    </w:p>
    <w:p w14:paraId="62E9AB1E">
      <w:pPr>
        <w:spacing w:line="440" w:lineRule="exact"/>
        <w:ind w:left="3725" w:leftChars="1552"/>
        <w:rPr>
          <w:rFonts w:hAnsi="宋体" w:cs="宋体"/>
          <w:color w:val="auto"/>
          <w:szCs w:val="24"/>
          <w:highlight w:val="none"/>
        </w:rPr>
      </w:pPr>
    </w:p>
    <w:p w14:paraId="14EC0C95">
      <w:pPr>
        <w:rPr>
          <w:color w:val="auto"/>
          <w:highlight w:val="none"/>
        </w:rPr>
        <w:sectPr>
          <w:headerReference r:id="rId9" w:type="default"/>
          <w:footerReference r:id="rId11" w:type="default"/>
          <w:headerReference r:id="rId10" w:type="even"/>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 xml:space="preserve"> </w:t>
      </w:r>
    </w:p>
    <w:p w14:paraId="62FC11E4">
      <w:pPr>
        <w:spacing w:line="440" w:lineRule="exact"/>
        <w:rPr>
          <w:rFonts w:hAnsi="宋体" w:cs="宋体"/>
          <w:color w:val="auto"/>
          <w:szCs w:val="24"/>
          <w:highlight w:val="none"/>
        </w:rPr>
      </w:pPr>
    </w:p>
    <w:p w14:paraId="35069F33">
      <w:pPr>
        <w:spacing w:line="440" w:lineRule="exact"/>
        <w:jc w:val="center"/>
        <w:outlineLvl w:val="2"/>
        <w:rPr>
          <w:rFonts w:hAnsi="宋体" w:cs="宋体"/>
          <w:color w:val="auto"/>
          <w:sz w:val="32"/>
          <w:szCs w:val="32"/>
          <w:highlight w:val="none"/>
        </w:rPr>
      </w:pPr>
      <w:bookmarkStart w:id="629" w:name="_Toc1379"/>
      <w:bookmarkStart w:id="630" w:name="_Toc23455"/>
      <w:bookmarkStart w:id="631" w:name="_Toc2621"/>
      <w:bookmarkStart w:id="632" w:name="_Toc21284"/>
      <w:bookmarkStart w:id="633" w:name="_Toc9218"/>
      <w:r>
        <w:rPr>
          <w:rFonts w:hint="eastAsia" w:hAnsi="宋体" w:cs="宋体"/>
          <w:b/>
          <w:bCs/>
          <w:color w:val="auto"/>
          <w:sz w:val="32"/>
          <w:szCs w:val="32"/>
          <w:highlight w:val="none"/>
        </w:rPr>
        <w:t>四、</w:t>
      </w:r>
      <w:bookmarkEnd w:id="629"/>
      <w:bookmarkEnd w:id="630"/>
      <w:bookmarkEnd w:id="631"/>
      <w:bookmarkEnd w:id="632"/>
      <w:bookmarkEnd w:id="633"/>
      <w:r>
        <w:rPr>
          <w:rFonts w:hint="eastAsia" w:hAnsi="宋体" w:cs="宋体"/>
          <w:b/>
          <w:bCs/>
          <w:color w:val="auto"/>
          <w:sz w:val="32"/>
          <w:szCs w:val="32"/>
          <w:highlight w:val="none"/>
        </w:rPr>
        <w:t>商务条款偏离表</w:t>
      </w:r>
    </w:p>
    <w:p w14:paraId="5EAD6D24">
      <w:pPr>
        <w:pStyle w:val="21"/>
        <w:widowControl w:val="0"/>
        <w:spacing w:before="0" w:beforeAutospacing="0" w:after="0" w:afterAutospacing="0"/>
        <w:jc w:val="both"/>
        <w:rPr>
          <w:rFonts w:cs="宋体"/>
          <w:color w:val="auto"/>
          <w:highlight w:val="none"/>
        </w:rPr>
      </w:pPr>
    </w:p>
    <w:p w14:paraId="13B66C49">
      <w:pPr>
        <w:pStyle w:val="21"/>
        <w:widowControl w:val="0"/>
        <w:spacing w:before="156" w:beforeLines="50" w:beforeAutospacing="0" w:after="156" w:afterLines="50" w:afterAutospacing="0"/>
        <w:rPr>
          <w:rFonts w:cs="宋体"/>
          <w:color w:val="auto"/>
          <w:highlight w:val="none"/>
        </w:rPr>
      </w:pPr>
      <w:r>
        <w:rPr>
          <w:rFonts w:hint="eastAsia" w:cs="宋体"/>
          <w:color w:val="auto"/>
          <w:highlight w:val="none"/>
        </w:rPr>
        <w:t>项目名称：</w:t>
      </w:r>
    </w:p>
    <w:p w14:paraId="535B5BF5">
      <w:pPr>
        <w:pStyle w:val="21"/>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项目编号：</w:t>
      </w:r>
    </w:p>
    <w:p w14:paraId="233AF640">
      <w:pPr>
        <w:pStyle w:val="21"/>
        <w:widowControl w:val="0"/>
        <w:spacing w:before="0" w:beforeAutospacing="0" w:after="0" w:afterAutospacing="0"/>
        <w:ind w:firstLine="480" w:firstLineChars="200"/>
        <w:jc w:val="center"/>
        <w:rPr>
          <w:rFonts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65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AF4B42">
            <w:pPr>
              <w:pStyle w:val="21"/>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2FF1796">
            <w:pPr>
              <w:pStyle w:val="21"/>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12B44222">
            <w:pPr>
              <w:pStyle w:val="21"/>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39E20BC7">
            <w:pPr>
              <w:pStyle w:val="21"/>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1BEDF91">
            <w:pPr>
              <w:pStyle w:val="21"/>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C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B80A62">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23541B7">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15530F1">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B754B27">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EE77F8">
            <w:pPr>
              <w:pStyle w:val="21"/>
              <w:widowControl w:val="0"/>
              <w:spacing w:before="0" w:beforeAutospacing="0" w:after="0" w:afterAutospacing="0"/>
              <w:ind w:firstLine="480" w:firstLineChars="200"/>
              <w:jc w:val="center"/>
              <w:rPr>
                <w:rFonts w:cs="宋体"/>
                <w:color w:val="auto"/>
                <w:highlight w:val="none"/>
              </w:rPr>
            </w:pPr>
          </w:p>
        </w:tc>
      </w:tr>
      <w:tr w14:paraId="219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E807A3">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70C9D9">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9A49C7">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294275">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C1C3E28">
            <w:pPr>
              <w:pStyle w:val="21"/>
              <w:widowControl w:val="0"/>
              <w:spacing w:before="0" w:beforeAutospacing="0" w:after="0" w:afterAutospacing="0"/>
              <w:ind w:firstLine="480" w:firstLineChars="200"/>
              <w:jc w:val="center"/>
              <w:rPr>
                <w:rFonts w:cs="宋体"/>
                <w:color w:val="auto"/>
                <w:highlight w:val="none"/>
              </w:rPr>
            </w:pPr>
          </w:p>
        </w:tc>
      </w:tr>
      <w:tr w14:paraId="761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8DFFFB3">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193D902">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AC75B7D">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17B0ACA">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633BC7">
            <w:pPr>
              <w:pStyle w:val="21"/>
              <w:widowControl w:val="0"/>
              <w:spacing w:before="0" w:beforeAutospacing="0" w:after="0" w:afterAutospacing="0"/>
              <w:ind w:firstLine="480" w:firstLineChars="200"/>
              <w:jc w:val="center"/>
              <w:rPr>
                <w:rFonts w:cs="宋体"/>
                <w:color w:val="auto"/>
                <w:highlight w:val="none"/>
              </w:rPr>
            </w:pPr>
          </w:p>
        </w:tc>
      </w:tr>
      <w:tr w14:paraId="1F0B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033507">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201E670">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7493906">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ABFAAC">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360DB4C">
            <w:pPr>
              <w:pStyle w:val="21"/>
              <w:widowControl w:val="0"/>
              <w:spacing w:before="0" w:beforeAutospacing="0" w:after="0" w:afterAutospacing="0"/>
              <w:ind w:firstLine="480" w:firstLineChars="200"/>
              <w:jc w:val="center"/>
              <w:rPr>
                <w:rFonts w:cs="宋体"/>
                <w:color w:val="auto"/>
                <w:highlight w:val="none"/>
              </w:rPr>
            </w:pPr>
          </w:p>
        </w:tc>
      </w:tr>
      <w:tr w14:paraId="4AF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E670C27">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5169111">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9925034">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59C6C99">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D39BCD">
            <w:pPr>
              <w:pStyle w:val="21"/>
              <w:widowControl w:val="0"/>
              <w:spacing w:before="0" w:beforeAutospacing="0" w:after="0" w:afterAutospacing="0"/>
              <w:ind w:firstLine="480" w:firstLineChars="200"/>
              <w:jc w:val="center"/>
              <w:rPr>
                <w:rFonts w:cs="宋体"/>
                <w:color w:val="auto"/>
                <w:highlight w:val="none"/>
              </w:rPr>
            </w:pPr>
          </w:p>
        </w:tc>
      </w:tr>
      <w:tr w14:paraId="3F5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9FBB2B2">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4E2BE3">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ABA00D">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053BC9">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A9D7E37">
            <w:pPr>
              <w:pStyle w:val="21"/>
              <w:widowControl w:val="0"/>
              <w:spacing w:before="0" w:beforeAutospacing="0" w:after="0" w:afterAutospacing="0"/>
              <w:ind w:firstLine="480" w:firstLineChars="200"/>
              <w:jc w:val="center"/>
              <w:rPr>
                <w:rFonts w:cs="宋体"/>
                <w:color w:val="auto"/>
                <w:highlight w:val="none"/>
              </w:rPr>
            </w:pPr>
          </w:p>
        </w:tc>
      </w:tr>
      <w:tr w14:paraId="4205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5C02FD9">
            <w:pPr>
              <w:pStyle w:val="21"/>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57A4C8">
            <w:pPr>
              <w:pStyle w:val="21"/>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8474FDB">
            <w:pPr>
              <w:pStyle w:val="21"/>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228D3ED">
            <w:pPr>
              <w:pStyle w:val="21"/>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6A0E90">
            <w:pPr>
              <w:pStyle w:val="21"/>
              <w:widowControl w:val="0"/>
              <w:spacing w:before="0" w:beforeAutospacing="0" w:after="0" w:afterAutospacing="0"/>
              <w:ind w:firstLine="480" w:firstLineChars="200"/>
              <w:jc w:val="center"/>
              <w:rPr>
                <w:rFonts w:cs="宋体"/>
                <w:color w:val="auto"/>
                <w:highlight w:val="none"/>
              </w:rPr>
            </w:pPr>
          </w:p>
        </w:tc>
      </w:tr>
    </w:tbl>
    <w:p w14:paraId="1619C529">
      <w:pPr>
        <w:pStyle w:val="21"/>
        <w:widowControl w:val="0"/>
        <w:spacing w:before="0" w:beforeAutospacing="0" w:after="0" w:afterAutospacing="0"/>
        <w:rPr>
          <w:rFonts w:cs="宋体"/>
          <w:color w:val="auto"/>
          <w:highlight w:val="none"/>
        </w:rPr>
      </w:pPr>
      <w:r>
        <w:rPr>
          <w:rFonts w:hint="eastAsia" w:cs="宋体"/>
          <w:color w:val="auto"/>
          <w:highlight w:val="none"/>
        </w:rPr>
        <w:t>说明：</w:t>
      </w:r>
    </w:p>
    <w:p w14:paraId="186095AE">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1A2C14D9">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CEC4692">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22B829D">
      <w:pPr>
        <w:pStyle w:val="21"/>
        <w:widowControl w:val="0"/>
        <w:spacing w:before="0" w:beforeAutospacing="0" w:after="0" w:afterAutospacing="0"/>
        <w:ind w:firstLine="480" w:firstLineChars="200"/>
        <w:jc w:val="center"/>
        <w:rPr>
          <w:rFonts w:cs="宋体"/>
          <w:color w:val="auto"/>
          <w:highlight w:val="none"/>
        </w:rPr>
      </w:pPr>
    </w:p>
    <w:p w14:paraId="2687CFFE">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6F20FE32">
      <w:pPr>
        <w:pStyle w:val="21"/>
        <w:widowControl w:val="0"/>
        <w:spacing w:before="0" w:beforeAutospacing="0" w:after="0" w:afterAutospacing="0"/>
        <w:ind w:firstLine="480" w:firstLineChars="200"/>
        <w:jc w:val="center"/>
        <w:rPr>
          <w:rFonts w:cs="宋体"/>
          <w:color w:val="auto"/>
          <w:highlight w:val="none"/>
        </w:rPr>
      </w:pPr>
    </w:p>
    <w:p w14:paraId="67CF3910">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733C2F80">
      <w:pPr>
        <w:spacing w:line="360" w:lineRule="auto"/>
        <w:ind w:left="600" w:leftChars="250"/>
        <w:rPr>
          <w:rFonts w:hAnsi="宋体" w:cs="宋体"/>
          <w:b/>
          <w:bCs/>
          <w:color w:val="auto"/>
          <w:sz w:val="28"/>
          <w:szCs w:val="28"/>
          <w:highlight w:val="none"/>
        </w:rPr>
      </w:pPr>
    </w:p>
    <w:p w14:paraId="3405D1E8">
      <w:pPr>
        <w:spacing w:line="440" w:lineRule="exact"/>
        <w:ind w:left="3725" w:leftChars="1552"/>
        <w:rPr>
          <w:rFonts w:hAnsi="宋体" w:cs="宋体"/>
          <w:color w:val="auto"/>
          <w:szCs w:val="24"/>
          <w:highlight w:val="none"/>
        </w:rPr>
      </w:pPr>
    </w:p>
    <w:p w14:paraId="1134555D">
      <w:pPr>
        <w:spacing w:line="440" w:lineRule="exact"/>
        <w:ind w:left="3725" w:leftChars="1552"/>
        <w:rPr>
          <w:rFonts w:hAnsi="宋体" w:cs="宋体"/>
          <w:color w:val="auto"/>
          <w:szCs w:val="24"/>
          <w:highlight w:val="none"/>
        </w:rPr>
      </w:pPr>
    </w:p>
    <w:p w14:paraId="00CEA7AB">
      <w:pPr>
        <w:spacing w:line="440" w:lineRule="exact"/>
        <w:ind w:left="3725" w:leftChars="1552"/>
        <w:rPr>
          <w:rFonts w:hAnsi="宋体" w:cs="宋体"/>
          <w:color w:val="auto"/>
          <w:szCs w:val="24"/>
          <w:highlight w:val="none"/>
        </w:rPr>
      </w:pPr>
    </w:p>
    <w:bookmarkEnd w:id="628"/>
    <w:p w14:paraId="5AB88864">
      <w:pPr>
        <w:spacing w:line="360" w:lineRule="auto"/>
        <w:jc w:val="center"/>
        <w:outlineLvl w:val="2"/>
        <w:rPr>
          <w:rFonts w:hAnsi="宋体" w:cs="宋体"/>
          <w:b/>
          <w:bCs/>
          <w:color w:val="auto"/>
          <w:sz w:val="30"/>
          <w:szCs w:val="30"/>
          <w:highlight w:val="none"/>
        </w:rPr>
      </w:pPr>
      <w:bookmarkStart w:id="634" w:name="_Toc363474033"/>
      <w:bookmarkStart w:id="635" w:name="_Toc403077656"/>
      <w:r>
        <w:rPr>
          <w:rFonts w:hint="eastAsia" w:hAnsi="宋体" w:cs="宋体"/>
          <w:b/>
          <w:bCs/>
          <w:color w:val="auto"/>
          <w:sz w:val="30"/>
          <w:szCs w:val="30"/>
          <w:highlight w:val="none"/>
        </w:rPr>
        <w:br w:type="page"/>
      </w:r>
      <w:r>
        <w:rPr>
          <w:rFonts w:hint="eastAsia" w:hAnsi="宋体" w:cs="宋体"/>
          <w:b/>
          <w:bCs/>
          <w:color w:val="auto"/>
          <w:sz w:val="30"/>
          <w:szCs w:val="30"/>
          <w:highlight w:val="none"/>
        </w:rPr>
        <w:t>五、陕西省政府采购供应商拒绝政府采购领域商业贿赂承诺书</w:t>
      </w:r>
      <w:bookmarkEnd w:id="634"/>
      <w:bookmarkEnd w:id="635"/>
    </w:p>
    <w:p w14:paraId="4FD9D14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6A1E019">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0B6076A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0BF38FD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07CBDC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4、不采取“围标、陪标”等商业欺诈手段获得政府采购定单。</w:t>
      </w:r>
    </w:p>
    <w:p w14:paraId="77450F2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447CC91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B80A50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7、不与采购人、采购代理机构政府采购评审专家或其它供应商恶意串通，进行质疑和投诉，维护政府采购市场秩序。</w:t>
      </w:r>
    </w:p>
    <w:p w14:paraId="3D59A91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257CC6C2">
      <w:pPr>
        <w:spacing w:line="600" w:lineRule="exact"/>
        <w:ind w:left="761" w:leftChars="267" w:hanging="120" w:hangingChars="5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48D1D79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3FA840D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31B0C87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08FFD40">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38D4767C">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52E8991F">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C24C35C">
      <w:pPr>
        <w:jc w:val="center"/>
        <w:outlineLvl w:val="2"/>
        <w:rPr>
          <w:rFonts w:hAnsi="宋体" w:cs="宋体"/>
          <w:b/>
          <w:bCs/>
          <w:color w:val="auto"/>
          <w:sz w:val="30"/>
          <w:szCs w:val="30"/>
          <w:highlight w:val="none"/>
        </w:rPr>
      </w:pPr>
      <w:bookmarkStart w:id="636" w:name="_Toc363474034"/>
      <w:bookmarkStart w:id="637" w:name="_Toc403077657"/>
      <w:r>
        <w:rPr>
          <w:rFonts w:hint="eastAsia" w:hAnsi="宋体" w:cs="宋体"/>
          <w:b/>
          <w:bCs/>
          <w:color w:val="auto"/>
          <w:sz w:val="30"/>
          <w:szCs w:val="30"/>
          <w:highlight w:val="none"/>
        </w:rPr>
        <w:br w:type="page"/>
      </w:r>
      <w:r>
        <w:rPr>
          <w:rFonts w:hint="eastAsia" w:hAnsi="宋体" w:cs="宋体"/>
          <w:b/>
          <w:bCs/>
          <w:color w:val="auto"/>
          <w:sz w:val="30"/>
          <w:szCs w:val="30"/>
          <w:highlight w:val="none"/>
        </w:rPr>
        <w:t>六、特定资格证明文件</w:t>
      </w:r>
      <w:bookmarkEnd w:id="636"/>
      <w:bookmarkEnd w:id="637"/>
    </w:p>
    <w:p w14:paraId="37029A5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082EFB1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2、提供法定代表人授权书（附法定代表人、被授权人身份证复印件），（法定代表人直接参加磋商，须提供法定代表人身份证明）；</w:t>
      </w:r>
    </w:p>
    <w:p w14:paraId="336FC0D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F33EED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6002861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8210D8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6、供应商须具备【建筑工程施工总承包三级（含）】及以上资质，并提供有效的安全生产许可证；</w:t>
      </w:r>
    </w:p>
    <w:p w14:paraId="77D4FD9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7、供应商拟派项目经理须具备建筑工程专业二级及以上注册建造师资质、具有安全生产考核合格证（B证），且无在建工程（提供无在建承诺书）；</w:t>
      </w:r>
    </w:p>
    <w:p w14:paraId="77919DC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8、提供具有履行本合同所必需的设备和专业技术能力的说明及承诺书；</w:t>
      </w:r>
    </w:p>
    <w:p w14:paraId="17D5168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9、供应商应通过“信用中国”网站(www.creditchina.gov.cn)、中国政府采购网(www.ccgp.gov.cn)查询相关主体信用记录；</w:t>
      </w:r>
    </w:p>
    <w:p w14:paraId="2C0CFBF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10、参加政府采购活动前3年内，在经营活动中没有重大违法记录的书面声明；</w:t>
      </w:r>
    </w:p>
    <w:p w14:paraId="25963A9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11、供应商须提供中小企业声明函（本项目专门面向小微企业采购）；</w:t>
      </w:r>
    </w:p>
    <w:p w14:paraId="5BFE5A8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12、本项目不接受联合体磋商。</w:t>
      </w:r>
    </w:p>
    <w:p w14:paraId="2D78186C">
      <w:pPr>
        <w:jc w:val="center"/>
        <w:outlineLvl w:val="2"/>
        <w:rPr>
          <w:rFonts w:hAnsi="宋体" w:cs="宋体"/>
          <w:b/>
          <w:bCs/>
          <w:color w:val="auto"/>
          <w:sz w:val="30"/>
          <w:szCs w:val="30"/>
          <w:highlight w:val="none"/>
        </w:rPr>
      </w:pPr>
      <w:r>
        <w:rPr>
          <w:rFonts w:hint="eastAsia" w:hAnsi="宋体" w:cs="宋体"/>
          <w:color w:val="auto"/>
          <w:szCs w:val="24"/>
          <w:highlight w:val="none"/>
        </w:rPr>
        <w:br w:type="page"/>
      </w:r>
      <w:r>
        <w:rPr>
          <w:rFonts w:hint="eastAsia" w:hAnsi="宋体" w:cs="宋体"/>
          <w:b/>
          <w:bCs/>
          <w:color w:val="auto"/>
          <w:sz w:val="30"/>
          <w:szCs w:val="30"/>
          <w:highlight w:val="none"/>
        </w:rPr>
        <w:t>七、其它</w:t>
      </w:r>
    </w:p>
    <w:p w14:paraId="0F4837F7">
      <w:pPr>
        <w:pStyle w:val="10"/>
        <w:rPr>
          <w:rFonts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24F1D23B">
      <w:pPr>
        <w:pStyle w:val="10"/>
        <w:rPr>
          <w:rFonts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16D9D20C">
      <w:pPr>
        <w:spacing w:before="156" w:beforeLines="50" w:after="156" w:afterLines="50" w:line="500" w:lineRule="exact"/>
        <w:rPr>
          <w:rFonts w:hAnsi="宋体" w:cs="宋体"/>
          <w:b/>
          <w:color w:val="auto"/>
          <w:sz w:val="28"/>
          <w:szCs w:val="28"/>
          <w:highlight w:val="none"/>
        </w:rPr>
      </w:pPr>
      <w:r>
        <w:rPr>
          <w:rFonts w:hint="eastAsia" w:hAnsi="宋体" w:cs="宋体"/>
          <w:color w:val="auto"/>
          <w:szCs w:val="24"/>
          <w:highlight w:val="none"/>
        </w:rPr>
        <w:br w:type="page"/>
      </w:r>
      <w:r>
        <w:rPr>
          <w:rFonts w:hint="eastAsia" w:hAnsi="宋体" w:cs="宋体"/>
          <w:b/>
          <w:color w:val="auto"/>
          <w:sz w:val="28"/>
          <w:szCs w:val="28"/>
          <w:highlight w:val="none"/>
        </w:rPr>
        <w:t>附件1：</w:t>
      </w:r>
    </w:p>
    <w:p w14:paraId="3CCC6A54">
      <w:pPr>
        <w:keepNext/>
        <w:spacing w:before="312" w:beforeLines="100" w:line="360" w:lineRule="auto"/>
        <w:jc w:val="center"/>
        <w:rPr>
          <w:rFonts w:hAnsi="宋体" w:cs="宋体"/>
          <w:color w:val="auto"/>
          <w:sz w:val="32"/>
          <w:szCs w:val="32"/>
          <w:highlight w:val="none"/>
        </w:rPr>
      </w:pPr>
      <w:bookmarkStart w:id="638" w:name="_Toc403077649"/>
      <w:bookmarkStart w:id="639" w:name="_Toc363474028"/>
      <w:r>
        <w:rPr>
          <w:rFonts w:hint="eastAsia" w:hAnsi="宋体" w:cs="宋体"/>
          <w:color w:val="auto"/>
          <w:sz w:val="32"/>
          <w:szCs w:val="32"/>
          <w:highlight w:val="none"/>
        </w:rPr>
        <w:t>法定代表人身份证明/法定代表人授权书</w:t>
      </w:r>
      <w:bookmarkEnd w:id="638"/>
      <w:bookmarkEnd w:id="639"/>
    </w:p>
    <w:p w14:paraId="641B3E74">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5A8C9607">
      <w:pPr>
        <w:pStyle w:val="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0088EB9F">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p>
    <w:p w14:paraId="4A97873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3D5479E7">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211DDBA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D4896F4">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D35110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2336E77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675FEC15">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804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1DA80F">
            <w:pPr>
              <w:snapToGrid w:val="0"/>
              <w:spacing w:line="480" w:lineRule="auto"/>
              <w:jc w:val="center"/>
              <w:rPr>
                <w:rFonts w:hAnsi="宋体" w:cs="宋体"/>
                <w:color w:val="auto"/>
                <w:szCs w:val="21"/>
                <w:highlight w:val="none"/>
              </w:rPr>
            </w:pPr>
          </w:p>
          <w:p w14:paraId="201C020F">
            <w:pPr>
              <w:snapToGrid w:val="0"/>
              <w:spacing w:line="480" w:lineRule="auto"/>
              <w:jc w:val="center"/>
              <w:rPr>
                <w:rFonts w:hAnsi="宋体" w:cs="宋体"/>
                <w:color w:val="auto"/>
                <w:szCs w:val="21"/>
                <w:highlight w:val="none"/>
              </w:rPr>
            </w:pPr>
          </w:p>
          <w:p w14:paraId="4BF619B7">
            <w:pPr>
              <w:autoSpaceDE w:val="0"/>
              <w:autoSpaceDN w:val="0"/>
              <w:adjustRightInd w:val="0"/>
              <w:snapToGrid w:val="0"/>
              <w:spacing w:before="156"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68F87E99">
            <w:pPr>
              <w:pStyle w:val="10"/>
              <w:jc w:val="center"/>
              <w:rPr>
                <w:rFonts w:ascii="宋体" w:hAnsi="宋体" w:cs="宋体"/>
                <w:color w:val="auto"/>
                <w:highlight w:val="none"/>
              </w:rPr>
            </w:pPr>
            <w:r>
              <w:rPr>
                <w:rFonts w:hint="eastAsia" w:ascii="宋体" w:hAnsi="宋体" w:cs="宋体"/>
                <w:color w:val="auto"/>
                <w:szCs w:val="21"/>
                <w:highlight w:val="none"/>
              </w:rPr>
              <w:t>（正反面）</w:t>
            </w:r>
          </w:p>
          <w:p w14:paraId="6157AB31">
            <w:pPr>
              <w:snapToGrid w:val="0"/>
              <w:spacing w:line="480" w:lineRule="auto"/>
              <w:jc w:val="center"/>
              <w:rPr>
                <w:rFonts w:hAnsi="宋体" w:cs="宋体"/>
                <w:color w:val="auto"/>
                <w:szCs w:val="21"/>
                <w:highlight w:val="none"/>
              </w:rPr>
            </w:pPr>
          </w:p>
          <w:p w14:paraId="2394CE61">
            <w:pPr>
              <w:snapToGrid w:val="0"/>
              <w:spacing w:line="480" w:lineRule="auto"/>
              <w:jc w:val="center"/>
              <w:rPr>
                <w:rFonts w:hAnsi="宋体" w:cs="宋体"/>
                <w:color w:val="auto"/>
                <w:szCs w:val="21"/>
                <w:highlight w:val="none"/>
              </w:rPr>
            </w:pPr>
          </w:p>
        </w:tc>
      </w:tr>
    </w:tbl>
    <w:p w14:paraId="5487CE4C">
      <w:pPr>
        <w:snapToGrid w:val="0"/>
        <w:spacing w:line="480" w:lineRule="auto"/>
        <w:rPr>
          <w:rFonts w:hAnsi="宋体" w:cs="宋体"/>
          <w:color w:val="auto"/>
          <w:szCs w:val="21"/>
          <w:highlight w:val="none"/>
        </w:rPr>
      </w:pPr>
    </w:p>
    <w:p w14:paraId="6B6DE3C6">
      <w:pPr>
        <w:snapToGrid w:val="0"/>
        <w:rPr>
          <w:rFonts w:hAnsi="宋体" w:cs="宋体"/>
          <w:color w:val="auto"/>
          <w:szCs w:val="21"/>
          <w:highlight w:val="none"/>
        </w:rPr>
      </w:pPr>
    </w:p>
    <w:p w14:paraId="38B0CEF7">
      <w:pPr>
        <w:snapToGrid w:val="0"/>
        <w:rPr>
          <w:rFonts w:hAnsi="宋体" w:cs="宋体"/>
          <w:color w:val="auto"/>
          <w:szCs w:val="21"/>
          <w:highlight w:val="none"/>
        </w:rPr>
      </w:pPr>
    </w:p>
    <w:p w14:paraId="2F3CFE3A">
      <w:pPr>
        <w:snapToGrid w:val="0"/>
        <w:rPr>
          <w:rFonts w:hAnsi="宋体" w:cs="宋体"/>
          <w:color w:val="auto"/>
          <w:szCs w:val="21"/>
          <w:highlight w:val="none"/>
        </w:rPr>
      </w:pPr>
    </w:p>
    <w:p w14:paraId="444EFFE5">
      <w:pPr>
        <w:snapToGrid w:val="0"/>
        <w:rPr>
          <w:rFonts w:hAnsi="宋体" w:cs="宋体"/>
          <w:color w:val="auto"/>
          <w:szCs w:val="21"/>
          <w:highlight w:val="none"/>
        </w:rPr>
      </w:pPr>
    </w:p>
    <w:p w14:paraId="330D86EF">
      <w:pPr>
        <w:adjustRightInd w:val="0"/>
        <w:snapToGrid w:val="0"/>
        <w:spacing w:line="360" w:lineRule="auto"/>
        <w:rPr>
          <w:rFonts w:hAnsi="宋体" w:cs="宋体"/>
          <w:color w:val="auto"/>
          <w:highlight w:val="none"/>
        </w:rPr>
      </w:pPr>
    </w:p>
    <w:p w14:paraId="4492D0C9">
      <w:pPr>
        <w:adjustRightInd w:val="0"/>
        <w:snapToGrid w:val="0"/>
        <w:spacing w:line="360" w:lineRule="auto"/>
        <w:ind w:right="420"/>
        <w:rPr>
          <w:rFonts w:hAnsi="宋体" w:cs="宋体"/>
          <w:color w:val="auto"/>
          <w:highlight w:val="none"/>
        </w:rPr>
      </w:pPr>
    </w:p>
    <w:p w14:paraId="1D778B64">
      <w:pPr>
        <w:adjustRightInd w:val="0"/>
        <w:snapToGrid w:val="0"/>
        <w:spacing w:line="360" w:lineRule="auto"/>
        <w:ind w:right="420"/>
        <w:rPr>
          <w:rFonts w:hAnsi="宋体" w:cs="宋体"/>
          <w:color w:val="auto"/>
          <w:highlight w:val="none"/>
        </w:rPr>
      </w:pPr>
    </w:p>
    <w:p w14:paraId="1985AE7B">
      <w:pPr>
        <w:adjustRightInd w:val="0"/>
        <w:snapToGrid w:val="0"/>
        <w:spacing w:line="360" w:lineRule="auto"/>
        <w:ind w:right="420"/>
        <w:rPr>
          <w:rFonts w:hAnsi="宋体" w:cs="宋体"/>
          <w:color w:val="auto"/>
          <w:highlight w:val="none"/>
        </w:rPr>
      </w:pPr>
    </w:p>
    <w:p w14:paraId="4A335CAA">
      <w:pPr>
        <w:adjustRightInd w:val="0"/>
        <w:snapToGrid w:val="0"/>
        <w:spacing w:line="360" w:lineRule="auto"/>
        <w:ind w:right="420"/>
        <w:rPr>
          <w:rFonts w:hAnsi="宋体" w:cs="宋体"/>
          <w:color w:val="auto"/>
          <w:highlight w:val="none"/>
        </w:rPr>
      </w:pPr>
    </w:p>
    <w:p w14:paraId="325D47C7">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28DE523C">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5859F8C">
      <w:pPr>
        <w:pStyle w:val="10"/>
        <w:rPr>
          <w:rFonts w:ascii="宋体" w:hAnsi="宋体" w:cs="宋体"/>
          <w:color w:val="auto"/>
          <w:highlight w:val="none"/>
        </w:rPr>
      </w:pPr>
    </w:p>
    <w:p w14:paraId="1A6856B2">
      <w:pPr>
        <w:spacing w:line="360" w:lineRule="auto"/>
        <w:jc w:val="left"/>
        <w:rPr>
          <w:rFonts w:hAnsi="宋体" w:cs="宋体"/>
          <w:color w:val="auto"/>
          <w:spacing w:val="4"/>
          <w:szCs w:val="24"/>
          <w:highlight w:val="none"/>
        </w:rPr>
      </w:pPr>
    </w:p>
    <w:p w14:paraId="78AFBF6F">
      <w:pPr>
        <w:keepNext/>
        <w:spacing w:before="312"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3D90DCF">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C9977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5C1554EB">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06708542">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014B150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2BAD31">
      <w:pPr>
        <w:spacing w:line="360" w:lineRule="auto"/>
        <w:ind w:firstLine="496" w:firstLineChars="200"/>
        <w:jc w:val="left"/>
        <w:rPr>
          <w:rFonts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20034DFE">
        <w:tblPrEx>
          <w:tblCellMar>
            <w:top w:w="0" w:type="dxa"/>
            <w:left w:w="108" w:type="dxa"/>
            <w:bottom w:w="0" w:type="dxa"/>
            <w:right w:w="108" w:type="dxa"/>
          </w:tblCellMar>
        </w:tblPrEx>
        <w:trPr>
          <w:trHeight w:val="600" w:hRule="atLeast"/>
        </w:trPr>
        <w:tc>
          <w:tcPr>
            <w:tcW w:w="4200" w:type="dxa"/>
          </w:tcPr>
          <w:p w14:paraId="5081CDB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5524B154">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001429DF">
        <w:tblPrEx>
          <w:tblCellMar>
            <w:top w:w="0" w:type="dxa"/>
            <w:left w:w="108" w:type="dxa"/>
            <w:bottom w:w="0" w:type="dxa"/>
            <w:right w:w="108" w:type="dxa"/>
          </w:tblCellMar>
        </w:tblPrEx>
        <w:trPr>
          <w:trHeight w:val="600" w:hRule="atLeast"/>
        </w:trPr>
        <w:tc>
          <w:tcPr>
            <w:tcW w:w="4200" w:type="dxa"/>
          </w:tcPr>
          <w:p w14:paraId="3D7CF7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7364A1A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2CD51C7C">
        <w:tblPrEx>
          <w:tblCellMar>
            <w:top w:w="0" w:type="dxa"/>
            <w:left w:w="108" w:type="dxa"/>
            <w:bottom w:w="0" w:type="dxa"/>
            <w:right w:w="108" w:type="dxa"/>
          </w:tblCellMar>
        </w:tblPrEx>
        <w:trPr>
          <w:trHeight w:val="600" w:hRule="atLeast"/>
        </w:trPr>
        <w:tc>
          <w:tcPr>
            <w:tcW w:w="4200" w:type="dxa"/>
          </w:tcPr>
          <w:p w14:paraId="51ADA7C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432D35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35A8519B">
        <w:tblPrEx>
          <w:tblCellMar>
            <w:top w:w="0" w:type="dxa"/>
            <w:left w:w="108" w:type="dxa"/>
            <w:bottom w:w="0" w:type="dxa"/>
            <w:right w:w="108" w:type="dxa"/>
          </w:tblCellMar>
        </w:tblPrEx>
        <w:trPr>
          <w:trHeight w:val="600" w:hRule="atLeast"/>
        </w:trPr>
        <w:tc>
          <w:tcPr>
            <w:tcW w:w="4200" w:type="dxa"/>
          </w:tcPr>
          <w:p w14:paraId="2869A3BE">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08E09C37">
            <w:pPr>
              <w:spacing w:line="360" w:lineRule="auto"/>
              <w:jc w:val="left"/>
              <w:rPr>
                <w:rFonts w:hAnsi="宋体" w:cs="宋体"/>
                <w:color w:val="auto"/>
                <w:spacing w:val="4"/>
                <w:szCs w:val="24"/>
                <w:highlight w:val="none"/>
              </w:rPr>
            </w:pPr>
          </w:p>
        </w:tc>
      </w:tr>
    </w:tbl>
    <w:p w14:paraId="7B211534">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02A0811">
      <w:pPr>
        <w:spacing w:line="360" w:lineRule="auto"/>
        <w:rPr>
          <w:rFonts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535CFC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5F28E2B">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7087A737">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A14C08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6D78A9F">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26EE8986">
      <w:pPr>
        <w:spacing w:line="360" w:lineRule="auto"/>
        <w:ind w:firstLine="510"/>
        <w:rPr>
          <w:rFonts w:hAnsi="宋体" w:cs="宋体"/>
          <w:color w:val="auto"/>
          <w:spacing w:val="4"/>
          <w:szCs w:val="24"/>
          <w:highlight w:val="none"/>
        </w:rPr>
      </w:pPr>
    </w:p>
    <w:p w14:paraId="7B3A9680">
      <w:pPr>
        <w:spacing w:before="156" w:beforeLines="50" w:after="156"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7EB3C29">
      <w:pPr>
        <w:spacing w:before="156" w:beforeLines="50" w:after="156" w:afterLines="50" w:line="360" w:lineRule="auto"/>
        <w:rPr>
          <w:rFonts w:hAnsi="宋体" w:cs="宋体"/>
          <w:color w:val="auto"/>
          <w:highlight w:val="none"/>
        </w:rPr>
      </w:pPr>
      <w:r>
        <w:rPr>
          <w:rFonts w:hint="eastAsia" w:hAnsi="宋体" w:cs="宋体"/>
          <w:color w:val="auto"/>
          <w:spacing w:val="4"/>
          <w:szCs w:val="24"/>
          <w:highlight w:val="none"/>
        </w:rPr>
        <w:t>日期：</w:t>
      </w:r>
    </w:p>
    <w:p w14:paraId="074C7392">
      <w:pPr>
        <w:rPr>
          <w:rFonts w:hAnsi="宋体" w:cs="宋体"/>
          <w:color w:val="auto"/>
          <w:spacing w:val="4"/>
          <w:szCs w:val="30"/>
          <w:highlight w:val="none"/>
        </w:rPr>
      </w:pPr>
      <w:r>
        <w:rPr>
          <w:rFonts w:hint="eastAsia" w:hAnsi="宋体" w:cs="宋体"/>
          <w:color w:val="auto"/>
          <w:sz w:val="28"/>
          <w:szCs w:val="28"/>
          <w:highlight w:val="none"/>
          <w:u w:val="single"/>
        </w:rPr>
        <w:br w:type="page"/>
      </w:r>
    </w:p>
    <w:p w14:paraId="7DA78EFB">
      <w:pPr>
        <w:widowControl/>
        <w:spacing w:line="360" w:lineRule="auto"/>
        <w:ind w:left="1" w:firstLine="281" w:firstLineChars="100"/>
        <w:rPr>
          <w:rFonts w:hAnsi="宋体" w:cs="宋体"/>
          <w:b/>
          <w:color w:val="auto"/>
          <w:sz w:val="28"/>
          <w:szCs w:val="28"/>
          <w:highlight w:val="none"/>
        </w:rPr>
      </w:pP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1"/>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1"/>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1"/>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4"/>
          <w:highlight w:val="none"/>
          <w:lang w:val="en-US" w:eastAsia="zh-CN"/>
        </w:rPr>
        <w:t>中华人民共和国</w:t>
      </w:r>
      <w:r>
        <w:rPr>
          <w:rFonts w:hint="eastAsia" w:cs="宋体"/>
          <w:color w:val="auto"/>
          <w:highlight w:val="none"/>
          <w:shd w:val="clear" w:color="auto" w:fill="FFFFFF"/>
        </w:rPr>
        <w:t xml:space="preserve">政府采购法》有关“提供虚假材料的规定”接受处罚。 </w:t>
      </w:r>
    </w:p>
    <w:p w14:paraId="09A79C77">
      <w:pPr>
        <w:pStyle w:val="21"/>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1"/>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16FABC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F3C4186">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67C2C24E">
      <w:pPr>
        <w:adjustRightInd w:val="0"/>
        <w:snapToGrid w:val="0"/>
        <w:spacing w:line="360" w:lineRule="auto"/>
        <w:jc w:val="center"/>
        <w:rPr>
          <w:rFonts w:hAnsi="宋体" w:cs="宋体"/>
          <w:b/>
          <w:color w:val="auto"/>
          <w:sz w:val="32"/>
          <w:szCs w:val="32"/>
          <w:highlight w:val="none"/>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3"/>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3"/>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3"/>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3"/>
        <w:adjustRightInd w:val="0"/>
        <w:snapToGrid w:val="0"/>
        <w:spacing w:line="720" w:lineRule="exact"/>
        <w:rPr>
          <w:rFonts w:hAnsi="宋体" w:cs="宋体"/>
          <w:color w:val="auto"/>
          <w:spacing w:val="4"/>
          <w:sz w:val="24"/>
          <w:szCs w:val="24"/>
          <w:highlight w:val="none"/>
        </w:rPr>
      </w:pPr>
    </w:p>
    <w:p w14:paraId="4EFF3582">
      <w:pPr>
        <w:pStyle w:val="13"/>
        <w:adjustRightInd w:val="0"/>
        <w:snapToGrid w:val="0"/>
        <w:spacing w:line="720" w:lineRule="exact"/>
        <w:rPr>
          <w:rFonts w:hAnsi="宋体" w:cs="宋体"/>
          <w:color w:val="auto"/>
          <w:spacing w:val="4"/>
          <w:sz w:val="24"/>
          <w:szCs w:val="24"/>
          <w:highlight w:val="none"/>
        </w:rPr>
      </w:pPr>
    </w:p>
    <w:p w14:paraId="1E2D7BB0">
      <w:pPr>
        <w:pStyle w:val="13"/>
        <w:adjustRightInd w:val="0"/>
        <w:snapToGrid w:val="0"/>
        <w:spacing w:line="720" w:lineRule="exact"/>
        <w:rPr>
          <w:rFonts w:hAnsi="宋体" w:cs="宋体"/>
          <w:color w:val="auto"/>
          <w:spacing w:val="4"/>
          <w:sz w:val="24"/>
          <w:szCs w:val="24"/>
          <w:highlight w:val="none"/>
        </w:rPr>
      </w:pPr>
    </w:p>
    <w:p w14:paraId="60CBCAD1">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C5DCB0C">
      <w:pPr>
        <w:rPr>
          <w:color w:val="auto"/>
          <w:highlight w:val="none"/>
        </w:rPr>
      </w:pPr>
    </w:p>
    <w:p w14:paraId="675D828B">
      <w:pPr>
        <w:rPr>
          <w:rFonts w:hAnsi="宋体" w:cs="宋体"/>
          <w:color w:val="auto"/>
          <w:szCs w:val="24"/>
          <w:highlight w:val="none"/>
        </w:rPr>
      </w:pPr>
      <w:r>
        <w:rPr>
          <w:rFonts w:hAnsi="宋体" w:cs="宋体"/>
          <w:color w:val="auto"/>
          <w:szCs w:val="24"/>
          <w:highlight w:val="none"/>
        </w:rPr>
        <w:br w:type="page"/>
      </w:r>
    </w:p>
    <w:p w14:paraId="25383DC0">
      <w:pPr>
        <w:spacing w:before="312" w:beforeLines="100" w:after="312" w:afterLines="100"/>
        <w:jc w:val="center"/>
        <w:rPr>
          <w:rFonts w:hAnsi="宋体"/>
          <w:b/>
          <w:color w:val="auto"/>
          <w:szCs w:val="24"/>
          <w:highlight w:val="none"/>
        </w:rPr>
      </w:pPr>
    </w:p>
    <w:p w14:paraId="66691FC9">
      <w:pPr>
        <w:spacing w:before="312" w:beforeLines="100" w:after="312" w:afterLines="100"/>
        <w:jc w:val="center"/>
        <w:rPr>
          <w:rFonts w:hAnsi="宋体"/>
          <w:b/>
          <w:color w:val="auto"/>
          <w:szCs w:val="24"/>
          <w:highlight w:val="none"/>
        </w:rPr>
      </w:pPr>
    </w:p>
    <w:p w14:paraId="2FA21FB2">
      <w:pPr>
        <w:spacing w:before="312" w:beforeLines="100" w:after="312" w:afterLines="100"/>
        <w:jc w:val="center"/>
        <w:rPr>
          <w:rFonts w:hAnsi="宋体"/>
          <w:b/>
          <w:color w:val="auto"/>
          <w:szCs w:val="24"/>
          <w:highlight w:val="none"/>
        </w:rPr>
      </w:pPr>
    </w:p>
    <w:p w14:paraId="7A9B41F4">
      <w:pPr>
        <w:spacing w:before="312" w:beforeLines="100" w:after="312" w:afterLines="100"/>
        <w:jc w:val="center"/>
        <w:rPr>
          <w:rFonts w:hAnsi="宋体"/>
          <w:b/>
          <w:color w:val="auto"/>
          <w:szCs w:val="24"/>
          <w:highlight w:val="none"/>
        </w:rPr>
      </w:pPr>
      <w:r>
        <w:rPr>
          <w:rFonts w:hint="eastAsia" w:hAnsi="宋体"/>
          <w:b/>
          <w:color w:val="auto"/>
          <w:szCs w:val="24"/>
          <w:highlight w:val="none"/>
        </w:rPr>
        <w:t>项目经理无在建承诺书</w:t>
      </w:r>
    </w:p>
    <w:p w14:paraId="1FA8CFC9">
      <w:pPr>
        <w:spacing w:after="312" w:afterLines="100" w:line="440" w:lineRule="exact"/>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spacing w:line="440" w:lineRule="exact"/>
        <w:ind w:firstLine="480" w:firstLineChars="200"/>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w:t>
      </w:r>
      <w:r>
        <w:rPr>
          <w:rFonts w:hint="eastAsia" w:hAnsi="宋体"/>
          <w:color w:val="auto"/>
          <w:szCs w:val="24"/>
          <w:highlight w:val="none"/>
        </w:rPr>
        <w:t>（项目名称）（以下简称“本工程”）的项目经理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spacing w:line="440" w:lineRule="exact"/>
        <w:ind w:firstLine="480" w:firstLineChars="200"/>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spacing w:line="440" w:lineRule="exact"/>
        <w:ind w:firstLine="480" w:firstLineChars="200"/>
        <w:rPr>
          <w:rFonts w:hAnsi="宋体"/>
          <w:color w:val="auto"/>
          <w:szCs w:val="24"/>
          <w:highlight w:val="none"/>
        </w:rPr>
      </w:pPr>
    </w:p>
    <w:p w14:paraId="785EE559">
      <w:pPr>
        <w:spacing w:line="440" w:lineRule="exact"/>
        <w:ind w:firstLine="480" w:firstLineChars="200"/>
        <w:rPr>
          <w:rFonts w:hAnsi="宋体"/>
          <w:color w:val="auto"/>
          <w:szCs w:val="24"/>
          <w:highlight w:val="none"/>
        </w:rPr>
      </w:pPr>
    </w:p>
    <w:p w14:paraId="25CB9FA4">
      <w:pPr>
        <w:spacing w:line="440" w:lineRule="exact"/>
        <w:ind w:firstLine="480" w:firstLineChars="200"/>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80" w:firstLineChars="200"/>
        <w:rPr>
          <w:rFonts w:hAnsi="宋体"/>
          <w:color w:val="auto"/>
          <w:szCs w:val="24"/>
          <w:highlight w:val="none"/>
        </w:rPr>
      </w:pPr>
    </w:p>
    <w:p w14:paraId="0EFDDC35">
      <w:pPr>
        <w:spacing w:line="440" w:lineRule="exact"/>
        <w:ind w:firstLine="480" w:firstLineChars="200"/>
        <w:rPr>
          <w:rFonts w:hAnsi="宋体"/>
          <w:color w:val="auto"/>
          <w:szCs w:val="24"/>
          <w:highlight w:val="none"/>
        </w:rPr>
      </w:pPr>
    </w:p>
    <w:p w14:paraId="25406B19">
      <w:pPr>
        <w:spacing w:line="440" w:lineRule="exact"/>
        <w:ind w:firstLine="480" w:firstLineChars="200"/>
        <w:rPr>
          <w:rFonts w:hAnsi="宋体"/>
          <w:color w:val="auto"/>
          <w:szCs w:val="24"/>
          <w:highlight w:val="none"/>
        </w:rPr>
      </w:pPr>
    </w:p>
    <w:p w14:paraId="28078307">
      <w:pPr>
        <w:spacing w:line="440" w:lineRule="exact"/>
        <w:ind w:firstLine="480" w:firstLineChars="200"/>
        <w:rPr>
          <w:rFonts w:hAnsi="宋体"/>
          <w:color w:val="auto"/>
          <w:szCs w:val="24"/>
          <w:highlight w:val="none"/>
        </w:rPr>
      </w:pPr>
    </w:p>
    <w:p w14:paraId="511048F5">
      <w:pPr>
        <w:spacing w:line="440" w:lineRule="exact"/>
        <w:ind w:firstLine="480" w:firstLineChars="200"/>
        <w:rPr>
          <w:rFonts w:hAnsi="宋体"/>
          <w:color w:val="auto"/>
          <w:szCs w:val="24"/>
          <w:highlight w:val="none"/>
        </w:rPr>
      </w:pPr>
    </w:p>
    <w:p w14:paraId="0F8CBA07">
      <w:pPr>
        <w:spacing w:line="440" w:lineRule="exact"/>
        <w:ind w:firstLine="480" w:firstLineChars="200"/>
        <w:rPr>
          <w:rFonts w:hAnsi="宋体"/>
          <w:color w:val="auto"/>
          <w:szCs w:val="24"/>
          <w:highlight w:val="none"/>
        </w:rPr>
      </w:pPr>
    </w:p>
    <w:p w14:paraId="4417EC95">
      <w:pPr>
        <w:spacing w:line="440" w:lineRule="exact"/>
        <w:jc w:val="right"/>
        <w:rPr>
          <w:rFonts w:hAnsi="宋体"/>
          <w:color w:val="auto"/>
          <w:szCs w:val="24"/>
          <w:highlight w:val="none"/>
        </w:rPr>
      </w:pPr>
      <w:r>
        <w:rPr>
          <w:rFonts w:hint="eastAsia" w:hAnsi="宋体"/>
          <w:color w:val="auto"/>
          <w:szCs w:val="24"/>
          <w:highlight w:val="none"/>
        </w:rPr>
        <w:t>供应商：</w:t>
      </w:r>
      <w:r>
        <w:rPr>
          <w:rFonts w:hint="eastAsia" w:hAnsi="宋体"/>
          <w:color w:val="auto"/>
          <w:szCs w:val="24"/>
          <w:highlight w:val="none"/>
          <w:u w:val="single"/>
        </w:rPr>
        <w:t xml:space="preserve">                             </w:t>
      </w:r>
      <w:r>
        <w:rPr>
          <w:rFonts w:hint="eastAsia" w:hAnsi="宋体"/>
          <w:color w:val="auto"/>
          <w:szCs w:val="24"/>
          <w:highlight w:val="none"/>
        </w:rPr>
        <w:t>（盖单位章）</w:t>
      </w:r>
    </w:p>
    <w:p w14:paraId="757A0039">
      <w:pPr>
        <w:spacing w:line="440" w:lineRule="exact"/>
        <w:jc w:val="right"/>
        <w:rPr>
          <w:rFonts w:hAnsi="宋体"/>
          <w:color w:val="auto"/>
          <w:szCs w:val="24"/>
          <w:highlight w:val="none"/>
        </w:rPr>
      </w:pPr>
    </w:p>
    <w:p w14:paraId="53CF1582">
      <w:pPr>
        <w:spacing w:line="440" w:lineRule="exact"/>
        <w:jc w:val="right"/>
        <w:rPr>
          <w:rFonts w:hAnsi="宋体"/>
          <w:color w:val="auto"/>
          <w:szCs w:val="24"/>
          <w:highlight w:val="none"/>
        </w:rPr>
      </w:pPr>
    </w:p>
    <w:p w14:paraId="726CAFB2">
      <w:pPr>
        <w:jc w:val="right"/>
        <w:rPr>
          <w:rFonts w:hAnsi="宋体" w:cs="宋体"/>
          <w:color w:val="auto"/>
          <w:sz w:val="28"/>
          <w:szCs w:val="28"/>
          <w:highlight w:val="none"/>
          <w:u w:val="single"/>
        </w:rPr>
      </w:pP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w:t>
      </w:r>
    </w:p>
    <w:p w14:paraId="0ECBDA51">
      <w:pPr>
        <w:rPr>
          <w:color w:val="auto"/>
          <w:highlight w:val="none"/>
        </w:rPr>
      </w:pPr>
      <w:r>
        <w:rPr>
          <w:color w:val="auto"/>
          <w:highlight w:val="none"/>
        </w:rPr>
        <w:br w:type="page"/>
      </w:r>
    </w:p>
    <w:p w14:paraId="6FDCDA62">
      <w:pPr>
        <w:spacing w:before="156" w:beforeLines="50" w:after="156" w:afterLines="50"/>
        <w:rPr>
          <w:color w:val="auto"/>
          <w:highlight w:val="none"/>
        </w:rPr>
      </w:pPr>
      <w:r>
        <w:rPr>
          <w:rFonts w:hint="eastAsia" w:hAnsi="宋体"/>
          <w:b/>
          <w:bCs/>
          <w:color w:val="auto"/>
          <w:sz w:val="28"/>
          <w:szCs w:val="28"/>
          <w:highlight w:val="none"/>
        </w:rPr>
        <w:t>附件2：</w:t>
      </w:r>
    </w:p>
    <w:p w14:paraId="41DDA637">
      <w:pPr>
        <w:spacing w:before="156" w:beforeLines="50" w:after="156" w:afterLines="50" w:line="360" w:lineRule="auto"/>
        <w:jc w:val="center"/>
        <w:rPr>
          <w:rFonts w:hAnsi="宋体" w:cs="宋体"/>
          <w:b/>
          <w:color w:val="auto"/>
          <w:sz w:val="28"/>
          <w:szCs w:val="28"/>
          <w:highlight w:val="none"/>
        </w:rPr>
      </w:pPr>
      <w:bookmarkStart w:id="640" w:name="_Toc13836"/>
    </w:p>
    <w:p w14:paraId="6A6774E0">
      <w:pPr>
        <w:spacing w:before="156" w:beforeLines="50" w:after="156"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534A31F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2B4F2C9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379BBB01">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AB1F3EB">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5A637FCB">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738576D6">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8F67D4F">
      <w:pPr>
        <w:tabs>
          <w:tab w:val="left" w:pos="1620"/>
          <w:tab w:val="left" w:pos="1800"/>
        </w:tabs>
        <w:spacing w:line="500" w:lineRule="exact"/>
        <w:rPr>
          <w:rFonts w:hAnsi="宋体" w:cs="宋体"/>
          <w:color w:val="auto"/>
          <w:szCs w:val="24"/>
          <w:highlight w:val="none"/>
        </w:rPr>
      </w:pPr>
    </w:p>
    <w:p w14:paraId="51749F0D">
      <w:pPr>
        <w:tabs>
          <w:tab w:val="left" w:pos="1620"/>
          <w:tab w:val="left" w:pos="1800"/>
        </w:tabs>
        <w:spacing w:line="500" w:lineRule="exact"/>
        <w:rPr>
          <w:rFonts w:hAnsi="宋体" w:cs="宋体"/>
          <w:color w:val="auto"/>
          <w:szCs w:val="24"/>
          <w:highlight w:val="none"/>
        </w:rPr>
      </w:pPr>
    </w:p>
    <w:p w14:paraId="0E7D717D">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7ADE009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640"/>
    <w:p w14:paraId="2CD961E8">
      <w:pPr>
        <w:rPr>
          <w:color w:val="auto"/>
          <w:highlight w:val="none"/>
        </w:rPr>
      </w:pPr>
      <w:r>
        <w:rPr>
          <w:color w:val="auto"/>
          <w:highlight w:val="none"/>
        </w:rPr>
        <w:br w:type="page"/>
      </w:r>
    </w:p>
    <w:p w14:paraId="4E86C49A">
      <w:pPr>
        <w:spacing w:before="100" w:beforeAutospacing="1" w:after="156"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附件3（如有）：</w:t>
      </w:r>
    </w:p>
    <w:p w14:paraId="501C6497">
      <w:pPr>
        <w:spacing w:line="588" w:lineRule="exact"/>
        <w:jc w:val="center"/>
        <w:rPr>
          <w:rFonts w:hAnsi="宋体" w:cs="宋体"/>
          <w:b/>
          <w:color w:val="auto"/>
          <w:spacing w:val="6"/>
          <w:sz w:val="32"/>
          <w:szCs w:val="32"/>
          <w:highlight w:val="none"/>
        </w:rPr>
      </w:pPr>
      <w:bookmarkStart w:id="641" w:name="OLE_LINK13"/>
      <w:bookmarkStart w:id="642" w:name="OLE_LINK14"/>
      <w:r>
        <w:rPr>
          <w:rFonts w:hint="eastAsia" w:hAnsi="宋体" w:cs="宋体"/>
          <w:b/>
          <w:color w:val="auto"/>
          <w:spacing w:val="6"/>
          <w:sz w:val="32"/>
          <w:szCs w:val="32"/>
          <w:highlight w:val="none"/>
        </w:rPr>
        <w:t>残疾人福利性单位声明函</w:t>
      </w:r>
    </w:p>
    <w:bookmarkEnd w:id="641"/>
    <w:bookmarkEnd w:id="642"/>
    <w:p w14:paraId="6CA6F291">
      <w:pPr>
        <w:spacing w:line="588" w:lineRule="exact"/>
        <w:rPr>
          <w:rFonts w:hAnsi="宋体" w:cs="宋体"/>
          <w:b/>
          <w:color w:val="auto"/>
          <w:spacing w:val="6"/>
          <w:sz w:val="30"/>
          <w:szCs w:val="30"/>
          <w:highlight w:val="none"/>
        </w:rPr>
      </w:pPr>
    </w:p>
    <w:p w14:paraId="5A2E802C">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F325D">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23295838">
      <w:pPr>
        <w:spacing w:line="588" w:lineRule="exact"/>
        <w:ind w:firstLine="504" w:firstLineChars="200"/>
        <w:rPr>
          <w:rFonts w:hAnsi="宋体" w:cs="宋体"/>
          <w:color w:val="auto"/>
          <w:spacing w:val="6"/>
          <w:szCs w:val="24"/>
          <w:highlight w:val="none"/>
        </w:rPr>
      </w:pPr>
    </w:p>
    <w:p w14:paraId="5B8333D8">
      <w:pPr>
        <w:spacing w:line="588" w:lineRule="exact"/>
        <w:ind w:firstLine="504" w:firstLineChars="200"/>
        <w:rPr>
          <w:rFonts w:hAnsi="宋体" w:cs="宋体"/>
          <w:color w:val="auto"/>
          <w:spacing w:val="6"/>
          <w:szCs w:val="24"/>
          <w:highlight w:val="none"/>
        </w:rPr>
      </w:pPr>
    </w:p>
    <w:p w14:paraId="75FF74F6">
      <w:pPr>
        <w:spacing w:line="588" w:lineRule="exact"/>
        <w:ind w:firstLine="504" w:firstLineChars="200"/>
        <w:rPr>
          <w:rFonts w:hAnsi="宋体" w:cs="宋体"/>
          <w:color w:val="auto"/>
          <w:spacing w:val="6"/>
          <w:szCs w:val="24"/>
          <w:highlight w:val="none"/>
        </w:rPr>
      </w:pPr>
    </w:p>
    <w:p w14:paraId="6683852D">
      <w:pPr>
        <w:spacing w:line="588" w:lineRule="exact"/>
        <w:ind w:firstLine="504" w:firstLineChars="200"/>
        <w:rPr>
          <w:rFonts w:hAnsi="宋体" w:cs="宋体"/>
          <w:color w:val="auto"/>
          <w:spacing w:val="6"/>
          <w:szCs w:val="24"/>
          <w:highlight w:val="none"/>
        </w:rPr>
      </w:pPr>
    </w:p>
    <w:p w14:paraId="105C8B8B">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683AA40E">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B58E72E">
      <w:pPr>
        <w:rPr>
          <w:color w:val="auto"/>
          <w:sz w:val="18"/>
          <w:highlight w:val="none"/>
        </w:rPr>
      </w:pPr>
      <w:r>
        <w:rPr>
          <w:rFonts w:hint="eastAsia"/>
          <w:color w:val="auto"/>
          <w:sz w:val="18"/>
          <w:highlight w:val="none"/>
        </w:rPr>
        <w:br w:type="page"/>
      </w:r>
    </w:p>
    <w:p w14:paraId="77C6253D">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附件4（如有）：</w:t>
      </w:r>
    </w:p>
    <w:p w14:paraId="419DCD38">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p>
    <w:p w14:paraId="4DD7EBC1">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0871D1C7">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5"/>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9F5F08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763A0748">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B78CC2D">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D904BF">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3222265">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523406F8">
            <w:pPr>
              <w:spacing w:after="120"/>
              <w:jc w:val="center"/>
              <w:rPr>
                <w:rFonts w:hAnsi="宋体" w:cs="宋体"/>
                <w:color w:val="auto"/>
                <w:highlight w:val="none"/>
              </w:rPr>
            </w:pPr>
            <w:r>
              <w:rPr>
                <w:rFonts w:hint="eastAsia" w:hAnsi="宋体" w:cs="宋体"/>
                <w:color w:val="auto"/>
                <w:highlight w:val="none"/>
              </w:rPr>
              <w:t>单价</w:t>
            </w:r>
          </w:p>
          <w:p w14:paraId="412DC0C6">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E25A164">
            <w:pPr>
              <w:spacing w:after="120"/>
              <w:jc w:val="center"/>
              <w:rPr>
                <w:rFonts w:hAnsi="宋体" w:cs="宋体"/>
                <w:bCs/>
                <w:color w:val="auto"/>
                <w:highlight w:val="none"/>
              </w:rPr>
            </w:pPr>
            <w:r>
              <w:rPr>
                <w:rFonts w:hint="eastAsia" w:hAnsi="宋体" w:cs="宋体"/>
                <w:bCs/>
                <w:color w:val="auto"/>
                <w:highlight w:val="none"/>
              </w:rPr>
              <w:t>总价</w:t>
            </w:r>
          </w:p>
          <w:p w14:paraId="607BA77A">
            <w:pPr>
              <w:spacing w:after="120"/>
              <w:jc w:val="center"/>
              <w:rPr>
                <w:rFonts w:hAnsi="宋体" w:cs="宋体"/>
                <w:bCs/>
                <w:color w:val="auto"/>
                <w:highlight w:val="none"/>
              </w:rPr>
            </w:pPr>
            <w:r>
              <w:rPr>
                <w:rFonts w:hint="eastAsia" w:hAnsi="宋体" w:cs="宋体"/>
                <w:bCs/>
                <w:color w:val="auto"/>
                <w:highlight w:val="none"/>
              </w:rPr>
              <w:t>（元）</w:t>
            </w:r>
          </w:p>
        </w:tc>
      </w:tr>
      <w:tr w14:paraId="1D72CD2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49BD52F">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D510609">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37DB03B">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79627B27">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210CC94">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2694EB">
            <w:pPr>
              <w:spacing w:before="156" w:beforeLines="50"/>
              <w:jc w:val="center"/>
              <w:rPr>
                <w:rFonts w:hAnsi="宋体" w:cs="宋体"/>
                <w:color w:val="auto"/>
                <w:highlight w:val="none"/>
              </w:rPr>
            </w:pPr>
          </w:p>
        </w:tc>
      </w:tr>
      <w:tr w14:paraId="7FEA08E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CC6C92B">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A813906">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9EE4F41">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A15E5A3">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DB8C532">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980E66F">
            <w:pPr>
              <w:spacing w:before="156" w:beforeLines="50"/>
              <w:jc w:val="center"/>
              <w:rPr>
                <w:rFonts w:hAnsi="宋体" w:cs="宋体"/>
                <w:color w:val="auto"/>
                <w:highlight w:val="none"/>
              </w:rPr>
            </w:pPr>
          </w:p>
        </w:tc>
      </w:tr>
      <w:tr w14:paraId="11650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3145695">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9AF9509">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D3A136">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D23181D">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1950B10">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4D5C2C">
            <w:pPr>
              <w:spacing w:before="156" w:beforeLines="50"/>
              <w:jc w:val="center"/>
              <w:rPr>
                <w:rFonts w:hAnsi="宋体" w:cs="宋体"/>
                <w:color w:val="auto"/>
                <w:highlight w:val="none"/>
              </w:rPr>
            </w:pPr>
          </w:p>
        </w:tc>
      </w:tr>
      <w:tr w14:paraId="316CA0C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A043D9">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459E144">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61CD135">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0467FD9">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C193E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194DD84">
            <w:pPr>
              <w:spacing w:before="156" w:beforeLines="50"/>
              <w:jc w:val="center"/>
              <w:rPr>
                <w:rFonts w:hAnsi="宋体" w:cs="宋体"/>
                <w:color w:val="auto"/>
                <w:highlight w:val="none"/>
              </w:rPr>
            </w:pPr>
          </w:p>
        </w:tc>
      </w:tr>
      <w:tr w14:paraId="5DE2FD8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1EE1C3">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3895B88">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BF47DC">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09F54D6">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3A95B4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194BD44">
            <w:pPr>
              <w:spacing w:before="156" w:beforeLines="50"/>
              <w:jc w:val="center"/>
              <w:rPr>
                <w:rFonts w:hAnsi="宋体" w:cs="宋体"/>
                <w:color w:val="auto"/>
                <w:highlight w:val="none"/>
              </w:rPr>
            </w:pPr>
          </w:p>
        </w:tc>
      </w:tr>
      <w:tr w14:paraId="5CEFEE7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3A7B2A7">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D6108DE">
            <w:pPr>
              <w:spacing w:before="156" w:beforeLines="50"/>
              <w:jc w:val="left"/>
              <w:rPr>
                <w:rFonts w:hAnsi="宋体" w:cs="宋体"/>
                <w:color w:val="auto"/>
                <w:highlight w:val="none"/>
              </w:rPr>
            </w:pPr>
            <w:r>
              <w:rPr>
                <w:rFonts w:hint="eastAsia" w:hAnsi="宋体" w:cs="宋体"/>
                <w:color w:val="auto"/>
                <w:highlight w:val="none"/>
              </w:rPr>
              <w:t>大写：                                小写：</w:t>
            </w:r>
          </w:p>
        </w:tc>
      </w:tr>
      <w:tr w14:paraId="39E7FB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DBC2862">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25C5B5B">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57D9E4FE">
      <w:pPr>
        <w:adjustRightInd w:val="0"/>
        <w:snapToGrid w:val="0"/>
        <w:spacing w:line="360" w:lineRule="auto"/>
        <w:rPr>
          <w:rFonts w:hAnsi="宋体" w:cs="宋体"/>
          <w:color w:val="auto"/>
          <w:szCs w:val="21"/>
          <w:highlight w:val="none"/>
        </w:rPr>
      </w:pPr>
    </w:p>
    <w:p w14:paraId="7A6B2C83">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B8C252B">
      <w:pPr>
        <w:rPr>
          <w:rFonts w:hAnsi="宋体" w:cs="宋体"/>
          <w:bCs/>
          <w:color w:val="auto"/>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75747F79">
      <w:pPr>
        <w:rPr>
          <w:rFonts w:hAnsi="宋体" w:cs="宋体"/>
          <w:bCs/>
          <w:color w:val="auto"/>
          <w:highlight w:val="none"/>
        </w:rPr>
      </w:pPr>
      <w:r>
        <w:rPr>
          <w:rFonts w:hint="eastAsia" w:hAnsi="宋体" w:cs="宋体"/>
          <w:bCs/>
          <w:color w:val="auto"/>
          <w:highlight w:val="none"/>
        </w:rPr>
        <w:br w:type="page"/>
      </w:r>
    </w:p>
    <w:p w14:paraId="5AC67E53">
      <w:pPr>
        <w:spacing w:line="360" w:lineRule="auto"/>
        <w:rPr>
          <w:rFonts w:hAnsi="宋体" w:cs="宋体"/>
          <w:b/>
          <w:color w:val="auto"/>
          <w:sz w:val="28"/>
          <w:szCs w:val="28"/>
          <w:highlight w:val="none"/>
        </w:rPr>
      </w:pPr>
      <w:r>
        <w:rPr>
          <w:rFonts w:hint="eastAsia" w:hAnsi="宋体" w:cs="宋体"/>
          <w:b/>
          <w:color w:val="auto"/>
          <w:sz w:val="28"/>
          <w:szCs w:val="28"/>
          <w:highlight w:val="none"/>
        </w:rPr>
        <w:t>附件5：</w:t>
      </w:r>
    </w:p>
    <w:p w14:paraId="475371F0">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4B553C03">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E95462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46728D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B6125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2A177D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DABDE6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757B4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217AB55">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95F5B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92243F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1CA8EC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5052D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ABA203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7102BC9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4F3BEB9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E1A00C1">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04E839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0566D9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65EB5350">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7609F4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D27537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E1D98D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0C52A26E">
      <w:pPr>
        <w:rPr>
          <w:rFonts w:hAnsi="宋体" w:cs="宋体"/>
          <w:color w:val="auto"/>
          <w:szCs w:val="24"/>
          <w:highlight w:val="none"/>
        </w:rPr>
      </w:pPr>
      <w:r>
        <w:rPr>
          <w:rFonts w:hint="eastAsia" w:hAnsi="宋体" w:cs="宋体"/>
          <w:color w:val="auto"/>
          <w:szCs w:val="24"/>
          <w:highlight w:val="none"/>
        </w:rPr>
        <w:t xml:space="preserve">签字(签章)：                   公章：                      </w:t>
      </w:r>
    </w:p>
    <w:p w14:paraId="0C5A8163">
      <w:pPr>
        <w:rPr>
          <w:rFonts w:hAnsi="宋体" w:cs="宋体"/>
          <w:color w:val="auto"/>
          <w:szCs w:val="24"/>
          <w:highlight w:val="none"/>
        </w:rPr>
      </w:pPr>
      <w:r>
        <w:rPr>
          <w:rFonts w:hint="eastAsia" w:hAnsi="宋体" w:cs="宋体"/>
          <w:color w:val="auto"/>
          <w:szCs w:val="24"/>
          <w:highlight w:val="none"/>
        </w:rPr>
        <w:t xml:space="preserve">日期：    </w:t>
      </w:r>
    </w:p>
    <w:p w14:paraId="187F7B78">
      <w:pPr>
        <w:rPr>
          <w:rFonts w:hAnsi="宋体" w:cs="宋体"/>
          <w:b/>
          <w:color w:val="auto"/>
          <w:sz w:val="44"/>
          <w:szCs w:val="44"/>
          <w:highlight w:val="none"/>
        </w:rPr>
      </w:pPr>
      <w:r>
        <w:rPr>
          <w:rFonts w:hint="eastAsia" w:hAnsi="宋体" w:cs="宋体"/>
          <w:b/>
          <w:color w:val="auto"/>
          <w:sz w:val="44"/>
          <w:szCs w:val="44"/>
          <w:highlight w:val="none"/>
        </w:rPr>
        <w:br w:type="page"/>
      </w:r>
    </w:p>
    <w:p w14:paraId="5D99B35B">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1FCDC8DB">
      <w:pPr>
        <w:rPr>
          <w:rFonts w:hAnsi="宋体" w:cs="宋体"/>
          <w:color w:val="auto"/>
          <w:szCs w:val="24"/>
          <w:highlight w:val="none"/>
        </w:rPr>
      </w:pPr>
      <w:r>
        <w:rPr>
          <w:rFonts w:hint="eastAsia" w:hAnsi="宋体" w:cs="宋体"/>
          <w:color w:val="auto"/>
          <w:szCs w:val="24"/>
          <w:highlight w:val="none"/>
        </w:rPr>
        <w:t>一、投诉相关主体基本情况</w:t>
      </w:r>
    </w:p>
    <w:p w14:paraId="177E148D">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573E0C3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AF4069D">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3CEB7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2B4F35E">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76D1444">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282DE5AC">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B8E28E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5C5E9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CC7EDB8">
      <w:pPr>
        <w:rPr>
          <w:rFonts w:hAnsi="宋体" w:cs="宋体"/>
          <w:color w:val="auto"/>
          <w:szCs w:val="24"/>
          <w:highlight w:val="none"/>
        </w:rPr>
      </w:pPr>
      <w:r>
        <w:rPr>
          <w:rFonts w:hint="eastAsia" w:hAnsi="宋体" w:cs="宋体"/>
          <w:color w:val="auto"/>
          <w:szCs w:val="24"/>
          <w:highlight w:val="none"/>
        </w:rPr>
        <w:t>被投诉人2</w:t>
      </w:r>
    </w:p>
    <w:p w14:paraId="47398C9D">
      <w:pPr>
        <w:rPr>
          <w:rFonts w:hAnsi="宋体" w:cs="宋体"/>
          <w:color w:val="auto"/>
          <w:szCs w:val="24"/>
          <w:highlight w:val="none"/>
          <w:u w:val="dotted"/>
        </w:rPr>
      </w:pPr>
      <w:r>
        <w:rPr>
          <w:rFonts w:hint="eastAsia" w:hAnsi="宋体" w:cs="宋体"/>
          <w:color w:val="auto"/>
          <w:szCs w:val="24"/>
          <w:highlight w:val="none"/>
        </w:rPr>
        <w:t>……</w:t>
      </w:r>
    </w:p>
    <w:p w14:paraId="4382356E">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44F31DD">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E77E83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050F66">
      <w:pPr>
        <w:rPr>
          <w:rFonts w:hAnsi="宋体" w:cs="宋体"/>
          <w:color w:val="auto"/>
          <w:szCs w:val="24"/>
          <w:highlight w:val="none"/>
        </w:rPr>
      </w:pPr>
      <w:r>
        <w:rPr>
          <w:rFonts w:hint="eastAsia" w:hAnsi="宋体" w:cs="宋体"/>
          <w:color w:val="auto"/>
          <w:szCs w:val="24"/>
          <w:highlight w:val="none"/>
        </w:rPr>
        <w:t>二、投诉项目基本情况</w:t>
      </w:r>
    </w:p>
    <w:p w14:paraId="675ACDC7">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9184CD7">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2B6286E">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E6F8B5C">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E18A3F7">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6A53333">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7D06090">
      <w:pPr>
        <w:rPr>
          <w:rFonts w:hAnsi="宋体" w:cs="宋体"/>
          <w:color w:val="auto"/>
          <w:szCs w:val="24"/>
          <w:highlight w:val="none"/>
        </w:rPr>
      </w:pPr>
      <w:r>
        <w:rPr>
          <w:rFonts w:hint="eastAsia" w:hAnsi="宋体" w:cs="宋体"/>
          <w:color w:val="auto"/>
          <w:szCs w:val="24"/>
          <w:highlight w:val="none"/>
        </w:rPr>
        <w:t>三、质疑基本情况</w:t>
      </w:r>
    </w:p>
    <w:p w14:paraId="0B06CE2E">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438535C">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222CCED">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09D78992">
      <w:pPr>
        <w:rPr>
          <w:rFonts w:hAnsi="宋体" w:cs="宋体"/>
          <w:color w:val="auto"/>
          <w:szCs w:val="24"/>
          <w:highlight w:val="none"/>
        </w:rPr>
      </w:pPr>
      <w:r>
        <w:rPr>
          <w:rFonts w:hint="eastAsia" w:hAnsi="宋体" w:cs="宋体"/>
          <w:color w:val="auto"/>
          <w:szCs w:val="24"/>
          <w:highlight w:val="none"/>
        </w:rPr>
        <w:t>四、投诉事项具体内容</w:t>
      </w:r>
    </w:p>
    <w:p w14:paraId="7B759856">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7752E87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D9987E2">
      <w:pPr>
        <w:rPr>
          <w:rFonts w:hAnsi="宋体" w:cs="宋体"/>
          <w:color w:val="auto"/>
          <w:szCs w:val="24"/>
          <w:highlight w:val="none"/>
          <w:u w:val="dotted"/>
        </w:rPr>
      </w:pPr>
      <w:r>
        <w:rPr>
          <w:rFonts w:hint="eastAsia" w:hAnsi="宋体" w:cs="宋体"/>
          <w:color w:val="auto"/>
          <w:szCs w:val="24"/>
          <w:highlight w:val="none"/>
          <w:u w:val="dotted"/>
        </w:rPr>
        <w:t xml:space="preserve">                                                      </w:t>
      </w:r>
    </w:p>
    <w:p w14:paraId="1C1017DF">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5381C29">
      <w:pPr>
        <w:rPr>
          <w:rFonts w:hAnsi="宋体" w:cs="宋体"/>
          <w:color w:val="auto"/>
          <w:szCs w:val="24"/>
          <w:highlight w:val="none"/>
          <w:u w:val="dotted"/>
        </w:rPr>
      </w:pPr>
      <w:r>
        <w:rPr>
          <w:rFonts w:hint="eastAsia" w:hAnsi="宋体" w:cs="宋体"/>
          <w:color w:val="auto"/>
          <w:szCs w:val="24"/>
          <w:highlight w:val="none"/>
          <w:u w:val="dotted"/>
        </w:rPr>
        <w:t xml:space="preserve">                                                      </w:t>
      </w:r>
    </w:p>
    <w:p w14:paraId="13D98B11">
      <w:pPr>
        <w:rPr>
          <w:rFonts w:hAnsi="宋体" w:cs="宋体"/>
          <w:color w:val="auto"/>
          <w:szCs w:val="24"/>
          <w:highlight w:val="none"/>
        </w:rPr>
      </w:pPr>
      <w:r>
        <w:rPr>
          <w:rFonts w:hint="eastAsia" w:hAnsi="宋体" w:cs="宋体"/>
          <w:color w:val="auto"/>
          <w:szCs w:val="24"/>
          <w:highlight w:val="none"/>
        </w:rPr>
        <w:t>投诉事项2</w:t>
      </w:r>
    </w:p>
    <w:p w14:paraId="1DE8C819">
      <w:pPr>
        <w:rPr>
          <w:rFonts w:hAnsi="宋体" w:cs="宋体"/>
          <w:color w:val="auto"/>
          <w:szCs w:val="24"/>
          <w:highlight w:val="none"/>
          <w:u w:val="dotted"/>
        </w:rPr>
      </w:pPr>
      <w:r>
        <w:rPr>
          <w:rFonts w:hint="eastAsia" w:hAnsi="宋体" w:cs="宋体"/>
          <w:color w:val="auto"/>
          <w:szCs w:val="24"/>
          <w:highlight w:val="none"/>
        </w:rPr>
        <w:t>……</w:t>
      </w:r>
    </w:p>
    <w:p w14:paraId="7EBA16E9">
      <w:pPr>
        <w:rPr>
          <w:rFonts w:hAnsi="宋体" w:cs="宋体"/>
          <w:color w:val="auto"/>
          <w:szCs w:val="24"/>
          <w:highlight w:val="none"/>
        </w:rPr>
      </w:pPr>
      <w:r>
        <w:rPr>
          <w:rFonts w:hint="eastAsia" w:hAnsi="宋体" w:cs="宋体"/>
          <w:color w:val="auto"/>
          <w:szCs w:val="24"/>
          <w:highlight w:val="none"/>
        </w:rPr>
        <w:t>五、与投诉事项相关的投诉请求</w:t>
      </w:r>
    </w:p>
    <w:p w14:paraId="45E3568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3FF313F">
      <w:pPr>
        <w:rPr>
          <w:rFonts w:hAnsi="宋体" w:cs="宋体"/>
          <w:color w:val="auto"/>
          <w:szCs w:val="24"/>
          <w:highlight w:val="none"/>
          <w:u w:val="single"/>
        </w:rPr>
      </w:pPr>
      <w:r>
        <w:rPr>
          <w:rFonts w:hint="eastAsia" w:hAnsi="宋体" w:cs="宋体"/>
          <w:color w:val="auto"/>
          <w:szCs w:val="24"/>
          <w:highlight w:val="none"/>
        </w:rPr>
        <w:t xml:space="preserve">                                                                                                    </w:t>
      </w:r>
    </w:p>
    <w:p w14:paraId="013F516F">
      <w:pPr>
        <w:rPr>
          <w:rFonts w:hAnsi="宋体" w:cs="宋体"/>
          <w:color w:val="auto"/>
          <w:szCs w:val="24"/>
          <w:highlight w:val="none"/>
        </w:rPr>
      </w:pPr>
      <w:r>
        <w:rPr>
          <w:rFonts w:hint="eastAsia" w:hAnsi="宋体" w:cs="宋体"/>
          <w:color w:val="auto"/>
          <w:szCs w:val="24"/>
          <w:highlight w:val="none"/>
        </w:rPr>
        <w:t xml:space="preserve">签字(签章)：                   公章：                      </w:t>
      </w:r>
    </w:p>
    <w:p w14:paraId="1EB66C63">
      <w:pPr>
        <w:rPr>
          <w:rFonts w:hAnsi="宋体" w:cs="宋体"/>
          <w:color w:val="auto"/>
          <w:szCs w:val="24"/>
          <w:highlight w:val="none"/>
        </w:rPr>
      </w:pPr>
      <w:r>
        <w:rPr>
          <w:rFonts w:hint="eastAsia" w:hAnsi="宋体" w:cs="宋体"/>
          <w:color w:val="auto"/>
          <w:szCs w:val="24"/>
          <w:highlight w:val="none"/>
        </w:rPr>
        <w:t xml:space="preserve">日期：                      </w:t>
      </w:r>
    </w:p>
    <w:p w14:paraId="07C72E91">
      <w:pPr>
        <w:rPr>
          <w:color w:val="auto"/>
          <w:highlight w:val="none"/>
        </w:rPr>
      </w:pPr>
    </w:p>
    <w:p w14:paraId="32567627">
      <w:pPr>
        <w:rPr>
          <w:rFonts w:hAnsi="宋体" w:cs="宋体"/>
          <w:bCs/>
          <w:color w:val="auto"/>
          <w:highlight w:val="none"/>
        </w:rPr>
      </w:pPr>
    </w:p>
    <w:sectPr>
      <w:footerReference r:id="rId13" w:type="first"/>
      <w:footerReference r:id="rId12"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D904">
    <w:pPr>
      <w:pStyle w:val="16"/>
    </w:pPr>
    <w:r>
      <w:rPr>
        <w:rFonts w:hint="eastAsia"/>
      </w:rPr>
      <w:t xml:space="preserve">陕西至诚项目管理集团有限公司                         </w:t>
    </w:r>
    <w:r>
      <w:rPr>
        <w:rFonts w:hint="eastAsia"/>
      </w:rPr>
      <w:tab/>
    </w:r>
    <w:r>
      <w:rPr>
        <w:rFonts w:hint="eastAsia"/>
      </w:rPr>
      <w:t>地址：西安市陕西省西安市经济技术开发区未央路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9F49">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03F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3803F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陕西至诚项目管理集团有限公司                         </w:t>
    </w:r>
    <w:r>
      <w:rPr>
        <w:rFonts w:hint="eastAsia"/>
      </w:rPr>
      <w:tab/>
    </w:r>
    <w:r>
      <w:rPr>
        <w:rFonts w:hint="eastAsia"/>
      </w:rPr>
      <w:t xml:space="preserve">         西安市陕西省西安市经济技术开发区未央路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7664">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8B3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CC8B3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FA3">
    <w:pPr>
      <w:pStyle w:val="16"/>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939DE">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C939DE">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556">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BFB1">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47BFB1">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17">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F74">
                          <w:pPr>
                            <w:pStyle w:val="16"/>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21BF74">
                    <w:pPr>
                      <w:pStyle w:val="16"/>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14:paraId="3F4ED1A5">
    <w:pPr>
      <w:pStyle w:val="16"/>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EDB4">
    <w:pPr>
      <w:pStyle w:val="16"/>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17A">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山阳县杨地镇中心小学运动场改造及附属设施建设项目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BEC">
    <w:pPr>
      <w:pStyle w:val="17"/>
      <w:pBdr>
        <w:bottom w:val="none" w:color="auto" w:sz="0" w:space="1"/>
      </w:pBdr>
      <w:jc w:val="both"/>
    </w:pPr>
  </w:p>
  <w:p w14:paraId="3CD0F681">
    <w:pPr>
      <w:pStyle w:val="17"/>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4C7F">
    <w:pPr>
      <w:pStyle w:val="17"/>
      <w:jc w:val="left"/>
      <w:rPr>
        <w:rFonts w:cs="宋体"/>
        <w:bCs/>
        <w:shd w:val="clear" w:color="auto" w:fill="FFFFFF"/>
      </w:rPr>
    </w:pPr>
  </w:p>
  <w:p w14:paraId="70D86DBC">
    <w:pPr>
      <w:pStyle w:val="17"/>
      <w:jc w:val="left"/>
      <w:rPr>
        <w:rFonts w:ascii="宋体" w:hAnsi="宋体" w:cs="宋体"/>
        <w:bCs/>
      </w:rPr>
    </w:pPr>
    <w:r>
      <w:rPr>
        <w:rFonts w:hint="eastAsia" w:ascii="宋体" w:hAnsi="宋体" w:cs="宋体"/>
        <w:bCs/>
        <w:shd w:val="clear" w:color="auto" w:fill="FFFFFF"/>
        <w:lang w:eastAsia="zh-CN"/>
      </w:rPr>
      <w:t>2025年瓦房口镇大河村水毁挡墙修复项目</w:t>
    </w:r>
    <w:r>
      <w:rPr>
        <w:rFonts w:hint="eastAsia" w:ascii="宋体" w:hAnsi="宋体" w:cs="宋体"/>
        <w:bCs/>
        <w:shd w:val="clear" w:color="auto" w:fill="FFFFFF"/>
      </w:rPr>
      <w:t xml:space="preserve">                               </w:t>
    </w:r>
    <w:r>
      <w:rPr>
        <w:rFonts w:hint="eastAsia" w:ascii="宋体" w:hAnsi="宋体" w:cs="宋体"/>
        <w:bCs/>
        <w:shd w:val="clear" w:color="auto" w:fill="FFFFFF"/>
        <w:lang w:val="en-US" w:eastAsia="zh-CN"/>
      </w:rPr>
      <w:t xml:space="preserve">                 </w:t>
    </w:r>
    <w:r>
      <w:rPr>
        <w:rFonts w:hint="eastAsia" w:ascii="宋体" w:hAnsi="宋体" w:cs="宋体"/>
        <w:bCs/>
        <w:shd w:val="clear" w:color="auto" w:fill="FFFFFF"/>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BDB">
    <w:pPr>
      <w:pStyle w:val="17"/>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4F4A2"/>
    <w:multiLevelType w:val="singleLevel"/>
    <w:tmpl w:val="A6D4F4A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mEzNGY4ZTYwMmM3NWNlZWM2YjM1YjRkNjg0MjEifQ=="/>
  </w:docVars>
  <w:rsids>
    <w:rsidRoot w:val="004139B6"/>
    <w:rsid w:val="00025EAC"/>
    <w:rsid w:val="00030C04"/>
    <w:rsid w:val="001564DA"/>
    <w:rsid w:val="00266952"/>
    <w:rsid w:val="002C09D8"/>
    <w:rsid w:val="004139B6"/>
    <w:rsid w:val="00495893"/>
    <w:rsid w:val="00517D1D"/>
    <w:rsid w:val="008674E5"/>
    <w:rsid w:val="0089159C"/>
    <w:rsid w:val="00C8092C"/>
    <w:rsid w:val="00C8642A"/>
    <w:rsid w:val="00E20FEB"/>
    <w:rsid w:val="00F5367B"/>
    <w:rsid w:val="00F9066B"/>
    <w:rsid w:val="01555A9A"/>
    <w:rsid w:val="0183453D"/>
    <w:rsid w:val="0193039D"/>
    <w:rsid w:val="0270686F"/>
    <w:rsid w:val="030407EA"/>
    <w:rsid w:val="030A201D"/>
    <w:rsid w:val="03446B8F"/>
    <w:rsid w:val="03677648"/>
    <w:rsid w:val="03C33443"/>
    <w:rsid w:val="04441D61"/>
    <w:rsid w:val="044B49A4"/>
    <w:rsid w:val="045301F6"/>
    <w:rsid w:val="04564D84"/>
    <w:rsid w:val="04702B56"/>
    <w:rsid w:val="04F2372E"/>
    <w:rsid w:val="05946029"/>
    <w:rsid w:val="05D75CDB"/>
    <w:rsid w:val="05F17CC7"/>
    <w:rsid w:val="06CA6B1C"/>
    <w:rsid w:val="07906CD7"/>
    <w:rsid w:val="07F774FD"/>
    <w:rsid w:val="08123EB3"/>
    <w:rsid w:val="08A928D1"/>
    <w:rsid w:val="08D21FF8"/>
    <w:rsid w:val="09167A09"/>
    <w:rsid w:val="09930954"/>
    <w:rsid w:val="09DC2A3C"/>
    <w:rsid w:val="0B7B588D"/>
    <w:rsid w:val="0BBB613F"/>
    <w:rsid w:val="0C080095"/>
    <w:rsid w:val="0C646FEE"/>
    <w:rsid w:val="0C851169"/>
    <w:rsid w:val="0C8A2C23"/>
    <w:rsid w:val="0CC63772"/>
    <w:rsid w:val="0CCD033F"/>
    <w:rsid w:val="0CF14A50"/>
    <w:rsid w:val="0EB54E8A"/>
    <w:rsid w:val="0EFF5BF9"/>
    <w:rsid w:val="0F0C5B71"/>
    <w:rsid w:val="0F4F1D25"/>
    <w:rsid w:val="0F997A1F"/>
    <w:rsid w:val="10043C73"/>
    <w:rsid w:val="1095499B"/>
    <w:rsid w:val="111840B1"/>
    <w:rsid w:val="11596073"/>
    <w:rsid w:val="116715DD"/>
    <w:rsid w:val="11903BFC"/>
    <w:rsid w:val="11D44776"/>
    <w:rsid w:val="12C617E6"/>
    <w:rsid w:val="13023513"/>
    <w:rsid w:val="130B35CF"/>
    <w:rsid w:val="137F34A0"/>
    <w:rsid w:val="13864C2A"/>
    <w:rsid w:val="143F42F3"/>
    <w:rsid w:val="145872ED"/>
    <w:rsid w:val="15837EBD"/>
    <w:rsid w:val="15CC022F"/>
    <w:rsid w:val="16474784"/>
    <w:rsid w:val="17824C23"/>
    <w:rsid w:val="17DB7ABD"/>
    <w:rsid w:val="1832167D"/>
    <w:rsid w:val="188F55AE"/>
    <w:rsid w:val="18AD56E9"/>
    <w:rsid w:val="18BD7413"/>
    <w:rsid w:val="191114F7"/>
    <w:rsid w:val="19213842"/>
    <w:rsid w:val="1A367F46"/>
    <w:rsid w:val="1A4C1518"/>
    <w:rsid w:val="1A4C7CE8"/>
    <w:rsid w:val="1A9C0E5B"/>
    <w:rsid w:val="1AD6795F"/>
    <w:rsid w:val="1B0974F8"/>
    <w:rsid w:val="1B2D1349"/>
    <w:rsid w:val="1B5229E9"/>
    <w:rsid w:val="1B610B9F"/>
    <w:rsid w:val="1BC27142"/>
    <w:rsid w:val="1BDE6CFA"/>
    <w:rsid w:val="1CEE68B6"/>
    <w:rsid w:val="1D484219"/>
    <w:rsid w:val="1E353FC5"/>
    <w:rsid w:val="1EED73BF"/>
    <w:rsid w:val="1F1A166D"/>
    <w:rsid w:val="1F3708D8"/>
    <w:rsid w:val="1F374288"/>
    <w:rsid w:val="1F735D22"/>
    <w:rsid w:val="20E04C24"/>
    <w:rsid w:val="21090163"/>
    <w:rsid w:val="211C1D3B"/>
    <w:rsid w:val="21B93AA7"/>
    <w:rsid w:val="22E17783"/>
    <w:rsid w:val="238910E7"/>
    <w:rsid w:val="24AE6EB4"/>
    <w:rsid w:val="24DD1172"/>
    <w:rsid w:val="24F44C86"/>
    <w:rsid w:val="250C0090"/>
    <w:rsid w:val="254F2BF5"/>
    <w:rsid w:val="25D53DF3"/>
    <w:rsid w:val="25E22D30"/>
    <w:rsid w:val="26077449"/>
    <w:rsid w:val="260869F8"/>
    <w:rsid w:val="261A071C"/>
    <w:rsid w:val="26451C3D"/>
    <w:rsid w:val="26597F9E"/>
    <w:rsid w:val="26D7660D"/>
    <w:rsid w:val="270C62B7"/>
    <w:rsid w:val="27132728"/>
    <w:rsid w:val="2764572C"/>
    <w:rsid w:val="277D689B"/>
    <w:rsid w:val="27FA6F59"/>
    <w:rsid w:val="285679E7"/>
    <w:rsid w:val="28936D4C"/>
    <w:rsid w:val="28957F83"/>
    <w:rsid w:val="28EF66C3"/>
    <w:rsid w:val="292024ED"/>
    <w:rsid w:val="29AA0009"/>
    <w:rsid w:val="29F924F7"/>
    <w:rsid w:val="2A0F2E6D"/>
    <w:rsid w:val="2A8B6E31"/>
    <w:rsid w:val="2B60299C"/>
    <w:rsid w:val="2BA1380F"/>
    <w:rsid w:val="2BB46F1D"/>
    <w:rsid w:val="2C363381"/>
    <w:rsid w:val="2D122B4E"/>
    <w:rsid w:val="2D194BD8"/>
    <w:rsid w:val="2D9044BD"/>
    <w:rsid w:val="2DD63386"/>
    <w:rsid w:val="2DD926FC"/>
    <w:rsid w:val="2E0028ED"/>
    <w:rsid w:val="2E265AE2"/>
    <w:rsid w:val="2E746297"/>
    <w:rsid w:val="2EBB3F8C"/>
    <w:rsid w:val="2EED1018"/>
    <w:rsid w:val="2F2533C6"/>
    <w:rsid w:val="2F6D7B0F"/>
    <w:rsid w:val="305024AA"/>
    <w:rsid w:val="306A6183"/>
    <w:rsid w:val="30B96A80"/>
    <w:rsid w:val="31A27A28"/>
    <w:rsid w:val="31C66EC5"/>
    <w:rsid w:val="32271056"/>
    <w:rsid w:val="322E1761"/>
    <w:rsid w:val="32F55B7E"/>
    <w:rsid w:val="330469DC"/>
    <w:rsid w:val="33881EEB"/>
    <w:rsid w:val="33FA289F"/>
    <w:rsid w:val="34681F9A"/>
    <w:rsid w:val="35D00DF7"/>
    <w:rsid w:val="36C9283B"/>
    <w:rsid w:val="372704C2"/>
    <w:rsid w:val="37C06C6F"/>
    <w:rsid w:val="3825367C"/>
    <w:rsid w:val="3840494C"/>
    <w:rsid w:val="384369FD"/>
    <w:rsid w:val="38972D7F"/>
    <w:rsid w:val="38C20ECB"/>
    <w:rsid w:val="39853A08"/>
    <w:rsid w:val="39DB5E8B"/>
    <w:rsid w:val="39FC21BB"/>
    <w:rsid w:val="3A2B3BD2"/>
    <w:rsid w:val="3A570783"/>
    <w:rsid w:val="3A82707E"/>
    <w:rsid w:val="3AB17101"/>
    <w:rsid w:val="3B1D3741"/>
    <w:rsid w:val="3B2319C9"/>
    <w:rsid w:val="3BFA15F2"/>
    <w:rsid w:val="3C4D31A2"/>
    <w:rsid w:val="3C756255"/>
    <w:rsid w:val="3CB46D7D"/>
    <w:rsid w:val="3D1617E6"/>
    <w:rsid w:val="3D1630B0"/>
    <w:rsid w:val="3DE4387D"/>
    <w:rsid w:val="3E98235C"/>
    <w:rsid w:val="3EC6260F"/>
    <w:rsid w:val="3EE13F16"/>
    <w:rsid w:val="3EF679E5"/>
    <w:rsid w:val="3F76250C"/>
    <w:rsid w:val="3FBE7F13"/>
    <w:rsid w:val="3FD324F1"/>
    <w:rsid w:val="400D7F7B"/>
    <w:rsid w:val="40154F8C"/>
    <w:rsid w:val="40B91AE2"/>
    <w:rsid w:val="40D047EA"/>
    <w:rsid w:val="40F72913"/>
    <w:rsid w:val="42350551"/>
    <w:rsid w:val="42454848"/>
    <w:rsid w:val="4250579A"/>
    <w:rsid w:val="426E2B33"/>
    <w:rsid w:val="429C29ED"/>
    <w:rsid w:val="42AC4237"/>
    <w:rsid w:val="42B72D90"/>
    <w:rsid w:val="42EA3D57"/>
    <w:rsid w:val="43A56600"/>
    <w:rsid w:val="43BD799C"/>
    <w:rsid w:val="43E80065"/>
    <w:rsid w:val="43FF654F"/>
    <w:rsid w:val="4440544D"/>
    <w:rsid w:val="44414863"/>
    <w:rsid w:val="448432E2"/>
    <w:rsid w:val="44D4651B"/>
    <w:rsid w:val="44E150AC"/>
    <w:rsid w:val="44E84FB1"/>
    <w:rsid w:val="450E5A3D"/>
    <w:rsid w:val="45221A31"/>
    <w:rsid w:val="4591538C"/>
    <w:rsid w:val="45A060A7"/>
    <w:rsid w:val="45A25BB2"/>
    <w:rsid w:val="45E71F71"/>
    <w:rsid w:val="46A23069"/>
    <w:rsid w:val="46B10F69"/>
    <w:rsid w:val="4763404B"/>
    <w:rsid w:val="486852FA"/>
    <w:rsid w:val="48AF5C8A"/>
    <w:rsid w:val="49045422"/>
    <w:rsid w:val="496A6B29"/>
    <w:rsid w:val="49F15A4F"/>
    <w:rsid w:val="4A3104EE"/>
    <w:rsid w:val="4A6312D1"/>
    <w:rsid w:val="4A9B2152"/>
    <w:rsid w:val="4B101917"/>
    <w:rsid w:val="4B8D0E2D"/>
    <w:rsid w:val="4BB46130"/>
    <w:rsid w:val="4C3D0B62"/>
    <w:rsid w:val="4CB7264B"/>
    <w:rsid w:val="4CEF5BAF"/>
    <w:rsid w:val="4D7D3A4A"/>
    <w:rsid w:val="4D850ADA"/>
    <w:rsid w:val="4D9C5FC5"/>
    <w:rsid w:val="4E930995"/>
    <w:rsid w:val="4F8F2829"/>
    <w:rsid w:val="4FB93093"/>
    <w:rsid w:val="51360454"/>
    <w:rsid w:val="51FD4E19"/>
    <w:rsid w:val="523D1183"/>
    <w:rsid w:val="53033E94"/>
    <w:rsid w:val="53351E16"/>
    <w:rsid w:val="53987183"/>
    <w:rsid w:val="54160EF8"/>
    <w:rsid w:val="543D36A4"/>
    <w:rsid w:val="5448127D"/>
    <w:rsid w:val="548F1912"/>
    <w:rsid w:val="55303AEA"/>
    <w:rsid w:val="55657708"/>
    <w:rsid w:val="55B47996"/>
    <w:rsid w:val="561D139E"/>
    <w:rsid w:val="570C6233"/>
    <w:rsid w:val="57F42634"/>
    <w:rsid w:val="58620795"/>
    <w:rsid w:val="5864641D"/>
    <w:rsid w:val="5995344C"/>
    <w:rsid w:val="5A5627B7"/>
    <w:rsid w:val="5A691DBF"/>
    <w:rsid w:val="5A752E0B"/>
    <w:rsid w:val="5B4D072D"/>
    <w:rsid w:val="5B547321"/>
    <w:rsid w:val="5B581A90"/>
    <w:rsid w:val="5B8B2BF4"/>
    <w:rsid w:val="5C8A33AB"/>
    <w:rsid w:val="5C8A7A34"/>
    <w:rsid w:val="5DA54D35"/>
    <w:rsid w:val="5E4D4776"/>
    <w:rsid w:val="5F555D46"/>
    <w:rsid w:val="5FA60862"/>
    <w:rsid w:val="6090130A"/>
    <w:rsid w:val="60B23606"/>
    <w:rsid w:val="60DA29A7"/>
    <w:rsid w:val="60F577E0"/>
    <w:rsid w:val="610B7306"/>
    <w:rsid w:val="614C44B8"/>
    <w:rsid w:val="62C220C3"/>
    <w:rsid w:val="64C74F27"/>
    <w:rsid w:val="65622F6B"/>
    <w:rsid w:val="65E507C2"/>
    <w:rsid w:val="66055487"/>
    <w:rsid w:val="66265A06"/>
    <w:rsid w:val="665969A9"/>
    <w:rsid w:val="6750787A"/>
    <w:rsid w:val="67553EFC"/>
    <w:rsid w:val="67A92CBE"/>
    <w:rsid w:val="67F5319A"/>
    <w:rsid w:val="6837248C"/>
    <w:rsid w:val="685F19E3"/>
    <w:rsid w:val="687156D7"/>
    <w:rsid w:val="68F04190"/>
    <w:rsid w:val="69016BAE"/>
    <w:rsid w:val="698C108B"/>
    <w:rsid w:val="6A0236F7"/>
    <w:rsid w:val="6A227E13"/>
    <w:rsid w:val="6A256AD2"/>
    <w:rsid w:val="6A49148C"/>
    <w:rsid w:val="6A7A1ED3"/>
    <w:rsid w:val="6A82638A"/>
    <w:rsid w:val="6ACD532A"/>
    <w:rsid w:val="6BAC7F04"/>
    <w:rsid w:val="6BD91AAD"/>
    <w:rsid w:val="6C4222EE"/>
    <w:rsid w:val="6CB56076"/>
    <w:rsid w:val="6D2C1D2E"/>
    <w:rsid w:val="6D741A8D"/>
    <w:rsid w:val="6D8124F7"/>
    <w:rsid w:val="6E434E64"/>
    <w:rsid w:val="6E606344"/>
    <w:rsid w:val="6F5000CE"/>
    <w:rsid w:val="6F834808"/>
    <w:rsid w:val="6FDA32FF"/>
    <w:rsid w:val="6FF934E4"/>
    <w:rsid w:val="70E22485"/>
    <w:rsid w:val="713C6B66"/>
    <w:rsid w:val="71655048"/>
    <w:rsid w:val="71E62861"/>
    <w:rsid w:val="72007C89"/>
    <w:rsid w:val="72DB3D94"/>
    <w:rsid w:val="741A501A"/>
    <w:rsid w:val="745F66AB"/>
    <w:rsid w:val="74A00127"/>
    <w:rsid w:val="74C11DBF"/>
    <w:rsid w:val="75050630"/>
    <w:rsid w:val="75455AC7"/>
    <w:rsid w:val="764650CA"/>
    <w:rsid w:val="768865A9"/>
    <w:rsid w:val="76B949B4"/>
    <w:rsid w:val="76D96E05"/>
    <w:rsid w:val="76F91D77"/>
    <w:rsid w:val="77351123"/>
    <w:rsid w:val="773B116D"/>
    <w:rsid w:val="77D00208"/>
    <w:rsid w:val="7880434D"/>
    <w:rsid w:val="7967434B"/>
    <w:rsid w:val="7AD16771"/>
    <w:rsid w:val="7B53073C"/>
    <w:rsid w:val="7B754FDD"/>
    <w:rsid w:val="7BE544EC"/>
    <w:rsid w:val="7CF2547A"/>
    <w:rsid w:val="7D4A23E3"/>
    <w:rsid w:val="7DAC3A9C"/>
    <w:rsid w:val="7E597CD7"/>
    <w:rsid w:val="7E805F67"/>
    <w:rsid w:val="7ECA375E"/>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7">
    <w:name w:val="Normal Indent"/>
    <w:basedOn w:val="1"/>
    <w:link w:val="42"/>
    <w:autoRedefine/>
    <w:qFormat/>
    <w:uiPriority w:val="0"/>
    <w:pPr>
      <w:spacing w:line="300" w:lineRule="auto"/>
      <w:ind w:firstLine="420" w:firstLineChars="200"/>
    </w:pPr>
    <w:rPr>
      <w:rFonts w:ascii="Times New Roman"/>
      <w:kern w:val="2"/>
      <w:sz w:val="21"/>
      <w:szCs w:val="24"/>
    </w:rPr>
  </w:style>
  <w:style w:type="paragraph" w:styleId="8">
    <w:name w:val="annotation text"/>
    <w:basedOn w:val="1"/>
    <w:link w:val="44"/>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Times New Roman"/>
      <w:kern w:val="2"/>
      <w:sz w:val="21"/>
    </w:rPr>
  </w:style>
  <w:style w:type="paragraph" w:styleId="11">
    <w:name w:val="Body Text Indent"/>
    <w:basedOn w:val="1"/>
    <w:next w:val="1"/>
    <w:autoRedefine/>
    <w:qFormat/>
    <w:uiPriority w:val="0"/>
    <w:pPr>
      <w:ind w:left="1083" w:leftChars="30" w:hanging="1020" w:hangingChars="425"/>
    </w:pPr>
    <w:rPr>
      <w:rFonts w:hAnsi="宋体"/>
    </w:rPr>
  </w:style>
  <w:style w:type="paragraph" w:styleId="12">
    <w:name w:val="index 4"/>
    <w:basedOn w:val="1"/>
    <w:next w:val="1"/>
    <w:autoRedefine/>
    <w:unhideWhenUsed/>
    <w:qFormat/>
    <w:uiPriority w:val="99"/>
    <w:pPr>
      <w:ind w:left="428" w:firstLine="140"/>
    </w:pPr>
  </w:style>
  <w:style w:type="paragraph" w:styleId="13">
    <w:name w:val="Plain Text"/>
    <w:basedOn w:val="1"/>
    <w:next w:val="14"/>
    <w:autoRedefine/>
    <w:qFormat/>
    <w:uiPriority w:val="0"/>
    <w:rPr>
      <w:rFonts w:hAnsi="Courier New"/>
      <w:kern w:val="2"/>
      <w:sz w:val="21"/>
    </w:rPr>
  </w:style>
  <w:style w:type="paragraph" w:styleId="14">
    <w:name w:val="Date"/>
    <w:basedOn w:val="1"/>
    <w:next w:val="1"/>
    <w:autoRedefine/>
    <w:qFormat/>
    <w:uiPriority w:val="0"/>
    <w:rPr>
      <w:rFonts w:ascii="Times New Roman"/>
      <w:kern w:val="2"/>
      <w:sz w:val="28"/>
    </w:rPr>
  </w:style>
  <w:style w:type="paragraph" w:styleId="15">
    <w:name w:val="Balloon Text"/>
    <w:basedOn w:val="1"/>
    <w:link w:val="46"/>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autoRedefine/>
    <w:unhideWhenUsed/>
    <w:qFormat/>
    <w:uiPriority w:val="0"/>
  </w:style>
  <w:style w:type="paragraph" w:styleId="19">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autoRedefine/>
    <w:unhideWhenUsed/>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hAnsi="宋体"/>
      <w:szCs w:val="24"/>
    </w:rPr>
  </w:style>
  <w:style w:type="paragraph" w:styleId="22">
    <w:name w:val="annotation subject"/>
    <w:basedOn w:val="8"/>
    <w:next w:val="8"/>
    <w:link w:val="45"/>
    <w:qFormat/>
    <w:uiPriority w:val="0"/>
    <w:rPr>
      <w:b/>
      <w:bCs/>
    </w:rPr>
  </w:style>
  <w:style w:type="paragraph" w:styleId="23">
    <w:name w:val="Body Text First Indent"/>
    <w:basedOn w:val="1"/>
    <w:next w:val="1"/>
    <w:autoRedefine/>
    <w:qFormat/>
    <w:uiPriority w:val="0"/>
    <w:pPr>
      <w:adjustRightInd w:val="0"/>
      <w:ind w:firstLine="420"/>
      <w:jc w:val="left"/>
      <w:textAlignment w:val="baseline"/>
    </w:pPr>
    <w:rPr>
      <w:b/>
      <w:sz w:val="21"/>
    </w:rPr>
  </w:style>
  <w:style w:type="paragraph" w:styleId="24">
    <w:name w:val="Body Text First Indent 2"/>
    <w:basedOn w:val="11"/>
    <w:next w:val="1"/>
    <w:autoRedefine/>
    <w:qFormat/>
    <w:uiPriority w:val="0"/>
    <w:pPr>
      <w:spacing w:after="120"/>
      <w:ind w:left="420" w:leftChars="200" w:firstLine="420"/>
    </w:pPr>
    <w:rPr>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333333"/>
      <w:u w:val="single"/>
    </w:rPr>
  </w:style>
  <w:style w:type="character" w:styleId="31">
    <w:name w:val="annotation reference"/>
    <w:basedOn w:val="27"/>
    <w:qFormat/>
    <w:uiPriority w:val="0"/>
    <w:rPr>
      <w:sz w:val="21"/>
      <w:szCs w:val="21"/>
    </w:rPr>
  </w:style>
  <w:style w:type="paragraph" w:customStyle="1" w:styleId="32">
    <w:name w:val="font5"/>
    <w:basedOn w:val="1"/>
    <w:autoRedefine/>
    <w:qFormat/>
    <w:uiPriority w:val="0"/>
    <w:pPr>
      <w:widowControl/>
      <w:spacing w:before="100" w:beforeAutospacing="1" w:after="100" w:afterAutospacing="1"/>
      <w:jc w:val="left"/>
    </w:pPr>
    <w:rPr>
      <w:rFonts w:hint="eastAsia" w:hAnsi="宋体"/>
    </w:rPr>
  </w:style>
  <w:style w:type="paragraph" w:customStyle="1" w:styleId="33">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4">
    <w:name w:val="列出段落1"/>
    <w:basedOn w:val="1"/>
    <w:autoRedefine/>
    <w:qFormat/>
    <w:uiPriority w:val="34"/>
    <w:pPr>
      <w:ind w:firstLine="420" w:firstLineChars="200"/>
    </w:pPr>
  </w:style>
  <w:style w:type="paragraph" w:customStyle="1" w:styleId="35">
    <w:name w:val="_Style 17"/>
    <w:basedOn w:val="3"/>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2"/>
    <w:basedOn w:val="1"/>
    <w:autoRedefine/>
    <w:qFormat/>
    <w:uiPriority w:val="34"/>
    <w:pPr>
      <w:ind w:firstLine="420" w:firstLineChars="200"/>
    </w:pPr>
  </w:style>
  <w:style w:type="paragraph" w:customStyle="1" w:styleId="38">
    <w:name w:val="彩色列表1"/>
    <w:basedOn w:val="1"/>
    <w:autoRedefine/>
    <w:qFormat/>
    <w:uiPriority w:val="34"/>
    <w:pPr>
      <w:ind w:firstLine="420" w:firstLineChars="200"/>
    </w:pPr>
    <w:rPr>
      <w:rFonts w:ascii="Calibri" w:hAnsi="Calibri"/>
      <w:szCs w:val="22"/>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
    <w:basedOn w:val="1"/>
    <w:qFormat/>
    <w:uiPriority w:val="0"/>
    <w:pPr>
      <w:spacing w:line="360" w:lineRule="auto"/>
      <w:jc w:val="center"/>
    </w:pPr>
    <w:rPr>
      <w:rFonts w:hAnsi="宋体" w:cs="宋体"/>
    </w:rPr>
  </w:style>
  <w:style w:type="character" w:customStyle="1" w:styleId="42">
    <w:name w:val="正文缩进 字符"/>
    <w:link w:val="7"/>
    <w:qFormat/>
    <w:uiPriority w:val="0"/>
    <w:rPr>
      <w:rFonts w:ascii="Times New Roman"/>
      <w:kern w:val="2"/>
      <w:sz w:val="21"/>
      <w:szCs w:val="24"/>
    </w:rPr>
  </w:style>
  <w:style w:type="paragraph" w:customStyle="1" w:styleId="43">
    <w:name w:val="Table Paragraph"/>
    <w:basedOn w:val="1"/>
    <w:qFormat/>
    <w:uiPriority w:val="1"/>
    <w:pPr>
      <w:autoSpaceDE w:val="0"/>
      <w:autoSpaceDN w:val="0"/>
      <w:jc w:val="left"/>
    </w:pPr>
    <w:rPr>
      <w:rFonts w:hAnsi="宋体" w:cs="宋体"/>
      <w:sz w:val="22"/>
      <w:szCs w:val="22"/>
      <w:lang w:val="zh-CN" w:bidi="zh-CN"/>
    </w:rPr>
  </w:style>
  <w:style w:type="character" w:customStyle="1" w:styleId="44">
    <w:name w:val="批注文字 字符"/>
    <w:basedOn w:val="27"/>
    <w:link w:val="8"/>
    <w:qFormat/>
    <w:uiPriority w:val="0"/>
    <w:rPr>
      <w:rFonts w:ascii="宋体"/>
      <w:sz w:val="24"/>
    </w:rPr>
  </w:style>
  <w:style w:type="character" w:customStyle="1" w:styleId="45">
    <w:name w:val="批注主题 字符"/>
    <w:basedOn w:val="44"/>
    <w:link w:val="22"/>
    <w:qFormat/>
    <w:uiPriority w:val="0"/>
    <w:rPr>
      <w:rFonts w:ascii="宋体"/>
      <w:b/>
      <w:bCs/>
      <w:sz w:val="24"/>
    </w:rPr>
  </w:style>
  <w:style w:type="character" w:customStyle="1" w:styleId="46">
    <w:name w:val="批注框文本 字符"/>
    <w:basedOn w:val="27"/>
    <w:link w:val="15"/>
    <w:qFormat/>
    <w:uiPriority w:val="0"/>
    <w:rPr>
      <w:rFonts w:ascii="宋体"/>
      <w:sz w:val="18"/>
      <w:szCs w:val="18"/>
    </w:rPr>
  </w:style>
  <w:style w:type="character" w:customStyle="1" w:styleId="47">
    <w:name w:val="font41"/>
    <w:basedOn w:val="27"/>
    <w:qFormat/>
    <w:uiPriority w:val="0"/>
    <w:rPr>
      <w:rFonts w:hint="eastAsia" w:ascii="等线" w:hAnsi="等线" w:eastAsia="等线" w:cs="等线"/>
      <w:color w:val="FF0000"/>
      <w:sz w:val="22"/>
      <w:szCs w:val="22"/>
      <w:u w:val="none"/>
    </w:rPr>
  </w:style>
  <w:style w:type="character" w:customStyle="1" w:styleId="48">
    <w:name w:val="font01"/>
    <w:basedOn w:val="27"/>
    <w:qFormat/>
    <w:uiPriority w:val="0"/>
    <w:rPr>
      <w:rFonts w:hint="eastAsia" w:ascii="等线" w:hAnsi="等线" w:eastAsia="等线" w:cs="等线"/>
      <w:color w:val="000000"/>
      <w:sz w:val="22"/>
      <w:szCs w:val="22"/>
      <w:u w:val="none"/>
    </w:rPr>
  </w:style>
  <w:style w:type="character" w:customStyle="1" w:styleId="49">
    <w:name w:val="font51"/>
    <w:basedOn w:val="27"/>
    <w:qFormat/>
    <w:uiPriority w:val="0"/>
    <w:rPr>
      <w:rFonts w:ascii="Arial" w:hAnsi="Arial" w:cs="Arial"/>
      <w:color w:val="FF0000"/>
      <w:sz w:val="22"/>
      <w:szCs w:val="22"/>
      <w:u w:val="none"/>
    </w:rPr>
  </w:style>
  <w:style w:type="character" w:customStyle="1" w:styleId="50">
    <w:name w:val="font61"/>
    <w:basedOn w:val="27"/>
    <w:qFormat/>
    <w:uiPriority w:val="0"/>
    <w:rPr>
      <w:rFonts w:hint="eastAsia" w:ascii="宋体" w:hAnsi="宋体" w:eastAsia="宋体" w:cs="宋体"/>
      <w:color w:val="000000"/>
      <w:sz w:val="20"/>
      <w:szCs w:val="20"/>
      <w:u w:val="single"/>
    </w:rPr>
  </w:style>
  <w:style w:type="paragraph" w:customStyle="1" w:styleId="5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16728</Words>
  <Characters>18129</Characters>
  <Lines>350</Lines>
  <Paragraphs>98</Paragraphs>
  <TotalTime>2</TotalTime>
  <ScaleCrop>false</ScaleCrop>
  <LinksUpToDate>false</LinksUpToDate>
  <CharactersWithSpaces>18273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都市阳光～王馨悦</cp:lastModifiedBy>
  <dcterms:modified xsi:type="dcterms:W3CDTF">2025-07-18T01:22:15Z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B4EAE01CEA46475792051C96EE30B8B6_13</vt:lpwstr>
  </property>
  <property fmtid="{D5CDD505-2E9C-101B-9397-08002B2CF9AE}" pid="4" name="KSOTemplateDocerSaveRecord">
    <vt:lpwstr>eyJoZGlkIjoiMDc2YjExZDk4YmRkMTFlODc4NDZiMTVkOTg4ODNhMmEiLCJ1c2VySWQiOiI1OTI1NjQzNTQifQ==</vt:lpwstr>
  </property>
</Properties>
</file>