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D8D40">
      <w:pPr>
        <w:spacing w:line="360" w:lineRule="auto"/>
        <w:rPr>
          <w:rFonts w:hint="eastAsia" w:ascii="宋体" w:hAnsi="宋体" w:eastAsia="宋体" w:cs="宋体"/>
          <w:highlight w:val="none"/>
          <w:lang w:val="en-US" w:eastAsia="zh-CN"/>
        </w:rPr>
      </w:pPr>
      <w:bookmarkStart w:id="0" w:name="_Hlk516758862"/>
      <w:r>
        <w:rPr>
          <w:rFonts w:hint="eastAsia" w:ascii="宋体" w:hAnsi="宋体" w:eastAsia="宋体" w:cs="宋体"/>
          <w:lang w:val="zh-CN"/>
        </w:rPr>
        <w:t>采购项目编号：</w:t>
      </w:r>
      <w:r>
        <w:rPr>
          <w:rFonts w:hint="eastAsia" w:ascii="宋体" w:hAnsi="宋体" w:cs="宋体"/>
          <w:lang w:val="zh-CN"/>
        </w:rPr>
        <w:t>新天宏THZ2025－469</w:t>
      </w:r>
    </w:p>
    <w:p w14:paraId="6CB23F18">
      <w:pPr>
        <w:spacing w:line="360" w:lineRule="auto"/>
        <w:jc w:val="center"/>
        <w:rPr>
          <w:rFonts w:hint="eastAsia" w:ascii="宋体" w:hAnsi="宋体" w:eastAsia="宋体" w:cs="宋体"/>
          <w:b/>
          <w:bCs/>
          <w:sz w:val="44"/>
          <w:szCs w:val="44"/>
        </w:rPr>
      </w:pPr>
    </w:p>
    <w:p w14:paraId="1CD0B0CD">
      <w:pPr>
        <w:spacing w:line="360" w:lineRule="auto"/>
        <w:jc w:val="both"/>
        <w:rPr>
          <w:rFonts w:hint="eastAsia" w:ascii="宋体" w:hAnsi="宋体" w:eastAsia="宋体" w:cs="宋体"/>
          <w:b/>
          <w:bCs/>
          <w:sz w:val="44"/>
          <w:szCs w:val="44"/>
          <w:lang w:eastAsia="zh-CN"/>
        </w:rPr>
      </w:pPr>
    </w:p>
    <w:p w14:paraId="0C25016A">
      <w:pPr>
        <w:pStyle w:val="19"/>
        <w:rPr>
          <w:rFonts w:hint="eastAsia"/>
          <w:lang w:eastAsia="zh-CN"/>
        </w:rPr>
      </w:pPr>
    </w:p>
    <w:p w14:paraId="45C865FA">
      <w:pPr>
        <w:pStyle w:val="19"/>
        <w:rPr>
          <w:rFonts w:hint="eastAsia"/>
          <w:lang w:eastAsia="zh-CN"/>
        </w:rPr>
      </w:pPr>
    </w:p>
    <w:bookmarkEnd w:id="0"/>
    <w:p w14:paraId="628589EF">
      <w:pPr>
        <w:ind w:left="0" w:firstLine="0" w:firstLineChars="0"/>
        <w:jc w:val="center"/>
        <w:rPr>
          <w:rFonts w:hint="eastAsia" w:ascii="宋体" w:hAnsi="宋体" w:eastAsia="宋体" w:cs="宋体"/>
          <w:b/>
          <w:sz w:val="72"/>
          <w:szCs w:val="72"/>
          <w:lang w:eastAsia="zh-CN"/>
        </w:rPr>
      </w:pPr>
      <w:r>
        <w:rPr>
          <w:rFonts w:hint="eastAsia" w:ascii="宋体" w:hAnsi="宋体" w:cs="宋体"/>
          <w:b/>
          <w:sz w:val="72"/>
          <w:szCs w:val="72"/>
          <w:lang w:eastAsia="zh-CN"/>
        </w:rPr>
        <w:t>西安高新区第四十五幼儿园室内墙裙安装项目</w:t>
      </w:r>
    </w:p>
    <w:p w14:paraId="14877DDF">
      <w:pPr>
        <w:pStyle w:val="5"/>
        <w:rPr>
          <w:rFonts w:hint="eastAsia" w:ascii="宋体" w:hAnsi="宋体" w:eastAsia="宋体" w:cs="宋体"/>
          <w:lang w:eastAsia="zh-CN"/>
        </w:rPr>
      </w:pPr>
    </w:p>
    <w:p w14:paraId="27BB4D0F">
      <w:pPr>
        <w:rPr>
          <w:rFonts w:hint="eastAsia"/>
          <w:lang w:eastAsia="zh-CN"/>
        </w:rPr>
      </w:pPr>
    </w:p>
    <w:p w14:paraId="27F47897">
      <w:pPr>
        <w:rPr>
          <w:rFonts w:hint="eastAsia" w:ascii="宋体" w:hAnsi="宋体" w:eastAsia="宋体" w:cs="宋体"/>
        </w:rPr>
      </w:pPr>
    </w:p>
    <w:p w14:paraId="291980EB">
      <w:pPr>
        <w:spacing w:line="360" w:lineRule="auto"/>
        <w:jc w:val="center"/>
        <w:rPr>
          <w:rFonts w:hint="eastAsia" w:ascii="宋体" w:hAnsi="宋体" w:eastAsia="宋体" w:cs="宋体"/>
          <w:sz w:val="72"/>
          <w:szCs w:val="72"/>
        </w:rPr>
      </w:pPr>
      <w:r>
        <w:rPr>
          <w:rFonts w:hint="eastAsia" w:ascii="宋体" w:hAnsi="宋体" w:eastAsia="宋体" w:cs="宋体"/>
          <w:b/>
          <w:sz w:val="72"/>
          <w:szCs w:val="72"/>
        </w:rPr>
        <w:t>竞争性磋商文件</w:t>
      </w:r>
    </w:p>
    <w:p w14:paraId="29A69D77">
      <w:pPr>
        <w:spacing w:line="360" w:lineRule="auto"/>
        <w:rPr>
          <w:rFonts w:hint="eastAsia" w:ascii="宋体" w:hAnsi="宋体" w:eastAsia="宋体" w:cs="宋体"/>
          <w:sz w:val="32"/>
        </w:rPr>
      </w:pPr>
    </w:p>
    <w:p w14:paraId="756E8B85">
      <w:pPr>
        <w:spacing w:line="360" w:lineRule="auto"/>
        <w:rPr>
          <w:rFonts w:hint="eastAsia" w:ascii="宋体" w:hAnsi="宋体" w:eastAsia="宋体" w:cs="宋体"/>
          <w:sz w:val="32"/>
        </w:rPr>
      </w:pPr>
    </w:p>
    <w:p w14:paraId="4DB4A926">
      <w:pPr>
        <w:spacing w:line="360" w:lineRule="auto"/>
        <w:rPr>
          <w:rFonts w:hint="eastAsia" w:ascii="宋体" w:hAnsi="宋体" w:eastAsia="宋体" w:cs="宋体"/>
          <w:sz w:val="32"/>
        </w:rPr>
      </w:pPr>
    </w:p>
    <w:p w14:paraId="20EF46D2">
      <w:pPr>
        <w:spacing w:line="360" w:lineRule="auto"/>
        <w:rPr>
          <w:rFonts w:hint="eastAsia" w:ascii="宋体" w:hAnsi="宋体" w:eastAsia="宋体" w:cs="宋体"/>
          <w:sz w:val="32"/>
        </w:rPr>
      </w:pPr>
    </w:p>
    <w:p w14:paraId="7F985468">
      <w:pPr>
        <w:spacing w:beforeLines="100" w:afterLines="50" w:line="360" w:lineRule="auto"/>
        <w:ind w:firstLine="600" w:firstLineChars="200"/>
        <w:rPr>
          <w:rFonts w:hint="eastAsia" w:ascii="宋体" w:hAnsi="宋体" w:eastAsia="宋体" w:cs="宋体"/>
          <w:bCs/>
          <w:snapToGrid w:val="0"/>
          <w:kern w:val="0"/>
          <w:sz w:val="30"/>
          <w:szCs w:val="30"/>
          <w:lang w:val="en-US" w:eastAsia="zh-CN"/>
        </w:rPr>
      </w:pPr>
      <w:r>
        <w:rPr>
          <w:rFonts w:hint="eastAsia" w:ascii="宋体" w:hAnsi="宋体" w:eastAsia="宋体" w:cs="宋体"/>
          <w:bCs/>
          <w:snapToGrid w:val="0"/>
          <w:kern w:val="0"/>
          <w:sz w:val="30"/>
          <w:szCs w:val="30"/>
        </w:rPr>
        <w:t>采   购   人:</w:t>
      </w:r>
      <w:r>
        <w:rPr>
          <w:rFonts w:hint="eastAsia" w:ascii="宋体" w:hAnsi="宋体" w:cs="宋体"/>
          <w:bCs/>
          <w:snapToGrid w:val="0"/>
          <w:kern w:val="0"/>
          <w:sz w:val="30"/>
          <w:szCs w:val="30"/>
          <w:lang w:eastAsia="zh-CN"/>
        </w:rPr>
        <w:t>西安高新区第四十五幼儿园</w:t>
      </w:r>
    </w:p>
    <w:p w14:paraId="31AEBE2E">
      <w:pPr>
        <w:spacing w:beforeLines="100" w:afterLines="50" w:line="360" w:lineRule="auto"/>
        <w:ind w:firstLine="600" w:firstLineChars="200"/>
        <w:rPr>
          <w:rFonts w:hint="eastAsia" w:ascii="宋体" w:hAnsi="宋体" w:eastAsia="宋体" w:cs="宋体"/>
          <w:bCs/>
          <w:snapToGrid w:val="0"/>
          <w:kern w:val="0"/>
          <w:sz w:val="30"/>
          <w:szCs w:val="30"/>
          <w:lang w:val="zh-CN"/>
        </w:rPr>
      </w:pPr>
      <w:r>
        <w:rPr>
          <w:rFonts w:hint="eastAsia" w:ascii="宋体" w:hAnsi="宋体" w:eastAsia="宋体" w:cs="宋体"/>
          <w:bCs/>
          <w:snapToGrid w:val="0"/>
          <w:kern w:val="0"/>
          <w:sz w:val="30"/>
          <w:szCs w:val="30"/>
        </w:rPr>
        <w:t>采购代理单位:</w:t>
      </w:r>
      <w:r>
        <w:rPr>
          <w:rFonts w:hint="eastAsia" w:ascii="宋体" w:hAnsi="宋体" w:cs="宋体"/>
          <w:bCs/>
          <w:snapToGrid w:val="0"/>
          <w:kern w:val="0"/>
          <w:sz w:val="30"/>
          <w:szCs w:val="30"/>
          <w:lang w:val="zh-CN"/>
        </w:rPr>
        <w:t>西安新天宏项目管理有限责任公司</w:t>
      </w:r>
    </w:p>
    <w:p w14:paraId="482B8AB4">
      <w:pPr>
        <w:spacing w:beforeLines="100" w:afterLines="50" w:line="360" w:lineRule="auto"/>
        <w:jc w:val="center"/>
        <w:rPr>
          <w:rFonts w:hint="eastAsia" w:ascii="宋体" w:hAnsi="宋体" w:eastAsia="宋体" w:cs="宋体"/>
          <w:bCs/>
          <w:snapToGrid w:val="0"/>
          <w:kern w:val="0"/>
          <w:sz w:val="30"/>
          <w:szCs w:val="30"/>
        </w:rPr>
      </w:pPr>
      <w:r>
        <w:rPr>
          <w:rFonts w:hint="eastAsia" w:ascii="宋体" w:hAnsi="宋体" w:eastAsia="宋体" w:cs="宋体"/>
          <w:bCs/>
          <w:snapToGrid w:val="0"/>
          <w:kern w:val="0"/>
          <w:sz w:val="30"/>
          <w:szCs w:val="30"/>
        </w:rPr>
        <w:t>二〇二</w:t>
      </w:r>
      <w:r>
        <w:rPr>
          <w:rFonts w:hint="eastAsia" w:ascii="宋体" w:hAnsi="宋体" w:cs="宋体"/>
          <w:bCs/>
          <w:snapToGrid w:val="0"/>
          <w:kern w:val="0"/>
          <w:sz w:val="30"/>
          <w:szCs w:val="30"/>
          <w:lang w:val="en-US" w:eastAsia="zh-CN"/>
        </w:rPr>
        <w:t>五</w:t>
      </w:r>
      <w:r>
        <w:rPr>
          <w:rFonts w:hint="eastAsia" w:ascii="宋体" w:hAnsi="宋体" w:eastAsia="宋体" w:cs="宋体"/>
          <w:bCs/>
          <w:snapToGrid w:val="0"/>
          <w:kern w:val="0"/>
          <w:sz w:val="30"/>
          <w:szCs w:val="30"/>
        </w:rPr>
        <w:t>年</w:t>
      </w:r>
      <w:r>
        <w:rPr>
          <w:rFonts w:hint="eastAsia" w:ascii="宋体" w:hAnsi="宋体" w:cs="宋体"/>
          <w:bCs/>
          <w:snapToGrid w:val="0"/>
          <w:kern w:val="0"/>
          <w:sz w:val="30"/>
          <w:szCs w:val="30"/>
          <w:lang w:val="en-US" w:eastAsia="zh-CN"/>
        </w:rPr>
        <w:t>七</w:t>
      </w:r>
      <w:r>
        <w:rPr>
          <w:rFonts w:hint="eastAsia" w:ascii="宋体" w:hAnsi="宋体" w:eastAsia="宋体" w:cs="宋体"/>
          <w:bCs/>
          <w:snapToGrid w:val="0"/>
          <w:kern w:val="0"/>
          <w:sz w:val="30"/>
          <w:szCs w:val="30"/>
        </w:rPr>
        <w:t>月</w:t>
      </w:r>
    </w:p>
    <w:p w14:paraId="41E53443">
      <w:pPr>
        <w:jc w:val="center"/>
        <w:rPr>
          <w:rFonts w:hint="eastAsia" w:ascii="宋体" w:hAnsi="宋体" w:eastAsia="宋体" w:cs="宋体"/>
          <w:b/>
          <w:sz w:val="32"/>
          <w:szCs w:val="32"/>
        </w:rPr>
      </w:pPr>
    </w:p>
    <w:p w14:paraId="53D4CA43">
      <w:pPr>
        <w:jc w:val="center"/>
        <w:rPr>
          <w:rFonts w:hint="eastAsia" w:ascii="宋体" w:hAnsi="宋体" w:eastAsia="宋体" w:cs="宋体"/>
          <w:b/>
          <w:sz w:val="36"/>
          <w:szCs w:val="36"/>
        </w:rPr>
      </w:pPr>
    </w:p>
    <w:p w14:paraId="72F47BAD">
      <w:pPr>
        <w:jc w:val="center"/>
        <w:rPr>
          <w:rFonts w:hint="eastAsia" w:ascii="宋体" w:hAnsi="宋体" w:eastAsia="宋体" w:cs="宋体"/>
          <w:b/>
          <w:sz w:val="36"/>
          <w:szCs w:val="36"/>
        </w:rPr>
      </w:pPr>
    </w:p>
    <w:p w14:paraId="06EC2E0B">
      <w:pPr>
        <w:jc w:val="center"/>
        <w:rPr>
          <w:rFonts w:hint="eastAsia" w:ascii="宋体" w:hAnsi="宋体" w:eastAsia="宋体" w:cs="宋体"/>
          <w:b/>
          <w:sz w:val="36"/>
          <w:szCs w:val="36"/>
        </w:rPr>
      </w:pPr>
    </w:p>
    <w:p w14:paraId="7BCF6699">
      <w:pPr>
        <w:jc w:val="center"/>
        <w:rPr>
          <w:rFonts w:hint="eastAsia" w:ascii="宋体" w:hAnsi="宋体" w:eastAsia="宋体" w:cs="宋体"/>
          <w:b/>
          <w:sz w:val="36"/>
          <w:szCs w:val="36"/>
        </w:rPr>
        <w:sectPr>
          <w:headerReference r:id="rId3" w:type="default"/>
          <w:footerReference r:id="rId4" w:type="default"/>
          <w:footerReference r:id="rId5" w:type="even"/>
          <w:pgSz w:w="11906" w:h="16838"/>
          <w:pgMar w:top="1418" w:right="1423" w:bottom="1418" w:left="1644" w:header="680" w:footer="680" w:gutter="0"/>
          <w:pgNumType w:fmt="decimal"/>
          <w:cols w:space="720" w:num="1"/>
          <w:docGrid w:linePitch="288" w:charSpace="-3449"/>
        </w:sectPr>
      </w:pPr>
    </w:p>
    <w:p w14:paraId="1867E8D3">
      <w:pPr>
        <w:jc w:val="center"/>
        <w:rPr>
          <w:rFonts w:hint="default" w:ascii="宋体" w:hAnsi="宋体" w:eastAsia="宋体" w:cs="宋体"/>
          <w:b/>
          <w:sz w:val="36"/>
          <w:szCs w:val="36"/>
          <w:lang w:val="en-US" w:eastAsia="zh-CN"/>
        </w:rPr>
      </w:pPr>
      <w:r>
        <w:rPr>
          <w:rFonts w:hint="eastAsia" w:ascii="宋体" w:hAnsi="宋体" w:eastAsia="宋体" w:cs="宋体"/>
          <w:b/>
          <w:sz w:val="36"/>
          <w:szCs w:val="36"/>
        </w:rPr>
        <w:t>目  录</w:t>
      </w:r>
      <w:r>
        <w:rPr>
          <w:rFonts w:hint="eastAsia" w:ascii="宋体" w:hAnsi="宋体" w:cs="宋体"/>
          <w:b/>
          <w:sz w:val="36"/>
          <w:szCs w:val="36"/>
          <w:lang w:val="en-US" w:eastAsia="zh-CN"/>
        </w:rPr>
        <w:t xml:space="preserve">                                                                                                                                                                                                                 </w:t>
      </w:r>
    </w:p>
    <w:p w14:paraId="7D5EDA31">
      <w:pPr>
        <w:pStyle w:val="19"/>
        <w:rPr>
          <w:rFonts w:hint="eastAsia" w:ascii="宋体" w:hAnsi="宋体" w:eastAsia="宋体" w:cs="宋体"/>
          <w:b/>
          <w:sz w:val="32"/>
          <w:szCs w:val="32"/>
        </w:rPr>
      </w:pPr>
    </w:p>
    <w:p w14:paraId="533723BD">
      <w:pPr>
        <w:pStyle w:val="5"/>
        <w:rPr>
          <w:rFonts w:hint="eastAsia"/>
        </w:rPr>
      </w:pPr>
    </w:p>
    <w:p w14:paraId="69FEC6A1">
      <w:pPr>
        <w:pStyle w:val="22"/>
        <w:tabs>
          <w:tab w:val="right" w:leader="dot" w:pos="8839"/>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_Toc4210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_Toc4210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E789D2">
      <w:pPr>
        <w:pStyle w:val="21"/>
        <w:tabs>
          <w:tab w:val="right" w:leader="dot" w:pos="883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_Toc23141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_Toc23141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ACA9C7">
      <w:pPr>
        <w:pStyle w:val="21"/>
        <w:tabs>
          <w:tab w:val="right" w:leader="dot" w:pos="883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_Toc13277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 xml:space="preserve">第三章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_Toc13277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859D79">
      <w:pPr>
        <w:pStyle w:val="21"/>
        <w:tabs>
          <w:tab w:val="right" w:leader="dot" w:pos="883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_Toc6433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 xml:space="preserve">第四章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采购清单及要求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_Toc6433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00333F">
      <w:pPr>
        <w:pStyle w:val="21"/>
        <w:tabs>
          <w:tab w:val="right" w:leader="dot" w:pos="883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_Toc21009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_Toc21009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347A9E">
      <w:pPr>
        <w:pStyle w:val="21"/>
        <w:tabs>
          <w:tab w:val="right" w:leader="dot" w:pos="883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_Toc19499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_Toc19499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5B346B">
      <w:pPr>
        <w:keepNext w:val="0"/>
        <w:keepLines w:val="0"/>
        <w:pageBreakBefore w:val="0"/>
        <w:widowControl w:val="0"/>
        <w:tabs>
          <w:tab w:val="right" w:pos="9746"/>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sectPr>
          <w:footerReference r:id="rId6" w:type="default"/>
          <w:pgSz w:w="11906" w:h="16838"/>
          <w:pgMar w:top="1418" w:right="1423" w:bottom="1418" w:left="1644" w:header="680" w:footer="680" w:gutter="0"/>
          <w:pgNumType w:fmt="decimal" w:start="1"/>
          <w:cols w:space="720" w:num="1"/>
          <w:docGrid w:linePitch="288" w:charSpace="-3449"/>
        </w:sectPr>
      </w:pPr>
      <w:r>
        <w:rPr>
          <w:rFonts w:hint="eastAsia" w:ascii="宋体" w:hAnsi="宋体" w:eastAsia="宋体" w:cs="宋体"/>
          <w:sz w:val="24"/>
          <w:szCs w:val="24"/>
        </w:rPr>
        <w:fldChar w:fldCharType="end"/>
      </w:r>
    </w:p>
    <w:p w14:paraId="3E2C91FE">
      <w:pPr>
        <w:keepNext w:val="0"/>
        <w:keepLines w:val="0"/>
        <w:pageBreakBefore w:val="0"/>
        <w:widowControl w:val="0"/>
        <w:tabs>
          <w:tab w:val="right" w:pos="9746"/>
        </w:tabs>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rPr>
      </w:pPr>
      <w:bookmarkStart w:id="1" w:name="_Toc4210"/>
      <w:r>
        <w:rPr>
          <w:rFonts w:hint="eastAsia" w:ascii="宋体" w:hAnsi="宋体" w:eastAsia="宋体" w:cs="宋体"/>
          <w:b/>
          <w:sz w:val="32"/>
          <w:szCs w:val="32"/>
        </w:rPr>
        <w:t>第一章  竞争性磋商公告</w:t>
      </w:r>
      <w:bookmarkEnd w:id="1"/>
    </w:p>
    <w:p w14:paraId="5DA86C5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rPr>
      </w:pPr>
      <w:bookmarkStart w:id="2" w:name="_Toc523843584"/>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val="en-US" w:eastAsia="zh-CN"/>
        </w:rPr>
        <w:t xml:space="preserve"> </w:t>
      </w: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项目概况</w:t>
      </w:r>
    </w:p>
    <w:p w14:paraId="0D168DF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室内墙裙安装项目采购项目的潜在供应商应在西安市高新路52号高科大厦4层西安新天宏项目管理有限责任公司获取采购文件，并于 2025年07月25日 15时00分 （北京时间）前提交响应文件。</w:t>
      </w:r>
    </w:p>
    <w:p w14:paraId="478768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一、项目基本情况</w:t>
      </w:r>
    </w:p>
    <w:p w14:paraId="02CE1AD0">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项目编号：新天宏THZ2025－469</w:t>
      </w:r>
    </w:p>
    <w:p w14:paraId="1C54F0E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项目名称：室内墙裙安装项目</w:t>
      </w:r>
    </w:p>
    <w:p w14:paraId="4F33EE29">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采购方式：竞争性磋商</w:t>
      </w:r>
    </w:p>
    <w:p w14:paraId="62E7BB02">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预算金额：191,052.58元</w:t>
      </w:r>
    </w:p>
    <w:p w14:paraId="74FA419B">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采购需求：</w:t>
      </w:r>
    </w:p>
    <w:p w14:paraId="2B1494B9">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合同包1(西安高新区第四十五幼儿园室内墙裙安装项目):</w:t>
      </w:r>
    </w:p>
    <w:p w14:paraId="44CF9BF9">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合同包预算金额：191,052.58元</w:t>
      </w:r>
    </w:p>
    <w:p w14:paraId="39840AD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合同包最高限价：191,052.58元</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32"/>
        <w:gridCol w:w="2612"/>
        <w:gridCol w:w="2917"/>
        <w:gridCol w:w="946"/>
        <w:gridCol w:w="1799"/>
        <w:gridCol w:w="1441"/>
      </w:tblGrid>
      <w:tr w14:paraId="0CE3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3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17838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12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8081B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14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CCC3A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4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53BE7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8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B5B05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6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5E5A5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r>
      <w:tr w14:paraId="26C8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3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DFF85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126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A4AE1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其他安装</w:t>
            </w:r>
          </w:p>
        </w:tc>
        <w:tc>
          <w:tcPr>
            <w:tcW w:w="14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AFC48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西安高新区第四十五幼儿园室内墙裙安装项目</w:t>
            </w:r>
          </w:p>
        </w:tc>
        <w:tc>
          <w:tcPr>
            <w:tcW w:w="4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B7D5F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8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72F19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6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A079F3">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191,052.58</w:t>
            </w:r>
          </w:p>
        </w:tc>
      </w:tr>
    </w:tbl>
    <w:p w14:paraId="28D89644">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本合同包不接受联合体投标</w:t>
      </w:r>
    </w:p>
    <w:p w14:paraId="3C17C7B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合同履行期限：以采购人要求为准</w:t>
      </w:r>
      <w:bookmarkStart w:id="192" w:name="_GoBack"/>
      <w:bookmarkEnd w:id="192"/>
    </w:p>
    <w:p w14:paraId="3AFB1C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二、申请人的资格要求：</w:t>
      </w:r>
    </w:p>
    <w:p w14:paraId="6A49E38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1.满足《中华人民共和国政府采购法》第二十二条规定;</w:t>
      </w:r>
    </w:p>
    <w:p w14:paraId="4EE4630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2.落实政府采购政策需满足的资格要求：</w:t>
      </w:r>
    </w:p>
    <w:p w14:paraId="356AEB17">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合同包1(西安高新区第四十五幼儿园室内墙裙安装项目)落实政府采购政策需满足的资格要求如下:</w:t>
      </w:r>
    </w:p>
    <w:p w14:paraId="69409E8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本项目专门面向中小企业采购，仅限符合《政府采购促进中小企业发展管理办法》（财库〔2020〕46号）条件的中小企业参与，供应商应填写中小企业声明函并对真实性负责（残疾人福利性单位及监狱企业视同为小型、微型企业）。</w:t>
      </w:r>
    </w:p>
    <w:p w14:paraId="266309E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3.本项目的特定资格要求：</w:t>
      </w:r>
    </w:p>
    <w:p w14:paraId="11AFCDA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合同包1(西安高新区第四十五幼儿园室内墙裙安装项目)特定资格要求如下:</w:t>
      </w:r>
    </w:p>
    <w:p w14:paraId="6B3B6828">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(1)供应商应具有独立承担民事责任能力的法人、其他组织或自然人，提供合法有效的营业执照或其他证明材料；</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(2)法定代表人授权书及被授权人身份证复印件（被授权人参与磋商需提供磋商截止时间前三个月的本单位社保证明（不含当月），法定代表人直接参加磋商，须提供法定代表人身份证明及身份证复印件）；</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（3）供应商具有建设行政主管部门颁发的建筑施工总承包三级及以上资质或建筑装修装饰工程专业承包二级及以上资质，且具备有效的安全生产许可证；</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（4）拟派项目经理具备建筑工程专业二级及以上注册建造师证书（B证），在本单位注册且无在建工程（提供承诺）；</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（5）投标供应商基本信息及项目经理基本信息应在“陕西建设网（http://js.shaanxi.gov.cn/ ）陕西省建筑市场监管与诚信信息发布平台”可查询；</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(6)本项目不接受联合体磋商。</w:t>
      </w:r>
    </w:p>
    <w:p w14:paraId="234A92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三、获取采购文件</w:t>
      </w:r>
    </w:p>
    <w:p w14:paraId="3BA1686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时间： 2025年07月15日 至 2025年07月21日 ，每天上午 09:00:00 至 12:00:00 ，下午 14:30:00 至 18:00:00 （北京时间）</w:t>
      </w:r>
    </w:p>
    <w:p w14:paraId="78A1C4A4">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途径：西安市高新路52号高科大厦4层西安新天宏项目管理有限责任公司</w:t>
      </w:r>
    </w:p>
    <w:p w14:paraId="653347B6">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方式：现场获取</w:t>
      </w:r>
    </w:p>
    <w:p w14:paraId="158558B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售价： 0元</w:t>
      </w:r>
    </w:p>
    <w:p w14:paraId="5AED74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四、响应文件提交</w:t>
      </w:r>
    </w:p>
    <w:p w14:paraId="4231323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截止时间： 2025年07月25日 15时00分00秒 （北京时间）</w:t>
      </w:r>
    </w:p>
    <w:p w14:paraId="6BE3EEA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地点：西安市高新路 52 号高科大厦四层第一会议室</w:t>
      </w:r>
    </w:p>
    <w:p w14:paraId="5E4F2E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五、开启</w:t>
      </w:r>
    </w:p>
    <w:p w14:paraId="19192B55">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时间： 2025年07月25日 15时00分00秒 （北京时间）</w:t>
      </w:r>
    </w:p>
    <w:p w14:paraId="5300CE5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地点：西安市高新路 52 号高科大厦四层第一会议室</w:t>
      </w:r>
    </w:p>
    <w:p w14:paraId="422841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六、公告期限</w:t>
      </w:r>
    </w:p>
    <w:p w14:paraId="46CE1A7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自本公告发布之日起3个工作日。</w:t>
      </w:r>
    </w:p>
    <w:p w14:paraId="42361E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七、其他补充事宜</w:t>
      </w:r>
    </w:p>
    <w:p w14:paraId="65D0B4FC">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领取招标文件请携带附有法人及被授权人身份证复印件的法人授权委托书原件加盖公章、被授权人身份证原件，法定代表人直接前来的，须出具法人身份证明加盖单位公章、法人身份证原件。授权委托书参考格式见附件。</w:t>
      </w:r>
    </w:p>
    <w:p w14:paraId="1859B0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2"/>
          <w:rFonts w:hint="eastAsia" w:ascii="宋体" w:hAnsi="宋体" w:eastAsia="宋体" w:cs="宋体"/>
          <w:b/>
          <w:bCs/>
          <w:i w:val="0"/>
          <w:iCs w:val="0"/>
          <w:caps w:val="0"/>
          <w:color w:val="333333"/>
          <w:spacing w:val="0"/>
          <w:sz w:val="24"/>
          <w:szCs w:val="24"/>
          <w:bdr w:val="none" w:color="auto" w:sz="0" w:space="0"/>
          <w:shd w:val="clear" w:fill="FFFFFF"/>
          <w:vertAlign w:val="baseline"/>
        </w:rPr>
        <w:t>八、对本次招标提出询问，请按以下方式联系。</w:t>
      </w:r>
    </w:p>
    <w:p w14:paraId="75836D3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vertAlign w:val="baseline"/>
        </w:rPr>
        <w:t>1.采购人信息</w:t>
      </w:r>
    </w:p>
    <w:p w14:paraId="1A08AC3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名称：西安高新区第四十五幼儿园</w:t>
      </w:r>
    </w:p>
    <w:p w14:paraId="6C8F26F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地址：西安高新技术产业开发区科技二路西段</w:t>
      </w:r>
    </w:p>
    <w:p w14:paraId="70B726E8">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联系方式：029-89581325</w:t>
      </w:r>
    </w:p>
    <w:p w14:paraId="2CDDA4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vertAlign w:val="baseline"/>
        </w:rPr>
        <w:t>2.采购代理机构信息</w:t>
      </w:r>
    </w:p>
    <w:p w14:paraId="7ECBE63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名称：西安新天宏项目管理有限责任公司</w:t>
      </w:r>
    </w:p>
    <w:p w14:paraId="67F1A62B">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地址：陕西省西安市雁塔区西安市高新路52号高科大厦4层</w:t>
      </w:r>
    </w:p>
    <w:p w14:paraId="058F0BD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联系方式：029-88318716</w:t>
      </w:r>
    </w:p>
    <w:p w14:paraId="1910C7E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vertAlign w:val="baseline"/>
        </w:rPr>
        <w:t>3.项目联系方式</w:t>
      </w:r>
    </w:p>
    <w:p w14:paraId="41432BEC">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项目联系人：李工</w:t>
      </w:r>
    </w:p>
    <w:p w14:paraId="0331F175">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电话：029-88318716</w:t>
      </w:r>
    </w:p>
    <w:p w14:paraId="1D92A74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rPr>
          <w:rFonts w:hint="default" w:asciiTheme="minorEastAsia" w:hAnsiTheme="minorEastAsia" w:eastAsiaTheme="minorEastAsia" w:cstheme="minorEastAsia"/>
          <w:i w:val="0"/>
          <w:iCs w:val="0"/>
          <w:caps w:val="0"/>
          <w:color w:val="auto"/>
          <w:spacing w:val="0"/>
          <w:sz w:val="24"/>
          <w:szCs w:val="24"/>
          <w:lang w:val="en-US" w:eastAsia="zh-CN"/>
        </w:rPr>
      </w:pPr>
    </w:p>
    <w:p w14:paraId="0C0D1903">
      <w:pPr>
        <w:jc w:val="both"/>
        <w:outlineLvl w:val="9"/>
        <w:rPr>
          <w:rFonts w:hint="eastAsia" w:ascii="宋体" w:hAnsi="宋体" w:eastAsia="宋体" w:cs="宋体"/>
          <w:b/>
          <w:sz w:val="32"/>
          <w:szCs w:val="32"/>
        </w:rPr>
      </w:pPr>
      <w:bookmarkStart w:id="3" w:name="_Toc23141"/>
    </w:p>
    <w:p w14:paraId="486DDEB1">
      <w:pPr>
        <w:jc w:val="both"/>
        <w:outlineLvl w:val="9"/>
        <w:rPr>
          <w:rFonts w:hint="eastAsia" w:ascii="宋体" w:hAnsi="宋体" w:eastAsia="宋体" w:cs="宋体"/>
          <w:b/>
          <w:sz w:val="32"/>
          <w:szCs w:val="32"/>
        </w:rPr>
      </w:pPr>
    </w:p>
    <w:p w14:paraId="4963A2CB">
      <w:pPr>
        <w:jc w:val="center"/>
        <w:outlineLvl w:val="9"/>
        <w:rPr>
          <w:rFonts w:hint="eastAsia" w:ascii="宋体" w:hAnsi="宋体" w:eastAsia="宋体" w:cs="宋体"/>
          <w:b/>
          <w:sz w:val="32"/>
          <w:szCs w:val="32"/>
        </w:rPr>
      </w:pPr>
    </w:p>
    <w:p w14:paraId="4DDFFE21">
      <w:pPr>
        <w:jc w:val="center"/>
        <w:outlineLvl w:val="9"/>
        <w:rPr>
          <w:rFonts w:hint="eastAsia" w:ascii="宋体" w:hAnsi="宋体" w:eastAsia="宋体" w:cs="宋体"/>
          <w:b/>
          <w:sz w:val="32"/>
          <w:szCs w:val="32"/>
        </w:rPr>
      </w:pPr>
    </w:p>
    <w:p w14:paraId="607D5CC4">
      <w:pPr>
        <w:jc w:val="center"/>
        <w:outlineLvl w:val="9"/>
        <w:rPr>
          <w:rFonts w:hint="eastAsia" w:ascii="宋体" w:hAnsi="宋体" w:eastAsia="宋体" w:cs="宋体"/>
          <w:b/>
          <w:sz w:val="32"/>
          <w:szCs w:val="32"/>
        </w:rPr>
      </w:pPr>
    </w:p>
    <w:p w14:paraId="12E7D8DB">
      <w:pPr>
        <w:jc w:val="center"/>
        <w:outlineLvl w:val="9"/>
        <w:rPr>
          <w:rFonts w:hint="eastAsia" w:ascii="宋体" w:hAnsi="宋体" w:eastAsia="宋体" w:cs="宋体"/>
          <w:b/>
          <w:sz w:val="32"/>
          <w:szCs w:val="32"/>
        </w:rPr>
      </w:pPr>
    </w:p>
    <w:p w14:paraId="6D8B101C">
      <w:pPr>
        <w:rPr>
          <w:rFonts w:hint="eastAsia" w:ascii="宋体" w:hAnsi="宋体" w:eastAsia="宋体" w:cs="宋体"/>
          <w:b/>
          <w:sz w:val="32"/>
          <w:szCs w:val="32"/>
        </w:rPr>
      </w:pPr>
      <w:r>
        <w:rPr>
          <w:rFonts w:hint="eastAsia" w:ascii="宋体" w:hAnsi="宋体" w:eastAsia="宋体" w:cs="宋体"/>
          <w:b/>
          <w:sz w:val="32"/>
          <w:szCs w:val="32"/>
        </w:rPr>
        <w:br w:type="page"/>
      </w:r>
    </w:p>
    <w:p w14:paraId="294A6686">
      <w:pPr>
        <w:jc w:val="center"/>
        <w:outlineLvl w:val="9"/>
        <w:rPr>
          <w:rFonts w:hint="eastAsia" w:ascii="宋体" w:hAnsi="宋体" w:eastAsia="宋体" w:cs="宋体"/>
          <w:b/>
          <w:sz w:val="32"/>
          <w:szCs w:val="32"/>
        </w:rPr>
      </w:pPr>
    </w:p>
    <w:p w14:paraId="3F5F8B77">
      <w:pPr>
        <w:jc w:val="center"/>
        <w:outlineLvl w:val="0"/>
        <w:rPr>
          <w:rFonts w:hint="eastAsia" w:ascii="宋体" w:hAnsi="宋体" w:eastAsia="宋体" w:cs="宋体"/>
          <w:b/>
          <w:sz w:val="32"/>
          <w:szCs w:val="32"/>
        </w:rPr>
      </w:pPr>
      <w:r>
        <w:rPr>
          <w:rFonts w:hint="eastAsia" w:ascii="宋体" w:hAnsi="宋体" w:eastAsia="宋体" w:cs="宋体"/>
          <w:b/>
          <w:sz w:val="32"/>
          <w:szCs w:val="32"/>
        </w:rPr>
        <w:t>第二章  磋商须知</w:t>
      </w:r>
      <w:bookmarkEnd w:id="3"/>
    </w:p>
    <w:p w14:paraId="543B390A">
      <w:pPr>
        <w:jc w:val="center"/>
        <w:outlineLvl w:val="1"/>
        <w:rPr>
          <w:rFonts w:hint="eastAsia" w:ascii="宋体" w:hAnsi="宋体" w:eastAsia="宋体" w:cs="宋体"/>
          <w:b/>
          <w:sz w:val="28"/>
          <w:szCs w:val="28"/>
        </w:rPr>
      </w:pPr>
      <w:bookmarkStart w:id="4" w:name="_Toc21830"/>
      <w:bookmarkStart w:id="5" w:name="_Toc2872"/>
      <w:bookmarkStart w:id="6" w:name="_Toc246928895"/>
      <w:bookmarkStart w:id="7" w:name="_Toc423508220"/>
      <w:r>
        <w:rPr>
          <w:rFonts w:hint="eastAsia" w:ascii="宋体" w:hAnsi="宋体" w:eastAsia="宋体" w:cs="宋体"/>
          <w:b/>
          <w:sz w:val="28"/>
          <w:szCs w:val="28"/>
        </w:rPr>
        <w:t>供应商须知前附表</w:t>
      </w:r>
      <w:bookmarkEnd w:id="4"/>
      <w:bookmarkEnd w:id="5"/>
    </w:p>
    <w:bookmarkEnd w:id="2"/>
    <w:bookmarkEnd w:id="6"/>
    <w:bookmarkEnd w:id="7"/>
    <w:p w14:paraId="65BD7CD9">
      <w:pPr>
        <w:rPr>
          <w:rFonts w:hint="eastAsia" w:ascii="宋体" w:hAnsi="宋体" w:eastAsia="宋体" w:cs="宋体"/>
        </w:rPr>
      </w:pPr>
    </w:p>
    <w:tbl>
      <w:tblPr>
        <w:tblStyle w:val="29"/>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1"/>
        <w:gridCol w:w="1029"/>
        <w:gridCol w:w="7456"/>
      </w:tblGrid>
      <w:tr w14:paraId="4CCAF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641" w:type="dxa"/>
            <w:vAlign w:val="center"/>
          </w:tcPr>
          <w:p w14:paraId="0A48417F">
            <w:pPr>
              <w:spacing w:line="500" w:lineRule="exact"/>
              <w:jc w:val="center"/>
              <w:rPr>
                <w:rFonts w:hint="eastAsia" w:ascii="宋体" w:hAnsi="宋体" w:eastAsia="宋体" w:cs="宋体"/>
                <w:b/>
                <w:bCs/>
                <w:kern w:val="0"/>
                <w:sz w:val="24"/>
                <w:szCs w:val="24"/>
              </w:rPr>
            </w:pPr>
            <w:bookmarkStart w:id="8" w:name="_Toc423508219"/>
            <w:r>
              <w:rPr>
                <w:rFonts w:hint="eastAsia" w:ascii="宋体" w:hAnsi="宋体" w:eastAsia="宋体" w:cs="宋体"/>
                <w:b/>
                <w:bCs/>
                <w:kern w:val="0"/>
                <w:sz w:val="24"/>
                <w:szCs w:val="24"/>
              </w:rPr>
              <w:t>序号</w:t>
            </w:r>
          </w:p>
        </w:tc>
        <w:tc>
          <w:tcPr>
            <w:tcW w:w="1029" w:type="dxa"/>
            <w:vAlign w:val="center"/>
          </w:tcPr>
          <w:p w14:paraId="1A652205">
            <w:pPr>
              <w:spacing w:line="5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条款号</w:t>
            </w:r>
          </w:p>
        </w:tc>
        <w:tc>
          <w:tcPr>
            <w:tcW w:w="7456" w:type="dxa"/>
            <w:vAlign w:val="center"/>
          </w:tcPr>
          <w:p w14:paraId="0843E901">
            <w:pPr>
              <w:spacing w:line="5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编 列 内 容</w:t>
            </w:r>
          </w:p>
        </w:tc>
      </w:tr>
      <w:tr w14:paraId="2A587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0091A1C0">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9" w:type="dxa"/>
            <w:vAlign w:val="center"/>
          </w:tcPr>
          <w:p w14:paraId="22EEBC15">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456" w:type="dxa"/>
          </w:tcPr>
          <w:p w14:paraId="08727CD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cs="宋体"/>
                <w:i w:val="0"/>
                <w:iCs w:val="0"/>
                <w:caps w:val="0"/>
                <w:color w:val="333333"/>
                <w:spacing w:val="0"/>
                <w:sz w:val="24"/>
                <w:szCs w:val="24"/>
                <w:shd w:val="clear" w:fill="FFFFFF"/>
                <w:vertAlign w:val="baseline"/>
                <w:lang w:eastAsia="zh-CN"/>
              </w:rPr>
            </w:pPr>
            <w:r>
              <w:rPr>
                <w:rFonts w:hint="eastAsia" w:cs="宋体"/>
                <w:i w:val="0"/>
                <w:iCs w:val="0"/>
                <w:caps w:val="0"/>
                <w:color w:val="333333"/>
                <w:spacing w:val="0"/>
                <w:sz w:val="24"/>
                <w:szCs w:val="24"/>
                <w:shd w:val="clear" w:fill="FFFFFF"/>
                <w:vertAlign w:val="baseline"/>
                <w:lang w:eastAsia="zh-CN"/>
              </w:rPr>
              <w:t>采购人</w:t>
            </w:r>
            <w:r>
              <w:rPr>
                <w:rFonts w:hint="eastAsia" w:ascii="宋体" w:hAnsi="宋体" w:eastAsia="宋体" w:cs="宋体"/>
                <w:i w:val="0"/>
                <w:iCs w:val="0"/>
                <w:caps w:val="0"/>
                <w:color w:val="333333"/>
                <w:spacing w:val="0"/>
                <w:sz w:val="24"/>
                <w:szCs w:val="24"/>
                <w:shd w:val="clear" w:fill="FFFFFF"/>
                <w:vertAlign w:val="baseline"/>
              </w:rPr>
              <w:t>：</w:t>
            </w:r>
            <w:r>
              <w:rPr>
                <w:rFonts w:hint="eastAsia" w:asciiTheme="minorEastAsia" w:hAnsiTheme="minorEastAsia" w:eastAsiaTheme="minorEastAsia" w:cstheme="minorEastAsia"/>
                <w:i w:val="0"/>
                <w:iCs w:val="0"/>
                <w:caps w:val="0"/>
                <w:color w:val="auto"/>
                <w:spacing w:val="0"/>
                <w:sz w:val="24"/>
                <w:szCs w:val="24"/>
                <w:shd w:val="clear" w:fill="FFFFFF"/>
                <w:lang w:eastAsia="zh-CN"/>
              </w:rPr>
              <w:t>西安高新区第四十五幼儿园</w:t>
            </w:r>
          </w:p>
          <w:p w14:paraId="621F609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地址：西安高新技术产业开发区科技二路西段</w:t>
            </w:r>
          </w:p>
          <w:p w14:paraId="534D52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default" w:ascii="宋体" w:hAnsi="宋体" w:eastAsia="宋体" w:cs="宋体"/>
                <w:kern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cs="宋体"/>
                <w:kern w:val="0"/>
                <w:sz w:val="24"/>
                <w:szCs w:val="24"/>
                <w:lang w:eastAsia="zh-CN"/>
              </w:rPr>
              <w:t>029-89581325</w:t>
            </w:r>
          </w:p>
        </w:tc>
      </w:tr>
      <w:tr w14:paraId="24F02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525AE735">
            <w:pPr>
              <w:spacing w:line="500" w:lineRule="exact"/>
              <w:jc w:val="center"/>
              <w:rPr>
                <w:rFonts w:hint="eastAsia" w:ascii="宋体" w:hAnsi="宋体" w:eastAsia="宋体" w:cs="宋体"/>
                <w:kern w:val="0"/>
                <w:sz w:val="24"/>
                <w:szCs w:val="24"/>
              </w:rPr>
            </w:pPr>
          </w:p>
        </w:tc>
        <w:tc>
          <w:tcPr>
            <w:tcW w:w="1029" w:type="dxa"/>
            <w:vAlign w:val="center"/>
          </w:tcPr>
          <w:p w14:paraId="65EAE6B7">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456" w:type="dxa"/>
          </w:tcPr>
          <w:p w14:paraId="350B53FB">
            <w:pPr>
              <w:spacing w:line="50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采购代理机构：</w:t>
            </w:r>
            <w:r>
              <w:rPr>
                <w:rFonts w:hint="eastAsia" w:ascii="宋体" w:hAnsi="宋体" w:cs="宋体"/>
                <w:kern w:val="0"/>
                <w:sz w:val="24"/>
                <w:szCs w:val="24"/>
                <w:lang w:eastAsia="zh-CN"/>
              </w:rPr>
              <w:t>西安新天宏项目管理有限责任公司</w:t>
            </w:r>
          </w:p>
          <w:p w14:paraId="49D2934A">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地址：西安市高新路52号高科大厦</w:t>
            </w:r>
            <w:r>
              <w:rPr>
                <w:rFonts w:hint="eastAsia" w:ascii="宋体" w:hAnsi="宋体" w:cs="宋体"/>
                <w:kern w:val="0"/>
                <w:sz w:val="24"/>
                <w:szCs w:val="24"/>
                <w:lang w:val="en-US" w:eastAsia="zh-CN"/>
              </w:rPr>
              <w:t>四</w:t>
            </w:r>
            <w:r>
              <w:rPr>
                <w:rFonts w:hint="eastAsia" w:ascii="宋体" w:hAnsi="宋体" w:eastAsia="宋体" w:cs="宋体"/>
                <w:kern w:val="0"/>
                <w:sz w:val="24"/>
                <w:szCs w:val="24"/>
              </w:rPr>
              <w:t>层</w:t>
            </w:r>
          </w:p>
          <w:p w14:paraId="0B575077">
            <w:pPr>
              <w:spacing w:line="5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联系人及联系方式：</w:t>
            </w:r>
            <w:r>
              <w:rPr>
                <w:rFonts w:hint="eastAsia" w:ascii="宋体" w:hAnsi="宋体" w:cs="宋体"/>
                <w:kern w:val="0"/>
                <w:sz w:val="24"/>
                <w:szCs w:val="24"/>
                <w:lang w:val="en-US" w:eastAsia="zh-CN"/>
              </w:rPr>
              <w:t>李</w:t>
            </w:r>
            <w:r>
              <w:rPr>
                <w:rFonts w:hint="eastAsia" w:ascii="宋体" w:hAnsi="宋体" w:cs="宋体"/>
                <w:kern w:val="0"/>
                <w:sz w:val="24"/>
                <w:szCs w:val="24"/>
                <w:lang w:eastAsia="zh-CN"/>
              </w:rPr>
              <w:t>工029-8</w:t>
            </w:r>
            <w:r>
              <w:rPr>
                <w:rFonts w:hint="eastAsia" w:ascii="宋体" w:hAnsi="宋体" w:cs="宋体"/>
                <w:kern w:val="0"/>
                <w:sz w:val="24"/>
                <w:szCs w:val="24"/>
                <w:lang w:val="en-US" w:eastAsia="zh-CN"/>
              </w:rPr>
              <w:t>8318716</w:t>
            </w:r>
          </w:p>
        </w:tc>
      </w:tr>
      <w:tr w14:paraId="65340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restart"/>
            <w:vAlign w:val="center"/>
          </w:tcPr>
          <w:p w14:paraId="754DD4F8">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29" w:type="dxa"/>
            <w:vAlign w:val="center"/>
          </w:tcPr>
          <w:p w14:paraId="21152F98">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7456" w:type="dxa"/>
            <w:vAlign w:val="center"/>
          </w:tcPr>
          <w:p w14:paraId="7F4F654F">
            <w:pPr>
              <w:spacing w:line="50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采购项目名称：</w:t>
            </w:r>
            <w:r>
              <w:rPr>
                <w:rFonts w:hint="eastAsia" w:asciiTheme="minorEastAsia" w:hAnsiTheme="minorEastAsia" w:eastAsiaTheme="minorEastAsia" w:cstheme="minorEastAsia"/>
                <w:i w:val="0"/>
                <w:iCs w:val="0"/>
                <w:caps w:val="0"/>
                <w:color w:val="auto"/>
                <w:spacing w:val="0"/>
                <w:sz w:val="24"/>
                <w:szCs w:val="24"/>
                <w:shd w:val="clear" w:fill="FFFFFF"/>
                <w:lang w:eastAsia="zh-CN"/>
              </w:rPr>
              <w:t>西安高新区第四十五幼儿园室内墙裙安装项目</w:t>
            </w:r>
          </w:p>
        </w:tc>
      </w:tr>
      <w:tr w14:paraId="6280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3BD0BAC3">
            <w:pPr>
              <w:spacing w:line="500" w:lineRule="exact"/>
              <w:jc w:val="center"/>
              <w:rPr>
                <w:rFonts w:hint="eastAsia" w:ascii="宋体" w:hAnsi="宋体" w:eastAsia="宋体" w:cs="宋体"/>
                <w:kern w:val="0"/>
                <w:sz w:val="24"/>
                <w:szCs w:val="24"/>
              </w:rPr>
            </w:pPr>
          </w:p>
        </w:tc>
        <w:tc>
          <w:tcPr>
            <w:tcW w:w="1029" w:type="dxa"/>
            <w:vAlign w:val="center"/>
          </w:tcPr>
          <w:p w14:paraId="466ACA27">
            <w:pPr>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w:t>
            </w:r>
          </w:p>
        </w:tc>
        <w:tc>
          <w:tcPr>
            <w:tcW w:w="7456" w:type="dxa"/>
            <w:vAlign w:val="center"/>
          </w:tcPr>
          <w:p w14:paraId="1D09A927">
            <w:pPr>
              <w:widowControl/>
              <w:spacing w:line="360" w:lineRule="auto"/>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采购项目编号：</w:t>
            </w:r>
            <w:r>
              <w:rPr>
                <w:rFonts w:hint="eastAsia" w:ascii="宋体" w:hAnsi="宋体" w:cs="宋体"/>
                <w:sz w:val="24"/>
                <w:szCs w:val="24"/>
                <w:highlight w:val="none"/>
                <w:lang w:eastAsia="zh-CN"/>
              </w:rPr>
              <w:t>新天宏THZ2025－469</w:t>
            </w:r>
          </w:p>
        </w:tc>
      </w:tr>
      <w:tr w14:paraId="4B0C1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0A42B699">
            <w:pPr>
              <w:spacing w:line="500" w:lineRule="exact"/>
              <w:jc w:val="center"/>
              <w:rPr>
                <w:rFonts w:hint="eastAsia" w:ascii="宋体" w:hAnsi="宋体" w:eastAsia="宋体" w:cs="宋体"/>
                <w:kern w:val="0"/>
                <w:sz w:val="24"/>
                <w:szCs w:val="24"/>
              </w:rPr>
            </w:pPr>
          </w:p>
        </w:tc>
        <w:tc>
          <w:tcPr>
            <w:tcW w:w="1029" w:type="dxa"/>
            <w:vAlign w:val="center"/>
          </w:tcPr>
          <w:p w14:paraId="312992A5">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7456" w:type="dxa"/>
            <w:vAlign w:val="center"/>
          </w:tcPr>
          <w:p w14:paraId="49EBD1EC">
            <w:pPr>
              <w:spacing w:line="500" w:lineRule="exact"/>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财政来源：财政资金</w:t>
            </w:r>
          </w:p>
        </w:tc>
      </w:tr>
      <w:tr w14:paraId="71C26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2" w:hRule="atLeast"/>
          <w:jc w:val="center"/>
        </w:trPr>
        <w:tc>
          <w:tcPr>
            <w:tcW w:w="641" w:type="dxa"/>
            <w:vMerge w:val="continue"/>
            <w:vAlign w:val="center"/>
          </w:tcPr>
          <w:p w14:paraId="2596D18C">
            <w:pPr>
              <w:spacing w:line="500" w:lineRule="exact"/>
              <w:jc w:val="center"/>
              <w:rPr>
                <w:rFonts w:hint="eastAsia" w:ascii="宋体" w:hAnsi="宋体" w:eastAsia="宋体" w:cs="宋体"/>
                <w:kern w:val="0"/>
                <w:sz w:val="24"/>
                <w:szCs w:val="24"/>
              </w:rPr>
            </w:pPr>
          </w:p>
        </w:tc>
        <w:tc>
          <w:tcPr>
            <w:tcW w:w="1029" w:type="dxa"/>
            <w:vAlign w:val="center"/>
          </w:tcPr>
          <w:p w14:paraId="131528B3">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7456" w:type="dxa"/>
            <w:vAlign w:val="center"/>
          </w:tcPr>
          <w:p w14:paraId="3DE445B3">
            <w:pPr>
              <w:pStyle w:val="24"/>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cs="宋体"/>
                <w:sz w:val="24"/>
                <w:szCs w:val="24"/>
                <w:lang w:eastAsia="zh-CN"/>
              </w:rPr>
            </w:pPr>
          </w:p>
          <w:p w14:paraId="59B5ABC3">
            <w:pPr>
              <w:pStyle w:val="24"/>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cs="宋体"/>
                <w:sz w:val="24"/>
                <w:szCs w:val="24"/>
                <w:lang w:eastAsia="zh-CN"/>
              </w:rPr>
              <w:t>采购预算：</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191052.58</w:t>
            </w:r>
            <w:r>
              <w:rPr>
                <w:rFonts w:hint="eastAsia" w:asciiTheme="minorEastAsia" w:hAnsiTheme="minorEastAsia" w:eastAsiaTheme="minorEastAsia" w:cstheme="minorEastAsia"/>
                <w:i w:val="0"/>
                <w:iCs w:val="0"/>
                <w:caps w:val="0"/>
                <w:color w:val="auto"/>
                <w:spacing w:val="0"/>
                <w:sz w:val="24"/>
                <w:szCs w:val="24"/>
                <w:shd w:val="clear" w:fill="FFFFFF"/>
              </w:rPr>
              <w:t>元</w:t>
            </w:r>
          </w:p>
        </w:tc>
      </w:tr>
      <w:tr w14:paraId="35B7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7F1AAE49">
            <w:pPr>
              <w:spacing w:line="500" w:lineRule="exact"/>
              <w:jc w:val="center"/>
              <w:rPr>
                <w:rFonts w:hint="eastAsia" w:ascii="宋体" w:hAnsi="宋体" w:eastAsia="宋体" w:cs="宋体"/>
                <w:kern w:val="0"/>
                <w:sz w:val="24"/>
                <w:szCs w:val="24"/>
              </w:rPr>
            </w:pPr>
          </w:p>
        </w:tc>
        <w:tc>
          <w:tcPr>
            <w:tcW w:w="1029" w:type="dxa"/>
            <w:vAlign w:val="center"/>
          </w:tcPr>
          <w:p w14:paraId="3310F047">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7456" w:type="dxa"/>
            <w:vAlign w:val="center"/>
          </w:tcPr>
          <w:p w14:paraId="55D72E35">
            <w:pPr>
              <w:spacing w:line="5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项目用途：</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要求详见磋商文件）</w:t>
            </w:r>
          </w:p>
        </w:tc>
      </w:tr>
      <w:tr w14:paraId="527CC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292DFEDD">
            <w:pPr>
              <w:spacing w:line="500" w:lineRule="exact"/>
              <w:jc w:val="center"/>
              <w:rPr>
                <w:rFonts w:hint="eastAsia" w:ascii="宋体" w:hAnsi="宋体" w:eastAsia="宋体" w:cs="宋体"/>
                <w:kern w:val="0"/>
                <w:sz w:val="24"/>
                <w:szCs w:val="24"/>
              </w:rPr>
            </w:pPr>
          </w:p>
        </w:tc>
        <w:tc>
          <w:tcPr>
            <w:tcW w:w="1029" w:type="dxa"/>
            <w:vAlign w:val="center"/>
          </w:tcPr>
          <w:p w14:paraId="7D892AA6">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7456" w:type="dxa"/>
            <w:vAlign w:val="center"/>
          </w:tcPr>
          <w:p w14:paraId="2F0D6A72">
            <w:pPr>
              <w:spacing w:line="5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采购方式:竞争性磋商</w:t>
            </w:r>
          </w:p>
        </w:tc>
      </w:tr>
      <w:tr w14:paraId="28607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6A4224CB">
            <w:pPr>
              <w:spacing w:line="500" w:lineRule="exact"/>
              <w:jc w:val="center"/>
              <w:rPr>
                <w:rFonts w:hint="eastAsia" w:ascii="宋体" w:hAnsi="宋体" w:eastAsia="宋体" w:cs="宋体"/>
                <w:kern w:val="0"/>
                <w:sz w:val="24"/>
                <w:szCs w:val="24"/>
              </w:rPr>
            </w:pPr>
          </w:p>
        </w:tc>
        <w:tc>
          <w:tcPr>
            <w:tcW w:w="1029" w:type="dxa"/>
            <w:vAlign w:val="center"/>
          </w:tcPr>
          <w:p w14:paraId="34FDC654">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7456" w:type="dxa"/>
            <w:vAlign w:val="center"/>
          </w:tcPr>
          <w:p w14:paraId="20B6E15F">
            <w:pPr>
              <w:autoSpaceDE w:val="0"/>
              <w:autoSpaceDN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rPr>
              <w:t>：25日历天（具体以合同约定为准）</w:t>
            </w:r>
          </w:p>
        </w:tc>
      </w:tr>
      <w:tr w14:paraId="782D9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B123138">
            <w:pPr>
              <w:spacing w:line="500" w:lineRule="exact"/>
              <w:jc w:val="center"/>
              <w:rPr>
                <w:rFonts w:hint="eastAsia" w:ascii="宋体" w:hAnsi="宋体" w:eastAsia="宋体" w:cs="宋体"/>
                <w:kern w:val="0"/>
                <w:sz w:val="24"/>
                <w:szCs w:val="24"/>
              </w:rPr>
            </w:pPr>
          </w:p>
        </w:tc>
        <w:tc>
          <w:tcPr>
            <w:tcW w:w="1029" w:type="dxa"/>
            <w:vAlign w:val="center"/>
          </w:tcPr>
          <w:p w14:paraId="651AB436">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7456" w:type="dxa"/>
            <w:vAlign w:val="center"/>
          </w:tcPr>
          <w:p w14:paraId="3A74A074">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highlight w:val="none"/>
                <w:lang w:val="en-US" w:eastAsia="zh-CN"/>
              </w:rPr>
              <w:t>领取</w:t>
            </w:r>
            <w:r>
              <w:rPr>
                <w:rFonts w:hint="eastAsia" w:ascii="宋体" w:hAnsi="宋体" w:eastAsia="宋体" w:cs="宋体"/>
                <w:color w:val="auto"/>
                <w:kern w:val="0"/>
                <w:sz w:val="24"/>
                <w:szCs w:val="24"/>
                <w:highlight w:val="none"/>
              </w:rPr>
              <w:t>时间：20</w:t>
            </w:r>
            <w:r>
              <w:rPr>
                <w:rFonts w:hint="eastAsia" w:ascii="宋体" w:hAnsi="宋体" w:eastAsia="宋体" w:cs="宋体"/>
                <w:color w:val="auto"/>
                <w:kern w:val="0"/>
                <w:sz w:val="24"/>
                <w:szCs w:val="24"/>
                <w:highlight w:val="none"/>
                <w:lang w:val="en-US" w:eastAsia="zh-CN"/>
              </w:rPr>
              <w:t>2</w:t>
            </w:r>
            <w:r>
              <w:rPr>
                <w:rFonts w:hint="eastAsia"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日至20</w:t>
            </w:r>
            <w:r>
              <w:rPr>
                <w:rFonts w:hint="eastAsia" w:ascii="宋体" w:hAnsi="宋体" w:eastAsia="宋体" w:cs="宋体"/>
                <w:color w:val="auto"/>
                <w:kern w:val="0"/>
                <w:sz w:val="24"/>
                <w:szCs w:val="24"/>
                <w:highlight w:val="none"/>
                <w:lang w:val="en-US" w:eastAsia="zh-CN"/>
              </w:rPr>
              <w:t>2</w:t>
            </w:r>
            <w:r>
              <w:rPr>
                <w:rFonts w:hint="eastAsia"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日</w:t>
            </w:r>
            <w:r>
              <w:rPr>
                <w:rFonts w:hint="eastAsia" w:asciiTheme="minorEastAsia" w:hAnsiTheme="minorEastAsia" w:eastAsiaTheme="minorEastAsia" w:cstheme="minorEastAsia"/>
                <w:i w:val="0"/>
                <w:iCs w:val="0"/>
                <w:caps w:val="0"/>
                <w:color w:val="auto"/>
                <w:spacing w:val="0"/>
                <w:sz w:val="24"/>
                <w:szCs w:val="24"/>
                <w:shd w:val="clear" w:fill="FFFFFF"/>
              </w:rPr>
              <w:t xml:space="preserve">每天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上</w:t>
            </w:r>
            <w:r>
              <w:rPr>
                <w:rFonts w:hint="eastAsia" w:asciiTheme="minorEastAsia" w:hAnsiTheme="minorEastAsia" w:eastAsiaTheme="minorEastAsia" w:cstheme="minorEastAsia"/>
                <w:i w:val="0"/>
                <w:iCs w:val="0"/>
                <w:caps w:val="0"/>
                <w:color w:val="auto"/>
                <w:spacing w:val="0"/>
                <w:sz w:val="24"/>
                <w:szCs w:val="24"/>
                <w:shd w:val="clear" w:fill="FFFFFF"/>
              </w:rPr>
              <w:t xml:space="preserve">午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09</w:t>
            </w:r>
            <w:r>
              <w:rPr>
                <w:rFonts w:hint="eastAsia" w:asciiTheme="minorEastAsia" w:hAnsiTheme="minorEastAsia" w:eastAsiaTheme="minorEastAsia" w:cstheme="minorEastAsia"/>
                <w:i w:val="0"/>
                <w:iCs w:val="0"/>
                <w:caps w:val="0"/>
                <w:color w:val="auto"/>
                <w:spacing w:val="0"/>
                <w:sz w:val="24"/>
                <w:szCs w:val="24"/>
                <w:shd w:val="clear" w:fill="FFFFFF"/>
              </w:rPr>
              <w:t xml:space="preserve">:00 至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shd w:val="clear" w:fill="FFFFFF"/>
              </w:rPr>
              <w:t xml:space="preserve">:00 ，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下</w:t>
            </w:r>
            <w:r>
              <w:rPr>
                <w:rFonts w:hint="eastAsia" w:asciiTheme="minorEastAsia" w:hAnsiTheme="minorEastAsia" w:eastAsiaTheme="minorEastAsia" w:cstheme="minorEastAsia"/>
                <w:i w:val="0"/>
                <w:iCs w:val="0"/>
                <w:caps w:val="0"/>
                <w:color w:val="auto"/>
                <w:spacing w:val="0"/>
                <w:sz w:val="24"/>
                <w:szCs w:val="24"/>
                <w:shd w:val="clear" w:fill="FFFFFF"/>
              </w:rPr>
              <w:t xml:space="preserve">午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rPr>
              <w:t>0 至 1</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8</w:t>
            </w:r>
            <w:r>
              <w:rPr>
                <w:rFonts w:hint="eastAsia" w:asciiTheme="minorEastAsia" w:hAnsiTheme="minorEastAsia" w:eastAsiaTheme="minorEastAsia" w:cstheme="minorEastAsia"/>
                <w:i w:val="0"/>
                <w:iCs w:val="0"/>
                <w:caps w:val="0"/>
                <w:color w:val="auto"/>
                <w:spacing w:val="0"/>
                <w:sz w:val="24"/>
                <w:szCs w:val="24"/>
                <w:shd w:val="clear" w:fill="FFFFFF"/>
              </w:rPr>
              <w:t>:00 （北京时间,法定节假日除外）</w:t>
            </w:r>
          </w:p>
          <w:p w14:paraId="6D816A0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领取</w:t>
            </w:r>
            <w:r>
              <w:rPr>
                <w:rFonts w:hint="eastAsia" w:ascii="宋体" w:hAnsi="宋体" w:eastAsia="宋体" w:cs="宋体"/>
                <w:color w:val="auto"/>
                <w:kern w:val="0"/>
                <w:sz w:val="24"/>
                <w:szCs w:val="24"/>
                <w:highlight w:val="none"/>
              </w:rPr>
              <w:t>地点：西安市高新路52号高科大厦</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层</w:t>
            </w:r>
            <w:r>
              <w:rPr>
                <w:rFonts w:hint="eastAsia" w:ascii="宋体" w:hAnsi="宋体" w:cs="宋体"/>
                <w:color w:val="auto"/>
                <w:kern w:val="0"/>
                <w:sz w:val="24"/>
                <w:szCs w:val="24"/>
                <w:highlight w:val="none"/>
                <w:lang w:eastAsia="zh-CN"/>
              </w:rPr>
              <w:t>西安新天宏项目管理有限责任公司</w:t>
            </w:r>
            <w:r>
              <w:rPr>
                <w:rFonts w:hint="eastAsia" w:ascii="宋体" w:hAnsi="宋体" w:eastAsia="宋体" w:cs="宋体"/>
                <w:color w:val="auto"/>
                <w:kern w:val="0"/>
                <w:sz w:val="24"/>
                <w:szCs w:val="24"/>
                <w:highlight w:val="none"/>
              </w:rPr>
              <w:t>。</w:t>
            </w:r>
          </w:p>
        </w:tc>
      </w:tr>
      <w:tr w14:paraId="50478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2530C207">
            <w:pPr>
              <w:spacing w:line="500" w:lineRule="exact"/>
              <w:jc w:val="center"/>
              <w:rPr>
                <w:rFonts w:hint="eastAsia" w:ascii="宋体" w:hAnsi="宋体" w:eastAsia="宋体" w:cs="宋体"/>
                <w:kern w:val="0"/>
                <w:sz w:val="24"/>
                <w:szCs w:val="24"/>
              </w:rPr>
            </w:pPr>
          </w:p>
        </w:tc>
        <w:tc>
          <w:tcPr>
            <w:tcW w:w="1029" w:type="dxa"/>
            <w:vAlign w:val="center"/>
          </w:tcPr>
          <w:p w14:paraId="3EA90A5C">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7456" w:type="dxa"/>
            <w:vAlign w:val="center"/>
          </w:tcPr>
          <w:p w14:paraId="502F8A4E">
            <w:pPr>
              <w:autoSpaceDE w:val="0"/>
              <w:autoSpaceDN w:val="0"/>
              <w:adjustRightInd w:val="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标前答疑会：不组织。采购单位认为有必要，另行书面通知。</w:t>
            </w:r>
          </w:p>
        </w:tc>
      </w:tr>
      <w:tr w14:paraId="2400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0D14448">
            <w:pPr>
              <w:spacing w:line="500" w:lineRule="exact"/>
              <w:jc w:val="center"/>
              <w:rPr>
                <w:rFonts w:hint="eastAsia" w:ascii="宋体" w:hAnsi="宋体" w:eastAsia="宋体" w:cs="宋体"/>
                <w:kern w:val="0"/>
                <w:sz w:val="24"/>
                <w:szCs w:val="24"/>
              </w:rPr>
            </w:pPr>
          </w:p>
        </w:tc>
        <w:tc>
          <w:tcPr>
            <w:tcW w:w="1029" w:type="dxa"/>
            <w:vAlign w:val="center"/>
          </w:tcPr>
          <w:p w14:paraId="584C0680">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2.10</w:t>
            </w:r>
          </w:p>
        </w:tc>
        <w:tc>
          <w:tcPr>
            <w:tcW w:w="7456" w:type="dxa"/>
            <w:vAlign w:val="center"/>
          </w:tcPr>
          <w:p w14:paraId="71F8E415">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在购买磋商采购文件后，对磋商采购文件有疑问，或者需澄清的事项，均应在磋商截止时间前3日按磋商采购文件中的通讯地址以书面形式通知采购代理机构，采购代理机构将予以答复，且作为磋商采购文件的组成部分。</w:t>
            </w:r>
          </w:p>
        </w:tc>
      </w:tr>
      <w:tr w14:paraId="67256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1ADAC002">
            <w:pPr>
              <w:spacing w:line="500" w:lineRule="exact"/>
              <w:jc w:val="center"/>
              <w:rPr>
                <w:rFonts w:hint="eastAsia" w:ascii="宋体" w:hAnsi="宋体" w:eastAsia="宋体" w:cs="宋体"/>
                <w:kern w:val="0"/>
                <w:sz w:val="24"/>
                <w:szCs w:val="24"/>
              </w:rPr>
            </w:pPr>
          </w:p>
        </w:tc>
        <w:tc>
          <w:tcPr>
            <w:tcW w:w="1029" w:type="dxa"/>
            <w:vAlign w:val="center"/>
          </w:tcPr>
          <w:p w14:paraId="43B925FA">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2.11</w:t>
            </w:r>
          </w:p>
        </w:tc>
        <w:tc>
          <w:tcPr>
            <w:tcW w:w="7456" w:type="dxa"/>
            <w:vAlign w:val="center"/>
          </w:tcPr>
          <w:p w14:paraId="10FC789E">
            <w:pPr>
              <w:autoSpaceDE w:val="0"/>
              <w:autoSpaceDN w:val="0"/>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转包与分包履约：本项目不得转包及分包。</w:t>
            </w:r>
          </w:p>
        </w:tc>
      </w:tr>
      <w:tr w14:paraId="4415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Merge w:val="continue"/>
            <w:vAlign w:val="center"/>
          </w:tcPr>
          <w:p w14:paraId="357E480D">
            <w:pPr>
              <w:spacing w:line="500" w:lineRule="exact"/>
              <w:jc w:val="center"/>
              <w:rPr>
                <w:rFonts w:hint="eastAsia" w:ascii="宋体" w:hAnsi="宋体" w:eastAsia="宋体" w:cs="宋体"/>
                <w:kern w:val="0"/>
                <w:sz w:val="24"/>
                <w:szCs w:val="24"/>
              </w:rPr>
            </w:pPr>
          </w:p>
        </w:tc>
        <w:tc>
          <w:tcPr>
            <w:tcW w:w="1029" w:type="dxa"/>
            <w:vAlign w:val="center"/>
          </w:tcPr>
          <w:p w14:paraId="1CA6F3A7">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2.12</w:t>
            </w:r>
          </w:p>
        </w:tc>
        <w:tc>
          <w:tcPr>
            <w:tcW w:w="7456" w:type="dxa"/>
            <w:vAlign w:val="center"/>
          </w:tcPr>
          <w:p w14:paraId="3D08BC87">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本项目不接受联合体磋商</w:t>
            </w:r>
          </w:p>
        </w:tc>
      </w:tr>
      <w:tr w14:paraId="4CD17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66213D5C">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29" w:type="dxa"/>
            <w:vAlign w:val="center"/>
          </w:tcPr>
          <w:p w14:paraId="42EBB2C9">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7456" w:type="dxa"/>
            <w:vAlign w:val="center"/>
          </w:tcPr>
          <w:p w14:paraId="62B4A786">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不允许提供备选方案</w:t>
            </w:r>
          </w:p>
        </w:tc>
      </w:tr>
      <w:tr w14:paraId="7A1B9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641" w:type="dxa"/>
            <w:vAlign w:val="center"/>
          </w:tcPr>
          <w:p w14:paraId="02C7CF5E">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29" w:type="dxa"/>
            <w:vAlign w:val="center"/>
          </w:tcPr>
          <w:p w14:paraId="52FD3F3D">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7456" w:type="dxa"/>
          </w:tcPr>
          <w:p w14:paraId="57183405">
            <w:pPr>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磋商报价：供应商应在磋商报价表中标明完成本次磋商所要求的所有费用</w:t>
            </w:r>
            <w:r>
              <w:rPr>
                <w:rFonts w:hint="eastAsia" w:ascii="宋体" w:hAnsi="宋体" w:eastAsia="宋体" w:cs="宋体"/>
                <w:kern w:val="0"/>
                <w:sz w:val="24"/>
                <w:szCs w:val="24"/>
                <w:highlight w:val="none"/>
              </w:rPr>
              <w:t>，</w:t>
            </w:r>
            <w:r>
              <w:rPr>
                <w:rFonts w:hint="eastAsia" w:ascii="宋体" w:hAnsi="宋体" w:eastAsia="宋体" w:cs="宋体"/>
                <w:kern w:val="0"/>
                <w:sz w:val="24"/>
                <w:szCs w:val="24"/>
              </w:rPr>
              <w:t>任何有选择的报价将不予接受，按无效磋商响应文件处理。</w:t>
            </w:r>
          </w:p>
        </w:tc>
      </w:tr>
      <w:tr w14:paraId="720D3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641" w:type="dxa"/>
            <w:vAlign w:val="center"/>
          </w:tcPr>
          <w:p w14:paraId="17DDBD3F">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29" w:type="dxa"/>
            <w:vAlign w:val="center"/>
          </w:tcPr>
          <w:p w14:paraId="6F890525">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7456" w:type="dxa"/>
          </w:tcPr>
          <w:p w14:paraId="077988AF">
            <w:pPr>
              <w:pStyle w:val="44"/>
              <w:widowControl/>
              <w:spacing w:before="0" w:line="360" w:lineRule="auto"/>
              <w:rPr>
                <w:rFonts w:hint="eastAsia" w:ascii="宋体" w:hAnsi="宋体" w:eastAsia="宋体" w:cs="宋体"/>
                <w:kern w:val="0"/>
                <w:sz w:val="24"/>
                <w:szCs w:val="24"/>
              </w:rPr>
            </w:pPr>
            <w:r>
              <w:rPr>
                <w:rFonts w:hint="eastAsia" w:ascii="宋体" w:hAnsi="宋体" w:eastAsia="宋体" w:cs="宋体"/>
                <w:kern w:val="0"/>
                <w:sz w:val="24"/>
                <w:szCs w:val="24"/>
              </w:rPr>
              <w:t>资格证明文件要求：</w:t>
            </w:r>
          </w:p>
          <w:p w14:paraId="296A45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75" w:beforeAutospacing="0" w:after="90" w:afterAutospacing="0" w:line="480" w:lineRule="auto"/>
              <w:ind w:leftChars="0" w:right="0" w:rightChars="0"/>
              <w:jc w:val="left"/>
              <w:textAlignment w:val="auto"/>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kern w:val="0"/>
                <w:sz w:val="24"/>
                <w:lang w:val="en-US" w:eastAsia="zh-CN"/>
              </w:rPr>
              <w:t>供应商应具有独立承担民事责任能力的法人、其他组织或自然人，提供合法有效的营业执照或其他证明材料；</w:t>
            </w:r>
          </w:p>
          <w:p w14:paraId="494D633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75" w:beforeAutospacing="0" w:after="90" w:afterAutospacing="0" w:line="480" w:lineRule="auto"/>
              <w:ind w:leftChars="0" w:right="0" w:rightChars="0"/>
              <w:jc w:val="left"/>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cs="宋体"/>
                <w:color w:val="auto"/>
                <w:sz w:val="24"/>
                <w:szCs w:val="24"/>
                <w:lang w:val="en-US" w:eastAsia="zh-CN"/>
              </w:rPr>
              <w:t>2</w:t>
            </w:r>
            <w:r>
              <w:rPr>
                <w:rFonts w:ascii="宋体" w:hAnsi="宋体" w:eastAsia="宋体" w:cs="宋体"/>
                <w:color w:val="auto"/>
                <w:sz w:val="24"/>
                <w:szCs w:val="24"/>
              </w:rPr>
              <w:t>)法定代表人授权书及被授权人身份证复印件（被授权人参与</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需提供</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截止时间前三个月的本单位社保证明（不含当月），法定代表人直接参加</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，须提供法定代表人身份证明及身份证复印件）；</w:t>
            </w:r>
            <w:r>
              <w:rPr>
                <w:rFonts w:ascii="宋体" w:hAnsi="宋体" w:eastAsia="宋体" w:cs="宋体"/>
                <w:color w:val="auto"/>
                <w:sz w:val="24"/>
                <w:szCs w:val="24"/>
              </w:rPr>
              <w:br w:type="textWrapping"/>
            </w:r>
            <w:r>
              <w:rPr>
                <w:rFonts w:ascii="宋体" w:hAnsi="宋体" w:eastAsia="宋体" w:cs="宋体"/>
                <w:color w:val="auto"/>
                <w:sz w:val="24"/>
                <w:szCs w:val="24"/>
              </w:rPr>
              <w:t>（</w:t>
            </w:r>
            <w:r>
              <w:rPr>
                <w:rFonts w:hint="eastAsia" w:ascii="宋体" w:hAnsi="宋体" w:cs="宋体"/>
                <w:color w:val="auto"/>
                <w:sz w:val="24"/>
                <w:szCs w:val="24"/>
                <w:lang w:val="en-US" w:eastAsia="zh-CN"/>
              </w:rPr>
              <w:t>3）</w:t>
            </w:r>
            <w:r>
              <w:rPr>
                <w:rFonts w:ascii="宋体" w:hAnsi="宋体" w:eastAsia="宋体" w:cs="宋体"/>
                <w:color w:val="auto"/>
                <w:sz w:val="24"/>
                <w:szCs w:val="24"/>
              </w:rPr>
              <w:t>供应商具有建设行政主管部门颁发的建筑施工总承包三级及以上资质或建筑装修装饰工程专业承包二级及以上资质</w:t>
            </w:r>
            <w:r>
              <w:rPr>
                <w:rFonts w:hint="eastAsia" w:ascii="宋体" w:hAnsi="宋体" w:cs="宋体"/>
                <w:color w:val="auto"/>
                <w:sz w:val="24"/>
                <w:szCs w:val="24"/>
                <w:lang w:eastAsia="zh-CN"/>
              </w:rPr>
              <w:t>，</w:t>
            </w:r>
            <w:r>
              <w:rPr>
                <w:rFonts w:ascii="宋体" w:hAnsi="宋体" w:eastAsia="宋体" w:cs="宋体"/>
                <w:color w:val="auto"/>
                <w:sz w:val="24"/>
                <w:szCs w:val="24"/>
              </w:rPr>
              <w:t>且具备有效的安全生产许可证；</w:t>
            </w:r>
            <w:r>
              <w:rPr>
                <w:rFonts w:ascii="宋体" w:hAnsi="宋体" w:eastAsia="宋体" w:cs="宋体"/>
                <w:color w:val="auto"/>
                <w:sz w:val="24"/>
                <w:szCs w:val="24"/>
              </w:rPr>
              <w:br w:type="textWrapping"/>
            </w:r>
            <w:r>
              <w:rPr>
                <w:rFonts w:ascii="宋体" w:hAnsi="宋体" w:eastAsia="宋体" w:cs="宋体"/>
                <w:color w:val="auto"/>
                <w:sz w:val="24"/>
                <w:szCs w:val="24"/>
              </w:rPr>
              <w:t>（</w:t>
            </w:r>
            <w:r>
              <w:rPr>
                <w:rFonts w:hint="eastAsia" w:ascii="宋体" w:hAnsi="宋体" w:cs="宋体"/>
                <w:color w:val="auto"/>
                <w:sz w:val="24"/>
                <w:szCs w:val="24"/>
                <w:lang w:val="en-US" w:eastAsia="zh-CN"/>
              </w:rPr>
              <w:t>4</w:t>
            </w:r>
            <w:r>
              <w:rPr>
                <w:rFonts w:ascii="宋体" w:hAnsi="宋体" w:eastAsia="宋体" w:cs="宋体"/>
                <w:color w:val="auto"/>
                <w:sz w:val="24"/>
                <w:szCs w:val="24"/>
              </w:rPr>
              <w:t>）拟派项目经理具备建筑工程专业二级及以上注册建造师证书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B证</w:t>
            </w:r>
            <w:r>
              <w:rPr>
                <w:rFonts w:hint="eastAsia" w:ascii="宋体" w:hAnsi="宋体" w:cs="宋体"/>
                <w:color w:val="auto"/>
                <w:sz w:val="24"/>
                <w:szCs w:val="24"/>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eastAsia="zh-CN"/>
              </w:rPr>
              <w:t>在本单位注册且无在建工程（</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提供承诺</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p w14:paraId="5E79AA28">
            <w:pPr>
              <w:pStyle w:val="5"/>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投标供应商基本信息及项目经理基本信息应在“陕西建设网（http://js.shaanxi.gov.cn/ ）陕西省建筑市场监管与诚信信息发布平台”可查询；</w:t>
            </w:r>
          </w:p>
          <w:p w14:paraId="5E4A796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75" w:beforeAutospacing="0" w:after="90" w:afterAutospacing="0" w:line="360" w:lineRule="auto"/>
              <w:ind w:leftChars="0" w:right="0" w:rightChars="0"/>
              <w:jc w:val="left"/>
              <w:textAlignment w:val="auto"/>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ascii="宋体" w:hAnsi="宋体" w:eastAsia="宋体" w:cs="宋体"/>
                <w:color w:val="auto"/>
                <w:sz w:val="24"/>
                <w:szCs w:val="24"/>
              </w:rPr>
              <w:t>)本项目不接受联合体</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w:t>
            </w:r>
          </w:p>
        </w:tc>
      </w:tr>
      <w:tr w14:paraId="7240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41" w:type="dxa"/>
            <w:vAlign w:val="center"/>
          </w:tcPr>
          <w:p w14:paraId="2060AF40">
            <w:pPr>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1029" w:type="dxa"/>
            <w:vAlign w:val="center"/>
          </w:tcPr>
          <w:p w14:paraId="747AA333">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.1</w:t>
            </w:r>
          </w:p>
        </w:tc>
        <w:tc>
          <w:tcPr>
            <w:tcW w:w="7456" w:type="dxa"/>
          </w:tcPr>
          <w:p w14:paraId="3296B594">
            <w:pPr>
              <w:spacing w:line="500" w:lineRule="exact"/>
              <w:rPr>
                <w:rFonts w:hint="eastAsia" w:ascii="宋体" w:hAnsi="宋体" w:eastAsia="宋体" w:cs="宋体"/>
                <w:b/>
                <w:bCs/>
                <w:kern w:val="0"/>
                <w:sz w:val="24"/>
                <w:szCs w:val="24"/>
              </w:rPr>
            </w:pPr>
            <w:r>
              <w:rPr>
                <w:rFonts w:hint="eastAsia" w:ascii="宋体" w:hAnsi="宋体" w:eastAsia="宋体" w:cs="宋体"/>
                <w:kern w:val="0"/>
                <w:sz w:val="24"/>
                <w:szCs w:val="24"/>
              </w:rPr>
              <w:t>磋商有效期：自磋商之日起 90天。</w:t>
            </w:r>
          </w:p>
        </w:tc>
      </w:tr>
      <w:tr w14:paraId="3217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641" w:type="dxa"/>
            <w:vAlign w:val="center"/>
          </w:tcPr>
          <w:p w14:paraId="0321DC7A">
            <w:pPr>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1029" w:type="dxa"/>
            <w:vAlign w:val="center"/>
          </w:tcPr>
          <w:p w14:paraId="24563465">
            <w:pPr>
              <w:spacing w:line="5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.1</w:t>
            </w:r>
          </w:p>
        </w:tc>
        <w:tc>
          <w:tcPr>
            <w:tcW w:w="7456" w:type="dxa"/>
            <w:vAlign w:val="center"/>
          </w:tcPr>
          <w:p w14:paraId="79912C2C">
            <w:pPr>
              <w:spacing w:line="500" w:lineRule="exac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正本的份数：壹份；副本的份数：贰份</w:t>
            </w:r>
            <w:r>
              <w:rPr>
                <w:rFonts w:hint="eastAsia" w:ascii="宋体" w:hAnsi="宋体" w:eastAsia="宋体" w:cs="宋体"/>
                <w:color w:val="000000"/>
                <w:kern w:val="0"/>
                <w:sz w:val="24"/>
                <w:szCs w:val="24"/>
              </w:rPr>
              <w:t>。同时提供与正本内容一致的</w:t>
            </w:r>
            <w:r>
              <w:rPr>
                <w:rFonts w:hint="eastAsia" w:ascii="宋体" w:hAnsi="宋体" w:eastAsia="宋体" w:cs="宋体"/>
                <w:b/>
                <w:bCs/>
                <w:color w:val="000000"/>
                <w:kern w:val="0"/>
                <w:sz w:val="24"/>
                <w:szCs w:val="24"/>
              </w:rPr>
              <w:t>电子版（U盘）</w:t>
            </w:r>
            <w:r>
              <w:rPr>
                <w:rFonts w:hint="eastAsia" w:ascii="宋体" w:hAnsi="宋体" w:eastAsia="宋体" w:cs="宋体"/>
                <w:b/>
                <w:bCs/>
                <w:color w:val="000000"/>
                <w:kern w:val="0"/>
                <w:sz w:val="24"/>
                <w:szCs w:val="24"/>
                <w:lang w:eastAsia="zh-CN"/>
              </w:rPr>
              <w:t>贰</w:t>
            </w:r>
            <w:r>
              <w:rPr>
                <w:rFonts w:hint="eastAsia" w:ascii="宋体" w:hAnsi="宋体" w:eastAsia="宋体" w:cs="宋体"/>
                <w:b/>
                <w:bCs/>
                <w:color w:val="000000"/>
                <w:kern w:val="0"/>
                <w:sz w:val="24"/>
                <w:szCs w:val="24"/>
              </w:rPr>
              <w:t>份</w:t>
            </w:r>
            <w:r>
              <w:rPr>
                <w:rFonts w:hint="eastAsia" w:ascii="宋体" w:hAnsi="宋体" w:eastAsia="宋体" w:cs="宋体"/>
                <w:color w:val="000000"/>
                <w:kern w:val="0"/>
                <w:sz w:val="24"/>
                <w:szCs w:val="24"/>
              </w:rPr>
              <w:t>，并在盘面标注供应商全称、项目名称、项目编号。</w:t>
            </w:r>
          </w:p>
          <w:p w14:paraId="12F65B3A">
            <w:pPr>
              <w:spacing w:line="5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磋商响应文件装订要求：胶装。</w:t>
            </w:r>
          </w:p>
          <w:p w14:paraId="0F2FC6BE">
            <w:pPr>
              <w:spacing w:line="500" w:lineRule="exact"/>
              <w:rPr>
                <w:rFonts w:hint="eastAsia" w:ascii="宋体" w:hAnsi="宋体" w:eastAsia="宋体" w:cs="宋体"/>
                <w:color w:val="000000"/>
                <w:kern w:val="0"/>
                <w:sz w:val="24"/>
                <w:szCs w:val="24"/>
              </w:rPr>
            </w:pPr>
            <w:r>
              <w:rPr>
                <w:rFonts w:hint="eastAsia" w:ascii="宋体" w:hAnsi="宋体" w:eastAsia="宋体" w:cs="宋体"/>
                <w:b/>
                <w:bCs/>
                <w:sz w:val="24"/>
              </w:rPr>
              <w:t>电子投标文件</w:t>
            </w:r>
            <w:r>
              <w:rPr>
                <w:rFonts w:hint="eastAsia" w:ascii="宋体" w:hAnsi="宋体" w:eastAsia="宋体" w:cs="宋体"/>
                <w:b/>
                <w:bCs/>
                <w:sz w:val="24"/>
                <w:lang w:eastAsia="zh-CN"/>
              </w:rPr>
              <w:t>包含</w:t>
            </w:r>
            <w:r>
              <w:rPr>
                <w:rFonts w:hint="eastAsia" w:ascii="宋体" w:hAnsi="宋体" w:eastAsia="宋体" w:cs="宋体"/>
                <w:b/>
                <w:bCs/>
                <w:sz w:val="24"/>
              </w:rPr>
              <w:t>Word版本和PDF版本，PDF文件为签字、盖章的完整正本扫描件。</w:t>
            </w:r>
          </w:p>
        </w:tc>
      </w:tr>
      <w:tr w14:paraId="7B173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641" w:type="dxa"/>
            <w:vAlign w:val="center"/>
          </w:tcPr>
          <w:p w14:paraId="3A0DD46C">
            <w:pPr>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1029" w:type="dxa"/>
            <w:vAlign w:val="center"/>
          </w:tcPr>
          <w:p w14:paraId="2D9B3173">
            <w:pPr>
              <w:spacing w:line="500" w:lineRule="exact"/>
              <w:jc w:val="center"/>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.1</w:t>
            </w:r>
          </w:p>
        </w:tc>
        <w:tc>
          <w:tcPr>
            <w:tcW w:w="7456" w:type="dxa"/>
            <w:vAlign w:val="center"/>
          </w:tcPr>
          <w:p w14:paraId="6FEF74C9">
            <w:pPr>
              <w:spacing w:line="500" w:lineRule="exact"/>
              <w:rPr>
                <w:rFonts w:hint="eastAsia" w:ascii="宋体" w:hAnsi="宋体" w:eastAsia="宋体" w:cs="宋体"/>
                <w:kern w:val="0"/>
                <w:sz w:val="24"/>
                <w:szCs w:val="24"/>
              </w:rPr>
            </w:pPr>
            <w:r>
              <w:rPr>
                <w:rFonts w:hint="eastAsia" w:ascii="宋体" w:hAnsi="宋体" w:eastAsia="宋体" w:cs="宋体"/>
                <w:b/>
                <w:bCs/>
                <w:kern w:val="0"/>
                <w:sz w:val="24"/>
                <w:szCs w:val="24"/>
              </w:rPr>
              <w:t>磋商响应单位应将竞争性磋商响应文件正本、所有副本、电子版本分别分开密封装在单独的封袋中（封袋不得有破损）</w:t>
            </w:r>
            <w:r>
              <w:rPr>
                <w:rFonts w:hint="eastAsia" w:ascii="宋体" w:hAnsi="宋体" w:eastAsia="宋体" w:cs="宋体"/>
                <w:kern w:val="0"/>
                <w:sz w:val="24"/>
                <w:szCs w:val="24"/>
              </w:rPr>
              <w:t>，且在封袋正面标明“竞争性磋商响应文件正本或副本” “电子版本”等字样。封袋应加贴封条，并在封线处加盖供应商公章，封袋正面要粘贴供应商全称、项目名称、编号等标识。</w:t>
            </w:r>
          </w:p>
        </w:tc>
      </w:tr>
      <w:tr w14:paraId="320C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47B077F4">
            <w:pPr>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1029" w:type="dxa"/>
            <w:vAlign w:val="center"/>
          </w:tcPr>
          <w:p w14:paraId="7491EB61">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.1</w:t>
            </w:r>
          </w:p>
        </w:tc>
        <w:tc>
          <w:tcPr>
            <w:tcW w:w="7456" w:type="dxa"/>
          </w:tcPr>
          <w:p w14:paraId="750C39CD">
            <w:pPr>
              <w:tabs>
                <w:tab w:val="left" w:pos="426"/>
              </w:tabs>
              <w:spacing w:line="500" w:lineRule="exact"/>
              <w:jc w:val="left"/>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rPr>
              <w:t>磋商响应文件递交截止时间</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年</w:t>
            </w:r>
            <w:r>
              <w:rPr>
                <w:rFonts w:hint="eastAsia" w:ascii="宋体" w:hAnsi="宋体" w:cs="宋体"/>
                <w:color w:val="000000"/>
                <w:sz w:val="24"/>
                <w:szCs w:val="24"/>
                <w:highlight w:val="none"/>
                <w:lang w:val="en-US" w:eastAsia="zh-CN"/>
              </w:rPr>
              <w:t>07</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lang w:eastAsia="zh-CN"/>
              </w:rPr>
              <w:t>日</w:t>
            </w:r>
            <w:r>
              <w:rPr>
                <w:rFonts w:hint="eastAsia" w:ascii="宋体" w:hAnsi="宋体" w:cs="宋体"/>
                <w:color w:val="000000"/>
                <w:sz w:val="24"/>
                <w:szCs w:val="24"/>
                <w:highlight w:val="none"/>
                <w:lang w:val="en-US" w:eastAsia="zh-CN"/>
              </w:rPr>
              <w:t>下</w:t>
            </w:r>
            <w:r>
              <w:rPr>
                <w:rFonts w:hint="eastAsia" w:ascii="宋体" w:hAnsi="宋体" w:eastAsia="宋体" w:cs="宋体"/>
                <w:color w:val="000000"/>
                <w:sz w:val="24"/>
                <w:szCs w:val="24"/>
                <w:highlight w:val="none"/>
                <w:lang w:eastAsia="zh-CN"/>
              </w:rPr>
              <w:t>午</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t>
            </w:r>
          </w:p>
          <w:p w14:paraId="6F3B1093">
            <w:pPr>
              <w:spacing w:line="5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磋商响应文件递交地址：西安市高新路52号高科大厦</w:t>
            </w:r>
            <w:r>
              <w:rPr>
                <w:rFonts w:hint="eastAsia" w:ascii="宋体" w:hAnsi="宋体" w:eastAsia="宋体" w:cs="宋体"/>
                <w:kern w:val="0"/>
                <w:sz w:val="24"/>
                <w:szCs w:val="24"/>
                <w:highlight w:val="none"/>
                <w:lang w:eastAsia="zh-CN"/>
              </w:rPr>
              <w:t>四</w:t>
            </w:r>
            <w:r>
              <w:rPr>
                <w:rFonts w:hint="eastAsia" w:ascii="宋体" w:hAnsi="宋体" w:eastAsia="宋体" w:cs="宋体"/>
                <w:kern w:val="0"/>
                <w:sz w:val="24"/>
                <w:szCs w:val="24"/>
                <w:highlight w:val="none"/>
              </w:rPr>
              <w:t>层</w:t>
            </w:r>
            <w:r>
              <w:rPr>
                <w:rFonts w:hint="eastAsia" w:ascii="宋体" w:hAnsi="宋体" w:cs="宋体"/>
                <w:kern w:val="0"/>
                <w:sz w:val="24"/>
                <w:szCs w:val="24"/>
                <w:highlight w:val="none"/>
                <w:lang w:eastAsia="zh-CN"/>
              </w:rPr>
              <w:t>西安新天宏项目管理有限责任公司</w:t>
            </w:r>
            <w:r>
              <w:rPr>
                <w:rFonts w:hint="eastAsia" w:ascii="宋体" w:hAnsi="宋体" w:eastAsia="宋体" w:cs="宋体"/>
                <w:kern w:val="0"/>
                <w:sz w:val="24"/>
                <w:szCs w:val="24"/>
                <w:highlight w:val="none"/>
              </w:rPr>
              <w:t>会议室。</w:t>
            </w:r>
          </w:p>
        </w:tc>
      </w:tr>
      <w:tr w14:paraId="01DEB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641" w:type="dxa"/>
            <w:vAlign w:val="center"/>
          </w:tcPr>
          <w:p w14:paraId="32098178">
            <w:pPr>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tc>
        <w:tc>
          <w:tcPr>
            <w:tcW w:w="1029" w:type="dxa"/>
            <w:vAlign w:val="center"/>
          </w:tcPr>
          <w:p w14:paraId="51E32858">
            <w:pPr>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.1</w:t>
            </w:r>
          </w:p>
        </w:tc>
        <w:tc>
          <w:tcPr>
            <w:tcW w:w="7456" w:type="dxa"/>
          </w:tcPr>
          <w:p w14:paraId="33EB2153">
            <w:pPr>
              <w:tabs>
                <w:tab w:val="left" w:pos="426"/>
              </w:tabs>
              <w:spacing w:line="500" w:lineRule="exact"/>
              <w:jc w:val="left"/>
              <w:rPr>
                <w:rFonts w:hint="eastAsia" w:ascii="宋体" w:hAnsi="宋体" w:eastAsia="宋体" w:cs="宋体"/>
                <w:b/>
                <w:bCs/>
                <w:color w:val="000000"/>
                <w:sz w:val="24"/>
                <w:szCs w:val="24"/>
                <w:highlight w:val="none"/>
                <w:u w:val="single"/>
                <w:lang w:eastAsia="zh-CN"/>
              </w:rPr>
            </w:pPr>
            <w:r>
              <w:rPr>
                <w:rFonts w:hint="eastAsia" w:ascii="宋体" w:hAnsi="宋体" w:eastAsia="宋体" w:cs="宋体"/>
                <w:b/>
                <w:bCs/>
                <w:kern w:val="0"/>
                <w:sz w:val="24"/>
                <w:szCs w:val="24"/>
                <w:highlight w:val="none"/>
                <w:u w:val="none"/>
              </w:rPr>
              <w:t>磋商时间：</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年</w:t>
            </w:r>
            <w:r>
              <w:rPr>
                <w:rFonts w:hint="eastAsia" w:ascii="宋体" w:hAnsi="宋体" w:cs="宋体"/>
                <w:color w:val="000000"/>
                <w:sz w:val="24"/>
                <w:szCs w:val="24"/>
                <w:highlight w:val="none"/>
                <w:lang w:val="en-US" w:eastAsia="zh-CN"/>
              </w:rPr>
              <w:t>07</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lang w:eastAsia="zh-CN"/>
              </w:rPr>
              <w:t>日</w:t>
            </w:r>
            <w:r>
              <w:rPr>
                <w:rFonts w:hint="eastAsia" w:ascii="宋体" w:hAnsi="宋体" w:cs="宋体"/>
                <w:color w:val="000000"/>
                <w:sz w:val="24"/>
                <w:szCs w:val="24"/>
                <w:highlight w:val="none"/>
                <w:lang w:val="en-US" w:eastAsia="zh-CN"/>
              </w:rPr>
              <w:t>下</w:t>
            </w:r>
            <w:r>
              <w:rPr>
                <w:rFonts w:hint="eastAsia" w:ascii="宋体" w:hAnsi="宋体" w:eastAsia="宋体" w:cs="宋体"/>
                <w:color w:val="000000"/>
                <w:sz w:val="24"/>
                <w:szCs w:val="24"/>
                <w:highlight w:val="none"/>
                <w:lang w:eastAsia="zh-CN"/>
              </w:rPr>
              <w:t>午</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t>
            </w:r>
          </w:p>
          <w:p w14:paraId="0F3D07DA">
            <w:pPr>
              <w:spacing w:line="5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磋商地点：西安市高新路52号高科大厦</w:t>
            </w:r>
            <w:r>
              <w:rPr>
                <w:rFonts w:hint="eastAsia" w:ascii="宋体" w:hAnsi="宋体" w:eastAsia="宋体" w:cs="宋体"/>
                <w:kern w:val="0"/>
                <w:sz w:val="24"/>
                <w:szCs w:val="24"/>
                <w:highlight w:val="none"/>
                <w:lang w:eastAsia="zh-CN"/>
              </w:rPr>
              <w:t>四</w:t>
            </w:r>
            <w:r>
              <w:rPr>
                <w:rFonts w:hint="eastAsia" w:ascii="宋体" w:hAnsi="宋体" w:eastAsia="宋体" w:cs="宋体"/>
                <w:kern w:val="0"/>
                <w:sz w:val="24"/>
                <w:szCs w:val="24"/>
                <w:highlight w:val="none"/>
              </w:rPr>
              <w:t>层</w:t>
            </w:r>
            <w:r>
              <w:rPr>
                <w:rFonts w:hint="eastAsia" w:ascii="宋体" w:hAnsi="宋体" w:cs="宋体"/>
                <w:kern w:val="0"/>
                <w:sz w:val="24"/>
                <w:szCs w:val="24"/>
                <w:highlight w:val="none"/>
                <w:lang w:eastAsia="zh-CN"/>
              </w:rPr>
              <w:t>西安新天宏项目管理有限责任公司</w:t>
            </w:r>
            <w:r>
              <w:rPr>
                <w:rFonts w:hint="eastAsia" w:ascii="宋体" w:hAnsi="宋体" w:eastAsia="宋体" w:cs="宋体"/>
                <w:kern w:val="0"/>
                <w:sz w:val="24"/>
                <w:szCs w:val="24"/>
                <w:highlight w:val="none"/>
              </w:rPr>
              <w:t>会议室。</w:t>
            </w:r>
          </w:p>
        </w:tc>
      </w:tr>
      <w:tr w14:paraId="6AD2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73E45D1D">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w:t>
            </w:r>
          </w:p>
        </w:tc>
        <w:tc>
          <w:tcPr>
            <w:tcW w:w="1029" w:type="dxa"/>
            <w:vAlign w:val="center"/>
          </w:tcPr>
          <w:p w14:paraId="64218F23">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11.1</w:t>
            </w:r>
          </w:p>
        </w:tc>
        <w:tc>
          <w:tcPr>
            <w:tcW w:w="7456" w:type="dxa"/>
            <w:vAlign w:val="center"/>
          </w:tcPr>
          <w:p w14:paraId="5B1F951B">
            <w:pPr>
              <w:spacing w:line="360" w:lineRule="auto"/>
              <w:rPr>
                <w:rFonts w:hint="eastAsia" w:ascii="宋体" w:hAnsi="宋体" w:cs="宋体"/>
                <w:kern w:val="0"/>
                <w:sz w:val="24"/>
                <w:szCs w:val="24"/>
              </w:rPr>
            </w:pPr>
            <w:r>
              <w:rPr>
                <w:rFonts w:hint="eastAsia" w:ascii="宋体" w:hAnsi="宋体" w:cs="宋体"/>
                <w:kern w:val="0"/>
                <w:sz w:val="24"/>
                <w:szCs w:val="24"/>
              </w:rPr>
              <w:t>1.法定代表人参加时：需提供法定代表人身份证原件、法定代表人身份证明原件加盖公章。</w:t>
            </w:r>
          </w:p>
          <w:p w14:paraId="6D1BCA3C">
            <w:pPr>
              <w:spacing w:line="360" w:lineRule="auto"/>
              <w:rPr>
                <w:rFonts w:hint="eastAsia" w:ascii="宋体" w:hAnsi="宋体" w:cs="宋体"/>
                <w:kern w:val="0"/>
                <w:sz w:val="24"/>
                <w:szCs w:val="24"/>
              </w:rPr>
            </w:pPr>
            <w:r>
              <w:rPr>
                <w:rFonts w:hint="eastAsia" w:ascii="宋体" w:hAnsi="宋体" w:cs="宋体"/>
                <w:kern w:val="0"/>
                <w:sz w:val="24"/>
                <w:szCs w:val="24"/>
              </w:rPr>
              <w:t>2.授权委托人参加时：需提供授权委托人身份证原件、法定代表人授权委托书原件加盖公章。</w:t>
            </w:r>
          </w:p>
          <w:p w14:paraId="78743653">
            <w:pPr>
              <w:spacing w:line="500" w:lineRule="exact"/>
              <w:jc w:val="left"/>
              <w:rPr>
                <w:rFonts w:hint="eastAsia" w:ascii="宋体" w:hAnsi="宋体" w:eastAsia="宋体" w:cs="宋体"/>
                <w:b/>
                <w:bCs/>
                <w:kern w:val="0"/>
                <w:sz w:val="24"/>
                <w:szCs w:val="24"/>
              </w:rPr>
            </w:pPr>
            <w:r>
              <w:rPr>
                <w:rFonts w:hint="eastAsia" w:ascii="宋体" w:hAnsi="宋体" w:cs="宋体"/>
                <w:b/>
                <w:bCs/>
                <w:sz w:val="24"/>
                <w:szCs w:val="24"/>
              </w:rPr>
              <w:t>在参加磋商前由监督人审查。如审查不合格,采购人有权取消供应商的磋商资格。</w:t>
            </w:r>
          </w:p>
        </w:tc>
      </w:tr>
      <w:tr w14:paraId="4C6DF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641" w:type="dxa"/>
            <w:vAlign w:val="center"/>
          </w:tcPr>
          <w:p w14:paraId="56EB0463">
            <w:pPr>
              <w:spacing w:line="5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w:t>
            </w:r>
          </w:p>
        </w:tc>
        <w:tc>
          <w:tcPr>
            <w:tcW w:w="1029" w:type="dxa"/>
            <w:vAlign w:val="center"/>
          </w:tcPr>
          <w:p w14:paraId="0FAC743F">
            <w:pPr>
              <w:spacing w:line="500" w:lineRule="exact"/>
              <w:jc w:val="center"/>
              <w:rPr>
                <w:rFonts w:hint="eastAsia" w:ascii="宋体" w:hAnsi="宋体" w:eastAsia="宋体" w:cs="宋体"/>
                <w:color w:val="000000"/>
                <w:kern w:val="0"/>
                <w:sz w:val="24"/>
                <w:szCs w:val="24"/>
              </w:rPr>
            </w:pPr>
            <w:r>
              <w:rPr>
                <w:rFonts w:hint="eastAsia" w:ascii="宋体" w:hAnsi="宋体" w:cs="宋体"/>
                <w:kern w:val="0"/>
                <w:sz w:val="24"/>
                <w:szCs w:val="24"/>
                <w:lang w:val="en-US" w:eastAsia="zh-CN"/>
              </w:rPr>
              <w:t>12</w:t>
            </w:r>
            <w:r>
              <w:rPr>
                <w:rFonts w:hint="eastAsia" w:ascii="宋体" w:hAnsi="宋体" w:eastAsia="宋体" w:cs="宋体"/>
                <w:kern w:val="0"/>
                <w:sz w:val="24"/>
                <w:szCs w:val="24"/>
              </w:rPr>
              <w:t>.1</w:t>
            </w:r>
          </w:p>
        </w:tc>
        <w:tc>
          <w:tcPr>
            <w:tcW w:w="7456" w:type="dxa"/>
            <w:vAlign w:val="center"/>
          </w:tcPr>
          <w:p w14:paraId="70898718">
            <w:pPr>
              <w:spacing w:line="500" w:lineRule="exact"/>
              <w:jc w:val="left"/>
              <w:rPr>
                <w:rFonts w:hint="eastAsia" w:ascii="宋体" w:hAnsi="宋体" w:eastAsia="宋体" w:cs="宋体"/>
                <w:color w:val="000000"/>
                <w:kern w:val="0"/>
                <w:sz w:val="24"/>
                <w:szCs w:val="24"/>
              </w:rPr>
            </w:pPr>
            <w:r>
              <w:rPr>
                <w:rFonts w:hint="eastAsia" w:ascii="宋体" w:hAnsi="宋体" w:eastAsia="宋体" w:cs="宋体"/>
                <w:b/>
                <w:bCs/>
                <w:kern w:val="0"/>
                <w:sz w:val="24"/>
                <w:szCs w:val="24"/>
              </w:rPr>
              <w:t>评审方法：综合评分法（详见第三章）</w:t>
            </w:r>
          </w:p>
        </w:tc>
      </w:tr>
    </w:tbl>
    <w:p w14:paraId="1D8235B0">
      <w:pPr>
        <w:jc w:val="center"/>
        <w:rPr>
          <w:rFonts w:hint="eastAsia" w:ascii="宋体" w:hAnsi="宋体" w:eastAsia="宋体" w:cs="宋体"/>
          <w:b/>
          <w:sz w:val="32"/>
          <w:szCs w:val="32"/>
        </w:rPr>
      </w:pPr>
    </w:p>
    <w:p w14:paraId="62B135AE">
      <w:pPr>
        <w:numPr>
          <w:ilvl w:val="0"/>
          <w:numId w:val="2"/>
        </w:numPr>
        <w:ind w:left="527" w:hanging="527"/>
        <w:jc w:val="center"/>
        <w:outlineLvl w:val="1"/>
        <w:rPr>
          <w:rFonts w:hint="eastAsia" w:ascii="宋体" w:hAnsi="宋体" w:eastAsia="宋体" w:cs="宋体"/>
          <w:b/>
          <w:bCs/>
          <w:kern w:val="0"/>
          <w:sz w:val="32"/>
          <w:szCs w:val="32"/>
        </w:rPr>
      </w:pPr>
      <w:r>
        <w:rPr>
          <w:rFonts w:hint="eastAsia" w:ascii="宋体" w:hAnsi="宋体" w:eastAsia="宋体" w:cs="宋体"/>
          <w:b/>
          <w:sz w:val="32"/>
          <w:szCs w:val="32"/>
        </w:rPr>
        <w:br w:type="page"/>
      </w:r>
      <w:bookmarkEnd w:id="8"/>
      <w:bookmarkStart w:id="9" w:name="_Toc31918"/>
      <w:bookmarkStart w:id="10" w:name="_Toc3137"/>
      <w:r>
        <w:rPr>
          <w:rFonts w:hint="eastAsia" w:ascii="宋体" w:hAnsi="宋体" w:eastAsia="宋体" w:cs="宋体"/>
          <w:b/>
          <w:bCs/>
          <w:kern w:val="0"/>
          <w:sz w:val="32"/>
          <w:szCs w:val="32"/>
        </w:rPr>
        <w:t>总  则</w:t>
      </w:r>
      <w:bookmarkEnd w:id="9"/>
      <w:bookmarkEnd w:id="10"/>
    </w:p>
    <w:p w14:paraId="48B0B9A7">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本项目磋商依据《政府采购法》</w:t>
      </w:r>
      <w:r>
        <w:rPr>
          <w:rFonts w:hint="eastAsia" w:ascii="宋体" w:hAnsi="宋体" w:cs="宋体"/>
          <w:sz w:val="24"/>
          <w:szCs w:val="24"/>
          <w:highlight w:val="none"/>
          <w:lang w:eastAsia="zh-CN"/>
        </w:rPr>
        <w:t>、</w:t>
      </w:r>
      <w:r>
        <w:rPr>
          <w:rFonts w:ascii="宋体" w:hAnsi="宋体" w:eastAsia="宋体" w:cs="宋体"/>
          <w:sz w:val="24"/>
          <w:szCs w:val="24"/>
        </w:rPr>
        <w:t>《政府采购竞争性磋商采购方式管理暂行办法》</w:t>
      </w:r>
      <w:r>
        <w:rPr>
          <w:rFonts w:hint="eastAsia" w:ascii="宋体" w:hAnsi="宋体" w:eastAsia="宋体" w:cs="宋体"/>
          <w:sz w:val="24"/>
          <w:szCs w:val="24"/>
          <w:highlight w:val="none"/>
        </w:rPr>
        <w:t>等有关法律法规及规定。</w:t>
      </w:r>
    </w:p>
    <w:p w14:paraId="31E435C4">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1.资金来源</w:t>
      </w:r>
    </w:p>
    <w:p w14:paraId="318EDFB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1.1本次竞争性磋商所签合同使用</w:t>
      </w:r>
      <w:r>
        <w:rPr>
          <w:rFonts w:hint="eastAsia" w:ascii="宋体" w:hAnsi="宋体" w:cs="宋体"/>
          <w:kern w:val="0"/>
          <w:sz w:val="24"/>
          <w:szCs w:val="24"/>
          <w:highlight w:val="none"/>
          <w:lang w:eastAsia="zh-CN"/>
        </w:rPr>
        <w:t>财政</w:t>
      </w:r>
      <w:r>
        <w:rPr>
          <w:rFonts w:hint="eastAsia" w:ascii="宋体" w:hAnsi="宋体" w:eastAsia="宋体" w:cs="宋体"/>
          <w:kern w:val="0"/>
          <w:sz w:val="24"/>
          <w:szCs w:val="24"/>
          <w:highlight w:val="none"/>
        </w:rPr>
        <w:t>资金支付，资金已落实到位。</w:t>
      </w:r>
    </w:p>
    <w:p w14:paraId="0FD8D1C8">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2.采购代理机构及合格的供应商</w:t>
      </w:r>
    </w:p>
    <w:p w14:paraId="6E5FD1C9">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 采购代理机构</w:t>
      </w:r>
    </w:p>
    <w:p w14:paraId="6D591DC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实施本次竞争性磋商的采购代理机构为</w:t>
      </w:r>
      <w:r>
        <w:rPr>
          <w:rFonts w:hint="eastAsia" w:ascii="宋体" w:hAnsi="宋体" w:cs="宋体"/>
          <w:kern w:val="0"/>
          <w:sz w:val="24"/>
          <w:szCs w:val="24"/>
          <w:highlight w:val="none"/>
          <w:lang w:eastAsia="zh-CN"/>
        </w:rPr>
        <w:t>西安新天宏项目管理有限责任公司</w:t>
      </w:r>
      <w:r>
        <w:rPr>
          <w:rFonts w:hint="eastAsia" w:ascii="宋体" w:hAnsi="宋体" w:eastAsia="宋体" w:cs="宋体"/>
          <w:kern w:val="0"/>
          <w:sz w:val="24"/>
          <w:szCs w:val="24"/>
          <w:highlight w:val="none"/>
        </w:rPr>
        <w:t>。</w:t>
      </w:r>
    </w:p>
    <w:p w14:paraId="59BD96D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2.2合格的供应商：</w:t>
      </w:r>
    </w:p>
    <w:p w14:paraId="59087E2A">
      <w:pPr>
        <w:tabs>
          <w:tab w:val="left" w:pos="851"/>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2.2.1具备下列条件，方为合格的供应商</w:t>
      </w:r>
    </w:p>
    <w:p w14:paraId="756D080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1）凡符合供应商资格要求且有能力提供采购服务的供应商均可参加磋商采购活动。</w:t>
      </w:r>
    </w:p>
    <w:p w14:paraId="4BE9C001">
      <w:pPr>
        <w:spacing w:line="5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2）供应商必须在磋商公告载明的地点购买磋商文件并登记备案，未经获取磋商文件并登记备案的潜在供应商均无资格参加本次磋商采购活动。</w:t>
      </w:r>
    </w:p>
    <w:p w14:paraId="3FF383D3">
      <w:pPr>
        <w:spacing w:line="50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3）法律、行政法规规定的其他条件；</w:t>
      </w:r>
    </w:p>
    <w:p w14:paraId="6496CDC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4）根据本次采购项目的特殊要求，规定供应商特殊条件（见供应商须知前附表）。</w:t>
      </w:r>
    </w:p>
    <w:p w14:paraId="3520FBB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2.2.2法定代表人为同一人的两个及两个以上的法人，母公司、全资子公司及其控股公司，都不得在同一分包的采购中同时参与磋商，否则均为无效磋商。</w:t>
      </w:r>
    </w:p>
    <w:p w14:paraId="15D08E10">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2.2.3供应商不得直接或间接地与磋商采购单位（包括采购人与采购代理机构）有任何关联，亦不得是磋商采购单位的附属机构。如果供应商在磋商中隐瞒了上述关系，一经证实，则该磋商无效。</w:t>
      </w:r>
    </w:p>
    <w:p w14:paraId="2225C1E7">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2.2.4供应商必须在采购代理机构购买竞争性磋商文件，方可参加磋商。</w:t>
      </w:r>
    </w:p>
    <w:p w14:paraId="728FFB4A">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2.2.5如果在竞争性磋商文件中接受联合体磋商（见供应商须知前附表），则两个以上供应商可以组成一个竞争性磋商联合体，以一个供应商的身份磋商。以联合体形式参加磋商的，联合体各方均应当符合政府采购法第二十二条规定的条件。采购人根据采购项目的特殊要求规定供应商特定条件的，联合体各方中至少应当有一方符合采购人规定的特定条件。</w:t>
      </w:r>
    </w:p>
    <w:p w14:paraId="33716AC8">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合体各方之间应当签订共同磋商协议，明确约定联合体各方承担的工作和相应的责任，并将共同磋商协议连同竞争性磋商响应文件一并提交竞争性磋商响应文件接收人。联合体各方签订共同磋商协议后，不得再以自己名义单独在同一项目中磋商，也不得组成新的联合体参加同一项目磋商。</w:t>
      </w:r>
    </w:p>
    <w:p w14:paraId="2004B6E9">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2.2.6磋商费用自理。不论磋商的结果如何，供应商均应自行承担所有与参加磋商有关的费用。</w:t>
      </w:r>
    </w:p>
    <w:p w14:paraId="74348A36">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3.磋商内容的合格性和合法性</w:t>
      </w:r>
    </w:p>
    <w:p w14:paraId="5EAE8BD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3.1磋商内容应满足竞争性磋商文件的要求并应符合国家法律法规、行业管理部门要求的其他强制性标准。</w:t>
      </w:r>
    </w:p>
    <w:p w14:paraId="4F2DA074">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4.竞争性磋商响应文件内容的真实性</w:t>
      </w:r>
    </w:p>
    <w:p w14:paraId="19DD0DB0">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供应商应保证其竞争性磋商响应文件中所提供的所有磋商资料、信息是真实的，并且来源于合法的渠道。因竞争性磋商响应文件中所提供的磋商资料、信息不真实或者其来源不合法而导致的所有法律责任，由供应商自行承担。</w:t>
      </w:r>
    </w:p>
    <w:p w14:paraId="47A9FE4D">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5.磋商过程的监督和管理</w:t>
      </w:r>
    </w:p>
    <w:p w14:paraId="79E44E9C">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5.1同级人民政府财政部门及有关部门依法履行对竞争性磋商过程的监督管理职责。   </w:t>
      </w:r>
    </w:p>
    <w:p w14:paraId="69AA8772">
      <w:pPr>
        <w:ind w:left="527"/>
        <w:jc w:val="center"/>
        <w:outlineLvl w:val="1"/>
        <w:rPr>
          <w:rFonts w:hint="eastAsia" w:ascii="宋体" w:hAnsi="宋体" w:eastAsia="宋体" w:cs="宋体"/>
          <w:b/>
          <w:bCs/>
          <w:kern w:val="0"/>
          <w:sz w:val="32"/>
          <w:szCs w:val="32"/>
          <w:highlight w:val="none"/>
        </w:rPr>
      </w:pPr>
      <w:bookmarkStart w:id="11" w:name="_Toc19632"/>
      <w:bookmarkStart w:id="12" w:name="_Toc13616"/>
      <w:bookmarkStart w:id="13" w:name="_Toc28622"/>
      <w:r>
        <w:rPr>
          <w:rFonts w:hint="eastAsia" w:ascii="宋体" w:hAnsi="宋体" w:eastAsia="宋体" w:cs="宋体"/>
          <w:b/>
          <w:bCs/>
          <w:kern w:val="0"/>
          <w:sz w:val="32"/>
          <w:szCs w:val="32"/>
          <w:highlight w:val="none"/>
        </w:rPr>
        <w:t>二、竞争性磋商文件</w:t>
      </w:r>
      <w:bookmarkEnd w:id="11"/>
      <w:bookmarkEnd w:id="12"/>
      <w:bookmarkEnd w:id="13"/>
    </w:p>
    <w:p w14:paraId="440EAC9A">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6.竞争性磋商文件构成</w:t>
      </w:r>
    </w:p>
    <w:p w14:paraId="4A8FD7DC">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 竞争性磋商文件规定了要求提供的服务，磋商程序和合同条件在竞争性磋商文件中均有说明。竞争性磋商文件共六章，内容如下：</w:t>
      </w:r>
    </w:p>
    <w:p w14:paraId="208C896D">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第一章 竞争性磋商公告</w:t>
      </w:r>
    </w:p>
    <w:p w14:paraId="3A8B857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第二章 供应商须知</w:t>
      </w:r>
    </w:p>
    <w:p w14:paraId="382D3A2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供应商须知前附表</w:t>
      </w:r>
    </w:p>
    <w:p w14:paraId="7C113E6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第三章 评审方法</w:t>
      </w:r>
    </w:p>
    <w:p w14:paraId="664B9578">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第四章 采购清单及要求</w:t>
      </w:r>
    </w:p>
    <w:p w14:paraId="57CE468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第五章 合同条款及格式</w:t>
      </w:r>
    </w:p>
    <w:p w14:paraId="2E5559A4">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第六章 磋商响应文件格式</w:t>
      </w:r>
    </w:p>
    <w:p w14:paraId="0EA6E84D">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64A58E5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6.3 本竞争性磋商文件的解释权归</w:t>
      </w:r>
      <w:r>
        <w:rPr>
          <w:rFonts w:hint="eastAsia" w:ascii="宋体" w:hAnsi="宋体" w:cs="宋体"/>
          <w:kern w:val="0"/>
          <w:sz w:val="24"/>
          <w:szCs w:val="24"/>
          <w:highlight w:val="none"/>
          <w:lang w:eastAsia="zh-CN"/>
        </w:rPr>
        <w:t>西安新天宏项目管理有限责任公司</w:t>
      </w:r>
      <w:r>
        <w:rPr>
          <w:rFonts w:hint="eastAsia" w:ascii="宋体" w:hAnsi="宋体" w:eastAsia="宋体" w:cs="宋体"/>
          <w:kern w:val="0"/>
          <w:sz w:val="24"/>
          <w:szCs w:val="24"/>
          <w:highlight w:val="none"/>
        </w:rPr>
        <w:t>。</w:t>
      </w:r>
    </w:p>
    <w:p w14:paraId="453AFDB6">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7.竞争性磋商文件的修改和澄清</w:t>
      </w:r>
    </w:p>
    <w:p w14:paraId="4D5E026A">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在磋商截止时间前，采购代理机构可以视采购具体情况，延长竞争性磋商响应文件递交截止时间和磋商时间并在财政部门指定的媒体上发布变更公告，同时将变更时间书面通知所有购买竞争性磋商文件的供应商。</w:t>
      </w:r>
    </w:p>
    <w:p w14:paraId="1F0B9197">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7.2竞争性磋商采购单位如果对已发出的竞争性磋商文件进行必要的澄清或者修改，将在竞争性磋商文件要求提交竞争性磋商响应文件截止时间5日前，以书面形式通知所有购买竞争性磋商文件的供应商。该澄清或者修改的内容为竞争性磋商文件的组成部分。</w:t>
      </w:r>
    </w:p>
    <w:p w14:paraId="08D4350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7.3已经购买竞争性磋商文件的供应商对竞争性磋商文件有疑问的，均应在磋商截止日期3日前以书面形式向采购代理机构提出。采购代理机构视情况必要时将书面答复传送给每个购买竞争性磋商文件的供应商。对文件中有关表述不准确或难以理解或有疑义的内容，各供应商应及时与有关部门人员联系；否则，因此带来的一切不利后果由各供应商自负。</w:t>
      </w:r>
    </w:p>
    <w:p w14:paraId="04CFD2E0">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7.4供应商在收到上述通知后，应立即向采购代理机构回函确认。</w:t>
      </w:r>
    </w:p>
    <w:p w14:paraId="6832D4E4">
      <w:pPr>
        <w:ind w:left="527"/>
        <w:jc w:val="center"/>
        <w:outlineLvl w:val="1"/>
        <w:rPr>
          <w:rFonts w:hint="eastAsia" w:ascii="宋体" w:hAnsi="宋体" w:eastAsia="宋体" w:cs="宋体"/>
          <w:b/>
          <w:bCs/>
          <w:kern w:val="0"/>
          <w:sz w:val="32"/>
          <w:szCs w:val="32"/>
          <w:highlight w:val="none"/>
        </w:rPr>
      </w:pPr>
      <w:bookmarkStart w:id="14" w:name="_Toc7914"/>
      <w:bookmarkStart w:id="15" w:name="_Toc4389"/>
      <w:bookmarkStart w:id="16" w:name="_Toc15987"/>
      <w:r>
        <w:rPr>
          <w:rFonts w:hint="eastAsia" w:ascii="宋体" w:hAnsi="宋体" w:eastAsia="宋体" w:cs="宋体"/>
          <w:b/>
          <w:bCs/>
          <w:kern w:val="0"/>
          <w:sz w:val="32"/>
          <w:szCs w:val="32"/>
          <w:highlight w:val="none"/>
        </w:rPr>
        <w:t>三、磋商响应文件的编制</w:t>
      </w:r>
      <w:bookmarkEnd w:id="14"/>
      <w:bookmarkEnd w:id="15"/>
      <w:bookmarkEnd w:id="16"/>
    </w:p>
    <w:p w14:paraId="63E5999E">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8. 磋商语言和磋商货币</w:t>
      </w:r>
    </w:p>
    <w:p w14:paraId="064018AD">
      <w:pPr>
        <w:spacing w:line="500" w:lineRule="exact"/>
        <w:ind w:firstLine="480" w:firstLineChars="200"/>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8.1供应商提交的竞争性磋商响应文件以及供应商与采购代理机构就有关磋商的所有来往函电均应使用中文。</w:t>
      </w:r>
    </w:p>
    <w:p w14:paraId="7626AC7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8.2磋商应以人民币报价。任何包含非人民币报价的磋商将按无效响应处理。</w:t>
      </w:r>
    </w:p>
    <w:p w14:paraId="618D265F">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9.竞争性磋商响应文件的构成</w:t>
      </w:r>
    </w:p>
    <w:p w14:paraId="62B67652">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 供应商提交的竞争性磋商响应文件应包含下列部分的内容：</w:t>
      </w:r>
    </w:p>
    <w:p w14:paraId="28601964">
      <w:pPr>
        <w:spacing w:line="500" w:lineRule="exact"/>
        <w:ind w:left="479" w:leftChars="228" w:firstLine="0" w:firstLineChars="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、磋商响应函</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、法定代表人身份证明</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、法定代表人授权委托书</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、商务和技术偏差表</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、磋商报价表（首轮报价表）、分项报价表</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ascii="宋体" w:hAnsi="宋体" w:eastAsia="宋体" w:cs="宋体"/>
          <w:sz w:val="24"/>
          <w:szCs w:val="24"/>
        </w:rPr>
        <w:t>、资格审查资料</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ascii="宋体" w:hAnsi="宋体" w:eastAsia="宋体" w:cs="宋体"/>
          <w:sz w:val="24"/>
          <w:szCs w:val="24"/>
        </w:rPr>
        <w:t>、落实政府采购政策需提供的相关材料</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ascii="宋体" w:hAnsi="宋体" w:eastAsia="宋体" w:cs="宋体"/>
          <w:sz w:val="24"/>
          <w:szCs w:val="24"/>
        </w:rPr>
        <w:t>、响应方案</w:t>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ascii="宋体" w:hAnsi="宋体" w:eastAsia="宋体" w:cs="宋体"/>
          <w:sz w:val="24"/>
          <w:szCs w:val="24"/>
        </w:rPr>
        <w:t>、其他</w:t>
      </w:r>
    </w:p>
    <w:p w14:paraId="2326BAE4">
      <w:pPr>
        <w:spacing w:line="500" w:lineRule="exact"/>
        <w:ind w:left="479" w:leftChars="228"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9.2 每个供应商只允许提交一个磋商方案，否则，其磋商将被作无效磋商处理。</w:t>
      </w:r>
    </w:p>
    <w:p w14:paraId="24D0A79A">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9.3 供应商可根据自身的资质情况和经营范围对本次项目进行磋商，不得将其子目再行分解或只对本次项目中的品目进行不完全磋商，任何不完全的响应将会被拒绝。</w:t>
      </w:r>
    </w:p>
    <w:p w14:paraId="12B61E4C">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10.竞争性磋商响应文件格式 </w:t>
      </w:r>
    </w:p>
    <w:p w14:paraId="7AE4C4D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10.1 供应商应按照竞争性磋商文件中第六章“磋商响应文件格式”所提供的格式和要求制作竞争性磋商响应文件，明确表达磋商意愿，详细说明磋商方案、承诺及价格。</w:t>
      </w:r>
    </w:p>
    <w:p w14:paraId="0A967C7A">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3E72E58C">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11.磋商报价</w:t>
      </w:r>
    </w:p>
    <w:p w14:paraId="3EFE4D61">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11.1磋商报价：供应商应在磋商报价表中标明完成本次</w:t>
      </w:r>
      <w:r>
        <w:rPr>
          <w:rFonts w:hint="eastAsia" w:ascii="宋体" w:hAnsi="宋体" w:cs="宋体"/>
          <w:kern w:val="0"/>
          <w:sz w:val="24"/>
          <w:szCs w:val="24"/>
          <w:highlight w:val="none"/>
          <w:lang w:val="en-US" w:eastAsia="zh-CN"/>
        </w:rPr>
        <w:t>磋商</w:t>
      </w:r>
      <w:r>
        <w:rPr>
          <w:rFonts w:hint="eastAsia" w:ascii="宋体" w:hAnsi="宋体" w:eastAsia="宋体" w:cs="宋体"/>
          <w:kern w:val="0"/>
          <w:sz w:val="24"/>
          <w:szCs w:val="24"/>
          <w:highlight w:val="none"/>
        </w:rPr>
        <w:t>所要求的服务验收合格的所有费用，磋商报价表中标明本次服务的所有单项价格和总价，任何有选择的报价将不予接受，按无效磋商响应文件处理。</w:t>
      </w:r>
    </w:p>
    <w:p w14:paraId="5F7AE568">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11.2磋商报价表中标明本次服务的一切直接和间接费用，任何有选择的报价将不予接受，按无效响应处理。所有价格均以人民币报价。</w:t>
      </w:r>
    </w:p>
    <w:p w14:paraId="1802B47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11.3磋商报价表中标明的价格应为履行合同的固定价格，不得以任何理由予以变更。以可调整的价格提交的竞争性磋商响应文件将被作无效响应处理。</w:t>
      </w:r>
    </w:p>
    <w:p w14:paraId="7941D57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11.4 磋商报价：总报价（精确到小数点后二位）。</w:t>
      </w:r>
    </w:p>
    <w:p w14:paraId="738EE39C">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12.证明供应商合格的资格证明文件</w:t>
      </w:r>
    </w:p>
    <w:p w14:paraId="3A915D8B">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5E0EAB8D">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13.证明的合格性和符合竞争性磋商文件规定的文件</w:t>
      </w:r>
    </w:p>
    <w:p w14:paraId="16AF6EB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13.1供应商应在竞争性磋商响应文件中提交服务满足竞争性磋商文件要求并符合国家法律法规、行业管理部门要求的其他强制性标准的证明文件。缺少证明文件或证明文件不合格的磋商响应文件，与竞争性磋商文件要求有重大偏离的磋商响应文件，不符合国家法律法规、行业管理部门要求的其他强制性标准的磋商响应文件视为无效磋商。</w:t>
      </w:r>
    </w:p>
    <w:p w14:paraId="7E5AA744">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13.2上述证明文件可以是文字资料、图纸、图片和数据，它包括：</w:t>
      </w:r>
    </w:p>
    <w:p w14:paraId="55E754E4">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服务内容的详细说明；</w:t>
      </w:r>
    </w:p>
    <w:p w14:paraId="157EA40D">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 逐条对竞争性磋商文件提出的技术要求和商务要求进行应答，说明所提供的服务对竞争性磋商的技术和商务要求是否做出了实质性响应并提供支持文件；</w:t>
      </w:r>
    </w:p>
    <w:p w14:paraId="1C37143A">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w:t>
      </w:r>
      <w:r>
        <w:rPr>
          <w:rFonts w:hint="eastAsia" w:ascii="宋体" w:hAnsi="宋体" w:eastAsia="宋体" w:cs="宋体"/>
          <w:b/>
          <w:bCs/>
          <w:kern w:val="0"/>
          <w:sz w:val="24"/>
          <w:szCs w:val="24"/>
          <w:highlight w:val="none"/>
          <w:lang w:val="en-US" w:eastAsia="zh-CN"/>
        </w:rPr>
        <w:t>4</w:t>
      </w:r>
      <w:r>
        <w:rPr>
          <w:rFonts w:hint="eastAsia" w:ascii="宋体" w:hAnsi="宋体" w:eastAsia="宋体" w:cs="宋体"/>
          <w:b/>
          <w:bCs/>
          <w:kern w:val="0"/>
          <w:sz w:val="24"/>
          <w:szCs w:val="24"/>
          <w:highlight w:val="none"/>
        </w:rPr>
        <w:t>.磋商有效期</w:t>
      </w:r>
    </w:p>
    <w:p w14:paraId="7693169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.1磋商响应文件应在“供应商须知前附表”中规定的期限内保持有效。磋商有效期不满足规定有效期的磋商响应文件将被视为非响应性磋商而予以拒绝。</w:t>
      </w:r>
    </w:p>
    <w:p w14:paraId="032A7FCB">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.2在特殊情况下，在原磋商有效期期满之前，采购代理机构可向供应商提出延长磋商有效期的要求。这种要求与答复均应以书面的形式。</w:t>
      </w:r>
    </w:p>
    <w:p w14:paraId="1B4968A8">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w:t>
      </w:r>
      <w:r>
        <w:rPr>
          <w:rFonts w:hint="eastAsia" w:ascii="宋体" w:hAnsi="宋体" w:eastAsia="宋体" w:cs="宋体"/>
          <w:b/>
          <w:bCs/>
          <w:kern w:val="0"/>
          <w:sz w:val="24"/>
          <w:szCs w:val="24"/>
          <w:highlight w:val="none"/>
          <w:lang w:val="en-US" w:eastAsia="zh-CN"/>
        </w:rPr>
        <w:t>5</w:t>
      </w:r>
      <w:r>
        <w:rPr>
          <w:rFonts w:hint="eastAsia" w:ascii="宋体" w:hAnsi="宋体" w:eastAsia="宋体" w:cs="宋体"/>
          <w:b/>
          <w:bCs/>
          <w:kern w:val="0"/>
          <w:sz w:val="24"/>
          <w:szCs w:val="24"/>
          <w:highlight w:val="none"/>
        </w:rPr>
        <w:t>.竞争性磋商响应文件的式样和签署</w:t>
      </w:r>
    </w:p>
    <w:p w14:paraId="3A38910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.1供应商应按照供应商须知的要求, 准备一份竞争性磋商响应文件正本和“供应商须知前附表”中规定数量的副本，每套竞争性磋商响应文件封面须清楚地标明“正本”或“副本”。同时提供与正本内容一致的电子版（U盘或光盘）并标注供应商全称、项目名称、项目编号，与竞争性磋商响应文件同时递交。如果发生正本与副本或电子版本不一致的情况，以正本为准。</w:t>
      </w:r>
    </w:p>
    <w:p w14:paraId="0BA9845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2竞争性磋商响应文件正本需打印或用不褪色的蓝(黑)色墨水(汁)书写,并由供应商法定代表人或经法定代表人正式授权的代表签字。竞争性磋商响应文件若由授权代表签署，须按竞争性磋商文件规定的格式出具的“法定代表人授权委托书”原件附在竞争性磋商响应文件中。所有要求签字（名）处，均须由签字（名）者本人用不褪色的蓝(黑)色墨水(汁)书写，不得用任何形式的图章代替。所有竞争性磋商响应文件正本和副本须按第六章规定的顺序编排、并应盖章，标注页码，并统一装订（胶装）成册。</w:t>
      </w:r>
    </w:p>
    <w:p w14:paraId="12BA7F0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.3任何行间插字、涂改和增删，必须由供应商的法定代表人或其授权代表在旁边签字才有效。</w:t>
      </w:r>
    </w:p>
    <w:p w14:paraId="6DF3B617">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.4供应商名称应填写全称，竞争性磋商响应文件正本和所有副本必须加盖供应商公章，否则按无效文件处理。</w:t>
      </w:r>
    </w:p>
    <w:p w14:paraId="7675D89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.5因字迹潦草、表述不清或不按竞争性磋商文件格式编制的竞争性磋商响应文件，所引起的对供应商不利的后果，由供应商自行负责。</w:t>
      </w:r>
    </w:p>
    <w:p w14:paraId="1DA14FF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.6竞争性磋商响应文件的副本、电子版须和正本保持一致。</w:t>
      </w:r>
    </w:p>
    <w:p w14:paraId="273C0786">
      <w:pPr>
        <w:ind w:left="527"/>
        <w:jc w:val="center"/>
        <w:outlineLvl w:val="1"/>
        <w:rPr>
          <w:rFonts w:hint="eastAsia" w:ascii="宋体" w:hAnsi="宋体" w:eastAsia="宋体" w:cs="宋体"/>
          <w:b/>
          <w:bCs/>
          <w:kern w:val="0"/>
          <w:sz w:val="32"/>
          <w:szCs w:val="32"/>
          <w:highlight w:val="none"/>
        </w:rPr>
      </w:pPr>
      <w:bookmarkStart w:id="17" w:name="_Toc20460"/>
      <w:bookmarkStart w:id="18" w:name="_Toc3432"/>
      <w:bookmarkStart w:id="19" w:name="_Toc4907"/>
      <w:r>
        <w:rPr>
          <w:rFonts w:hint="eastAsia" w:ascii="宋体" w:hAnsi="宋体" w:eastAsia="宋体" w:cs="宋体"/>
          <w:b/>
          <w:bCs/>
          <w:kern w:val="0"/>
          <w:sz w:val="32"/>
          <w:szCs w:val="32"/>
          <w:highlight w:val="none"/>
        </w:rPr>
        <w:t>四、竞争性磋商响应文件的递交</w:t>
      </w:r>
      <w:bookmarkEnd w:id="17"/>
      <w:bookmarkEnd w:id="18"/>
      <w:bookmarkEnd w:id="19"/>
    </w:p>
    <w:p w14:paraId="7BAFD938">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w:t>
      </w:r>
      <w:r>
        <w:rPr>
          <w:rFonts w:hint="eastAsia" w:ascii="宋体" w:hAnsi="宋体" w:eastAsia="宋体" w:cs="宋体"/>
          <w:b/>
          <w:bCs/>
          <w:kern w:val="0"/>
          <w:sz w:val="24"/>
          <w:szCs w:val="24"/>
          <w:highlight w:val="none"/>
          <w:lang w:val="en-US" w:eastAsia="zh-CN"/>
        </w:rPr>
        <w:t>6</w:t>
      </w:r>
      <w:r>
        <w:rPr>
          <w:rFonts w:hint="eastAsia" w:ascii="宋体" w:hAnsi="宋体" w:eastAsia="宋体" w:cs="宋体"/>
          <w:b/>
          <w:bCs/>
          <w:kern w:val="0"/>
          <w:sz w:val="24"/>
          <w:szCs w:val="24"/>
          <w:highlight w:val="none"/>
        </w:rPr>
        <w:t>.竞争性磋商响应文件的密封和标记</w:t>
      </w:r>
    </w:p>
    <w:p w14:paraId="2140867C">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.1</w:t>
      </w:r>
      <w:r>
        <w:rPr>
          <w:rFonts w:hint="eastAsia" w:ascii="宋体" w:hAnsi="宋体" w:eastAsia="宋体" w:cs="宋体"/>
          <w:b/>
          <w:bCs/>
          <w:kern w:val="0"/>
          <w:sz w:val="24"/>
          <w:szCs w:val="24"/>
          <w:highlight w:val="none"/>
        </w:rPr>
        <w:t>供应商应将竞争性磋商响应文件正本、所有的副本、电子版本、分别分开密封装在单独的封袋中</w:t>
      </w:r>
      <w:r>
        <w:rPr>
          <w:rFonts w:hint="eastAsia" w:ascii="宋体" w:hAnsi="宋体" w:eastAsia="宋体" w:cs="宋体"/>
          <w:kern w:val="0"/>
          <w:sz w:val="24"/>
          <w:szCs w:val="24"/>
          <w:highlight w:val="none"/>
        </w:rPr>
        <w:t>（封袋不得有破损），且在封袋正面标明“竞争性磋商响应文件正本” “竞争性磋商响应文件副本”“电子版本”字样。封袋应加贴封条，并在封线处加盖供应商公章，封袋正面要粘贴供应商全称、项目名称、编号等标识。</w:t>
      </w:r>
    </w:p>
    <w:p w14:paraId="7C8AE432">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.2外层包装请按以下要求标记：</w:t>
      </w:r>
    </w:p>
    <w:p w14:paraId="5ACD8734">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供应商的全称；</w:t>
      </w:r>
    </w:p>
    <w:p w14:paraId="1A895252">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 磋商项目名称、项目编号；</w:t>
      </w:r>
    </w:p>
    <w:p w14:paraId="04AC4B0C">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3）正本/副本/电子版本等。</w:t>
      </w:r>
    </w:p>
    <w:p w14:paraId="4E7FCC5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.3如果供应商未对竞争性磋商响应文件按上述要求进行完好密封，由此产生的不利后果由供应商自行承担。</w:t>
      </w:r>
    </w:p>
    <w:p w14:paraId="5F1B4BD5">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w:t>
      </w:r>
      <w:r>
        <w:rPr>
          <w:rFonts w:hint="eastAsia" w:ascii="宋体" w:hAnsi="宋体" w:eastAsia="宋体" w:cs="宋体"/>
          <w:b/>
          <w:bCs/>
          <w:kern w:val="0"/>
          <w:sz w:val="24"/>
          <w:szCs w:val="24"/>
          <w:highlight w:val="none"/>
          <w:lang w:val="en-US" w:eastAsia="zh-CN"/>
        </w:rPr>
        <w:t>7</w:t>
      </w:r>
      <w:r>
        <w:rPr>
          <w:rFonts w:hint="eastAsia" w:ascii="宋体" w:hAnsi="宋体" w:eastAsia="宋体" w:cs="宋体"/>
          <w:b/>
          <w:bCs/>
          <w:kern w:val="0"/>
          <w:sz w:val="24"/>
          <w:szCs w:val="24"/>
          <w:highlight w:val="none"/>
        </w:rPr>
        <w:t>．竞争性磋商响应文件的递交</w:t>
      </w:r>
    </w:p>
    <w:p w14:paraId="7BAD3581">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.1供应商应按照竞争性磋商公告中规定的时间、地点，在规定的竞争性磋商响应文件递交截止时间前将全部竞争性磋商响应文件和磋商资料递交至采购代理机构接收人处。</w:t>
      </w:r>
    </w:p>
    <w:p w14:paraId="16A00E94">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.2采购代理机构项目接收人在竞争性磋商文件规定的竞争性磋商响应文件递交截止时间前，只负责竞争性磋商响应文件的接收、清点、造册登记工作，并请递交人签字确认，对其有效性不负任何责任；</w:t>
      </w:r>
    </w:p>
    <w:p w14:paraId="19EE82C1">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.3无论供应商成交与否，其竞争性磋商响应文件恕不退还。</w:t>
      </w:r>
    </w:p>
    <w:p w14:paraId="6459E231">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w:t>
      </w:r>
      <w:r>
        <w:rPr>
          <w:rFonts w:hint="eastAsia" w:ascii="宋体" w:hAnsi="宋体" w:eastAsia="宋体" w:cs="宋体"/>
          <w:b/>
          <w:bCs/>
          <w:kern w:val="0"/>
          <w:sz w:val="24"/>
          <w:szCs w:val="24"/>
          <w:highlight w:val="none"/>
          <w:lang w:val="en-US" w:eastAsia="zh-CN"/>
        </w:rPr>
        <w:t>8</w:t>
      </w:r>
      <w:r>
        <w:rPr>
          <w:rFonts w:hint="eastAsia" w:ascii="宋体" w:hAnsi="宋体" w:eastAsia="宋体" w:cs="宋体"/>
          <w:b/>
          <w:bCs/>
          <w:kern w:val="0"/>
          <w:sz w:val="24"/>
          <w:szCs w:val="24"/>
          <w:highlight w:val="none"/>
        </w:rPr>
        <w:t>．迟交的竞争性磋商响应文件</w:t>
      </w:r>
    </w:p>
    <w:p w14:paraId="2BC8464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.1按照供应商须知的规定，采购代理机构将拒绝接受在规定的磋商截止时间后递交的任何竞争性磋商响应文件。</w:t>
      </w:r>
    </w:p>
    <w:p w14:paraId="2A567E39">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19</w:t>
      </w:r>
      <w:r>
        <w:rPr>
          <w:rFonts w:hint="eastAsia" w:ascii="宋体" w:hAnsi="宋体" w:eastAsia="宋体" w:cs="宋体"/>
          <w:b/>
          <w:bCs/>
          <w:kern w:val="0"/>
          <w:sz w:val="24"/>
          <w:szCs w:val="24"/>
          <w:highlight w:val="none"/>
        </w:rPr>
        <w:t>．磋商的修改与撤回</w:t>
      </w:r>
    </w:p>
    <w:p w14:paraId="21F83120">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49597E1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.2 供应商的修改或撤回或变动价格的通知应按本须知第1</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条的规定编制、密封、标记和递交。</w:t>
      </w:r>
    </w:p>
    <w:p w14:paraId="2C3695B4">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.3 在磋商截止时间之后，供应商不得对其磋商响应文件做任何修改或撤回。</w:t>
      </w:r>
    </w:p>
    <w:p w14:paraId="1B2C4E87">
      <w:pPr>
        <w:ind w:left="527"/>
        <w:jc w:val="center"/>
        <w:outlineLvl w:val="1"/>
        <w:rPr>
          <w:rFonts w:hint="eastAsia" w:ascii="宋体" w:hAnsi="宋体" w:eastAsia="宋体" w:cs="宋体"/>
          <w:b/>
          <w:bCs/>
          <w:kern w:val="0"/>
          <w:sz w:val="32"/>
          <w:szCs w:val="32"/>
          <w:highlight w:val="none"/>
        </w:rPr>
      </w:pPr>
      <w:bookmarkStart w:id="20" w:name="_Toc32091"/>
      <w:bookmarkStart w:id="21" w:name="_Toc15233"/>
      <w:bookmarkStart w:id="22" w:name="_Toc8333"/>
      <w:r>
        <w:rPr>
          <w:rFonts w:hint="eastAsia" w:ascii="宋体" w:hAnsi="宋体" w:eastAsia="宋体" w:cs="宋体"/>
          <w:b/>
          <w:bCs/>
          <w:kern w:val="0"/>
          <w:sz w:val="32"/>
          <w:szCs w:val="32"/>
          <w:highlight w:val="none"/>
        </w:rPr>
        <w:t>五、磋商与评审</w:t>
      </w:r>
      <w:bookmarkEnd w:id="20"/>
      <w:bookmarkEnd w:id="21"/>
      <w:bookmarkEnd w:id="22"/>
    </w:p>
    <w:p w14:paraId="52DB0DC2">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0</w:t>
      </w:r>
      <w:r>
        <w:rPr>
          <w:rFonts w:hint="eastAsia" w:ascii="宋体" w:hAnsi="宋体" w:eastAsia="宋体" w:cs="宋体"/>
          <w:b/>
          <w:bCs/>
          <w:kern w:val="0"/>
          <w:sz w:val="24"/>
          <w:szCs w:val="24"/>
          <w:highlight w:val="none"/>
        </w:rPr>
        <w:t>.磋商</w:t>
      </w:r>
    </w:p>
    <w:p w14:paraId="3DB3C80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.1 采购代理机构在规定的时间和地点组织竞争性磋商。磋商时所有供应商代表自愿参加，参加磋商的代表应签名报到以证明其出席。</w:t>
      </w:r>
    </w:p>
    <w:p w14:paraId="0E2D186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.2采购代理机构将做磋商记录，存档备查。</w:t>
      </w:r>
    </w:p>
    <w:p w14:paraId="51E47F96">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1</w:t>
      </w:r>
      <w:r>
        <w:rPr>
          <w:rFonts w:hint="eastAsia" w:ascii="宋体" w:hAnsi="宋体" w:eastAsia="宋体" w:cs="宋体"/>
          <w:b/>
          <w:bCs/>
          <w:kern w:val="0"/>
          <w:sz w:val="24"/>
          <w:szCs w:val="24"/>
          <w:highlight w:val="none"/>
        </w:rPr>
        <w:t>．评审组织及评审原则</w:t>
      </w:r>
    </w:p>
    <w:p w14:paraId="123B818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1按照《中华人民共和国政府采购法》《中华人民共和国政府采购法实施条例》中华人民共和国财政部令第74号--《政府采购非招标采购方式管理办法》和关于印发《政府采购竞争性磋商采购方式管理暂行办法》的通知财库【2014】214号的规定，依法组建磋商小组。磋商小组由采购人代表和有关技术、经济等方面的专家组成，磋商小组按照竞争性磋商文件规定的评审方法独立进行评审工作。</w:t>
      </w:r>
    </w:p>
    <w:p w14:paraId="72E4442D">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.2竞争性磋商文件和竞争性磋商响应文件是评审的依据。在评审中，不得改变竞争性磋商文件中规定的评审标准、方法和成交条件。</w:t>
      </w:r>
    </w:p>
    <w:p w14:paraId="7137EC6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62160C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.4如果供应商在澄清规定期限内，未能答复或拒绝答复磋商小组提出的澄清要求，将由磋商小组根据其竞争性磋商响应文件按最大风险进行评审。</w:t>
      </w:r>
    </w:p>
    <w:p w14:paraId="36C94571">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.5磋商过程中的实质性变动：</w:t>
      </w:r>
    </w:p>
    <w:p w14:paraId="56B9056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13AF4FBC">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.5.2对竞争性磋商文件做出的实质性变动是磋商文件的有效组成部分，磋商小组应当及时以书面形式通知所有参加磋商的供应商。</w:t>
      </w:r>
    </w:p>
    <w:p w14:paraId="57820489">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.6竞争性磋商响应文件的初审（含资格性审查和符合性审查）</w:t>
      </w:r>
    </w:p>
    <w:p w14:paraId="1FD9613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.6.1磋商小组将审查竞争性磋商响应文件是否完整、资格证明文件是否齐全，是否合格、有无计算上的错误等。</w:t>
      </w:r>
    </w:p>
    <w:p w14:paraId="114B978C">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6.2计算错误将按以下方法更正：若单价计算的结果与总价不一致，以单价为准修改总价；若用文字表示的数值与用数字表示的数值不一致，以文字表示的数值为准。如果“磋商报价表”中的总价与磋商的其他文件中的总价不一致，以“磋商报价表”中的总价为准。如果供应商不接受对其错误的更正，其磋商将被拒绝。</w:t>
      </w:r>
    </w:p>
    <w:p w14:paraId="05B2229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.6.3对于竞争性磋商响应文件中明显的标点符号错误或不构成实质性偏差的不正规、不一致或不规则，采购方可以接受。</w:t>
      </w:r>
    </w:p>
    <w:p w14:paraId="65E30F6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.6.4在详细评审之前，根据本须知第2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3920D0F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6.5实质上没有响应竞争性磋商文件要求的磋商将被拒绝。供应商不得通过修正或撤销不合要求的偏离从而使其磋商成为实质性响应的磋商。如发现下列情况之一的，其磋商将构成非实质性响应，按无效磋商处理：</w:t>
      </w:r>
    </w:p>
    <w:p w14:paraId="6EDA50CF">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1）没有按照竞争性磋商文件要求提供的竞争性磋商响应文件或竞争性磋商响应文件构成有重大缺项；</w:t>
      </w:r>
    </w:p>
    <w:p w14:paraId="6A5EB8FD">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2）竞争性磋商响应文件未按竞争性磋商文件要求密封、签署、盖章的；</w:t>
      </w:r>
    </w:p>
    <w:p w14:paraId="647426D4">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）超出经营范围磋商的；</w:t>
      </w:r>
    </w:p>
    <w:p w14:paraId="38DD59B3">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）资格证明文件不全的或无效的，或不符合国家规定的；</w:t>
      </w:r>
    </w:p>
    <w:p w14:paraId="543F0176">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）竞争性磋商响应文件无供应商公章、无法定代表人签字或签字人无法定代表人有效委托书的；</w:t>
      </w:r>
    </w:p>
    <w:p w14:paraId="30FBA2A4">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w:t>
      </w:r>
      <w:r>
        <w:rPr>
          <w:rFonts w:hint="eastAsia" w:ascii="宋体" w:hAnsi="宋体" w:eastAsia="宋体" w:cs="宋体"/>
          <w:spacing w:val="-6"/>
          <w:kern w:val="0"/>
          <w:sz w:val="24"/>
          <w:szCs w:val="24"/>
          <w:highlight w:val="none"/>
        </w:rPr>
        <w:t>无磋商有效期或有效期达不到竞争性磋商文件要求的</w:t>
      </w:r>
      <w:r>
        <w:rPr>
          <w:rFonts w:hint="eastAsia" w:ascii="宋体" w:hAnsi="宋体" w:eastAsia="宋体" w:cs="宋体"/>
          <w:kern w:val="0"/>
          <w:sz w:val="24"/>
          <w:szCs w:val="24"/>
          <w:highlight w:val="none"/>
        </w:rPr>
        <w:t>；</w:t>
      </w:r>
    </w:p>
    <w:p w14:paraId="27D82C4E">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）供应商在同一份竞争性磋商响应文件中，有两个或多个报价的；</w:t>
      </w:r>
    </w:p>
    <w:p w14:paraId="4D67885F">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）存在有重大缺漏项和重大偏离的；</w:t>
      </w:r>
    </w:p>
    <w:p w14:paraId="47937014">
      <w:pPr>
        <w:tabs>
          <w:tab w:val="left" w:pos="1260"/>
        </w:tabs>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）供应商有串通磋商、以他人名义磋商、行贿、提供虚假证明（包括第三方提供的虚假证明），开具虚假资格，出现虚假应答的，除按无效响应处理外，还将按照政府采购的有关规定进行处罚；</w:t>
      </w:r>
    </w:p>
    <w:p w14:paraId="163AB03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）磋商总报价低于成本或者高于竞争性磋商文件公布的采购预算的。</w:t>
      </w:r>
    </w:p>
    <w:p w14:paraId="23C88362">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.7竞争性磋商响应文件的详细评审</w:t>
      </w:r>
    </w:p>
    <w:p w14:paraId="28817548">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.7.1磋商小组将按照本须知第2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.6.4条规定，只对确定为实质性响应竞争性磋商文件要求的磋商响应文件进行详细评审。</w:t>
      </w:r>
    </w:p>
    <w:p w14:paraId="341A55D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.7.2详细评审按照“供应商须知前附表”的评审方法进行。</w:t>
      </w:r>
    </w:p>
    <w:p w14:paraId="147962D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.8成交候选人的确定</w:t>
      </w:r>
    </w:p>
    <w:p w14:paraId="715ED07B">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磋商小组完成评审后，向采购人提出书面评审，并推荐一至三名成交候选人，标明排列顺序。</w:t>
      </w:r>
    </w:p>
    <w:p w14:paraId="6A874E61">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2</w:t>
      </w:r>
      <w:r>
        <w:rPr>
          <w:rFonts w:hint="eastAsia" w:ascii="宋体" w:hAnsi="宋体" w:eastAsia="宋体" w:cs="宋体"/>
          <w:b/>
          <w:bCs/>
          <w:kern w:val="0"/>
          <w:sz w:val="24"/>
          <w:szCs w:val="24"/>
          <w:highlight w:val="none"/>
        </w:rPr>
        <w:t>．评审过程的保密</w:t>
      </w:r>
    </w:p>
    <w:p w14:paraId="77E93512">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磋商小组成员和与评审活动有关的工作人员不得泄露有关竞争性磋商响应文件的评审和比较、成交候选人的推荐以及与评审有关的其他情况。</w:t>
      </w:r>
    </w:p>
    <w:p w14:paraId="391AC482">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3</w:t>
      </w:r>
      <w:r>
        <w:rPr>
          <w:rFonts w:hint="eastAsia" w:ascii="宋体" w:hAnsi="宋体" w:eastAsia="宋体" w:cs="宋体"/>
          <w:b/>
          <w:bCs/>
          <w:kern w:val="0"/>
          <w:sz w:val="24"/>
          <w:szCs w:val="24"/>
          <w:highlight w:val="none"/>
        </w:rPr>
        <w:t>．评审方法</w:t>
      </w:r>
    </w:p>
    <w:p w14:paraId="6A3B4739">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1按照《中华人民共和国政府采购法》《中华人民共和国政府采购法实施条例》和关于印发《政府采购竞争性磋商采购方式管理暂行办法》的通知财库【2014】214号文件等规定。本次评审采用综合评分法，即在全部满足竞争性磋商文件实质性要求前提下，磋商小组应当根据综合评分情况，按照评审得分高低顺序推存一至三名成交候选供应商。</w:t>
      </w:r>
    </w:p>
    <w:p w14:paraId="33651720">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4</w:t>
      </w:r>
      <w:r>
        <w:rPr>
          <w:rFonts w:hint="eastAsia" w:ascii="宋体" w:hAnsi="宋体" w:eastAsia="宋体" w:cs="宋体"/>
          <w:b/>
          <w:bCs/>
          <w:kern w:val="0"/>
          <w:sz w:val="24"/>
          <w:szCs w:val="24"/>
          <w:highlight w:val="none"/>
        </w:rPr>
        <w:t>．评审程序</w:t>
      </w:r>
    </w:p>
    <w:p w14:paraId="4A75BBA6">
      <w:pPr>
        <w:spacing w:line="500" w:lineRule="exact"/>
        <w:ind w:firstLine="480" w:firstLineChars="200"/>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按照响应文件初审、澄清有关问题、分别磋商、二次报价、详评、推荐成交候选供应商名单。在上一步评审中被认定为无效磋商者，不进入下一步的评审。</w:t>
      </w:r>
    </w:p>
    <w:p w14:paraId="56C3C0E0">
      <w:pPr>
        <w:ind w:left="527"/>
        <w:jc w:val="center"/>
        <w:outlineLvl w:val="1"/>
        <w:rPr>
          <w:rFonts w:hint="eastAsia" w:ascii="宋体" w:hAnsi="宋体" w:eastAsia="宋体" w:cs="宋体"/>
          <w:b/>
          <w:bCs/>
          <w:kern w:val="0"/>
          <w:sz w:val="32"/>
          <w:szCs w:val="32"/>
          <w:highlight w:val="none"/>
        </w:rPr>
      </w:pPr>
      <w:bookmarkStart w:id="23" w:name="_Toc31013"/>
      <w:bookmarkStart w:id="24" w:name="_Toc3771"/>
      <w:bookmarkStart w:id="25" w:name="_Toc309"/>
      <w:r>
        <w:rPr>
          <w:rFonts w:hint="eastAsia" w:ascii="宋体" w:hAnsi="宋体" w:eastAsia="宋体" w:cs="宋体"/>
          <w:b/>
          <w:bCs/>
          <w:kern w:val="0"/>
          <w:sz w:val="32"/>
          <w:szCs w:val="32"/>
          <w:highlight w:val="none"/>
        </w:rPr>
        <w:t>六、成交、通知与签约</w:t>
      </w:r>
      <w:bookmarkEnd w:id="23"/>
      <w:bookmarkEnd w:id="24"/>
      <w:bookmarkEnd w:id="25"/>
    </w:p>
    <w:p w14:paraId="668BEDD2">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5</w:t>
      </w:r>
      <w:r>
        <w:rPr>
          <w:rFonts w:hint="eastAsia" w:ascii="宋体" w:hAnsi="宋体" w:eastAsia="宋体" w:cs="宋体"/>
          <w:b/>
          <w:bCs/>
          <w:kern w:val="0"/>
          <w:sz w:val="24"/>
          <w:szCs w:val="24"/>
          <w:highlight w:val="none"/>
        </w:rPr>
        <w:t>．成交程序</w:t>
      </w:r>
    </w:p>
    <w:p w14:paraId="2DA7724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.1磋商小组根据评审方法的规定对供应商进行评审排序，推荐1～3名成交候选人，作为评审结果。评审结果由全体磋商小组成员签字确认。</w:t>
      </w:r>
    </w:p>
    <w:p w14:paraId="36B1A8FF">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.2采购人根据磋商报告中推荐的成交候选人排列顺序，确定排名第一的为成交人。</w:t>
      </w:r>
    </w:p>
    <w:p w14:paraId="4B8F08E9">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3排名第一的成交候选人放弃成交、在规定期限内未能签订合同、因不可抗力不能履行合同，或者被查实存在影响成交结果的违法行为等情形，不符合成交条件的，采购人可以按照磋商小组提出的成交候选人名单排序依次确定其他成交候选人为成交人，也可以重新组织竞争性磋商。</w:t>
      </w:r>
    </w:p>
    <w:p w14:paraId="26BE363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.3采购人也可以授权磋商小组评审后直接确定成交人。</w:t>
      </w:r>
    </w:p>
    <w:p w14:paraId="36AD8B3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.4成交人确定之后，成交结果将在财政部门指定的政府采购信息发布媒体上公告。</w:t>
      </w:r>
    </w:p>
    <w:p w14:paraId="2F226177">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.5供应商或者其他利害关系人对评审结果有异议的，应当在公示期结束7个工作日提出。</w:t>
      </w:r>
    </w:p>
    <w:p w14:paraId="37DBC1DE">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6</w:t>
      </w:r>
      <w:r>
        <w:rPr>
          <w:rFonts w:hint="eastAsia" w:ascii="宋体" w:hAnsi="宋体" w:eastAsia="宋体" w:cs="宋体"/>
          <w:b/>
          <w:bCs/>
          <w:kern w:val="0"/>
          <w:sz w:val="24"/>
          <w:szCs w:val="24"/>
          <w:highlight w:val="none"/>
        </w:rPr>
        <w:t>．成交通知</w:t>
      </w:r>
    </w:p>
    <w:p w14:paraId="726E0235">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 xml:space="preserve">.1采购代理机构向成交人发出《成交通知书》。 </w:t>
      </w:r>
    </w:p>
    <w:p w14:paraId="35C5C22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.2成交通知书对采购人和成交人具有同等法律效力。成交通知书发出之后，采购人改变成交结果，或者成交人放弃成交，应当承担相应的法律责任。</w:t>
      </w:r>
    </w:p>
    <w:p w14:paraId="16A873FB">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7</w:t>
      </w:r>
      <w:r>
        <w:rPr>
          <w:rFonts w:hint="eastAsia" w:ascii="宋体" w:hAnsi="宋体" w:eastAsia="宋体" w:cs="宋体"/>
          <w:b/>
          <w:bCs/>
          <w:kern w:val="0"/>
          <w:sz w:val="24"/>
          <w:szCs w:val="24"/>
          <w:highlight w:val="none"/>
        </w:rPr>
        <w:t>. 成交合同的签订</w:t>
      </w:r>
    </w:p>
    <w:p w14:paraId="5497AB5B">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1采购人应当自成交通知书发出之日起三十日内，按照竞争性磋商文件和成交人竞争性磋商响应文件（包括评审中形成的澄清文件）的约定，与成交人签订书面合同。所签订的合同不得对竞争性磋商文件和成交人的竞争性磋商响应文件（包括评审中形成的澄清文件）作实质性修改。</w:t>
      </w:r>
    </w:p>
    <w:p w14:paraId="3B1103C6">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.2采购人自采购合同签订之日起七个工作日内，将采购合同副本报同级人民政府财政部门备案。</w:t>
      </w:r>
    </w:p>
    <w:p w14:paraId="5A6A49E9">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8</w:t>
      </w:r>
      <w:r>
        <w:rPr>
          <w:rFonts w:hint="eastAsia" w:ascii="宋体" w:hAnsi="宋体" w:eastAsia="宋体" w:cs="宋体"/>
          <w:b/>
          <w:bCs/>
          <w:kern w:val="0"/>
          <w:sz w:val="24"/>
          <w:szCs w:val="24"/>
          <w:highlight w:val="none"/>
        </w:rPr>
        <w:t>.其他</w:t>
      </w:r>
    </w:p>
    <w:p w14:paraId="58FE5CB3">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.1磋商步骤为：第一次报价---分别磋商---第二次报价---综合评审推荐成交候选人。（不得在每轮磋商结束时公开供应商的报价）</w:t>
      </w:r>
    </w:p>
    <w:p w14:paraId="3167A8C7">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.2经过公开发布磋商信息后，有效磋商供应商不足三家时，应重新组织磋商。</w:t>
      </w:r>
    </w:p>
    <w:p w14:paraId="70451D0E">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.3当第二次报价全部超过财政预算限额或均低于公认的制作成本时，磋商小组有权决定是否磋商失败或进行第三次报价。当第三次报价若超出财政预算，且采购人又无力支付，磋商小组有权决定磋商失败。</w:t>
      </w:r>
    </w:p>
    <w:p w14:paraId="09B685A2">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4成交供应商确定后，成交供应商无正当理由拖延或拒签合同的，或未能按照规定的时间提供履约担保，采购人有权取消其资格，并按评审顺序重新确定成交供应商。同时报请监督机构予以通报，禁止其进入政府采购市场。给采购人造成损失的，还应当予以赔偿，并依法承担相应法律责任。</w:t>
      </w:r>
    </w:p>
    <w:p w14:paraId="01F70B56">
      <w:pPr>
        <w:spacing w:line="5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29</w:t>
      </w:r>
      <w:r>
        <w:rPr>
          <w:rFonts w:hint="eastAsia" w:ascii="宋体" w:hAnsi="宋体" w:eastAsia="宋体" w:cs="宋体"/>
          <w:b/>
          <w:bCs/>
          <w:kern w:val="0"/>
          <w:sz w:val="24"/>
          <w:szCs w:val="24"/>
          <w:highlight w:val="none"/>
        </w:rPr>
        <w:t>. 成交服务费</w:t>
      </w:r>
    </w:p>
    <w:p w14:paraId="6461E8A7">
      <w:pPr>
        <w:spacing w:after="156" w:afterLines="50"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29</w:t>
      </w:r>
      <w:r>
        <w:rPr>
          <w:rFonts w:hint="eastAsia" w:ascii="宋体" w:hAnsi="宋体" w:eastAsia="宋体" w:cs="宋体"/>
          <w:b/>
          <w:kern w:val="0"/>
          <w:sz w:val="24"/>
          <w:szCs w:val="24"/>
          <w:highlight w:val="none"/>
        </w:rPr>
        <w:t>.1成交服务费的数额及缴纳方式</w:t>
      </w:r>
    </w:p>
    <w:p w14:paraId="33391C25">
      <w:pPr>
        <w:keepNext w:val="0"/>
        <w:keepLines w:val="0"/>
        <w:pageBreakBefore w:val="0"/>
        <w:widowControl w:val="0"/>
        <w:suppressLineNumbers w:val="0"/>
        <w:kinsoku/>
        <w:wordWrap/>
        <w:overflowPunct/>
        <w:topLinePunct w:val="0"/>
        <w:bidi w:val="0"/>
        <w:spacing w:beforeAutospacing="0" w:after="0" w:afterAutospacing="0" w:line="500" w:lineRule="exact"/>
        <w:ind w:left="0" w:leftChars="0" w:right="0" w:rightChars="0"/>
        <w:jc w:val="left"/>
        <w:textAlignment w:val="auto"/>
        <w:rPr>
          <w:rFonts w:hint="eastAsia" w:ascii="宋体" w:hAnsi="宋体" w:cs="宋体"/>
          <w:sz w:val="24"/>
          <w:szCs w:val="24"/>
          <w:lang w:val="en-US" w:eastAsia="zh-CN"/>
        </w:rPr>
      </w:pPr>
      <w:r>
        <w:rPr>
          <w:rFonts w:hint="eastAsia" w:ascii="宋体" w:hAnsi="宋体" w:eastAsia="宋体" w:cs="宋体"/>
          <w:b/>
          <w:kern w:val="0"/>
          <w:sz w:val="24"/>
          <w:szCs w:val="24"/>
          <w:highlight w:val="none"/>
          <w:lang w:val="en-US" w:eastAsia="zh-CN"/>
        </w:rPr>
        <w:t>29</w:t>
      </w:r>
      <w:r>
        <w:rPr>
          <w:rFonts w:hint="eastAsia" w:ascii="宋体" w:hAnsi="宋体" w:eastAsia="宋体" w:cs="宋体"/>
          <w:b/>
          <w:kern w:val="0"/>
          <w:sz w:val="24"/>
          <w:szCs w:val="24"/>
          <w:highlight w:val="none"/>
        </w:rPr>
        <w:t>.1.1</w:t>
      </w:r>
      <w:r>
        <w:rPr>
          <w:rFonts w:hint="eastAsia" w:ascii="宋体" w:hAnsi="宋体" w:eastAsia="宋体" w:cs="宋体"/>
          <w:sz w:val="24"/>
          <w:szCs w:val="24"/>
        </w:rPr>
        <w:t>成交供应商在领取《成交通知书》之前，应向采购代理机构缴纳</w:t>
      </w:r>
      <w:r>
        <w:rPr>
          <w:rFonts w:hint="eastAsia" w:ascii="宋体" w:hAnsi="宋体" w:eastAsia="宋体" w:cs="宋体"/>
          <w:sz w:val="24"/>
          <w:szCs w:val="24"/>
          <w:lang w:eastAsia="zh-CN"/>
        </w:rPr>
        <w:t>一次性</w:t>
      </w:r>
      <w:r>
        <w:rPr>
          <w:rFonts w:hint="eastAsia" w:ascii="宋体" w:hAnsi="宋体" w:eastAsia="宋体" w:cs="宋体"/>
          <w:sz w:val="24"/>
          <w:szCs w:val="24"/>
        </w:rPr>
        <w:t>成交服务费</w:t>
      </w:r>
      <w:r>
        <w:rPr>
          <w:rFonts w:hint="eastAsia" w:ascii="宋体" w:hAnsi="宋体" w:eastAsia="宋体" w:cs="宋体"/>
          <w:sz w:val="24"/>
          <w:szCs w:val="24"/>
          <w:lang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000.00元（人民币大写：</w:t>
      </w:r>
      <w:r>
        <w:rPr>
          <w:rFonts w:hint="eastAsia" w:ascii="宋体" w:hAnsi="宋体" w:cs="宋体"/>
          <w:sz w:val="24"/>
          <w:szCs w:val="24"/>
          <w:lang w:val="en-US" w:eastAsia="zh-CN"/>
        </w:rPr>
        <w:t>伍</w:t>
      </w:r>
      <w:r>
        <w:rPr>
          <w:rFonts w:hint="eastAsia" w:ascii="宋体" w:hAnsi="宋体" w:eastAsia="宋体" w:cs="宋体"/>
          <w:sz w:val="24"/>
          <w:szCs w:val="24"/>
          <w:lang w:val="en-US" w:eastAsia="zh-CN"/>
        </w:rPr>
        <w:t>仟元整）</w:t>
      </w:r>
      <w:r>
        <w:rPr>
          <w:rFonts w:hint="eastAsia" w:ascii="宋体" w:hAnsi="宋体" w:cs="宋体"/>
          <w:sz w:val="24"/>
          <w:szCs w:val="24"/>
          <w:lang w:val="en-US" w:eastAsia="zh-CN"/>
        </w:rPr>
        <w:t>。</w:t>
      </w:r>
    </w:p>
    <w:p w14:paraId="2A490B0C">
      <w:pPr>
        <w:keepNext w:val="0"/>
        <w:keepLines w:val="0"/>
        <w:pageBreakBefore w:val="0"/>
        <w:widowControl w:val="0"/>
        <w:suppressLineNumbers w:val="0"/>
        <w:kinsoku/>
        <w:wordWrap/>
        <w:overflowPunct/>
        <w:topLinePunct w:val="0"/>
        <w:bidi w:val="0"/>
        <w:spacing w:beforeAutospacing="0" w:after="0" w:afterAutospacing="0" w:line="500" w:lineRule="exact"/>
        <w:ind w:left="0" w:leftChars="0" w:right="0" w:rightChars="0"/>
        <w:jc w:val="left"/>
        <w:textAlignment w:val="auto"/>
        <w:rPr>
          <w:rFonts w:hint="eastAsia" w:ascii="Times New Roman" w:hAnsi="Times New Roman" w:eastAsia="宋体" w:cs="宋体"/>
          <w:b/>
          <w:bCs/>
          <w:sz w:val="24"/>
          <w:szCs w:val="24"/>
          <w:highlight w:val="none"/>
          <w:lang w:eastAsia="zh-CN"/>
        </w:rPr>
      </w:pPr>
      <w:r>
        <w:rPr>
          <w:rFonts w:hint="eastAsia" w:ascii="宋体" w:hAnsi="宋体" w:eastAsia="宋体" w:cs="宋体"/>
          <w:b/>
          <w:kern w:val="0"/>
          <w:sz w:val="24"/>
          <w:szCs w:val="24"/>
          <w:highlight w:val="none"/>
          <w:lang w:val="en-US" w:eastAsia="zh-CN"/>
        </w:rPr>
        <w:t>29</w:t>
      </w:r>
      <w:r>
        <w:rPr>
          <w:rFonts w:hint="eastAsia" w:ascii="宋体" w:hAnsi="宋体" w:eastAsia="宋体" w:cs="宋体"/>
          <w:b/>
          <w:kern w:val="0"/>
          <w:sz w:val="24"/>
          <w:szCs w:val="24"/>
          <w:highlight w:val="none"/>
        </w:rPr>
        <w:t>.1.</w:t>
      </w:r>
      <w:r>
        <w:rPr>
          <w:rFonts w:hint="eastAsia" w:ascii="宋体" w:hAnsi="宋体" w:cs="宋体"/>
          <w:b/>
          <w:kern w:val="0"/>
          <w:sz w:val="24"/>
          <w:szCs w:val="24"/>
          <w:highlight w:val="none"/>
          <w:lang w:val="en-US" w:eastAsia="zh-CN"/>
        </w:rPr>
        <w:t>2</w:t>
      </w:r>
      <w:r>
        <w:rPr>
          <w:rFonts w:ascii="Times New Roman" w:hAnsi="Times New Roman" w:eastAsia="宋体" w:cs="宋体"/>
          <w:sz w:val="24"/>
          <w:szCs w:val="24"/>
          <w:highlight w:val="none"/>
        </w:rPr>
        <w:t>交纳形式：对公转</w:t>
      </w:r>
      <w:r>
        <w:rPr>
          <w:rFonts w:hint="eastAsia" w:ascii="Times New Roman" w:hAnsi="Times New Roman" w:eastAsia="宋体" w:cs="宋体"/>
          <w:sz w:val="24"/>
          <w:szCs w:val="24"/>
          <w:highlight w:val="none"/>
          <w:lang w:eastAsia="zh-CN"/>
        </w:rPr>
        <w:t>账</w:t>
      </w:r>
      <w:r>
        <w:rPr>
          <w:rFonts w:ascii="Times New Roman" w:hAnsi="Times New Roman" w:eastAsia="宋体" w:cs="宋体"/>
          <w:sz w:val="24"/>
          <w:szCs w:val="24"/>
          <w:highlight w:val="none"/>
        </w:rPr>
        <w:t>，</w:t>
      </w:r>
      <w:r>
        <w:rPr>
          <w:rFonts w:ascii="Times New Roman" w:hAnsi="Times New Roman" w:eastAsia="宋体" w:cs="宋体"/>
          <w:b/>
          <w:bCs/>
          <w:sz w:val="24"/>
          <w:szCs w:val="24"/>
          <w:highlight w:val="none"/>
        </w:rPr>
        <w:t>成交供应商以转账形式交纳</w:t>
      </w:r>
      <w:r>
        <w:rPr>
          <w:rFonts w:hint="eastAsia" w:ascii="Times New Roman" w:hAnsi="Times New Roman" w:eastAsia="宋体" w:cs="宋体"/>
          <w:b/>
          <w:bCs/>
          <w:sz w:val="24"/>
          <w:szCs w:val="24"/>
          <w:highlight w:val="none"/>
          <w:lang w:eastAsia="zh-CN"/>
        </w:rPr>
        <w:t>采购</w:t>
      </w:r>
      <w:r>
        <w:rPr>
          <w:rFonts w:ascii="Times New Roman" w:hAnsi="Times New Roman" w:eastAsia="宋体" w:cs="宋体"/>
          <w:b/>
          <w:bCs/>
          <w:sz w:val="24"/>
          <w:szCs w:val="24"/>
          <w:highlight w:val="none"/>
        </w:rPr>
        <w:t>代理服务费应当从其基本账户转出。</w:t>
      </w:r>
    </w:p>
    <w:p w14:paraId="288C429C">
      <w:pPr>
        <w:keepNext w:val="0"/>
        <w:keepLines w:val="0"/>
        <w:pageBreakBefore w:val="0"/>
        <w:widowControl w:val="0"/>
        <w:suppressLineNumbers w:val="0"/>
        <w:kinsoku/>
        <w:wordWrap/>
        <w:overflowPunct/>
        <w:topLinePunct w:val="0"/>
        <w:bidi w:val="0"/>
        <w:spacing w:beforeAutospacing="0" w:after="0" w:afterAutospacing="0" w:line="500" w:lineRule="exact"/>
        <w:ind w:left="0" w:leftChars="0" w:right="0" w:rightChars="0"/>
        <w:jc w:val="left"/>
        <w:textAlignment w:val="auto"/>
        <w:rPr>
          <w:rFonts w:hint="eastAsia" w:ascii="Times New Roman" w:hAnsi="Times New Roman" w:eastAsia="宋体" w:cs="宋体"/>
          <w:sz w:val="24"/>
          <w:szCs w:val="24"/>
          <w:highlight w:val="none"/>
          <w:lang w:eastAsia="zh-CN"/>
        </w:rPr>
      </w:pPr>
      <w:r>
        <w:rPr>
          <w:rFonts w:ascii="Times New Roman" w:hAnsi="Times New Roman" w:eastAsia="宋体" w:cs="宋体"/>
          <w:sz w:val="24"/>
          <w:szCs w:val="24"/>
          <w:highlight w:val="none"/>
        </w:rPr>
        <w:t>银行信息：</w:t>
      </w:r>
    </w:p>
    <w:p w14:paraId="26BF8EC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left"/>
        <w:textAlignment w:val="auto"/>
        <w:rPr>
          <w:rFonts w:hint="eastAsia" w:ascii="Times New Roman" w:hAnsi="Times New Roman" w:eastAsia="宋体" w:cs="宋体"/>
          <w:sz w:val="24"/>
          <w:szCs w:val="24"/>
          <w:highlight w:val="none"/>
          <w:lang w:eastAsia="zh-CN"/>
        </w:rPr>
      </w:pPr>
      <w:r>
        <w:rPr>
          <w:rFonts w:ascii="Times New Roman" w:hAnsi="Times New Roman" w:eastAsia="宋体" w:cs="宋体"/>
          <w:sz w:val="24"/>
          <w:szCs w:val="24"/>
          <w:highlight w:val="none"/>
        </w:rPr>
        <w:t>名    称：西安新天宏项目管理有限责任公司</w:t>
      </w:r>
    </w:p>
    <w:p w14:paraId="18F207D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left"/>
        <w:textAlignment w:val="auto"/>
        <w:rPr>
          <w:rFonts w:hint="eastAsia" w:ascii="Times New Roman" w:hAnsi="Times New Roman" w:eastAsia="宋体" w:cs="宋体"/>
          <w:sz w:val="24"/>
          <w:szCs w:val="24"/>
          <w:highlight w:val="none"/>
          <w:lang w:eastAsia="zh-CN"/>
        </w:rPr>
      </w:pPr>
      <w:r>
        <w:rPr>
          <w:rFonts w:ascii="Times New Roman" w:hAnsi="Times New Roman" w:eastAsia="宋体" w:cs="宋体"/>
          <w:sz w:val="24"/>
          <w:szCs w:val="24"/>
          <w:highlight w:val="none"/>
        </w:rPr>
        <w:t>开户银行：中国银行西安高新技术开发区支行</w:t>
      </w:r>
    </w:p>
    <w:p w14:paraId="3F3A3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ascii="Times New Roman" w:hAnsi="Times New Roman" w:eastAsia="宋体" w:cs="宋体"/>
          <w:sz w:val="24"/>
          <w:szCs w:val="24"/>
          <w:highlight w:val="none"/>
        </w:rPr>
        <w:t>账    号：1032　6457　6539</w:t>
      </w:r>
    </w:p>
    <w:p w14:paraId="09709470">
      <w:pPr>
        <w:spacing w:line="360" w:lineRule="auto"/>
        <w:rPr>
          <w:rFonts w:hint="eastAsia" w:ascii="宋体" w:hAnsi="宋体" w:eastAsia="宋体" w:cs="宋体"/>
          <w:kern w:val="0"/>
          <w:sz w:val="24"/>
          <w:szCs w:val="24"/>
          <w:highlight w:val="none"/>
        </w:rPr>
      </w:pPr>
    </w:p>
    <w:p w14:paraId="689E6FE6">
      <w:pPr>
        <w:rPr>
          <w:rFonts w:hint="eastAsia" w:ascii="宋体" w:hAnsi="宋体" w:eastAsia="宋体" w:cs="宋体"/>
          <w:b/>
          <w:bCs/>
          <w:kern w:val="0"/>
          <w:sz w:val="32"/>
          <w:szCs w:val="32"/>
          <w:highlight w:val="none"/>
          <w:lang w:val="en-US" w:eastAsia="zh-CN" w:bidi="ar-SA"/>
        </w:rPr>
      </w:pPr>
      <w:bookmarkStart w:id="26" w:name="_Toc28564"/>
      <w:bookmarkStart w:id="27" w:name="_Toc514990773"/>
      <w:bookmarkStart w:id="28" w:name="_Toc8314530"/>
      <w:bookmarkStart w:id="29" w:name="_Toc6794"/>
      <w:bookmarkStart w:id="30" w:name="_Toc12587"/>
      <w:bookmarkStart w:id="31" w:name="_Toc11712"/>
      <w:bookmarkStart w:id="32" w:name="_Toc28639"/>
      <w:bookmarkStart w:id="33" w:name="_Toc26061"/>
      <w:bookmarkStart w:id="34" w:name="_Toc454776406"/>
      <w:bookmarkStart w:id="35" w:name="_Toc6513"/>
      <w:bookmarkStart w:id="36" w:name="_Toc514989339"/>
      <w:r>
        <w:rPr>
          <w:rFonts w:hint="eastAsia" w:ascii="宋体" w:hAnsi="宋体" w:eastAsia="宋体" w:cs="宋体"/>
          <w:b/>
          <w:bCs/>
          <w:kern w:val="0"/>
          <w:sz w:val="32"/>
          <w:szCs w:val="32"/>
          <w:highlight w:val="none"/>
          <w:lang w:val="en-US" w:eastAsia="zh-CN" w:bidi="ar-SA"/>
        </w:rPr>
        <w:br w:type="page"/>
      </w:r>
    </w:p>
    <w:p w14:paraId="50771483">
      <w:pPr>
        <w:pStyle w:val="3"/>
        <w:spacing w:line="400" w:lineRule="exact"/>
        <w:ind w:firstLine="161" w:firstLineChars="50"/>
        <w:jc w:val="center"/>
        <w:outlineLvl w:val="1"/>
        <w:rPr>
          <w:rFonts w:hint="eastAsia" w:ascii="宋体" w:hAnsi="宋体" w:eastAsia="宋体" w:cs="宋体"/>
          <w:b/>
          <w:bCs/>
          <w:kern w:val="0"/>
          <w:sz w:val="32"/>
          <w:szCs w:val="32"/>
          <w:highlight w:val="none"/>
          <w:lang w:val="en-US" w:eastAsia="zh-CN" w:bidi="ar-SA"/>
        </w:rPr>
      </w:pPr>
      <w:r>
        <w:rPr>
          <w:rFonts w:hint="eastAsia" w:ascii="宋体" w:hAnsi="宋体" w:eastAsia="宋体" w:cs="宋体"/>
          <w:b/>
          <w:bCs/>
          <w:kern w:val="0"/>
          <w:sz w:val="32"/>
          <w:szCs w:val="32"/>
          <w:highlight w:val="none"/>
          <w:lang w:val="en-US" w:eastAsia="zh-CN" w:bidi="ar-SA"/>
        </w:rPr>
        <w:t>七、重新招标和不再招标</w:t>
      </w:r>
      <w:bookmarkEnd w:id="26"/>
      <w:bookmarkEnd w:id="27"/>
      <w:bookmarkEnd w:id="28"/>
      <w:bookmarkEnd w:id="29"/>
      <w:bookmarkEnd w:id="30"/>
      <w:bookmarkEnd w:id="31"/>
      <w:bookmarkEnd w:id="32"/>
      <w:bookmarkEnd w:id="33"/>
      <w:bookmarkEnd w:id="34"/>
      <w:bookmarkEnd w:id="35"/>
      <w:bookmarkEnd w:id="36"/>
    </w:p>
    <w:p w14:paraId="3A905BFE">
      <w:pPr>
        <w:pStyle w:val="5"/>
        <w:spacing w:line="400" w:lineRule="exact"/>
        <w:ind w:firstLine="482" w:firstLineChars="200"/>
        <w:rPr>
          <w:rFonts w:hint="eastAsia" w:ascii="宋体" w:hAnsi="宋体" w:eastAsia="宋体" w:cs="宋体"/>
          <w:sz w:val="24"/>
          <w:szCs w:val="28"/>
        </w:rPr>
      </w:pPr>
      <w:r>
        <w:rPr>
          <w:rFonts w:hint="eastAsia" w:ascii="宋体" w:hAnsi="宋体" w:eastAsia="宋体" w:cs="宋体"/>
          <w:b/>
          <w:bCs/>
          <w:sz w:val="24"/>
          <w:lang w:val="en-US" w:eastAsia="zh-CN"/>
        </w:rPr>
        <w:t>30</w:t>
      </w:r>
      <w:r>
        <w:rPr>
          <w:rFonts w:hint="eastAsia" w:ascii="宋体" w:hAnsi="宋体" w:eastAsia="宋体" w:cs="宋体"/>
          <w:b/>
          <w:bCs/>
          <w:sz w:val="24"/>
        </w:rPr>
        <w:t xml:space="preserve">、 </w:t>
      </w:r>
      <w:r>
        <w:rPr>
          <w:rFonts w:hint="eastAsia" w:ascii="宋体" w:hAnsi="宋体" w:eastAsia="宋体" w:cs="宋体"/>
          <w:sz w:val="24"/>
          <w:szCs w:val="28"/>
        </w:rPr>
        <w:t>有下列情形之一的，</w:t>
      </w:r>
      <w:r>
        <w:rPr>
          <w:rFonts w:hint="eastAsia" w:ascii="宋体" w:hAnsi="宋体" w:eastAsia="宋体" w:cs="宋体"/>
          <w:sz w:val="24"/>
          <w:szCs w:val="28"/>
          <w:lang w:eastAsia="zh-CN"/>
        </w:rPr>
        <w:t>采购人</w:t>
      </w:r>
      <w:r>
        <w:rPr>
          <w:rFonts w:hint="eastAsia" w:ascii="宋体" w:hAnsi="宋体" w:eastAsia="宋体" w:cs="宋体"/>
          <w:sz w:val="24"/>
          <w:szCs w:val="28"/>
        </w:rPr>
        <w:t>将重新招标：</w:t>
      </w:r>
    </w:p>
    <w:p w14:paraId="47EA9AB0">
      <w:pPr>
        <w:pStyle w:val="5"/>
        <w:spacing w:line="400" w:lineRule="exact"/>
        <w:ind w:firstLine="480" w:firstLineChars="200"/>
        <w:rPr>
          <w:rFonts w:hint="eastAsia" w:ascii="宋体" w:hAnsi="宋体" w:eastAsia="宋体" w:cs="宋体"/>
          <w:b w:val="0"/>
          <w:bCs/>
          <w:sz w:val="24"/>
          <w:szCs w:val="28"/>
        </w:rPr>
      </w:pPr>
      <w:r>
        <w:rPr>
          <w:rFonts w:hint="eastAsia" w:ascii="宋体" w:hAnsi="宋体" w:eastAsia="宋体" w:cs="宋体"/>
          <w:b w:val="0"/>
          <w:bCs/>
          <w:sz w:val="24"/>
          <w:szCs w:val="28"/>
        </w:rPr>
        <w:t>（1）符合专业条件的</w:t>
      </w:r>
      <w:r>
        <w:rPr>
          <w:rFonts w:hint="eastAsia" w:ascii="宋体" w:hAnsi="宋体" w:eastAsia="宋体" w:cs="宋体"/>
          <w:b w:val="0"/>
          <w:bCs/>
          <w:sz w:val="24"/>
          <w:szCs w:val="28"/>
          <w:lang w:eastAsia="zh-CN"/>
        </w:rPr>
        <w:t>供应商</w:t>
      </w:r>
      <w:r>
        <w:rPr>
          <w:rFonts w:hint="eastAsia" w:ascii="宋体" w:hAnsi="宋体" w:eastAsia="宋体" w:cs="宋体"/>
          <w:b w:val="0"/>
          <w:bCs/>
          <w:sz w:val="24"/>
          <w:szCs w:val="28"/>
        </w:rPr>
        <w:t>或者对招标文件作实质响应的</w:t>
      </w:r>
      <w:r>
        <w:rPr>
          <w:rFonts w:hint="eastAsia" w:ascii="宋体" w:hAnsi="宋体" w:eastAsia="宋体" w:cs="宋体"/>
          <w:b w:val="0"/>
          <w:bCs/>
          <w:sz w:val="24"/>
          <w:szCs w:val="28"/>
          <w:lang w:eastAsia="zh-CN"/>
        </w:rPr>
        <w:t>供应商</w:t>
      </w:r>
      <w:r>
        <w:rPr>
          <w:rFonts w:hint="eastAsia" w:ascii="宋体" w:hAnsi="宋体" w:eastAsia="宋体" w:cs="宋体"/>
          <w:b w:val="0"/>
          <w:bCs/>
          <w:sz w:val="24"/>
          <w:szCs w:val="28"/>
        </w:rPr>
        <w:t>不足3家的；</w:t>
      </w:r>
    </w:p>
    <w:p w14:paraId="017971D8">
      <w:pPr>
        <w:pStyle w:val="5"/>
        <w:spacing w:line="400" w:lineRule="exact"/>
        <w:ind w:firstLine="480" w:firstLineChars="200"/>
        <w:rPr>
          <w:rFonts w:hint="eastAsia" w:ascii="宋体" w:hAnsi="宋体" w:eastAsia="宋体" w:cs="宋体"/>
          <w:b w:val="0"/>
          <w:bCs/>
          <w:sz w:val="24"/>
          <w:szCs w:val="28"/>
        </w:rPr>
      </w:pPr>
      <w:r>
        <w:rPr>
          <w:rFonts w:hint="eastAsia" w:ascii="宋体" w:hAnsi="宋体" w:eastAsia="宋体" w:cs="宋体"/>
          <w:b w:val="0"/>
          <w:bCs/>
          <w:sz w:val="24"/>
          <w:szCs w:val="28"/>
        </w:rPr>
        <w:t>（2）出现影响采购公正的违法、违规行为的；</w:t>
      </w:r>
    </w:p>
    <w:p w14:paraId="2942C5E1">
      <w:pPr>
        <w:pStyle w:val="5"/>
        <w:spacing w:line="400" w:lineRule="exact"/>
        <w:ind w:firstLine="480" w:firstLineChars="200"/>
        <w:rPr>
          <w:rFonts w:hint="eastAsia" w:ascii="宋体" w:hAnsi="宋体" w:eastAsia="宋体" w:cs="宋体"/>
          <w:b w:val="0"/>
          <w:bCs/>
          <w:sz w:val="24"/>
          <w:szCs w:val="28"/>
        </w:rPr>
      </w:pPr>
      <w:r>
        <w:rPr>
          <w:rFonts w:hint="eastAsia" w:ascii="宋体" w:hAnsi="宋体" w:eastAsia="宋体" w:cs="宋体"/>
          <w:b w:val="0"/>
          <w:bCs/>
          <w:sz w:val="24"/>
          <w:szCs w:val="28"/>
        </w:rPr>
        <w:t>（3）</w:t>
      </w:r>
      <w:r>
        <w:rPr>
          <w:rFonts w:hint="eastAsia" w:ascii="宋体" w:hAnsi="宋体" w:eastAsia="宋体" w:cs="宋体"/>
          <w:b w:val="0"/>
          <w:bCs/>
          <w:sz w:val="24"/>
          <w:szCs w:val="28"/>
          <w:lang w:eastAsia="zh-CN"/>
        </w:rPr>
        <w:t>供应商</w:t>
      </w:r>
      <w:r>
        <w:rPr>
          <w:rFonts w:hint="eastAsia" w:ascii="宋体" w:hAnsi="宋体" w:eastAsia="宋体" w:cs="宋体"/>
          <w:b w:val="0"/>
          <w:bCs/>
          <w:sz w:val="24"/>
          <w:szCs w:val="28"/>
        </w:rPr>
        <w:t>的报价均超过了采购预算，采购人不能支付的；</w:t>
      </w:r>
    </w:p>
    <w:p w14:paraId="27CFA8CE">
      <w:pPr>
        <w:pStyle w:val="5"/>
        <w:spacing w:line="400" w:lineRule="exact"/>
        <w:ind w:firstLine="480" w:firstLineChars="200"/>
        <w:rPr>
          <w:rFonts w:hint="eastAsia" w:ascii="宋体" w:hAnsi="宋体" w:eastAsia="宋体" w:cs="宋体"/>
          <w:b w:val="0"/>
          <w:bCs/>
          <w:sz w:val="24"/>
          <w:szCs w:val="28"/>
        </w:rPr>
      </w:pPr>
      <w:r>
        <w:rPr>
          <w:rFonts w:hint="eastAsia" w:ascii="宋体" w:hAnsi="宋体" w:eastAsia="宋体" w:cs="宋体"/>
          <w:b w:val="0"/>
          <w:bCs/>
          <w:sz w:val="24"/>
          <w:szCs w:val="28"/>
        </w:rPr>
        <w:t>（4）因重大变故，采购任务取消的。</w:t>
      </w:r>
    </w:p>
    <w:p w14:paraId="68268A7A">
      <w:pPr>
        <w:pStyle w:val="5"/>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 xml:space="preserve">、 </w:t>
      </w:r>
      <w:r>
        <w:rPr>
          <w:rFonts w:hint="eastAsia" w:ascii="宋体" w:hAnsi="宋体" w:eastAsia="宋体" w:cs="宋体"/>
          <w:b/>
          <w:bCs/>
          <w:sz w:val="24"/>
          <w:lang w:val="en-US" w:eastAsia="zh-CN"/>
        </w:rPr>
        <w:t>在采购过程中符合要求的供应商小于3家的：</w:t>
      </w:r>
    </w:p>
    <w:p w14:paraId="13AEAE19">
      <w:pPr>
        <w:pageBreakBefore w:val="0"/>
        <w:kinsoku/>
        <w:topLinePunct w:val="0"/>
        <w:bidi w:val="0"/>
        <w:spacing w:line="440" w:lineRule="exact"/>
        <w:ind w:left="0" w:leftChars="0" w:right="0" w:rightChars="0" w:firstLine="573"/>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w:t>
      </w:r>
      <w:r>
        <w:rPr>
          <w:rFonts w:hint="eastAsia" w:ascii="宋体" w:hAnsi="宋体" w:eastAsia="宋体" w:cs="宋体"/>
          <w:kern w:val="0"/>
          <w:sz w:val="24"/>
          <w:szCs w:val="24"/>
          <w:highlight w:val="none"/>
          <w:lang w:val="en-US" w:eastAsia="zh-CN"/>
        </w:rPr>
        <w:t>财库〔2015〕124 号</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关于政府采购竞争性磋商采购方式管理暂行办法有关问题的补充通知</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 发布项目终止公告并说明原因，重新开展采购活动。</w:t>
      </w:r>
    </w:p>
    <w:p w14:paraId="6B940AAC">
      <w:pPr>
        <w:pStyle w:val="5"/>
        <w:spacing w:line="400" w:lineRule="exact"/>
        <w:ind w:firstLine="480" w:firstLineChars="200"/>
        <w:rPr>
          <w:rFonts w:hint="eastAsia" w:ascii="宋体" w:hAnsi="宋体" w:eastAsia="宋体" w:cs="宋体"/>
          <w:b w:val="0"/>
          <w:bCs w:val="0"/>
          <w:sz w:val="24"/>
        </w:rPr>
      </w:pPr>
    </w:p>
    <w:p w14:paraId="25BD2888">
      <w:pPr>
        <w:autoSpaceDE w:val="0"/>
        <w:autoSpaceDN w:val="0"/>
        <w:adjustRightInd w:val="0"/>
        <w:snapToGrid w:val="0"/>
        <w:spacing w:line="400" w:lineRule="exact"/>
        <w:ind w:firstLine="480"/>
        <w:jc w:val="center"/>
        <w:outlineLvl w:val="1"/>
        <w:rPr>
          <w:rFonts w:hint="eastAsia" w:ascii="宋体" w:hAnsi="宋体" w:eastAsia="宋体" w:cs="宋体"/>
          <w:b/>
          <w:bCs/>
          <w:kern w:val="0"/>
          <w:sz w:val="32"/>
          <w:szCs w:val="32"/>
          <w:highlight w:val="none"/>
          <w:lang w:val="en-US" w:eastAsia="zh-CN" w:bidi="ar-SA"/>
        </w:rPr>
      </w:pPr>
      <w:bookmarkStart w:id="37" w:name="_Toc31465"/>
      <w:bookmarkStart w:id="38" w:name="_Toc11295"/>
      <w:bookmarkStart w:id="39" w:name="_Toc5997"/>
      <w:bookmarkStart w:id="40" w:name="_Toc17492"/>
      <w:bookmarkStart w:id="41" w:name="_Toc27732"/>
      <w:bookmarkStart w:id="42" w:name="_Toc18681"/>
      <w:r>
        <w:rPr>
          <w:rFonts w:hint="eastAsia" w:ascii="宋体" w:hAnsi="宋体" w:eastAsia="宋体" w:cs="宋体"/>
          <w:b/>
          <w:bCs/>
          <w:kern w:val="0"/>
          <w:sz w:val="32"/>
          <w:szCs w:val="32"/>
          <w:highlight w:val="none"/>
          <w:lang w:val="en-US" w:eastAsia="zh-CN" w:bidi="ar-SA"/>
        </w:rPr>
        <w:t>八、需要补充的其他内容</w:t>
      </w:r>
      <w:bookmarkEnd w:id="37"/>
      <w:bookmarkEnd w:id="38"/>
      <w:bookmarkEnd w:id="39"/>
      <w:bookmarkEnd w:id="40"/>
      <w:bookmarkEnd w:id="41"/>
      <w:bookmarkEnd w:id="42"/>
    </w:p>
    <w:p w14:paraId="3103F0EC">
      <w:pPr>
        <w:spacing w:line="500" w:lineRule="exact"/>
        <w:ind w:firstLine="482" w:firstLineChars="200"/>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32、质疑</w:t>
      </w:r>
    </w:p>
    <w:p w14:paraId="66EC1396">
      <w:pPr>
        <w:pStyle w:val="51"/>
        <w:spacing w:line="500" w:lineRule="exact"/>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2"/>
          <w:sz w:val="24"/>
          <w:szCs w:val="20"/>
          <w:lang w:val="en-US" w:eastAsia="zh-CN" w:bidi="ar-SA"/>
        </w:rPr>
        <w:t>32.1供应</w:t>
      </w:r>
      <w:r>
        <w:rPr>
          <w:rFonts w:hint="eastAsia" w:ascii="宋体" w:hAnsi="宋体" w:eastAsia="宋体" w:cs="宋体"/>
          <w:kern w:val="0"/>
          <w:sz w:val="24"/>
          <w:szCs w:val="24"/>
          <w:highlight w:val="none"/>
          <w:lang w:val="en-US" w:eastAsia="zh-CN" w:bidi="ar-SA"/>
        </w:rPr>
        <w:t xml:space="preserve">商认为采购文件、采购过程、中标或者成交结果使自己的权益受到损害的，可以在知道或者应知其权益受到损害之日起 7 个工作日内，以书面形式向采购人、采购代理机构提出质疑。 </w:t>
      </w:r>
    </w:p>
    <w:p w14:paraId="22CBC9FF">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32.2采购文件可以要求供应商在法定质疑期内一次性提出针对同一采购程序环节的质疑。 提出质疑的供应商（以下简称质疑供应商）应当是参与所质疑项目采购活动的供应商。 </w:t>
      </w:r>
    </w:p>
    <w:p w14:paraId="496B907C">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32.3潜在供应商已依法获取其可质疑的采购文件的，可以对该文件提出质疑。对 采购文件提出质疑的，应当在获取采购文件或者采购文件公告期限届满之日起 7 个工作日内提出。 </w:t>
      </w:r>
    </w:p>
    <w:p w14:paraId="122A0035">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32.4供应商提出质疑应当提交质疑函和必要的证明材料。质疑函应当包括下列内容： </w:t>
      </w:r>
    </w:p>
    <w:p w14:paraId="700B0AFE">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（一）供应商的姓名或者名称、地址、邮编、联系人及联系电话； </w:t>
      </w:r>
    </w:p>
    <w:p w14:paraId="48EE7535">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（二）质疑项目的名称、编号； </w:t>
      </w:r>
    </w:p>
    <w:p w14:paraId="5DEB8651">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（三）具体、明确的质疑事项和与质疑事项相关的请求； </w:t>
      </w:r>
    </w:p>
    <w:p w14:paraId="0342FEE3">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（四）事实依据； </w:t>
      </w:r>
    </w:p>
    <w:p w14:paraId="13A4DA2B">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（五）必要的法律依据； </w:t>
      </w:r>
    </w:p>
    <w:p w14:paraId="5A1FC651">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（六）提出质疑的日期。 </w:t>
      </w:r>
    </w:p>
    <w:p w14:paraId="0FE85DC9">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32.5供应商为自然人的，应当由本人签字；供应商为法人或者其他组织的，应当 由法定代表人、主要负责人，或者其授权代表签字或者盖章，并加盖公章。 </w:t>
      </w:r>
    </w:p>
    <w:p w14:paraId="61510A67">
      <w:pPr>
        <w:pStyle w:val="51"/>
        <w:spacing w:line="500" w:lineRule="exact"/>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32.6采购人、采购代理机构不得拒收质疑供应商在法定质疑期内发出的质疑函，应当在收到质疑函后 7 个工作日内作出答复，并以书面形式通知质疑供应商和其他有关供应商。 </w:t>
      </w:r>
    </w:p>
    <w:p w14:paraId="1F87311E">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32.7质疑函范本格式在中国政府采购网站（http://www.ccgp.gov.cn/）自行下载。接收质疑函的方式：书面形式</w:t>
      </w:r>
    </w:p>
    <w:p w14:paraId="17E2D1FD">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联系部门：</w:t>
      </w:r>
      <w:r>
        <w:rPr>
          <w:rFonts w:hint="eastAsia" w:ascii="宋体" w:hAnsi="宋体" w:cs="宋体"/>
          <w:kern w:val="0"/>
          <w:sz w:val="24"/>
          <w:szCs w:val="24"/>
          <w:highlight w:val="none"/>
          <w:lang w:val="en-US" w:eastAsia="zh-CN" w:bidi="ar-SA"/>
        </w:rPr>
        <w:t>西安新天宏项目管理有限责任公司</w:t>
      </w:r>
    </w:p>
    <w:p w14:paraId="5F8EF5EF">
      <w:pPr>
        <w:pStyle w:val="51"/>
        <w:spacing w:line="500" w:lineRule="exact"/>
        <w:ind w:firstLine="48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联系电话：029-88318716</w:t>
      </w:r>
    </w:p>
    <w:p w14:paraId="3B3A4DB5">
      <w:pPr>
        <w:pStyle w:val="51"/>
        <w:spacing w:line="500" w:lineRule="exact"/>
        <w:ind w:left="0" w:leftChars="0" w:firstLine="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w:t>
      </w:r>
      <w:r>
        <w:rPr>
          <w:rFonts w:hint="eastAsia" w:ascii="宋体" w:hAnsi="宋体" w:eastAsia="宋体" w:cs="宋体"/>
          <w:b/>
          <w:bCs/>
          <w:kern w:val="2"/>
          <w:sz w:val="24"/>
          <w:szCs w:val="20"/>
          <w:lang w:val="en-US" w:eastAsia="zh-CN" w:bidi="ar-SA"/>
        </w:rPr>
        <w:t>33、投诉</w:t>
      </w:r>
    </w:p>
    <w:p w14:paraId="1A1E9376">
      <w:pPr>
        <w:pStyle w:val="51"/>
        <w:spacing w:line="500" w:lineRule="exact"/>
        <w:ind w:firstLine="48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33.1供应商和其他厉害关系人认为本次</w:t>
      </w:r>
      <w:r>
        <w:rPr>
          <w:rFonts w:hint="eastAsia" w:ascii="宋体" w:hAnsi="宋体" w:cs="宋体"/>
          <w:kern w:val="2"/>
          <w:sz w:val="24"/>
          <w:szCs w:val="20"/>
          <w:lang w:val="en-US" w:eastAsia="zh-CN" w:bidi="ar-SA"/>
        </w:rPr>
        <w:t>磋商</w:t>
      </w:r>
      <w:r>
        <w:rPr>
          <w:rFonts w:hint="eastAsia" w:ascii="宋体" w:hAnsi="宋体" w:eastAsia="宋体" w:cs="宋体"/>
          <w:kern w:val="2"/>
          <w:sz w:val="24"/>
          <w:szCs w:val="20"/>
          <w:lang w:val="en-US" w:eastAsia="zh-CN" w:bidi="ar-SA"/>
        </w:rPr>
        <w:t>采购活动违反法律、法规和规章规定的，有权向有关行政监督机构投诉。</w:t>
      </w:r>
    </w:p>
    <w:p w14:paraId="4D7FD8BC">
      <w:pPr>
        <w:pStyle w:val="51"/>
        <w:spacing w:line="500" w:lineRule="exact"/>
        <w:ind w:firstLine="48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（1）质疑人对采购代理机构或采购人的答复不满意，以及采购代理机构或采购人未在规定时间内做出答复的，可以在答复期满后15个工作日内向政府采购监管机构提出投诉。</w:t>
      </w:r>
    </w:p>
    <w:p w14:paraId="3D125730">
      <w:pPr>
        <w:pStyle w:val="51"/>
        <w:spacing w:line="500" w:lineRule="exact"/>
        <w:ind w:firstLine="48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（2）供应商投诉的事项不得超出已质疑事项的范围。</w:t>
      </w:r>
    </w:p>
    <w:p w14:paraId="278009FF">
      <w:pPr>
        <w:pStyle w:val="51"/>
        <w:spacing w:line="500" w:lineRule="exact"/>
        <w:ind w:firstLine="48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（3）投诉书范本格式在中国政府采购网站（www.ccgp.gov.cn）自行下载。</w:t>
      </w:r>
    </w:p>
    <w:p w14:paraId="6341C35C">
      <w:pPr>
        <w:pStyle w:val="51"/>
        <w:spacing w:line="500" w:lineRule="exact"/>
        <w:ind w:firstLine="48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33.2依据《中华人民共和国政府采购法》及其实施条例、《政府采购供应商投诉处理办法》等法律法规的规定，供应商质疑、投诉应当有明确的请求和必要的证明材料。</w:t>
      </w:r>
    </w:p>
    <w:p w14:paraId="3B7A29E2">
      <w:pPr>
        <w:pStyle w:val="51"/>
        <w:spacing w:line="500" w:lineRule="exact"/>
        <w:ind w:firstLine="48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33.3投诉人有下列行为之一的，属于虚假、恶意投诉，由财政部门列入不良行为记录名单，禁止其1至3年内参加政府采购活动：</w:t>
      </w:r>
    </w:p>
    <w:p w14:paraId="6A2132BA">
      <w:pPr>
        <w:pStyle w:val="51"/>
        <w:spacing w:line="500" w:lineRule="exact"/>
        <w:ind w:firstLine="48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（一）捏造事实；</w:t>
      </w:r>
    </w:p>
    <w:p w14:paraId="21124EA0">
      <w:pPr>
        <w:pStyle w:val="51"/>
        <w:spacing w:line="500" w:lineRule="exact"/>
        <w:ind w:firstLine="480" w:firstLineChars="0"/>
        <w:jc w:val="left"/>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（二）提供虚假材料；</w:t>
      </w:r>
    </w:p>
    <w:p w14:paraId="676D58AD">
      <w:pPr>
        <w:spacing w:line="400" w:lineRule="exact"/>
        <w:ind w:firstLine="573"/>
        <w:rPr>
          <w:rFonts w:hint="eastAsia" w:ascii="宋体" w:hAnsi="宋体" w:eastAsia="宋体" w:cs="宋体"/>
          <w:b/>
          <w:bCs/>
          <w:kern w:val="0"/>
          <w:sz w:val="24"/>
          <w:szCs w:val="24"/>
          <w:lang w:val="en-US" w:eastAsia="zh-CN"/>
        </w:rPr>
      </w:pPr>
      <w:r>
        <w:rPr>
          <w:rFonts w:hint="eastAsia" w:ascii="宋体" w:hAnsi="宋体" w:eastAsia="宋体" w:cs="宋体"/>
          <w:kern w:val="2"/>
          <w:sz w:val="24"/>
          <w:szCs w:val="20"/>
          <w:lang w:val="en-US" w:eastAsia="zh-CN" w:bidi="ar-SA"/>
        </w:rPr>
        <w:t>（三）以非法手段取得证明材料。证据来源的合法性存在明显疑问，投诉人无法证明其取得方式合法的，视为以非法手段取得证明材料。</w:t>
      </w:r>
    </w:p>
    <w:p w14:paraId="398BDABD">
      <w:pPr>
        <w:spacing w:line="400" w:lineRule="exact"/>
        <w:ind w:firstLine="573"/>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34、</w:t>
      </w:r>
      <w:r>
        <w:rPr>
          <w:rFonts w:hint="eastAsia" w:ascii="宋体" w:hAnsi="宋体" w:eastAsia="宋体" w:cs="宋体"/>
          <w:b/>
          <w:bCs/>
          <w:kern w:val="0"/>
          <w:sz w:val="24"/>
          <w:szCs w:val="24"/>
        </w:rPr>
        <w:t>融资担保</w:t>
      </w:r>
    </w:p>
    <w:p w14:paraId="4B84A287">
      <w:pPr>
        <w:spacing w:line="360" w:lineRule="auto"/>
        <w:ind w:firstLine="573"/>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zh-CN" w:eastAsia="zh-CN" w:bidi="ar-SA"/>
        </w:rPr>
        <w:t>陕西省信用担保</w:t>
      </w:r>
      <w:r>
        <w:rPr>
          <w:rFonts w:hint="eastAsia" w:ascii="宋体" w:hAnsi="宋体" w:eastAsia="宋体" w:cs="宋体"/>
          <w:kern w:val="0"/>
          <w:sz w:val="24"/>
          <w:szCs w:val="24"/>
          <w:highlight w:val="none"/>
          <w:lang w:val="en-US" w:eastAsia="zh-CN" w:bidi="ar-SA"/>
        </w:rPr>
        <w:t>及信用融资政策</w:t>
      </w:r>
    </w:p>
    <w:p w14:paraId="7D27A5C6">
      <w:pPr>
        <w:spacing w:line="360" w:lineRule="auto"/>
        <w:ind w:firstLine="573"/>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为支持和促进中小企业发展，进一步发挥政府采购政策功能作用，有效缓解中小企业融资难等问题，根据财政部财库【2011】124号文件的精神，陕西省财政厅制订了《陕西省中小企业政府采购信用融资办法》（陕财办采〔2018〕23号），为参与陕西省政府采购项目的投标人提供政府采购</w:t>
      </w:r>
      <w:r>
        <w:rPr>
          <w:rFonts w:hint="eastAsia" w:ascii="宋体" w:hAnsi="宋体" w:eastAsia="宋体" w:cs="宋体"/>
          <w:kern w:val="0"/>
          <w:sz w:val="24"/>
          <w:szCs w:val="24"/>
          <w:highlight w:val="none"/>
          <w:lang w:val="en-US" w:eastAsia="zh-CN" w:bidi="ar-SA"/>
        </w:rPr>
        <w:t>信用融资服务</w:t>
      </w:r>
      <w:r>
        <w:rPr>
          <w:rFonts w:hint="eastAsia" w:ascii="宋体" w:hAnsi="宋体" w:eastAsia="宋体" w:cs="宋体"/>
          <w:kern w:val="0"/>
          <w:sz w:val="24"/>
          <w:szCs w:val="24"/>
          <w:highlight w:val="none"/>
          <w:lang w:val="zh-CN" w:eastAsia="zh-CN" w:bidi="ar-SA"/>
        </w:rPr>
        <w:t>，并按照程序确定了合作的</w:t>
      </w:r>
      <w:r>
        <w:rPr>
          <w:rFonts w:hint="eastAsia" w:ascii="宋体" w:hAnsi="宋体" w:eastAsia="宋体" w:cs="宋体"/>
          <w:kern w:val="0"/>
          <w:sz w:val="24"/>
          <w:szCs w:val="24"/>
          <w:highlight w:val="none"/>
          <w:lang w:val="en-US" w:eastAsia="zh-CN" w:bidi="ar-SA"/>
        </w:rPr>
        <w:t>金融</w:t>
      </w:r>
      <w:r>
        <w:rPr>
          <w:rFonts w:hint="eastAsia" w:ascii="宋体" w:hAnsi="宋体" w:eastAsia="宋体" w:cs="宋体"/>
          <w:kern w:val="0"/>
          <w:sz w:val="24"/>
          <w:szCs w:val="24"/>
          <w:highlight w:val="none"/>
          <w:lang w:val="zh-CN" w:eastAsia="zh-CN" w:bidi="ar-SA"/>
        </w:rPr>
        <w:t>机构。</w:t>
      </w:r>
      <w:r>
        <w:rPr>
          <w:rFonts w:hint="eastAsia" w:ascii="宋体" w:hAnsi="宋体" w:eastAsia="宋体" w:cs="宋体"/>
          <w:kern w:val="0"/>
          <w:sz w:val="24"/>
          <w:szCs w:val="24"/>
          <w:highlight w:val="none"/>
          <w:lang w:val="en-US" w:eastAsia="zh-CN" w:bidi="ar-SA"/>
        </w:rPr>
        <w:t>中标供应商</w:t>
      </w:r>
      <w:r>
        <w:rPr>
          <w:rFonts w:hint="eastAsia" w:ascii="宋体" w:hAnsi="宋体" w:eastAsia="宋体" w:cs="宋体"/>
          <w:kern w:val="0"/>
          <w:sz w:val="24"/>
          <w:szCs w:val="24"/>
          <w:highlight w:val="none"/>
          <w:lang w:val="zh-CN" w:eastAsia="zh-CN" w:bidi="ar-SA"/>
        </w:rPr>
        <w:t>如果需要融资贷款服务的，可凭</w:t>
      </w:r>
      <w:r>
        <w:rPr>
          <w:rFonts w:hint="eastAsia" w:ascii="宋体" w:hAnsi="宋体" w:eastAsia="宋体" w:cs="宋体"/>
          <w:kern w:val="0"/>
          <w:sz w:val="24"/>
          <w:szCs w:val="24"/>
          <w:highlight w:val="none"/>
          <w:lang w:val="en-US" w:eastAsia="zh-CN" w:bidi="ar-SA"/>
        </w:rPr>
        <w:t>中标</w:t>
      </w:r>
      <w:r>
        <w:rPr>
          <w:rFonts w:hint="eastAsia" w:ascii="宋体" w:hAnsi="宋体" w:eastAsia="宋体" w:cs="宋体"/>
          <w:kern w:val="0"/>
          <w:sz w:val="24"/>
          <w:szCs w:val="24"/>
          <w:highlight w:val="none"/>
          <w:lang w:val="zh-CN" w:eastAsia="zh-CN" w:bidi="ar-SA"/>
        </w:rPr>
        <w:t>通知书、政府采购合同等相关资料，</w:t>
      </w:r>
      <w:r>
        <w:rPr>
          <w:rFonts w:hint="eastAsia" w:ascii="宋体" w:hAnsi="宋体" w:eastAsia="宋体" w:cs="宋体"/>
          <w:kern w:val="0"/>
          <w:sz w:val="24"/>
          <w:szCs w:val="24"/>
          <w:highlight w:val="none"/>
          <w:lang w:val="en-US" w:eastAsia="zh-CN" w:bidi="ar-SA"/>
        </w:rPr>
        <w:t>按照文件规定的程序向有资格的银行申请办理。</w:t>
      </w:r>
      <w:r>
        <w:rPr>
          <w:rFonts w:hint="eastAsia" w:ascii="宋体" w:hAnsi="宋体" w:eastAsia="宋体" w:cs="宋体"/>
          <w:kern w:val="0"/>
          <w:sz w:val="24"/>
          <w:szCs w:val="24"/>
          <w:highlight w:val="none"/>
          <w:lang w:val="zh-CN" w:eastAsia="zh-CN" w:bidi="ar-SA"/>
        </w:rPr>
        <w:t>具体规定可登陆陕西省政府采购网(www.ccgp-shaanxi.gov.cn/)重要通知专栏中查询了解。</w:t>
      </w:r>
    </w:p>
    <w:p w14:paraId="223AD892">
      <w:pPr>
        <w:spacing w:line="360" w:lineRule="auto"/>
        <w:ind w:firstLine="573"/>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（2）西安市政府采购信用担保及信用融资政策</w:t>
      </w:r>
    </w:p>
    <w:p w14:paraId="4F1C2CD9">
      <w:pPr>
        <w:pStyle w:val="19"/>
        <w:spacing w:line="360" w:lineRule="auto"/>
        <w:rPr>
          <w:rFonts w:hint="eastAsia" w:ascii="宋体" w:hAnsi="宋体" w:eastAsia="宋体" w:cs="宋体"/>
        </w:rPr>
      </w:pPr>
      <w:r>
        <w:rPr>
          <w:rFonts w:hint="eastAsia" w:ascii="宋体" w:hAnsi="宋体" w:eastAsia="宋体" w:cs="宋体"/>
          <w:kern w:val="0"/>
          <w:sz w:val="24"/>
          <w:szCs w:val="24"/>
          <w:highlight w:val="none"/>
          <w:lang w:val="en-US" w:eastAsia="zh-CN" w:bidi="ar-SA"/>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中标供应商缴纳履约保证金时可自愿选择通过担保机构保函的形式缴纳。中标供应商如果需要融资贷款服务的，可凭中标通知书、政府采购合同等相关资料，按照文件规定的程序向有资格的担保合作银行申请办理，具体规定可登陆西安市财政局网站（</w:t>
      </w:r>
      <w:r>
        <w:rPr>
          <w:rFonts w:hint="eastAsia" w:ascii="宋体" w:hAnsi="宋体" w:eastAsia="宋体" w:cs="宋体"/>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HYPERLINK "http://xaczj.xa.gov.cn/"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kern w:val="0"/>
          <w:sz w:val="24"/>
          <w:szCs w:val="24"/>
          <w:highlight w:val="none"/>
          <w:lang w:val="en-US" w:eastAsia="zh-CN" w:bidi="ar-SA"/>
        </w:rPr>
        <w:t>http://xaczj.xa.gov.cn/</w:t>
      </w:r>
      <w:r>
        <w:rPr>
          <w:rFonts w:hint="eastAsia" w:ascii="宋体" w:hAnsi="宋体" w:eastAsia="宋体" w:cs="宋体"/>
          <w:kern w:val="0"/>
          <w:sz w:val="24"/>
          <w:szCs w:val="24"/>
          <w:highlight w:val="none"/>
          <w:lang w:val="en-US" w:eastAsia="zh-CN" w:bidi="ar-SA"/>
        </w:rPr>
        <w:fldChar w:fldCharType="end"/>
      </w:r>
      <w:r>
        <w:rPr>
          <w:rFonts w:hint="eastAsia" w:ascii="宋体" w:hAnsi="宋体" w:eastAsia="宋体" w:cs="宋体"/>
          <w:kern w:val="0"/>
          <w:sz w:val="24"/>
          <w:szCs w:val="24"/>
          <w:highlight w:val="none"/>
          <w:lang w:val="en-US" w:eastAsia="zh-CN" w:bidi="ar-SA"/>
        </w:rPr>
        <w:t>）查询了解。</w:t>
      </w:r>
    </w:p>
    <w:p w14:paraId="5DB7249E">
      <w:pPr>
        <w:spacing w:line="360" w:lineRule="auto"/>
        <w:rPr>
          <w:rFonts w:hint="eastAsia" w:ascii="宋体" w:hAnsi="宋体" w:eastAsia="宋体" w:cs="宋体"/>
          <w:b/>
          <w:bCs/>
          <w:sz w:val="32"/>
          <w:szCs w:val="32"/>
          <w:highlight w:val="yellow"/>
        </w:rPr>
      </w:pPr>
      <w:r>
        <w:rPr>
          <w:rFonts w:hint="eastAsia" w:ascii="宋体" w:hAnsi="宋体" w:eastAsia="宋体" w:cs="宋体"/>
          <w:b/>
          <w:bCs/>
          <w:sz w:val="32"/>
          <w:szCs w:val="32"/>
          <w:highlight w:val="yellow"/>
        </w:rPr>
        <w:br w:type="page"/>
      </w:r>
    </w:p>
    <w:p w14:paraId="5D46E0A7">
      <w:pPr>
        <w:overflowPunct w:val="0"/>
        <w:adjustRightInd w:val="0"/>
        <w:snapToGrid w:val="0"/>
        <w:spacing w:line="460" w:lineRule="exact"/>
        <w:jc w:val="center"/>
        <w:outlineLvl w:val="0"/>
        <w:rPr>
          <w:rFonts w:hint="eastAsia" w:ascii="宋体" w:hAnsi="宋体" w:eastAsia="宋体" w:cs="宋体"/>
          <w:b/>
          <w:bCs/>
          <w:sz w:val="32"/>
          <w:szCs w:val="32"/>
          <w:highlight w:val="none"/>
        </w:rPr>
      </w:pPr>
      <w:bookmarkStart w:id="43" w:name="_Toc13277"/>
      <w:r>
        <w:rPr>
          <w:rFonts w:hint="eastAsia" w:ascii="宋体" w:hAnsi="宋体" w:eastAsia="宋体" w:cs="宋体"/>
          <w:b/>
          <w:bCs/>
          <w:sz w:val="32"/>
          <w:szCs w:val="32"/>
          <w:highlight w:val="none"/>
        </w:rPr>
        <w:t>第三章 评审方法</w:t>
      </w:r>
      <w:bookmarkEnd w:id="43"/>
    </w:p>
    <w:p w14:paraId="21EA0186">
      <w:pPr>
        <w:pStyle w:val="3"/>
        <w:pageBreakBefore w:val="0"/>
        <w:kinsoku/>
        <w:topLinePunct w:val="0"/>
        <w:bidi w:val="0"/>
        <w:spacing w:line="440" w:lineRule="exact"/>
        <w:ind w:left="0" w:leftChars="0" w:right="0" w:rightChars="0" w:firstLine="0" w:firstLineChars="0"/>
        <w:jc w:val="center"/>
        <w:rPr>
          <w:rFonts w:hint="eastAsia" w:ascii="宋体" w:hAnsi="宋体" w:eastAsia="宋体" w:cs="宋体"/>
          <w:b/>
          <w:bCs/>
          <w:sz w:val="24"/>
          <w:szCs w:val="24"/>
        </w:rPr>
      </w:pPr>
      <w:bookmarkStart w:id="44" w:name="_Toc15231"/>
      <w:bookmarkStart w:id="45" w:name="_Toc17098"/>
      <w:bookmarkStart w:id="46" w:name="_Toc30910"/>
      <w:bookmarkStart w:id="47" w:name="_Toc18721"/>
      <w:bookmarkStart w:id="48" w:name="_Toc20961"/>
      <w:bookmarkStart w:id="49" w:name="_Toc27322"/>
      <w:bookmarkStart w:id="50" w:name="_Toc6678"/>
      <w:bookmarkStart w:id="51" w:name="_Toc14527"/>
      <w:bookmarkStart w:id="52" w:name="_Toc30451"/>
      <w:bookmarkStart w:id="53" w:name="_Toc18141"/>
      <w:bookmarkStart w:id="54" w:name="_Toc17038"/>
      <w:bookmarkStart w:id="55" w:name="_Toc1152"/>
      <w:bookmarkStart w:id="56" w:name="_Toc21326"/>
      <w:bookmarkStart w:id="57" w:name="_Toc20726"/>
      <w:bookmarkStart w:id="58" w:name="_Toc20905"/>
      <w:r>
        <w:rPr>
          <w:rFonts w:hint="eastAsia" w:ascii="宋体" w:hAnsi="宋体" w:eastAsia="宋体" w:cs="宋体"/>
          <w:b/>
          <w:bCs/>
          <w:sz w:val="24"/>
          <w:szCs w:val="24"/>
          <w:lang w:eastAsia="zh-CN"/>
        </w:rPr>
        <w:t>评审</w:t>
      </w:r>
      <w:r>
        <w:rPr>
          <w:rFonts w:hint="eastAsia" w:ascii="宋体" w:hAnsi="宋体" w:eastAsia="宋体" w:cs="宋体"/>
          <w:b/>
          <w:bCs/>
          <w:sz w:val="24"/>
          <w:szCs w:val="24"/>
        </w:rPr>
        <w:t>办法前附表</w:t>
      </w:r>
      <w:bookmarkEnd w:id="44"/>
      <w:bookmarkEnd w:id="45"/>
      <w:bookmarkEnd w:id="46"/>
      <w:bookmarkEnd w:id="47"/>
      <w:bookmarkEnd w:id="48"/>
      <w:bookmarkEnd w:id="49"/>
      <w:bookmarkEnd w:id="50"/>
      <w:bookmarkEnd w:id="51"/>
      <w:bookmarkEnd w:id="52"/>
      <w:bookmarkEnd w:id="53"/>
    </w:p>
    <w:tbl>
      <w:tblPr>
        <w:tblStyle w:val="2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35"/>
        <w:gridCol w:w="1320"/>
        <w:gridCol w:w="6776"/>
      </w:tblGrid>
      <w:tr w14:paraId="5FC3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gridSpan w:val="2"/>
            <w:noWrap w:val="0"/>
            <w:vAlign w:val="top"/>
          </w:tcPr>
          <w:p w14:paraId="02911248">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8096" w:type="dxa"/>
            <w:gridSpan w:val="2"/>
            <w:noWrap w:val="0"/>
            <w:vAlign w:val="top"/>
          </w:tcPr>
          <w:p w14:paraId="33DFD7C9">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关于</w:t>
            </w:r>
            <w:r>
              <w:rPr>
                <w:rFonts w:hint="eastAsia" w:ascii="宋体" w:hAnsi="宋体" w:eastAsia="宋体" w:cs="宋体"/>
                <w:b/>
                <w:sz w:val="24"/>
                <w:szCs w:val="24"/>
                <w:lang w:eastAsia="zh-CN"/>
              </w:rPr>
              <w:t>评审</w:t>
            </w:r>
            <w:r>
              <w:rPr>
                <w:rFonts w:hint="eastAsia" w:ascii="宋体" w:hAnsi="宋体" w:eastAsia="宋体" w:cs="宋体"/>
                <w:b/>
                <w:sz w:val="24"/>
                <w:szCs w:val="24"/>
              </w:rPr>
              <w:t>方法的说明</w:t>
            </w:r>
          </w:p>
        </w:tc>
      </w:tr>
      <w:tr w14:paraId="37B0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17" w:type="dxa"/>
            <w:gridSpan w:val="2"/>
            <w:noWrap w:val="0"/>
            <w:vAlign w:val="center"/>
          </w:tcPr>
          <w:p w14:paraId="227A70F9">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096" w:type="dxa"/>
            <w:gridSpan w:val="2"/>
            <w:noWrap w:val="0"/>
            <w:vAlign w:val="center"/>
          </w:tcPr>
          <w:p w14:paraId="7365B3C2">
            <w:pPr>
              <w:pageBreakBefore w:val="0"/>
              <w:kinsoku/>
              <w:topLinePunct w:val="0"/>
              <w:bidi w:val="0"/>
              <w:spacing w:line="440" w:lineRule="exact"/>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本次</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采用综合评分法。</w:t>
            </w:r>
          </w:p>
        </w:tc>
      </w:tr>
      <w:tr w14:paraId="1A5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17" w:type="dxa"/>
            <w:gridSpan w:val="2"/>
            <w:noWrap w:val="0"/>
            <w:vAlign w:val="center"/>
          </w:tcPr>
          <w:p w14:paraId="7A1FD248">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320" w:type="dxa"/>
            <w:noWrap w:val="0"/>
            <w:vAlign w:val="center"/>
          </w:tcPr>
          <w:p w14:paraId="671DE63B">
            <w:pPr>
              <w:pageBreakBefore w:val="0"/>
              <w:kinsoku/>
              <w:topLinePunct w:val="0"/>
              <w:bidi w:val="0"/>
              <w:spacing w:line="440" w:lineRule="exact"/>
              <w:ind w:left="0" w:leftChars="0" w:right="0" w:righ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6776" w:type="dxa"/>
            <w:noWrap w:val="0"/>
            <w:vAlign w:val="center"/>
          </w:tcPr>
          <w:p w14:paraId="3529BCB5">
            <w:pPr>
              <w:pageBreakBefore w:val="0"/>
              <w:kinsoku/>
              <w:topLinePunct w:val="0"/>
              <w:bidi w:val="0"/>
              <w:spacing w:line="440" w:lineRule="exact"/>
              <w:ind w:left="0" w:leftChars="0" w:right="0" w:rightChars="0"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r>
      <w:tr w14:paraId="027D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2" w:type="dxa"/>
            <w:vMerge w:val="restart"/>
            <w:noWrap w:val="0"/>
            <w:vAlign w:val="center"/>
          </w:tcPr>
          <w:p w14:paraId="244C171B">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2.1.1</w:t>
            </w:r>
          </w:p>
          <w:p w14:paraId="48FAACD6">
            <w:pPr>
              <w:pStyle w:val="9"/>
              <w:pageBreakBefore w:val="0"/>
              <w:kinsoku/>
              <w:topLinePunct w:val="0"/>
              <w:bidi w:val="0"/>
              <w:spacing w:line="440" w:lineRule="exact"/>
              <w:ind w:left="0" w:leftChars="0" w:right="0" w:rightChars="0"/>
              <w:rPr>
                <w:rFonts w:hint="eastAsia" w:ascii="宋体" w:hAnsi="宋体" w:eastAsia="宋体" w:cs="宋体"/>
                <w:b/>
                <w:sz w:val="24"/>
                <w:szCs w:val="24"/>
              </w:rPr>
            </w:pPr>
          </w:p>
          <w:p w14:paraId="6FB74F51">
            <w:pPr>
              <w:pStyle w:val="9"/>
              <w:pageBreakBefore w:val="0"/>
              <w:kinsoku/>
              <w:topLinePunct w:val="0"/>
              <w:bidi w:val="0"/>
              <w:spacing w:line="440" w:lineRule="exact"/>
              <w:ind w:left="0" w:leftChars="0" w:right="0" w:rightChars="0"/>
              <w:rPr>
                <w:rFonts w:hint="eastAsia" w:ascii="宋体" w:hAnsi="宋体" w:eastAsia="宋体" w:cs="宋体"/>
                <w:b/>
                <w:sz w:val="24"/>
                <w:szCs w:val="24"/>
              </w:rPr>
            </w:pPr>
          </w:p>
          <w:p w14:paraId="41554EE1">
            <w:pPr>
              <w:pStyle w:val="9"/>
              <w:pageBreakBefore w:val="0"/>
              <w:kinsoku/>
              <w:topLinePunct w:val="0"/>
              <w:bidi w:val="0"/>
              <w:spacing w:line="440" w:lineRule="exact"/>
              <w:ind w:left="0" w:leftChars="0" w:right="0" w:right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tc>
        <w:tc>
          <w:tcPr>
            <w:tcW w:w="1035" w:type="dxa"/>
            <w:vMerge w:val="restart"/>
            <w:noWrap w:val="0"/>
            <w:vAlign w:val="center"/>
          </w:tcPr>
          <w:p w14:paraId="514898D4">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资格评审标准</w:t>
            </w:r>
          </w:p>
          <w:p w14:paraId="46C1575E">
            <w:pPr>
              <w:pageBreakBefore w:val="0"/>
              <w:kinsoku/>
              <w:topLinePunct w:val="0"/>
              <w:bidi w:val="0"/>
              <w:spacing w:line="440" w:lineRule="exact"/>
              <w:ind w:left="0" w:leftChars="0" w:right="0" w:rightChars="0"/>
              <w:jc w:val="center"/>
              <w:rPr>
                <w:rFonts w:hint="eastAsia" w:ascii="宋体" w:hAnsi="宋体" w:eastAsia="宋体" w:cs="宋体"/>
                <w:sz w:val="24"/>
                <w:szCs w:val="24"/>
              </w:rPr>
            </w:pPr>
          </w:p>
          <w:p w14:paraId="394DCA85">
            <w:pPr>
              <w:pageBreakBefore w:val="0"/>
              <w:kinsoku/>
              <w:topLinePunct w:val="0"/>
              <w:bidi w:val="0"/>
              <w:spacing w:line="440" w:lineRule="exact"/>
              <w:ind w:left="0" w:leftChars="0" w:right="0" w:rightChars="0" w:firstLine="0" w:firstLineChars="0"/>
              <w:jc w:val="both"/>
              <w:rPr>
                <w:rFonts w:hint="eastAsia" w:ascii="宋体" w:hAnsi="宋体" w:eastAsia="宋体" w:cs="宋体"/>
                <w:b/>
                <w:sz w:val="24"/>
                <w:szCs w:val="24"/>
                <w:lang w:eastAsia="zh-CN"/>
              </w:rPr>
            </w:pPr>
          </w:p>
        </w:tc>
        <w:tc>
          <w:tcPr>
            <w:tcW w:w="1320" w:type="dxa"/>
            <w:vMerge w:val="restart"/>
            <w:noWrap w:val="0"/>
            <w:vAlign w:val="center"/>
          </w:tcPr>
          <w:p w14:paraId="61087CE0">
            <w:pPr>
              <w:pStyle w:val="5"/>
              <w:bidi w:val="0"/>
              <w:spacing w:line="360" w:lineRule="auto"/>
              <w:rPr>
                <w:rFonts w:hint="eastAsia" w:ascii="宋体" w:hAnsi="宋体" w:eastAsia="宋体" w:cs="宋体"/>
                <w:b w:val="0"/>
                <w:color w:val="auto"/>
                <w:kern w:val="2"/>
                <w:sz w:val="24"/>
                <w:lang w:val="en-US" w:eastAsia="zh-CN" w:bidi="ar-SA"/>
              </w:rPr>
            </w:pPr>
            <w:r>
              <w:rPr>
                <w:rFonts w:hint="eastAsia" w:ascii="宋体" w:hAnsi="宋体" w:eastAsia="宋体" w:cs="宋体"/>
                <w:b w:val="0"/>
                <w:color w:val="auto"/>
                <w:kern w:val="2"/>
                <w:sz w:val="24"/>
                <w:lang w:val="en-US" w:eastAsia="zh-CN" w:bidi="ar-SA"/>
              </w:rPr>
              <w:t>本项目的资格要求：</w:t>
            </w:r>
          </w:p>
        </w:tc>
        <w:tc>
          <w:tcPr>
            <w:tcW w:w="6776" w:type="dxa"/>
            <w:noWrap w:val="0"/>
            <w:vAlign w:val="center"/>
          </w:tcPr>
          <w:p w14:paraId="3B95E958">
            <w:pPr>
              <w:pageBreakBefore w:val="0"/>
              <w:kinsoku/>
              <w:topLinePunct w:val="0"/>
              <w:bidi w:val="0"/>
              <w:spacing w:line="440" w:lineRule="exact"/>
              <w:ind w:left="0" w:leftChars="0" w:right="0" w:right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满足《中华人民共和国政府采购法》第二十二条规定</w:t>
            </w:r>
          </w:p>
        </w:tc>
      </w:tr>
      <w:tr w14:paraId="39A3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2" w:type="dxa"/>
            <w:vMerge w:val="continue"/>
            <w:noWrap w:val="0"/>
            <w:vAlign w:val="center"/>
          </w:tcPr>
          <w:p w14:paraId="4BB65C68">
            <w:pPr>
              <w:pStyle w:val="9"/>
              <w:pageBreakBefore w:val="0"/>
              <w:kinsoku/>
              <w:topLinePunct w:val="0"/>
              <w:bidi w:val="0"/>
              <w:spacing w:line="440" w:lineRule="exact"/>
              <w:ind w:left="0" w:leftChars="0" w:right="0" w:rightChars="0"/>
              <w:rPr>
                <w:rFonts w:hint="eastAsia" w:ascii="宋体" w:hAnsi="宋体" w:eastAsia="宋体" w:cs="宋体"/>
                <w:b/>
                <w:sz w:val="24"/>
                <w:szCs w:val="24"/>
                <w:lang w:val="en-US" w:eastAsia="zh-CN"/>
              </w:rPr>
            </w:pPr>
          </w:p>
        </w:tc>
        <w:tc>
          <w:tcPr>
            <w:tcW w:w="1035" w:type="dxa"/>
            <w:vMerge w:val="continue"/>
            <w:noWrap w:val="0"/>
            <w:vAlign w:val="center"/>
          </w:tcPr>
          <w:p w14:paraId="2B84B17B">
            <w:pPr>
              <w:pageBreakBefore w:val="0"/>
              <w:kinsoku/>
              <w:topLinePunct w:val="0"/>
              <w:bidi w:val="0"/>
              <w:spacing w:line="440" w:lineRule="exact"/>
              <w:ind w:left="0" w:leftChars="0" w:right="0" w:rightChars="0" w:firstLine="0" w:firstLineChars="0"/>
              <w:jc w:val="both"/>
              <w:rPr>
                <w:rFonts w:hint="eastAsia" w:ascii="宋体" w:hAnsi="宋体" w:eastAsia="宋体" w:cs="宋体"/>
                <w:b/>
                <w:sz w:val="24"/>
                <w:szCs w:val="24"/>
                <w:lang w:eastAsia="zh-CN"/>
              </w:rPr>
            </w:pPr>
          </w:p>
        </w:tc>
        <w:tc>
          <w:tcPr>
            <w:tcW w:w="1320" w:type="dxa"/>
            <w:vMerge w:val="continue"/>
            <w:noWrap w:val="0"/>
            <w:vAlign w:val="center"/>
          </w:tcPr>
          <w:p w14:paraId="3E29CE08">
            <w:pPr>
              <w:pStyle w:val="5"/>
              <w:bidi w:val="0"/>
              <w:spacing w:line="360" w:lineRule="auto"/>
              <w:rPr>
                <w:rFonts w:hint="eastAsia" w:ascii="宋体" w:hAnsi="宋体" w:eastAsia="宋体" w:cs="宋体"/>
                <w:b w:val="0"/>
                <w:color w:val="auto"/>
                <w:kern w:val="2"/>
                <w:sz w:val="24"/>
                <w:lang w:val="en-US" w:eastAsia="zh-CN" w:bidi="ar-SA"/>
              </w:rPr>
            </w:pPr>
          </w:p>
        </w:tc>
        <w:tc>
          <w:tcPr>
            <w:tcW w:w="6776" w:type="dxa"/>
            <w:noWrap w:val="0"/>
            <w:vAlign w:val="center"/>
          </w:tcPr>
          <w:p w14:paraId="08713826">
            <w:pPr>
              <w:pageBreakBefore w:val="0"/>
              <w:kinsoku/>
              <w:topLinePunct w:val="0"/>
              <w:bidi w:val="0"/>
              <w:spacing w:line="440" w:lineRule="exact"/>
              <w:ind w:left="0" w:leftChars="0" w:right="0" w:rightChars="0"/>
              <w:jc w:val="left"/>
              <w:rPr>
                <w:rFonts w:hint="eastAsia" w:ascii="宋体" w:hAnsi="宋体" w:eastAsia="宋体" w:cs="宋体"/>
                <w:b w:val="0"/>
                <w:kern w:val="2"/>
                <w:sz w:val="24"/>
                <w:szCs w:val="24"/>
                <w:lang w:val="en-US" w:eastAsia="zh-CN" w:bidi="ar-SA"/>
              </w:rPr>
            </w:pPr>
            <w:r>
              <w:rPr>
                <w:rFonts w:hint="eastAsia" w:ascii="宋体" w:hAnsi="宋体" w:cs="宋体"/>
                <w:kern w:val="0"/>
                <w:sz w:val="24"/>
                <w:lang w:val="en-US" w:eastAsia="zh-CN"/>
              </w:rPr>
              <w:t>供应商应具有独立承担民事责任能力的法人、其他组织或自然人，提供合法有效的营业执照或其他证明材料</w:t>
            </w:r>
          </w:p>
        </w:tc>
      </w:tr>
      <w:tr w14:paraId="232E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 w:type="dxa"/>
            <w:vMerge w:val="continue"/>
            <w:noWrap w:val="0"/>
            <w:vAlign w:val="center"/>
          </w:tcPr>
          <w:p w14:paraId="66F34944">
            <w:pPr>
              <w:pStyle w:val="9"/>
              <w:pageBreakBefore w:val="0"/>
              <w:kinsoku/>
              <w:topLinePunct w:val="0"/>
              <w:bidi w:val="0"/>
              <w:spacing w:line="440" w:lineRule="exact"/>
              <w:ind w:left="0" w:leftChars="0" w:right="0" w:rightChars="0"/>
              <w:rPr>
                <w:rFonts w:hint="eastAsia" w:ascii="宋体" w:hAnsi="宋体" w:eastAsia="宋体" w:cs="宋体"/>
                <w:b/>
                <w:sz w:val="24"/>
                <w:szCs w:val="24"/>
              </w:rPr>
            </w:pPr>
          </w:p>
        </w:tc>
        <w:tc>
          <w:tcPr>
            <w:tcW w:w="1035" w:type="dxa"/>
            <w:vMerge w:val="continue"/>
            <w:noWrap w:val="0"/>
            <w:vAlign w:val="center"/>
          </w:tcPr>
          <w:p w14:paraId="4A355234">
            <w:pPr>
              <w:pageBreakBefore w:val="0"/>
              <w:kinsoku/>
              <w:topLinePunct w:val="0"/>
              <w:bidi w:val="0"/>
              <w:spacing w:line="440" w:lineRule="exact"/>
              <w:ind w:left="0" w:leftChars="0" w:right="0" w:rightChars="0"/>
              <w:jc w:val="center"/>
              <w:rPr>
                <w:rFonts w:hint="eastAsia" w:ascii="宋体" w:hAnsi="宋体" w:eastAsia="宋体" w:cs="宋体"/>
                <w:sz w:val="24"/>
                <w:szCs w:val="24"/>
              </w:rPr>
            </w:pPr>
          </w:p>
        </w:tc>
        <w:tc>
          <w:tcPr>
            <w:tcW w:w="1320" w:type="dxa"/>
            <w:vMerge w:val="continue"/>
            <w:noWrap w:val="0"/>
            <w:vAlign w:val="center"/>
          </w:tcPr>
          <w:p w14:paraId="5D83CC85">
            <w:pPr>
              <w:pStyle w:val="5"/>
              <w:bidi w:val="0"/>
              <w:spacing w:line="360" w:lineRule="auto"/>
              <w:rPr>
                <w:rFonts w:hint="eastAsia" w:ascii="宋体" w:hAnsi="宋体" w:eastAsia="宋体" w:cs="宋体"/>
                <w:b w:val="0"/>
                <w:color w:val="auto"/>
                <w:kern w:val="2"/>
                <w:sz w:val="24"/>
                <w:lang w:val="en-US" w:eastAsia="zh-CN" w:bidi="ar-SA"/>
              </w:rPr>
            </w:pPr>
          </w:p>
        </w:tc>
        <w:tc>
          <w:tcPr>
            <w:tcW w:w="6776" w:type="dxa"/>
            <w:noWrap w:val="0"/>
            <w:vAlign w:val="center"/>
          </w:tcPr>
          <w:p w14:paraId="0469BC0A">
            <w:pPr>
              <w:pageBreakBefore w:val="0"/>
              <w:kinsoku/>
              <w:topLinePunct w:val="0"/>
              <w:bidi w:val="0"/>
              <w:spacing w:line="440" w:lineRule="exact"/>
              <w:ind w:left="0" w:leftChars="0" w:right="0" w:rightChars="0"/>
              <w:jc w:val="left"/>
              <w:rPr>
                <w:rFonts w:hint="eastAsia" w:ascii="宋体" w:hAnsi="宋体" w:eastAsia="宋体" w:cs="宋体"/>
                <w:b w:val="0"/>
                <w:kern w:val="2"/>
                <w:sz w:val="24"/>
                <w:szCs w:val="24"/>
                <w:lang w:val="en-US" w:eastAsia="zh-CN" w:bidi="ar-SA"/>
              </w:rPr>
            </w:pPr>
            <w:r>
              <w:rPr>
                <w:rFonts w:ascii="宋体" w:hAnsi="宋体" w:eastAsia="宋体" w:cs="宋体"/>
                <w:color w:val="auto"/>
                <w:sz w:val="24"/>
                <w:szCs w:val="24"/>
              </w:rPr>
              <w:t>法定代表人授权书及被授权人身份证复印件（被授权人参与</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需提供</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截止时间前三个月的本单位社保证明（不含当月），法定代表人直接参加</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，须提供法定代表人身份证明及身份证复印件）</w:t>
            </w:r>
          </w:p>
        </w:tc>
      </w:tr>
      <w:tr w14:paraId="339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82" w:type="dxa"/>
            <w:vMerge w:val="continue"/>
            <w:noWrap w:val="0"/>
            <w:vAlign w:val="center"/>
          </w:tcPr>
          <w:p w14:paraId="56075484">
            <w:pPr>
              <w:pStyle w:val="9"/>
              <w:pageBreakBefore w:val="0"/>
              <w:kinsoku/>
              <w:topLinePunct w:val="0"/>
              <w:bidi w:val="0"/>
              <w:spacing w:line="440" w:lineRule="exact"/>
              <w:ind w:left="0" w:leftChars="0" w:right="0" w:rightChars="0"/>
              <w:rPr>
                <w:rFonts w:hint="eastAsia" w:ascii="宋体" w:hAnsi="宋体" w:eastAsia="宋体" w:cs="宋体"/>
                <w:b/>
                <w:sz w:val="24"/>
                <w:szCs w:val="24"/>
                <w:lang w:val="en-US" w:eastAsia="zh-CN"/>
              </w:rPr>
            </w:pPr>
          </w:p>
        </w:tc>
        <w:tc>
          <w:tcPr>
            <w:tcW w:w="1035" w:type="dxa"/>
            <w:vMerge w:val="continue"/>
            <w:noWrap w:val="0"/>
            <w:vAlign w:val="center"/>
          </w:tcPr>
          <w:p w14:paraId="752E7F00">
            <w:pPr>
              <w:pageBreakBefore w:val="0"/>
              <w:kinsoku/>
              <w:topLinePunct w:val="0"/>
              <w:bidi w:val="0"/>
              <w:spacing w:line="440" w:lineRule="exact"/>
              <w:ind w:left="0" w:leftChars="0" w:right="0" w:rightChars="0"/>
              <w:jc w:val="center"/>
              <w:rPr>
                <w:rFonts w:hint="eastAsia" w:ascii="宋体" w:hAnsi="宋体" w:eastAsia="宋体" w:cs="宋体"/>
                <w:sz w:val="24"/>
                <w:szCs w:val="24"/>
              </w:rPr>
            </w:pPr>
          </w:p>
        </w:tc>
        <w:tc>
          <w:tcPr>
            <w:tcW w:w="1320" w:type="dxa"/>
            <w:vMerge w:val="continue"/>
            <w:noWrap w:val="0"/>
            <w:vAlign w:val="center"/>
          </w:tcPr>
          <w:p w14:paraId="0D7E12C1">
            <w:pPr>
              <w:pStyle w:val="5"/>
              <w:bidi w:val="0"/>
              <w:spacing w:line="360" w:lineRule="auto"/>
              <w:rPr>
                <w:rFonts w:hint="eastAsia" w:ascii="宋体" w:hAnsi="宋体" w:eastAsia="宋体" w:cs="宋体"/>
                <w:b w:val="0"/>
                <w:color w:val="auto"/>
                <w:kern w:val="2"/>
                <w:sz w:val="24"/>
                <w:lang w:val="en-US" w:eastAsia="zh-CN" w:bidi="ar-SA"/>
              </w:rPr>
            </w:pPr>
          </w:p>
        </w:tc>
        <w:tc>
          <w:tcPr>
            <w:tcW w:w="6776" w:type="dxa"/>
            <w:noWrap w:val="0"/>
            <w:vAlign w:val="center"/>
          </w:tcPr>
          <w:p w14:paraId="4E8744C8">
            <w:pPr>
              <w:pageBreakBefore w:val="0"/>
              <w:kinsoku/>
              <w:topLinePunct w:val="0"/>
              <w:bidi w:val="0"/>
              <w:spacing w:line="440" w:lineRule="exact"/>
              <w:ind w:left="0" w:leftChars="0" w:right="0" w:rightChars="0"/>
              <w:jc w:val="left"/>
              <w:rPr>
                <w:rFonts w:hint="eastAsia" w:ascii="宋体" w:hAnsi="宋体" w:eastAsia="宋体" w:cs="宋体"/>
                <w:b w:val="0"/>
                <w:kern w:val="2"/>
                <w:sz w:val="24"/>
                <w:szCs w:val="24"/>
                <w:lang w:val="en-US" w:eastAsia="zh-CN" w:bidi="ar-SA"/>
              </w:rPr>
            </w:pPr>
            <w:r>
              <w:rPr>
                <w:rFonts w:ascii="宋体" w:hAnsi="宋体" w:eastAsia="宋体" w:cs="宋体"/>
                <w:color w:val="auto"/>
                <w:sz w:val="24"/>
                <w:szCs w:val="24"/>
              </w:rPr>
              <w:t>供应商具有建设行政主管部门颁发的建筑施工总承包三级及以上资质或建筑装修装饰工程专业承包二级及以上资质</w:t>
            </w:r>
            <w:r>
              <w:rPr>
                <w:rFonts w:hint="eastAsia" w:ascii="宋体" w:hAnsi="宋体" w:cs="宋体"/>
                <w:color w:val="auto"/>
                <w:sz w:val="24"/>
                <w:szCs w:val="24"/>
                <w:lang w:eastAsia="zh-CN"/>
              </w:rPr>
              <w:t>，</w:t>
            </w:r>
            <w:r>
              <w:rPr>
                <w:rFonts w:ascii="宋体" w:hAnsi="宋体" w:eastAsia="宋体" w:cs="宋体"/>
                <w:color w:val="auto"/>
                <w:sz w:val="24"/>
                <w:szCs w:val="24"/>
              </w:rPr>
              <w:t>且具备有效的安全生产许可证</w:t>
            </w:r>
          </w:p>
        </w:tc>
      </w:tr>
      <w:tr w14:paraId="4007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82" w:type="dxa"/>
            <w:vMerge w:val="continue"/>
            <w:noWrap w:val="0"/>
            <w:vAlign w:val="center"/>
          </w:tcPr>
          <w:p w14:paraId="4D05BF5A">
            <w:pPr>
              <w:pStyle w:val="9"/>
              <w:pageBreakBefore w:val="0"/>
              <w:kinsoku/>
              <w:topLinePunct w:val="0"/>
              <w:bidi w:val="0"/>
              <w:spacing w:line="440" w:lineRule="exact"/>
              <w:ind w:left="0" w:leftChars="0" w:right="0" w:rightChars="0"/>
              <w:rPr>
                <w:rFonts w:hint="eastAsia" w:ascii="宋体" w:hAnsi="宋体" w:eastAsia="宋体" w:cs="宋体"/>
                <w:b/>
                <w:sz w:val="24"/>
                <w:szCs w:val="24"/>
                <w:lang w:val="en-US" w:eastAsia="zh-CN"/>
              </w:rPr>
            </w:pPr>
          </w:p>
        </w:tc>
        <w:tc>
          <w:tcPr>
            <w:tcW w:w="1035" w:type="dxa"/>
            <w:vMerge w:val="continue"/>
            <w:noWrap w:val="0"/>
            <w:vAlign w:val="center"/>
          </w:tcPr>
          <w:p w14:paraId="14D1BC1C">
            <w:pPr>
              <w:pageBreakBefore w:val="0"/>
              <w:kinsoku/>
              <w:topLinePunct w:val="0"/>
              <w:bidi w:val="0"/>
              <w:spacing w:line="440" w:lineRule="exact"/>
              <w:ind w:left="0" w:leftChars="0" w:right="0" w:rightChars="0"/>
              <w:jc w:val="center"/>
              <w:rPr>
                <w:rFonts w:hint="eastAsia" w:ascii="宋体" w:hAnsi="宋体" w:eastAsia="宋体" w:cs="宋体"/>
                <w:sz w:val="24"/>
                <w:szCs w:val="24"/>
              </w:rPr>
            </w:pPr>
          </w:p>
        </w:tc>
        <w:tc>
          <w:tcPr>
            <w:tcW w:w="1320" w:type="dxa"/>
            <w:vMerge w:val="continue"/>
            <w:noWrap w:val="0"/>
            <w:vAlign w:val="center"/>
          </w:tcPr>
          <w:p w14:paraId="11598C1D">
            <w:pPr>
              <w:pStyle w:val="5"/>
              <w:bidi w:val="0"/>
              <w:spacing w:line="360" w:lineRule="auto"/>
              <w:rPr>
                <w:rFonts w:hint="eastAsia" w:ascii="宋体" w:hAnsi="宋体" w:eastAsia="宋体" w:cs="宋体"/>
                <w:b w:val="0"/>
                <w:color w:val="auto"/>
                <w:kern w:val="2"/>
                <w:sz w:val="24"/>
                <w:lang w:val="en-US" w:eastAsia="zh-CN" w:bidi="ar-SA"/>
              </w:rPr>
            </w:pPr>
          </w:p>
        </w:tc>
        <w:tc>
          <w:tcPr>
            <w:tcW w:w="6776" w:type="dxa"/>
            <w:noWrap w:val="0"/>
            <w:vAlign w:val="center"/>
          </w:tcPr>
          <w:p w14:paraId="18D84EE0">
            <w:pPr>
              <w:pageBreakBefore w:val="0"/>
              <w:kinsoku/>
              <w:topLinePunct w:val="0"/>
              <w:bidi w:val="0"/>
              <w:spacing w:line="440" w:lineRule="exact"/>
              <w:ind w:left="0" w:leftChars="0" w:right="0" w:rightChars="0"/>
              <w:jc w:val="left"/>
              <w:rPr>
                <w:rFonts w:ascii="宋体" w:hAnsi="宋体" w:eastAsia="宋体" w:cs="宋体"/>
                <w:sz w:val="24"/>
                <w:szCs w:val="24"/>
              </w:rPr>
            </w:pPr>
            <w:r>
              <w:rPr>
                <w:rFonts w:ascii="宋体" w:hAnsi="宋体" w:eastAsia="宋体" w:cs="宋体"/>
                <w:color w:val="auto"/>
                <w:sz w:val="24"/>
                <w:szCs w:val="24"/>
              </w:rPr>
              <w:t>拟派项目经理具备建筑工程专业二级及以上注册建造师证书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B证</w:t>
            </w:r>
            <w:r>
              <w:rPr>
                <w:rFonts w:hint="eastAsia" w:ascii="宋体" w:hAnsi="宋体" w:cs="宋体"/>
                <w:color w:val="auto"/>
                <w:sz w:val="24"/>
                <w:szCs w:val="24"/>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eastAsia="zh-CN"/>
              </w:rPr>
              <w:t>在本单位注册且无在建工程（</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提供承诺</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tc>
      </w:tr>
      <w:tr w14:paraId="745A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82" w:type="dxa"/>
            <w:vMerge w:val="continue"/>
            <w:noWrap w:val="0"/>
            <w:vAlign w:val="center"/>
          </w:tcPr>
          <w:p w14:paraId="661682F0">
            <w:pPr>
              <w:pStyle w:val="9"/>
              <w:pageBreakBefore w:val="0"/>
              <w:kinsoku/>
              <w:topLinePunct w:val="0"/>
              <w:bidi w:val="0"/>
              <w:spacing w:line="440" w:lineRule="exact"/>
              <w:ind w:left="0" w:leftChars="0" w:right="0" w:rightChars="0"/>
              <w:rPr>
                <w:rFonts w:hint="eastAsia" w:ascii="宋体" w:hAnsi="宋体" w:eastAsia="宋体" w:cs="宋体"/>
                <w:b/>
                <w:sz w:val="24"/>
                <w:szCs w:val="24"/>
                <w:lang w:val="en-US" w:eastAsia="zh-CN"/>
              </w:rPr>
            </w:pPr>
          </w:p>
        </w:tc>
        <w:tc>
          <w:tcPr>
            <w:tcW w:w="1035" w:type="dxa"/>
            <w:vMerge w:val="continue"/>
            <w:noWrap w:val="0"/>
            <w:vAlign w:val="center"/>
          </w:tcPr>
          <w:p w14:paraId="5B3F1506">
            <w:pPr>
              <w:pageBreakBefore w:val="0"/>
              <w:kinsoku/>
              <w:topLinePunct w:val="0"/>
              <w:bidi w:val="0"/>
              <w:spacing w:line="440" w:lineRule="exact"/>
              <w:ind w:left="0" w:leftChars="0" w:right="0" w:rightChars="0"/>
              <w:jc w:val="center"/>
              <w:rPr>
                <w:rFonts w:hint="eastAsia" w:ascii="宋体" w:hAnsi="宋体" w:eastAsia="宋体" w:cs="宋体"/>
                <w:sz w:val="24"/>
                <w:szCs w:val="24"/>
              </w:rPr>
            </w:pPr>
          </w:p>
        </w:tc>
        <w:tc>
          <w:tcPr>
            <w:tcW w:w="1320" w:type="dxa"/>
            <w:vMerge w:val="continue"/>
            <w:noWrap w:val="0"/>
            <w:vAlign w:val="center"/>
          </w:tcPr>
          <w:p w14:paraId="324E7FDE">
            <w:pPr>
              <w:pStyle w:val="5"/>
              <w:bidi w:val="0"/>
              <w:spacing w:line="360" w:lineRule="auto"/>
              <w:rPr>
                <w:rFonts w:hint="eastAsia" w:ascii="宋体" w:hAnsi="宋体" w:eastAsia="宋体" w:cs="宋体"/>
                <w:b w:val="0"/>
                <w:color w:val="auto"/>
                <w:kern w:val="2"/>
                <w:sz w:val="24"/>
                <w:lang w:val="en-US" w:eastAsia="zh-CN" w:bidi="ar-SA"/>
              </w:rPr>
            </w:pPr>
          </w:p>
        </w:tc>
        <w:tc>
          <w:tcPr>
            <w:tcW w:w="6776" w:type="dxa"/>
            <w:noWrap w:val="0"/>
            <w:vAlign w:val="center"/>
          </w:tcPr>
          <w:p w14:paraId="630531DC">
            <w:pPr>
              <w:pStyle w:val="5"/>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宋体" w:hAnsi="宋体" w:eastAsia="宋体" w:cs="宋体"/>
                <w:b w:val="0"/>
                <w:bCs/>
                <w:color w:val="auto"/>
                <w:sz w:val="24"/>
                <w:szCs w:val="24"/>
              </w:rPr>
              <w:t>投标供应商基本信息及项目经理基本信息应在“陕西建设网（http://js.shaanxi.gov.cn/ ）陕西省建筑市场监管与诚信信息发布平台”可查询</w:t>
            </w:r>
          </w:p>
        </w:tc>
      </w:tr>
      <w:tr w14:paraId="6B52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82" w:type="dxa"/>
            <w:vMerge w:val="continue"/>
            <w:noWrap w:val="0"/>
            <w:vAlign w:val="center"/>
          </w:tcPr>
          <w:p w14:paraId="586943C3">
            <w:pPr>
              <w:pStyle w:val="9"/>
              <w:pageBreakBefore w:val="0"/>
              <w:kinsoku/>
              <w:topLinePunct w:val="0"/>
              <w:bidi w:val="0"/>
              <w:spacing w:line="440" w:lineRule="exact"/>
              <w:ind w:left="0" w:leftChars="0" w:right="0" w:rightChars="0"/>
              <w:rPr>
                <w:rFonts w:hint="eastAsia" w:ascii="宋体" w:hAnsi="宋体" w:eastAsia="宋体" w:cs="宋体"/>
                <w:b/>
                <w:sz w:val="24"/>
                <w:szCs w:val="24"/>
                <w:lang w:val="en-US" w:eastAsia="zh-CN"/>
              </w:rPr>
            </w:pPr>
          </w:p>
        </w:tc>
        <w:tc>
          <w:tcPr>
            <w:tcW w:w="1035" w:type="dxa"/>
            <w:vMerge w:val="continue"/>
            <w:noWrap w:val="0"/>
            <w:vAlign w:val="center"/>
          </w:tcPr>
          <w:p w14:paraId="0B17B87F">
            <w:pPr>
              <w:pageBreakBefore w:val="0"/>
              <w:kinsoku/>
              <w:topLinePunct w:val="0"/>
              <w:bidi w:val="0"/>
              <w:spacing w:line="440" w:lineRule="exact"/>
              <w:ind w:left="0" w:leftChars="0" w:right="0" w:rightChars="0"/>
              <w:jc w:val="center"/>
              <w:rPr>
                <w:rFonts w:hint="eastAsia" w:ascii="宋体" w:hAnsi="宋体" w:eastAsia="宋体" w:cs="宋体"/>
                <w:sz w:val="24"/>
                <w:szCs w:val="24"/>
              </w:rPr>
            </w:pPr>
          </w:p>
        </w:tc>
        <w:tc>
          <w:tcPr>
            <w:tcW w:w="1320" w:type="dxa"/>
            <w:vMerge w:val="continue"/>
            <w:noWrap w:val="0"/>
            <w:vAlign w:val="center"/>
          </w:tcPr>
          <w:p w14:paraId="53B93253">
            <w:pPr>
              <w:pStyle w:val="5"/>
              <w:bidi w:val="0"/>
              <w:spacing w:line="360" w:lineRule="auto"/>
              <w:rPr>
                <w:rFonts w:hint="eastAsia" w:ascii="宋体" w:hAnsi="宋体" w:eastAsia="宋体" w:cs="宋体"/>
                <w:b w:val="0"/>
                <w:color w:val="auto"/>
                <w:kern w:val="2"/>
                <w:sz w:val="24"/>
                <w:lang w:val="en-US" w:eastAsia="zh-CN" w:bidi="ar-SA"/>
              </w:rPr>
            </w:pPr>
          </w:p>
        </w:tc>
        <w:tc>
          <w:tcPr>
            <w:tcW w:w="6776" w:type="dxa"/>
            <w:noWrap w:val="0"/>
            <w:vAlign w:val="center"/>
          </w:tcPr>
          <w:p w14:paraId="6744B6C5">
            <w:pPr>
              <w:pStyle w:val="5"/>
              <w:bidi w:val="0"/>
              <w:spacing w:line="360" w:lineRule="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本项目不接受联合体</w:t>
            </w:r>
            <w:r>
              <w:rPr>
                <w:rFonts w:hint="eastAsia" w:ascii="宋体" w:hAnsi="宋体" w:cs="宋体"/>
                <w:b w:val="0"/>
                <w:kern w:val="2"/>
                <w:sz w:val="24"/>
                <w:szCs w:val="24"/>
                <w:lang w:val="en-US" w:eastAsia="zh-CN" w:bidi="ar-SA"/>
              </w:rPr>
              <w:t>磋商</w:t>
            </w:r>
          </w:p>
        </w:tc>
      </w:tr>
      <w:tr w14:paraId="43A7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2" w:type="dxa"/>
            <w:vMerge w:val="restart"/>
            <w:noWrap w:val="0"/>
            <w:vAlign w:val="center"/>
          </w:tcPr>
          <w:p w14:paraId="0BC0255C">
            <w:pPr>
              <w:pageBreakBefore w:val="0"/>
              <w:kinsoku/>
              <w:topLinePunct w:val="0"/>
              <w:bidi w:val="0"/>
              <w:spacing w:line="440" w:lineRule="exact"/>
              <w:ind w:left="0" w:leftChars="0" w:right="0" w:rightChars="0" w:firstLine="0" w:firstLineChars="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2.1.2</w:t>
            </w:r>
          </w:p>
        </w:tc>
        <w:tc>
          <w:tcPr>
            <w:tcW w:w="1035" w:type="dxa"/>
            <w:vMerge w:val="restart"/>
            <w:noWrap w:val="0"/>
            <w:vAlign w:val="center"/>
          </w:tcPr>
          <w:p w14:paraId="6E2A9111">
            <w:pPr>
              <w:pageBreakBefore w:val="0"/>
              <w:kinsoku/>
              <w:topLinePunct w:val="0"/>
              <w:bidi w:val="0"/>
              <w:spacing w:line="440" w:lineRule="exact"/>
              <w:ind w:left="0" w:leftChars="0" w:right="0" w:rightChars="0" w:firstLine="0" w:firstLineChars="0"/>
              <w:jc w:val="both"/>
              <w:rPr>
                <w:rFonts w:hint="eastAsia" w:ascii="宋体" w:hAnsi="宋体" w:eastAsia="宋体" w:cs="宋体"/>
                <w:sz w:val="24"/>
                <w:szCs w:val="24"/>
                <w:lang w:val="en-US" w:eastAsia="en-US"/>
              </w:rPr>
            </w:pPr>
            <w:r>
              <w:rPr>
                <w:rFonts w:hint="eastAsia" w:ascii="宋体" w:hAnsi="宋体" w:eastAsia="宋体" w:cs="宋体"/>
                <w:b/>
                <w:sz w:val="24"/>
                <w:szCs w:val="24"/>
                <w:lang w:eastAsia="zh-CN"/>
              </w:rPr>
              <w:t>符合性审查标准</w:t>
            </w:r>
          </w:p>
        </w:tc>
        <w:tc>
          <w:tcPr>
            <w:tcW w:w="1320" w:type="dxa"/>
            <w:noWrap w:val="0"/>
            <w:vAlign w:val="center"/>
          </w:tcPr>
          <w:p w14:paraId="4C0D1482">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名称</w:t>
            </w:r>
          </w:p>
        </w:tc>
        <w:tc>
          <w:tcPr>
            <w:tcW w:w="6776" w:type="dxa"/>
            <w:noWrap w:val="0"/>
            <w:vAlign w:val="center"/>
          </w:tcPr>
          <w:p w14:paraId="3E9B61A2">
            <w:pPr>
              <w:pageBreakBefore w:val="0"/>
              <w:kinsoku/>
              <w:topLinePunct w:val="0"/>
              <w:bidi w:val="0"/>
              <w:spacing w:line="440" w:lineRule="exact"/>
              <w:ind w:left="0" w:leftChars="0" w:right="0" w:righ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en-US"/>
              </w:rPr>
              <w:t>与营业执照一致</w:t>
            </w:r>
          </w:p>
        </w:tc>
      </w:tr>
      <w:tr w14:paraId="6D27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2" w:type="dxa"/>
            <w:vMerge w:val="continue"/>
            <w:noWrap w:val="0"/>
            <w:vAlign w:val="center"/>
          </w:tcPr>
          <w:p w14:paraId="52AE8084">
            <w:pPr>
              <w:pageBreakBefore w:val="0"/>
              <w:kinsoku/>
              <w:topLinePunct w:val="0"/>
              <w:bidi w:val="0"/>
              <w:spacing w:line="440" w:lineRule="exact"/>
              <w:ind w:left="0" w:leftChars="0" w:right="0" w:rightChars="0"/>
              <w:jc w:val="center"/>
              <w:rPr>
                <w:rFonts w:hint="eastAsia" w:ascii="宋体" w:hAnsi="宋体" w:eastAsia="宋体" w:cs="宋体"/>
                <w:b/>
                <w:sz w:val="24"/>
                <w:szCs w:val="24"/>
                <w:lang w:eastAsia="zh-CN"/>
              </w:rPr>
            </w:pPr>
          </w:p>
        </w:tc>
        <w:tc>
          <w:tcPr>
            <w:tcW w:w="1035" w:type="dxa"/>
            <w:vMerge w:val="continue"/>
            <w:noWrap w:val="0"/>
            <w:vAlign w:val="center"/>
          </w:tcPr>
          <w:p w14:paraId="64E64720">
            <w:pPr>
              <w:pageBreakBefore w:val="0"/>
              <w:kinsoku/>
              <w:topLinePunct w:val="0"/>
              <w:bidi w:val="0"/>
              <w:spacing w:line="440" w:lineRule="exact"/>
              <w:ind w:left="0" w:leftChars="0" w:right="0" w:rightChars="0"/>
              <w:jc w:val="center"/>
              <w:rPr>
                <w:rFonts w:hint="eastAsia" w:ascii="宋体" w:hAnsi="宋体" w:eastAsia="宋体" w:cs="宋体"/>
                <w:sz w:val="24"/>
                <w:szCs w:val="24"/>
                <w:lang w:val="en-US" w:eastAsia="en-US"/>
              </w:rPr>
            </w:pPr>
          </w:p>
        </w:tc>
        <w:tc>
          <w:tcPr>
            <w:tcW w:w="1320" w:type="dxa"/>
            <w:noWrap w:val="0"/>
            <w:vAlign w:val="center"/>
          </w:tcPr>
          <w:p w14:paraId="72CA5BEF">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签字盖章</w:t>
            </w:r>
          </w:p>
        </w:tc>
        <w:tc>
          <w:tcPr>
            <w:tcW w:w="6776" w:type="dxa"/>
            <w:noWrap w:val="0"/>
            <w:vAlign w:val="center"/>
          </w:tcPr>
          <w:p w14:paraId="2885E8DB">
            <w:pPr>
              <w:pageBreakBefore w:val="0"/>
              <w:kinsoku/>
              <w:topLinePunct w:val="0"/>
              <w:bidi w:val="0"/>
              <w:spacing w:line="440" w:lineRule="exact"/>
              <w:ind w:left="0" w:leftChars="0" w:right="0" w:righ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由</w:t>
            </w:r>
            <w:r>
              <w:rPr>
                <w:rFonts w:hint="eastAsia" w:ascii="宋体" w:hAnsi="宋体" w:eastAsia="宋体" w:cs="宋体"/>
                <w:sz w:val="24"/>
                <w:szCs w:val="24"/>
                <w:lang w:val="en-US" w:eastAsia="en-US"/>
              </w:rPr>
              <w:t>法定代表人或其委托代理人签字并加盖单位章。由法定代表人签字的，应附法定代表人身份证明，由代理人签字的，应附授权委托书，身份证明或授权委托书应符合第六章“</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格式”的要求。</w:t>
            </w:r>
          </w:p>
        </w:tc>
      </w:tr>
      <w:tr w14:paraId="4CF4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noWrap w:val="0"/>
            <w:vAlign w:val="center"/>
          </w:tcPr>
          <w:p w14:paraId="3FC2E3EA">
            <w:pPr>
              <w:pageBreakBefore w:val="0"/>
              <w:kinsoku/>
              <w:topLinePunct w:val="0"/>
              <w:bidi w:val="0"/>
              <w:spacing w:line="440" w:lineRule="exact"/>
              <w:ind w:left="0" w:leftChars="0" w:right="0" w:rightChars="0"/>
              <w:jc w:val="center"/>
              <w:rPr>
                <w:rFonts w:hint="eastAsia" w:ascii="宋体" w:hAnsi="宋体" w:eastAsia="宋体" w:cs="宋体"/>
                <w:b/>
                <w:sz w:val="24"/>
                <w:szCs w:val="24"/>
              </w:rPr>
            </w:pPr>
          </w:p>
        </w:tc>
        <w:tc>
          <w:tcPr>
            <w:tcW w:w="1035" w:type="dxa"/>
            <w:vMerge w:val="continue"/>
            <w:noWrap w:val="0"/>
            <w:vAlign w:val="center"/>
          </w:tcPr>
          <w:p w14:paraId="3D17420D">
            <w:pPr>
              <w:pageBreakBefore w:val="0"/>
              <w:kinsoku/>
              <w:topLinePunct w:val="0"/>
              <w:bidi w:val="0"/>
              <w:spacing w:line="440" w:lineRule="exact"/>
              <w:ind w:left="0" w:leftChars="0" w:right="0" w:rightChars="0"/>
              <w:jc w:val="center"/>
              <w:rPr>
                <w:rFonts w:hint="eastAsia" w:ascii="宋体" w:hAnsi="宋体" w:eastAsia="宋体" w:cs="宋体"/>
                <w:sz w:val="24"/>
                <w:szCs w:val="24"/>
                <w:lang w:val="en-US" w:eastAsia="en-US"/>
              </w:rPr>
            </w:pPr>
          </w:p>
        </w:tc>
        <w:tc>
          <w:tcPr>
            <w:tcW w:w="1320" w:type="dxa"/>
            <w:noWrap w:val="0"/>
            <w:vAlign w:val="center"/>
          </w:tcPr>
          <w:p w14:paraId="5EBEE931">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格式</w:t>
            </w:r>
          </w:p>
        </w:tc>
        <w:tc>
          <w:tcPr>
            <w:tcW w:w="6776" w:type="dxa"/>
            <w:noWrap w:val="0"/>
            <w:vAlign w:val="center"/>
          </w:tcPr>
          <w:p w14:paraId="1D68C1F5">
            <w:pPr>
              <w:pageBreakBefore w:val="0"/>
              <w:kinsoku/>
              <w:topLinePunct w:val="0"/>
              <w:bidi w:val="0"/>
              <w:spacing w:line="440" w:lineRule="exact"/>
              <w:ind w:left="0" w:leftChars="0" w:right="0" w:righ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en-US"/>
              </w:rPr>
              <w:t>符合第六章“</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格式”的要求</w:t>
            </w:r>
          </w:p>
        </w:tc>
      </w:tr>
      <w:tr w14:paraId="2A50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2" w:type="dxa"/>
            <w:vMerge w:val="continue"/>
            <w:noWrap w:val="0"/>
            <w:vAlign w:val="center"/>
          </w:tcPr>
          <w:p w14:paraId="0C1BA7E9">
            <w:pPr>
              <w:pageBreakBefore w:val="0"/>
              <w:kinsoku/>
              <w:topLinePunct w:val="0"/>
              <w:bidi w:val="0"/>
              <w:spacing w:line="440" w:lineRule="exact"/>
              <w:ind w:left="0" w:leftChars="0" w:right="0" w:rightChars="0"/>
              <w:jc w:val="center"/>
              <w:rPr>
                <w:rFonts w:hint="eastAsia" w:ascii="宋体" w:hAnsi="宋体" w:eastAsia="宋体" w:cs="宋体"/>
                <w:b/>
                <w:sz w:val="24"/>
                <w:szCs w:val="24"/>
              </w:rPr>
            </w:pPr>
          </w:p>
        </w:tc>
        <w:tc>
          <w:tcPr>
            <w:tcW w:w="1035" w:type="dxa"/>
            <w:vMerge w:val="continue"/>
            <w:noWrap w:val="0"/>
            <w:vAlign w:val="center"/>
          </w:tcPr>
          <w:p w14:paraId="7C328067">
            <w:pPr>
              <w:pageBreakBefore w:val="0"/>
              <w:kinsoku/>
              <w:topLinePunct w:val="0"/>
              <w:bidi w:val="0"/>
              <w:spacing w:line="440" w:lineRule="exact"/>
              <w:ind w:left="0" w:leftChars="0" w:right="0" w:rightChars="0"/>
              <w:jc w:val="center"/>
              <w:rPr>
                <w:rFonts w:hint="eastAsia" w:ascii="宋体" w:hAnsi="宋体" w:eastAsia="宋体" w:cs="宋体"/>
                <w:sz w:val="24"/>
                <w:szCs w:val="24"/>
                <w:lang w:val="en-US" w:eastAsia="en-US"/>
              </w:rPr>
            </w:pPr>
          </w:p>
        </w:tc>
        <w:tc>
          <w:tcPr>
            <w:tcW w:w="1320" w:type="dxa"/>
            <w:noWrap w:val="0"/>
            <w:vAlign w:val="center"/>
          </w:tcPr>
          <w:p w14:paraId="6F705ED6">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en-US"/>
              </w:rPr>
              <w:t>*采购预算</w:t>
            </w:r>
          </w:p>
        </w:tc>
        <w:tc>
          <w:tcPr>
            <w:tcW w:w="6776" w:type="dxa"/>
            <w:noWrap w:val="0"/>
            <w:vAlign w:val="center"/>
          </w:tcPr>
          <w:p w14:paraId="56CBC1C3">
            <w:pPr>
              <w:pageBreakBefore w:val="0"/>
              <w:kinsoku/>
              <w:topLinePunct w:val="0"/>
              <w:bidi w:val="0"/>
              <w:spacing w:line="440" w:lineRule="exact"/>
              <w:ind w:left="0" w:leftChars="0" w:right="0" w:righ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en-US"/>
              </w:rPr>
              <w:t>符合第二章“</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须知</w:t>
            </w:r>
            <w:r>
              <w:rPr>
                <w:rFonts w:hint="eastAsia" w:ascii="宋体" w:hAnsi="宋体" w:eastAsia="宋体" w:cs="宋体"/>
                <w:sz w:val="24"/>
                <w:szCs w:val="24"/>
                <w:lang w:val="en-US" w:eastAsia="zh-CN"/>
              </w:rPr>
              <w:t>前附表</w:t>
            </w:r>
            <w:r>
              <w:rPr>
                <w:rFonts w:hint="eastAsia" w:ascii="宋体" w:hAnsi="宋体" w:eastAsia="宋体" w:cs="宋体"/>
                <w:sz w:val="24"/>
                <w:szCs w:val="24"/>
                <w:lang w:val="en-US" w:eastAsia="en-US"/>
              </w:rPr>
              <w:t>”第</w:t>
            </w:r>
            <w:r>
              <w:rPr>
                <w:rFonts w:hint="eastAsia" w:ascii="宋体" w:hAnsi="宋体" w:cs="宋体"/>
                <w:sz w:val="24"/>
                <w:szCs w:val="24"/>
                <w:lang w:val="en-US" w:eastAsia="zh-CN"/>
              </w:rPr>
              <w:t>2.4</w:t>
            </w:r>
            <w:r>
              <w:rPr>
                <w:rFonts w:hint="eastAsia" w:ascii="宋体" w:hAnsi="宋体" w:eastAsia="宋体" w:cs="宋体"/>
                <w:sz w:val="24"/>
                <w:szCs w:val="24"/>
                <w:lang w:val="en-US" w:eastAsia="en-US"/>
              </w:rPr>
              <w:t>款规定</w:t>
            </w:r>
          </w:p>
        </w:tc>
      </w:tr>
      <w:tr w14:paraId="08CF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2" w:type="dxa"/>
            <w:vMerge w:val="continue"/>
            <w:noWrap w:val="0"/>
            <w:vAlign w:val="center"/>
          </w:tcPr>
          <w:p w14:paraId="3105B05E">
            <w:pPr>
              <w:pageBreakBefore w:val="0"/>
              <w:kinsoku/>
              <w:topLinePunct w:val="0"/>
              <w:bidi w:val="0"/>
              <w:spacing w:line="440" w:lineRule="exact"/>
              <w:ind w:left="0" w:leftChars="0" w:right="0" w:rightChars="0"/>
              <w:jc w:val="center"/>
              <w:rPr>
                <w:rFonts w:hint="eastAsia" w:ascii="宋体" w:hAnsi="宋体" w:eastAsia="宋体" w:cs="宋体"/>
                <w:b/>
                <w:sz w:val="24"/>
                <w:szCs w:val="24"/>
              </w:rPr>
            </w:pPr>
          </w:p>
        </w:tc>
        <w:tc>
          <w:tcPr>
            <w:tcW w:w="1035" w:type="dxa"/>
            <w:vMerge w:val="continue"/>
            <w:noWrap w:val="0"/>
            <w:vAlign w:val="center"/>
          </w:tcPr>
          <w:p w14:paraId="503128BF">
            <w:pPr>
              <w:pageBreakBefore w:val="0"/>
              <w:kinsoku/>
              <w:topLinePunct w:val="0"/>
              <w:bidi w:val="0"/>
              <w:spacing w:line="440" w:lineRule="exact"/>
              <w:ind w:left="0" w:leftChars="0" w:right="0" w:rightChars="0"/>
              <w:jc w:val="center"/>
              <w:rPr>
                <w:rFonts w:hint="eastAsia" w:ascii="宋体" w:hAnsi="宋体" w:eastAsia="宋体" w:cs="宋体"/>
                <w:sz w:val="24"/>
                <w:szCs w:val="24"/>
                <w:lang w:val="en-US" w:eastAsia="en-US"/>
              </w:rPr>
            </w:pPr>
          </w:p>
        </w:tc>
        <w:tc>
          <w:tcPr>
            <w:tcW w:w="1320" w:type="dxa"/>
            <w:noWrap w:val="0"/>
            <w:vAlign w:val="center"/>
          </w:tcPr>
          <w:p w14:paraId="349918EE">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磋商响应文件</w:t>
            </w:r>
            <w:r>
              <w:rPr>
                <w:rFonts w:hint="eastAsia" w:ascii="宋体" w:hAnsi="宋体" w:eastAsia="宋体" w:cs="宋体"/>
                <w:sz w:val="24"/>
                <w:szCs w:val="24"/>
                <w:lang w:val="en-US" w:eastAsia="en-US"/>
              </w:rPr>
              <w:t>内容</w:t>
            </w:r>
          </w:p>
        </w:tc>
        <w:tc>
          <w:tcPr>
            <w:tcW w:w="6776" w:type="dxa"/>
            <w:noWrap w:val="0"/>
            <w:vAlign w:val="center"/>
          </w:tcPr>
          <w:p w14:paraId="255B61C4">
            <w:pPr>
              <w:pageBreakBefore w:val="0"/>
              <w:kinsoku/>
              <w:topLinePunct w:val="0"/>
              <w:bidi w:val="0"/>
              <w:spacing w:line="440" w:lineRule="exact"/>
              <w:ind w:left="0" w:leftChars="0" w:right="0" w:right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符合第四章“</w:t>
            </w:r>
            <w:r>
              <w:rPr>
                <w:rFonts w:hint="eastAsia" w:ascii="宋体" w:hAnsi="宋体" w:eastAsia="宋体" w:cs="宋体"/>
                <w:sz w:val="24"/>
                <w:szCs w:val="24"/>
                <w:lang w:val="en-US" w:eastAsia="zh-CN"/>
              </w:rPr>
              <w:t>采购内容及要求</w:t>
            </w:r>
            <w:r>
              <w:rPr>
                <w:rFonts w:hint="eastAsia" w:ascii="宋体" w:hAnsi="宋体" w:eastAsia="宋体" w:cs="宋体"/>
                <w:sz w:val="24"/>
                <w:szCs w:val="24"/>
                <w:lang w:val="en-US" w:eastAsia="en-US"/>
              </w:rPr>
              <w:t>” 中的实质性要求和条件</w:t>
            </w:r>
          </w:p>
        </w:tc>
      </w:tr>
      <w:tr w14:paraId="33D3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noWrap w:val="0"/>
            <w:vAlign w:val="center"/>
          </w:tcPr>
          <w:p w14:paraId="19540927">
            <w:pPr>
              <w:pageBreakBefore w:val="0"/>
              <w:kinsoku/>
              <w:topLinePunct w:val="0"/>
              <w:bidi w:val="0"/>
              <w:spacing w:line="440" w:lineRule="exact"/>
              <w:ind w:left="0" w:leftChars="0" w:right="0" w:rightChars="0"/>
              <w:jc w:val="center"/>
              <w:rPr>
                <w:rFonts w:hint="eastAsia" w:ascii="宋体" w:hAnsi="宋体" w:eastAsia="宋体" w:cs="宋体"/>
                <w:b/>
                <w:sz w:val="24"/>
                <w:szCs w:val="24"/>
              </w:rPr>
            </w:pPr>
          </w:p>
        </w:tc>
        <w:tc>
          <w:tcPr>
            <w:tcW w:w="1035" w:type="dxa"/>
            <w:vMerge w:val="continue"/>
            <w:noWrap w:val="0"/>
            <w:vAlign w:val="center"/>
          </w:tcPr>
          <w:p w14:paraId="48029BE2">
            <w:pPr>
              <w:pageBreakBefore w:val="0"/>
              <w:kinsoku/>
              <w:topLinePunct w:val="0"/>
              <w:bidi w:val="0"/>
              <w:spacing w:line="440" w:lineRule="exact"/>
              <w:ind w:left="0" w:leftChars="0" w:right="0" w:rightChars="0"/>
              <w:jc w:val="center"/>
              <w:rPr>
                <w:rFonts w:hint="eastAsia" w:ascii="宋体" w:hAnsi="宋体" w:eastAsia="宋体" w:cs="宋体"/>
                <w:sz w:val="24"/>
                <w:szCs w:val="24"/>
                <w:lang w:val="en-US" w:eastAsia="en-US"/>
              </w:rPr>
            </w:pPr>
          </w:p>
        </w:tc>
        <w:tc>
          <w:tcPr>
            <w:tcW w:w="1320" w:type="dxa"/>
            <w:noWrap w:val="0"/>
            <w:vAlign w:val="center"/>
          </w:tcPr>
          <w:p w14:paraId="5204BE73">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w:t>
            </w:r>
            <w:r>
              <w:rPr>
                <w:rFonts w:hint="eastAsia" w:ascii="宋体" w:hAnsi="宋体" w:cs="宋体"/>
                <w:sz w:val="24"/>
                <w:szCs w:val="24"/>
                <w:lang w:val="en-US" w:eastAsia="zh-CN"/>
              </w:rPr>
              <w:t>工</w:t>
            </w:r>
            <w:r>
              <w:rPr>
                <w:rFonts w:hint="eastAsia" w:ascii="宋体" w:hAnsi="宋体" w:eastAsia="宋体" w:cs="宋体"/>
                <w:sz w:val="24"/>
                <w:szCs w:val="24"/>
                <w:highlight w:val="none"/>
                <w:lang w:val="en-US" w:eastAsia="zh-CN"/>
              </w:rPr>
              <w:t>期</w:t>
            </w:r>
          </w:p>
        </w:tc>
        <w:tc>
          <w:tcPr>
            <w:tcW w:w="6776" w:type="dxa"/>
            <w:noWrap w:val="0"/>
            <w:vAlign w:val="center"/>
          </w:tcPr>
          <w:p w14:paraId="278ABA40">
            <w:pPr>
              <w:pageBreakBefore w:val="0"/>
              <w:kinsoku/>
              <w:topLinePunct w:val="0"/>
              <w:bidi w:val="0"/>
              <w:spacing w:line="440" w:lineRule="exact"/>
              <w:ind w:left="0" w:leftChars="0" w:right="0" w:right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符合第二章“</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须知</w:t>
            </w:r>
            <w:r>
              <w:rPr>
                <w:rFonts w:hint="eastAsia" w:ascii="宋体" w:hAnsi="宋体" w:eastAsia="宋体" w:cs="宋体"/>
                <w:sz w:val="24"/>
                <w:szCs w:val="24"/>
                <w:lang w:val="en-US" w:eastAsia="zh-CN"/>
              </w:rPr>
              <w:t>前附表</w:t>
            </w:r>
            <w:r>
              <w:rPr>
                <w:rFonts w:hint="eastAsia" w:ascii="宋体" w:hAnsi="宋体" w:eastAsia="宋体" w:cs="宋体"/>
                <w:sz w:val="24"/>
                <w:szCs w:val="24"/>
                <w:lang w:val="en-US" w:eastAsia="en-US"/>
              </w:rPr>
              <w:t>”第</w:t>
            </w:r>
            <w:r>
              <w:rPr>
                <w:rFonts w:hint="eastAsia" w:ascii="宋体" w:hAnsi="宋体" w:cs="宋体"/>
                <w:sz w:val="24"/>
                <w:szCs w:val="24"/>
                <w:lang w:val="en-US" w:eastAsia="zh-CN"/>
              </w:rPr>
              <w:t>2.7</w:t>
            </w:r>
            <w:r>
              <w:rPr>
                <w:rFonts w:hint="eastAsia" w:ascii="宋体" w:hAnsi="宋体" w:eastAsia="宋体" w:cs="宋体"/>
                <w:sz w:val="24"/>
                <w:szCs w:val="24"/>
                <w:lang w:val="en-US" w:eastAsia="en-US"/>
              </w:rPr>
              <w:t>款规定</w:t>
            </w:r>
          </w:p>
        </w:tc>
      </w:tr>
      <w:tr w14:paraId="7036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noWrap w:val="0"/>
            <w:vAlign w:val="center"/>
          </w:tcPr>
          <w:p w14:paraId="200F8818">
            <w:pPr>
              <w:pageBreakBefore w:val="0"/>
              <w:kinsoku/>
              <w:topLinePunct w:val="0"/>
              <w:bidi w:val="0"/>
              <w:spacing w:line="440" w:lineRule="exact"/>
              <w:ind w:left="0" w:leftChars="0" w:right="0" w:rightChars="0"/>
              <w:jc w:val="center"/>
              <w:rPr>
                <w:rFonts w:hint="eastAsia" w:ascii="宋体" w:hAnsi="宋体" w:eastAsia="宋体" w:cs="宋体"/>
                <w:b/>
                <w:sz w:val="24"/>
                <w:szCs w:val="24"/>
              </w:rPr>
            </w:pPr>
          </w:p>
        </w:tc>
        <w:tc>
          <w:tcPr>
            <w:tcW w:w="1035" w:type="dxa"/>
            <w:vMerge w:val="continue"/>
            <w:noWrap w:val="0"/>
            <w:vAlign w:val="center"/>
          </w:tcPr>
          <w:p w14:paraId="3A537373">
            <w:pPr>
              <w:pageBreakBefore w:val="0"/>
              <w:kinsoku/>
              <w:topLinePunct w:val="0"/>
              <w:bidi w:val="0"/>
              <w:spacing w:line="440" w:lineRule="exact"/>
              <w:ind w:left="0" w:leftChars="0" w:right="0" w:rightChars="0"/>
              <w:jc w:val="center"/>
              <w:rPr>
                <w:rFonts w:hint="eastAsia" w:ascii="宋体" w:hAnsi="宋体" w:eastAsia="宋体" w:cs="宋体"/>
                <w:sz w:val="24"/>
                <w:szCs w:val="24"/>
                <w:lang w:val="en-US" w:eastAsia="en-US"/>
              </w:rPr>
            </w:pPr>
          </w:p>
        </w:tc>
        <w:tc>
          <w:tcPr>
            <w:tcW w:w="1320" w:type="dxa"/>
            <w:noWrap w:val="0"/>
            <w:vAlign w:val="center"/>
          </w:tcPr>
          <w:p w14:paraId="2C85B128">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有效期</w:t>
            </w:r>
          </w:p>
        </w:tc>
        <w:tc>
          <w:tcPr>
            <w:tcW w:w="6776" w:type="dxa"/>
            <w:noWrap w:val="0"/>
            <w:vAlign w:val="center"/>
          </w:tcPr>
          <w:p w14:paraId="7318A5E2">
            <w:pPr>
              <w:pageBreakBefore w:val="0"/>
              <w:kinsoku/>
              <w:topLinePunct w:val="0"/>
              <w:bidi w:val="0"/>
              <w:spacing w:line="440" w:lineRule="exact"/>
              <w:ind w:left="0" w:leftChars="0" w:right="0" w:right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符合第二章“</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en-US"/>
              </w:rPr>
              <w:t>须知</w:t>
            </w:r>
            <w:r>
              <w:rPr>
                <w:rFonts w:hint="eastAsia" w:ascii="宋体" w:hAnsi="宋体" w:eastAsia="宋体" w:cs="宋体"/>
                <w:sz w:val="24"/>
                <w:szCs w:val="24"/>
                <w:lang w:val="en-US" w:eastAsia="zh-CN"/>
              </w:rPr>
              <w:t>前附表</w:t>
            </w:r>
            <w:r>
              <w:rPr>
                <w:rFonts w:hint="eastAsia" w:ascii="宋体" w:hAnsi="宋体" w:eastAsia="宋体" w:cs="宋体"/>
                <w:sz w:val="24"/>
                <w:szCs w:val="24"/>
                <w:lang w:val="en-US" w:eastAsia="en-US"/>
              </w:rPr>
              <w:t>”第</w:t>
            </w:r>
            <w:r>
              <w:rPr>
                <w:rFonts w:hint="eastAsia" w:ascii="宋体" w:hAnsi="宋体" w:cs="宋体"/>
                <w:sz w:val="24"/>
                <w:szCs w:val="24"/>
                <w:lang w:val="en-US" w:eastAsia="zh-CN"/>
              </w:rPr>
              <w:t>6.1</w:t>
            </w:r>
            <w:r>
              <w:rPr>
                <w:rFonts w:hint="eastAsia" w:ascii="宋体" w:hAnsi="宋体" w:eastAsia="宋体" w:cs="宋体"/>
                <w:sz w:val="24"/>
                <w:szCs w:val="24"/>
                <w:lang w:val="en-US" w:eastAsia="en-US"/>
              </w:rPr>
              <w:t>款规定</w:t>
            </w:r>
          </w:p>
        </w:tc>
      </w:tr>
      <w:tr w14:paraId="5F33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82" w:type="dxa"/>
            <w:vMerge w:val="continue"/>
            <w:noWrap w:val="0"/>
            <w:vAlign w:val="center"/>
          </w:tcPr>
          <w:p w14:paraId="3A73BF08">
            <w:pPr>
              <w:pageBreakBefore w:val="0"/>
              <w:kinsoku/>
              <w:topLinePunct w:val="0"/>
              <w:bidi w:val="0"/>
              <w:spacing w:line="440" w:lineRule="exact"/>
              <w:ind w:left="0" w:leftChars="0" w:right="0" w:rightChars="0"/>
              <w:jc w:val="center"/>
              <w:rPr>
                <w:rFonts w:hint="eastAsia" w:ascii="宋体" w:hAnsi="宋体" w:eastAsia="宋体" w:cs="宋体"/>
                <w:b/>
                <w:sz w:val="24"/>
                <w:szCs w:val="24"/>
              </w:rPr>
            </w:pPr>
          </w:p>
        </w:tc>
        <w:tc>
          <w:tcPr>
            <w:tcW w:w="1035" w:type="dxa"/>
            <w:vMerge w:val="continue"/>
            <w:noWrap w:val="0"/>
            <w:vAlign w:val="center"/>
          </w:tcPr>
          <w:p w14:paraId="58EA7EE7">
            <w:pPr>
              <w:pageBreakBefore w:val="0"/>
              <w:kinsoku/>
              <w:topLinePunct w:val="0"/>
              <w:bidi w:val="0"/>
              <w:spacing w:line="440" w:lineRule="exact"/>
              <w:ind w:left="0" w:leftChars="0" w:right="0" w:rightChars="0"/>
              <w:jc w:val="center"/>
              <w:rPr>
                <w:rFonts w:hint="eastAsia" w:ascii="宋体" w:hAnsi="宋体" w:eastAsia="宋体" w:cs="宋体"/>
                <w:sz w:val="24"/>
                <w:szCs w:val="24"/>
                <w:lang w:val="en-US" w:eastAsia="en-US"/>
              </w:rPr>
            </w:pPr>
          </w:p>
        </w:tc>
        <w:tc>
          <w:tcPr>
            <w:tcW w:w="1320" w:type="dxa"/>
            <w:noWrap w:val="0"/>
            <w:vAlign w:val="center"/>
          </w:tcPr>
          <w:p w14:paraId="1086700B">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w:t>
            </w:r>
            <w:r>
              <w:rPr>
                <w:rFonts w:hint="eastAsia" w:ascii="宋体" w:hAnsi="宋体" w:eastAsia="宋体" w:cs="宋体"/>
                <w:sz w:val="24"/>
                <w:szCs w:val="24"/>
                <w:lang w:val="en-US" w:eastAsia="zh-CN"/>
              </w:rPr>
              <w:t>对竞争性磋商文件响应程度</w:t>
            </w:r>
          </w:p>
        </w:tc>
        <w:tc>
          <w:tcPr>
            <w:tcW w:w="6776" w:type="dxa"/>
            <w:noWrap w:val="0"/>
            <w:vAlign w:val="center"/>
          </w:tcPr>
          <w:p w14:paraId="7B091504">
            <w:pPr>
              <w:pageBreakBefore w:val="0"/>
              <w:kinsoku/>
              <w:topLinePunct w:val="0"/>
              <w:bidi w:val="0"/>
              <w:spacing w:line="440" w:lineRule="exact"/>
              <w:ind w:left="0" w:leftChars="0" w:right="0" w:rightChars="0"/>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要求全面响应，不能有任何招标人不能接受的附加条件</w:t>
            </w:r>
          </w:p>
        </w:tc>
      </w:tr>
      <w:tr w14:paraId="6E34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917" w:type="dxa"/>
            <w:gridSpan w:val="2"/>
            <w:tcBorders>
              <w:top w:val="single" w:color="auto" w:sz="4" w:space="0"/>
              <w:bottom w:val="single" w:color="auto" w:sz="4" w:space="0"/>
              <w:right w:val="single" w:color="auto" w:sz="4" w:space="0"/>
            </w:tcBorders>
            <w:noWrap w:val="0"/>
            <w:vAlign w:val="center"/>
          </w:tcPr>
          <w:p w14:paraId="167AE24F">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E217715">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条款内容</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50ED3F5E">
            <w:pPr>
              <w:pageBreakBefore w:val="0"/>
              <w:kinsoku/>
              <w:topLinePunct w:val="0"/>
              <w:bidi w:val="0"/>
              <w:spacing w:line="440" w:lineRule="exact"/>
              <w:ind w:left="0" w:leftChars="0" w:right="0" w:rightChars="0" w:firstLine="0" w:firstLineChars="0"/>
              <w:jc w:val="both"/>
              <w:rPr>
                <w:rFonts w:hint="eastAsia" w:ascii="宋体" w:hAnsi="宋体" w:eastAsia="宋体" w:cs="宋体"/>
                <w:b/>
                <w:sz w:val="24"/>
                <w:szCs w:val="24"/>
              </w:rPr>
            </w:pPr>
            <w:r>
              <w:rPr>
                <w:rFonts w:hint="eastAsia" w:ascii="宋体" w:hAnsi="宋体" w:eastAsia="宋体" w:cs="宋体"/>
                <w:b/>
                <w:sz w:val="24"/>
                <w:szCs w:val="24"/>
              </w:rPr>
              <w:t>编列内容</w:t>
            </w:r>
          </w:p>
        </w:tc>
      </w:tr>
      <w:tr w14:paraId="1345F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1917" w:type="dxa"/>
            <w:gridSpan w:val="2"/>
            <w:tcBorders>
              <w:bottom w:val="single" w:color="auto" w:sz="4" w:space="0"/>
              <w:right w:val="single" w:color="auto" w:sz="4" w:space="0"/>
            </w:tcBorders>
            <w:noWrap w:val="0"/>
            <w:vAlign w:val="center"/>
          </w:tcPr>
          <w:p w14:paraId="754F2E72">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2.2.1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29977DC">
            <w:pPr>
              <w:pageBreakBefore w:val="0"/>
              <w:kinsoku/>
              <w:topLinePunct w:val="0"/>
              <w:bidi w:val="0"/>
              <w:spacing w:line="440" w:lineRule="exact"/>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14:paraId="3E7AEC51">
            <w:pPr>
              <w:pageBreakBefore w:val="0"/>
              <w:kinsoku/>
              <w:topLinePunct w:val="0"/>
              <w:bidi w:val="0"/>
              <w:spacing w:line="440" w:lineRule="exact"/>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7AA04587">
            <w:pPr>
              <w:pageBreakBefore w:val="0"/>
              <w:kinsoku/>
              <w:topLinePunct w:val="0"/>
              <w:bidi w:val="0"/>
              <w:spacing w:line="440" w:lineRule="exact"/>
              <w:ind w:left="0" w:leftChars="0" w:right="0" w:righ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p w14:paraId="1CE91E81">
            <w:pPr>
              <w:pageBreakBefore w:val="0"/>
              <w:kinsoku/>
              <w:topLinePunct w:val="0"/>
              <w:bidi w:val="0"/>
              <w:spacing w:line="440" w:lineRule="exact"/>
              <w:ind w:left="0" w:leftChars="0" w:right="0" w:righ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eastAsia="宋体" w:cs="宋体"/>
                <w:color w:val="auto"/>
                <w:sz w:val="24"/>
                <w:szCs w:val="24"/>
                <w:lang w:val="en-US" w:eastAsia="zh-CN"/>
              </w:rPr>
              <w:t>70</w:t>
            </w:r>
            <w:r>
              <w:rPr>
                <w:rFonts w:hint="eastAsia" w:ascii="宋体" w:hAnsi="宋体" w:eastAsia="宋体" w:cs="宋体"/>
                <w:color w:val="auto"/>
                <w:sz w:val="24"/>
                <w:szCs w:val="24"/>
              </w:rPr>
              <w:t>分</w:t>
            </w:r>
          </w:p>
        </w:tc>
      </w:tr>
      <w:tr w14:paraId="64AF1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7" w:type="dxa"/>
            <w:gridSpan w:val="2"/>
            <w:tcBorders>
              <w:top w:val="single" w:color="auto" w:sz="4" w:space="0"/>
              <w:bottom w:val="single" w:color="auto" w:sz="4" w:space="0"/>
              <w:right w:val="single" w:color="auto" w:sz="4" w:space="0"/>
            </w:tcBorders>
            <w:noWrap w:val="0"/>
            <w:vAlign w:val="center"/>
          </w:tcPr>
          <w:p w14:paraId="6EC4FF08">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2.2.2</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B064F41">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评审</w:t>
            </w:r>
            <w:r>
              <w:rPr>
                <w:rFonts w:hint="eastAsia" w:ascii="宋体" w:hAnsi="宋体" w:eastAsia="宋体" w:cs="宋体"/>
                <w:sz w:val="24"/>
                <w:szCs w:val="24"/>
              </w:rPr>
              <w:t>基准价计算方法</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0F846DCE">
            <w:pPr>
              <w:pageBreakBefore w:val="0"/>
              <w:kinsoku/>
              <w:topLinePunct w:val="0"/>
              <w:bidi w:val="0"/>
              <w:adjustRightInd w:val="0"/>
              <w:snapToGrid w:val="0"/>
              <w:spacing w:line="440" w:lineRule="exact"/>
              <w:ind w:left="0" w:leftChars="0" w:right="0" w:rightChars="0" w:firstLine="0" w:firstLineChars="0"/>
              <w:rPr>
                <w:rFonts w:hint="eastAsia" w:ascii="宋体" w:hAnsi="宋体" w:eastAsia="宋体" w:cs="宋体"/>
                <w:sz w:val="24"/>
                <w:szCs w:val="24"/>
              </w:rPr>
            </w:pPr>
            <w:r>
              <w:rPr>
                <w:rFonts w:hint="eastAsia" w:ascii="宋体" w:hAnsi="宋体" w:eastAsia="宋体" w:cs="宋体"/>
                <w:sz w:val="24"/>
                <w:szCs w:val="24"/>
              </w:rPr>
              <w:t>取有效磋商</w:t>
            </w:r>
            <w:r>
              <w:rPr>
                <w:rFonts w:hint="eastAsia" w:ascii="宋体" w:hAnsi="宋体" w:eastAsia="宋体" w:cs="宋体"/>
                <w:sz w:val="24"/>
                <w:szCs w:val="24"/>
                <w:lang w:eastAsia="zh-CN"/>
              </w:rPr>
              <w:t>总</w:t>
            </w:r>
            <w:r>
              <w:rPr>
                <w:rFonts w:hint="eastAsia" w:ascii="宋体" w:hAnsi="宋体" w:eastAsia="宋体" w:cs="宋体"/>
                <w:sz w:val="24"/>
                <w:szCs w:val="24"/>
              </w:rPr>
              <w:t>报价</w:t>
            </w:r>
            <w:r>
              <w:rPr>
                <w:rFonts w:hint="eastAsia" w:ascii="宋体" w:hAnsi="宋体" w:eastAsia="宋体" w:cs="宋体"/>
                <w:color w:val="auto"/>
                <w:sz w:val="24"/>
                <w:szCs w:val="24"/>
              </w:rPr>
              <w:t>的最低价为</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基准价</w:t>
            </w:r>
            <w:r>
              <w:rPr>
                <w:rFonts w:hint="eastAsia" w:ascii="宋体" w:hAnsi="宋体" w:eastAsia="宋体" w:cs="宋体"/>
                <w:color w:val="auto"/>
                <w:sz w:val="24"/>
                <w:szCs w:val="24"/>
                <w:highlight w:val="none"/>
              </w:rPr>
              <w:t>；</w:t>
            </w:r>
          </w:p>
        </w:tc>
      </w:tr>
      <w:tr w14:paraId="6A102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17" w:type="dxa"/>
            <w:gridSpan w:val="2"/>
            <w:tcBorders>
              <w:top w:val="nil"/>
              <w:bottom w:val="single" w:color="auto" w:sz="4" w:space="0"/>
              <w:right w:val="single" w:color="auto" w:sz="4" w:space="0"/>
            </w:tcBorders>
            <w:noWrap w:val="0"/>
            <w:vAlign w:val="center"/>
          </w:tcPr>
          <w:p w14:paraId="79A8EF1D">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A10CC5E">
            <w:pPr>
              <w:pageBreakBefore w:val="0"/>
              <w:kinsoku/>
              <w:topLinePunct w:val="0"/>
              <w:bidi w:val="0"/>
              <w:spacing w:line="44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6374821B">
            <w:pPr>
              <w:pageBreakBefore w:val="0"/>
              <w:kinsoku/>
              <w:topLinePunct w:val="0"/>
              <w:bidi w:val="0"/>
              <w:spacing w:line="440" w:lineRule="exact"/>
              <w:ind w:left="0" w:leftChars="0" w:right="0" w:rightChars="0" w:firstLine="0" w:firstLineChars="0"/>
              <w:jc w:val="both"/>
              <w:rPr>
                <w:rFonts w:hint="eastAsia" w:ascii="宋体" w:hAnsi="宋体" w:eastAsia="宋体" w:cs="宋体"/>
                <w:b/>
                <w:sz w:val="24"/>
                <w:szCs w:val="24"/>
              </w:rPr>
            </w:pPr>
            <w:r>
              <w:rPr>
                <w:rFonts w:hint="eastAsia" w:ascii="宋体" w:hAnsi="宋体" w:eastAsia="宋体" w:cs="宋体"/>
                <w:b/>
                <w:sz w:val="24"/>
                <w:szCs w:val="24"/>
              </w:rPr>
              <w:t>评分标准</w:t>
            </w:r>
          </w:p>
        </w:tc>
      </w:tr>
      <w:tr w14:paraId="2EC76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82" w:type="dxa"/>
            <w:tcBorders>
              <w:top w:val="single" w:color="auto" w:sz="4" w:space="0"/>
              <w:bottom w:val="single" w:color="auto" w:sz="4" w:space="0"/>
              <w:right w:val="single" w:color="auto" w:sz="4" w:space="0"/>
            </w:tcBorders>
            <w:noWrap w:val="0"/>
            <w:vAlign w:val="center"/>
          </w:tcPr>
          <w:p w14:paraId="664317E9">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2.2.3（1）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046C362">
            <w:pPr>
              <w:pageBreakBefore w:val="0"/>
              <w:kinsoku/>
              <w:topLinePunct w:val="0"/>
              <w:bidi w:val="0"/>
              <w:spacing w:line="44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商务评分（</w:t>
            </w:r>
            <w:r>
              <w:rPr>
                <w:rFonts w:hint="eastAsia" w:ascii="宋体" w:hAnsi="宋体" w:eastAsia="宋体" w:cs="宋体"/>
                <w:b/>
                <w:bCs/>
                <w:sz w:val="21"/>
                <w:szCs w:val="21"/>
                <w:lang w:val="en-US" w:eastAsia="zh-CN"/>
              </w:rPr>
              <w:t>30</w:t>
            </w:r>
            <w:r>
              <w:rPr>
                <w:rFonts w:hint="eastAsia" w:ascii="宋体" w:hAnsi="宋体" w:eastAsia="宋体" w:cs="宋体"/>
                <w:b/>
                <w:bCs/>
                <w:sz w:val="24"/>
                <w:szCs w:val="24"/>
              </w:rPr>
              <w:t>分）</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D2432A0">
            <w:pPr>
              <w:pageBreakBefore w:val="0"/>
              <w:kinsoku/>
              <w:topLinePunct w:val="0"/>
              <w:bidi w:val="0"/>
              <w:spacing w:line="44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lang w:eastAsia="zh-CN"/>
              </w:rPr>
              <w:t>磋商</w:t>
            </w:r>
            <w:r>
              <w:rPr>
                <w:rFonts w:hint="eastAsia" w:ascii="宋体" w:hAnsi="宋体" w:eastAsia="宋体" w:cs="宋体"/>
                <w:b/>
                <w:bCs/>
                <w:sz w:val="24"/>
                <w:szCs w:val="24"/>
              </w:rPr>
              <w:t>报价得分</w:t>
            </w:r>
          </w:p>
          <w:p w14:paraId="446D4AF3">
            <w:pPr>
              <w:pageBreakBefore w:val="0"/>
              <w:kinsoku/>
              <w:topLinePunct w:val="0"/>
              <w:bidi w:val="0"/>
              <w:spacing w:line="440" w:lineRule="exact"/>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5BC0BA2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磋商报价等于评标基准价得满分，磋商响应文件报价得分=(磋商响应文件基准价／磋商响应文件评审价)×100×价格权值%。</w:t>
            </w:r>
          </w:p>
          <w:p w14:paraId="5D02F31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1、高于本项目上限控制价的，按无效投标处理。计算得分时四舍五入取小数点后两位。</w:t>
            </w:r>
          </w:p>
          <w:p w14:paraId="0E8E8C97">
            <w:pPr>
              <w:keepNext w:val="0"/>
              <w:keepLines w:val="0"/>
              <w:pageBreakBefore w:val="0"/>
              <w:tabs>
                <w:tab w:val="left" w:pos="547"/>
              </w:tabs>
              <w:kinsoku/>
              <w:wordWrap/>
              <w:overflowPunct/>
              <w:topLinePunct w:val="0"/>
              <w:autoSpaceDN/>
              <w:bidi w:val="0"/>
              <w:spacing w:line="360" w:lineRule="auto"/>
              <w:ind w:right="0" w:rightChars="0" w:firstLine="480" w:firstLineChars="200"/>
              <w:rPr>
                <w:rFonts w:hint="eastAsia" w:ascii="宋体" w:hAnsi="宋体" w:eastAsia="宋体" w:cs="宋体"/>
                <w:b/>
                <w:sz w:val="24"/>
                <w:szCs w:val="24"/>
                <w:highlight w:val="none"/>
              </w:rPr>
            </w:pPr>
            <w:r>
              <w:rPr>
                <w:rFonts w:hint="eastAsia" w:ascii="宋体" w:hAnsi="宋体" w:eastAsia="宋体" w:cs="宋体"/>
                <w:color w:val="auto"/>
                <w:kern w:val="0"/>
                <w:sz w:val="24"/>
                <w:szCs w:val="24"/>
              </w:rPr>
              <w:t>2、对于非专门面向中小企业、</w:t>
            </w:r>
            <w:r>
              <w:rPr>
                <w:rFonts w:hint="eastAsia" w:ascii="宋体" w:hAnsi="宋体" w:eastAsia="宋体" w:cs="宋体"/>
                <w:color w:val="auto"/>
                <w:sz w:val="24"/>
                <w:szCs w:val="24"/>
              </w:rPr>
              <w:t>监狱企业、福利企业的项目，对小型和微型企业、监狱企业、福利企业的产品的价格给予10%的扣除，用扣除后的价格参与评审。</w:t>
            </w:r>
          </w:p>
        </w:tc>
      </w:tr>
      <w:tr w14:paraId="09D19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26" w:hRule="atLeast"/>
          <w:jc w:val="center"/>
        </w:trPr>
        <w:tc>
          <w:tcPr>
            <w:tcW w:w="882" w:type="dxa"/>
            <w:vMerge w:val="restart"/>
            <w:tcBorders>
              <w:top w:val="single" w:color="auto" w:sz="4" w:space="0"/>
              <w:right w:val="single" w:color="auto" w:sz="4" w:space="0"/>
            </w:tcBorders>
            <w:noWrap w:val="0"/>
            <w:vAlign w:val="center"/>
          </w:tcPr>
          <w:p w14:paraId="46EE0D1D">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2.2.3（2）</w:t>
            </w:r>
          </w:p>
        </w:tc>
        <w:tc>
          <w:tcPr>
            <w:tcW w:w="1035" w:type="dxa"/>
            <w:vMerge w:val="restart"/>
            <w:tcBorders>
              <w:top w:val="single" w:color="auto" w:sz="4" w:space="0"/>
              <w:right w:val="single" w:color="auto" w:sz="4" w:space="0"/>
            </w:tcBorders>
            <w:noWrap w:val="0"/>
            <w:vAlign w:val="center"/>
          </w:tcPr>
          <w:p w14:paraId="212FC508">
            <w:pPr>
              <w:pageBreakBefore w:val="0"/>
              <w:kinsoku/>
              <w:topLinePunct w:val="0"/>
              <w:bidi w:val="0"/>
              <w:spacing w:line="440" w:lineRule="exact"/>
              <w:ind w:left="0" w:leftChars="0" w:right="0" w:rightChars="0" w:firstLine="0" w:firstLineChars="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技术评分（</w:t>
            </w:r>
            <w:r>
              <w:rPr>
                <w:rFonts w:hint="eastAsia" w:ascii="宋体" w:hAnsi="宋体" w:eastAsia="宋体" w:cs="宋体"/>
                <w:b/>
                <w:bCs/>
                <w:sz w:val="24"/>
                <w:szCs w:val="24"/>
                <w:highlight w:val="none"/>
                <w:lang w:val="en-US" w:eastAsia="zh-CN"/>
              </w:rPr>
              <w:t>70分</w:t>
            </w:r>
            <w:r>
              <w:rPr>
                <w:rFonts w:hint="eastAsia" w:ascii="宋体" w:hAnsi="宋体" w:eastAsia="宋体" w:cs="宋体"/>
                <w:b/>
                <w:bCs/>
                <w:sz w:val="24"/>
                <w:szCs w:val="24"/>
                <w:highlight w:val="none"/>
                <w:lang w:eastAsia="zh-CN"/>
              </w:rPr>
              <w:t>）</w:t>
            </w:r>
          </w:p>
          <w:p w14:paraId="14741F11">
            <w:pPr>
              <w:pageBreakBefore w:val="0"/>
              <w:kinsoku/>
              <w:topLinePunct w:val="0"/>
              <w:bidi w:val="0"/>
              <w:spacing w:line="440" w:lineRule="exact"/>
              <w:ind w:left="0" w:leftChars="0" w:right="0" w:rightChars="0" w:firstLine="0" w:firstLineChars="0"/>
              <w:jc w:val="center"/>
              <w:rPr>
                <w:rFonts w:hint="eastAsia" w:ascii="宋体" w:hAnsi="宋体" w:eastAsia="宋体" w:cs="宋体"/>
                <w:b/>
                <w:bCs/>
                <w:sz w:val="24"/>
                <w:szCs w:val="24"/>
                <w:highlight w:val="none"/>
              </w:rPr>
            </w:pPr>
          </w:p>
          <w:p w14:paraId="0A5AC4FC">
            <w:pPr>
              <w:pageBreakBefore w:val="0"/>
              <w:kinsoku/>
              <w:topLinePunct w:val="0"/>
              <w:bidi w:val="0"/>
              <w:spacing w:line="440" w:lineRule="exact"/>
              <w:ind w:left="0" w:leftChars="0" w:right="0" w:rightChars="0" w:firstLine="0" w:firstLineChars="0"/>
              <w:jc w:val="center"/>
              <w:rPr>
                <w:rFonts w:hint="eastAsia" w:ascii="宋体" w:hAnsi="宋体" w:eastAsia="宋体" w:cs="宋体"/>
                <w:b/>
                <w:bCs/>
                <w:sz w:val="24"/>
                <w:szCs w:val="24"/>
                <w:highlight w:val="none"/>
              </w:rPr>
            </w:pPr>
          </w:p>
        </w:tc>
        <w:tc>
          <w:tcPr>
            <w:tcW w:w="1320" w:type="dxa"/>
            <w:tcBorders>
              <w:top w:val="single" w:color="auto" w:sz="4" w:space="0"/>
              <w:left w:val="single" w:color="auto" w:sz="4" w:space="0"/>
              <w:right w:val="single" w:color="auto" w:sz="4" w:space="0"/>
            </w:tcBorders>
            <w:noWrap w:val="0"/>
            <w:vAlign w:val="center"/>
          </w:tcPr>
          <w:p w14:paraId="2DC7D34D">
            <w:pPr>
              <w:pStyle w:val="19"/>
              <w:tabs>
                <w:tab w:val="left" w:pos="243"/>
              </w:tabs>
              <w:jc w:val="center"/>
              <w:rPr>
                <w:rFonts w:ascii="宋体" w:hAnsi="宋体" w:cs="宋体"/>
                <w:b/>
                <w:bCs/>
                <w:sz w:val="24"/>
              </w:rPr>
            </w:pPr>
            <w:bookmarkStart w:id="59" w:name="_Toc12369"/>
            <w:bookmarkStart w:id="60" w:name="_Toc300835007"/>
            <w:bookmarkStart w:id="61" w:name="_Toc384308271"/>
            <w:bookmarkStart w:id="62" w:name="_Toc144974553"/>
            <w:bookmarkStart w:id="63" w:name="_Toc352691532"/>
            <w:bookmarkStart w:id="64" w:name="_Toc369531576"/>
            <w:bookmarkStart w:id="65" w:name="_Toc152042363"/>
            <w:bookmarkStart w:id="66" w:name="_Toc247514010"/>
            <w:bookmarkStart w:id="67" w:name="_Toc152045586"/>
            <w:bookmarkStart w:id="68" w:name="_Toc247527611"/>
            <w:bookmarkStart w:id="69" w:name="_Toc361508645"/>
            <w:r>
              <w:rPr>
                <w:rFonts w:ascii="宋体" w:hAnsi="宋体" w:cs="宋体"/>
                <w:b/>
                <w:bCs/>
                <w:sz w:val="24"/>
              </w:rPr>
              <w:t>施工组织设计</w:t>
            </w:r>
          </w:p>
          <w:p w14:paraId="5CC5BD5C">
            <w:pPr>
              <w:pStyle w:val="19"/>
              <w:tabs>
                <w:tab w:val="left" w:pos="243"/>
              </w:tabs>
              <w:jc w:val="left"/>
              <w:rPr>
                <w:rFonts w:hint="eastAsia" w:ascii="宋体" w:hAnsi="宋体" w:eastAsia="宋体" w:cs="宋体"/>
                <w:b/>
                <w:bCs/>
                <w:highlight w:val="none"/>
                <w:lang w:val="en-US" w:eastAsia="zh-CN"/>
              </w:rPr>
            </w:pPr>
            <w:r>
              <w:rPr>
                <w:rFonts w:hint="eastAsia" w:ascii="宋体" w:hAnsi="宋体" w:cs="宋体"/>
                <w:b/>
                <w:bCs/>
                <w:sz w:val="24"/>
                <w:lang w:eastAsia="zh-CN"/>
              </w:rPr>
              <w:t>（</w:t>
            </w:r>
            <w:r>
              <w:rPr>
                <w:rFonts w:hint="eastAsia" w:ascii="宋体" w:hAnsi="宋体" w:cs="宋体"/>
                <w:b/>
                <w:bCs/>
                <w:sz w:val="24"/>
                <w:lang w:val="en-US" w:eastAsia="zh-CN"/>
              </w:rPr>
              <w:t>45分</w:t>
            </w:r>
            <w:r>
              <w:rPr>
                <w:rFonts w:hint="eastAsia" w:ascii="宋体" w:hAnsi="宋体" w:cs="宋体"/>
                <w:b/>
                <w:bCs/>
                <w:sz w:val="24"/>
                <w:lang w:eastAsia="zh-CN"/>
              </w:rPr>
              <w:t>）</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21609C10">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技术标的施工组织设计项目按分项进行评标，项目方案整体安排合理、内容全面可行，根据响应情况得1-5分，每项最高得5分；若出现缺项或只有标题无内容或内容有严重错误者得0分。</w:t>
            </w:r>
          </w:p>
          <w:p w14:paraId="6A676FEE">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1)项目经理和项目部组成；</w:t>
            </w:r>
          </w:p>
          <w:p w14:paraId="6B2F6AB7">
            <w:pPr>
              <w:spacing w:line="4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2)施工方案和方法；</w:t>
            </w:r>
          </w:p>
          <w:p w14:paraId="360CFFA3">
            <w:pPr>
              <w:spacing w:line="4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)确保工期的技术组织措施；</w:t>
            </w:r>
          </w:p>
          <w:p w14:paraId="72D8AAEF">
            <w:pPr>
              <w:spacing w:line="4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)确保工程质量的技术措施；</w:t>
            </w:r>
          </w:p>
          <w:p w14:paraId="3BCC9EED">
            <w:pPr>
              <w:spacing w:line="4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)确保安全生产的技术组织措施；</w:t>
            </w:r>
          </w:p>
          <w:p w14:paraId="75AD08D4">
            <w:pPr>
              <w:spacing w:line="4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)施工部署及临时设施临时用地表；</w:t>
            </w:r>
          </w:p>
          <w:p w14:paraId="67A40CCF">
            <w:pPr>
              <w:spacing w:line="4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)确保文明施工的技术组织措施及环境保护措施；</w:t>
            </w:r>
          </w:p>
          <w:p w14:paraId="674A919C">
            <w:pPr>
              <w:spacing w:line="4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)施工现场平面布置图、主要机具、设备和劳动力配备情况；</w:t>
            </w:r>
          </w:p>
          <w:p w14:paraId="14F8BAD7">
            <w:pPr>
              <w:spacing w:line="460" w:lineRule="exact"/>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)进度计划和工期目标（提供施工计划网络图或横道图）；</w:t>
            </w:r>
          </w:p>
        </w:tc>
      </w:tr>
      <w:tr w14:paraId="36FAE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82" w:type="dxa"/>
            <w:vMerge w:val="continue"/>
            <w:tcBorders>
              <w:right w:val="single" w:color="auto" w:sz="4" w:space="0"/>
            </w:tcBorders>
            <w:noWrap w:val="0"/>
            <w:vAlign w:val="center"/>
          </w:tcPr>
          <w:p w14:paraId="04795BD8">
            <w:pPr>
              <w:pageBreakBefore w:val="0"/>
              <w:kinsoku/>
              <w:topLinePunct w:val="0"/>
              <w:bidi w:val="0"/>
              <w:spacing w:line="440" w:lineRule="exact"/>
              <w:ind w:left="0" w:leftChars="0" w:right="0" w:rightChars="0"/>
              <w:jc w:val="center"/>
              <w:rPr>
                <w:rFonts w:hint="eastAsia" w:ascii="宋体" w:hAnsi="宋体" w:eastAsia="宋体" w:cs="宋体"/>
                <w:sz w:val="24"/>
                <w:szCs w:val="24"/>
              </w:rPr>
            </w:pPr>
          </w:p>
        </w:tc>
        <w:tc>
          <w:tcPr>
            <w:tcW w:w="1035" w:type="dxa"/>
            <w:vMerge w:val="continue"/>
            <w:tcBorders>
              <w:right w:val="single" w:color="auto" w:sz="4" w:space="0"/>
            </w:tcBorders>
            <w:noWrap w:val="0"/>
            <w:vAlign w:val="center"/>
          </w:tcPr>
          <w:p w14:paraId="10D796D1">
            <w:pPr>
              <w:pageBreakBefore w:val="0"/>
              <w:kinsoku/>
              <w:topLinePunct w:val="0"/>
              <w:bidi w:val="0"/>
              <w:spacing w:line="440" w:lineRule="exact"/>
              <w:ind w:left="0" w:leftChars="0" w:right="0" w:rightChars="0"/>
              <w:jc w:val="center"/>
              <w:rPr>
                <w:rFonts w:hint="eastAsia" w:ascii="宋体" w:hAnsi="宋体" w:eastAsia="宋体" w:cs="宋体"/>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A03C26D">
            <w:pPr>
              <w:jc w:val="center"/>
              <w:rPr>
                <w:rFonts w:hint="eastAsia" w:ascii="宋体" w:hAnsi="宋体" w:cs="宋体"/>
                <w:b/>
                <w:bCs/>
                <w:sz w:val="24"/>
              </w:rPr>
            </w:pPr>
            <w:r>
              <w:rPr>
                <w:rFonts w:hint="eastAsia" w:ascii="宋体" w:hAnsi="宋体" w:cs="宋体"/>
                <w:b/>
                <w:bCs/>
                <w:sz w:val="24"/>
              </w:rPr>
              <w:t>业绩</w:t>
            </w:r>
          </w:p>
          <w:p w14:paraId="2D0E4BB6">
            <w:pPr>
              <w:jc w:val="center"/>
              <w:rPr>
                <w:rFonts w:hint="eastAsia" w:ascii="宋体" w:hAnsi="宋体" w:eastAsia="宋体" w:cs="宋体"/>
                <w:b/>
                <w:bCs/>
                <w:kern w:val="2"/>
                <w:sz w:val="21"/>
                <w:highlight w:val="none"/>
                <w:lang w:val="en-US" w:eastAsia="zh-CN" w:bidi="ar-SA"/>
              </w:rPr>
            </w:pP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lang w:val="zh-CN"/>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319872A1">
            <w:pPr>
              <w:pageBreakBefore w:val="0"/>
              <w:numPr>
                <w:ilvl w:val="0"/>
                <w:numId w:val="0"/>
              </w:numPr>
              <w:kinsoku/>
              <w:topLinePunct w:val="0"/>
              <w:bidi w:val="0"/>
              <w:spacing w:line="360" w:lineRule="auto"/>
              <w:ind w:left="0" w:leftChars="0" w:firstLine="0" w:firstLineChars="0"/>
              <w:jc w:val="both"/>
              <w:rPr>
                <w:rFonts w:hint="eastAsia" w:ascii="宋体" w:hAnsi="宋体" w:eastAsia="宋体" w:cs="宋体"/>
                <w:bCs/>
                <w:sz w:val="24"/>
                <w:highlight w:val="none"/>
              </w:rPr>
            </w:pPr>
            <w:r>
              <w:rPr>
                <w:rFonts w:hint="eastAsia" w:ascii="宋体" w:hAnsi="宋体" w:cs="宋体"/>
                <w:sz w:val="24"/>
                <w:lang w:val="en-US" w:eastAsia="zh-CN"/>
              </w:rPr>
              <w:t>提供</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年至今同类项目业绩（以合同签订日期为准）磋商响应文件中附合同复印件加盖公章，每提供1份得</w:t>
            </w:r>
            <w:r>
              <w:rPr>
                <w:rFonts w:ascii="宋体" w:hAnsi="宋体" w:cs="宋体"/>
                <w:sz w:val="24"/>
              </w:rPr>
              <w:t>2</w:t>
            </w:r>
            <w:r>
              <w:rPr>
                <w:rFonts w:hint="eastAsia" w:ascii="宋体" w:hAnsi="宋体" w:cs="宋体"/>
                <w:sz w:val="24"/>
              </w:rPr>
              <w:t>分，满分</w:t>
            </w:r>
            <w:r>
              <w:rPr>
                <w:rFonts w:ascii="宋体" w:hAnsi="宋体" w:cs="宋体"/>
                <w:sz w:val="24"/>
              </w:rPr>
              <w:t>10</w:t>
            </w:r>
            <w:r>
              <w:rPr>
                <w:rFonts w:hint="eastAsia" w:ascii="宋体" w:hAnsi="宋体" w:cs="宋体"/>
                <w:sz w:val="24"/>
              </w:rPr>
              <w:t>分。</w:t>
            </w:r>
          </w:p>
        </w:tc>
      </w:tr>
      <w:tr w14:paraId="05353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82" w:type="dxa"/>
            <w:vMerge w:val="continue"/>
            <w:tcBorders>
              <w:right w:val="single" w:color="auto" w:sz="4" w:space="0"/>
            </w:tcBorders>
            <w:noWrap w:val="0"/>
            <w:vAlign w:val="center"/>
          </w:tcPr>
          <w:p w14:paraId="2EE0E0B4">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rPr>
            </w:pPr>
          </w:p>
        </w:tc>
        <w:tc>
          <w:tcPr>
            <w:tcW w:w="1035" w:type="dxa"/>
            <w:vMerge w:val="continue"/>
            <w:tcBorders>
              <w:right w:val="single" w:color="auto" w:sz="4" w:space="0"/>
            </w:tcBorders>
            <w:noWrap w:val="0"/>
            <w:vAlign w:val="center"/>
          </w:tcPr>
          <w:p w14:paraId="2CF6DE37">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highlight w:val="none"/>
              </w:rPr>
            </w:pPr>
          </w:p>
        </w:tc>
        <w:tc>
          <w:tcPr>
            <w:tcW w:w="1320" w:type="dxa"/>
            <w:tcBorders>
              <w:top w:val="single" w:color="auto" w:sz="4" w:space="0"/>
              <w:left w:val="single" w:color="auto" w:sz="4" w:space="0"/>
              <w:right w:val="single" w:color="auto" w:sz="4" w:space="0"/>
            </w:tcBorders>
            <w:noWrap w:val="0"/>
            <w:vAlign w:val="center"/>
          </w:tcPr>
          <w:p w14:paraId="69DCB100">
            <w:pPr>
              <w:adjustRightInd w:val="0"/>
              <w:snapToGrid w:val="0"/>
              <w:jc w:val="center"/>
              <w:rPr>
                <w:rFonts w:hint="eastAsia" w:ascii="宋体" w:hAnsi="宋体" w:cs="宋体"/>
                <w:b/>
                <w:bCs/>
                <w:sz w:val="24"/>
              </w:rPr>
            </w:pPr>
            <w:r>
              <w:rPr>
                <w:rFonts w:hint="eastAsia" w:ascii="宋体" w:hAnsi="宋体" w:cs="宋体"/>
                <w:b/>
                <w:bCs/>
                <w:sz w:val="24"/>
              </w:rPr>
              <w:t>工程质</w:t>
            </w:r>
          </w:p>
          <w:p w14:paraId="650FB9E2">
            <w:pPr>
              <w:pStyle w:val="5"/>
              <w:jc w:val="center"/>
              <w:rPr>
                <w:rFonts w:hint="eastAsia" w:ascii="宋体" w:hAnsi="宋体" w:cs="宋体"/>
                <w:b/>
                <w:bCs/>
                <w:sz w:val="24"/>
              </w:rPr>
            </w:pPr>
            <w:r>
              <w:rPr>
                <w:rFonts w:hint="eastAsia" w:ascii="宋体" w:hAnsi="宋体" w:cs="宋体"/>
                <w:b/>
                <w:bCs/>
                <w:sz w:val="24"/>
              </w:rPr>
              <w:t>量承诺</w:t>
            </w:r>
          </w:p>
          <w:p w14:paraId="02DB5DD4">
            <w:pPr>
              <w:pStyle w:val="5"/>
              <w:jc w:val="center"/>
              <w:rPr>
                <w:rFonts w:hint="eastAsia" w:ascii="宋体" w:hAnsi="宋体" w:eastAsia="宋体" w:cs="宋体"/>
                <w:b/>
                <w:bCs/>
                <w:highlight w:val="none"/>
                <w:lang w:val="en-US" w:eastAsia="zh-CN"/>
              </w:rPr>
            </w:pP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lang w:val="zh-CN"/>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04B1F799">
            <w:pPr>
              <w:pageBreakBefore w:val="0"/>
              <w:numPr>
                <w:ilvl w:val="0"/>
                <w:numId w:val="0"/>
              </w:numPr>
              <w:kinsoku/>
              <w:topLinePunct w:val="0"/>
              <w:bidi w:val="0"/>
              <w:spacing w:line="360" w:lineRule="auto"/>
              <w:ind w:left="0" w:leftChars="0" w:firstLine="0" w:firstLineChars="0"/>
              <w:jc w:val="both"/>
              <w:rPr>
                <w:rFonts w:hint="eastAsia" w:ascii="宋体" w:hAnsi="宋体" w:cs="宋体"/>
                <w:sz w:val="24"/>
                <w:szCs w:val="28"/>
                <w:lang w:val="zh-CN" w:eastAsia="zh-CN"/>
              </w:rPr>
            </w:pPr>
            <w:r>
              <w:rPr>
                <w:rFonts w:hint="eastAsia" w:ascii="宋体" w:hAnsi="宋体" w:cs="宋体"/>
                <w:sz w:val="24"/>
              </w:rPr>
              <w:t>项目实施保障措施及质量保修承诺完整、科学、合理，</w:t>
            </w:r>
            <w:r>
              <w:rPr>
                <w:rFonts w:hint="eastAsia" w:ascii="宋体" w:hAnsi="宋体" w:cs="宋体"/>
                <w:sz w:val="24"/>
                <w:szCs w:val="28"/>
                <w:lang w:val="zh-CN"/>
              </w:rPr>
              <w:t>根据响应情况得0-</w:t>
            </w:r>
            <w:r>
              <w:rPr>
                <w:rFonts w:hint="eastAsia" w:ascii="宋体" w:hAnsi="宋体" w:cs="宋体"/>
                <w:sz w:val="24"/>
                <w:szCs w:val="28"/>
                <w:lang w:val="en-US" w:eastAsia="zh-CN"/>
              </w:rPr>
              <w:t>10</w:t>
            </w:r>
            <w:r>
              <w:rPr>
                <w:rFonts w:hint="eastAsia" w:ascii="宋体" w:hAnsi="宋体" w:cs="宋体"/>
                <w:sz w:val="24"/>
                <w:szCs w:val="28"/>
                <w:lang w:val="zh-CN"/>
              </w:rPr>
              <w:t>分</w:t>
            </w:r>
          </w:p>
        </w:tc>
      </w:tr>
      <w:bookmarkEnd w:id="59"/>
      <w:bookmarkEnd w:id="60"/>
      <w:bookmarkEnd w:id="61"/>
      <w:bookmarkEnd w:id="62"/>
      <w:bookmarkEnd w:id="63"/>
      <w:bookmarkEnd w:id="64"/>
      <w:bookmarkEnd w:id="65"/>
      <w:bookmarkEnd w:id="66"/>
      <w:bookmarkEnd w:id="67"/>
      <w:bookmarkEnd w:id="68"/>
      <w:bookmarkEnd w:id="69"/>
      <w:tr w14:paraId="57FBA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6" w:hRule="atLeast"/>
          <w:jc w:val="center"/>
        </w:trPr>
        <w:tc>
          <w:tcPr>
            <w:tcW w:w="882" w:type="dxa"/>
            <w:vMerge w:val="continue"/>
            <w:tcBorders>
              <w:right w:val="single" w:color="auto" w:sz="4" w:space="0"/>
            </w:tcBorders>
            <w:noWrap w:val="0"/>
            <w:vAlign w:val="center"/>
          </w:tcPr>
          <w:p w14:paraId="3E790A15">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rPr>
            </w:pPr>
          </w:p>
        </w:tc>
        <w:tc>
          <w:tcPr>
            <w:tcW w:w="1035" w:type="dxa"/>
            <w:vMerge w:val="continue"/>
            <w:tcBorders>
              <w:right w:val="single" w:color="auto" w:sz="4" w:space="0"/>
            </w:tcBorders>
            <w:noWrap w:val="0"/>
            <w:vAlign w:val="top"/>
          </w:tcPr>
          <w:p w14:paraId="5660612C">
            <w:pPr>
              <w:pageBreakBefore w:val="0"/>
              <w:kinsoku/>
              <w:topLinePunct w:val="0"/>
              <w:bidi w:val="0"/>
              <w:spacing w:line="440" w:lineRule="exact"/>
              <w:ind w:left="0" w:leftChars="0" w:right="0" w:rightChars="0" w:firstLine="0" w:firstLineChars="0"/>
              <w:jc w:val="center"/>
              <w:rPr>
                <w:rFonts w:hint="eastAsia" w:ascii="宋体" w:hAnsi="宋体" w:eastAsia="宋体" w:cs="宋体"/>
                <w:sz w:val="24"/>
                <w:szCs w:val="24"/>
                <w:highlight w:val="none"/>
              </w:rPr>
            </w:pPr>
          </w:p>
        </w:tc>
        <w:tc>
          <w:tcPr>
            <w:tcW w:w="1320" w:type="dxa"/>
            <w:tcBorders>
              <w:top w:val="single" w:color="auto" w:sz="4" w:space="0"/>
              <w:left w:val="single" w:color="auto" w:sz="4" w:space="0"/>
              <w:right w:val="single" w:color="auto" w:sz="4" w:space="0"/>
            </w:tcBorders>
            <w:noWrap w:val="0"/>
            <w:vAlign w:val="center"/>
          </w:tcPr>
          <w:p w14:paraId="46D34E0B">
            <w:pPr>
              <w:adjustRightInd w:val="0"/>
              <w:snapToGrid w:val="0"/>
              <w:jc w:val="center"/>
              <w:rPr>
                <w:rFonts w:hint="eastAsia" w:ascii="宋体" w:hAnsi="宋体" w:cs="宋体"/>
                <w:b/>
                <w:bCs/>
                <w:sz w:val="24"/>
              </w:rPr>
            </w:pPr>
            <w:r>
              <w:rPr>
                <w:rFonts w:hint="eastAsia" w:ascii="宋体" w:hAnsi="宋体" w:cs="宋体"/>
                <w:b/>
                <w:bCs/>
                <w:sz w:val="24"/>
              </w:rPr>
              <w:t>后续</w:t>
            </w:r>
          </w:p>
          <w:p w14:paraId="60EAA098">
            <w:pPr>
              <w:pStyle w:val="5"/>
              <w:jc w:val="center"/>
              <w:rPr>
                <w:rFonts w:hint="eastAsia" w:ascii="宋体" w:hAnsi="宋体" w:cs="宋体"/>
                <w:b/>
                <w:bCs/>
                <w:sz w:val="24"/>
              </w:rPr>
            </w:pPr>
            <w:r>
              <w:rPr>
                <w:rFonts w:hint="eastAsia" w:ascii="宋体" w:hAnsi="宋体" w:cs="宋体"/>
                <w:b/>
                <w:bCs/>
                <w:sz w:val="24"/>
              </w:rPr>
              <w:t>服务</w:t>
            </w:r>
          </w:p>
          <w:p w14:paraId="44EAA9D1">
            <w:pPr>
              <w:pStyle w:val="5"/>
              <w:jc w:val="center"/>
              <w:rPr>
                <w:rFonts w:hint="eastAsia" w:ascii="宋体" w:hAnsi="宋体" w:eastAsia="宋体" w:cs="宋体"/>
                <w:b/>
                <w:bCs/>
                <w:sz w:val="24"/>
                <w:highlight w:val="none"/>
                <w:lang w:eastAsia="zh-CN"/>
              </w:rPr>
            </w:pPr>
            <w:r>
              <w:rPr>
                <w:rFonts w:hint="eastAsia" w:ascii="宋体" w:hAnsi="宋体" w:eastAsia="宋体" w:cs="宋体"/>
                <w:b/>
                <w:bCs/>
                <w:color w:val="auto"/>
                <w:sz w:val="24"/>
                <w:szCs w:val="24"/>
                <w:lang w:val="zh-CN"/>
              </w:rPr>
              <w:t>（</w:t>
            </w:r>
            <w:r>
              <w:rPr>
                <w:rFonts w:hint="eastAsia" w:ascii="宋体" w:hAnsi="宋体" w:cs="宋体"/>
                <w:b/>
                <w:bCs/>
                <w:sz w:val="24"/>
              </w:rPr>
              <w:t>5</w:t>
            </w:r>
            <w:r>
              <w:rPr>
                <w:rFonts w:hint="eastAsia" w:ascii="宋体" w:hAnsi="宋体" w:eastAsia="宋体" w:cs="宋体"/>
                <w:b/>
                <w:bCs/>
                <w:color w:val="auto"/>
                <w:sz w:val="24"/>
                <w:szCs w:val="24"/>
                <w:lang w:val="zh-CN"/>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14:paraId="03946ED2">
            <w:pPr>
              <w:pageBreakBefore w:val="0"/>
              <w:numPr>
                <w:ilvl w:val="0"/>
                <w:numId w:val="0"/>
              </w:numPr>
              <w:kinsoku/>
              <w:topLinePunct w:val="0"/>
              <w:bidi w:val="0"/>
              <w:spacing w:line="360" w:lineRule="auto"/>
              <w:ind w:left="0" w:leftChars="0" w:firstLine="0" w:firstLineChars="0"/>
              <w:jc w:val="both"/>
              <w:rPr>
                <w:rFonts w:hint="eastAsia" w:ascii="宋体" w:hAnsi="宋体" w:eastAsia="宋体" w:cs="宋体"/>
                <w:sz w:val="24"/>
                <w:highlight w:val="none"/>
                <w:lang w:val="en-US" w:eastAsia="zh-CN"/>
              </w:rPr>
            </w:pPr>
            <w:r>
              <w:rPr>
                <w:rFonts w:hint="eastAsia" w:ascii="宋体" w:hAnsi="宋体" w:cs="宋体"/>
                <w:sz w:val="24"/>
                <w:lang w:val="zh-CN"/>
              </w:rPr>
              <w:t>针对本项目及采购人实际需求提供详细具体可行的</w:t>
            </w:r>
            <w:r>
              <w:rPr>
                <w:rFonts w:hint="eastAsia" w:ascii="宋体" w:hAnsi="宋体" w:cs="宋体"/>
                <w:sz w:val="24"/>
              </w:rPr>
              <w:t>的后续服务措施承诺</w:t>
            </w:r>
            <w:r>
              <w:rPr>
                <w:rFonts w:hint="eastAsia" w:ascii="宋体" w:hAnsi="宋体" w:cs="宋体"/>
                <w:sz w:val="24"/>
                <w:lang w:val="zh-CN"/>
              </w:rPr>
              <w:t>根据响应情况综合评审，计0-5分</w:t>
            </w:r>
          </w:p>
        </w:tc>
      </w:tr>
      <w:tr w14:paraId="07C10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013" w:type="dxa"/>
            <w:gridSpan w:val="4"/>
            <w:tcBorders>
              <w:top w:val="single" w:color="auto" w:sz="4" w:space="0"/>
              <w:bottom w:val="single" w:color="auto" w:sz="4" w:space="0"/>
              <w:right w:val="single" w:color="auto" w:sz="4" w:space="0"/>
            </w:tcBorders>
            <w:noWrap w:val="0"/>
            <w:vAlign w:val="center"/>
          </w:tcPr>
          <w:p w14:paraId="29512FF2">
            <w:pPr>
              <w:pageBreakBefore w:val="0"/>
              <w:kinsoku/>
              <w:topLinePunct w:val="0"/>
              <w:bidi w:val="0"/>
              <w:spacing w:line="440" w:lineRule="exact"/>
              <w:ind w:left="0" w:leftChars="0" w:right="0" w:rightChars="0"/>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.质量、安全有缺陷的，或其它方面有重大缺项或错误表述的不得成为成交候选人。</w:t>
            </w:r>
          </w:p>
          <w:p w14:paraId="7E6CBB5C">
            <w:pPr>
              <w:pageBreakBefore w:val="0"/>
              <w:kinsoku/>
              <w:topLinePunct w:val="0"/>
              <w:bidi w:val="0"/>
              <w:spacing w:line="440" w:lineRule="exact"/>
              <w:ind w:left="0" w:leftChars="0" w:right="0" w:rightChars="0"/>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.计算小数点保留两位小数，第三位“四舍五入”。</w:t>
            </w:r>
          </w:p>
          <w:p w14:paraId="0B67E039">
            <w:pPr>
              <w:pageBreakBefore w:val="0"/>
              <w:kinsoku/>
              <w:topLinePunct w:val="0"/>
              <w:bidi w:val="0"/>
              <w:spacing w:line="440" w:lineRule="exact"/>
              <w:ind w:left="0" w:leftChars="0" w:right="0" w:rightChars="0"/>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.有效供应商不足三家或出现本评审办法以外的特殊情况时，将暂停评审,有关情况待评委会出具决议后，再行评审。</w:t>
            </w:r>
          </w:p>
        </w:tc>
      </w:tr>
    </w:tbl>
    <w:p w14:paraId="5BF044B3">
      <w:pPr>
        <w:keepNext/>
        <w:keepLines/>
        <w:pageBreakBefore w:val="0"/>
        <w:widowControl/>
        <w:kinsoku/>
        <w:topLinePunct w:val="0"/>
        <w:bidi w:val="0"/>
        <w:spacing w:line="440" w:lineRule="exact"/>
        <w:ind w:left="0" w:leftChars="0" w:right="0" w:rightChars="0"/>
        <w:jc w:val="left"/>
        <w:outlineLvl w:val="1"/>
        <w:rPr>
          <w:rFonts w:hint="eastAsia" w:ascii="宋体" w:hAnsi="宋体" w:eastAsia="宋体" w:cs="宋体"/>
          <w:b/>
          <w:bCs/>
          <w:color w:val="auto"/>
          <w:kern w:val="0"/>
          <w:sz w:val="24"/>
          <w:szCs w:val="24"/>
        </w:rPr>
      </w:pPr>
      <w:bookmarkStart w:id="70" w:name="_Toc10581"/>
      <w:bookmarkStart w:id="71" w:name="_Toc23082"/>
      <w:bookmarkStart w:id="72" w:name="_Toc3683"/>
      <w:bookmarkStart w:id="73" w:name="_Toc10175"/>
      <w:bookmarkStart w:id="74" w:name="_Toc31307"/>
      <w:bookmarkStart w:id="75" w:name="_Toc27668"/>
      <w:r>
        <w:rPr>
          <w:rFonts w:hint="eastAsia" w:ascii="宋体" w:hAnsi="宋体" w:eastAsia="宋体" w:cs="宋体"/>
          <w:b/>
          <w:bCs/>
          <w:color w:val="auto"/>
          <w:kern w:val="0"/>
          <w:sz w:val="24"/>
          <w:szCs w:val="24"/>
        </w:rPr>
        <w:t>一、评审方法</w:t>
      </w:r>
      <w:bookmarkEnd w:id="54"/>
      <w:bookmarkEnd w:id="55"/>
      <w:bookmarkEnd w:id="56"/>
      <w:bookmarkEnd w:id="57"/>
      <w:bookmarkEnd w:id="70"/>
      <w:bookmarkEnd w:id="71"/>
      <w:bookmarkEnd w:id="72"/>
      <w:bookmarkEnd w:id="73"/>
      <w:bookmarkEnd w:id="74"/>
      <w:bookmarkEnd w:id="75"/>
    </w:p>
    <w:p w14:paraId="784E4CA5">
      <w:pPr>
        <w:keepNext/>
        <w:keepLines/>
        <w:pageBreakBefore w:val="0"/>
        <w:widowControl/>
        <w:kinsoku/>
        <w:wordWrap/>
        <w:overflowPunct/>
        <w:topLinePunct w:val="0"/>
        <w:autoSpaceDE/>
        <w:autoSpaceDN/>
        <w:bidi w:val="0"/>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bookmarkStart w:id="76" w:name="_Toc28724"/>
      <w:bookmarkStart w:id="77" w:name="_Toc27223"/>
      <w:bookmarkStart w:id="78" w:name="_Toc11066"/>
      <w:bookmarkStart w:id="79" w:name="_Toc15952"/>
      <w:r>
        <w:rPr>
          <w:rFonts w:hint="eastAsia" w:ascii="宋体" w:hAnsi="宋体" w:eastAsia="宋体" w:cs="宋体"/>
          <w:sz w:val="24"/>
          <w:szCs w:val="24"/>
        </w:rPr>
        <w:t>按照《中华人民共和国政府采购法》《中华人民共和国政府采购法实施条例》和关于印发《政府采购竞争性磋商采购方式管理暂行办法》的通知财库【2014】214号文件等规定，本次</w:t>
      </w:r>
      <w:r>
        <w:rPr>
          <w:rFonts w:hint="eastAsia" w:ascii="宋体" w:hAnsi="宋体" w:cs="宋体"/>
          <w:sz w:val="24"/>
          <w:szCs w:val="24"/>
          <w:lang w:eastAsia="zh-CN"/>
        </w:rPr>
        <w:t>评审</w:t>
      </w:r>
      <w:r>
        <w:rPr>
          <w:rFonts w:hint="eastAsia" w:ascii="宋体" w:hAnsi="宋体" w:eastAsia="宋体" w:cs="宋体"/>
          <w:sz w:val="24"/>
          <w:szCs w:val="24"/>
        </w:rPr>
        <w:t>采用综合评分法，即在最大限度地满足竞争性磋商文件实质性要求前提下，按照竞争性磋商文件中规定的各项因素和相应的权重分值进行综合评审后，以总得分最高的供应商作为成交候选供应商并依次排序（最低报价不是中标的唯一标准）。</w:t>
      </w:r>
      <w:bookmarkEnd w:id="76"/>
      <w:bookmarkEnd w:id="77"/>
    </w:p>
    <w:bookmarkEnd w:id="78"/>
    <w:bookmarkEnd w:id="79"/>
    <w:p w14:paraId="6FDAE043">
      <w:pPr>
        <w:keepNext/>
        <w:keepLines/>
        <w:pageBreakBefore w:val="0"/>
        <w:widowControl/>
        <w:numPr>
          <w:ilvl w:val="0"/>
          <w:numId w:val="3"/>
        </w:numPr>
        <w:kinsoku/>
        <w:wordWrap/>
        <w:overflowPunct/>
        <w:topLinePunct w:val="0"/>
        <w:autoSpaceDE/>
        <w:autoSpaceDN/>
        <w:bidi w:val="0"/>
        <w:spacing w:line="440" w:lineRule="exact"/>
        <w:ind w:left="0" w:leftChars="0" w:right="0" w:rightChars="0"/>
        <w:jc w:val="left"/>
        <w:textAlignment w:val="auto"/>
        <w:outlineLvl w:val="1"/>
        <w:rPr>
          <w:rFonts w:hint="eastAsia" w:ascii="宋体" w:hAnsi="宋体" w:eastAsia="宋体" w:cs="宋体"/>
          <w:b/>
          <w:bCs/>
          <w:color w:val="auto"/>
          <w:kern w:val="0"/>
          <w:sz w:val="24"/>
          <w:szCs w:val="24"/>
        </w:rPr>
      </w:pPr>
      <w:bookmarkStart w:id="80" w:name="_Toc15397"/>
      <w:bookmarkStart w:id="81" w:name="_Toc4286"/>
      <w:bookmarkStart w:id="82" w:name="_Toc11332"/>
      <w:bookmarkStart w:id="83" w:name="_Toc7588"/>
      <w:bookmarkStart w:id="84" w:name="_Toc14764"/>
      <w:bookmarkStart w:id="85" w:name="_Toc19476"/>
      <w:r>
        <w:rPr>
          <w:rFonts w:hint="eastAsia" w:ascii="宋体" w:hAnsi="宋体" w:eastAsia="宋体" w:cs="宋体"/>
          <w:b/>
          <w:bCs/>
          <w:sz w:val="24"/>
          <w:szCs w:val="16"/>
        </w:rPr>
        <w:t>评审标准</w:t>
      </w:r>
      <w:bookmarkEnd w:id="80"/>
      <w:bookmarkEnd w:id="81"/>
      <w:bookmarkEnd w:id="82"/>
      <w:bookmarkEnd w:id="83"/>
      <w:bookmarkEnd w:id="84"/>
      <w:bookmarkEnd w:id="85"/>
    </w:p>
    <w:p w14:paraId="0229D08E">
      <w:pPr>
        <w:pStyle w:val="3"/>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bookmarkStart w:id="86" w:name="_Toc26625"/>
      <w:bookmarkStart w:id="87" w:name="_Toc21305"/>
      <w:bookmarkStart w:id="88" w:name="_Toc22145"/>
      <w:bookmarkStart w:id="89" w:name="_Toc29750"/>
      <w:bookmarkStart w:id="90" w:name="_Toc26308"/>
      <w:bookmarkStart w:id="91" w:name="_Toc26375"/>
      <w:bookmarkStart w:id="92" w:name="_Toc868"/>
      <w:bookmarkStart w:id="93" w:name="_Toc1749"/>
      <w:bookmarkStart w:id="94" w:name="_Toc7413"/>
      <w:r>
        <w:rPr>
          <w:rFonts w:hint="eastAsia" w:ascii="宋体" w:hAnsi="宋体" w:eastAsia="宋体" w:cs="宋体"/>
          <w:sz w:val="24"/>
          <w:szCs w:val="24"/>
        </w:rPr>
        <w:t>2.1 初步评审标准</w:t>
      </w:r>
      <w:bookmarkEnd w:id="86"/>
      <w:bookmarkEnd w:id="87"/>
      <w:bookmarkEnd w:id="88"/>
      <w:bookmarkEnd w:id="89"/>
      <w:bookmarkEnd w:id="90"/>
      <w:bookmarkEnd w:id="91"/>
      <w:bookmarkEnd w:id="92"/>
      <w:bookmarkEnd w:id="93"/>
      <w:bookmarkEnd w:id="94"/>
    </w:p>
    <w:p w14:paraId="55802619">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2.1.1资格评审标准：见</w:t>
      </w:r>
      <w:r>
        <w:rPr>
          <w:rFonts w:hint="eastAsia" w:ascii="宋体" w:hAnsi="宋体" w:eastAsia="宋体" w:cs="宋体"/>
          <w:sz w:val="24"/>
          <w:szCs w:val="24"/>
          <w:lang w:eastAsia="zh-CN"/>
        </w:rPr>
        <w:t>评审</w:t>
      </w:r>
      <w:r>
        <w:rPr>
          <w:rFonts w:hint="eastAsia" w:ascii="宋体" w:hAnsi="宋体" w:eastAsia="宋体" w:cs="宋体"/>
          <w:sz w:val="24"/>
          <w:szCs w:val="24"/>
        </w:rPr>
        <w:t>办法前附表。</w:t>
      </w:r>
    </w:p>
    <w:p w14:paraId="11CBC15F">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2.1.2 </w:t>
      </w:r>
      <w:r>
        <w:rPr>
          <w:rFonts w:hint="eastAsia" w:ascii="宋体" w:hAnsi="宋体" w:eastAsia="宋体" w:cs="宋体"/>
          <w:sz w:val="24"/>
          <w:szCs w:val="24"/>
          <w:lang w:eastAsia="zh-CN"/>
        </w:rPr>
        <w:t>符合性</w:t>
      </w:r>
      <w:r>
        <w:rPr>
          <w:rFonts w:hint="eastAsia" w:ascii="宋体" w:hAnsi="宋体" w:eastAsia="宋体" w:cs="宋体"/>
          <w:sz w:val="24"/>
          <w:szCs w:val="24"/>
        </w:rPr>
        <w:t>评审标准：见</w:t>
      </w:r>
      <w:r>
        <w:rPr>
          <w:rFonts w:hint="eastAsia" w:ascii="宋体" w:hAnsi="宋体" w:eastAsia="宋体" w:cs="宋体"/>
          <w:sz w:val="24"/>
          <w:szCs w:val="24"/>
          <w:lang w:eastAsia="zh-CN"/>
        </w:rPr>
        <w:t>评审</w:t>
      </w:r>
      <w:r>
        <w:rPr>
          <w:rFonts w:hint="eastAsia" w:ascii="宋体" w:hAnsi="宋体" w:eastAsia="宋体" w:cs="宋体"/>
          <w:sz w:val="24"/>
          <w:szCs w:val="24"/>
        </w:rPr>
        <w:t>办法前附表。</w:t>
      </w:r>
    </w:p>
    <w:p w14:paraId="54F74FA6">
      <w:pPr>
        <w:pStyle w:val="3"/>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bookmarkStart w:id="95" w:name="_Toc8345"/>
      <w:bookmarkStart w:id="96" w:name="_Toc18876"/>
      <w:bookmarkStart w:id="97" w:name="_Toc16120"/>
      <w:bookmarkStart w:id="98" w:name="_Toc24110"/>
      <w:bookmarkStart w:id="99" w:name="_Toc28753"/>
      <w:bookmarkStart w:id="100" w:name="_Toc10924"/>
      <w:bookmarkStart w:id="101" w:name="_Toc29060"/>
      <w:bookmarkStart w:id="102" w:name="_Toc32131"/>
      <w:bookmarkStart w:id="103" w:name="_Toc2372"/>
      <w:r>
        <w:rPr>
          <w:rFonts w:hint="eastAsia" w:ascii="宋体" w:hAnsi="宋体" w:eastAsia="宋体" w:cs="宋体"/>
          <w:sz w:val="24"/>
          <w:szCs w:val="24"/>
        </w:rPr>
        <w:t>2.2 分值构成与评分标准</w:t>
      </w:r>
      <w:bookmarkEnd w:id="95"/>
      <w:bookmarkEnd w:id="96"/>
      <w:bookmarkEnd w:id="97"/>
      <w:bookmarkEnd w:id="98"/>
      <w:bookmarkEnd w:id="99"/>
      <w:bookmarkEnd w:id="100"/>
      <w:bookmarkEnd w:id="101"/>
      <w:bookmarkEnd w:id="102"/>
      <w:bookmarkEnd w:id="103"/>
    </w:p>
    <w:p w14:paraId="5CBA5479">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分值构成</w:t>
      </w:r>
    </w:p>
    <w:p w14:paraId="257F7FD5">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（1）商务部分：见</w:t>
      </w:r>
      <w:r>
        <w:rPr>
          <w:rFonts w:hint="eastAsia" w:ascii="宋体" w:hAnsi="宋体" w:eastAsia="宋体" w:cs="宋体"/>
          <w:sz w:val="24"/>
          <w:szCs w:val="24"/>
          <w:lang w:eastAsia="zh-CN"/>
        </w:rPr>
        <w:t>评审</w:t>
      </w:r>
      <w:r>
        <w:rPr>
          <w:rFonts w:hint="eastAsia" w:ascii="宋体" w:hAnsi="宋体" w:eastAsia="宋体" w:cs="宋体"/>
          <w:sz w:val="24"/>
          <w:szCs w:val="24"/>
        </w:rPr>
        <w:t>办法前附表；</w:t>
      </w:r>
    </w:p>
    <w:p w14:paraId="65B29364">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（2）技术部分：见</w:t>
      </w:r>
      <w:r>
        <w:rPr>
          <w:rFonts w:hint="eastAsia" w:ascii="宋体" w:hAnsi="宋体" w:eastAsia="宋体" w:cs="宋体"/>
          <w:sz w:val="24"/>
          <w:szCs w:val="24"/>
          <w:lang w:eastAsia="zh-CN"/>
        </w:rPr>
        <w:t>评审</w:t>
      </w:r>
      <w:r>
        <w:rPr>
          <w:rFonts w:hint="eastAsia" w:ascii="宋体" w:hAnsi="宋体" w:eastAsia="宋体" w:cs="宋体"/>
          <w:sz w:val="24"/>
          <w:szCs w:val="24"/>
        </w:rPr>
        <w:t>办法前附表；</w:t>
      </w:r>
    </w:p>
    <w:p w14:paraId="44D6F594">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2.2.2 </w:t>
      </w:r>
      <w:r>
        <w:rPr>
          <w:rFonts w:hint="eastAsia" w:ascii="宋体" w:hAnsi="宋体" w:eastAsia="宋体" w:cs="宋体"/>
          <w:sz w:val="24"/>
          <w:szCs w:val="24"/>
          <w:lang w:eastAsia="zh-CN"/>
        </w:rPr>
        <w:t>评审</w:t>
      </w:r>
      <w:r>
        <w:rPr>
          <w:rFonts w:hint="eastAsia" w:ascii="宋体" w:hAnsi="宋体" w:eastAsia="宋体" w:cs="宋体"/>
          <w:sz w:val="24"/>
          <w:szCs w:val="24"/>
        </w:rPr>
        <w:t>基准价计算</w:t>
      </w:r>
    </w:p>
    <w:p w14:paraId="1D376AAF">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评审</w:t>
      </w:r>
      <w:r>
        <w:rPr>
          <w:rFonts w:hint="eastAsia" w:ascii="宋体" w:hAnsi="宋体" w:eastAsia="宋体" w:cs="宋体"/>
          <w:sz w:val="24"/>
          <w:szCs w:val="24"/>
        </w:rPr>
        <w:t>基准价计算方法：见</w:t>
      </w:r>
      <w:r>
        <w:rPr>
          <w:rFonts w:hint="eastAsia" w:ascii="宋体" w:hAnsi="宋体" w:eastAsia="宋体" w:cs="宋体"/>
          <w:sz w:val="24"/>
          <w:szCs w:val="24"/>
          <w:lang w:eastAsia="zh-CN"/>
        </w:rPr>
        <w:t>评审</w:t>
      </w:r>
      <w:r>
        <w:rPr>
          <w:rFonts w:hint="eastAsia" w:ascii="宋体" w:hAnsi="宋体" w:eastAsia="宋体" w:cs="宋体"/>
          <w:sz w:val="24"/>
          <w:szCs w:val="24"/>
        </w:rPr>
        <w:t>办法前附表。</w:t>
      </w:r>
    </w:p>
    <w:p w14:paraId="789CE06E">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评分标准</w:t>
      </w:r>
    </w:p>
    <w:p w14:paraId="439D026C">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（1）商务评分标准：见</w:t>
      </w:r>
      <w:r>
        <w:rPr>
          <w:rFonts w:hint="eastAsia" w:ascii="宋体" w:hAnsi="宋体" w:eastAsia="宋体" w:cs="宋体"/>
          <w:sz w:val="24"/>
          <w:szCs w:val="24"/>
          <w:lang w:eastAsia="zh-CN"/>
        </w:rPr>
        <w:t>评审</w:t>
      </w:r>
      <w:r>
        <w:rPr>
          <w:rFonts w:hint="eastAsia" w:ascii="宋体" w:hAnsi="宋体" w:eastAsia="宋体" w:cs="宋体"/>
          <w:sz w:val="24"/>
          <w:szCs w:val="24"/>
        </w:rPr>
        <w:t>办法前附表；</w:t>
      </w:r>
    </w:p>
    <w:p w14:paraId="1AA4CE85">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（2）技术评分标准：见</w:t>
      </w:r>
      <w:r>
        <w:rPr>
          <w:rFonts w:hint="eastAsia" w:ascii="宋体" w:hAnsi="宋体" w:eastAsia="宋体" w:cs="宋体"/>
          <w:sz w:val="24"/>
          <w:szCs w:val="24"/>
          <w:lang w:eastAsia="zh-CN"/>
        </w:rPr>
        <w:t>评审</w:t>
      </w:r>
      <w:r>
        <w:rPr>
          <w:rFonts w:hint="eastAsia" w:ascii="宋体" w:hAnsi="宋体" w:eastAsia="宋体" w:cs="宋体"/>
          <w:sz w:val="24"/>
          <w:szCs w:val="24"/>
        </w:rPr>
        <w:t>办法前附表；</w:t>
      </w:r>
    </w:p>
    <w:p w14:paraId="74B8393D">
      <w:pPr>
        <w:pStyle w:val="5"/>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1"/>
        <w:rPr>
          <w:rFonts w:hint="eastAsia" w:ascii="宋体" w:hAnsi="宋体" w:eastAsia="宋体" w:cs="宋体"/>
          <w:sz w:val="24"/>
          <w:szCs w:val="24"/>
          <w:lang w:eastAsia="zh-CN"/>
        </w:rPr>
      </w:pPr>
      <w:bookmarkStart w:id="104" w:name="_Toc13974"/>
      <w:bookmarkStart w:id="105" w:name="_Toc16761"/>
      <w:bookmarkStart w:id="106" w:name="_Toc8559"/>
      <w:bookmarkStart w:id="107" w:name="_Toc7289"/>
      <w:bookmarkStart w:id="108" w:name="_Toc23161"/>
      <w:bookmarkStart w:id="109" w:name="_Toc27149"/>
      <w:bookmarkStart w:id="110" w:name="_Toc3131"/>
      <w:bookmarkStart w:id="111" w:name="_Toc7510"/>
      <w:r>
        <w:rPr>
          <w:rFonts w:hint="eastAsia" w:ascii="宋体" w:hAnsi="宋体" w:eastAsia="宋体" w:cs="宋体"/>
          <w:b/>
          <w:kern w:val="2"/>
          <w:sz w:val="24"/>
          <w:szCs w:val="24"/>
          <w:u w:val="none"/>
          <w:lang w:val="en-US" w:eastAsia="zh-CN" w:bidi="ar-SA"/>
        </w:rPr>
        <w:t>2.3二次报价</w:t>
      </w:r>
      <w:bookmarkEnd w:id="104"/>
      <w:bookmarkEnd w:id="105"/>
      <w:bookmarkEnd w:id="106"/>
      <w:bookmarkEnd w:id="107"/>
      <w:bookmarkEnd w:id="108"/>
      <w:bookmarkEnd w:id="109"/>
      <w:bookmarkEnd w:id="110"/>
      <w:bookmarkEnd w:id="111"/>
    </w:p>
    <w:p w14:paraId="08B1A263">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各</w:t>
      </w:r>
      <w:r>
        <w:rPr>
          <w:rFonts w:hint="eastAsia" w:ascii="宋体" w:hAnsi="宋体" w:eastAsia="宋体" w:cs="宋体"/>
          <w:sz w:val="24"/>
          <w:szCs w:val="24"/>
          <w:lang w:val="en-US" w:eastAsia="zh-CN"/>
        </w:rPr>
        <w:t>供应商分别与磋商小组磋商后，填写二次报价表，对磋商报价进行二次报价，第二次报价不得高于第一次报价。</w:t>
      </w:r>
    </w:p>
    <w:p w14:paraId="53B52648">
      <w:pPr>
        <w:pStyle w:val="3"/>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bookmarkStart w:id="112" w:name="_Toc1649"/>
      <w:bookmarkStart w:id="113" w:name="_Toc4372"/>
      <w:bookmarkStart w:id="114" w:name="_Toc30726"/>
      <w:bookmarkStart w:id="115" w:name="_Toc31628"/>
      <w:bookmarkStart w:id="116" w:name="_Toc10373"/>
      <w:bookmarkStart w:id="117" w:name="_Toc26376"/>
      <w:bookmarkStart w:id="118" w:name="_Toc21818"/>
      <w:bookmarkStart w:id="119" w:name="_Toc31332"/>
      <w:bookmarkStart w:id="120" w:name="_Toc22562"/>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详细评审</w:t>
      </w:r>
      <w:bookmarkEnd w:id="112"/>
      <w:bookmarkEnd w:id="113"/>
      <w:bookmarkEnd w:id="114"/>
      <w:bookmarkEnd w:id="115"/>
      <w:bookmarkEnd w:id="116"/>
      <w:bookmarkEnd w:id="117"/>
      <w:bookmarkEnd w:id="118"/>
      <w:bookmarkEnd w:id="119"/>
      <w:bookmarkEnd w:id="120"/>
    </w:p>
    <w:p w14:paraId="0D0DC61A">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.1 </w:t>
      </w:r>
      <w:r>
        <w:rPr>
          <w:rFonts w:hint="eastAsia" w:ascii="宋体" w:hAnsi="宋体" w:eastAsia="宋体" w:cs="宋体"/>
          <w:sz w:val="24"/>
          <w:szCs w:val="24"/>
          <w:lang w:eastAsia="zh-CN"/>
        </w:rPr>
        <w:t>磋商小组</w:t>
      </w:r>
      <w:r>
        <w:rPr>
          <w:rFonts w:hint="eastAsia" w:ascii="宋体" w:hAnsi="宋体" w:eastAsia="宋体" w:cs="宋体"/>
          <w:sz w:val="24"/>
          <w:szCs w:val="24"/>
        </w:rPr>
        <w:t>按本章第2.2款规定的量化因素和分值进行打分，并计算出综合评估得分。</w:t>
      </w:r>
    </w:p>
    <w:p w14:paraId="4EEB9609">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（1）按本章第2.2.</w:t>
      </w:r>
      <w:r>
        <w:rPr>
          <w:rFonts w:hint="eastAsia" w:ascii="宋体" w:hAnsi="宋体" w:eastAsia="宋体" w:cs="宋体"/>
          <w:sz w:val="24"/>
          <w:szCs w:val="24"/>
          <w:lang w:val="en-US" w:eastAsia="zh-CN"/>
        </w:rPr>
        <w:t>3</w:t>
      </w:r>
      <w:r>
        <w:rPr>
          <w:rFonts w:hint="eastAsia" w:ascii="宋体" w:hAnsi="宋体" w:eastAsia="宋体" w:cs="宋体"/>
          <w:sz w:val="24"/>
          <w:szCs w:val="24"/>
        </w:rPr>
        <w:t>（1）目规定的评审因素和分值对商务部分计算出得分A；</w:t>
      </w:r>
    </w:p>
    <w:p w14:paraId="5DA5D58D">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（2）按本章第2.2.</w:t>
      </w:r>
      <w:r>
        <w:rPr>
          <w:rFonts w:hint="eastAsia" w:ascii="宋体" w:hAnsi="宋体" w:eastAsia="宋体" w:cs="宋体"/>
          <w:sz w:val="24"/>
          <w:szCs w:val="24"/>
          <w:lang w:val="en-US" w:eastAsia="zh-CN"/>
        </w:rPr>
        <w:t>3</w:t>
      </w:r>
      <w:r>
        <w:rPr>
          <w:rFonts w:hint="eastAsia" w:ascii="宋体" w:hAnsi="宋体" w:eastAsia="宋体" w:cs="宋体"/>
          <w:sz w:val="24"/>
          <w:szCs w:val="24"/>
        </w:rPr>
        <w:t>（2）目规定的评审因素和分值对技术部分计算出得分B；</w:t>
      </w:r>
    </w:p>
    <w:p w14:paraId="4D12DC70">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.2 评分分值计算保留小数点后两位，小数点后第三位“四舍五入”。</w:t>
      </w:r>
    </w:p>
    <w:p w14:paraId="274F70D6">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.3 </w:t>
      </w:r>
      <w:r>
        <w:rPr>
          <w:rFonts w:hint="eastAsia" w:ascii="宋体" w:hAnsi="宋体" w:eastAsia="宋体" w:cs="宋体"/>
          <w:sz w:val="24"/>
          <w:szCs w:val="24"/>
          <w:lang w:eastAsia="zh-CN"/>
        </w:rPr>
        <w:t>供应商</w:t>
      </w:r>
      <w:r>
        <w:rPr>
          <w:rFonts w:hint="eastAsia" w:ascii="宋体" w:hAnsi="宋体" w:eastAsia="宋体" w:cs="宋体"/>
          <w:sz w:val="24"/>
          <w:szCs w:val="24"/>
        </w:rPr>
        <w:t>得分=A+B。</w:t>
      </w:r>
    </w:p>
    <w:p w14:paraId="1937B7D9">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.4 </w:t>
      </w:r>
      <w:r>
        <w:rPr>
          <w:rFonts w:hint="eastAsia" w:ascii="宋体" w:hAnsi="宋体" w:eastAsia="宋体" w:cs="宋体"/>
          <w:sz w:val="24"/>
          <w:szCs w:val="24"/>
          <w:lang w:eastAsia="zh-CN"/>
        </w:rPr>
        <w:t>磋商小组</w:t>
      </w:r>
      <w:r>
        <w:rPr>
          <w:rFonts w:hint="eastAsia" w:ascii="宋体" w:hAnsi="宋体" w:eastAsia="宋体" w:cs="宋体"/>
          <w:sz w:val="24"/>
          <w:szCs w:val="24"/>
        </w:rPr>
        <w:t>发现</w:t>
      </w:r>
      <w:r>
        <w:rPr>
          <w:rFonts w:hint="eastAsia" w:ascii="宋体" w:hAnsi="宋体" w:eastAsia="宋体" w:cs="宋体"/>
          <w:sz w:val="24"/>
          <w:szCs w:val="24"/>
          <w:lang w:eastAsia="zh-CN"/>
        </w:rPr>
        <w:t>供应商</w:t>
      </w:r>
      <w:r>
        <w:rPr>
          <w:rFonts w:hint="eastAsia" w:ascii="宋体" w:hAnsi="宋体" w:eastAsia="宋体" w:cs="宋体"/>
          <w:sz w:val="24"/>
          <w:szCs w:val="24"/>
        </w:rPr>
        <w:t>的报价明显低于其他投标报价，使得其投标报价可能低于其个别成本的，应当要求该</w:t>
      </w:r>
      <w:r>
        <w:rPr>
          <w:rFonts w:hint="eastAsia" w:ascii="宋体" w:hAnsi="宋体" w:eastAsia="宋体" w:cs="宋体"/>
          <w:sz w:val="24"/>
          <w:szCs w:val="24"/>
          <w:lang w:eastAsia="zh-CN"/>
        </w:rPr>
        <w:t>供应商</w:t>
      </w:r>
      <w:r>
        <w:rPr>
          <w:rFonts w:hint="eastAsia" w:ascii="宋体" w:hAnsi="宋体" w:eastAsia="宋体" w:cs="宋体"/>
          <w:sz w:val="24"/>
          <w:szCs w:val="24"/>
        </w:rPr>
        <w:t>作出书面说明并提供相应的证明材料。</w:t>
      </w:r>
      <w:r>
        <w:rPr>
          <w:rFonts w:hint="eastAsia" w:ascii="宋体" w:hAnsi="宋体" w:eastAsia="宋体" w:cs="宋体"/>
          <w:sz w:val="24"/>
          <w:szCs w:val="24"/>
          <w:lang w:eastAsia="zh-CN"/>
        </w:rPr>
        <w:t>供应商</w:t>
      </w:r>
      <w:r>
        <w:rPr>
          <w:rFonts w:hint="eastAsia" w:ascii="宋体" w:hAnsi="宋体" w:eastAsia="宋体" w:cs="宋体"/>
          <w:sz w:val="24"/>
          <w:szCs w:val="24"/>
        </w:rPr>
        <w:t>不能合理说明或者不能提供相应证明材料的，</w:t>
      </w:r>
      <w:r>
        <w:rPr>
          <w:rFonts w:hint="eastAsia" w:ascii="宋体" w:hAnsi="宋体" w:eastAsia="宋体" w:cs="宋体"/>
          <w:sz w:val="24"/>
          <w:szCs w:val="24"/>
          <w:lang w:eastAsia="zh-CN"/>
        </w:rPr>
        <w:t>磋商小组</w:t>
      </w:r>
      <w:r>
        <w:rPr>
          <w:rFonts w:hint="eastAsia" w:ascii="宋体" w:hAnsi="宋体" w:eastAsia="宋体" w:cs="宋体"/>
          <w:sz w:val="24"/>
          <w:szCs w:val="24"/>
        </w:rPr>
        <w:t>应当认定该</w:t>
      </w:r>
      <w:r>
        <w:rPr>
          <w:rFonts w:hint="eastAsia" w:ascii="宋体" w:hAnsi="宋体" w:eastAsia="宋体" w:cs="宋体"/>
          <w:sz w:val="24"/>
          <w:szCs w:val="24"/>
          <w:lang w:eastAsia="zh-CN"/>
        </w:rPr>
        <w:t>供应商</w:t>
      </w:r>
      <w:r>
        <w:rPr>
          <w:rFonts w:hint="eastAsia" w:ascii="宋体" w:hAnsi="宋体" w:eastAsia="宋体" w:cs="宋体"/>
          <w:sz w:val="24"/>
          <w:szCs w:val="24"/>
        </w:rPr>
        <w:t>以低于成本报价竞标，并否决其投标。</w:t>
      </w:r>
    </w:p>
    <w:p w14:paraId="4C2E2BBD">
      <w:pPr>
        <w:pageBreakBefore w:val="0"/>
        <w:kinsoku/>
        <w:topLinePunct w:val="0"/>
        <w:bidi w:val="0"/>
        <w:spacing w:line="440" w:lineRule="exact"/>
        <w:ind w:left="0" w:leftChars="0" w:right="0" w:rightChars="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 磋商响应文件的澄清</w:t>
      </w:r>
    </w:p>
    <w:p w14:paraId="628036D5">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为有助于磋商文件的审查、比较和评价，评委会可要求供应商对其磋商响应文件中非实质性（磋商响应文件中含义不明确、同类问题表述不一致或者有明显文字和计算错误的内容）的有关问题进行澄清、说明或者补正。有关澄清、说明或者补正的要求和答复应以书面（含电传、传真）形式提交，并由其法定代表人或授权代表人签字。供应商的澄清、说明或者补正不得超出磋商响应文件的范围或者改变磋商响应文件的实质性内容。磋商小组不接受供应商主动提出的澄清、说明。</w:t>
      </w:r>
    </w:p>
    <w:p w14:paraId="6F91D7A5">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3.2有效的书面澄清材料，是磋商响应文件的补充材料，成为磋商响应文件的组成部分。</w:t>
      </w:r>
    </w:p>
    <w:p w14:paraId="2C052287">
      <w:pPr>
        <w:pageBreakBefore w:val="0"/>
        <w:kinsoku/>
        <w:topLinePunct w:val="0"/>
        <w:bidi w:val="0"/>
        <w:spacing w:line="440" w:lineRule="exact"/>
        <w:ind w:left="0" w:leftChars="0" w:right="0" w:rightChars="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4.磋商响应文件比较与评价</w:t>
      </w:r>
    </w:p>
    <w:p w14:paraId="4EC3C6BF">
      <w:pPr>
        <w:pageBreakBefore w:val="0"/>
        <w:tabs>
          <w:tab w:val="left" w:pos="0"/>
        </w:tabs>
        <w:kinsoku/>
        <w:topLinePunct w:val="0"/>
        <w:bidi w:val="0"/>
        <w:adjustRightInd w:val="0"/>
        <w:snapToGrid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4.1磋商小组应按照磋商文件中规定的评审方法和标准，对资格性审查和符合性审查合格的磋商响应文件进行商务和技术评估，综合比较与评价。</w:t>
      </w:r>
    </w:p>
    <w:p w14:paraId="27602741">
      <w:pPr>
        <w:pageBreakBefore w:val="0"/>
        <w:kinsoku/>
        <w:topLinePunct w:val="0"/>
        <w:bidi w:val="0"/>
        <w:spacing w:line="440" w:lineRule="exact"/>
        <w:ind w:left="0" w:leftChars="0" w:right="0" w:rightChars="0" w:firstLine="470" w:firstLineChars="196"/>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4.2如果磋商响应文件没有实质性响应磋商文件的要求，磋商小组将予以拒绝。供应商不得通过修正或撤销不合要求的偏离或保留，从而使其磋商成为实质性响应的磋商。</w:t>
      </w:r>
    </w:p>
    <w:p w14:paraId="3179FE50">
      <w:pPr>
        <w:keepNext/>
        <w:keepLines/>
        <w:pageBreakBefore w:val="0"/>
        <w:widowControl/>
        <w:kinsoku/>
        <w:topLinePunct w:val="0"/>
        <w:bidi w:val="0"/>
        <w:spacing w:line="440" w:lineRule="exact"/>
        <w:ind w:left="0" w:leftChars="0" w:right="0" w:rightChars="0"/>
        <w:jc w:val="left"/>
        <w:outlineLvl w:val="1"/>
        <w:rPr>
          <w:rFonts w:hint="eastAsia" w:ascii="宋体" w:hAnsi="宋体" w:eastAsia="宋体" w:cs="宋体"/>
          <w:b/>
          <w:bCs/>
          <w:color w:val="auto"/>
          <w:kern w:val="0"/>
          <w:sz w:val="24"/>
          <w:szCs w:val="24"/>
        </w:rPr>
      </w:pPr>
      <w:bookmarkStart w:id="121" w:name="_Toc2222"/>
      <w:bookmarkStart w:id="122" w:name="_Toc31805"/>
      <w:bookmarkStart w:id="123" w:name="_Toc16197"/>
      <w:bookmarkStart w:id="124" w:name="_Toc23065"/>
      <w:bookmarkStart w:id="125" w:name="_Toc17789"/>
      <w:bookmarkStart w:id="126" w:name="_Toc21247"/>
      <w:bookmarkStart w:id="127" w:name="_Toc31510"/>
      <w:bookmarkStart w:id="128" w:name="_Toc22651"/>
      <w:bookmarkStart w:id="129" w:name="_Toc12413"/>
      <w:r>
        <w:rPr>
          <w:rFonts w:hint="eastAsia" w:ascii="宋体" w:hAnsi="宋体" w:eastAsia="宋体" w:cs="宋体"/>
          <w:b/>
          <w:bCs/>
          <w:color w:val="auto"/>
          <w:kern w:val="0"/>
          <w:sz w:val="24"/>
          <w:szCs w:val="24"/>
        </w:rPr>
        <w:t>三、评审办法</w:t>
      </w:r>
      <w:bookmarkEnd w:id="121"/>
      <w:bookmarkEnd w:id="122"/>
      <w:bookmarkEnd w:id="123"/>
      <w:bookmarkEnd w:id="124"/>
      <w:bookmarkEnd w:id="125"/>
      <w:bookmarkEnd w:id="126"/>
      <w:bookmarkEnd w:id="127"/>
      <w:bookmarkEnd w:id="128"/>
      <w:bookmarkEnd w:id="129"/>
    </w:p>
    <w:p w14:paraId="6ED595BF">
      <w:pPr>
        <w:pageBreakBefore w:val="0"/>
        <w:kinsoku/>
        <w:topLinePunct w:val="0"/>
        <w:bidi w:val="0"/>
        <w:spacing w:line="440" w:lineRule="exact"/>
        <w:ind w:left="0" w:leftChars="0"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5.综合评分法</w:t>
      </w:r>
    </w:p>
    <w:p w14:paraId="41904B41">
      <w:pPr>
        <w:pageBreakBefore w:val="0"/>
        <w:kinsoku/>
        <w:topLinePunct w:val="0"/>
        <w:bidi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5.1.本采购项目评审方法采用综合评分法。即磋商响应文件能够最大限度的满足磋商文件规定的各项综合评分标准，且经评审得分最高的供应商为成交供应商的评审方法。</w:t>
      </w:r>
    </w:p>
    <w:p w14:paraId="302DD419">
      <w:pPr>
        <w:pageBreakBefore w:val="0"/>
        <w:widowControl/>
        <w:kinsoku/>
        <w:topLinePunct w:val="0"/>
        <w:autoSpaceDE w:val="0"/>
        <w:autoSpaceDN w:val="0"/>
        <w:bidi w:val="0"/>
        <w:spacing w:line="440" w:lineRule="exact"/>
        <w:ind w:left="0" w:leftChars="0" w:right="0" w:rightChars="0"/>
        <w:textAlignment w:val="bottom"/>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6.评审细则及标准</w:t>
      </w:r>
    </w:p>
    <w:p w14:paraId="48FFDAC5">
      <w:pPr>
        <w:pageBreakBefore w:val="0"/>
        <w:kinsoku/>
        <w:topLinePunct w:val="0"/>
        <w:bidi w:val="0"/>
        <w:adjustRightInd w:val="0"/>
        <w:snapToGrid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6.1磋商小组将综合分析供应商的各项评审因素，而不以单项评审因素的优劣评选出成交单位。对所有供应商的磋商响应文件评估，都采用相同的程序和标准，严格按照磋商文件的要求和条件进行。</w:t>
      </w:r>
    </w:p>
    <w:p w14:paraId="7F9BC843">
      <w:pPr>
        <w:pageBreakBefore w:val="0"/>
        <w:tabs>
          <w:tab w:val="left" w:pos="0"/>
        </w:tabs>
        <w:kinsoku/>
        <w:topLinePunct w:val="0"/>
        <w:bidi w:val="0"/>
        <w:adjustRightInd w:val="0"/>
        <w:snapToGrid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6.2评审因素包括：价格、技术对磋商文件的响应程度，以及相应的比重或者权值等。</w:t>
      </w:r>
    </w:p>
    <w:p w14:paraId="77A6682D">
      <w:pPr>
        <w:pageBreakBefore w:val="0"/>
        <w:kinsoku/>
        <w:topLinePunct w:val="0"/>
        <w:bidi w:val="0"/>
        <w:adjustRightInd w:val="0"/>
        <w:snapToGrid w:val="0"/>
        <w:spacing w:line="440" w:lineRule="exact"/>
        <w:ind w:left="376" w:leftChars="0" w:right="0" w:rightChars="0" w:hanging="376" w:hangingChars="157"/>
        <w:rPr>
          <w:rFonts w:hint="eastAsia" w:ascii="宋体" w:hAnsi="宋体" w:eastAsia="宋体" w:cs="宋体"/>
          <w:color w:val="auto"/>
          <w:sz w:val="24"/>
          <w:szCs w:val="24"/>
        </w:rPr>
      </w:pPr>
      <w:r>
        <w:rPr>
          <w:rFonts w:hint="eastAsia" w:ascii="宋体" w:hAnsi="宋体" w:eastAsia="宋体" w:cs="宋体"/>
          <w:color w:val="auto"/>
          <w:sz w:val="24"/>
          <w:szCs w:val="24"/>
        </w:rPr>
        <w:t>6.3综合评分法操作程序为：</w:t>
      </w:r>
    </w:p>
    <w:p w14:paraId="775390F5">
      <w:pPr>
        <w:pageBreakBefore w:val="0"/>
        <w:kinsoku/>
        <w:topLinePunct w:val="0"/>
        <w:bidi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6.3.1根据磋商文件和评审原则，按下表《综合评分法明细表》所列评分因素和各评分因素的权重进行评审。</w:t>
      </w:r>
    </w:p>
    <w:p w14:paraId="026F22FB">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6.3.2按照财政部的有关规定，以本次满足磋商文件要求的</w:t>
      </w:r>
      <w:r>
        <w:rPr>
          <w:rFonts w:hint="eastAsia" w:ascii="宋体" w:hAnsi="宋体" w:eastAsia="宋体" w:cs="宋体"/>
          <w:b/>
          <w:bCs/>
          <w:color w:val="auto"/>
          <w:kern w:val="0"/>
          <w:sz w:val="24"/>
          <w:szCs w:val="24"/>
        </w:rPr>
        <w:t>最低磋商响应文件评审价为评审基准价</w:t>
      </w:r>
      <w:r>
        <w:rPr>
          <w:rFonts w:hint="eastAsia" w:ascii="宋体" w:hAnsi="宋体" w:eastAsia="宋体" w:cs="宋体"/>
          <w:color w:val="auto"/>
          <w:kern w:val="0"/>
          <w:sz w:val="24"/>
          <w:szCs w:val="24"/>
        </w:rPr>
        <w:t>，其报价分为满分。</w:t>
      </w:r>
    </w:p>
    <w:p w14:paraId="3A69B7AE">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如果同一包为单一产品，或同一包为多种产品，全部符合政策优惠条件的（即小微企业自身生产或中小企业代理的小微企业生产的产品），对总报价进行调整，调整后的报价作为磋商响应文件评审价。磋商响应文件评审价按下列公示计算：</w:t>
      </w:r>
    </w:p>
    <w:p w14:paraId="360FBF9F">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磋商响应文件评审价=磋商响应文件报价×（1-磋商响应文件报价折扣幅度）</w:t>
      </w:r>
    </w:p>
    <w:p w14:paraId="300EEC5F">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同一包内有多个产品，部分产品符合政策优惠条件的（即部分产品是小微企业生产的），只对符合的产品依据《货物（产品）分项报价表》进行单项报价调整，调整后的单项报价之和与未调整的单报价之和相加为磋商响应文件评审价。磋商响应文件评审价按下列公示计算：</w:t>
      </w:r>
    </w:p>
    <w:p w14:paraId="1129BF49">
      <w:pPr>
        <w:pageBreakBefore w:val="0"/>
        <w:kinsoku/>
        <w:topLinePunct w:val="0"/>
        <w:bidi w:val="0"/>
        <w:spacing w:line="440" w:lineRule="exact"/>
        <w:ind w:left="0" w:leftChars="0" w:right="0" w:rightChars="0" w:firstLine="566" w:firstLineChars="23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单项调整报价=单项报价×（1-磋商响应文件报价折扣幅度）</w:t>
      </w:r>
    </w:p>
    <w:p w14:paraId="1156035F">
      <w:pPr>
        <w:pageBreakBefore w:val="0"/>
        <w:kinsoku/>
        <w:topLinePunct w:val="0"/>
        <w:bidi w:val="0"/>
        <w:spacing w:line="440" w:lineRule="exact"/>
        <w:ind w:left="0" w:leftChars="0" w:right="0" w:rightChars="0" w:firstLine="566" w:firstLineChars="23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磋商评审价=∑单项调整报价+∑未调整单项报价</w:t>
      </w:r>
    </w:p>
    <w:p w14:paraId="376D8F3F">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（3）供应商的磋商响应文件评审价高于磋商响应文件基准价时，报价得分按下列公式计算:</w:t>
      </w:r>
    </w:p>
    <w:p w14:paraId="39C06D37">
      <w:pPr>
        <w:pageBreakBefore w:val="0"/>
        <w:kinsoku/>
        <w:topLinePunct w:val="0"/>
        <w:bidi w:val="0"/>
        <w:spacing w:line="440" w:lineRule="exact"/>
        <w:ind w:left="0" w:leftChars="0" w:right="0" w:rightChars="0" w:firstLine="566" w:firstLineChars="235"/>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磋商响应文件报价得分=(磋商响应文件基准价／磋商响应文件评审价)×100×价格权值%</w:t>
      </w:r>
    </w:p>
    <w:p w14:paraId="3FDC5C0A">
      <w:pPr>
        <w:pageBreakBefore w:val="0"/>
        <w:widowControl/>
        <w:tabs>
          <w:tab w:val="left" w:pos="1506"/>
          <w:tab w:val="left" w:pos="5625"/>
        </w:tabs>
        <w:kinsoku/>
        <w:topLinePunct w:val="0"/>
        <w:bidi w:val="0"/>
        <w:adjustRightInd w:val="0"/>
        <w:snapToGrid w:val="0"/>
        <w:spacing w:line="440" w:lineRule="exact"/>
        <w:ind w:left="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6.3.3由评委根据各项因素的评分标准，结合每个磋商响应文件供应商的实际情况，分别就磋商响应文件报价以外的各项评审因素对每个供应商打分。</w:t>
      </w:r>
    </w:p>
    <w:p w14:paraId="6F7196A1">
      <w:pPr>
        <w:pageBreakBefore w:val="0"/>
        <w:widowControl/>
        <w:tabs>
          <w:tab w:val="left" w:pos="1506"/>
          <w:tab w:val="left" w:pos="5625"/>
        </w:tabs>
        <w:kinsoku/>
        <w:topLinePunct w:val="0"/>
        <w:bidi w:val="0"/>
        <w:adjustRightInd w:val="0"/>
        <w:snapToGrid w:val="0"/>
        <w:spacing w:line="440" w:lineRule="exact"/>
        <w:ind w:left="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6.3.4将所有评审因素所得实际评审分数相加，即为该供应商的评审总得分。评审总得分按下列公式计算：</w:t>
      </w:r>
    </w:p>
    <w:p w14:paraId="2F8F228F">
      <w:pPr>
        <w:pageBreakBefore w:val="0"/>
        <w:kinsoku/>
        <w:topLinePunct w:val="0"/>
        <w:bidi w:val="0"/>
        <w:spacing w:line="440" w:lineRule="exact"/>
        <w:ind w:left="0" w:leftChars="0" w:right="0" w:rightChars="0" w:firstLine="960" w:firstLineChars="4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评审总得分＝F1＋F2＋……＋Fn</w:t>
      </w:r>
    </w:p>
    <w:p w14:paraId="2D1A9BAB">
      <w:pPr>
        <w:pageBreakBefore w:val="0"/>
        <w:kinsoku/>
        <w:topLinePunct w:val="0"/>
        <w:bidi w:val="0"/>
        <w:spacing w:line="440" w:lineRule="exact"/>
        <w:ind w:left="0" w:leftChars="0" w:right="0" w:rightChars="0"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F1、F2……Fn分别为各项评审因素的汇总得分。</w:t>
      </w:r>
    </w:p>
    <w:p w14:paraId="7DDB6354">
      <w:pPr>
        <w:pageBreakBefore w:val="0"/>
        <w:kinsoku/>
        <w:topLinePunct w:val="0"/>
        <w:bidi w:val="0"/>
        <w:spacing w:line="440" w:lineRule="exact"/>
        <w:ind w:left="0" w:leftChars="0" w:right="0" w:rightChars="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6.4小型和微型企业货物（产品）的报价折扣幅度标准：</w:t>
      </w:r>
    </w:p>
    <w:p w14:paraId="683416B5">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6.4.1对小型、微型企业生产的货物（产品）磋商响应文件价格给予</w:t>
      </w:r>
      <w:r>
        <w:rPr>
          <w:rFonts w:hint="eastAsia" w:ascii="宋体" w:hAnsi="宋体" w:cs="宋体"/>
          <w:color w:val="auto"/>
          <w:kern w:val="0"/>
          <w:sz w:val="24"/>
          <w:szCs w:val="24"/>
          <w:u w:val="single"/>
          <w:lang w:val="en-US" w:eastAsia="zh-CN"/>
        </w:rPr>
        <w:t>10</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的折扣。</w:t>
      </w:r>
    </w:p>
    <w:p w14:paraId="7CDC0199">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6.4.2参加联合体磋商响应文件的小型、微型企业，联合协议中约定，小型、微型企业的协议合同金额占到联合体协议合同总金额30%以上的，可给予联合体</w:t>
      </w:r>
      <w:r>
        <w:rPr>
          <w:rFonts w:hint="eastAsia" w:ascii="宋体" w:hAnsi="宋体" w:eastAsia="宋体" w:cs="宋体"/>
          <w:color w:val="auto"/>
          <w:kern w:val="0"/>
          <w:sz w:val="24"/>
          <w:szCs w:val="24"/>
          <w:u w:val="single"/>
        </w:rPr>
        <w:t>2%</w:t>
      </w:r>
      <w:r>
        <w:rPr>
          <w:rFonts w:hint="eastAsia" w:ascii="宋体" w:hAnsi="宋体" w:eastAsia="宋体" w:cs="宋体"/>
          <w:color w:val="auto"/>
          <w:kern w:val="0"/>
          <w:sz w:val="24"/>
          <w:szCs w:val="24"/>
        </w:rPr>
        <w:t>的价格折扣。</w:t>
      </w:r>
    </w:p>
    <w:p w14:paraId="724C06FA">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6.4.3小、微企业提供本企业生产的产品或中小型企业（代理商）代理的小、微企业生产的产品享受报价折扣条件；中小型企业（代理商）代理的中型或大型企业生产的产品不享受报价折扣条件。</w:t>
      </w:r>
    </w:p>
    <w:p w14:paraId="0240206B">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6.5非实质性偏离是指磋商响应文件在实质上响应磋商文件的要求，但在个别地方存在一些不规则、不一致、不完整的内容，并且澄清、说明或者补正这些内容不会改变磋商响应文件的实质性内容。以下情况属于非实质性偏离：</w:t>
      </w:r>
    </w:p>
    <w:p w14:paraId="5507A189">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（1）文字表述的内容含义不明确；</w:t>
      </w:r>
    </w:p>
    <w:p w14:paraId="6DD616F1">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（2）同类问题表述不一致；</w:t>
      </w:r>
    </w:p>
    <w:p w14:paraId="10D1E907">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（3）有明显文字和计算错误；</w:t>
      </w:r>
    </w:p>
    <w:p w14:paraId="25C941C6">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（4）提供的技术信息和数据资料不完整；</w:t>
      </w:r>
    </w:p>
    <w:p w14:paraId="26E00427">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（5）磋商响应文件未按</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rPr>
        <w:t>文件要求进行装订或未编制目录、页码；</w:t>
      </w:r>
    </w:p>
    <w:p w14:paraId="09F2C408">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（6）磋商小组认定的其他非实质性偏离。</w:t>
      </w:r>
    </w:p>
    <w:p w14:paraId="422CB2CC">
      <w:pPr>
        <w:pageBreakBefore w:val="0"/>
        <w:tabs>
          <w:tab w:val="left" w:pos="7665"/>
        </w:tabs>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磋商响应文件有上述（1）至（4）情形之一的，磋商小组应当书面要求供应商在规定的时间内予以澄清、说明或补正。供应商拒不或在规定的时间内没有进行澄清、说明或补正或澄清、说明、补正的内容也不能说明问题的，视为磋商响应文件制作不规范，按每一项非实质性偏离进行扣分处理，直至该项分值扣完为止。</w:t>
      </w:r>
    </w:p>
    <w:p w14:paraId="63B8BFE7">
      <w:pPr>
        <w:pageBreakBefore w:val="0"/>
        <w:widowControl/>
        <w:tabs>
          <w:tab w:val="left" w:pos="600"/>
        </w:tabs>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6.6在磋商响应文件初审过程中，如果出现磋商小组成员意见不一致的情况，按照少数服从多数的原则确定。</w:t>
      </w:r>
    </w:p>
    <w:p w14:paraId="5C207250">
      <w:pPr>
        <w:pageBreakBefore w:val="0"/>
        <w:widowControl/>
        <w:tabs>
          <w:tab w:val="left" w:pos="600"/>
        </w:tabs>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6.7本采购项目的评审因素和标准见</w:t>
      </w:r>
      <w:r>
        <w:rPr>
          <w:rFonts w:hint="eastAsia" w:ascii="宋体" w:hAnsi="宋体" w:eastAsia="宋体" w:cs="宋体"/>
          <w:color w:val="auto"/>
          <w:kern w:val="0"/>
          <w:sz w:val="24"/>
          <w:szCs w:val="24"/>
          <w:lang w:eastAsia="zh-CN"/>
        </w:rPr>
        <w:t>评审办法前附表</w:t>
      </w:r>
      <w:r>
        <w:rPr>
          <w:rFonts w:hint="eastAsia" w:ascii="宋体" w:hAnsi="宋体" w:eastAsia="宋体" w:cs="宋体"/>
          <w:b/>
          <w:bCs/>
          <w:color w:val="auto"/>
          <w:kern w:val="0"/>
          <w:sz w:val="24"/>
          <w:szCs w:val="24"/>
        </w:rPr>
        <w:t>。</w:t>
      </w:r>
    </w:p>
    <w:p w14:paraId="13039F4E">
      <w:pPr>
        <w:pageBreakBefore w:val="0"/>
        <w:widowControl/>
        <w:kinsoku/>
        <w:topLinePunct w:val="0"/>
        <w:bidi w:val="0"/>
        <w:spacing w:line="440" w:lineRule="exact"/>
        <w:ind w:left="0" w:leftChars="0" w:right="0" w:rightChars="0"/>
        <w:jc w:val="both"/>
        <w:rPr>
          <w:rFonts w:hint="eastAsia" w:ascii="宋体" w:hAnsi="宋体" w:eastAsia="宋体" w:cs="宋体"/>
          <w:color w:val="auto"/>
        </w:rPr>
      </w:pPr>
      <w:r>
        <w:rPr>
          <w:rFonts w:hint="eastAsia" w:ascii="宋体" w:hAnsi="宋体" w:eastAsia="宋体" w:cs="宋体"/>
          <w:color w:val="auto"/>
          <w:sz w:val="24"/>
          <w:szCs w:val="24"/>
        </w:rPr>
        <w:t>7</w:t>
      </w:r>
      <w:r>
        <w:rPr>
          <w:rFonts w:hint="eastAsia" w:ascii="宋体" w:hAnsi="宋体" w:eastAsia="宋体" w:cs="宋体"/>
          <w:b/>
          <w:bCs/>
          <w:color w:val="auto"/>
          <w:kern w:val="0"/>
          <w:sz w:val="24"/>
          <w:szCs w:val="24"/>
        </w:rPr>
        <w:t>.无效磋商的认定</w:t>
      </w:r>
    </w:p>
    <w:p w14:paraId="4AA8EC86">
      <w:pPr>
        <w:pageBreakBefore w:val="0"/>
        <w:widowControl/>
        <w:tabs>
          <w:tab w:val="left" w:pos="600"/>
        </w:tabs>
        <w:kinsoku/>
        <w:topLinePunct w:val="0"/>
        <w:bidi w:val="0"/>
        <w:spacing w:line="440" w:lineRule="exact"/>
        <w:ind w:left="0" w:leftChars="0" w:right="0" w:right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7.1在评审过程中，出现下列情形之一的，应作为无效磋商：</w:t>
      </w:r>
    </w:p>
    <w:p w14:paraId="39EA0CB2">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（1）供应商未经过正常渠道</w:t>
      </w:r>
      <w:r>
        <w:rPr>
          <w:rFonts w:hint="eastAsia" w:ascii="宋体" w:hAnsi="宋体" w:eastAsia="宋体" w:cs="宋体"/>
          <w:color w:val="auto"/>
          <w:kern w:val="0"/>
          <w:sz w:val="24"/>
          <w:szCs w:val="24"/>
          <w:lang w:eastAsia="zh-CN"/>
        </w:rPr>
        <w:t>领取</w:t>
      </w:r>
      <w:r>
        <w:rPr>
          <w:rFonts w:hint="eastAsia" w:ascii="宋体" w:hAnsi="宋体" w:eastAsia="宋体" w:cs="宋体"/>
          <w:color w:val="auto"/>
          <w:kern w:val="0"/>
          <w:sz w:val="24"/>
          <w:szCs w:val="24"/>
        </w:rPr>
        <w:t>磋商文件的；</w:t>
      </w:r>
    </w:p>
    <w:p w14:paraId="0D20259C">
      <w:pPr>
        <w:pageBreakBefore w:val="0"/>
        <w:kinsoku/>
        <w:topLinePunct w:val="0"/>
        <w:bidi w:val="0"/>
        <w:spacing w:line="440" w:lineRule="exact"/>
        <w:ind w:left="0" w:leftChars="0" w:right="0" w:rightChars="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（2）供应商名称与登记领取磋商文件单位的名称不一致的；</w:t>
      </w:r>
    </w:p>
    <w:p w14:paraId="1884B119">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）未按照磋商文件规定和要求密封、签署、盖章的；</w:t>
      </w:r>
    </w:p>
    <w:p w14:paraId="26937FCC">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）未按照磋商文件规定的格式要求编制的；</w:t>
      </w:r>
    </w:p>
    <w:p w14:paraId="348B45A4">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）不具备磋商文件中规定的资格条件和要求的；</w:t>
      </w:r>
    </w:p>
    <w:p w14:paraId="2D23ABAC">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）未按磋商文件要求提交资格文件或提交资格文件有瑕疵的；</w:t>
      </w:r>
    </w:p>
    <w:p w14:paraId="3D496177">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）磋商文件要求提交原件时未按要求提交原件的；未按要求提交磋商响应文件份数和内容的；电子标书内容与纸质文件内容不一致的；</w:t>
      </w:r>
    </w:p>
    <w:p w14:paraId="160FC0C9">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）磋商内容出现漏项或数量与要求不符的；</w:t>
      </w:r>
    </w:p>
    <w:p w14:paraId="61A29FF3">
      <w:pPr>
        <w:pageBreakBefore w:val="0"/>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）供应商的磋商报价超过了采购预算的；</w:t>
      </w:r>
    </w:p>
    <w:p w14:paraId="0330B30D">
      <w:pPr>
        <w:pageBreakBefore w:val="0"/>
        <w:widowControl/>
        <w:tabs>
          <w:tab w:val="left" w:pos="600"/>
        </w:tabs>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）磋商响应文件中附有采购人不能接受的条件；</w:t>
      </w:r>
    </w:p>
    <w:p w14:paraId="47DB332E">
      <w:pPr>
        <w:pageBreakBefore w:val="0"/>
        <w:widowControl/>
        <w:tabs>
          <w:tab w:val="left" w:pos="600"/>
        </w:tabs>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）磋商响应文件的关键内容字迹模糊和无法辨认的；</w:t>
      </w:r>
    </w:p>
    <w:p w14:paraId="75AC741A">
      <w:pPr>
        <w:pageBreakBefore w:val="0"/>
        <w:widowControl/>
        <w:tabs>
          <w:tab w:val="left" w:pos="600"/>
        </w:tabs>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）磋商响应文件不符合磋商文件规定的其他情形的；</w:t>
      </w:r>
    </w:p>
    <w:p w14:paraId="6922AA05">
      <w:pPr>
        <w:pageBreakBefore w:val="0"/>
        <w:widowControl/>
        <w:tabs>
          <w:tab w:val="left" w:pos="600"/>
        </w:tabs>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）磋商响应文件不符合法律法规要求的；</w:t>
      </w:r>
    </w:p>
    <w:p w14:paraId="3294264F">
      <w:pPr>
        <w:pageBreakBefore w:val="0"/>
        <w:widowControl/>
        <w:tabs>
          <w:tab w:val="left" w:pos="600"/>
        </w:tabs>
        <w:kinsoku/>
        <w:topLinePunct w:val="0"/>
        <w:bidi w:val="0"/>
        <w:spacing w:line="440" w:lineRule="exact"/>
        <w:ind w:left="0" w:leftChars="0" w:right="0" w:righ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）供应商被列入失信被执行人、重大税收违法案件当事人名单、政府采购严重违法失信行为记录名单及其他不符合《中华人民共和国政府采购法》第二十二条规定条件。</w:t>
      </w:r>
    </w:p>
    <w:p w14:paraId="4D34D49A">
      <w:pPr>
        <w:pageBreakBefore w:val="0"/>
        <w:widowControl/>
        <w:kinsoku/>
        <w:topLinePunct w:val="0"/>
        <w:autoSpaceDE w:val="0"/>
        <w:autoSpaceDN w:val="0"/>
        <w:bidi w:val="0"/>
        <w:spacing w:line="440" w:lineRule="exact"/>
        <w:ind w:left="0" w:leftChars="0" w:right="0" w:rightChars="0"/>
        <w:textAlignment w:val="bottom"/>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8.特殊情况的处理</w:t>
      </w:r>
    </w:p>
    <w:p w14:paraId="45C0347E">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8.1磋商响应文件中如果出现计算错误，可按以下原则进行修正：</w:t>
      </w:r>
    </w:p>
    <w:p w14:paraId="79F052FF">
      <w:pPr>
        <w:pageBreakBefore w:val="0"/>
        <w:kinsoku/>
        <w:topLinePunct w:val="0"/>
        <w:bidi w:val="0"/>
        <w:spacing w:line="440" w:lineRule="exact"/>
        <w:ind w:left="0" w:leftChars="0" w:right="0" w:rightChars="0" w:firstLine="360" w:firstLineChars="1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（1）磋商响应文件中的大写金额与小写金额不一致的，以大写金额为准；</w:t>
      </w:r>
    </w:p>
    <w:p w14:paraId="4B34E9E8">
      <w:pPr>
        <w:pageBreakBefore w:val="0"/>
        <w:kinsoku/>
        <w:topLinePunct w:val="0"/>
        <w:bidi w:val="0"/>
        <w:spacing w:line="440" w:lineRule="exact"/>
        <w:ind w:left="0" w:leftChars="0" w:right="0" w:rightChars="0" w:firstLine="360" w:firstLineChars="1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（2）磋商响应文件中的总价金额与按单价计算的汇总金额不一致的，以单价计算的汇总金额为准；</w:t>
      </w:r>
    </w:p>
    <w:p w14:paraId="033BC24C">
      <w:pPr>
        <w:pageBreakBefore w:val="0"/>
        <w:kinsoku/>
        <w:topLinePunct w:val="0"/>
        <w:bidi w:val="0"/>
        <w:spacing w:line="440" w:lineRule="exact"/>
        <w:ind w:left="0" w:leftChars="0" w:right="0" w:rightChars="0" w:firstLine="360" w:firstLineChars="1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（3）磋商响应文件中的单价金额有明显小数点错误的，以总价为准，并修改单价；</w:t>
      </w:r>
    </w:p>
    <w:p w14:paraId="2109F528">
      <w:pPr>
        <w:pageBreakBefore w:val="0"/>
        <w:kinsoku/>
        <w:topLinePunct w:val="0"/>
        <w:bidi w:val="0"/>
        <w:spacing w:line="440" w:lineRule="exact"/>
        <w:ind w:left="0" w:leftChars="0" w:right="0" w:rightChars="0" w:firstLine="372" w:firstLineChars="15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（4）磋商响应文件中图表与文字表述不一致的，以文字表述为准；</w:t>
      </w:r>
    </w:p>
    <w:p w14:paraId="77BABAE8">
      <w:pPr>
        <w:pageBreakBefore w:val="0"/>
        <w:widowControl/>
        <w:kinsoku/>
        <w:topLinePunct w:val="0"/>
        <w:autoSpaceDE w:val="0"/>
        <w:autoSpaceDN w:val="0"/>
        <w:bidi w:val="0"/>
        <w:spacing w:line="440" w:lineRule="exact"/>
        <w:ind w:left="0" w:leftChars="0" w:right="0" w:rightChars="0" w:firstLine="360" w:firstLineChars="15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（5）磋商响应文件正本与副本不一致的，以正本为准；</w:t>
      </w:r>
    </w:p>
    <w:p w14:paraId="56C8D18A">
      <w:pPr>
        <w:pageBreakBefore w:val="0"/>
        <w:kinsoku/>
        <w:topLinePunct w:val="0"/>
        <w:bidi w:val="0"/>
        <w:spacing w:line="440" w:lineRule="exact"/>
        <w:ind w:left="0" w:leftChars="0" w:right="0" w:rightChars="0"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（6）对不同文字文本磋商响应文件的解释发生异议的，以中文文本为准。</w:t>
      </w:r>
    </w:p>
    <w:p w14:paraId="3BA8535B">
      <w:pPr>
        <w:pageBreakBefore w:val="0"/>
        <w:widowControl/>
        <w:kinsoku/>
        <w:topLinePunct w:val="0"/>
        <w:autoSpaceDE w:val="0"/>
        <w:autoSpaceDN w:val="0"/>
        <w:bidi w:val="0"/>
        <w:spacing w:line="440" w:lineRule="exact"/>
        <w:ind w:left="0" w:leftChars="0" w:right="0" w:rightChars="0" w:firstLine="482" w:firstLineChars="200"/>
        <w:textAlignment w:val="bottom"/>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按上述修正错误的方法调整的磋商报价应对供应商具有约束力。如果供应商不接受修正后的价格，其磋商将被拒绝。</w:t>
      </w:r>
    </w:p>
    <w:p w14:paraId="57B95EAF">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8.2 磋商响应文件中，若某项有不合理报价（或零报价、漏报价）的，经磋商小组评审后，此项得分为零，不参与报价分值的计算。</w:t>
      </w:r>
    </w:p>
    <w:p w14:paraId="2F744B0A">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 磋商小组打分超过得分界限或未按本办法赋分时，该成员的打分，按废票处理。</w:t>
      </w:r>
    </w:p>
    <w:p w14:paraId="311495DA">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8.4 评审过程中，各种数字的计算结果，均保留两位小数，第三位“四舍五入”，但计算百分数时应精确到千分位，万分位“四舍五入”。</w:t>
      </w:r>
    </w:p>
    <w:p w14:paraId="1F103883">
      <w:pPr>
        <w:pageBreakBefore w:val="0"/>
        <w:kinsoku/>
        <w:topLinePunct w:val="0"/>
        <w:bidi w:val="0"/>
        <w:adjustRightInd w:val="0"/>
        <w:spacing w:line="440" w:lineRule="exact"/>
        <w:ind w:left="0" w:leftChars="0" w:right="0" w:rightChars="0" w:firstLine="472" w:firstLineChars="197"/>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8.6评审过程中，若出现本评审办法以外的特殊情况时，将暂停磋商，待磋商小组商榷后，再进行评定。</w:t>
      </w:r>
    </w:p>
    <w:p w14:paraId="063C0E8A">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8.7评审结果汇总完成后，除下列情形外，任何人不得修改评审结果：</w:t>
      </w:r>
    </w:p>
    <w:p w14:paraId="31001198">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（1）分值汇总计算错误的；</w:t>
      </w:r>
    </w:p>
    <w:p w14:paraId="498F2537">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（2）分项评分超出评分标准范围的；</w:t>
      </w:r>
    </w:p>
    <w:p w14:paraId="1D69FF2F">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（3）磋商小组对客观因素评分不一致的；</w:t>
      </w:r>
    </w:p>
    <w:p w14:paraId="110DA80D">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（4）经磋商小组认定评分畸高、畸低的。</w:t>
      </w:r>
    </w:p>
    <w:p w14:paraId="412B18ED">
      <w:pPr>
        <w:pageBreakBefore w:val="0"/>
        <w:kinsoku/>
        <w:topLinePunct w:val="0"/>
        <w:bidi w:val="0"/>
        <w:spacing w:line="440" w:lineRule="exact"/>
        <w:ind w:left="0" w:leftChars="0" w:right="0" w:righ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交报告签署前，经复核发现存在以上情形之一的，磋商小组应当当场修改成交结果，并在成交报告中记载；成交报告签署后，采购人或者采购代理机构发现存在以上情形之一的，应当组织原磋商小组进行重新评审，重新评审改变中标结果的，书面报本级财政部门认定。</w:t>
      </w:r>
    </w:p>
    <w:p w14:paraId="31357706">
      <w:pPr>
        <w:pageBreakBefore w:val="0"/>
        <w:kinsoku/>
        <w:topLinePunct w:val="0"/>
        <w:bidi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8.8评审过程中，若出现合格供应商只有2家时，由采购人书面提出申请，经同级财政部门批准同意，书面通知供应商，按以下办法进行：</w:t>
      </w:r>
    </w:p>
    <w:p w14:paraId="250A680B">
      <w:pPr>
        <w:pageBreakBefore w:val="0"/>
        <w:kinsoku/>
        <w:topLinePunct w:val="0"/>
        <w:bidi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（1）磋商小组自行转为竞争性</w:t>
      </w:r>
      <w:r>
        <w:rPr>
          <w:rFonts w:hint="eastAsia" w:ascii="宋体" w:hAnsi="宋体" w:eastAsia="宋体" w:cs="宋体"/>
          <w:color w:val="auto"/>
          <w:sz w:val="24"/>
          <w:szCs w:val="24"/>
          <w:lang w:eastAsia="zh-CN"/>
        </w:rPr>
        <w:t>谈判小组</w:t>
      </w:r>
      <w:r>
        <w:rPr>
          <w:rFonts w:hint="eastAsia" w:ascii="宋体" w:hAnsi="宋体" w:eastAsia="宋体" w:cs="宋体"/>
          <w:color w:val="auto"/>
          <w:sz w:val="24"/>
          <w:szCs w:val="24"/>
        </w:rPr>
        <w:t>，以磋商文件为基础确定谈判文件，经</w:t>
      </w:r>
      <w:r>
        <w:rPr>
          <w:rFonts w:hint="eastAsia" w:ascii="宋体" w:hAnsi="宋体" w:eastAsia="宋体" w:cs="宋体"/>
          <w:color w:val="auto"/>
          <w:sz w:val="24"/>
          <w:szCs w:val="24"/>
          <w:lang w:eastAsia="zh-CN"/>
        </w:rPr>
        <w:t>谈判小组</w:t>
      </w:r>
      <w:r>
        <w:rPr>
          <w:rFonts w:hint="eastAsia" w:ascii="宋体" w:hAnsi="宋体" w:eastAsia="宋体" w:cs="宋体"/>
          <w:color w:val="auto"/>
          <w:sz w:val="24"/>
          <w:szCs w:val="24"/>
        </w:rPr>
        <w:t>成员确认；若有重大变动的，以书面形式通知参加谈判的所有供应商。</w:t>
      </w:r>
    </w:p>
    <w:p w14:paraId="70445E1B">
      <w:pPr>
        <w:pageBreakBefore w:val="0"/>
        <w:kinsoku/>
        <w:topLinePunct w:val="0"/>
        <w:bidi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（2）采取二次报价的形式，即各供应商的开标报价为第一次报价，谈判后再给各参与竞争性谈判的单位一次最终报价的机会。</w:t>
      </w:r>
    </w:p>
    <w:p w14:paraId="36A857F4">
      <w:pPr>
        <w:pageBreakBefore w:val="0"/>
        <w:shd w:val="clear"/>
        <w:kinsoku/>
        <w:topLinePunct w:val="0"/>
        <w:bidi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（3）谈判响应供应商可按谈判要求，对原磋商文件技术、商务响应部分以书面形式进行修改、完善，</w:t>
      </w:r>
      <w:r>
        <w:rPr>
          <w:rFonts w:hint="eastAsia" w:ascii="宋体" w:hAnsi="宋体" w:eastAsia="宋体" w:cs="宋体"/>
          <w:color w:val="auto"/>
          <w:sz w:val="24"/>
          <w:szCs w:val="24"/>
          <w:lang w:eastAsia="zh-CN"/>
        </w:rPr>
        <w:t>谈判小组</w:t>
      </w:r>
      <w:r>
        <w:rPr>
          <w:rFonts w:hint="eastAsia" w:ascii="宋体" w:hAnsi="宋体" w:eastAsia="宋体" w:cs="宋体"/>
          <w:color w:val="auto"/>
          <w:sz w:val="24"/>
          <w:szCs w:val="24"/>
        </w:rPr>
        <w:t>以修改、完善后的技术、商务内容作为评审依据。</w:t>
      </w:r>
    </w:p>
    <w:p w14:paraId="6BF52BC2">
      <w:pPr>
        <w:pageBreakBefore w:val="0"/>
        <w:widowControl/>
        <w:shd w:val="clear" w:color="auto"/>
        <w:kinsoku/>
        <w:topLinePunct w:val="0"/>
        <w:bidi w:val="0"/>
        <w:spacing w:line="440" w:lineRule="exact"/>
        <w:ind w:left="0" w:leftChars="0" w:right="0" w:rightChars="0" w:firstLine="482"/>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（4）最后一轮报价只报总价，先对第一轮报价按本章第6.3.2条款规定进行调整，再按最后一轮报价确定最终评定价。</w:t>
      </w:r>
    </w:p>
    <w:p w14:paraId="5B5F18EA">
      <w:pPr>
        <w:pageBreakBefore w:val="0"/>
        <w:widowControl/>
        <w:shd w:val="clear" w:color="auto"/>
        <w:kinsoku/>
        <w:topLinePunct w:val="0"/>
        <w:bidi w:val="0"/>
        <w:spacing w:line="440" w:lineRule="exact"/>
        <w:ind w:left="0" w:leftChars="0" w:right="0" w:rightChars="0" w:firstLine="48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第一轮单项调整报价=第一轮单项报价×（1-∑价格折扣幅度）</w:t>
      </w:r>
    </w:p>
    <w:p w14:paraId="35983D94">
      <w:pPr>
        <w:pageBreakBefore w:val="0"/>
        <w:widowControl/>
        <w:shd w:val="clear" w:color="auto"/>
        <w:kinsoku/>
        <w:topLinePunct w:val="0"/>
        <w:bidi w:val="0"/>
        <w:spacing w:line="440" w:lineRule="exact"/>
        <w:ind w:left="0" w:leftChars="0" w:right="0" w:rightChars="0" w:firstLine="48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第一轮调整后报价总价=∑第一轮单项调整报价+∑不进行价格调整产品的第一轮单项报价</w:t>
      </w:r>
    </w:p>
    <w:p w14:paraId="2EFAB2CC">
      <w:pPr>
        <w:pageBreakBefore w:val="0"/>
        <w:widowControl/>
        <w:shd w:val="clear" w:color="auto"/>
        <w:kinsoku/>
        <w:topLinePunct w:val="0"/>
        <w:bidi w:val="0"/>
        <w:spacing w:line="440" w:lineRule="exact"/>
        <w:ind w:left="0" w:leftChars="0" w:right="0" w:rightChars="0" w:firstLine="482"/>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最终评定价=（最后一轮报价/第一轮报价）×第一轮调整后报价总价</w:t>
      </w:r>
    </w:p>
    <w:p w14:paraId="6C8F955C">
      <w:pPr>
        <w:pageBreakBefore w:val="0"/>
        <w:shd w:val="clear"/>
        <w:kinsoku/>
        <w:topLinePunct w:val="0"/>
        <w:bidi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（5）按谈判文件规定的原则，以合理低价的方式确定谈判结果，推荐成交侯选单位。</w:t>
      </w:r>
    </w:p>
    <w:p w14:paraId="17F39DA3">
      <w:pPr>
        <w:pageBreakBefore w:val="0"/>
        <w:kinsoku/>
        <w:topLinePunct w:val="0"/>
        <w:bidi w:val="0"/>
        <w:spacing w:line="440" w:lineRule="exact"/>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成交供应商接到《成交通知书》后，无正当理由拖延或拒签合同，监督机构有权取消其成交资格，并按评审结果顺序重新确定成交单位。同时报请监督机构通报全区（或市），取消其进入政府采购市场的资格，并按规定予以处罚。</w:t>
      </w:r>
    </w:p>
    <w:p w14:paraId="6D8959B7">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8.9排名第一的候选人，主动放弃成交，或因不可抗力不能履行合同，或被查实存在影响成交结果的违法行为等情形，已不再符合成交条件的，采购人可以按照磋商小组提出的成交候选人名单排序依次确定其他成交候选人为成交供应商，也可以根据实际情况需要，依法重新组织采购。</w:t>
      </w:r>
    </w:p>
    <w:p w14:paraId="2B50896D">
      <w:pPr>
        <w:keepNext/>
        <w:keepLines/>
        <w:pageBreakBefore w:val="0"/>
        <w:widowControl/>
        <w:kinsoku/>
        <w:topLinePunct w:val="0"/>
        <w:bidi w:val="0"/>
        <w:spacing w:line="440" w:lineRule="exact"/>
        <w:ind w:left="0" w:leftChars="0" w:right="0" w:rightChars="0"/>
        <w:jc w:val="left"/>
        <w:outlineLvl w:val="1"/>
        <w:rPr>
          <w:rFonts w:hint="eastAsia" w:ascii="宋体" w:hAnsi="宋体" w:eastAsia="宋体" w:cs="宋体"/>
          <w:b/>
          <w:bCs/>
          <w:color w:val="auto"/>
          <w:kern w:val="0"/>
          <w:sz w:val="24"/>
          <w:szCs w:val="24"/>
        </w:rPr>
      </w:pPr>
      <w:bookmarkStart w:id="130" w:name="_Toc22204"/>
      <w:bookmarkStart w:id="131" w:name="_Toc10395"/>
      <w:bookmarkStart w:id="132" w:name="_Toc25468"/>
      <w:bookmarkStart w:id="133" w:name="_Toc6663"/>
      <w:bookmarkStart w:id="134" w:name="_Toc23707"/>
      <w:bookmarkStart w:id="135" w:name="_Toc19696"/>
      <w:bookmarkStart w:id="136" w:name="_Toc27876"/>
      <w:bookmarkStart w:id="137" w:name="_Toc30060"/>
      <w:r>
        <w:rPr>
          <w:rFonts w:hint="eastAsia" w:ascii="宋体" w:hAnsi="宋体" w:eastAsia="宋体" w:cs="宋体"/>
          <w:b/>
          <w:bCs/>
          <w:color w:val="auto"/>
          <w:kern w:val="0"/>
          <w:sz w:val="24"/>
          <w:szCs w:val="24"/>
        </w:rPr>
        <w:t>四、磋商小组专家义务和纪律</w:t>
      </w:r>
      <w:bookmarkEnd w:id="130"/>
      <w:bookmarkEnd w:id="131"/>
      <w:bookmarkEnd w:id="132"/>
      <w:bookmarkEnd w:id="133"/>
      <w:bookmarkEnd w:id="134"/>
      <w:bookmarkEnd w:id="135"/>
      <w:bookmarkEnd w:id="136"/>
      <w:bookmarkEnd w:id="137"/>
    </w:p>
    <w:p w14:paraId="411058B4">
      <w:pPr>
        <w:pageBreakBefore w:val="0"/>
        <w:widowControl/>
        <w:kinsoku/>
        <w:topLinePunct w:val="0"/>
        <w:autoSpaceDE w:val="0"/>
        <w:autoSpaceDN w:val="0"/>
        <w:bidi w:val="0"/>
        <w:spacing w:line="440" w:lineRule="exact"/>
        <w:ind w:left="0" w:leftChars="0" w:right="0" w:rightChars="0"/>
        <w:textAlignment w:val="bottom"/>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9.专家在政府采购活动中承担以下义务：</w:t>
      </w:r>
    </w:p>
    <w:p w14:paraId="3DC85F1D">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9.1遵纪守法，客观、公正、廉洁的履行职责。</w:t>
      </w:r>
    </w:p>
    <w:p w14:paraId="63845ACE">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9.2按照政府采购法律法规和采购文件的规定要求对供应商的资格条件和供应商提供的产品价格、技术、商务、服务等方面严格进行评判，提供科学合理、公平公正的评审意见，参与起草评审报告，并予签字确认。</w:t>
      </w:r>
    </w:p>
    <w:p w14:paraId="743586FA">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9.3保守秘密。不得透露采购文件咨询情况，不得泄漏供应商的磋商响应文件及知悉的商业秘密，不得向供应商透露评审情况。</w:t>
      </w:r>
    </w:p>
    <w:p w14:paraId="6940E99F">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9.4发现供应商在政府采购活动中有不正当竞争或恶意串通等违规行为，及时向政府采购评审工作的组织者或财政部门报告并加以制止。发现采购人、政府采购代理机构及其工作人员在政府采购活动中有干预评审、发表倾向性和歧视性言论、受贿或者接受供应商的其他好处及其他违法违规行为，及时向财政部门报告。</w:t>
      </w:r>
    </w:p>
    <w:p w14:paraId="3FB09D37">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9.5解答有关方面对政府采购评审工作中有关问题的询问，配合采购人或者政府采购代理机构答复供应商质疑，配合财政部门的投诉处理工作等事宜。</w:t>
      </w:r>
    </w:p>
    <w:p w14:paraId="4FEA97A9">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9.6法律、法规和规章规定的其他义务。</w:t>
      </w:r>
    </w:p>
    <w:p w14:paraId="6F738B8B">
      <w:pPr>
        <w:pageBreakBefore w:val="0"/>
        <w:widowControl/>
        <w:kinsoku/>
        <w:topLinePunct w:val="0"/>
        <w:autoSpaceDE w:val="0"/>
        <w:autoSpaceDN w:val="0"/>
        <w:bidi w:val="0"/>
        <w:spacing w:line="440" w:lineRule="exact"/>
        <w:ind w:left="0" w:leftChars="0" w:right="0" w:rightChars="0"/>
        <w:textAlignment w:val="bottom"/>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10.在评审中，磋商小组不得有下列行为：</w:t>
      </w:r>
    </w:p>
    <w:p w14:paraId="4D16AC1C">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（1）确定参与磋商至磋商结束前私自接触供应商；</w:t>
      </w:r>
    </w:p>
    <w:p w14:paraId="118E50C3">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（2）接受供应商提出的与磋商文件不一致的澄清和说明；</w:t>
      </w:r>
    </w:p>
    <w:p w14:paraId="5112F81F">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（3）征询采购人的倾向性意见；</w:t>
      </w:r>
    </w:p>
    <w:p w14:paraId="2F3E1120">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（4）对主观评审因素协商评分；</w:t>
      </w:r>
    </w:p>
    <w:p w14:paraId="4E8F7E63">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（5）对客观评审因素评分不一致；</w:t>
      </w:r>
    </w:p>
    <w:p w14:paraId="7A6C62F3">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（6）在磋商过程中擅离职守，影响磋商程序正常进行的；</w:t>
      </w:r>
    </w:p>
    <w:p w14:paraId="6075FAE8">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（7）记录、复制或带走任何磋商资料；</w:t>
      </w:r>
    </w:p>
    <w:p w14:paraId="378D16DC">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（8）有关部门（机构）制定的其他评审工作纪律。</w:t>
      </w:r>
    </w:p>
    <w:p w14:paraId="3208DDB0">
      <w:pPr>
        <w:pageBreakBefore w:val="0"/>
        <w:widowControl/>
        <w:kinsoku/>
        <w:topLinePunct w:val="0"/>
        <w:autoSpaceDE w:val="0"/>
        <w:autoSpaceDN w:val="0"/>
        <w:bidi w:val="0"/>
        <w:spacing w:line="440" w:lineRule="exact"/>
        <w:ind w:left="0" w:leftChars="0" w:right="0" w:rightChars="0" w:firstLine="480" w:firstLineChars="200"/>
        <w:textAlignment w:val="bottom"/>
        <w:rPr>
          <w:rFonts w:hint="eastAsia" w:ascii="宋体" w:hAnsi="宋体" w:eastAsia="宋体" w:cs="宋体"/>
          <w:b/>
          <w:bCs/>
          <w:kern w:val="0"/>
          <w:sz w:val="24"/>
          <w:szCs w:val="24"/>
        </w:rPr>
      </w:pPr>
      <w:r>
        <w:rPr>
          <w:rFonts w:hint="eastAsia" w:ascii="宋体" w:hAnsi="宋体" w:eastAsia="宋体" w:cs="宋体"/>
          <w:color w:val="auto"/>
          <w:kern w:val="0"/>
          <w:sz w:val="24"/>
          <w:szCs w:val="24"/>
        </w:rPr>
        <w:t>磋商小组成员有前款第一至四项行为之一的，其评审意见无效。</w:t>
      </w:r>
    </w:p>
    <w:bookmarkEnd w:id="58"/>
    <w:p w14:paraId="3284464E">
      <w:pPr>
        <w:widowControl/>
        <w:autoSpaceDE w:val="0"/>
        <w:autoSpaceDN w:val="0"/>
        <w:spacing w:line="360" w:lineRule="auto"/>
        <w:ind w:right="53" w:firstLine="480" w:firstLineChars="200"/>
        <w:textAlignment w:val="bottom"/>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1ABF7832">
      <w:pPr>
        <w:spacing w:line="360" w:lineRule="auto"/>
        <w:ind w:firstLine="420"/>
        <w:jc w:val="center"/>
        <w:outlineLvl w:val="0"/>
        <w:rPr>
          <w:rFonts w:hint="eastAsia" w:ascii="宋体" w:hAnsi="宋体" w:eastAsia="宋体" w:cs="宋体"/>
          <w:sz w:val="32"/>
          <w:szCs w:val="32"/>
          <w:highlight w:val="none"/>
        </w:rPr>
      </w:pPr>
      <w:bookmarkStart w:id="138" w:name="_Toc6433"/>
      <w:r>
        <w:rPr>
          <w:rFonts w:hint="eastAsia" w:ascii="宋体" w:hAnsi="宋体" w:eastAsia="宋体" w:cs="宋体"/>
          <w:b/>
          <w:bCs/>
          <w:color w:val="000000"/>
          <w:sz w:val="32"/>
          <w:szCs w:val="32"/>
          <w:highlight w:val="none"/>
        </w:rPr>
        <w:t>第四章 采购清单及要求</w:t>
      </w:r>
      <w:bookmarkEnd w:id="138"/>
    </w:p>
    <w:p w14:paraId="162141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一、项目概述</w:t>
      </w:r>
    </w:p>
    <w:p w14:paraId="7C54B7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 项目名称</w:t>
      </w:r>
    </w:p>
    <w:p w14:paraId="07721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西安市高新区第四十五幼儿园</w:t>
      </w:r>
      <w:r>
        <w:rPr>
          <w:rFonts w:hint="eastAsia" w:ascii="宋体" w:hAnsi="宋体" w:eastAsia="宋体" w:cs="宋体"/>
          <w:sz w:val="24"/>
          <w:szCs w:val="24"/>
          <w:lang w:val="en-US" w:eastAsia="zh-CN"/>
        </w:rPr>
        <w:t>室内</w:t>
      </w:r>
      <w:r>
        <w:rPr>
          <w:rFonts w:hint="eastAsia" w:ascii="宋体" w:hAnsi="宋体" w:eastAsia="宋体" w:cs="宋体"/>
          <w:sz w:val="24"/>
          <w:szCs w:val="24"/>
        </w:rPr>
        <w:t>墙裙</w:t>
      </w:r>
      <w:r>
        <w:rPr>
          <w:rFonts w:hint="eastAsia" w:ascii="宋体" w:hAnsi="宋体" w:eastAsia="宋体" w:cs="宋体"/>
          <w:sz w:val="24"/>
          <w:szCs w:val="24"/>
          <w:lang w:val="en-US" w:eastAsia="zh-CN"/>
        </w:rPr>
        <w:t>安装</w:t>
      </w:r>
      <w:r>
        <w:rPr>
          <w:rFonts w:hint="eastAsia" w:ascii="宋体" w:hAnsi="宋体" w:eastAsia="宋体" w:cs="宋体"/>
          <w:sz w:val="24"/>
          <w:szCs w:val="24"/>
        </w:rPr>
        <w:t>项目</w:t>
      </w:r>
    </w:p>
    <w:p w14:paraId="4D2B1A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项目地点</w:t>
      </w:r>
    </w:p>
    <w:p w14:paraId="22C48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西安市高新区第四十五幼儿园园内一至四层公共区域</w:t>
      </w:r>
    </w:p>
    <w:p w14:paraId="7EE61E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 项目背景</w:t>
      </w:r>
    </w:p>
    <w:p w14:paraId="750ED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有墙裙存在木质踢脚线老化、墙面装饰层破损、防潮性能不足等问题，影响室内环境美观及使用安全。为提升校园环境品质，需对一至四层部分区域墙裙进行系统性改造，更换为防火、防潮、易清洁的新型材料。</w:t>
      </w:r>
    </w:p>
    <w:p w14:paraId="3018CB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 项目目标</w:t>
      </w:r>
    </w:p>
    <w:p w14:paraId="49219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拆除原有破损木质踢脚线及墙面装饰层，新做8mm厚冰火板墙面及铝合金踢脚线，提升装饰效果；</w:t>
      </w:r>
    </w:p>
    <w:p w14:paraId="47629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增设铝合金收口条，确保节点美观与耐用性；</w:t>
      </w:r>
    </w:p>
    <w:p w14:paraId="69A6B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强化墙面防潮处理，防水工程质保期</w:t>
      </w:r>
      <w:r>
        <w:rPr>
          <w:rFonts w:hint="eastAsia" w:ascii="宋体" w:hAnsi="宋体" w:eastAsia="宋体" w:cs="宋体"/>
          <w:sz w:val="24"/>
          <w:szCs w:val="24"/>
          <w:lang w:val="en-US" w:eastAsia="zh-CN"/>
        </w:rPr>
        <w:t>10</w:t>
      </w:r>
      <w:r>
        <w:rPr>
          <w:rFonts w:hint="eastAsia" w:ascii="宋体" w:hAnsi="宋体" w:eastAsia="宋体" w:cs="宋体"/>
          <w:sz w:val="24"/>
          <w:szCs w:val="24"/>
        </w:rPr>
        <w:t>年，保修期10年，杜绝返潮隐患；</w:t>
      </w:r>
    </w:p>
    <w:p w14:paraId="24924B06">
      <w:pPr>
        <w:rPr>
          <w:rFonts w:hint="eastAsia" w:ascii="仿宋_GB2312" w:hAnsi="仿宋_GB2312" w:eastAsia="仿宋_GB2312" w:cs="仿宋_GB2312"/>
          <w:sz w:val="28"/>
          <w:szCs w:val="28"/>
        </w:rPr>
      </w:pPr>
    </w:p>
    <w:p w14:paraId="524FF329">
      <w:pPr>
        <w:rPr>
          <w:rFonts w:hint="eastAsia" w:ascii="仿宋_GB2312" w:hAnsi="仿宋_GB2312" w:eastAsia="仿宋_GB2312" w:cs="仿宋_GB2312"/>
          <w:sz w:val="28"/>
          <w:szCs w:val="28"/>
        </w:rPr>
      </w:pPr>
    </w:p>
    <w:p w14:paraId="1318692D">
      <w:pPr>
        <w:rPr>
          <w:rFonts w:hint="eastAsia" w:ascii="仿宋_GB2312" w:hAnsi="仿宋_GB2312" w:eastAsia="仿宋_GB2312" w:cs="仿宋_GB2312"/>
          <w:sz w:val="28"/>
          <w:szCs w:val="28"/>
        </w:rPr>
      </w:pPr>
    </w:p>
    <w:p w14:paraId="701C16C7">
      <w:pPr>
        <w:rPr>
          <w:rFonts w:hint="eastAsia" w:ascii="仿宋_GB2312" w:hAnsi="仿宋_GB2312" w:eastAsia="仿宋_GB2312" w:cs="仿宋_GB2312"/>
          <w:sz w:val="28"/>
          <w:szCs w:val="28"/>
        </w:rPr>
      </w:pPr>
    </w:p>
    <w:p w14:paraId="19F4840F">
      <w:pPr>
        <w:rPr>
          <w:rFonts w:hint="eastAsia" w:ascii="仿宋_GB2312" w:hAnsi="仿宋_GB2312" w:eastAsia="仿宋_GB2312" w:cs="仿宋_GB2312"/>
          <w:sz w:val="28"/>
          <w:szCs w:val="28"/>
        </w:rPr>
      </w:pPr>
    </w:p>
    <w:p w14:paraId="3030AE1A">
      <w:pPr>
        <w:rPr>
          <w:rFonts w:hint="eastAsia" w:ascii="仿宋_GB2312" w:hAnsi="仿宋_GB2312" w:eastAsia="仿宋_GB2312" w:cs="仿宋_GB2312"/>
          <w:sz w:val="28"/>
          <w:szCs w:val="28"/>
        </w:rPr>
      </w:pPr>
    </w:p>
    <w:p w14:paraId="3EA972F5">
      <w:pPr>
        <w:rPr>
          <w:rFonts w:hint="eastAsia" w:ascii="仿宋_GB2312" w:hAnsi="仿宋_GB2312" w:eastAsia="仿宋_GB2312" w:cs="仿宋_GB2312"/>
          <w:sz w:val="28"/>
          <w:szCs w:val="28"/>
        </w:rPr>
      </w:pPr>
    </w:p>
    <w:p w14:paraId="5E639174">
      <w:pPr>
        <w:rPr>
          <w:rFonts w:hint="eastAsia" w:ascii="仿宋_GB2312" w:hAnsi="仿宋_GB2312" w:eastAsia="仿宋_GB2312" w:cs="仿宋_GB2312"/>
          <w:sz w:val="28"/>
          <w:szCs w:val="28"/>
        </w:rPr>
      </w:pPr>
    </w:p>
    <w:p w14:paraId="5D525870">
      <w:pPr>
        <w:rPr>
          <w:rFonts w:hint="eastAsia" w:ascii="仿宋_GB2312" w:hAnsi="仿宋_GB2312" w:eastAsia="仿宋_GB2312" w:cs="仿宋_GB2312"/>
          <w:sz w:val="28"/>
          <w:szCs w:val="28"/>
        </w:rPr>
      </w:pPr>
    </w:p>
    <w:p w14:paraId="4B46A6AD">
      <w:pPr>
        <w:rPr>
          <w:rFonts w:hint="eastAsia" w:ascii="仿宋_GB2312" w:hAnsi="仿宋_GB2312" w:eastAsia="仿宋_GB2312" w:cs="仿宋_GB2312"/>
          <w:sz w:val="28"/>
          <w:szCs w:val="28"/>
        </w:rPr>
      </w:pPr>
    </w:p>
    <w:p w14:paraId="248D6B77">
      <w:pPr>
        <w:rPr>
          <w:rFonts w:hint="eastAsia" w:ascii="仿宋_GB2312" w:hAnsi="仿宋_GB2312" w:eastAsia="仿宋_GB2312" w:cs="仿宋_GB2312"/>
          <w:sz w:val="28"/>
          <w:szCs w:val="28"/>
        </w:rPr>
      </w:pPr>
    </w:p>
    <w:p w14:paraId="0202A8E2">
      <w:pPr>
        <w:rPr>
          <w:rFonts w:hint="eastAsia" w:ascii="仿宋_GB2312" w:hAnsi="仿宋_GB2312" w:eastAsia="仿宋_GB2312" w:cs="仿宋_GB2312"/>
          <w:sz w:val="28"/>
          <w:szCs w:val="28"/>
        </w:rPr>
      </w:pPr>
    </w:p>
    <w:p w14:paraId="0E8B50E7">
      <w:pPr>
        <w:rPr>
          <w:rFonts w:hint="eastAsia" w:ascii="仿宋_GB2312" w:hAnsi="仿宋_GB2312" w:eastAsia="仿宋_GB2312" w:cs="仿宋_GB2312"/>
          <w:sz w:val="28"/>
          <w:szCs w:val="28"/>
        </w:rPr>
      </w:pPr>
    </w:p>
    <w:p w14:paraId="26521EC5">
      <w:pPr>
        <w:rPr>
          <w:rFonts w:hint="eastAsia" w:ascii="仿宋_GB2312" w:hAnsi="仿宋_GB2312" w:eastAsia="仿宋_GB2312" w:cs="仿宋_GB2312"/>
          <w:sz w:val="28"/>
          <w:szCs w:val="28"/>
        </w:rPr>
      </w:pPr>
    </w:p>
    <w:p w14:paraId="113DF2B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C9E9A01">
      <w:pPr>
        <w:rPr>
          <w:rFonts w:hint="eastAsia" w:ascii="仿宋_GB2312" w:hAnsi="仿宋_GB2312" w:eastAsia="仿宋_GB2312" w:cs="仿宋_GB2312"/>
          <w:sz w:val="28"/>
          <w:szCs w:val="28"/>
        </w:rPr>
      </w:pPr>
    </w:p>
    <w:tbl>
      <w:tblPr>
        <w:tblStyle w:val="69"/>
        <w:tblW w:w="1017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25"/>
        <w:gridCol w:w="2858"/>
        <w:gridCol w:w="2694"/>
      </w:tblGrid>
      <w:tr w14:paraId="7ECA2AF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5" w:hRule="atLeast"/>
        </w:trPr>
        <w:tc>
          <w:tcPr>
            <w:tcW w:w="10177" w:type="dxa"/>
            <w:gridSpan w:val="3"/>
            <w:tcBorders>
              <w:top w:val="nil"/>
              <w:left w:val="nil"/>
              <w:right w:val="single" w:color="FFFFFF" w:sz="2" w:space="0"/>
            </w:tcBorders>
            <w:vAlign w:val="top"/>
          </w:tcPr>
          <w:p w14:paraId="10FF077F">
            <w:pPr>
              <w:spacing w:before="193" w:line="223" w:lineRule="auto"/>
              <w:ind w:left="2595"/>
              <w:outlineLvl w:val="0"/>
              <w:rPr>
                <w:rFonts w:ascii="宋体" w:hAnsi="宋体" w:eastAsia="宋体" w:cs="宋体"/>
                <w:sz w:val="39"/>
                <w:szCs w:val="39"/>
              </w:rPr>
            </w:pPr>
            <w:r>
              <w:rPr>
                <w:rFonts w:ascii="宋体" w:hAnsi="宋体" w:eastAsia="宋体" w:cs="宋体"/>
                <w:spacing w:val="25"/>
                <w:sz w:val="39"/>
                <w:szCs w:val="39"/>
              </w:rPr>
              <w:t>分部分项工程量清单计价表</w:t>
            </w:r>
          </w:p>
        </w:tc>
      </w:tr>
      <w:tr w14:paraId="4D57D9F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2" w:hRule="atLeast"/>
        </w:trPr>
        <w:tc>
          <w:tcPr>
            <w:tcW w:w="4625" w:type="dxa"/>
            <w:tcBorders>
              <w:left w:val="nil"/>
              <w:bottom w:val="single" w:color="FFFFFF" w:sz="2" w:space="0"/>
            </w:tcBorders>
            <w:vAlign w:val="top"/>
          </w:tcPr>
          <w:p w14:paraId="3D532D28">
            <w:pPr>
              <w:pStyle w:val="68"/>
              <w:spacing w:line="289" w:lineRule="auto"/>
            </w:pPr>
          </w:p>
          <w:p w14:paraId="2E2EDEAC">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工程名称：装饰装修工程</w:t>
            </w:r>
          </w:p>
        </w:tc>
        <w:tc>
          <w:tcPr>
            <w:tcW w:w="2858" w:type="dxa"/>
            <w:tcBorders>
              <w:bottom w:val="single" w:color="FFFFFF" w:sz="2" w:space="0"/>
            </w:tcBorders>
            <w:vAlign w:val="top"/>
          </w:tcPr>
          <w:p w14:paraId="56685365">
            <w:pPr>
              <w:pStyle w:val="68"/>
              <w:spacing w:line="289" w:lineRule="auto"/>
            </w:pPr>
          </w:p>
          <w:p w14:paraId="1D842411">
            <w:pPr>
              <w:spacing w:before="62" w:line="203" w:lineRule="auto"/>
              <w:ind w:left="34"/>
              <w:rPr>
                <w:rFonts w:ascii="宋体" w:hAnsi="宋体" w:eastAsia="宋体" w:cs="宋体"/>
                <w:sz w:val="19"/>
                <w:szCs w:val="19"/>
              </w:rPr>
            </w:pPr>
            <w:r>
              <w:rPr>
                <w:rFonts w:ascii="宋体" w:hAnsi="宋体" w:eastAsia="宋体" w:cs="宋体"/>
                <w:spacing w:val="4"/>
                <w:sz w:val="19"/>
                <w:szCs w:val="19"/>
              </w:rPr>
              <w:t>专业：土建工程</w:t>
            </w:r>
          </w:p>
        </w:tc>
        <w:tc>
          <w:tcPr>
            <w:tcW w:w="2694" w:type="dxa"/>
            <w:tcBorders>
              <w:bottom w:val="single" w:color="FFFFFF" w:sz="2" w:space="0"/>
              <w:right w:val="single" w:color="FFFFFF" w:sz="2" w:space="0"/>
            </w:tcBorders>
            <w:vAlign w:val="top"/>
          </w:tcPr>
          <w:p w14:paraId="19EE60E5">
            <w:pPr>
              <w:pStyle w:val="68"/>
              <w:spacing w:line="289" w:lineRule="auto"/>
            </w:pPr>
          </w:p>
          <w:p w14:paraId="070BB2F4">
            <w:pPr>
              <w:spacing w:before="62" w:line="203" w:lineRule="auto"/>
              <w:ind w:right="20"/>
              <w:jc w:val="right"/>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26"/>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0"/>
                <w:sz w:val="19"/>
                <w:szCs w:val="19"/>
              </w:rPr>
              <w:t xml:space="preserve">  </w:t>
            </w:r>
            <w:r>
              <w:rPr>
                <w:rFonts w:ascii="宋体" w:hAnsi="宋体" w:eastAsia="宋体" w:cs="宋体"/>
                <w:spacing w:val="-4"/>
                <w:sz w:val="19"/>
                <w:szCs w:val="19"/>
              </w:rPr>
              <w:t>共</w:t>
            </w:r>
            <w:r>
              <w:rPr>
                <w:rFonts w:ascii="宋体" w:hAnsi="宋体" w:eastAsia="宋体" w:cs="宋体"/>
                <w:spacing w:val="17"/>
                <w:sz w:val="19"/>
                <w:szCs w:val="19"/>
              </w:rPr>
              <w:t xml:space="preserve"> </w:t>
            </w:r>
            <w:r>
              <w:rPr>
                <w:rFonts w:ascii="宋体" w:hAnsi="宋体" w:eastAsia="宋体" w:cs="宋体"/>
                <w:spacing w:val="-4"/>
                <w:sz w:val="19"/>
                <w:szCs w:val="19"/>
              </w:rPr>
              <w:t>3</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bl>
    <w:p w14:paraId="4942A0EA">
      <w:pPr>
        <w:spacing w:line="14" w:lineRule="exact"/>
      </w:pPr>
    </w:p>
    <w:tbl>
      <w:tblPr>
        <w:tblStyle w:val="6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2"/>
        <w:gridCol w:w="1912"/>
        <w:gridCol w:w="4468"/>
        <w:gridCol w:w="1060"/>
        <w:gridCol w:w="1805"/>
      </w:tblGrid>
      <w:tr w14:paraId="04F9C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80" w:type="pct"/>
            <w:vMerge w:val="restart"/>
            <w:tcBorders>
              <w:top w:val="single" w:color="000000" w:sz="10" w:space="0"/>
              <w:left w:val="single" w:color="000000" w:sz="10" w:space="0"/>
              <w:bottom w:val="nil"/>
            </w:tcBorders>
            <w:vAlign w:val="top"/>
          </w:tcPr>
          <w:p w14:paraId="2BE4D622">
            <w:pPr>
              <w:spacing w:before="259" w:line="240" w:lineRule="auto"/>
              <w:ind w:left="146"/>
              <w:rPr>
                <w:rFonts w:hint="eastAsia" w:ascii="宋体" w:hAnsi="宋体" w:eastAsia="宋体" w:cs="宋体"/>
                <w:sz w:val="18"/>
                <w:szCs w:val="18"/>
              </w:rPr>
            </w:pPr>
            <w:r>
              <w:rPr>
                <w:rFonts w:hint="eastAsia" w:ascii="宋体" w:hAnsi="宋体" w:eastAsia="宋体" w:cs="宋体"/>
                <w:spacing w:val="3"/>
                <w:sz w:val="18"/>
                <w:szCs w:val="18"/>
              </w:rPr>
              <w:t>序号</w:t>
            </w:r>
          </w:p>
        </w:tc>
        <w:tc>
          <w:tcPr>
            <w:tcW w:w="934" w:type="pct"/>
            <w:vMerge w:val="restart"/>
            <w:tcBorders>
              <w:top w:val="single" w:color="000000" w:sz="10" w:space="0"/>
              <w:bottom w:val="nil"/>
            </w:tcBorders>
            <w:vAlign w:val="top"/>
          </w:tcPr>
          <w:p w14:paraId="1EFA15DD">
            <w:pPr>
              <w:spacing w:before="259" w:line="240" w:lineRule="auto"/>
              <w:ind w:left="276"/>
              <w:rPr>
                <w:rFonts w:hint="eastAsia" w:ascii="宋体" w:hAnsi="宋体" w:eastAsia="宋体" w:cs="宋体"/>
                <w:sz w:val="18"/>
                <w:szCs w:val="18"/>
              </w:rPr>
            </w:pPr>
            <w:r>
              <w:rPr>
                <w:rFonts w:hint="eastAsia" w:ascii="宋体" w:hAnsi="宋体" w:eastAsia="宋体" w:cs="宋体"/>
                <w:spacing w:val="3"/>
                <w:sz w:val="18"/>
                <w:szCs w:val="18"/>
              </w:rPr>
              <w:t>项目编码</w:t>
            </w:r>
          </w:p>
        </w:tc>
        <w:tc>
          <w:tcPr>
            <w:tcW w:w="2183" w:type="pct"/>
            <w:vMerge w:val="restart"/>
            <w:tcBorders>
              <w:top w:val="single" w:color="000000" w:sz="10" w:space="0"/>
              <w:bottom w:val="nil"/>
            </w:tcBorders>
            <w:vAlign w:val="top"/>
          </w:tcPr>
          <w:p w14:paraId="3C35F06A">
            <w:pPr>
              <w:spacing w:before="259" w:line="240" w:lineRule="auto"/>
              <w:ind w:left="1179"/>
              <w:rPr>
                <w:rFonts w:hint="eastAsia" w:ascii="宋体" w:hAnsi="宋体" w:eastAsia="宋体" w:cs="宋体"/>
                <w:sz w:val="18"/>
                <w:szCs w:val="18"/>
              </w:rPr>
            </w:pPr>
            <w:r>
              <w:rPr>
                <w:rFonts w:hint="eastAsia" w:ascii="宋体" w:hAnsi="宋体" w:eastAsia="宋体" w:cs="宋体"/>
                <w:spacing w:val="3"/>
                <w:sz w:val="18"/>
                <w:szCs w:val="18"/>
              </w:rPr>
              <w:t>项目名称</w:t>
            </w:r>
          </w:p>
        </w:tc>
        <w:tc>
          <w:tcPr>
            <w:tcW w:w="518" w:type="pct"/>
            <w:vMerge w:val="restart"/>
            <w:tcBorders>
              <w:top w:val="single" w:color="000000" w:sz="10" w:space="0"/>
              <w:bottom w:val="nil"/>
            </w:tcBorders>
            <w:vAlign w:val="top"/>
          </w:tcPr>
          <w:p w14:paraId="07A3E3E1">
            <w:pPr>
              <w:spacing w:before="154" w:line="240" w:lineRule="auto"/>
              <w:ind w:left="180"/>
              <w:rPr>
                <w:rFonts w:hint="eastAsia" w:ascii="宋体" w:hAnsi="宋体" w:eastAsia="宋体" w:cs="宋体"/>
                <w:sz w:val="18"/>
                <w:szCs w:val="18"/>
              </w:rPr>
            </w:pPr>
            <w:r>
              <w:rPr>
                <w:rFonts w:hint="eastAsia" w:ascii="宋体" w:hAnsi="宋体" w:eastAsia="宋体" w:cs="宋体"/>
                <w:spacing w:val="3"/>
                <w:sz w:val="18"/>
                <w:szCs w:val="18"/>
              </w:rPr>
              <w:t>计量</w:t>
            </w:r>
          </w:p>
          <w:p w14:paraId="1686AED0">
            <w:pPr>
              <w:spacing w:line="240" w:lineRule="auto"/>
              <w:ind w:left="182"/>
              <w:rPr>
                <w:rFonts w:hint="eastAsia" w:ascii="宋体" w:hAnsi="宋体" w:eastAsia="宋体" w:cs="宋体"/>
                <w:sz w:val="18"/>
                <w:szCs w:val="18"/>
              </w:rPr>
            </w:pPr>
            <w:r>
              <w:rPr>
                <w:rFonts w:hint="eastAsia" w:ascii="宋体" w:hAnsi="宋体" w:eastAsia="宋体" w:cs="宋体"/>
                <w:spacing w:val="2"/>
                <w:sz w:val="18"/>
                <w:szCs w:val="18"/>
              </w:rPr>
              <w:t>单位</w:t>
            </w:r>
          </w:p>
        </w:tc>
        <w:tc>
          <w:tcPr>
            <w:tcW w:w="882" w:type="pct"/>
            <w:vMerge w:val="restart"/>
            <w:tcBorders>
              <w:top w:val="single" w:color="000000" w:sz="10" w:space="0"/>
              <w:bottom w:val="nil"/>
            </w:tcBorders>
            <w:vAlign w:val="top"/>
          </w:tcPr>
          <w:p w14:paraId="581BFD9E">
            <w:pPr>
              <w:spacing w:before="259" w:line="240" w:lineRule="auto"/>
              <w:ind w:left="261"/>
              <w:rPr>
                <w:rFonts w:hint="eastAsia" w:ascii="宋体" w:hAnsi="宋体" w:eastAsia="宋体" w:cs="宋体"/>
                <w:sz w:val="18"/>
                <w:szCs w:val="18"/>
              </w:rPr>
            </w:pPr>
            <w:r>
              <w:rPr>
                <w:rFonts w:hint="eastAsia" w:ascii="宋体" w:hAnsi="宋体" w:eastAsia="宋体" w:cs="宋体"/>
                <w:spacing w:val="3"/>
                <w:sz w:val="18"/>
                <w:szCs w:val="18"/>
              </w:rPr>
              <w:t>工程数量</w:t>
            </w:r>
          </w:p>
        </w:tc>
      </w:tr>
      <w:tr w14:paraId="26EE1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80" w:type="pct"/>
            <w:vMerge w:val="continue"/>
            <w:tcBorders>
              <w:top w:val="nil"/>
              <w:left w:val="single" w:color="000000" w:sz="10" w:space="0"/>
            </w:tcBorders>
            <w:vAlign w:val="top"/>
          </w:tcPr>
          <w:p w14:paraId="2689754E">
            <w:pPr>
              <w:pStyle w:val="68"/>
              <w:spacing w:line="240" w:lineRule="auto"/>
              <w:rPr>
                <w:rFonts w:hint="eastAsia" w:ascii="宋体" w:hAnsi="宋体" w:eastAsia="宋体" w:cs="宋体"/>
                <w:sz w:val="18"/>
                <w:szCs w:val="18"/>
              </w:rPr>
            </w:pPr>
          </w:p>
        </w:tc>
        <w:tc>
          <w:tcPr>
            <w:tcW w:w="934" w:type="pct"/>
            <w:vMerge w:val="continue"/>
            <w:tcBorders>
              <w:top w:val="nil"/>
            </w:tcBorders>
            <w:vAlign w:val="top"/>
          </w:tcPr>
          <w:p w14:paraId="4C7AEDB1">
            <w:pPr>
              <w:pStyle w:val="68"/>
              <w:spacing w:line="240" w:lineRule="auto"/>
              <w:rPr>
                <w:rFonts w:hint="eastAsia" w:ascii="宋体" w:hAnsi="宋体" w:eastAsia="宋体" w:cs="宋体"/>
                <w:sz w:val="18"/>
                <w:szCs w:val="18"/>
              </w:rPr>
            </w:pPr>
          </w:p>
        </w:tc>
        <w:tc>
          <w:tcPr>
            <w:tcW w:w="2183" w:type="pct"/>
            <w:vMerge w:val="continue"/>
            <w:tcBorders>
              <w:top w:val="nil"/>
            </w:tcBorders>
            <w:vAlign w:val="top"/>
          </w:tcPr>
          <w:p w14:paraId="5080CF4A">
            <w:pPr>
              <w:pStyle w:val="68"/>
              <w:spacing w:line="240" w:lineRule="auto"/>
              <w:rPr>
                <w:rFonts w:hint="eastAsia" w:ascii="宋体" w:hAnsi="宋体" w:eastAsia="宋体" w:cs="宋体"/>
                <w:sz w:val="18"/>
                <w:szCs w:val="18"/>
              </w:rPr>
            </w:pPr>
          </w:p>
        </w:tc>
        <w:tc>
          <w:tcPr>
            <w:tcW w:w="518" w:type="pct"/>
            <w:vMerge w:val="continue"/>
            <w:tcBorders>
              <w:top w:val="nil"/>
            </w:tcBorders>
            <w:vAlign w:val="top"/>
          </w:tcPr>
          <w:p w14:paraId="1B81072E">
            <w:pPr>
              <w:pStyle w:val="68"/>
              <w:spacing w:line="240" w:lineRule="auto"/>
              <w:rPr>
                <w:rFonts w:hint="eastAsia" w:ascii="宋体" w:hAnsi="宋体" w:eastAsia="宋体" w:cs="宋体"/>
                <w:sz w:val="18"/>
                <w:szCs w:val="18"/>
              </w:rPr>
            </w:pPr>
          </w:p>
        </w:tc>
        <w:tc>
          <w:tcPr>
            <w:tcW w:w="882" w:type="pct"/>
            <w:vMerge w:val="continue"/>
            <w:tcBorders>
              <w:top w:val="nil"/>
            </w:tcBorders>
            <w:vAlign w:val="top"/>
          </w:tcPr>
          <w:p w14:paraId="3F40A71D">
            <w:pPr>
              <w:pStyle w:val="68"/>
              <w:spacing w:line="240" w:lineRule="auto"/>
              <w:rPr>
                <w:rFonts w:hint="eastAsia" w:ascii="宋体" w:hAnsi="宋体" w:eastAsia="宋体" w:cs="宋体"/>
                <w:sz w:val="18"/>
                <w:szCs w:val="18"/>
              </w:rPr>
            </w:pPr>
          </w:p>
        </w:tc>
      </w:tr>
      <w:tr w14:paraId="39E4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480" w:type="pct"/>
            <w:tcBorders>
              <w:left w:val="single" w:color="000000" w:sz="10" w:space="0"/>
            </w:tcBorders>
            <w:vAlign w:val="top"/>
          </w:tcPr>
          <w:p w14:paraId="36BBF077">
            <w:pPr>
              <w:pStyle w:val="68"/>
              <w:spacing w:line="240" w:lineRule="auto"/>
              <w:rPr>
                <w:rFonts w:hint="eastAsia" w:ascii="宋体" w:hAnsi="宋体" w:eastAsia="宋体" w:cs="宋体"/>
                <w:sz w:val="18"/>
                <w:szCs w:val="18"/>
              </w:rPr>
            </w:pPr>
          </w:p>
        </w:tc>
        <w:tc>
          <w:tcPr>
            <w:tcW w:w="934" w:type="pct"/>
            <w:vAlign w:val="top"/>
          </w:tcPr>
          <w:p w14:paraId="544E97C9">
            <w:pPr>
              <w:pStyle w:val="68"/>
              <w:spacing w:line="240" w:lineRule="auto"/>
              <w:rPr>
                <w:rFonts w:hint="eastAsia" w:ascii="宋体" w:hAnsi="宋体" w:eastAsia="宋体" w:cs="宋体"/>
                <w:sz w:val="18"/>
                <w:szCs w:val="18"/>
              </w:rPr>
            </w:pPr>
          </w:p>
        </w:tc>
        <w:tc>
          <w:tcPr>
            <w:tcW w:w="2183" w:type="pct"/>
            <w:vAlign w:val="top"/>
          </w:tcPr>
          <w:p w14:paraId="05DDBB38">
            <w:pPr>
              <w:spacing w:before="78" w:line="240" w:lineRule="auto"/>
              <w:ind w:left="26"/>
              <w:rPr>
                <w:rFonts w:hint="eastAsia" w:ascii="宋体" w:hAnsi="宋体" w:eastAsia="宋体" w:cs="宋体"/>
                <w:sz w:val="18"/>
                <w:szCs w:val="18"/>
              </w:rPr>
            </w:pPr>
            <w:r>
              <w:rPr>
                <w:rFonts w:hint="eastAsia" w:ascii="宋体" w:hAnsi="宋体" w:eastAsia="宋体" w:cs="宋体"/>
                <w:spacing w:val="1"/>
                <w:sz w:val="18"/>
                <w:szCs w:val="18"/>
              </w:rPr>
              <w:t>一层</w:t>
            </w:r>
          </w:p>
        </w:tc>
        <w:tc>
          <w:tcPr>
            <w:tcW w:w="518" w:type="pct"/>
            <w:vAlign w:val="top"/>
          </w:tcPr>
          <w:p w14:paraId="0F798D5E">
            <w:pPr>
              <w:pStyle w:val="68"/>
              <w:spacing w:line="240" w:lineRule="auto"/>
              <w:rPr>
                <w:rFonts w:hint="eastAsia" w:ascii="宋体" w:hAnsi="宋体" w:eastAsia="宋体" w:cs="宋体"/>
                <w:sz w:val="18"/>
                <w:szCs w:val="18"/>
              </w:rPr>
            </w:pPr>
          </w:p>
        </w:tc>
        <w:tc>
          <w:tcPr>
            <w:tcW w:w="882" w:type="pct"/>
            <w:vAlign w:val="top"/>
          </w:tcPr>
          <w:p w14:paraId="70EBE7FF">
            <w:pPr>
              <w:pStyle w:val="68"/>
              <w:spacing w:line="240" w:lineRule="auto"/>
              <w:rPr>
                <w:rFonts w:hint="eastAsia" w:ascii="宋体" w:hAnsi="宋体" w:eastAsia="宋体" w:cs="宋体"/>
                <w:sz w:val="18"/>
                <w:szCs w:val="18"/>
              </w:rPr>
            </w:pPr>
          </w:p>
        </w:tc>
      </w:tr>
      <w:tr w14:paraId="74A8F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480" w:type="pct"/>
            <w:tcBorders>
              <w:left w:val="single" w:color="000000" w:sz="10" w:space="0"/>
            </w:tcBorders>
            <w:vAlign w:val="top"/>
          </w:tcPr>
          <w:p w14:paraId="73D6C8F9">
            <w:pPr>
              <w:pStyle w:val="68"/>
              <w:spacing w:line="240" w:lineRule="auto"/>
              <w:rPr>
                <w:rFonts w:hint="eastAsia" w:ascii="宋体" w:hAnsi="宋体" w:eastAsia="宋体" w:cs="宋体"/>
                <w:sz w:val="18"/>
                <w:szCs w:val="18"/>
              </w:rPr>
            </w:pPr>
          </w:p>
          <w:p w14:paraId="1AD3B64C">
            <w:pPr>
              <w:pStyle w:val="68"/>
              <w:spacing w:line="240" w:lineRule="auto"/>
              <w:rPr>
                <w:rFonts w:hint="eastAsia" w:ascii="宋体" w:hAnsi="宋体" w:eastAsia="宋体" w:cs="宋体"/>
                <w:sz w:val="18"/>
                <w:szCs w:val="18"/>
              </w:rPr>
            </w:pPr>
          </w:p>
          <w:p w14:paraId="39F75AC2">
            <w:pPr>
              <w:pStyle w:val="68"/>
              <w:spacing w:line="240" w:lineRule="auto"/>
              <w:rPr>
                <w:rFonts w:hint="eastAsia" w:ascii="宋体" w:hAnsi="宋体" w:eastAsia="宋体" w:cs="宋体"/>
                <w:sz w:val="18"/>
                <w:szCs w:val="18"/>
              </w:rPr>
            </w:pPr>
          </w:p>
          <w:p w14:paraId="54F998ED">
            <w:pPr>
              <w:spacing w:before="62" w:line="240" w:lineRule="auto"/>
              <w:ind w:left="297"/>
              <w:rPr>
                <w:rFonts w:hint="eastAsia" w:ascii="宋体" w:hAnsi="宋体" w:eastAsia="宋体" w:cs="宋体"/>
                <w:sz w:val="18"/>
                <w:szCs w:val="18"/>
              </w:rPr>
            </w:pPr>
            <w:r>
              <w:rPr>
                <w:rFonts w:hint="eastAsia" w:ascii="宋体" w:hAnsi="宋体" w:eastAsia="宋体" w:cs="宋体"/>
                <w:position w:val="1"/>
                <w:sz w:val="18"/>
                <w:szCs w:val="18"/>
              </w:rPr>
              <w:t>1</w:t>
            </w:r>
          </w:p>
        </w:tc>
        <w:tc>
          <w:tcPr>
            <w:tcW w:w="934" w:type="pct"/>
            <w:vAlign w:val="top"/>
          </w:tcPr>
          <w:p w14:paraId="7020242C">
            <w:pPr>
              <w:pStyle w:val="68"/>
              <w:spacing w:line="240" w:lineRule="auto"/>
              <w:rPr>
                <w:rFonts w:hint="eastAsia" w:ascii="宋体" w:hAnsi="宋体" w:eastAsia="宋体" w:cs="宋体"/>
                <w:sz w:val="18"/>
                <w:szCs w:val="18"/>
              </w:rPr>
            </w:pPr>
          </w:p>
          <w:p w14:paraId="55A9584F">
            <w:pPr>
              <w:pStyle w:val="68"/>
              <w:spacing w:line="240" w:lineRule="auto"/>
              <w:rPr>
                <w:rFonts w:hint="eastAsia" w:ascii="宋体" w:hAnsi="宋体" w:eastAsia="宋体" w:cs="宋体"/>
                <w:sz w:val="18"/>
                <w:szCs w:val="18"/>
              </w:rPr>
            </w:pPr>
          </w:p>
          <w:p w14:paraId="53F38DA6">
            <w:pPr>
              <w:pStyle w:val="68"/>
              <w:spacing w:line="240" w:lineRule="auto"/>
              <w:rPr>
                <w:rFonts w:hint="eastAsia" w:ascii="宋体" w:hAnsi="宋体" w:eastAsia="宋体" w:cs="宋体"/>
                <w:sz w:val="18"/>
                <w:szCs w:val="18"/>
              </w:rPr>
            </w:pPr>
          </w:p>
          <w:p w14:paraId="2D11F76C">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011614003001</w:t>
            </w:r>
          </w:p>
        </w:tc>
        <w:tc>
          <w:tcPr>
            <w:tcW w:w="2183" w:type="pct"/>
            <w:vAlign w:val="top"/>
          </w:tcPr>
          <w:p w14:paraId="04CABE51">
            <w:pPr>
              <w:spacing w:before="246" w:line="240" w:lineRule="auto"/>
              <w:ind w:left="54" w:right="1742" w:hanging="30"/>
              <w:rPr>
                <w:rFonts w:hint="eastAsia" w:ascii="宋体" w:hAnsi="宋体" w:eastAsia="宋体" w:cs="宋体"/>
                <w:sz w:val="18"/>
                <w:szCs w:val="18"/>
              </w:rPr>
            </w:pPr>
            <w:r>
              <w:rPr>
                <w:rFonts w:hint="eastAsia" w:ascii="宋体" w:hAnsi="宋体" w:eastAsia="宋体" w:cs="宋体"/>
                <w:spacing w:val="4"/>
                <w:sz w:val="18"/>
                <w:szCs w:val="18"/>
              </w:rPr>
              <w:t>木质踢脚线拆除</w:t>
            </w:r>
            <w:r>
              <w:rPr>
                <w:rFonts w:hint="eastAsia" w:ascii="宋体" w:hAnsi="宋体" w:eastAsia="宋体" w:cs="宋体"/>
                <w:sz w:val="18"/>
                <w:szCs w:val="18"/>
              </w:rPr>
              <w:t xml:space="preserve"> </w:t>
            </w:r>
            <w:r>
              <w:rPr>
                <w:rFonts w:hint="eastAsia" w:ascii="宋体" w:hAnsi="宋体" w:eastAsia="宋体" w:cs="宋体"/>
                <w:spacing w:val="-2"/>
                <w:sz w:val="18"/>
                <w:szCs w:val="18"/>
              </w:rPr>
              <w:t>[项目特征]</w:t>
            </w:r>
          </w:p>
          <w:p w14:paraId="1A041593">
            <w:pPr>
              <w:spacing w:line="240" w:lineRule="auto"/>
              <w:ind w:left="38"/>
              <w:rPr>
                <w:rFonts w:hint="eastAsia" w:ascii="宋体" w:hAnsi="宋体" w:eastAsia="宋体" w:cs="宋体"/>
                <w:sz w:val="18"/>
                <w:szCs w:val="18"/>
              </w:rPr>
            </w:pPr>
            <w:r>
              <w:rPr>
                <w:rFonts w:hint="eastAsia" w:ascii="宋体" w:hAnsi="宋体" w:eastAsia="宋体" w:cs="宋体"/>
                <w:spacing w:val="4"/>
                <w:sz w:val="18"/>
                <w:szCs w:val="18"/>
              </w:rPr>
              <w:t>1.名称:木质踢脚线拆除</w:t>
            </w:r>
          </w:p>
          <w:p w14:paraId="7C7124BA">
            <w:pPr>
              <w:spacing w:line="240" w:lineRule="auto"/>
              <w:ind w:left="53" w:right="1788" w:hanging="28"/>
              <w:rPr>
                <w:rFonts w:hint="eastAsia" w:ascii="宋体" w:hAnsi="宋体" w:eastAsia="宋体" w:cs="宋体"/>
                <w:sz w:val="18"/>
                <w:szCs w:val="18"/>
              </w:rPr>
            </w:pPr>
            <w:r>
              <w:rPr>
                <w:rFonts w:hint="eastAsia" w:ascii="宋体" w:hAnsi="宋体" w:eastAsia="宋体" w:cs="宋体"/>
                <w:spacing w:val="9"/>
                <w:sz w:val="18"/>
                <w:szCs w:val="18"/>
              </w:rPr>
              <w:t>2.规格:80</w:t>
            </w:r>
            <w:r>
              <w:rPr>
                <w:rFonts w:hint="eastAsia" w:ascii="宋体" w:hAnsi="宋体" w:eastAsia="宋体" w:cs="宋体"/>
                <w:sz w:val="18"/>
                <w:szCs w:val="18"/>
              </w:rPr>
              <w:t>mm</w:t>
            </w:r>
            <w:r>
              <w:rPr>
                <w:rFonts w:hint="eastAsia" w:ascii="宋体" w:hAnsi="宋体" w:eastAsia="宋体" w:cs="宋体"/>
                <w:spacing w:val="9"/>
                <w:sz w:val="18"/>
                <w:szCs w:val="18"/>
              </w:rPr>
              <w:t>高</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[工作内容]</w:t>
            </w:r>
          </w:p>
          <w:p w14:paraId="1EC22D9D">
            <w:pPr>
              <w:spacing w:line="240" w:lineRule="auto"/>
              <w:ind w:left="38"/>
              <w:rPr>
                <w:rFonts w:hint="eastAsia" w:ascii="宋体" w:hAnsi="宋体" w:eastAsia="宋体" w:cs="宋体"/>
                <w:sz w:val="18"/>
                <w:szCs w:val="18"/>
              </w:rPr>
            </w:pPr>
            <w:r>
              <w:rPr>
                <w:rFonts w:hint="eastAsia" w:ascii="宋体" w:hAnsi="宋体" w:eastAsia="宋体" w:cs="宋体"/>
                <w:spacing w:val="2"/>
                <w:sz w:val="18"/>
                <w:szCs w:val="18"/>
              </w:rPr>
              <w:t>1.拆除</w:t>
            </w:r>
          </w:p>
          <w:p w14:paraId="7385B246">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2.控制扬尘</w:t>
            </w:r>
          </w:p>
        </w:tc>
        <w:tc>
          <w:tcPr>
            <w:tcW w:w="518" w:type="pct"/>
            <w:vAlign w:val="top"/>
          </w:tcPr>
          <w:p w14:paraId="22124618">
            <w:pPr>
              <w:pStyle w:val="68"/>
              <w:spacing w:line="240" w:lineRule="auto"/>
              <w:rPr>
                <w:rFonts w:hint="eastAsia" w:ascii="宋体" w:hAnsi="宋体" w:eastAsia="宋体" w:cs="宋体"/>
                <w:sz w:val="18"/>
                <w:szCs w:val="18"/>
              </w:rPr>
            </w:pPr>
          </w:p>
          <w:p w14:paraId="7438681C">
            <w:pPr>
              <w:pStyle w:val="68"/>
              <w:spacing w:line="240" w:lineRule="auto"/>
              <w:rPr>
                <w:rFonts w:hint="eastAsia" w:ascii="宋体" w:hAnsi="宋体" w:eastAsia="宋体" w:cs="宋体"/>
                <w:sz w:val="18"/>
                <w:szCs w:val="18"/>
              </w:rPr>
            </w:pPr>
          </w:p>
          <w:p w14:paraId="106ACC41">
            <w:pPr>
              <w:pStyle w:val="68"/>
              <w:spacing w:line="240" w:lineRule="auto"/>
              <w:rPr>
                <w:rFonts w:hint="eastAsia" w:ascii="宋体" w:hAnsi="宋体" w:eastAsia="宋体" w:cs="宋体"/>
                <w:sz w:val="18"/>
                <w:szCs w:val="18"/>
              </w:rPr>
            </w:pPr>
          </w:p>
          <w:p w14:paraId="6365C1F1">
            <w:pPr>
              <w:spacing w:before="62"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4AD986E9">
            <w:pPr>
              <w:pStyle w:val="68"/>
              <w:spacing w:line="240" w:lineRule="auto"/>
              <w:rPr>
                <w:rFonts w:hint="eastAsia" w:ascii="宋体" w:hAnsi="宋体" w:eastAsia="宋体" w:cs="宋体"/>
                <w:sz w:val="18"/>
                <w:szCs w:val="18"/>
              </w:rPr>
            </w:pPr>
          </w:p>
          <w:p w14:paraId="7F20F92E">
            <w:pPr>
              <w:pStyle w:val="68"/>
              <w:spacing w:line="240" w:lineRule="auto"/>
              <w:rPr>
                <w:rFonts w:hint="eastAsia" w:ascii="宋体" w:hAnsi="宋体" w:eastAsia="宋体" w:cs="宋体"/>
                <w:sz w:val="18"/>
                <w:szCs w:val="18"/>
              </w:rPr>
            </w:pPr>
          </w:p>
          <w:p w14:paraId="0108C643">
            <w:pPr>
              <w:pStyle w:val="68"/>
              <w:spacing w:line="240" w:lineRule="auto"/>
              <w:rPr>
                <w:rFonts w:hint="eastAsia" w:ascii="宋体" w:hAnsi="宋体" w:eastAsia="宋体" w:cs="宋体"/>
                <w:sz w:val="18"/>
                <w:szCs w:val="18"/>
              </w:rPr>
            </w:pPr>
          </w:p>
          <w:p w14:paraId="4542D74E">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279.18</w:t>
            </w:r>
          </w:p>
        </w:tc>
      </w:tr>
      <w:tr w14:paraId="057FF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480" w:type="pct"/>
            <w:tcBorders>
              <w:left w:val="single" w:color="000000" w:sz="10" w:space="0"/>
            </w:tcBorders>
            <w:vAlign w:val="top"/>
          </w:tcPr>
          <w:p w14:paraId="4011957B">
            <w:pPr>
              <w:pStyle w:val="68"/>
              <w:spacing w:line="240" w:lineRule="auto"/>
              <w:rPr>
                <w:rFonts w:hint="eastAsia" w:ascii="宋体" w:hAnsi="宋体" w:eastAsia="宋体" w:cs="宋体"/>
                <w:sz w:val="18"/>
                <w:szCs w:val="18"/>
              </w:rPr>
            </w:pPr>
          </w:p>
          <w:p w14:paraId="515428ED">
            <w:pPr>
              <w:pStyle w:val="68"/>
              <w:spacing w:line="240" w:lineRule="auto"/>
              <w:rPr>
                <w:rFonts w:hint="eastAsia" w:ascii="宋体" w:hAnsi="宋体" w:eastAsia="宋体" w:cs="宋体"/>
                <w:sz w:val="18"/>
                <w:szCs w:val="18"/>
              </w:rPr>
            </w:pPr>
          </w:p>
          <w:p w14:paraId="7C9C20F3">
            <w:pPr>
              <w:pStyle w:val="68"/>
              <w:spacing w:line="240" w:lineRule="auto"/>
              <w:rPr>
                <w:rFonts w:hint="eastAsia" w:ascii="宋体" w:hAnsi="宋体" w:eastAsia="宋体" w:cs="宋体"/>
                <w:sz w:val="18"/>
                <w:szCs w:val="18"/>
              </w:rPr>
            </w:pPr>
          </w:p>
          <w:p w14:paraId="16F30321">
            <w:pPr>
              <w:spacing w:before="62" w:line="240" w:lineRule="auto"/>
              <w:ind w:left="284"/>
              <w:rPr>
                <w:rFonts w:hint="eastAsia" w:ascii="宋体" w:hAnsi="宋体" w:eastAsia="宋体" w:cs="宋体"/>
                <w:sz w:val="18"/>
                <w:szCs w:val="18"/>
              </w:rPr>
            </w:pPr>
            <w:r>
              <w:rPr>
                <w:rFonts w:hint="eastAsia" w:ascii="宋体" w:hAnsi="宋体" w:eastAsia="宋体" w:cs="宋体"/>
                <w:position w:val="1"/>
                <w:sz w:val="18"/>
                <w:szCs w:val="18"/>
              </w:rPr>
              <w:t>2</w:t>
            </w:r>
          </w:p>
        </w:tc>
        <w:tc>
          <w:tcPr>
            <w:tcW w:w="934" w:type="pct"/>
            <w:vAlign w:val="top"/>
          </w:tcPr>
          <w:p w14:paraId="49270715">
            <w:pPr>
              <w:pStyle w:val="68"/>
              <w:spacing w:line="240" w:lineRule="auto"/>
              <w:rPr>
                <w:rFonts w:hint="eastAsia" w:ascii="宋体" w:hAnsi="宋体" w:eastAsia="宋体" w:cs="宋体"/>
                <w:sz w:val="18"/>
                <w:szCs w:val="18"/>
              </w:rPr>
            </w:pPr>
          </w:p>
          <w:p w14:paraId="04848351">
            <w:pPr>
              <w:pStyle w:val="68"/>
              <w:spacing w:line="240" w:lineRule="auto"/>
              <w:rPr>
                <w:rFonts w:hint="eastAsia" w:ascii="宋体" w:hAnsi="宋体" w:eastAsia="宋体" w:cs="宋体"/>
                <w:sz w:val="18"/>
                <w:szCs w:val="18"/>
              </w:rPr>
            </w:pPr>
          </w:p>
          <w:p w14:paraId="46CA8B4D">
            <w:pPr>
              <w:pStyle w:val="68"/>
              <w:spacing w:line="240" w:lineRule="auto"/>
              <w:rPr>
                <w:rFonts w:hint="eastAsia" w:ascii="宋体" w:hAnsi="宋体" w:eastAsia="宋体" w:cs="宋体"/>
                <w:sz w:val="18"/>
                <w:szCs w:val="18"/>
              </w:rPr>
            </w:pPr>
          </w:p>
          <w:p w14:paraId="342D5444">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020207001001</w:t>
            </w:r>
          </w:p>
        </w:tc>
        <w:tc>
          <w:tcPr>
            <w:tcW w:w="2183" w:type="pct"/>
            <w:vAlign w:val="top"/>
          </w:tcPr>
          <w:p w14:paraId="270DA06E">
            <w:pPr>
              <w:spacing w:before="245" w:line="240" w:lineRule="auto"/>
              <w:ind w:left="54" w:right="2128" w:hanging="31"/>
              <w:rPr>
                <w:rFonts w:hint="eastAsia" w:ascii="宋体" w:hAnsi="宋体" w:eastAsia="宋体" w:cs="宋体"/>
                <w:sz w:val="18"/>
                <w:szCs w:val="18"/>
              </w:rPr>
            </w:pPr>
            <w:r>
              <w:rPr>
                <w:rFonts w:hint="eastAsia" w:ascii="宋体" w:hAnsi="宋体" w:eastAsia="宋体" w:cs="宋体"/>
                <w:spacing w:val="4"/>
                <w:sz w:val="18"/>
                <w:szCs w:val="18"/>
              </w:rPr>
              <w:t>装饰板墙面</w:t>
            </w:r>
            <w:r>
              <w:rPr>
                <w:rFonts w:hint="eastAsia" w:ascii="宋体" w:hAnsi="宋体" w:eastAsia="宋体" w:cs="宋体"/>
                <w:sz w:val="18"/>
                <w:szCs w:val="18"/>
              </w:rPr>
              <w:t xml:space="preserve"> </w:t>
            </w:r>
            <w:r>
              <w:rPr>
                <w:rFonts w:hint="eastAsia" w:ascii="宋体" w:hAnsi="宋体" w:eastAsia="宋体" w:cs="宋体"/>
                <w:spacing w:val="-2"/>
                <w:sz w:val="18"/>
                <w:szCs w:val="18"/>
              </w:rPr>
              <w:t>[项目特征]</w:t>
            </w:r>
          </w:p>
          <w:p w14:paraId="7A4B198C">
            <w:pPr>
              <w:spacing w:line="240" w:lineRule="auto"/>
              <w:ind w:left="38"/>
              <w:rPr>
                <w:rFonts w:hint="eastAsia" w:ascii="宋体" w:hAnsi="宋体" w:eastAsia="宋体" w:cs="宋体"/>
                <w:sz w:val="18"/>
                <w:szCs w:val="18"/>
              </w:rPr>
            </w:pPr>
            <w:r>
              <w:rPr>
                <w:rFonts w:hint="eastAsia" w:ascii="宋体" w:hAnsi="宋体" w:eastAsia="宋体" w:cs="宋体"/>
                <w:spacing w:val="4"/>
                <w:sz w:val="18"/>
                <w:szCs w:val="18"/>
              </w:rPr>
              <w:t>1.墙体类型:冰火板墙面</w:t>
            </w:r>
          </w:p>
          <w:p w14:paraId="064FD66A">
            <w:pPr>
              <w:spacing w:line="240" w:lineRule="auto"/>
              <w:ind w:left="53" w:right="529" w:hanging="28"/>
              <w:rPr>
                <w:rFonts w:hint="eastAsia" w:ascii="宋体" w:hAnsi="宋体" w:eastAsia="宋体" w:cs="宋体"/>
                <w:sz w:val="18"/>
                <w:szCs w:val="18"/>
              </w:rPr>
            </w:pPr>
            <w:r>
              <w:rPr>
                <w:rFonts w:hint="eastAsia" w:ascii="宋体" w:hAnsi="宋体" w:eastAsia="宋体" w:cs="宋体"/>
                <w:spacing w:val="7"/>
                <w:sz w:val="18"/>
                <w:szCs w:val="18"/>
              </w:rPr>
              <w:t>2.面层材料品种:8</w:t>
            </w:r>
            <w:r>
              <w:rPr>
                <w:rFonts w:hint="eastAsia" w:ascii="宋体" w:hAnsi="宋体" w:eastAsia="宋体" w:cs="宋体"/>
                <w:sz w:val="18"/>
                <w:szCs w:val="18"/>
              </w:rPr>
              <w:t>mm</w:t>
            </w:r>
            <w:r>
              <w:rPr>
                <w:rFonts w:hint="eastAsia" w:ascii="宋体" w:hAnsi="宋体" w:eastAsia="宋体" w:cs="宋体"/>
                <w:spacing w:val="7"/>
                <w:sz w:val="18"/>
                <w:szCs w:val="18"/>
              </w:rPr>
              <w:t>厚冰火板</w:t>
            </w:r>
            <w:r>
              <w:rPr>
                <w:rFonts w:hint="eastAsia" w:ascii="宋体" w:hAnsi="宋体" w:eastAsia="宋体" w:cs="宋体"/>
                <w:spacing w:val="1"/>
                <w:sz w:val="18"/>
                <w:szCs w:val="18"/>
              </w:rPr>
              <w:t xml:space="preserve"> </w:t>
            </w:r>
            <w:r>
              <w:rPr>
                <w:rFonts w:hint="eastAsia" w:ascii="宋体" w:hAnsi="宋体" w:eastAsia="宋体" w:cs="宋体"/>
                <w:spacing w:val="-2"/>
                <w:sz w:val="18"/>
                <w:szCs w:val="18"/>
              </w:rPr>
              <w:t>[工作内容]</w:t>
            </w:r>
          </w:p>
          <w:p w14:paraId="5B1208C8">
            <w:pPr>
              <w:spacing w:line="240" w:lineRule="auto"/>
              <w:ind w:left="38"/>
              <w:rPr>
                <w:rFonts w:hint="eastAsia" w:ascii="宋体" w:hAnsi="宋体" w:eastAsia="宋体" w:cs="宋体"/>
                <w:sz w:val="18"/>
                <w:szCs w:val="18"/>
              </w:rPr>
            </w:pPr>
            <w:r>
              <w:rPr>
                <w:rFonts w:hint="eastAsia" w:ascii="宋体" w:hAnsi="宋体" w:eastAsia="宋体" w:cs="宋体"/>
                <w:spacing w:val="3"/>
                <w:sz w:val="18"/>
                <w:szCs w:val="18"/>
              </w:rPr>
              <w:t>1.基层清理</w:t>
            </w:r>
          </w:p>
          <w:p w14:paraId="7B419FE7">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2.面层铺贴</w:t>
            </w:r>
          </w:p>
        </w:tc>
        <w:tc>
          <w:tcPr>
            <w:tcW w:w="518" w:type="pct"/>
            <w:vAlign w:val="top"/>
          </w:tcPr>
          <w:p w14:paraId="1AB0B132">
            <w:pPr>
              <w:pStyle w:val="68"/>
              <w:spacing w:line="240" w:lineRule="auto"/>
              <w:rPr>
                <w:rFonts w:hint="eastAsia" w:ascii="宋体" w:hAnsi="宋体" w:eastAsia="宋体" w:cs="宋体"/>
                <w:sz w:val="18"/>
                <w:szCs w:val="18"/>
              </w:rPr>
            </w:pPr>
          </w:p>
          <w:p w14:paraId="0A1910AC">
            <w:pPr>
              <w:pStyle w:val="68"/>
              <w:spacing w:line="240" w:lineRule="auto"/>
              <w:rPr>
                <w:rFonts w:hint="eastAsia" w:ascii="宋体" w:hAnsi="宋体" w:eastAsia="宋体" w:cs="宋体"/>
                <w:sz w:val="18"/>
                <w:szCs w:val="18"/>
              </w:rPr>
            </w:pPr>
          </w:p>
          <w:p w14:paraId="1D56FC1E">
            <w:pPr>
              <w:pStyle w:val="68"/>
              <w:spacing w:line="240" w:lineRule="auto"/>
              <w:rPr>
                <w:rFonts w:hint="eastAsia" w:ascii="宋体" w:hAnsi="宋体" w:eastAsia="宋体" w:cs="宋体"/>
                <w:sz w:val="18"/>
                <w:szCs w:val="18"/>
              </w:rPr>
            </w:pPr>
          </w:p>
          <w:p w14:paraId="5F82F64A">
            <w:pPr>
              <w:spacing w:before="62" w:line="240" w:lineRule="auto"/>
              <w:ind w:left="265"/>
              <w:rPr>
                <w:rFonts w:hint="eastAsia" w:ascii="宋体" w:hAnsi="宋体" w:eastAsia="宋体" w:cs="宋体"/>
                <w:sz w:val="18"/>
                <w:szCs w:val="18"/>
              </w:rPr>
            </w:pPr>
            <w:r>
              <w:rPr>
                <w:rFonts w:hint="eastAsia" w:ascii="宋体" w:hAnsi="宋体" w:eastAsia="宋体" w:cs="宋体"/>
                <w:spacing w:val="6"/>
                <w:position w:val="1"/>
                <w:sz w:val="18"/>
                <w:szCs w:val="18"/>
              </w:rPr>
              <w:t>m2</w:t>
            </w:r>
          </w:p>
        </w:tc>
        <w:tc>
          <w:tcPr>
            <w:tcW w:w="882" w:type="pct"/>
            <w:vAlign w:val="top"/>
          </w:tcPr>
          <w:p w14:paraId="059401EB">
            <w:pPr>
              <w:pStyle w:val="68"/>
              <w:spacing w:line="240" w:lineRule="auto"/>
              <w:rPr>
                <w:rFonts w:hint="eastAsia" w:ascii="宋体" w:hAnsi="宋体" w:eastAsia="宋体" w:cs="宋体"/>
                <w:sz w:val="18"/>
                <w:szCs w:val="18"/>
              </w:rPr>
            </w:pPr>
          </w:p>
          <w:p w14:paraId="58D6FF5E">
            <w:pPr>
              <w:pStyle w:val="68"/>
              <w:spacing w:line="240" w:lineRule="auto"/>
              <w:rPr>
                <w:rFonts w:hint="eastAsia" w:ascii="宋体" w:hAnsi="宋体" w:eastAsia="宋体" w:cs="宋体"/>
                <w:sz w:val="18"/>
                <w:szCs w:val="18"/>
              </w:rPr>
            </w:pPr>
          </w:p>
          <w:p w14:paraId="63B30478">
            <w:pPr>
              <w:pStyle w:val="68"/>
              <w:spacing w:line="240" w:lineRule="auto"/>
              <w:rPr>
                <w:rFonts w:hint="eastAsia" w:ascii="宋体" w:hAnsi="宋体" w:eastAsia="宋体" w:cs="宋体"/>
                <w:sz w:val="18"/>
                <w:szCs w:val="18"/>
              </w:rPr>
            </w:pPr>
          </w:p>
          <w:p w14:paraId="7F3474E7">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287.61</w:t>
            </w:r>
          </w:p>
        </w:tc>
      </w:tr>
      <w:tr w14:paraId="0830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480" w:type="pct"/>
            <w:tcBorders>
              <w:left w:val="single" w:color="000000" w:sz="10" w:space="0"/>
            </w:tcBorders>
            <w:vAlign w:val="top"/>
          </w:tcPr>
          <w:p w14:paraId="13917DCB">
            <w:pPr>
              <w:pStyle w:val="68"/>
              <w:spacing w:line="240" w:lineRule="auto"/>
              <w:rPr>
                <w:rFonts w:hint="eastAsia" w:ascii="宋体" w:hAnsi="宋体" w:eastAsia="宋体" w:cs="宋体"/>
                <w:sz w:val="18"/>
                <w:szCs w:val="18"/>
              </w:rPr>
            </w:pPr>
          </w:p>
          <w:p w14:paraId="4399D054">
            <w:pPr>
              <w:pStyle w:val="68"/>
              <w:spacing w:line="240" w:lineRule="auto"/>
              <w:rPr>
                <w:rFonts w:hint="eastAsia" w:ascii="宋体" w:hAnsi="宋体" w:eastAsia="宋体" w:cs="宋体"/>
                <w:sz w:val="18"/>
                <w:szCs w:val="18"/>
              </w:rPr>
            </w:pPr>
          </w:p>
          <w:p w14:paraId="5C11AB4D">
            <w:pPr>
              <w:pStyle w:val="68"/>
              <w:spacing w:line="240" w:lineRule="auto"/>
              <w:rPr>
                <w:rFonts w:hint="eastAsia" w:ascii="宋体" w:hAnsi="宋体" w:eastAsia="宋体" w:cs="宋体"/>
                <w:sz w:val="18"/>
                <w:szCs w:val="18"/>
              </w:rPr>
            </w:pPr>
          </w:p>
          <w:p w14:paraId="25F8DD31">
            <w:pPr>
              <w:spacing w:before="62" w:line="240" w:lineRule="auto"/>
              <w:ind w:left="286"/>
              <w:rPr>
                <w:rFonts w:hint="eastAsia" w:ascii="宋体" w:hAnsi="宋体" w:eastAsia="宋体" w:cs="宋体"/>
                <w:sz w:val="18"/>
                <w:szCs w:val="18"/>
              </w:rPr>
            </w:pPr>
            <w:r>
              <w:rPr>
                <w:rFonts w:hint="eastAsia" w:ascii="宋体" w:hAnsi="宋体" w:eastAsia="宋体" w:cs="宋体"/>
                <w:position w:val="1"/>
                <w:sz w:val="18"/>
                <w:szCs w:val="18"/>
              </w:rPr>
              <w:t>3</w:t>
            </w:r>
          </w:p>
        </w:tc>
        <w:tc>
          <w:tcPr>
            <w:tcW w:w="934" w:type="pct"/>
            <w:vAlign w:val="top"/>
          </w:tcPr>
          <w:p w14:paraId="3E024CAB">
            <w:pPr>
              <w:pStyle w:val="68"/>
              <w:spacing w:line="240" w:lineRule="auto"/>
              <w:rPr>
                <w:rFonts w:hint="eastAsia" w:ascii="宋体" w:hAnsi="宋体" w:eastAsia="宋体" w:cs="宋体"/>
                <w:sz w:val="18"/>
                <w:szCs w:val="18"/>
              </w:rPr>
            </w:pPr>
          </w:p>
          <w:p w14:paraId="2F6421D1">
            <w:pPr>
              <w:pStyle w:val="68"/>
              <w:spacing w:line="240" w:lineRule="auto"/>
              <w:rPr>
                <w:rFonts w:hint="eastAsia" w:ascii="宋体" w:hAnsi="宋体" w:eastAsia="宋体" w:cs="宋体"/>
                <w:sz w:val="18"/>
                <w:szCs w:val="18"/>
              </w:rPr>
            </w:pPr>
          </w:p>
          <w:p w14:paraId="22FA9736">
            <w:pPr>
              <w:pStyle w:val="68"/>
              <w:spacing w:line="240" w:lineRule="auto"/>
              <w:rPr>
                <w:rFonts w:hint="eastAsia" w:ascii="宋体" w:hAnsi="宋体" w:eastAsia="宋体" w:cs="宋体"/>
                <w:sz w:val="18"/>
                <w:szCs w:val="18"/>
              </w:rPr>
            </w:pPr>
          </w:p>
          <w:p w14:paraId="478E4F7E">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020604001001</w:t>
            </w:r>
          </w:p>
        </w:tc>
        <w:tc>
          <w:tcPr>
            <w:tcW w:w="2183" w:type="pct"/>
            <w:vAlign w:val="top"/>
          </w:tcPr>
          <w:p w14:paraId="6701394D">
            <w:pPr>
              <w:spacing w:before="247" w:line="240" w:lineRule="auto"/>
              <w:ind w:left="53" w:right="2128" w:hanging="29"/>
              <w:rPr>
                <w:rFonts w:hint="eastAsia" w:ascii="宋体" w:hAnsi="宋体" w:eastAsia="宋体" w:cs="宋体"/>
                <w:sz w:val="18"/>
                <w:szCs w:val="18"/>
              </w:rPr>
            </w:pPr>
            <w:r>
              <w:rPr>
                <w:rFonts w:hint="eastAsia" w:ascii="宋体" w:hAnsi="宋体" w:eastAsia="宋体" w:cs="宋体"/>
                <w:spacing w:val="3"/>
                <w:sz w:val="18"/>
                <w:szCs w:val="18"/>
              </w:rPr>
              <w:t xml:space="preserve">金属装饰线 </w:t>
            </w:r>
            <w:r>
              <w:rPr>
                <w:rFonts w:hint="eastAsia" w:ascii="宋体" w:hAnsi="宋体" w:eastAsia="宋体" w:cs="宋体"/>
                <w:spacing w:val="-2"/>
                <w:sz w:val="18"/>
                <w:szCs w:val="18"/>
              </w:rPr>
              <w:t>[项目特征]</w:t>
            </w:r>
          </w:p>
          <w:p w14:paraId="2B447297">
            <w:pPr>
              <w:spacing w:line="240" w:lineRule="auto"/>
              <w:ind w:left="54" w:right="455" w:hanging="16"/>
              <w:rPr>
                <w:rFonts w:hint="eastAsia" w:ascii="宋体" w:hAnsi="宋体" w:eastAsia="宋体" w:cs="宋体"/>
                <w:sz w:val="18"/>
                <w:szCs w:val="18"/>
              </w:rPr>
            </w:pPr>
            <w:r>
              <w:rPr>
                <w:rFonts w:hint="eastAsia" w:ascii="宋体" w:hAnsi="宋体" w:eastAsia="宋体" w:cs="宋体"/>
                <w:spacing w:val="4"/>
                <w:sz w:val="18"/>
                <w:szCs w:val="18"/>
              </w:rPr>
              <w:t>1.线条材料品种:铝合金收口条</w:t>
            </w:r>
            <w:r>
              <w:rPr>
                <w:rFonts w:hint="eastAsia" w:ascii="宋体" w:hAnsi="宋体" w:eastAsia="宋体" w:cs="宋体"/>
                <w:spacing w:val="6"/>
                <w:sz w:val="18"/>
                <w:szCs w:val="18"/>
              </w:rPr>
              <w:t xml:space="preserve"> </w:t>
            </w:r>
            <w:r>
              <w:rPr>
                <w:rFonts w:hint="eastAsia" w:ascii="宋体" w:hAnsi="宋体" w:eastAsia="宋体" w:cs="宋体"/>
                <w:spacing w:val="-2"/>
                <w:sz w:val="18"/>
                <w:szCs w:val="18"/>
              </w:rPr>
              <w:t>[工作内容]</w:t>
            </w:r>
          </w:p>
          <w:p w14:paraId="57381214">
            <w:pPr>
              <w:spacing w:line="240" w:lineRule="auto"/>
              <w:ind w:left="25" w:right="1956" w:firstLine="12"/>
              <w:rPr>
                <w:rFonts w:hint="eastAsia" w:ascii="宋体" w:hAnsi="宋体" w:eastAsia="宋体" w:cs="宋体"/>
                <w:sz w:val="18"/>
                <w:szCs w:val="18"/>
              </w:rPr>
            </w:pPr>
            <w:r>
              <w:rPr>
                <w:rFonts w:hint="eastAsia" w:ascii="宋体" w:hAnsi="宋体" w:eastAsia="宋体" w:cs="宋体"/>
                <w:spacing w:val="-2"/>
                <w:sz w:val="18"/>
                <w:szCs w:val="18"/>
              </w:rPr>
              <w:t>1.线条制作、</w:t>
            </w:r>
            <w:r>
              <w:rPr>
                <w:rFonts w:hint="eastAsia" w:ascii="宋体" w:hAnsi="宋体" w:eastAsia="宋体" w:cs="宋体"/>
                <w:spacing w:val="4"/>
                <w:sz w:val="18"/>
                <w:szCs w:val="18"/>
              </w:rPr>
              <w:t xml:space="preserve"> </w:t>
            </w:r>
            <w:r>
              <w:rPr>
                <w:rFonts w:hint="eastAsia" w:ascii="宋体" w:hAnsi="宋体" w:eastAsia="宋体" w:cs="宋体"/>
                <w:spacing w:val="5"/>
                <w:sz w:val="18"/>
                <w:szCs w:val="18"/>
              </w:rPr>
              <w:t>2.安装</w:t>
            </w:r>
          </w:p>
          <w:p w14:paraId="7C1D4DD0">
            <w:pPr>
              <w:spacing w:line="240" w:lineRule="auto"/>
              <w:ind w:left="27"/>
              <w:rPr>
                <w:rFonts w:hint="eastAsia" w:ascii="宋体" w:hAnsi="宋体" w:eastAsia="宋体" w:cs="宋体"/>
                <w:sz w:val="18"/>
                <w:szCs w:val="18"/>
              </w:rPr>
            </w:pPr>
            <w:r>
              <w:rPr>
                <w:rFonts w:hint="eastAsia" w:ascii="宋体" w:hAnsi="宋体" w:eastAsia="宋体" w:cs="宋体"/>
                <w:spacing w:val="5"/>
                <w:sz w:val="18"/>
                <w:szCs w:val="18"/>
              </w:rPr>
              <w:t>3.刷防护材料、油漆</w:t>
            </w:r>
          </w:p>
        </w:tc>
        <w:tc>
          <w:tcPr>
            <w:tcW w:w="518" w:type="pct"/>
            <w:vAlign w:val="top"/>
          </w:tcPr>
          <w:p w14:paraId="24EE2F69">
            <w:pPr>
              <w:pStyle w:val="68"/>
              <w:spacing w:line="240" w:lineRule="auto"/>
              <w:rPr>
                <w:rFonts w:hint="eastAsia" w:ascii="宋体" w:hAnsi="宋体" w:eastAsia="宋体" w:cs="宋体"/>
                <w:sz w:val="18"/>
                <w:szCs w:val="18"/>
              </w:rPr>
            </w:pPr>
          </w:p>
          <w:p w14:paraId="01D4955C">
            <w:pPr>
              <w:pStyle w:val="68"/>
              <w:spacing w:line="240" w:lineRule="auto"/>
              <w:rPr>
                <w:rFonts w:hint="eastAsia" w:ascii="宋体" w:hAnsi="宋体" w:eastAsia="宋体" w:cs="宋体"/>
                <w:sz w:val="18"/>
                <w:szCs w:val="18"/>
              </w:rPr>
            </w:pPr>
          </w:p>
          <w:p w14:paraId="2A1E966E">
            <w:pPr>
              <w:pStyle w:val="68"/>
              <w:spacing w:line="240" w:lineRule="auto"/>
              <w:rPr>
                <w:rFonts w:hint="eastAsia" w:ascii="宋体" w:hAnsi="宋体" w:eastAsia="宋体" w:cs="宋体"/>
                <w:sz w:val="18"/>
                <w:szCs w:val="18"/>
              </w:rPr>
            </w:pPr>
          </w:p>
          <w:p w14:paraId="520714D6">
            <w:pPr>
              <w:spacing w:before="62"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425B012A">
            <w:pPr>
              <w:pStyle w:val="68"/>
              <w:spacing w:line="240" w:lineRule="auto"/>
              <w:rPr>
                <w:rFonts w:hint="eastAsia" w:ascii="宋体" w:hAnsi="宋体" w:eastAsia="宋体" w:cs="宋体"/>
                <w:sz w:val="18"/>
                <w:szCs w:val="18"/>
              </w:rPr>
            </w:pPr>
          </w:p>
          <w:p w14:paraId="192273DC">
            <w:pPr>
              <w:pStyle w:val="68"/>
              <w:spacing w:line="240" w:lineRule="auto"/>
              <w:rPr>
                <w:rFonts w:hint="eastAsia" w:ascii="宋体" w:hAnsi="宋体" w:eastAsia="宋体" w:cs="宋体"/>
                <w:sz w:val="18"/>
                <w:szCs w:val="18"/>
              </w:rPr>
            </w:pPr>
          </w:p>
          <w:p w14:paraId="7FDA6012">
            <w:pPr>
              <w:pStyle w:val="68"/>
              <w:spacing w:line="240" w:lineRule="auto"/>
              <w:rPr>
                <w:rFonts w:hint="eastAsia" w:ascii="宋体" w:hAnsi="宋体" w:eastAsia="宋体" w:cs="宋体"/>
                <w:sz w:val="18"/>
                <w:szCs w:val="18"/>
              </w:rPr>
            </w:pPr>
          </w:p>
          <w:p w14:paraId="3E6371F3">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304.58</w:t>
            </w:r>
          </w:p>
        </w:tc>
      </w:tr>
      <w:tr w14:paraId="6B00A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480" w:type="pct"/>
            <w:tcBorders>
              <w:left w:val="single" w:color="000000" w:sz="10" w:space="0"/>
            </w:tcBorders>
            <w:vAlign w:val="top"/>
          </w:tcPr>
          <w:p w14:paraId="394A62CC">
            <w:pPr>
              <w:pStyle w:val="68"/>
              <w:spacing w:line="240" w:lineRule="auto"/>
              <w:rPr>
                <w:rFonts w:hint="eastAsia" w:ascii="宋体" w:hAnsi="宋体" w:eastAsia="宋体" w:cs="宋体"/>
                <w:sz w:val="18"/>
                <w:szCs w:val="18"/>
              </w:rPr>
            </w:pPr>
          </w:p>
          <w:p w14:paraId="1854F125">
            <w:pPr>
              <w:pStyle w:val="68"/>
              <w:spacing w:line="240" w:lineRule="auto"/>
              <w:rPr>
                <w:rFonts w:hint="eastAsia" w:ascii="宋体" w:hAnsi="宋体" w:eastAsia="宋体" w:cs="宋体"/>
                <w:sz w:val="18"/>
                <w:szCs w:val="18"/>
              </w:rPr>
            </w:pPr>
          </w:p>
          <w:p w14:paraId="6CA0D7C2">
            <w:pPr>
              <w:pStyle w:val="68"/>
              <w:spacing w:line="240" w:lineRule="auto"/>
              <w:rPr>
                <w:rFonts w:hint="eastAsia" w:ascii="宋体" w:hAnsi="宋体" w:eastAsia="宋体" w:cs="宋体"/>
                <w:sz w:val="18"/>
                <w:szCs w:val="18"/>
              </w:rPr>
            </w:pPr>
          </w:p>
          <w:p w14:paraId="72D84082">
            <w:pPr>
              <w:spacing w:before="62" w:line="240" w:lineRule="auto"/>
              <w:ind w:left="281"/>
              <w:rPr>
                <w:rFonts w:hint="eastAsia" w:ascii="宋体" w:hAnsi="宋体" w:eastAsia="宋体" w:cs="宋体"/>
                <w:sz w:val="18"/>
                <w:szCs w:val="18"/>
              </w:rPr>
            </w:pPr>
            <w:r>
              <w:rPr>
                <w:rFonts w:hint="eastAsia" w:ascii="宋体" w:hAnsi="宋体" w:eastAsia="宋体" w:cs="宋体"/>
                <w:position w:val="1"/>
                <w:sz w:val="18"/>
                <w:szCs w:val="18"/>
              </w:rPr>
              <w:t>4</w:t>
            </w:r>
          </w:p>
        </w:tc>
        <w:tc>
          <w:tcPr>
            <w:tcW w:w="934" w:type="pct"/>
            <w:vAlign w:val="top"/>
          </w:tcPr>
          <w:p w14:paraId="19E5E08A">
            <w:pPr>
              <w:pStyle w:val="68"/>
              <w:spacing w:line="240" w:lineRule="auto"/>
              <w:rPr>
                <w:rFonts w:hint="eastAsia" w:ascii="宋体" w:hAnsi="宋体" w:eastAsia="宋体" w:cs="宋体"/>
                <w:sz w:val="18"/>
                <w:szCs w:val="18"/>
              </w:rPr>
            </w:pPr>
          </w:p>
          <w:p w14:paraId="0872EDE2">
            <w:pPr>
              <w:pStyle w:val="68"/>
              <w:spacing w:line="240" w:lineRule="auto"/>
              <w:rPr>
                <w:rFonts w:hint="eastAsia" w:ascii="宋体" w:hAnsi="宋体" w:eastAsia="宋体" w:cs="宋体"/>
                <w:sz w:val="18"/>
                <w:szCs w:val="18"/>
              </w:rPr>
            </w:pPr>
          </w:p>
          <w:p w14:paraId="042153B6">
            <w:pPr>
              <w:pStyle w:val="68"/>
              <w:spacing w:line="240" w:lineRule="auto"/>
              <w:rPr>
                <w:rFonts w:hint="eastAsia" w:ascii="宋体" w:hAnsi="宋体" w:eastAsia="宋体" w:cs="宋体"/>
                <w:sz w:val="18"/>
                <w:szCs w:val="18"/>
              </w:rPr>
            </w:pPr>
          </w:p>
          <w:p w14:paraId="0A0B8D7B">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020105007001</w:t>
            </w:r>
          </w:p>
        </w:tc>
        <w:tc>
          <w:tcPr>
            <w:tcW w:w="2183" w:type="pct"/>
            <w:vAlign w:val="top"/>
          </w:tcPr>
          <w:p w14:paraId="29B99F93">
            <w:pPr>
              <w:spacing w:before="249" w:line="240" w:lineRule="auto"/>
              <w:ind w:left="53" w:right="2128" w:hanging="29"/>
              <w:rPr>
                <w:rFonts w:hint="eastAsia" w:ascii="宋体" w:hAnsi="宋体" w:eastAsia="宋体" w:cs="宋体"/>
                <w:sz w:val="18"/>
                <w:szCs w:val="18"/>
              </w:rPr>
            </w:pPr>
            <w:r>
              <w:rPr>
                <w:rFonts w:hint="eastAsia" w:ascii="宋体" w:hAnsi="宋体" w:eastAsia="宋体" w:cs="宋体"/>
                <w:spacing w:val="3"/>
                <w:sz w:val="18"/>
                <w:szCs w:val="18"/>
              </w:rPr>
              <w:t xml:space="preserve">金属踢脚线 </w:t>
            </w:r>
            <w:r>
              <w:rPr>
                <w:rFonts w:hint="eastAsia" w:ascii="宋体" w:hAnsi="宋体" w:eastAsia="宋体" w:cs="宋体"/>
                <w:spacing w:val="-2"/>
                <w:sz w:val="18"/>
                <w:szCs w:val="18"/>
              </w:rPr>
              <w:t>[项目特征]</w:t>
            </w:r>
          </w:p>
          <w:p w14:paraId="3693F760">
            <w:pPr>
              <w:spacing w:line="240" w:lineRule="auto"/>
              <w:ind w:left="38"/>
              <w:rPr>
                <w:rFonts w:hint="eastAsia" w:ascii="宋体" w:hAnsi="宋体" w:eastAsia="宋体" w:cs="宋体"/>
                <w:sz w:val="18"/>
                <w:szCs w:val="18"/>
              </w:rPr>
            </w:pPr>
            <w:r>
              <w:rPr>
                <w:rFonts w:hint="eastAsia" w:ascii="宋体" w:hAnsi="宋体" w:eastAsia="宋体" w:cs="宋体"/>
                <w:spacing w:val="6"/>
                <w:sz w:val="18"/>
                <w:szCs w:val="18"/>
              </w:rPr>
              <w:t>1.踢脚线高度:60</w:t>
            </w:r>
            <w:r>
              <w:rPr>
                <w:rFonts w:hint="eastAsia" w:ascii="宋体" w:hAnsi="宋体" w:eastAsia="宋体" w:cs="宋体"/>
                <w:sz w:val="18"/>
                <w:szCs w:val="18"/>
              </w:rPr>
              <w:t>mm</w:t>
            </w:r>
          </w:p>
          <w:p w14:paraId="69B488EF">
            <w:pPr>
              <w:spacing w:line="240" w:lineRule="auto"/>
              <w:ind w:left="53" w:right="455" w:hanging="28"/>
              <w:rPr>
                <w:rFonts w:hint="eastAsia" w:ascii="宋体" w:hAnsi="宋体" w:eastAsia="宋体" w:cs="宋体"/>
                <w:sz w:val="18"/>
                <w:szCs w:val="18"/>
              </w:rPr>
            </w:pPr>
            <w:r>
              <w:rPr>
                <w:rFonts w:hint="eastAsia" w:ascii="宋体" w:hAnsi="宋体" w:eastAsia="宋体" w:cs="宋体"/>
                <w:spacing w:val="5"/>
                <w:sz w:val="18"/>
                <w:szCs w:val="18"/>
              </w:rPr>
              <w:t>2.面层材料品种:铝合金踢脚线</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[工作内容]</w:t>
            </w:r>
          </w:p>
          <w:p w14:paraId="791D226B">
            <w:pPr>
              <w:spacing w:line="240" w:lineRule="auto"/>
              <w:ind w:left="38"/>
              <w:rPr>
                <w:rFonts w:hint="eastAsia" w:ascii="宋体" w:hAnsi="宋体" w:eastAsia="宋体" w:cs="宋体"/>
                <w:sz w:val="18"/>
                <w:szCs w:val="18"/>
              </w:rPr>
            </w:pPr>
            <w:r>
              <w:rPr>
                <w:rFonts w:hint="eastAsia" w:ascii="宋体" w:hAnsi="宋体" w:eastAsia="宋体" w:cs="宋体"/>
                <w:spacing w:val="3"/>
                <w:sz w:val="18"/>
                <w:szCs w:val="18"/>
              </w:rPr>
              <w:t>1.基层铺贴</w:t>
            </w:r>
          </w:p>
          <w:p w14:paraId="0D245FEF">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2.面层铺贴</w:t>
            </w:r>
          </w:p>
        </w:tc>
        <w:tc>
          <w:tcPr>
            <w:tcW w:w="518" w:type="pct"/>
            <w:vAlign w:val="top"/>
          </w:tcPr>
          <w:p w14:paraId="41142EDB">
            <w:pPr>
              <w:pStyle w:val="68"/>
              <w:spacing w:line="240" w:lineRule="auto"/>
              <w:rPr>
                <w:rFonts w:hint="eastAsia" w:ascii="宋体" w:hAnsi="宋体" w:eastAsia="宋体" w:cs="宋体"/>
                <w:sz w:val="18"/>
                <w:szCs w:val="18"/>
              </w:rPr>
            </w:pPr>
          </w:p>
          <w:p w14:paraId="3A20C509">
            <w:pPr>
              <w:pStyle w:val="68"/>
              <w:spacing w:line="240" w:lineRule="auto"/>
              <w:rPr>
                <w:rFonts w:hint="eastAsia" w:ascii="宋体" w:hAnsi="宋体" w:eastAsia="宋体" w:cs="宋体"/>
                <w:sz w:val="18"/>
                <w:szCs w:val="18"/>
              </w:rPr>
            </w:pPr>
          </w:p>
          <w:p w14:paraId="652B9997">
            <w:pPr>
              <w:pStyle w:val="68"/>
              <w:spacing w:line="240" w:lineRule="auto"/>
              <w:rPr>
                <w:rFonts w:hint="eastAsia" w:ascii="宋体" w:hAnsi="宋体" w:eastAsia="宋体" w:cs="宋体"/>
                <w:sz w:val="18"/>
                <w:szCs w:val="18"/>
              </w:rPr>
            </w:pPr>
          </w:p>
          <w:p w14:paraId="3D264F08">
            <w:pPr>
              <w:spacing w:before="62"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016A2796">
            <w:pPr>
              <w:pStyle w:val="68"/>
              <w:spacing w:line="240" w:lineRule="auto"/>
              <w:rPr>
                <w:rFonts w:hint="eastAsia" w:ascii="宋体" w:hAnsi="宋体" w:eastAsia="宋体" w:cs="宋体"/>
                <w:sz w:val="18"/>
                <w:szCs w:val="18"/>
              </w:rPr>
            </w:pPr>
          </w:p>
          <w:p w14:paraId="67D520EC">
            <w:pPr>
              <w:pStyle w:val="68"/>
              <w:spacing w:line="240" w:lineRule="auto"/>
              <w:rPr>
                <w:rFonts w:hint="eastAsia" w:ascii="宋体" w:hAnsi="宋体" w:eastAsia="宋体" w:cs="宋体"/>
                <w:sz w:val="18"/>
                <w:szCs w:val="18"/>
              </w:rPr>
            </w:pPr>
          </w:p>
          <w:p w14:paraId="087319B0">
            <w:pPr>
              <w:pStyle w:val="68"/>
              <w:spacing w:line="240" w:lineRule="auto"/>
              <w:rPr>
                <w:rFonts w:hint="eastAsia" w:ascii="宋体" w:hAnsi="宋体" w:eastAsia="宋体" w:cs="宋体"/>
                <w:sz w:val="18"/>
                <w:szCs w:val="18"/>
              </w:rPr>
            </w:pPr>
          </w:p>
          <w:p w14:paraId="76BC8E7A">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279.18</w:t>
            </w:r>
          </w:p>
        </w:tc>
      </w:tr>
      <w:tr w14:paraId="1E8E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80" w:type="pct"/>
            <w:tcBorders>
              <w:left w:val="single" w:color="000000" w:sz="10" w:space="0"/>
            </w:tcBorders>
            <w:vAlign w:val="top"/>
          </w:tcPr>
          <w:p w14:paraId="13352E86">
            <w:pPr>
              <w:pStyle w:val="68"/>
              <w:spacing w:line="240" w:lineRule="auto"/>
              <w:rPr>
                <w:rFonts w:hint="eastAsia" w:ascii="宋体" w:hAnsi="宋体" w:eastAsia="宋体" w:cs="宋体"/>
                <w:sz w:val="18"/>
                <w:szCs w:val="18"/>
              </w:rPr>
            </w:pPr>
          </w:p>
        </w:tc>
        <w:tc>
          <w:tcPr>
            <w:tcW w:w="934" w:type="pct"/>
            <w:vAlign w:val="top"/>
          </w:tcPr>
          <w:p w14:paraId="256F8CDA">
            <w:pPr>
              <w:pStyle w:val="68"/>
              <w:spacing w:line="240" w:lineRule="auto"/>
              <w:rPr>
                <w:rFonts w:hint="eastAsia" w:ascii="宋体" w:hAnsi="宋体" w:eastAsia="宋体" w:cs="宋体"/>
                <w:sz w:val="18"/>
                <w:szCs w:val="18"/>
              </w:rPr>
            </w:pPr>
          </w:p>
        </w:tc>
        <w:tc>
          <w:tcPr>
            <w:tcW w:w="2183" w:type="pct"/>
            <w:vAlign w:val="top"/>
          </w:tcPr>
          <w:p w14:paraId="112D40ED">
            <w:pPr>
              <w:spacing w:before="88" w:line="240" w:lineRule="auto"/>
              <w:ind w:left="26"/>
              <w:rPr>
                <w:rFonts w:hint="eastAsia" w:ascii="宋体" w:hAnsi="宋体" w:eastAsia="宋体" w:cs="宋体"/>
                <w:sz w:val="18"/>
                <w:szCs w:val="18"/>
              </w:rPr>
            </w:pPr>
            <w:r>
              <w:rPr>
                <w:rFonts w:hint="eastAsia" w:ascii="宋体" w:hAnsi="宋体" w:eastAsia="宋体" w:cs="宋体"/>
                <w:spacing w:val="1"/>
                <w:sz w:val="18"/>
                <w:szCs w:val="18"/>
              </w:rPr>
              <w:t>二层</w:t>
            </w:r>
          </w:p>
        </w:tc>
        <w:tc>
          <w:tcPr>
            <w:tcW w:w="518" w:type="pct"/>
            <w:vAlign w:val="top"/>
          </w:tcPr>
          <w:p w14:paraId="1D0D7D5F">
            <w:pPr>
              <w:pStyle w:val="68"/>
              <w:spacing w:line="240" w:lineRule="auto"/>
              <w:rPr>
                <w:rFonts w:hint="eastAsia" w:ascii="宋体" w:hAnsi="宋体" w:eastAsia="宋体" w:cs="宋体"/>
                <w:sz w:val="18"/>
                <w:szCs w:val="18"/>
              </w:rPr>
            </w:pPr>
          </w:p>
        </w:tc>
        <w:tc>
          <w:tcPr>
            <w:tcW w:w="882" w:type="pct"/>
            <w:vAlign w:val="top"/>
          </w:tcPr>
          <w:p w14:paraId="63678624">
            <w:pPr>
              <w:pStyle w:val="68"/>
              <w:spacing w:line="240" w:lineRule="auto"/>
              <w:rPr>
                <w:rFonts w:hint="eastAsia" w:ascii="宋体" w:hAnsi="宋体" w:eastAsia="宋体" w:cs="宋体"/>
                <w:sz w:val="18"/>
                <w:szCs w:val="18"/>
              </w:rPr>
            </w:pPr>
          </w:p>
        </w:tc>
      </w:tr>
      <w:tr w14:paraId="4100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480" w:type="pct"/>
            <w:tcBorders>
              <w:left w:val="single" w:color="000000" w:sz="10" w:space="0"/>
            </w:tcBorders>
            <w:vAlign w:val="top"/>
          </w:tcPr>
          <w:p w14:paraId="53CA6940">
            <w:pPr>
              <w:pStyle w:val="68"/>
              <w:spacing w:line="240" w:lineRule="auto"/>
              <w:rPr>
                <w:rFonts w:hint="eastAsia" w:ascii="宋体" w:hAnsi="宋体" w:eastAsia="宋体" w:cs="宋体"/>
                <w:sz w:val="18"/>
                <w:szCs w:val="18"/>
              </w:rPr>
            </w:pPr>
          </w:p>
          <w:p w14:paraId="0286AF9F">
            <w:pPr>
              <w:pStyle w:val="68"/>
              <w:spacing w:line="240" w:lineRule="auto"/>
              <w:rPr>
                <w:rFonts w:hint="eastAsia" w:ascii="宋体" w:hAnsi="宋体" w:eastAsia="宋体" w:cs="宋体"/>
                <w:sz w:val="18"/>
                <w:szCs w:val="18"/>
              </w:rPr>
            </w:pPr>
          </w:p>
          <w:p w14:paraId="4FDA1E65">
            <w:pPr>
              <w:pStyle w:val="68"/>
              <w:spacing w:line="240" w:lineRule="auto"/>
              <w:rPr>
                <w:rFonts w:hint="eastAsia" w:ascii="宋体" w:hAnsi="宋体" w:eastAsia="宋体" w:cs="宋体"/>
                <w:sz w:val="18"/>
                <w:szCs w:val="18"/>
              </w:rPr>
            </w:pPr>
          </w:p>
          <w:p w14:paraId="44939068">
            <w:pPr>
              <w:spacing w:before="62" w:line="240" w:lineRule="auto"/>
              <w:ind w:left="286"/>
              <w:rPr>
                <w:rFonts w:hint="eastAsia" w:ascii="宋体" w:hAnsi="宋体" w:eastAsia="宋体" w:cs="宋体"/>
                <w:sz w:val="18"/>
                <w:szCs w:val="18"/>
              </w:rPr>
            </w:pPr>
            <w:r>
              <w:rPr>
                <w:rFonts w:hint="eastAsia" w:ascii="宋体" w:hAnsi="宋体" w:eastAsia="宋体" w:cs="宋体"/>
                <w:position w:val="1"/>
                <w:sz w:val="18"/>
                <w:szCs w:val="18"/>
              </w:rPr>
              <w:t>5</w:t>
            </w:r>
          </w:p>
        </w:tc>
        <w:tc>
          <w:tcPr>
            <w:tcW w:w="934" w:type="pct"/>
            <w:vAlign w:val="top"/>
          </w:tcPr>
          <w:p w14:paraId="62425961">
            <w:pPr>
              <w:pStyle w:val="68"/>
              <w:spacing w:line="240" w:lineRule="auto"/>
              <w:rPr>
                <w:rFonts w:hint="eastAsia" w:ascii="宋体" w:hAnsi="宋体" w:eastAsia="宋体" w:cs="宋体"/>
                <w:sz w:val="18"/>
                <w:szCs w:val="18"/>
              </w:rPr>
            </w:pPr>
          </w:p>
          <w:p w14:paraId="1CDAFE84">
            <w:pPr>
              <w:pStyle w:val="68"/>
              <w:spacing w:line="240" w:lineRule="auto"/>
              <w:rPr>
                <w:rFonts w:hint="eastAsia" w:ascii="宋体" w:hAnsi="宋体" w:eastAsia="宋体" w:cs="宋体"/>
                <w:sz w:val="18"/>
                <w:szCs w:val="18"/>
              </w:rPr>
            </w:pPr>
          </w:p>
          <w:p w14:paraId="07E78CC8">
            <w:pPr>
              <w:pStyle w:val="68"/>
              <w:spacing w:line="240" w:lineRule="auto"/>
              <w:rPr>
                <w:rFonts w:hint="eastAsia" w:ascii="宋体" w:hAnsi="宋体" w:eastAsia="宋体" w:cs="宋体"/>
                <w:sz w:val="18"/>
                <w:szCs w:val="18"/>
              </w:rPr>
            </w:pPr>
          </w:p>
          <w:p w14:paraId="36E59BAA">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011614003002</w:t>
            </w:r>
          </w:p>
        </w:tc>
        <w:tc>
          <w:tcPr>
            <w:tcW w:w="2183" w:type="pct"/>
            <w:vAlign w:val="top"/>
          </w:tcPr>
          <w:p w14:paraId="72BBA5AE">
            <w:pPr>
              <w:spacing w:before="253" w:line="240" w:lineRule="auto"/>
              <w:ind w:left="54" w:right="1742" w:hanging="30"/>
              <w:rPr>
                <w:rFonts w:hint="eastAsia" w:ascii="宋体" w:hAnsi="宋体" w:eastAsia="宋体" w:cs="宋体"/>
                <w:sz w:val="18"/>
                <w:szCs w:val="18"/>
              </w:rPr>
            </w:pPr>
            <w:r>
              <w:rPr>
                <w:rFonts w:hint="eastAsia" w:ascii="宋体" w:hAnsi="宋体" w:eastAsia="宋体" w:cs="宋体"/>
                <w:spacing w:val="4"/>
                <w:sz w:val="18"/>
                <w:szCs w:val="18"/>
              </w:rPr>
              <w:t>木质踢脚线拆除</w:t>
            </w:r>
            <w:r>
              <w:rPr>
                <w:rFonts w:hint="eastAsia" w:ascii="宋体" w:hAnsi="宋体" w:eastAsia="宋体" w:cs="宋体"/>
                <w:sz w:val="18"/>
                <w:szCs w:val="18"/>
              </w:rPr>
              <w:t xml:space="preserve"> </w:t>
            </w:r>
            <w:r>
              <w:rPr>
                <w:rFonts w:hint="eastAsia" w:ascii="宋体" w:hAnsi="宋体" w:eastAsia="宋体" w:cs="宋体"/>
                <w:spacing w:val="-2"/>
                <w:sz w:val="18"/>
                <w:szCs w:val="18"/>
              </w:rPr>
              <w:t>[项目特征]</w:t>
            </w:r>
          </w:p>
          <w:p w14:paraId="51E7913D">
            <w:pPr>
              <w:spacing w:line="240" w:lineRule="auto"/>
              <w:ind w:left="38"/>
              <w:rPr>
                <w:rFonts w:hint="eastAsia" w:ascii="宋体" w:hAnsi="宋体" w:eastAsia="宋体" w:cs="宋体"/>
                <w:sz w:val="18"/>
                <w:szCs w:val="18"/>
              </w:rPr>
            </w:pPr>
            <w:r>
              <w:rPr>
                <w:rFonts w:hint="eastAsia" w:ascii="宋体" w:hAnsi="宋体" w:eastAsia="宋体" w:cs="宋体"/>
                <w:spacing w:val="4"/>
                <w:sz w:val="18"/>
                <w:szCs w:val="18"/>
              </w:rPr>
              <w:t>1.名称:木质踢脚线拆除</w:t>
            </w:r>
          </w:p>
          <w:p w14:paraId="31C5B373">
            <w:pPr>
              <w:spacing w:line="240" w:lineRule="auto"/>
              <w:ind w:left="53" w:right="1788" w:hanging="28"/>
              <w:rPr>
                <w:rFonts w:hint="eastAsia" w:ascii="宋体" w:hAnsi="宋体" w:eastAsia="宋体" w:cs="宋体"/>
                <w:sz w:val="18"/>
                <w:szCs w:val="18"/>
              </w:rPr>
            </w:pPr>
            <w:r>
              <w:rPr>
                <w:rFonts w:hint="eastAsia" w:ascii="宋体" w:hAnsi="宋体" w:eastAsia="宋体" w:cs="宋体"/>
                <w:spacing w:val="9"/>
                <w:sz w:val="18"/>
                <w:szCs w:val="18"/>
              </w:rPr>
              <w:t>2.规格:80</w:t>
            </w:r>
            <w:r>
              <w:rPr>
                <w:rFonts w:hint="eastAsia" w:ascii="宋体" w:hAnsi="宋体" w:eastAsia="宋体" w:cs="宋体"/>
                <w:sz w:val="18"/>
                <w:szCs w:val="18"/>
              </w:rPr>
              <w:t>mm</w:t>
            </w:r>
            <w:r>
              <w:rPr>
                <w:rFonts w:hint="eastAsia" w:ascii="宋体" w:hAnsi="宋体" w:eastAsia="宋体" w:cs="宋体"/>
                <w:spacing w:val="9"/>
                <w:sz w:val="18"/>
                <w:szCs w:val="18"/>
              </w:rPr>
              <w:t>高</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[工作内容]</w:t>
            </w:r>
          </w:p>
          <w:p w14:paraId="5F0980C5">
            <w:pPr>
              <w:spacing w:line="240" w:lineRule="auto"/>
              <w:ind w:left="38"/>
              <w:rPr>
                <w:rFonts w:hint="eastAsia" w:ascii="宋体" w:hAnsi="宋体" w:eastAsia="宋体" w:cs="宋体"/>
                <w:sz w:val="18"/>
                <w:szCs w:val="18"/>
              </w:rPr>
            </w:pPr>
            <w:r>
              <w:rPr>
                <w:rFonts w:hint="eastAsia" w:ascii="宋体" w:hAnsi="宋体" w:eastAsia="宋体" w:cs="宋体"/>
                <w:spacing w:val="2"/>
                <w:sz w:val="18"/>
                <w:szCs w:val="18"/>
              </w:rPr>
              <w:t>1.拆除</w:t>
            </w:r>
          </w:p>
          <w:p w14:paraId="429E9E46">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2.控制扬尘</w:t>
            </w:r>
          </w:p>
        </w:tc>
        <w:tc>
          <w:tcPr>
            <w:tcW w:w="518" w:type="pct"/>
            <w:vAlign w:val="top"/>
          </w:tcPr>
          <w:p w14:paraId="0BEE1DAA">
            <w:pPr>
              <w:pStyle w:val="68"/>
              <w:spacing w:line="240" w:lineRule="auto"/>
              <w:rPr>
                <w:rFonts w:hint="eastAsia" w:ascii="宋体" w:hAnsi="宋体" w:eastAsia="宋体" w:cs="宋体"/>
                <w:sz w:val="18"/>
                <w:szCs w:val="18"/>
              </w:rPr>
            </w:pPr>
          </w:p>
          <w:p w14:paraId="6C6A0A0F">
            <w:pPr>
              <w:pStyle w:val="68"/>
              <w:spacing w:line="240" w:lineRule="auto"/>
              <w:rPr>
                <w:rFonts w:hint="eastAsia" w:ascii="宋体" w:hAnsi="宋体" w:eastAsia="宋体" w:cs="宋体"/>
                <w:sz w:val="18"/>
                <w:szCs w:val="18"/>
              </w:rPr>
            </w:pPr>
          </w:p>
          <w:p w14:paraId="3071605B">
            <w:pPr>
              <w:pStyle w:val="68"/>
              <w:spacing w:line="240" w:lineRule="auto"/>
              <w:rPr>
                <w:rFonts w:hint="eastAsia" w:ascii="宋体" w:hAnsi="宋体" w:eastAsia="宋体" w:cs="宋体"/>
                <w:sz w:val="18"/>
                <w:szCs w:val="18"/>
              </w:rPr>
            </w:pPr>
          </w:p>
          <w:p w14:paraId="10C40F6F">
            <w:pPr>
              <w:spacing w:before="62"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0741E055">
            <w:pPr>
              <w:pStyle w:val="68"/>
              <w:spacing w:line="240" w:lineRule="auto"/>
              <w:rPr>
                <w:rFonts w:hint="eastAsia" w:ascii="宋体" w:hAnsi="宋体" w:eastAsia="宋体" w:cs="宋体"/>
                <w:sz w:val="18"/>
                <w:szCs w:val="18"/>
              </w:rPr>
            </w:pPr>
          </w:p>
          <w:p w14:paraId="28815B37">
            <w:pPr>
              <w:pStyle w:val="68"/>
              <w:spacing w:line="240" w:lineRule="auto"/>
              <w:rPr>
                <w:rFonts w:hint="eastAsia" w:ascii="宋体" w:hAnsi="宋体" w:eastAsia="宋体" w:cs="宋体"/>
                <w:sz w:val="18"/>
                <w:szCs w:val="18"/>
              </w:rPr>
            </w:pPr>
          </w:p>
          <w:p w14:paraId="7ADB9511">
            <w:pPr>
              <w:pStyle w:val="68"/>
              <w:spacing w:line="240" w:lineRule="auto"/>
              <w:rPr>
                <w:rFonts w:hint="eastAsia" w:ascii="宋体" w:hAnsi="宋体" w:eastAsia="宋体" w:cs="宋体"/>
                <w:sz w:val="18"/>
                <w:szCs w:val="18"/>
              </w:rPr>
            </w:pPr>
          </w:p>
          <w:p w14:paraId="58B73ADC">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6"/>
                <w:position w:val="1"/>
                <w:sz w:val="18"/>
                <w:szCs w:val="18"/>
              </w:rPr>
              <w:t>335.5</w:t>
            </w:r>
          </w:p>
        </w:tc>
      </w:tr>
      <w:tr w14:paraId="4A320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480" w:type="pct"/>
            <w:tcBorders>
              <w:left w:val="single" w:color="000000" w:sz="10" w:space="0"/>
            </w:tcBorders>
            <w:vAlign w:val="top"/>
          </w:tcPr>
          <w:p w14:paraId="0F36B75A">
            <w:pPr>
              <w:pStyle w:val="68"/>
              <w:spacing w:line="240" w:lineRule="auto"/>
              <w:rPr>
                <w:rFonts w:hint="eastAsia" w:ascii="宋体" w:hAnsi="宋体" w:eastAsia="宋体" w:cs="宋体"/>
                <w:sz w:val="18"/>
                <w:szCs w:val="18"/>
              </w:rPr>
            </w:pPr>
          </w:p>
          <w:p w14:paraId="0946F3DB">
            <w:pPr>
              <w:pStyle w:val="68"/>
              <w:spacing w:line="240" w:lineRule="auto"/>
              <w:rPr>
                <w:rFonts w:hint="eastAsia" w:ascii="宋体" w:hAnsi="宋体" w:eastAsia="宋体" w:cs="宋体"/>
                <w:sz w:val="18"/>
                <w:szCs w:val="18"/>
              </w:rPr>
            </w:pPr>
          </w:p>
          <w:p w14:paraId="19D5B2CF">
            <w:pPr>
              <w:pStyle w:val="68"/>
              <w:spacing w:line="240" w:lineRule="auto"/>
              <w:rPr>
                <w:rFonts w:hint="eastAsia" w:ascii="宋体" w:hAnsi="宋体" w:eastAsia="宋体" w:cs="宋体"/>
                <w:sz w:val="18"/>
                <w:szCs w:val="18"/>
              </w:rPr>
            </w:pPr>
          </w:p>
          <w:p w14:paraId="21B9F33E">
            <w:pPr>
              <w:spacing w:before="62" w:line="240" w:lineRule="auto"/>
              <w:ind w:left="283"/>
              <w:rPr>
                <w:rFonts w:hint="eastAsia" w:ascii="宋体" w:hAnsi="宋体" w:eastAsia="宋体" w:cs="宋体"/>
                <w:sz w:val="18"/>
                <w:szCs w:val="18"/>
              </w:rPr>
            </w:pPr>
            <w:r>
              <w:rPr>
                <w:rFonts w:hint="eastAsia" w:ascii="宋体" w:hAnsi="宋体" w:eastAsia="宋体" w:cs="宋体"/>
                <w:position w:val="1"/>
                <w:sz w:val="18"/>
                <w:szCs w:val="18"/>
              </w:rPr>
              <w:t>6</w:t>
            </w:r>
          </w:p>
        </w:tc>
        <w:tc>
          <w:tcPr>
            <w:tcW w:w="934" w:type="pct"/>
            <w:vAlign w:val="top"/>
          </w:tcPr>
          <w:p w14:paraId="2AB08EDB">
            <w:pPr>
              <w:pStyle w:val="68"/>
              <w:spacing w:line="240" w:lineRule="auto"/>
              <w:rPr>
                <w:rFonts w:hint="eastAsia" w:ascii="宋体" w:hAnsi="宋体" w:eastAsia="宋体" w:cs="宋体"/>
                <w:sz w:val="18"/>
                <w:szCs w:val="18"/>
              </w:rPr>
            </w:pPr>
          </w:p>
          <w:p w14:paraId="6E5359F3">
            <w:pPr>
              <w:pStyle w:val="68"/>
              <w:spacing w:line="240" w:lineRule="auto"/>
              <w:rPr>
                <w:rFonts w:hint="eastAsia" w:ascii="宋体" w:hAnsi="宋体" w:eastAsia="宋体" w:cs="宋体"/>
                <w:sz w:val="18"/>
                <w:szCs w:val="18"/>
              </w:rPr>
            </w:pPr>
          </w:p>
          <w:p w14:paraId="7FD1696B">
            <w:pPr>
              <w:pStyle w:val="68"/>
              <w:spacing w:line="240" w:lineRule="auto"/>
              <w:rPr>
                <w:rFonts w:hint="eastAsia" w:ascii="宋体" w:hAnsi="宋体" w:eastAsia="宋体" w:cs="宋体"/>
                <w:sz w:val="18"/>
                <w:szCs w:val="18"/>
              </w:rPr>
            </w:pPr>
          </w:p>
          <w:p w14:paraId="0CD17326">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020207001002</w:t>
            </w:r>
          </w:p>
        </w:tc>
        <w:tc>
          <w:tcPr>
            <w:tcW w:w="2183" w:type="pct"/>
            <w:vAlign w:val="top"/>
          </w:tcPr>
          <w:p w14:paraId="31543DD8">
            <w:pPr>
              <w:spacing w:before="254" w:line="240" w:lineRule="auto"/>
              <w:ind w:left="54" w:right="2128" w:hanging="31"/>
              <w:rPr>
                <w:rFonts w:hint="eastAsia" w:ascii="宋体" w:hAnsi="宋体" w:eastAsia="宋体" w:cs="宋体"/>
                <w:sz w:val="18"/>
                <w:szCs w:val="18"/>
              </w:rPr>
            </w:pPr>
            <w:r>
              <w:rPr>
                <w:rFonts w:hint="eastAsia" w:ascii="宋体" w:hAnsi="宋体" w:eastAsia="宋体" w:cs="宋体"/>
                <w:spacing w:val="4"/>
                <w:sz w:val="18"/>
                <w:szCs w:val="18"/>
              </w:rPr>
              <w:t>装饰板墙面</w:t>
            </w:r>
            <w:r>
              <w:rPr>
                <w:rFonts w:hint="eastAsia" w:ascii="宋体" w:hAnsi="宋体" w:eastAsia="宋体" w:cs="宋体"/>
                <w:sz w:val="18"/>
                <w:szCs w:val="18"/>
              </w:rPr>
              <w:t xml:space="preserve"> </w:t>
            </w:r>
            <w:r>
              <w:rPr>
                <w:rFonts w:hint="eastAsia" w:ascii="宋体" w:hAnsi="宋体" w:eastAsia="宋体" w:cs="宋体"/>
                <w:spacing w:val="-2"/>
                <w:sz w:val="18"/>
                <w:szCs w:val="18"/>
              </w:rPr>
              <w:t>[项目特征]</w:t>
            </w:r>
          </w:p>
          <w:p w14:paraId="2B2FF4E6">
            <w:pPr>
              <w:spacing w:line="240" w:lineRule="auto"/>
              <w:ind w:left="38"/>
              <w:rPr>
                <w:rFonts w:hint="eastAsia" w:ascii="宋体" w:hAnsi="宋体" w:eastAsia="宋体" w:cs="宋体"/>
                <w:sz w:val="18"/>
                <w:szCs w:val="18"/>
              </w:rPr>
            </w:pPr>
            <w:r>
              <w:rPr>
                <w:rFonts w:hint="eastAsia" w:ascii="宋体" w:hAnsi="宋体" w:eastAsia="宋体" w:cs="宋体"/>
                <w:spacing w:val="4"/>
                <w:sz w:val="18"/>
                <w:szCs w:val="18"/>
              </w:rPr>
              <w:t>1.墙体类型:冰火板墙面</w:t>
            </w:r>
          </w:p>
          <w:p w14:paraId="02FA2103">
            <w:pPr>
              <w:spacing w:line="240" w:lineRule="auto"/>
              <w:ind w:left="53" w:right="529" w:hanging="28"/>
              <w:rPr>
                <w:rFonts w:hint="eastAsia" w:ascii="宋体" w:hAnsi="宋体" w:eastAsia="宋体" w:cs="宋体"/>
                <w:sz w:val="18"/>
                <w:szCs w:val="18"/>
              </w:rPr>
            </w:pPr>
            <w:r>
              <w:rPr>
                <w:rFonts w:hint="eastAsia" w:ascii="宋体" w:hAnsi="宋体" w:eastAsia="宋体" w:cs="宋体"/>
                <w:spacing w:val="7"/>
                <w:sz w:val="18"/>
                <w:szCs w:val="18"/>
              </w:rPr>
              <w:t>2.面层材料品种:8</w:t>
            </w:r>
            <w:r>
              <w:rPr>
                <w:rFonts w:hint="eastAsia" w:ascii="宋体" w:hAnsi="宋体" w:eastAsia="宋体" w:cs="宋体"/>
                <w:sz w:val="18"/>
                <w:szCs w:val="18"/>
              </w:rPr>
              <w:t>mm</w:t>
            </w:r>
            <w:r>
              <w:rPr>
                <w:rFonts w:hint="eastAsia" w:ascii="宋体" w:hAnsi="宋体" w:eastAsia="宋体" w:cs="宋体"/>
                <w:spacing w:val="7"/>
                <w:sz w:val="18"/>
                <w:szCs w:val="18"/>
              </w:rPr>
              <w:t>厚冰火板</w:t>
            </w:r>
            <w:r>
              <w:rPr>
                <w:rFonts w:hint="eastAsia" w:ascii="宋体" w:hAnsi="宋体" w:eastAsia="宋体" w:cs="宋体"/>
                <w:spacing w:val="1"/>
                <w:sz w:val="18"/>
                <w:szCs w:val="18"/>
              </w:rPr>
              <w:t xml:space="preserve"> </w:t>
            </w:r>
            <w:r>
              <w:rPr>
                <w:rFonts w:hint="eastAsia" w:ascii="宋体" w:hAnsi="宋体" w:eastAsia="宋体" w:cs="宋体"/>
                <w:spacing w:val="-2"/>
                <w:sz w:val="18"/>
                <w:szCs w:val="18"/>
              </w:rPr>
              <w:t>[工作内容]</w:t>
            </w:r>
          </w:p>
          <w:p w14:paraId="1E671A50">
            <w:pPr>
              <w:spacing w:line="240" w:lineRule="auto"/>
              <w:ind w:left="38"/>
              <w:rPr>
                <w:rFonts w:hint="eastAsia" w:ascii="宋体" w:hAnsi="宋体" w:eastAsia="宋体" w:cs="宋体"/>
                <w:sz w:val="18"/>
                <w:szCs w:val="18"/>
              </w:rPr>
            </w:pPr>
            <w:r>
              <w:rPr>
                <w:rFonts w:hint="eastAsia" w:ascii="宋体" w:hAnsi="宋体" w:eastAsia="宋体" w:cs="宋体"/>
                <w:spacing w:val="3"/>
                <w:sz w:val="18"/>
                <w:szCs w:val="18"/>
              </w:rPr>
              <w:t>1.基层清理</w:t>
            </w:r>
          </w:p>
          <w:p w14:paraId="578AF82F">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2.面层铺贴</w:t>
            </w:r>
          </w:p>
        </w:tc>
        <w:tc>
          <w:tcPr>
            <w:tcW w:w="518" w:type="pct"/>
            <w:vAlign w:val="top"/>
          </w:tcPr>
          <w:p w14:paraId="7E9B9E92">
            <w:pPr>
              <w:pStyle w:val="68"/>
              <w:spacing w:line="240" w:lineRule="auto"/>
              <w:rPr>
                <w:rFonts w:hint="eastAsia" w:ascii="宋体" w:hAnsi="宋体" w:eastAsia="宋体" w:cs="宋体"/>
                <w:sz w:val="18"/>
                <w:szCs w:val="18"/>
              </w:rPr>
            </w:pPr>
          </w:p>
          <w:p w14:paraId="60EA8FB9">
            <w:pPr>
              <w:pStyle w:val="68"/>
              <w:spacing w:line="240" w:lineRule="auto"/>
              <w:rPr>
                <w:rFonts w:hint="eastAsia" w:ascii="宋体" w:hAnsi="宋体" w:eastAsia="宋体" w:cs="宋体"/>
                <w:sz w:val="18"/>
                <w:szCs w:val="18"/>
              </w:rPr>
            </w:pPr>
          </w:p>
          <w:p w14:paraId="370E9295">
            <w:pPr>
              <w:pStyle w:val="68"/>
              <w:spacing w:line="240" w:lineRule="auto"/>
              <w:rPr>
                <w:rFonts w:hint="eastAsia" w:ascii="宋体" w:hAnsi="宋体" w:eastAsia="宋体" w:cs="宋体"/>
                <w:sz w:val="18"/>
                <w:szCs w:val="18"/>
              </w:rPr>
            </w:pPr>
          </w:p>
          <w:p w14:paraId="41189F0A">
            <w:pPr>
              <w:spacing w:before="62" w:line="240" w:lineRule="auto"/>
              <w:ind w:left="265"/>
              <w:rPr>
                <w:rFonts w:hint="eastAsia" w:ascii="宋体" w:hAnsi="宋体" w:eastAsia="宋体" w:cs="宋体"/>
                <w:sz w:val="18"/>
                <w:szCs w:val="18"/>
              </w:rPr>
            </w:pPr>
            <w:r>
              <w:rPr>
                <w:rFonts w:hint="eastAsia" w:ascii="宋体" w:hAnsi="宋体" w:eastAsia="宋体" w:cs="宋体"/>
                <w:spacing w:val="6"/>
                <w:position w:val="1"/>
                <w:sz w:val="18"/>
                <w:szCs w:val="18"/>
              </w:rPr>
              <w:t>m2</w:t>
            </w:r>
          </w:p>
        </w:tc>
        <w:tc>
          <w:tcPr>
            <w:tcW w:w="882" w:type="pct"/>
            <w:vAlign w:val="top"/>
          </w:tcPr>
          <w:p w14:paraId="260C1988">
            <w:pPr>
              <w:pStyle w:val="68"/>
              <w:spacing w:line="240" w:lineRule="auto"/>
              <w:rPr>
                <w:rFonts w:hint="eastAsia" w:ascii="宋体" w:hAnsi="宋体" w:eastAsia="宋体" w:cs="宋体"/>
                <w:sz w:val="18"/>
                <w:szCs w:val="18"/>
              </w:rPr>
            </w:pPr>
          </w:p>
          <w:p w14:paraId="6ED69E80">
            <w:pPr>
              <w:pStyle w:val="68"/>
              <w:spacing w:line="240" w:lineRule="auto"/>
              <w:rPr>
                <w:rFonts w:hint="eastAsia" w:ascii="宋体" w:hAnsi="宋体" w:eastAsia="宋体" w:cs="宋体"/>
                <w:sz w:val="18"/>
                <w:szCs w:val="18"/>
              </w:rPr>
            </w:pPr>
          </w:p>
          <w:p w14:paraId="7A300785">
            <w:pPr>
              <w:pStyle w:val="68"/>
              <w:spacing w:line="240" w:lineRule="auto"/>
              <w:rPr>
                <w:rFonts w:hint="eastAsia" w:ascii="宋体" w:hAnsi="宋体" w:eastAsia="宋体" w:cs="宋体"/>
                <w:sz w:val="18"/>
                <w:szCs w:val="18"/>
              </w:rPr>
            </w:pPr>
          </w:p>
          <w:p w14:paraId="2AE12AE5">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378.95</w:t>
            </w:r>
          </w:p>
        </w:tc>
      </w:tr>
      <w:tr w14:paraId="67F0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80" w:type="pct"/>
            <w:tcBorders>
              <w:left w:val="single" w:color="000000" w:sz="10" w:space="0"/>
            </w:tcBorders>
            <w:vAlign w:val="top"/>
          </w:tcPr>
          <w:p w14:paraId="48E4A08F">
            <w:pPr>
              <w:spacing w:before="91" w:line="240" w:lineRule="auto"/>
              <w:ind w:left="287"/>
              <w:rPr>
                <w:rFonts w:hint="eastAsia" w:ascii="宋体" w:hAnsi="宋体" w:eastAsia="宋体" w:cs="宋体"/>
                <w:sz w:val="18"/>
                <w:szCs w:val="18"/>
              </w:rPr>
            </w:pPr>
            <w:r>
              <w:rPr>
                <w:rFonts w:hint="eastAsia" w:ascii="宋体" w:hAnsi="宋体" w:eastAsia="宋体" w:cs="宋体"/>
                <w:position w:val="1"/>
                <w:sz w:val="18"/>
                <w:szCs w:val="18"/>
              </w:rPr>
              <w:t>7</w:t>
            </w:r>
          </w:p>
        </w:tc>
        <w:tc>
          <w:tcPr>
            <w:tcW w:w="934" w:type="pct"/>
            <w:vAlign w:val="top"/>
          </w:tcPr>
          <w:p w14:paraId="61A875CF">
            <w:pPr>
              <w:spacing w:before="91"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020604001002</w:t>
            </w:r>
          </w:p>
        </w:tc>
        <w:tc>
          <w:tcPr>
            <w:tcW w:w="2183" w:type="pct"/>
            <w:vAlign w:val="top"/>
          </w:tcPr>
          <w:p w14:paraId="35A49E9F">
            <w:pPr>
              <w:spacing w:before="91" w:line="240" w:lineRule="auto"/>
              <w:ind w:left="24"/>
              <w:rPr>
                <w:rFonts w:hint="eastAsia" w:ascii="宋体" w:hAnsi="宋体" w:eastAsia="宋体" w:cs="宋体"/>
                <w:sz w:val="18"/>
                <w:szCs w:val="18"/>
              </w:rPr>
            </w:pPr>
            <w:r>
              <w:rPr>
                <w:rFonts w:hint="eastAsia" w:ascii="宋体" w:hAnsi="宋体" w:eastAsia="宋体" w:cs="宋体"/>
                <w:spacing w:val="3"/>
                <w:sz w:val="18"/>
                <w:szCs w:val="18"/>
              </w:rPr>
              <w:t>金属装饰线</w:t>
            </w:r>
          </w:p>
        </w:tc>
        <w:tc>
          <w:tcPr>
            <w:tcW w:w="518" w:type="pct"/>
            <w:vAlign w:val="top"/>
          </w:tcPr>
          <w:p w14:paraId="74C47C0B">
            <w:pPr>
              <w:spacing w:before="91"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7BBF66EE">
            <w:pPr>
              <w:spacing w:before="91"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337.38</w:t>
            </w:r>
          </w:p>
        </w:tc>
      </w:tr>
    </w:tbl>
    <w:p w14:paraId="2778F219">
      <w:pPr>
        <w:rPr>
          <w:rFonts w:ascii="Arial"/>
          <w:sz w:val="21"/>
        </w:rPr>
      </w:pPr>
    </w:p>
    <w:p w14:paraId="11104C62">
      <w:pPr>
        <w:rPr>
          <w:rFonts w:ascii="Arial" w:hAnsi="Arial" w:eastAsia="Arial" w:cs="Arial"/>
          <w:sz w:val="21"/>
          <w:szCs w:val="21"/>
        </w:rPr>
        <w:sectPr>
          <w:footerReference r:id="rId7" w:type="default"/>
          <w:pgSz w:w="11960" w:h="16880"/>
          <w:pgMar w:top="850" w:right="896" w:bottom="0" w:left="853" w:header="0" w:footer="0" w:gutter="0"/>
          <w:pgNumType w:fmt="decimal" w:start="1"/>
          <w:cols w:space="720" w:num="1"/>
        </w:sectPr>
      </w:pPr>
    </w:p>
    <w:tbl>
      <w:tblPr>
        <w:tblStyle w:val="69"/>
        <w:tblW w:w="1017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25"/>
        <w:gridCol w:w="2858"/>
        <w:gridCol w:w="2694"/>
      </w:tblGrid>
      <w:tr w14:paraId="3DE8814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5" w:hRule="atLeast"/>
        </w:trPr>
        <w:tc>
          <w:tcPr>
            <w:tcW w:w="10177" w:type="dxa"/>
            <w:gridSpan w:val="3"/>
            <w:tcBorders>
              <w:top w:val="nil"/>
              <w:left w:val="nil"/>
              <w:right w:val="single" w:color="FFFFFF" w:sz="2" w:space="0"/>
            </w:tcBorders>
            <w:vAlign w:val="top"/>
          </w:tcPr>
          <w:p w14:paraId="16B0F07B">
            <w:pPr>
              <w:spacing w:before="193" w:line="223" w:lineRule="auto"/>
              <w:ind w:left="2595"/>
              <w:rPr>
                <w:rFonts w:ascii="宋体" w:hAnsi="宋体" w:eastAsia="宋体" w:cs="宋体"/>
                <w:sz w:val="39"/>
                <w:szCs w:val="39"/>
              </w:rPr>
            </w:pPr>
            <w:r>
              <w:rPr>
                <w:rFonts w:ascii="宋体" w:hAnsi="宋体" w:eastAsia="宋体" w:cs="宋体"/>
                <w:spacing w:val="25"/>
                <w:sz w:val="39"/>
                <w:szCs w:val="39"/>
              </w:rPr>
              <w:t>分部分项工程量清单计价表</w:t>
            </w:r>
          </w:p>
        </w:tc>
      </w:tr>
      <w:tr w14:paraId="5A21BA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2" w:hRule="atLeast"/>
        </w:trPr>
        <w:tc>
          <w:tcPr>
            <w:tcW w:w="4625" w:type="dxa"/>
            <w:tcBorders>
              <w:left w:val="nil"/>
              <w:bottom w:val="single" w:color="FFFFFF" w:sz="2" w:space="0"/>
            </w:tcBorders>
            <w:vAlign w:val="top"/>
          </w:tcPr>
          <w:p w14:paraId="1C06453B">
            <w:pPr>
              <w:pStyle w:val="68"/>
              <w:spacing w:line="289" w:lineRule="auto"/>
            </w:pPr>
          </w:p>
          <w:p w14:paraId="5A85EF13">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工程名称：装饰装修工程</w:t>
            </w:r>
          </w:p>
        </w:tc>
        <w:tc>
          <w:tcPr>
            <w:tcW w:w="2858" w:type="dxa"/>
            <w:tcBorders>
              <w:bottom w:val="single" w:color="FFFFFF" w:sz="2" w:space="0"/>
            </w:tcBorders>
            <w:vAlign w:val="top"/>
          </w:tcPr>
          <w:p w14:paraId="34D9FDBD">
            <w:pPr>
              <w:pStyle w:val="68"/>
              <w:spacing w:line="289" w:lineRule="auto"/>
            </w:pPr>
          </w:p>
          <w:p w14:paraId="1B42ECF1">
            <w:pPr>
              <w:spacing w:before="62" w:line="203" w:lineRule="auto"/>
              <w:ind w:left="34"/>
              <w:rPr>
                <w:rFonts w:ascii="宋体" w:hAnsi="宋体" w:eastAsia="宋体" w:cs="宋体"/>
                <w:sz w:val="19"/>
                <w:szCs w:val="19"/>
              </w:rPr>
            </w:pPr>
            <w:r>
              <w:rPr>
                <w:rFonts w:ascii="宋体" w:hAnsi="宋体" w:eastAsia="宋体" w:cs="宋体"/>
                <w:spacing w:val="4"/>
                <w:sz w:val="19"/>
                <w:szCs w:val="19"/>
              </w:rPr>
              <w:t>专业：土建工程</w:t>
            </w:r>
          </w:p>
        </w:tc>
        <w:tc>
          <w:tcPr>
            <w:tcW w:w="2694" w:type="dxa"/>
            <w:tcBorders>
              <w:bottom w:val="single" w:color="FFFFFF" w:sz="2" w:space="0"/>
              <w:right w:val="single" w:color="FFFFFF" w:sz="2" w:space="0"/>
            </w:tcBorders>
            <w:vAlign w:val="top"/>
          </w:tcPr>
          <w:p w14:paraId="53A80C9B">
            <w:pPr>
              <w:pStyle w:val="68"/>
              <w:spacing w:line="289" w:lineRule="auto"/>
            </w:pPr>
          </w:p>
          <w:p w14:paraId="3C21FD45">
            <w:pPr>
              <w:spacing w:before="62" w:line="203" w:lineRule="auto"/>
              <w:ind w:right="20"/>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4"/>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7"/>
                <w:sz w:val="19"/>
                <w:szCs w:val="19"/>
              </w:rPr>
              <w:t xml:space="preserve"> </w:t>
            </w:r>
            <w:r>
              <w:rPr>
                <w:rFonts w:ascii="宋体" w:hAnsi="宋体" w:eastAsia="宋体" w:cs="宋体"/>
                <w:spacing w:val="-2"/>
                <w:sz w:val="19"/>
                <w:szCs w:val="19"/>
              </w:rPr>
              <w:t>3</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14:paraId="31E1A65F">
      <w:pPr>
        <w:spacing w:line="14" w:lineRule="exact"/>
      </w:pPr>
    </w:p>
    <w:tbl>
      <w:tblPr>
        <w:tblStyle w:val="6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2"/>
        <w:gridCol w:w="1912"/>
        <w:gridCol w:w="4468"/>
        <w:gridCol w:w="1060"/>
        <w:gridCol w:w="1805"/>
      </w:tblGrid>
      <w:tr w14:paraId="0C812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80" w:type="pct"/>
            <w:vMerge w:val="restart"/>
            <w:tcBorders>
              <w:top w:val="single" w:color="000000" w:sz="10" w:space="0"/>
              <w:left w:val="single" w:color="000000" w:sz="10" w:space="0"/>
              <w:bottom w:val="nil"/>
            </w:tcBorders>
            <w:vAlign w:val="top"/>
          </w:tcPr>
          <w:p w14:paraId="09B821D8">
            <w:pPr>
              <w:spacing w:before="259" w:line="240" w:lineRule="auto"/>
              <w:ind w:left="146"/>
              <w:rPr>
                <w:rFonts w:hint="eastAsia" w:ascii="宋体" w:hAnsi="宋体" w:eastAsia="宋体" w:cs="宋体"/>
                <w:sz w:val="18"/>
                <w:szCs w:val="18"/>
              </w:rPr>
            </w:pPr>
            <w:r>
              <w:rPr>
                <w:rFonts w:hint="eastAsia" w:ascii="宋体" w:hAnsi="宋体" w:eastAsia="宋体" w:cs="宋体"/>
                <w:spacing w:val="3"/>
                <w:sz w:val="18"/>
                <w:szCs w:val="18"/>
              </w:rPr>
              <w:t>序号</w:t>
            </w:r>
          </w:p>
        </w:tc>
        <w:tc>
          <w:tcPr>
            <w:tcW w:w="934" w:type="pct"/>
            <w:vMerge w:val="restart"/>
            <w:tcBorders>
              <w:top w:val="single" w:color="000000" w:sz="10" w:space="0"/>
              <w:bottom w:val="nil"/>
            </w:tcBorders>
            <w:vAlign w:val="top"/>
          </w:tcPr>
          <w:p w14:paraId="22DB8A40">
            <w:pPr>
              <w:spacing w:before="259" w:line="240" w:lineRule="auto"/>
              <w:ind w:left="276"/>
              <w:rPr>
                <w:rFonts w:hint="eastAsia" w:ascii="宋体" w:hAnsi="宋体" w:eastAsia="宋体" w:cs="宋体"/>
                <w:sz w:val="18"/>
                <w:szCs w:val="18"/>
              </w:rPr>
            </w:pPr>
            <w:r>
              <w:rPr>
                <w:rFonts w:hint="eastAsia" w:ascii="宋体" w:hAnsi="宋体" w:eastAsia="宋体" w:cs="宋体"/>
                <w:spacing w:val="3"/>
                <w:sz w:val="18"/>
                <w:szCs w:val="18"/>
              </w:rPr>
              <w:t>项目编码</w:t>
            </w:r>
          </w:p>
        </w:tc>
        <w:tc>
          <w:tcPr>
            <w:tcW w:w="2183" w:type="pct"/>
            <w:vMerge w:val="restart"/>
            <w:tcBorders>
              <w:top w:val="single" w:color="000000" w:sz="10" w:space="0"/>
              <w:bottom w:val="nil"/>
            </w:tcBorders>
            <w:vAlign w:val="top"/>
          </w:tcPr>
          <w:p w14:paraId="7DC1EEE4">
            <w:pPr>
              <w:spacing w:before="259" w:line="240" w:lineRule="auto"/>
              <w:ind w:left="1179"/>
              <w:rPr>
                <w:rFonts w:hint="eastAsia" w:ascii="宋体" w:hAnsi="宋体" w:eastAsia="宋体" w:cs="宋体"/>
                <w:sz w:val="18"/>
                <w:szCs w:val="18"/>
              </w:rPr>
            </w:pPr>
            <w:r>
              <w:rPr>
                <w:rFonts w:hint="eastAsia" w:ascii="宋体" w:hAnsi="宋体" w:eastAsia="宋体" w:cs="宋体"/>
                <w:spacing w:val="3"/>
                <w:sz w:val="18"/>
                <w:szCs w:val="18"/>
              </w:rPr>
              <w:t>项目名称</w:t>
            </w:r>
          </w:p>
        </w:tc>
        <w:tc>
          <w:tcPr>
            <w:tcW w:w="518" w:type="pct"/>
            <w:vMerge w:val="restart"/>
            <w:tcBorders>
              <w:top w:val="single" w:color="000000" w:sz="10" w:space="0"/>
              <w:bottom w:val="nil"/>
            </w:tcBorders>
            <w:vAlign w:val="top"/>
          </w:tcPr>
          <w:p w14:paraId="3B48C796">
            <w:pPr>
              <w:spacing w:before="154" w:line="240" w:lineRule="auto"/>
              <w:ind w:left="180"/>
              <w:rPr>
                <w:rFonts w:hint="eastAsia" w:ascii="宋体" w:hAnsi="宋体" w:eastAsia="宋体" w:cs="宋体"/>
                <w:sz w:val="18"/>
                <w:szCs w:val="18"/>
              </w:rPr>
            </w:pPr>
            <w:r>
              <w:rPr>
                <w:rFonts w:hint="eastAsia" w:ascii="宋体" w:hAnsi="宋体" w:eastAsia="宋体" w:cs="宋体"/>
                <w:spacing w:val="3"/>
                <w:sz w:val="18"/>
                <w:szCs w:val="18"/>
              </w:rPr>
              <w:t>计量</w:t>
            </w:r>
          </w:p>
          <w:p w14:paraId="2987AE91">
            <w:pPr>
              <w:spacing w:line="240" w:lineRule="auto"/>
              <w:ind w:left="182"/>
              <w:rPr>
                <w:rFonts w:hint="eastAsia" w:ascii="宋体" w:hAnsi="宋体" w:eastAsia="宋体" w:cs="宋体"/>
                <w:sz w:val="18"/>
                <w:szCs w:val="18"/>
              </w:rPr>
            </w:pPr>
            <w:r>
              <w:rPr>
                <w:rFonts w:hint="eastAsia" w:ascii="宋体" w:hAnsi="宋体" w:eastAsia="宋体" w:cs="宋体"/>
                <w:spacing w:val="2"/>
                <w:sz w:val="18"/>
                <w:szCs w:val="18"/>
              </w:rPr>
              <w:t>单位</w:t>
            </w:r>
          </w:p>
        </w:tc>
        <w:tc>
          <w:tcPr>
            <w:tcW w:w="882" w:type="pct"/>
            <w:vMerge w:val="restart"/>
            <w:tcBorders>
              <w:top w:val="single" w:color="000000" w:sz="10" w:space="0"/>
              <w:bottom w:val="nil"/>
            </w:tcBorders>
            <w:vAlign w:val="top"/>
          </w:tcPr>
          <w:p w14:paraId="69A80321">
            <w:pPr>
              <w:spacing w:before="259" w:line="240" w:lineRule="auto"/>
              <w:ind w:left="261"/>
              <w:rPr>
                <w:rFonts w:hint="eastAsia" w:ascii="宋体" w:hAnsi="宋体" w:eastAsia="宋体" w:cs="宋体"/>
                <w:sz w:val="18"/>
                <w:szCs w:val="18"/>
              </w:rPr>
            </w:pPr>
            <w:r>
              <w:rPr>
                <w:rFonts w:hint="eastAsia" w:ascii="宋体" w:hAnsi="宋体" w:eastAsia="宋体" w:cs="宋体"/>
                <w:spacing w:val="3"/>
                <w:sz w:val="18"/>
                <w:szCs w:val="18"/>
              </w:rPr>
              <w:t>工程数量</w:t>
            </w:r>
          </w:p>
        </w:tc>
      </w:tr>
      <w:tr w14:paraId="1A36E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80" w:type="pct"/>
            <w:vMerge w:val="continue"/>
            <w:tcBorders>
              <w:top w:val="nil"/>
              <w:left w:val="single" w:color="000000" w:sz="10" w:space="0"/>
            </w:tcBorders>
            <w:vAlign w:val="top"/>
          </w:tcPr>
          <w:p w14:paraId="3877D4D8">
            <w:pPr>
              <w:pStyle w:val="68"/>
              <w:spacing w:line="240" w:lineRule="auto"/>
              <w:rPr>
                <w:rFonts w:hint="eastAsia" w:ascii="宋体" w:hAnsi="宋体" w:eastAsia="宋体" w:cs="宋体"/>
                <w:sz w:val="18"/>
                <w:szCs w:val="18"/>
              </w:rPr>
            </w:pPr>
          </w:p>
        </w:tc>
        <w:tc>
          <w:tcPr>
            <w:tcW w:w="934" w:type="pct"/>
            <w:vMerge w:val="continue"/>
            <w:tcBorders>
              <w:top w:val="nil"/>
            </w:tcBorders>
            <w:vAlign w:val="top"/>
          </w:tcPr>
          <w:p w14:paraId="1F0509E3">
            <w:pPr>
              <w:pStyle w:val="68"/>
              <w:spacing w:line="240" w:lineRule="auto"/>
              <w:rPr>
                <w:rFonts w:hint="eastAsia" w:ascii="宋体" w:hAnsi="宋体" w:eastAsia="宋体" w:cs="宋体"/>
                <w:sz w:val="18"/>
                <w:szCs w:val="18"/>
              </w:rPr>
            </w:pPr>
          </w:p>
        </w:tc>
        <w:tc>
          <w:tcPr>
            <w:tcW w:w="2183" w:type="pct"/>
            <w:vMerge w:val="continue"/>
            <w:tcBorders>
              <w:top w:val="nil"/>
            </w:tcBorders>
            <w:vAlign w:val="top"/>
          </w:tcPr>
          <w:p w14:paraId="6B9EF8A7">
            <w:pPr>
              <w:pStyle w:val="68"/>
              <w:spacing w:line="240" w:lineRule="auto"/>
              <w:rPr>
                <w:rFonts w:hint="eastAsia" w:ascii="宋体" w:hAnsi="宋体" w:eastAsia="宋体" w:cs="宋体"/>
                <w:sz w:val="18"/>
                <w:szCs w:val="18"/>
              </w:rPr>
            </w:pPr>
          </w:p>
        </w:tc>
        <w:tc>
          <w:tcPr>
            <w:tcW w:w="518" w:type="pct"/>
            <w:vMerge w:val="continue"/>
            <w:tcBorders>
              <w:top w:val="nil"/>
            </w:tcBorders>
            <w:vAlign w:val="top"/>
          </w:tcPr>
          <w:p w14:paraId="3310D983">
            <w:pPr>
              <w:pStyle w:val="68"/>
              <w:spacing w:line="240" w:lineRule="auto"/>
              <w:rPr>
                <w:rFonts w:hint="eastAsia" w:ascii="宋体" w:hAnsi="宋体" w:eastAsia="宋体" w:cs="宋体"/>
                <w:sz w:val="18"/>
                <w:szCs w:val="18"/>
              </w:rPr>
            </w:pPr>
          </w:p>
        </w:tc>
        <w:tc>
          <w:tcPr>
            <w:tcW w:w="882" w:type="pct"/>
            <w:vMerge w:val="continue"/>
            <w:tcBorders>
              <w:top w:val="nil"/>
            </w:tcBorders>
            <w:vAlign w:val="top"/>
          </w:tcPr>
          <w:p w14:paraId="66535593">
            <w:pPr>
              <w:pStyle w:val="68"/>
              <w:spacing w:line="240" w:lineRule="auto"/>
              <w:rPr>
                <w:rFonts w:hint="eastAsia" w:ascii="宋体" w:hAnsi="宋体" w:eastAsia="宋体" w:cs="宋体"/>
                <w:sz w:val="18"/>
                <w:szCs w:val="18"/>
              </w:rPr>
            </w:pPr>
          </w:p>
        </w:tc>
      </w:tr>
      <w:tr w14:paraId="2E74D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480" w:type="pct"/>
            <w:tcBorders>
              <w:left w:val="single" w:color="000000" w:sz="10" w:space="0"/>
            </w:tcBorders>
            <w:vAlign w:val="top"/>
          </w:tcPr>
          <w:p w14:paraId="3A5B4BC2">
            <w:pPr>
              <w:pStyle w:val="68"/>
              <w:spacing w:line="240" w:lineRule="auto"/>
              <w:rPr>
                <w:rFonts w:hint="eastAsia" w:ascii="宋体" w:hAnsi="宋体" w:eastAsia="宋体" w:cs="宋体"/>
                <w:sz w:val="18"/>
                <w:szCs w:val="18"/>
              </w:rPr>
            </w:pPr>
          </w:p>
        </w:tc>
        <w:tc>
          <w:tcPr>
            <w:tcW w:w="934" w:type="pct"/>
            <w:vAlign w:val="top"/>
          </w:tcPr>
          <w:p w14:paraId="0C78726D">
            <w:pPr>
              <w:pStyle w:val="68"/>
              <w:spacing w:line="240" w:lineRule="auto"/>
              <w:rPr>
                <w:rFonts w:hint="eastAsia" w:ascii="宋体" w:hAnsi="宋体" w:eastAsia="宋体" w:cs="宋体"/>
                <w:sz w:val="18"/>
                <w:szCs w:val="18"/>
              </w:rPr>
            </w:pPr>
          </w:p>
        </w:tc>
        <w:tc>
          <w:tcPr>
            <w:tcW w:w="2183" w:type="pct"/>
            <w:vAlign w:val="top"/>
          </w:tcPr>
          <w:p w14:paraId="15C7A670">
            <w:pPr>
              <w:spacing w:before="245" w:line="240" w:lineRule="auto"/>
              <w:ind w:left="54"/>
              <w:rPr>
                <w:rFonts w:hint="eastAsia" w:ascii="宋体" w:hAnsi="宋体" w:eastAsia="宋体" w:cs="宋体"/>
                <w:sz w:val="18"/>
                <w:szCs w:val="18"/>
              </w:rPr>
            </w:pPr>
            <w:r>
              <w:rPr>
                <w:rFonts w:hint="eastAsia" w:ascii="宋体" w:hAnsi="宋体" w:eastAsia="宋体" w:cs="宋体"/>
                <w:spacing w:val="-2"/>
                <w:sz w:val="18"/>
                <w:szCs w:val="18"/>
              </w:rPr>
              <w:t>[项目特征]</w:t>
            </w:r>
          </w:p>
          <w:p w14:paraId="50B05CA6">
            <w:pPr>
              <w:spacing w:line="240" w:lineRule="auto"/>
              <w:ind w:left="54" w:right="455" w:hanging="16"/>
              <w:rPr>
                <w:rFonts w:hint="eastAsia" w:ascii="宋体" w:hAnsi="宋体" w:eastAsia="宋体" w:cs="宋体"/>
                <w:sz w:val="18"/>
                <w:szCs w:val="18"/>
              </w:rPr>
            </w:pPr>
            <w:r>
              <w:rPr>
                <w:rFonts w:hint="eastAsia" w:ascii="宋体" w:hAnsi="宋体" w:eastAsia="宋体" w:cs="宋体"/>
                <w:spacing w:val="4"/>
                <w:sz w:val="18"/>
                <w:szCs w:val="18"/>
              </w:rPr>
              <w:t>1.线条材料品种:铝合金收口条</w:t>
            </w:r>
            <w:r>
              <w:rPr>
                <w:rFonts w:hint="eastAsia" w:ascii="宋体" w:hAnsi="宋体" w:eastAsia="宋体" w:cs="宋体"/>
                <w:spacing w:val="6"/>
                <w:sz w:val="18"/>
                <w:szCs w:val="18"/>
              </w:rPr>
              <w:t xml:space="preserve"> </w:t>
            </w:r>
            <w:r>
              <w:rPr>
                <w:rFonts w:hint="eastAsia" w:ascii="宋体" w:hAnsi="宋体" w:eastAsia="宋体" w:cs="宋体"/>
                <w:spacing w:val="-2"/>
                <w:sz w:val="18"/>
                <w:szCs w:val="18"/>
              </w:rPr>
              <w:t>[工作内容]</w:t>
            </w:r>
          </w:p>
          <w:p w14:paraId="1C2454F2">
            <w:pPr>
              <w:spacing w:line="240" w:lineRule="auto"/>
              <w:ind w:left="25" w:right="1956" w:firstLine="12"/>
              <w:rPr>
                <w:rFonts w:hint="eastAsia" w:ascii="宋体" w:hAnsi="宋体" w:eastAsia="宋体" w:cs="宋体"/>
                <w:sz w:val="18"/>
                <w:szCs w:val="18"/>
              </w:rPr>
            </w:pPr>
            <w:r>
              <w:rPr>
                <w:rFonts w:hint="eastAsia" w:ascii="宋体" w:hAnsi="宋体" w:eastAsia="宋体" w:cs="宋体"/>
                <w:spacing w:val="-2"/>
                <w:sz w:val="18"/>
                <w:szCs w:val="18"/>
              </w:rPr>
              <w:t>1.线条制作、</w:t>
            </w:r>
            <w:r>
              <w:rPr>
                <w:rFonts w:hint="eastAsia" w:ascii="宋体" w:hAnsi="宋体" w:eastAsia="宋体" w:cs="宋体"/>
                <w:spacing w:val="4"/>
                <w:sz w:val="18"/>
                <w:szCs w:val="18"/>
              </w:rPr>
              <w:t xml:space="preserve"> </w:t>
            </w:r>
            <w:r>
              <w:rPr>
                <w:rFonts w:hint="eastAsia" w:ascii="宋体" w:hAnsi="宋体" w:eastAsia="宋体" w:cs="宋体"/>
                <w:spacing w:val="5"/>
                <w:sz w:val="18"/>
                <w:szCs w:val="18"/>
              </w:rPr>
              <w:t>2.安装</w:t>
            </w:r>
          </w:p>
          <w:p w14:paraId="0E35E12E">
            <w:pPr>
              <w:spacing w:line="240" w:lineRule="auto"/>
              <w:ind w:left="27"/>
              <w:rPr>
                <w:rFonts w:hint="eastAsia" w:ascii="宋体" w:hAnsi="宋体" w:eastAsia="宋体" w:cs="宋体"/>
                <w:sz w:val="18"/>
                <w:szCs w:val="18"/>
              </w:rPr>
            </w:pPr>
            <w:r>
              <w:rPr>
                <w:rFonts w:hint="eastAsia" w:ascii="宋体" w:hAnsi="宋体" w:eastAsia="宋体" w:cs="宋体"/>
                <w:spacing w:val="5"/>
                <w:sz w:val="18"/>
                <w:szCs w:val="18"/>
              </w:rPr>
              <w:t>3.刷防护材料、油漆</w:t>
            </w:r>
          </w:p>
        </w:tc>
        <w:tc>
          <w:tcPr>
            <w:tcW w:w="518" w:type="pct"/>
            <w:vAlign w:val="top"/>
          </w:tcPr>
          <w:p w14:paraId="28C4DAB9">
            <w:pPr>
              <w:pStyle w:val="68"/>
              <w:spacing w:line="240" w:lineRule="auto"/>
              <w:rPr>
                <w:rFonts w:hint="eastAsia" w:ascii="宋体" w:hAnsi="宋体" w:eastAsia="宋体" w:cs="宋体"/>
                <w:sz w:val="18"/>
                <w:szCs w:val="18"/>
              </w:rPr>
            </w:pPr>
          </w:p>
        </w:tc>
        <w:tc>
          <w:tcPr>
            <w:tcW w:w="882" w:type="pct"/>
            <w:vAlign w:val="top"/>
          </w:tcPr>
          <w:p w14:paraId="20EE7E99">
            <w:pPr>
              <w:pStyle w:val="68"/>
              <w:spacing w:line="240" w:lineRule="auto"/>
              <w:rPr>
                <w:rFonts w:hint="eastAsia" w:ascii="宋体" w:hAnsi="宋体" w:eastAsia="宋体" w:cs="宋体"/>
                <w:sz w:val="18"/>
                <w:szCs w:val="18"/>
              </w:rPr>
            </w:pPr>
          </w:p>
        </w:tc>
      </w:tr>
      <w:tr w14:paraId="74FCA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480" w:type="pct"/>
            <w:tcBorders>
              <w:left w:val="single" w:color="000000" w:sz="10" w:space="0"/>
            </w:tcBorders>
            <w:vAlign w:val="top"/>
          </w:tcPr>
          <w:p w14:paraId="6A6A415F">
            <w:pPr>
              <w:pStyle w:val="68"/>
              <w:spacing w:line="240" w:lineRule="auto"/>
              <w:rPr>
                <w:rFonts w:hint="eastAsia" w:ascii="宋体" w:hAnsi="宋体" w:eastAsia="宋体" w:cs="宋体"/>
                <w:sz w:val="18"/>
                <w:szCs w:val="18"/>
              </w:rPr>
            </w:pPr>
          </w:p>
          <w:p w14:paraId="297EE8E6">
            <w:pPr>
              <w:pStyle w:val="68"/>
              <w:spacing w:line="240" w:lineRule="auto"/>
              <w:rPr>
                <w:rFonts w:hint="eastAsia" w:ascii="宋体" w:hAnsi="宋体" w:eastAsia="宋体" w:cs="宋体"/>
                <w:sz w:val="18"/>
                <w:szCs w:val="18"/>
              </w:rPr>
            </w:pPr>
          </w:p>
          <w:p w14:paraId="0CABFA53">
            <w:pPr>
              <w:pStyle w:val="68"/>
              <w:spacing w:line="240" w:lineRule="auto"/>
              <w:rPr>
                <w:rFonts w:hint="eastAsia" w:ascii="宋体" w:hAnsi="宋体" w:eastAsia="宋体" w:cs="宋体"/>
                <w:sz w:val="18"/>
                <w:szCs w:val="18"/>
              </w:rPr>
            </w:pPr>
          </w:p>
          <w:p w14:paraId="4A1E6F78">
            <w:pPr>
              <w:spacing w:before="62" w:line="240" w:lineRule="auto"/>
              <w:ind w:left="283"/>
              <w:rPr>
                <w:rFonts w:hint="eastAsia" w:ascii="宋体" w:hAnsi="宋体" w:eastAsia="宋体" w:cs="宋体"/>
                <w:sz w:val="18"/>
                <w:szCs w:val="18"/>
              </w:rPr>
            </w:pPr>
            <w:r>
              <w:rPr>
                <w:rFonts w:hint="eastAsia" w:ascii="宋体" w:hAnsi="宋体" w:eastAsia="宋体" w:cs="宋体"/>
                <w:position w:val="1"/>
                <w:sz w:val="18"/>
                <w:szCs w:val="18"/>
              </w:rPr>
              <w:t>8</w:t>
            </w:r>
          </w:p>
        </w:tc>
        <w:tc>
          <w:tcPr>
            <w:tcW w:w="934" w:type="pct"/>
            <w:vAlign w:val="top"/>
          </w:tcPr>
          <w:p w14:paraId="318477F1">
            <w:pPr>
              <w:pStyle w:val="68"/>
              <w:spacing w:line="240" w:lineRule="auto"/>
              <w:rPr>
                <w:rFonts w:hint="eastAsia" w:ascii="宋体" w:hAnsi="宋体" w:eastAsia="宋体" w:cs="宋体"/>
                <w:sz w:val="18"/>
                <w:szCs w:val="18"/>
              </w:rPr>
            </w:pPr>
          </w:p>
          <w:p w14:paraId="08C4AFA3">
            <w:pPr>
              <w:pStyle w:val="68"/>
              <w:spacing w:line="240" w:lineRule="auto"/>
              <w:rPr>
                <w:rFonts w:hint="eastAsia" w:ascii="宋体" w:hAnsi="宋体" w:eastAsia="宋体" w:cs="宋体"/>
                <w:sz w:val="18"/>
                <w:szCs w:val="18"/>
              </w:rPr>
            </w:pPr>
          </w:p>
          <w:p w14:paraId="1E25A382">
            <w:pPr>
              <w:pStyle w:val="68"/>
              <w:spacing w:line="240" w:lineRule="auto"/>
              <w:rPr>
                <w:rFonts w:hint="eastAsia" w:ascii="宋体" w:hAnsi="宋体" w:eastAsia="宋体" w:cs="宋体"/>
                <w:sz w:val="18"/>
                <w:szCs w:val="18"/>
              </w:rPr>
            </w:pPr>
          </w:p>
          <w:p w14:paraId="2724DB8A">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020105007002</w:t>
            </w:r>
          </w:p>
        </w:tc>
        <w:tc>
          <w:tcPr>
            <w:tcW w:w="2183" w:type="pct"/>
            <w:vAlign w:val="top"/>
          </w:tcPr>
          <w:p w14:paraId="47B9912A">
            <w:pPr>
              <w:spacing w:before="248" w:line="240" w:lineRule="auto"/>
              <w:ind w:left="53" w:right="2128" w:hanging="29"/>
              <w:rPr>
                <w:rFonts w:hint="eastAsia" w:ascii="宋体" w:hAnsi="宋体" w:eastAsia="宋体" w:cs="宋体"/>
                <w:sz w:val="18"/>
                <w:szCs w:val="18"/>
              </w:rPr>
            </w:pPr>
            <w:r>
              <w:rPr>
                <w:rFonts w:hint="eastAsia" w:ascii="宋体" w:hAnsi="宋体" w:eastAsia="宋体" w:cs="宋体"/>
                <w:spacing w:val="3"/>
                <w:sz w:val="18"/>
                <w:szCs w:val="18"/>
              </w:rPr>
              <w:t xml:space="preserve">金属踢脚线 </w:t>
            </w:r>
            <w:r>
              <w:rPr>
                <w:rFonts w:hint="eastAsia" w:ascii="宋体" w:hAnsi="宋体" w:eastAsia="宋体" w:cs="宋体"/>
                <w:spacing w:val="-2"/>
                <w:sz w:val="18"/>
                <w:szCs w:val="18"/>
              </w:rPr>
              <w:t>[项目特征]</w:t>
            </w:r>
          </w:p>
          <w:p w14:paraId="68ECA28D">
            <w:pPr>
              <w:spacing w:line="240" w:lineRule="auto"/>
              <w:ind w:left="38"/>
              <w:rPr>
                <w:rFonts w:hint="eastAsia" w:ascii="宋体" w:hAnsi="宋体" w:eastAsia="宋体" w:cs="宋体"/>
                <w:sz w:val="18"/>
                <w:szCs w:val="18"/>
              </w:rPr>
            </w:pPr>
            <w:r>
              <w:rPr>
                <w:rFonts w:hint="eastAsia" w:ascii="宋体" w:hAnsi="宋体" w:eastAsia="宋体" w:cs="宋体"/>
                <w:spacing w:val="6"/>
                <w:sz w:val="18"/>
                <w:szCs w:val="18"/>
              </w:rPr>
              <w:t>1.踢脚线高度:60</w:t>
            </w:r>
            <w:r>
              <w:rPr>
                <w:rFonts w:hint="eastAsia" w:ascii="宋体" w:hAnsi="宋体" w:eastAsia="宋体" w:cs="宋体"/>
                <w:sz w:val="18"/>
                <w:szCs w:val="18"/>
              </w:rPr>
              <w:t>mm</w:t>
            </w:r>
          </w:p>
          <w:p w14:paraId="28F6C058">
            <w:pPr>
              <w:spacing w:line="240" w:lineRule="auto"/>
              <w:ind w:left="53" w:right="455" w:hanging="28"/>
              <w:rPr>
                <w:rFonts w:hint="eastAsia" w:ascii="宋体" w:hAnsi="宋体" w:eastAsia="宋体" w:cs="宋体"/>
                <w:sz w:val="18"/>
                <w:szCs w:val="18"/>
              </w:rPr>
            </w:pPr>
            <w:r>
              <w:rPr>
                <w:rFonts w:hint="eastAsia" w:ascii="宋体" w:hAnsi="宋体" w:eastAsia="宋体" w:cs="宋体"/>
                <w:spacing w:val="5"/>
                <w:sz w:val="18"/>
                <w:szCs w:val="18"/>
              </w:rPr>
              <w:t>2.面层材料品种:铝合金踢脚线</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[工作内容]</w:t>
            </w:r>
          </w:p>
          <w:p w14:paraId="40BD8C8D">
            <w:pPr>
              <w:spacing w:line="240" w:lineRule="auto"/>
              <w:ind w:left="38"/>
              <w:rPr>
                <w:rFonts w:hint="eastAsia" w:ascii="宋体" w:hAnsi="宋体" w:eastAsia="宋体" w:cs="宋体"/>
                <w:sz w:val="18"/>
                <w:szCs w:val="18"/>
              </w:rPr>
            </w:pPr>
            <w:r>
              <w:rPr>
                <w:rFonts w:hint="eastAsia" w:ascii="宋体" w:hAnsi="宋体" w:eastAsia="宋体" w:cs="宋体"/>
                <w:spacing w:val="3"/>
                <w:sz w:val="18"/>
                <w:szCs w:val="18"/>
              </w:rPr>
              <w:t>1.基层铺贴</w:t>
            </w:r>
          </w:p>
          <w:p w14:paraId="324F3EE3">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2.面层铺贴</w:t>
            </w:r>
          </w:p>
        </w:tc>
        <w:tc>
          <w:tcPr>
            <w:tcW w:w="518" w:type="pct"/>
            <w:vAlign w:val="top"/>
          </w:tcPr>
          <w:p w14:paraId="7348C8CE">
            <w:pPr>
              <w:pStyle w:val="68"/>
              <w:spacing w:line="240" w:lineRule="auto"/>
              <w:rPr>
                <w:rFonts w:hint="eastAsia" w:ascii="宋体" w:hAnsi="宋体" w:eastAsia="宋体" w:cs="宋体"/>
                <w:sz w:val="18"/>
                <w:szCs w:val="18"/>
              </w:rPr>
            </w:pPr>
          </w:p>
          <w:p w14:paraId="10A236DC">
            <w:pPr>
              <w:pStyle w:val="68"/>
              <w:spacing w:line="240" w:lineRule="auto"/>
              <w:rPr>
                <w:rFonts w:hint="eastAsia" w:ascii="宋体" w:hAnsi="宋体" w:eastAsia="宋体" w:cs="宋体"/>
                <w:sz w:val="18"/>
                <w:szCs w:val="18"/>
              </w:rPr>
            </w:pPr>
          </w:p>
          <w:p w14:paraId="109FE736">
            <w:pPr>
              <w:pStyle w:val="68"/>
              <w:spacing w:line="240" w:lineRule="auto"/>
              <w:rPr>
                <w:rFonts w:hint="eastAsia" w:ascii="宋体" w:hAnsi="宋体" w:eastAsia="宋体" w:cs="宋体"/>
                <w:sz w:val="18"/>
                <w:szCs w:val="18"/>
              </w:rPr>
            </w:pPr>
          </w:p>
          <w:p w14:paraId="39DBF406">
            <w:pPr>
              <w:spacing w:before="62"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44AE8FE2">
            <w:pPr>
              <w:pStyle w:val="68"/>
              <w:spacing w:line="240" w:lineRule="auto"/>
              <w:rPr>
                <w:rFonts w:hint="eastAsia" w:ascii="宋体" w:hAnsi="宋体" w:eastAsia="宋体" w:cs="宋体"/>
                <w:sz w:val="18"/>
                <w:szCs w:val="18"/>
              </w:rPr>
            </w:pPr>
          </w:p>
          <w:p w14:paraId="669E1A72">
            <w:pPr>
              <w:pStyle w:val="68"/>
              <w:spacing w:line="240" w:lineRule="auto"/>
              <w:rPr>
                <w:rFonts w:hint="eastAsia" w:ascii="宋体" w:hAnsi="宋体" w:eastAsia="宋体" w:cs="宋体"/>
                <w:sz w:val="18"/>
                <w:szCs w:val="18"/>
              </w:rPr>
            </w:pPr>
          </w:p>
          <w:p w14:paraId="641F39D7">
            <w:pPr>
              <w:pStyle w:val="68"/>
              <w:spacing w:line="240" w:lineRule="auto"/>
              <w:rPr>
                <w:rFonts w:hint="eastAsia" w:ascii="宋体" w:hAnsi="宋体" w:eastAsia="宋体" w:cs="宋体"/>
                <w:sz w:val="18"/>
                <w:szCs w:val="18"/>
              </w:rPr>
            </w:pPr>
          </w:p>
          <w:p w14:paraId="5C1358ED">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6"/>
                <w:position w:val="1"/>
                <w:sz w:val="18"/>
                <w:szCs w:val="18"/>
              </w:rPr>
              <w:t>335.5</w:t>
            </w:r>
          </w:p>
        </w:tc>
      </w:tr>
      <w:tr w14:paraId="755A9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480" w:type="pct"/>
            <w:tcBorders>
              <w:left w:val="single" w:color="000000" w:sz="10" w:space="0"/>
            </w:tcBorders>
            <w:vAlign w:val="top"/>
          </w:tcPr>
          <w:p w14:paraId="4BEEC636">
            <w:pPr>
              <w:pStyle w:val="68"/>
              <w:spacing w:line="240" w:lineRule="auto"/>
              <w:rPr>
                <w:rFonts w:hint="eastAsia" w:ascii="宋体" w:hAnsi="宋体" w:eastAsia="宋体" w:cs="宋体"/>
                <w:sz w:val="18"/>
                <w:szCs w:val="18"/>
              </w:rPr>
            </w:pPr>
          </w:p>
        </w:tc>
        <w:tc>
          <w:tcPr>
            <w:tcW w:w="934" w:type="pct"/>
            <w:vAlign w:val="top"/>
          </w:tcPr>
          <w:p w14:paraId="70514500">
            <w:pPr>
              <w:pStyle w:val="68"/>
              <w:spacing w:line="240" w:lineRule="auto"/>
              <w:rPr>
                <w:rFonts w:hint="eastAsia" w:ascii="宋体" w:hAnsi="宋体" w:eastAsia="宋体" w:cs="宋体"/>
                <w:sz w:val="18"/>
                <w:szCs w:val="18"/>
              </w:rPr>
            </w:pPr>
          </w:p>
        </w:tc>
        <w:tc>
          <w:tcPr>
            <w:tcW w:w="2183" w:type="pct"/>
            <w:vAlign w:val="top"/>
          </w:tcPr>
          <w:p w14:paraId="6338E3BA">
            <w:pPr>
              <w:spacing w:before="85" w:line="240" w:lineRule="auto"/>
              <w:ind w:left="23"/>
              <w:rPr>
                <w:rFonts w:hint="eastAsia" w:ascii="宋体" w:hAnsi="宋体" w:eastAsia="宋体" w:cs="宋体"/>
                <w:sz w:val="18"/>
                <w:szCs w:val="18"/>
              </w:rPr>
            </w:pPr>
            <w:r>
              <w:rPr>
                <w:rFonts w:hint="eastAsia" w:ascii="宋体" w:hAnsi="宋体" w:eastAsia="宋体" w:cs="宋体"/>
                <w:spacing w:val="3"/>
                <w:sz w:val="18"/>
                <w:szCs w:val="18"/>
              </w:rPr>
              <w:t>三层</w:t>
            </w:r>
          </w:p>
        </w:tc>
        <w:tc>
          <w:tcPr>
            <w:tcW w:w="518" w:type="pct"/>
            <w:vAlign w:val="top"/>
          </w:tcPr>
          <w:p w14:paraId="4F5BD505">
            <w:pPr>
              <w:pStyle w:val="68"/>
              <w:spacing w:line="240" w:lineRule="auto"/>
              <w:rPr>
                <w:rFonts w:hint="eastAsia" w:ascii="宋体" w:hAnsi="宋体" w:eastAsia="宋体" w:cs="宋体"/>
                <w:sz w:val="18"/>
                <w:szCs w:val="18"/>
              </w:rPr>
            </w:pPr>
          </w:p>
        </w:tc>
        <w:tc>
          <w:tcPr>
            <w:tcW w:w="882" w:type="pct"/>
            <w:vAlign w:val="top"/>
          </w:tcPr>
          <w:p w14:paraId="54A095FE">
            <w:pPr>
              <w:pStyle w:val="68"/>
              <w:spacing w:line="240" w:lineRule="auto"/>
              <w:rPr>
                <w:rFonts w:hint="eastAsia" w:ascii="宋体" w:hAnsi="宋体" w:eastAsia="宋体" w:cs="宋体"/>
                <w:sz w:val="18"/>
                <w:szCs w:val="18"/>
              </w:rPr>
            </w:pPr>
          </w:p>
        </w:tc>
      </w:tr>
      <w:tr w14:paraId="55B2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480" w:type="pct"/>
            <w:tcBorders>
              <w:left w:val="single" w:color="000000" w:sz="10" w:space="0"/>
            </w:tcBorders>
            <w:vAlign w:val="top"/>
          </w:tcPr>
          <w:p w14:paraId="08588FD6">
            <w:pPr>
              <w:pStyle w:val="68"/>
              <w:spacing w:line="240" w:lineRule="auto"/>
              <w:rPr>
                <w:rFonts w:hint="eastAsia" w:ascii="宋体" w:hAnsi="宋体" w:eastAsia="宋体" w:cs="宋体"/>
                <w:sz w:val="18"/>
                <w:szCs w:val="18"/>
              </w:rPr>
            </w:pPr>
          </w:p>
          <w:p w14:paraId="45F30C35">
            <w:pPr>
              <w:pStyle w:val="68"/>
              <w:spacing w:line="240" w:lineRule="auto"/>
              <w:rPr>
                <w:rFonts w:hint="eastAsia" w:ascii="宋体" w:hAnsi="宋体" w:eastAsia="宋体" w:cs="宋体"/>
                <w:sz w:val="18"/>
                <w:szCs w:val="18"/>
              </w:rPr>
            </w:pPr>
          </w:p>
          <w:p w14:paraId="1EB02B95">
            <w:pPr>
              <w:pStyle w:val="68"/>
              <w:spacing w:line="240" w:lineRule="auto"/>
              <w:rPr>
                <w:rFonts w:hint="eastAsia" w:ascii="宋体" w:hAnsi="宋体" w:eastAsia="宋体" w:cs="宋体"/>
                <w:sz w:val="18"/>
                <w:szCs w:val="18"/>
              </w:rPr>
            </w:pPr>
          </w:p>
          <w:p w14:paraId="17168692">
            <w:pPr>
              <w:spacing w:before="62" w:line="240" w:lineRule="auto"/>
              <w:ind w:left="283"/>
              <w:rPr>
                <w:rFonts w:hint="eastAsia" w:ascii="宋体" w:hAnsi="宋体" w:eastAsia="宋体" w:cs="宋体"/>
                <w:sz w:val="18"/>
                <w:szCs w:val="18"/>
              </w:rPr>
            </w:pPr>
            <w:r>
              <w:rPr>
                <w:rFonts w:hint="eastAsia" w:ascii="宋体" w:hAnsi="宋体" w:eastAsia="宋体" w:cs="宋体"/>
                <w:position w:val="1"/>
                <w:sz w:val="18"/>
                <w:szCs w:val="18"/>
              </w:rPr>
              <w:t>9</w:t>
            </w:r>
          </w:p>
        </w:tc>
        <w:tc>
          <w:tcPr>
            <w:tcW w:w="934" w:type="pct"/>
            <w:vAlign w:val="top"/>
          </w:tcPr>
          <w:p w14:paraId="521FE164">
            <w:pPr>
              <w:pStyle w:val="68"/>
              <w:spacing w:line="240" w:lineRule="auto"/>
              <w:rPr>
                <w:rFonts w:hint="eastAsia" w:ascii="宋体" w:hAnsi="宋体" w:eastAsia="宋体" w:cs="宋体"/>
                <w:sz w:val="18"/>
                <w:szCs w:val="18"/>
              </w:rPr>
            </w:pPr>
          </w:p>
          <w:p w14:paraId="16ABAB71">
            <w:pPr>
              <w:pStyle w:val="68"/>
              <w:spacing w:line="240" w:lineRule="auto"/>
              <w:rPr>
                <w:rFonts w:hint="eastAsia" w:ascii="宋体" w:hAnsi="宋体" w:eastAsia="宋体" w:cs="宋体"/>
                <w:sz w:val="18"/>
                <w:szCs w:val="18"/>
              </w:rPr>
            </w:pPr>
          </w:p>
          <w:p w14:paraId="2E5C8707">
            <w:pPr>
              <w:pStyle w:val="68"/>
              <w:spacing w:line="240" w:lineRule="auto"/>
              <w:rPr>
                <w:rFonts w:hint="eastAsia" w:ascii="宋体" w:hAnsi="宋体" w:eastAsia="宋体" w:cs="宋体"/>
                <w:sz w:val="18"/>
                <w:szCs w:val="18"/>
              </w:rPr>
            </w:pPr>
          </w:p>
          <w:p w14:paraId="63E7526A">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011614003003</w:t>
            </w:r>
          </w:p>
        </w:tc>
        <w:tc>
          <w:tcPr>
            <w:tcW w:w="2183" w:type="pct"/>
            <w:vAlign w:val="top"/>
          </w:tcPr>
          <w:p w14:paraId="1FF7AE6E">
            <w:pPr>
              <w:spacing w:before="253" w:line="240" w:lineRule="auto"/>
              <w:ind w:left="54" w:right="1742" w:hanging="30"/>
              <w:rPr>
                <w:rFonts w:hint="eastAsia" w:ascii="宋体" w:hAnsi="宋体" w:eastAsia="宋体" w:cs="宋体"/>
                <w:sz w:val="18"/>
                <w:szCs w:val="18"/>
              </w:rPr>
            </w:pPr>
            <w:r>
              <w:rPr>
                <w:rFonts w:hint="eastAsia" w:ascii="宋体" w:hAnsi="宋体" w:eastAsia="宋体" w:cs="宋体"/>
                <w:spacing w:val="4"/>
                <w:sz w:val="18"/>
                <w:szCs w:val="18"/>
              </w:rPr>
              <w:t>木质踢脚线拆除</w:t>
            </w:r>
            <w:r>
              <w:rPr>
                <w:rFonts w:hint="eastAsia" w:ascii="宋体" w:hAnsi="宋体" w:eastAsia="宋体" w:cs="宋体"/>
                <w:sz w:val="18"/>
                <w:szCs w:val="18"/>
              </w:rPr>
              <w:t xml:space="preserve"> </w:t>
            </w:r>
            <w:r>
              <w:rPr>
                <w:rFonts w:hint="eastAsia" w:ascii="宋体" w:hAnsi="宋体" w:eastAsia="宋体" w:cs="宋体"/>
                <w:spacing w:val="-2"/>
                <w:sz w:val="18"/>
                <w:szCs w:val="18"/>
              </w:rPr>
              <w:t>[项目特征]</w:t>
            </w:r>
          </w:p>
          <w:p w14:paraId="4A7D3676">
            <w:pPr>
              <w:spacing w:line="240" w:lineRule="auto"/>
              <w:ind w:left="38"/>
              <w:rPr>
                <w:rFonts w:hint="eastAsia" w:ascii="宋体" w:hAnsi="宋体" w:eastAsia="宋体" w:cs="宋体"/>
                <w:sz w:val="18"/>
                <w:szCs w:val="18"/>
              </w:rPr>
            </w:pPr>
            <w:r>
              <w:rPr>
                <w:rFonts w:hint="eastAsia" w:ascii="宋体" w:hAnsi="宋体" w:eastAsia="宋体" w:cs="宋体"/>
                <w:spacing w:val="4"/>
                <w:sz w:val="18"/>
                <w:szCs w:val="18"/>
              </w:rPr>
              <w:t>1.名称:木质踢脚线拆除</w:t>
            </w:r>
          </w:p>
          <w:p w14:paraId="6057BFD5">
            <w:pPr>
              <w:spacing w:line="240" w:lineRule="auto"/>
              <w:ind w:left="53" w:right="1788" w:hanging="28"/>
              <w:rPr>
                <w:rFonts w:hint="eastAsia" w:ascii="宋体" w:hAnsi="宋体" w:eastAsia="宋体" w:cs="宋体"/>
                <w:sz w:val="18"/>
                <w:szCs w:val="18"/>
              </w:rPr>
            </w:pPr>
            <w:r>
              <w:rPr>
                <w:rFonts w:hint="eastAsia" w:ascii="宋体" w:hAnsi="宋体" w:eastAsia="宋体" w:cs="宋体"/>
                <w:spacing w:val="9"/>
                <w:sz w:val="18"/>
                <w:szCs w:val="18"/>
              </w:rPr>
              <w:t>2.规格:80</w:t>
            </w:r>
            <w:r>
              <w:rPr>
                <w:rFonts w:hint="eastAsia" w:ascii="宋体" w:hAnsi="宋体" w:eastAsia="宋体" w:cs="宋体"/>
                <w:sz w:val="18"/>
                <w:szCs w:val="18"/>
              </w:rPr>
              <w:t>mm</w:t>
            </w:r>
            <w:r>
              <w:rPr>
                <w:rFonts w:hint="eastAsia" w:ascii="宋体" w:hAnsi="宋体" w:eastAsia="宋体" w:cs="宋体"/>
                <w:spacing w:val="9"/>
                <w:sz w:val="18"/>
                <w:szCs w:val="18"/>
              </w:rPr>
              <w:t>高</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[工作内容]</w:t>
            </w:r>
          </w:p>
          <w:p w14:paraId="44495DC0">
            <w:pPr>
              <w:spacing w:line="240" w:lineRule="auto"/>
              <w:ind w:left="38"/>
              <w:rPr>
                <w:rFonts w:hint="eastAsia" w:ascii="宋体" w:hAnsi="宋体" w:eastAsia="宋体" w:cs="宋体"/>
                <w:sz w:val="18"/>
                <w:szCs w:val="18"/>
              </w:rPr>
            </w:pPr>
            <w:r>
              <w:rPr>
                <w:rFonts w:hint="eastAsia" w:ascii="宋体" w:hAnsi="宋体" w:eastAsia="宋体" w:cs="宋体"/>
                <w:spacing w:val="2"/>
                <w:sz w:val="18"/>
                <w:szCs w:val="18"/>
              </w:rPr>
              <w:t>1.拆除</w:t>
            </w:r>
          </w:p>
          <w:p w14:paraId="48DA5A8F">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2.控制扬尘</w:t>
            </w:r>
          </w:p>
        </w:tc>
        <w:tc>
          <w:tcPr>
            <w:tcW w:w="518" w:type="pct"/>
            <w:vAlign w:val="top"/>
          </w:tcPr>
          <w:p w14:paraId="68CB80CA">
            <w:pPr>
              <w:pStyle w:val="68"/>
              <w:spacing w:line="240" w:lineRule="auto"/>
              <w:rPr>
                <w:rFonts w:hint="eastAsia" w:ascii="宋体" w:hAnsi="宋体" w:eastAsia="宋体" w:cs="宋体"/>
                <w:sz w:val="18"/>
                <w:szCs w:val="18"/>
              </w:rPr>
            </w:pPr>
          </w:p>
          <w:p w14:paraId="17662B10">
            <w:pPr>
              <w:pStyle w:val="68"/>
              <w:spacing w:line="240" w:lineRule="auto"/>
              <w:rPr>
                <w:rFonts w:hint="eastAsia" w:ascii="宋体" w:hAnsi="宋体" w:eastAsia="宋体" w:cs="宋体"/>
                <w:sz w:val="18"/>
                <w:szCs w:val="18"/>
              </w:rPr>
            </w:pPr>
          </w:p>
          <w:p w14:paraId="1B4A0AC4">
            <w:pPr>
              <w:pStyle w:val="68"/>
              <w:spacing w:line="240" w:lineRule="auto"/>
              <w:rPr>
                <w:rFonts w:hint="eastAsia" w:ascii="宋体" w:hAnsi="宋体" w:eastAsia="宋体" w:cs="宋体"/>
                <w:sz w:val="18"/>
                <w:szCs w:val="18"/>
              </w:rPr>
            </w:pPr>
          </w:p>
          <w:p w14:paraId="696C7FB9">
            <w:pPr>
              <w:spacing w:before="62"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7234704D">
            <w:pPr>
              <w:pStyle w:val="68"/>
              <w:spacing w:line="240" w:lineRule="auto"/>
              <w:rPr>
                <w:rFonts w:hint="eastAsia" w:ascii="宋体" w:hAnsi="宋体" w:eastAsia="宋体" w:cs="宋体"/>
                <w:sz w:val="18"/>
                <w:szCs w:val="18"/>
              </w:rPr>
            </w:pPr>
          </w:p>
          <w:p w14:paraId="4FD84EE9">
            <w:pPr>
              <w:pStyle w:val="68"/>
              <w:spacing w:line="240" w:lineRule="auto"/>
              <w:rPr>
                <w:rFonts w:hint="eastAsia" w:ascii="宋体" w:hAnsi="宋体" w:eastAsia="宋体" w:cs="宋体"/>
                <w:sz w:val="18"/>
                <w:szCs w:val="18"/>
              </w:rPr>
            </w:pPr>
          </w:p>
          <w:p w14:paraId="53F15C09">
            <w:pPr>
              <w:pStyle w:val="68"/>
              <w:spacing w:line="240" w:lineRule="auto"/>
              <w:rPr>
                <w:rFonts w:hint="eastAsia" w:ascii="宋体" w:hAnsi="宋体" w:eastAsia="宋体" w:cs="宋体"/>
                <w:sz w:val="18"/>
                <w:szCs w:val="18"/>
              </w:rPr>
            </w:pPr>
          </w:p>
          <w:p w14:paraId="1FBBCBD9">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334.56</w:t>
            </w:r>
          </w:p>
        </w:tc>
      </w:tr>
      <w:tr w14:paraId="3B8E5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480" w:type="pct"/>
            <w:tcBorders>
              <w:left w:val="single" w:color="000000" w:sz="10" w:space="0"/>
            </w:tcBorders>
            <w:vAlign w:val="top"/>
          </w:tcPr>
          <w:p w14:paraId="3C3F9396">
            <w:pPr>
              <w:pStyle w:val="68"/>
              <w:spacing w:line="240" w:lineRule="auto"/>
              <w:rPr>
                <w:rFonts w:hint="eastAsia" w:ascii="宋体" w:hAnsi="宋体" w:eastAsia="宋体" w:cs="宋体"/>
                <w:sz w:val="18"/>
                <w:szCs w:val="18"/>
              </w:rPr>
            </w:pPr>
          </w:p>
          <w:p w14:paraId="34C6A3E6">
            <w:pPr>
              <w:pStyle w:val="68"/>
              <w:spacing w:line="240" w:lineRule="auto"/>
              <w:rPr>
                <w:rFonts w:hint="eastAsia" w:ascii="宋体" w:hAnsi="宋体" w:eastAsia="宋体" w:cs="宋体"/>
                <w:sz w:val="18"/>
                <w:szCs w:val="18"/>
              </w:rPr>
            </w:pPr>
          </w:p>
          <w:p w14:paraId="790AC422">
            <w:pPr>
              <w:pStyle w:val="68"/>
              <w:spacing w:line="240" w:lineRule="auto"/>
              <w:rPr>
                <w:rFonts w:hint="eastAsia" w:ascii="宋体" w:hAnsi="宋体" w:eastAsia="宋体" w:cs="宋体"/>
                <w:sz w:val="18"/>
                <w:szCs w:val="18"/>
              </w:rPr>
            </w:pPr>
          </w:p>
          <w:p w14:paraId="63721AC1">
            <w:pPr>
              <w:spacing w:before="62" w:line="240" w:lineRule="auto"/>
              <w:ind w:left="252"/>
              <w:rPr>
                <w:rFonts w:hint="eastAsia" w:ascii="宋体" w:hAnsi="宋体" w:eastAsia="宋体" w:cs="宋体"/>
                <w:sz w:val="18"/>
                <w:szCs w:val="18"/>
              </w:rPr>
            </w:pPr>
            <w:r>
              <w:rPr>
                <w:rFonts w:hint="eastAsia" w:ascii="宋体" w:hAnsi="宋体" w:eastAsia="宋体" w:cs="宋体"/>
                <w:spacing w:val="-2"/>
                <w:position w:val="1"/>
                <w:sz w:val="18"/>
                <w:szCs w:val="18"/>
              </w:rPr>
              <w:t>10</w:t>
            </w:r>
          </w:p>
        </w:tc>
        <w:tc>
          <w:tcPr>
            <w:tcW w:w="934" w:type="pct"/>
            <w:vAlign w:val="top"/>
          </w:tcPr>
          <w:p w14:paraId="38648389">
            <w:pPr>
              <w:pStyle w:val="68"/>
              <w:spacing w:line="240" w:lineRule="auto"/>
              <w:rPr>
                <w:rFonts w:hint="eastAsia" w:ascii="宋体" w:hAnsi="宋体" w:eastAsia="宋体" w:cs="宋体"/>
                <w:sz w:val="18"/>
                <w:szCs w:val="18"/>
              </w:rPr>
            </w:pPr>
          </w:p>
          <w:p w14:paraId="3EB8E2A9">
            <w:pPr>
              <w:pStyle w:val="68"/>
              <w:spacing w:line="240" w:lineRule="auto"/>
              <w:rPr>
                <w:rFonts w:hint="eastAsia" w:ascii="宋体" w:hAnsi="宋体" w:eastAsia="宋体" w:cs="宋体"/>
                <w:sz w:val="18"/>
                <w:szCs w:val="18"/>
              </w:rPr>
            </w:pPr>
          </w:p>
          <w:p w14:paraId="2397EA5D">
            <w:pPr>
              <w:pStyle w:val="68"/>
              <w:spacing w:line="240" w:lineRule="auto"/>
              <w:rPr>
                <w:rFonts w:hint="eastAsia" w:ascii="宋体" w:hAnsi="宋体" w:eastAsia="宋体" w:cs="宋体"/>
                <w:sz w:val="18"/>
                <w:szCs w:val="18"/>
              </w:rPr>
            </w:pPr>
          </w:p>
          <w:p w14:paraId="661E783D">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020207001003</w:t>
            </w:r>
          </w:p>
        </w:tc>
        <w:tc>
          <w:tcPr>
            <w:tcW w:w="2183" w:type="pct"/>
            <w:vAlign w:val="top"/>
          </w:tcPr>
          <w:p w14:paraId="6B63BD8C">
            <w:pPr>
              <w:spacing w:before="255" w:line="240" w:lineRule="auto"/>
              <w:ind w:left="54" w:right="2128" w:hanging="31"/>
              <w:rPr>
                <w:rFonts w:hint="eastAsia" w:ascii="宋体" w:hAnsi="宋体" w:eastAsia="宋体" w:cs="宋体"/>
                <w:sz w:val="18"/>
                <w:szCs w:val="18"/>
              </w:rPr>
            </w:pPr>
            <w:r>
              <w:rPr>
                <w:rFonts w:hint="eastAsia" w:ascii="宋体" w:hAnsi="宋体" w:eastAsia="宋体" w:cs="宋体"/>
                <w:spacing w:val="4"/>
                <w:sz w:val="18"/>
                <w:szCs w:val="18"/>
              </w:rPr>
              <w:t>装饰板墙面</w:t>
            </w:r>
            <w:r>
              <w:rPr>
                <w:rFonts w:hint="eastAsia" w:ascii="宋体" w:hAnsi="宋体" w:eastAsia="宋体" w:cs="宋体"/>
                <w:sz w:val="18"/>
                <w:szCs w:val="18"/>
              </w:rPr>
              <w:t xml:space="preserve"> </w:t>
            </w:r>
            <w:r>
              <w:rPr>
                <w:rFonts w:hint="eastAsia" w:ascii="宋体" w:hAnsi="宋体" w:eastAsia="宋体" w:cs="宋体"/>
                <w:spacing w:val="-2"/>
                <w:sz w:val="18"/>
                <w:szCs w:val="18"/>
              </w:rPr>
              <w:t>[项目特征]</w:t>
            </w:r>
          </w:p>
          <w:p w14:paraId="22F0DE21">
            <w:pPr>
              <w:spacing w:line="240" w:lineRule="auto"/>
              <w:ind w:left="38"/>
              <w:rPr>
                <w:rFonts w:hint="eastAsia" w:ascii="宋体" w:hAnsi="宋体" w:eastAsia="宋体" w:cs="宋体"/>
                <w:sz w:val="18"/>
                <w:szCs w:val="18"/>
              </w:rPr>
            </w:pPr>
            <w:r>
              <w:rPr>
                <w:rFonts w:hint="eastAsia" w:ascii="宋体" w:hAnsi="宋体" w:eastAsia="宋体" w:cs="宋体"/>
                <w:spacing w:val="4"/>
                <w:sz w:val="18"/>
                <w:szCs w:val="18"/>
              </w:rPr>
              <w:t>1.墙体类型:冰火板墙面</w:t>
            </w:r>
          </w:p>
          <w:p w14:paraId="0CC2A670">
            <w:pPr>
              <w:spacing w:line="240" w:lineRule="auto"/>
              <w:ind w:left="53" w:right="529" w:hanging="28"/>
              <w:rPr>
                <w:rFonts w:hint="eastAsia" w:ascii="宋体" w:hAnsi="宋体" w:eastAsia="宋体" w:cs="宋体"/>
                <w:sz w:val="18"/>
                <w:szCs w:val="18"/>
              </w:rPr>
            </w:pPr>
            <w:r>
              <w:rPr>
                <w:rFonts w:hint="eastAsia" w:ascii="宋体" w:hAnsi="宋体" w:eastAsia="宋体" w:cs="宋体"/>
                <w:spacing w:val="7"/>
                <w:sz w:val="18"/>
                <w:szCs w:val="18"/>
              </w:rPr>
              <w:t>2.面层材料品种:8</w:t>
            </w:r>
            <w:r>
              <w:rPr>
                <w:rFonts w:hint="eastAsia" w:ascii="宋体" w:hAnsi="宋体" w:eastAsia="宋体" w:cs="宋体"/>
                <w:sz w:val="18"/>
                <w:szCs w:val="18"/>
              </w:rPr>
              <w:t>mm</w:t>
            </w:r>
            <w:r>
              <w:rPr>
                <w:rFonts w:hint="eastAsia" w:ascii="宋体" w:hAnsi="宋体" w:eastAsia="宋体" w:cs="宋体"/>
                <w:spacing w:val="7"/>
                <w:sz w:val="18"/>
                <w:szCs w:val="18"/>
              </w:rPr>
              <w:t>厚冰火板</w:t>
            </w:r>
            <w:r>
              <w:rPr>
                <w:rFonts w:hint="eastAsia" w:ascii="宋体" w:hAnsi="宋体" w:eastAsia="宋体" w:cs="宋体"/>
                <w:spacing w:val="1"/>
                <w:sz w:val="18"/>
                <w:szCs w:val="18"/>
              </w:rPr>
              <w:t xml:space="preserve"> </w:t>
            </w:r>
            <w:r>
              <w:rPr>
                <w:rFonts w:hint="eastAsia" w:ascii="宋体" w:hAnsi="宋体" w:eastAsia="宋体" w:cs="宋体"/>
                <w:spacing w:val="-2"/>
                <w:sz w:val="18"/>
                <w:szCs w:val="18"/>
              </w:rPr>
              <w:t>[工作内容]</w:t>
            </w:r>
          </w:p>
          <w:p w14:paraId="4B1549B6">
            <w:pPr>
              <w:spacing w:line="240" w:lineRule="auto"/>
              <w:ind w:left="38"/>
              <w:rPr>
                <w:rFonts w:hint="eastAsia" w:ascii="宋体" w:hAnsi="宋体" w:eastAsia="宋体" w:cs="宋体"/>
                <w:sz w:val="18"/>
                <w:szCs w:val="18"/>
              </w:rPr>
            </w:pPr>
            <w:r>
              <w:rPr>
                <w:rFonts w:hint="eastAsia" w:ascii="宋体" w:hAnsi="宋体" w:eastAsia="宋体" w:cs="宋体"/>
                <w:spacing w:val="3"/>
                <w:sz w:val="18"/>
                <w:szCs w:val="18"/>
              </w:rPr>
              <w:t>1.基层清理</w:t>
            </w:r>
          </w:p>
          <w:p w14:paraId="114E939D">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2.面层铺贴</w:t>
            </w:r>
          </w:p>
        </w:tc>
        <w:tc>
          <w:tcPr>
            <w:tcW w:w="518" w:type="pct"/>
            <w:vAlign w:val="top"/>
          </w:tcPr>
          <w:p w14:paraId="6372F957">
            <w:pPr>
              <w:pStyle w:val="68"/>
              <w:spacing w:line="240" w:lineRule="auto"/>
              <w:rPr>
                <w:rFonts w:hint="eastAsia" w:ascii="宋体" w:hAnsi="宋体" w:eastAsia="宋体" w:cs="宋体"/>
                <w:sz w:val="18"/>
                <w:szCs w:val="18"/>
              </w:rPr>
            </w:pPr>
          </w:p>
          <w:p w14:paraId="5166C49D">
            <w:pPr>
              <w:pStyle w:val="68"/>
              <w:spacing w:line="240" w:lineRule="auto"/>
              <w:rPr>
                <w:rFonts w:hint="eastAsia" w:ascii="宋体" w:hAnsi="宋体" w:eastAsia="宋体" w:cs="宋体"/>
                <w:sz w:val="18"/>
                <w:szCs w:val="18"/>
              </w:rPr>
            </w:pPr>
          </w:p>
          <w:p w14:paraId="5E1F4497">
            <w:pPr>
              <w:pStyle w:val="68"/>
              <w:spacing w:line="240" w:lineRule="auto"/>
              <w:rPr>
                <w:rFonts w:hint="eastAsia" w:ascii="宋体" w:hAnsi="宋体" w:eastAsia="宋体" w:cs="宋体"/>
                <w:sz w:val="18"/>
                <w:szCs w:val="18"/>
              </w:rPr>
            </w:pPr>
          </w:p>
          <w:p w14:paraId="6B1D0497">
            <w:pPr>
              <w:spacing w:before="62" w:line="240" w:lineRule="auto"/>
              <w:ind w:left="265"/>
              <w:rPr>
                <w:rFonts w:hint="eastAsia" w:ascii="宋体" w:hAnsi="宋体" w:eastAsia="宋体" w:cs="宋体"/>
                <w:sz w:val="18"/>
                <w:szCs w:val="18"/>
              </w:rPr>
            </w:pPr>
            <w:r>
              <w:rPr>
                <w:rFonts w:hint="eastAsia" w:ascii="宋体" w:hAnsi="宋体" w:eastAsia="宋体" w:cs="宋体"/>
                <w:spacing w:val="6"/>
                <w:position w:val="1"/>
                <w:sz w:val="18"/>
                <w:szCs w:val="18"/>
              </w:rPr>
              <w:t>m2</w:t>
            </w:r>
          </w:p>
        </w:tc>
        <w:tc>
          <w:tcPr>
            <w:tcW w:w="882" w:type="pct"/>
            <w:vAlign w:val="top"/>
          </w:tcPr>
          <w:p w14:paraId="725915A3">
            <w:pPr>
              <w:pStyle w:val="68"/>
              <w:spacing w:line="240" w:lineRule="auto"/>
              <w:rPr>
                <w:rFonts w:hint="eastAsia" w:ascii="宋体" w:hAnsi="宋体" w:eastAsia="宋体" w:cs="宋体"/>
                <w:sz w:val="18"/>
                <w:szCs w:val="18"/>
              </w:rPr>
            </w:pPr>
          </w:p>
          <w:p w14:paraId="69E91D64">
            <w:pPr>
              <w:pStyle w:val="68"/>
              <w:spacing w:line="240" w:lineRule="auto"/>
              <w:rPr>
                <w:rFonts w:hint="eastAsia" w:ascii="宋体" w:hAnsi="宋体" w:eastAsia="宋体" w:cs="宋体"/>
                <w:sz w:val="18"/>
                <w:szCs w:val="18"/>
              </w:rPr>
            </w:pPr>
          </w:p>
          <w:p w14:paraId="372F766A">
            <w:pPr>
              <w:pStyle w:val="68"/>
              <w:spacing w:line="240" w:lineRule="auto"/>
              <w:rPr>
                <w:rFonts w:hint="eastAsia" w:ascii="宋体" w:hAnsi="宋体" w:eastAsia="宋体" w:cs="宋体"/>
                <w:sz w:val="18"/>
                <w:szCs w:val="18"/>
              </w:rPr>
            </w:pPr>
          </w:p>
          <w:p w14:paraId="29189039">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376.68</w:t>
            </w:r>
          </w:p>
        </w:tc>
      </w:tr>
      <w:tr w14:paraId="63800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480" w:type="pct"/>
            <w:tcBorders>
              <w:left w:val="single" w:color="000000" w:sz="10" w:space="0"/>
            </w:tcBorders>
            <w:vAlign w:val="top"/>
          </w:tcPr>
          <w:p w14:paraId="72FF6E84">
            <w:pPr>
              <w:pStyle w:val="68"/>
              <w:spacing w:line="240" w:lineRule="auto"/>
              <w:rPr>
                <w:rFonts w:hint="eastAsia" w:ascii="宋体" w:hAnsi="宋体" w:eastAsia="宋体" w:cs="宋体"/>
                <w:sz w:val="18"/>
                <w:szCs w:val="18"/>
              </w:rPr>
            </w:pPr>
          </w:p>
          <w:p w14:paraId="033E5A45">
            <w:pPr>
              <w:pStyle w:val="68"/>
              <w:spacing w:line="240" w:lineRule="auto"/>
              <w:rPr>
                <w:rFonts w:hint="eastAsia" w:ascii="宋体" w:hAnsi="宋体" w:eastAsia="宋体" w:cs="宋体"/>
                <w:sz w:val="18"/>
                <w:szCs w:val="18"/>
              </w:rPr>
            </w:pPr>
          </w:p>
          <w:p w14:paraId="327AA1B8">
            <w:pPr>
              <w:pStyle w:val="68"/>
              <w:spacing w:line="240" w:lineRule="auto"/>
              <w:rPr>
                <w:rFonts w:hint="eastAsia" w:ascii="宋体" w:hAnsi="宋体" w:eastAsia="宋体" w:cs="宋体"/>
                <w:sz w:val="18"/>
                <w:szCs w:val="18"/>
              </w:rPr>
            </w:pPr>
          </w:p>
          <w:p w14:paraId="367BB301">
            <w:pPr>
              <w:spacing w:before="62" w:line="240" w:lineRule="auto"/>
              <w:ind w:left="252"/>
              <w:rPr>
                <w:rFonts w:hint="eastAsia" w:ascii="宋体" w:hAnsi="宋体" w:eastAsia="宋体" w:cs="宋体"/>
                <w:sz w:val="18"/>
                <w:szCs w:val="18"/>
              </w:rPr>
            </w:pPr>
            <w:r>
              <w:rPr>
                <w:rFonts w:hint="eastAsia" w:ascii="宋体" w:hAnsi="宋体" w:eastAsia="宋体" w:cs="宋体"/>
                <w:spacing w:val="-2"/>
                <w:position w:val="1"/>
                <w:sz w:val="18"/>
                <w:szCs w:val="18"/>
              </w:rPr>
              <w:t>11</w:t>
            </w:r>
          </w:p>
        </w:tc>
        <w:tc>
          <w:tcPr>
            <w:tcW w:w="934" w:type="pct"/>
            <w:vAlign w:val="top"/>
          </w:tcPr>
          <w:p w14:paraId="7A17C263">
            <w:pPr>
              <w:pStyle w:val="68"/>
              <w:spacing w:line="240" w:lineRule="auto"/>
              <w:rPr>
                <w:rFonts w:hint="eastAsia" w:ascii="宋体" w:hAnsi="宋体" w:eastAsia="宋体" w:cs="宋体"/>
                <w:sz w:val="18"/>
                <w:szCs w:val="18"/>
              </w:rPr>
            </w:pPr>
          </w:p>
          <w:p w14:paraId="7718C3B3">
            <w:pPr>
              <w:pStyle w:val="68"/>
              <w:spacing w:line="240" w:lineRule="auto"/>
              <w:rPr>
                <w:rFonts w:hint="eastAsia" w:ascii="宋体" w:hAnsi="宋体" w:eastAsia="宋体" w:cs="宋体"/>
                <w:sz w:val="18"/>
                <w:szCs w:val="18"/>
              </w:rPr>
            </w:pPr>
          </w:p>
          <w:p w14:paraId="2684A9C3">
            <w:pPr>
              <w:pStyle w:val="68"/>
              <w:spacing w:line="240" w:lineRule="auto"/>
              <w:rPr>
                <w:rFonts w:hint="eastAsia" w:ascii="宋体" w:hAnsi="宋体" w:eastAsia="宋体" w:cs="宋体"/>
                <w:sz w:val="18"/>
                <w:szCs w:val="18"/>
              </w:rPr>
            </w:pPr>
          </w:p>
          <w:p w14:paraId="147AAB2F">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020604001003</w:t>
            </w:r>
          </w:p>
        </w:tc>
        <w:tc>
          <w:tcPr>
            <w:tcW w:w="2183" w:type="pct"/>
            <w:vAlign w:val="top"/>
          </w:tcPr>
          <w:p w14:paraId="15779054">
            <w:pPr>
              <w:spacing w:before="257" w:line="240" w:lineRule="auto"/>
              <w:ind w:left="53" w:right="2128" w:hanging="29"/>
              <w:rPr>
                <w:rFonts w:hint="eastAsia" w:ascii="宋体" w:hAnsi="宋体" w:eastAsia="宋体" w:cs="宋体"/>
                <w:sz w:val="18"/>
                <w:szCs w:val="18"/>
              </w:rPr>
            </w:pPr>
            <w:r>
              <w:rPr>
                <w:rFonts w:hint="eastAsia" w:ascii="宋体" w:hAnsi="宋体" w:eastAsia="宋体" w:cs="宋体"/>
                <w:spacing w:val="3"/>
                <w:sz w:val="18"/>
                <w:szCs w:val="18"/>
              </w:rPr>
              <w:t xml:space="preserve">金属装饰线 </w:t>
            </w:r>
            <w:r>
              <w:rPr>
                <w:rFonts w:hint="eastAsia" w:ascii="宋体" w:hAnsi="宋体" w:eastAsia="宋体" w:cs="宋体"/>
                <w:spacing w:val="-2"/>
                <w:sz w:val="18"/>
                <w:szCs w:val="18"/>
              </w:rPr>
              <w:t>[项目特征]</w:t>
            </w:r>
          </w:p>
          <w:p w14:paraId="622566D1">
            <w:pPr>
              <w:spacing w:line="240" w:lineRule="auto"/>
              <w:ind w:left="54" w:right="455" w:hanging="16"/>
              <w:rPr>
                <w:rFonts w:hint="eastAsia" w:ascii="宋体" w:hAnsi="宋体" w:eastAsia="宋体" w:cs="宋体"/>
                <w:sz w:val="18"/>
                <w:szCs w:val="18"/>
              </w:rPr>
            </w:pPr>
            <w:r>
              <w:rPr>
                <w:rFonts w:hint="eastAsia" w:ascii="宋体" w:hAnsi="宋体" w:eastAsia="宋体" w:cs="宋体"/>
                <w:spacing w:val="4"/>
                <w:sz w:val="18"/>
                <w:szCs w:val="18"/>
              </w:rPr>
              <w:t>1.线条材料品种:铝合金收口条</w:t>
            </w:r>
            <w:r>
              <w:rPr>
                <w:rFonts w:hint="eastAsia" w:ascii="宋体" w:hAnsi="宋体" w:eastAsia="宋体" w:cs="宋体"/>
                <w:spacing w:val="6"/>
                <w:sz w:val="18"/>
                <w:szCs w:val="18"/>
              </w:rPr>
              <w:t xml:space="preserve"> </w:t>
            </w:r>
            <w:r>
              <w:rPr>
                <w:rFonts w:hint="eastAsia" w:ascii="宋体" w:hAnsi="宋体" w:eastAsia="宋体" w:cs="宋体"/>
                <w:spacing w:val="-2"/>
                <w:sz w:val="18"/>
                <w:szCs w:val="18"/>
              </w:rPr>
              <w:t>[工作内容]</w:t>
            </w:r>
          </w:p>
          <w:p w14:paraId="1828FE6C">
            <w:pPr>
              <w:spacing w:line="240" w:lineRule="auto"/>
              <w:ind w:left="25" w:right="1956" w:firstLine="12"/>
              <w:rPr>
                <w:rFonts w:hint="eastAsia" w:ascii="宋体" w:hAnsi="宋体" w:eastAsia="宋体" w:cs="宋体"/>
                <w:sz w:val="18"/>
                <w:szCs w:val="18"/>
              </w:rPr>
            </w:pPr>
            <w:r>
              <w:rPr>
                <w:rFonts w:hint="eastAsia" w:ascii="宋体" w:hAnsi="宋体" w:eastAsia="宋体" w:cs="宋体"/>
                <w:spacing w:val="-2"/>
                <w:sz w:val="18"/>
                <w:szCs w:val="18"/>
              </w:rPr>
              <w:t>1.线条制作、</w:t>
            </w:r>
            <w:r>
              <w:rPr>
                <w:rFonts w:hint="eastAsia" w:ascii="宋体" w:hAnsi="宋体" w:eastAsia="宋体" w:cs="宋体"/>
                <w:spacing w:val="4"/>
                <w:sz w:val="18"/>
                <w:szCs w:val="18"/>
              </w:rPr>
              <w:t xml:space="preserve"> </w:t>
            </w:r>
            <w:r>
              <w:rPr>
                <w:rFonts w:hint="eastAsia" w:ascii="宋体" w:hAnsi="宋体" w:eastAsia="宋体" w:cs="宋体"/>
                <w:spacing w:val="5"/>
                <w:sz w:val="18"/>
                <w:szCs w:val="18"/>
              </w:rPr>
              <w:t>2.安装</w:t>
            </w:r>
          </w:p>
          <w:p w14:paraId="73115D29">
            <w:pPr>
              <w:spacing w:line="240" w:lineRule="auto"/>
              <w:ind w:left="27"/>
              <w:rPr>
                <w:rFonts w:hint="eastAsia" w:ascii="宋体" w:hAnsi="宋体" w:eastAsia="宋体" w:cs="宋体"/>
                <w:sz w:val="18"/>
                <w:szCs w:val="18"/>
              </w:rPr>
            </w:pPr>
            <w:r>
              <w:rPr>
                <w:rFonts w:hint="eastAsia" w:ascii="宋体" w:hAnsi="宋体" w:eastAsia="宋体" w:cs="宋体"/>
                <w:spacing w:val="5"/>
                <w:sz w:val="18"/>
                <w:szCs w:val="18"/>
              </w:rPr>
              <w:t>3.刷防护材料、油漆</w:t>
            </w:r>
          </w:p>
        </w:tc>
        <w:tc>
          <w:tcPr>
            <w:tcW w:w="518" w:type="pct"/>
            <w:vAlign w:val="top"/>
          </w:tcPr>
          <w:p w14:paraId="6AA1A63B">
            <w:pPr>
              <w:pStyle w:val="68"/>
              <w:spacing w:line="240" w:lineRule="auto"/>
              <w:rPr>
                <w:rFonts w:hint="eastAsia" w:ascii="宋体" w:hAnsi="宋体" w:eastAsia="宋体" w:cs="宋体"/>
                <w:sz w:val="18"/>
                <w:szCs w:val="18"/>
              </w:rPr>
            </w:pPr>
          </w:p>
          <w:p w14:paraId="29E99169">
            <w:pPr>
              <w:pStyle w:val="68"/>
              <w:spacing w:line="240" w:lineRule="auto"/>
              <w:rPr>
                <w:rFonts w:hint="eastAsia" w:ascii="宋体" w:hAnsi="宋体" w:eastAsia="宋体" w:cs="宋体"/>
                <w:sz w:val="18"/>
                <w:szCs w:val="18"/>
              </w:rPr>
            </w:pPr>
          </w:p>
          <w:p w14:paraId="03E12E59">
            <w:pPr>
              <w:pStyle w:val="68"/>
              <w:spacing w:line="240" w:lineRule="auto"/>
              <w:rPr>
                <w:rFonts w:hint="eastAsia" w:ascii="宋体" w:hAnsi="宋体" w:eastAsia="宋体" w:cs="宋体"/>
                <w:sz w:val="18"/>
                <w:szCs w:val="18"/>
              </w:rPr>
            </w:pPr>
          </w:p>
          <w:p w14:paraId="0E4212D5">
            <w:pPr>
              <w:spacing w:before="62"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55B5B030">
            <w:pPr>
              <w:pStyle w:val="68"/>
              <w:spacing w:line="240" w:lineRule="auto"/>
              <w:rPr>
                <w:rFonts w:hint="eastAsia" w:ascii="宋体" w:hAnsi="宋体" w:eastAsia="宋体" w:cs="宋体"/>
                <w:sz w:val="18"/>
                <w:szCs w:val="18"/>
              </w:rPr>
            </w:pPr>
          </w:p>
          <w:p w14:paraId="7AD1C1FF">
            <w:pPr>
              <w:pStyle w:val="68"/>
              <w:spacing w:line="240" w:lineRule="auto"/>
              <w:rPr>
                <w:rFonts w:hint="eastAsia" w:ascii="宋体" w:hAnsi="宋体" w:eastAsia="宋体" w:cs="宋体"/>
                <w:sz w:val="18"/>
                <w:szCs w:val="18"/>
              </w:rPr>
            </w:pPr>
          </w:p>
          <w:p w14:paraId="1F439ED1">
            <w:pPr>
              <w:pStyle w:val="68"/>
              <w:spacing w:line="240" w:lineRule="auto"/>
              <w:rPr>
                <w:rFonts w:hint="eastAsia" w:ascii="宋体" w:hAnsi="宋体" w:eastAsia="宋体" w:cs="宋体"/>
                <w:sz w:val="18"/>
                <w:szCs w:val="18"/>
              </w:rPr>
            </w:pPr>
          </w:p>
          <w:p w14:paraId="4ED52835">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364.56</w:t>
            </w:r>
          </w:p>
        </w:tc>
      </w:tr>
      <w:tr w14:paraId="2E7DD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480" w:type="pct"/>
            <w:tcBorders>
              <w:left w:val="single" w:color="000000" w:sz="10" w:space="0"/>
            </w:tcBorders>
            <w:vAlign w:val="top"/>
          </w:tcPr>
          <w:p w14:paraId="2BD42C57">
            <w:pPr>
              <w:pStyle w:val="68"/>
              <w:spacing w:line="240" w:lineRule="auto"/>
              <w:rPr>
                <w:rFonts w:hint="eastAsia" w:ascii="宋体" w:hAnsi="宋体" w:eastAsia="宋体" w:cs="宋体"/>
                <w:sz w:val="18"/>
                <w:szCs w:val="18"/>
              </w:rPr>
            </w:pPr>
          </w:p>
          <w:p w14:paraId="6BF87756">
            <w:pPr>
              <w:pStyle w:val="68"/>
              <w:spacing w:line="240" w:lineRule="auto"/>
              <w:rPr>
                <w:rFonts w:hint="eastAsia" w:ascii="宋体" w:hAnsi="宋体" w:eastAsia="宋体" w:cs="宋体"/>
                <w:sz w:val="18"/>
                <w:szCs w:val="18"/>
              </w:rPr>
            </w:pPr>
          </w:p>
          <w:p w14:paraId="2FA852B9">
            <w:pPr>
              <w:pStyle w:val="68"/>
              <w:spacing w:line="240" w:lineRule="auto"/>
              <w:rPr>
                <w:rFonts w:hint="eastAsia" w:ascii="宋体" w:hAnsi="宋体" w:eastAsia="宋体" w:cs="宋体"/>
                <w:sz w:val="18"/>
                <w:szCs w:val="18"/>
              </w:rPr>
            </w:pPr>
          </w:p>
          <w:p w14:paraId="4F0175A2">
            <w:pPr>
              <w:spacing w:before="62" w:line="240" w:lineRule="auto"/>
              <w:ind w:left="252"/>
              <w:rPr>
                <w:rFonts w:hint="eastAsia" w:ascii="宋体" w:hAnsi="宋体" w:eastAsia="宋体" w:cs="宋体"/>
                <w:sz w:val="18"/>
                <w:szCs w:val="18"/>
              </w:rPr>
            </w:pPr>
            <w:r>
              <w:rPr>
                <w:rFonts w:hint="eastAsia" w:ascii="宋体" w:hAnsi="宋体" w:eastAsia="宋体" w:cs="宋体"/>
                <w:spacing w:val="-2"/>
                <w:position w:val="1"/>
                <w:sz w:val="18"/>
                <w:szCs w:val="18"/>
              </w:rPr>
              <w:t>12</w:t>
            </w:r>
          </w:p>
        </w:tc>
        <w:tc>
          <w:tcPr>
            <w:tcW w:w="934" w:type="pct"/>
            <w:vAlign w:val="top"/>
          </w:tcPr>
          <w:p w14:paraId="3CD1742F">
            <w:pPr>
              <w:pStyle w:val="68"/>
              <w:spacing w:line="240" w:lineRule="auto"/>
              <w:rPr>
                <w:rFonts w:hint="eastAsia" w:ascii="宋体" w:hAnsi="宋体" w:eastAsia="宋体" w:cs="宋体"/>
                <w:sz w:val="18"/>
                <w:szCs w:val="18"/>
              </w:rPr>
            </w:pPr>
          </w:p>
          <w:p w14:paraId="68313A49">
            <w:pPr>
              <w:pStyle w:val="68"/>
              <w:spacing w:line="240" w:lineRule="auto"/>
              <w:rPr>
                <w:rFonts w:hint="eastAsia" w:ascii="宋体" w:hAnsi="宋体" w:eastAsia="宋体" w:cs="宋体"/>
                <w:sz w:val="18"/>
                <w:szCs w:val="18"/>
              </w:rPr>
            </w:pPr>
          </w:p>
          <w:p w14:paraId="258AC3DD">
            <w:pPr>
              <w:pStyle w:val="68"/>
              <w:spacing w:line="240" w:lineRule="auto"/>
              <w:rPr>
                <w:rFonts w:hint="eastAsia" w:ascii="宋体" w:hAnsi="宋体" w:eastAsia="宋体" w:cs="宋体"/>
                <w:sz w:val="18"/>
                <w:szCs w:val="18"/>
              </w:rPr>
            </w:pPr>
          </w:p>
          <w:p w14:paraId="3ACDFB5B">
            <w:pPr>
              <w:spacing w:before="62" w:line="240" w:lineRule="auto"/>
              <w:ind w:left="20"/>
              <w:rPr>
                <w:rFonts w:hint="eastAsia" w:ascii="宋体" w:hAnsi="宋体" w:eastAsia="宋体" w:cs="宋体"/>
                <w:sz w:val="18"/>
                <w:szCs w:val="18"/>
              </w:rPr>
            </w:pPr>
            <w:r>
              <w:rPr>
                <w:rFonts w:hint="eastAsia" w:ascii="宋体" w:hAnsi="宋体" w:eastAsia="宋体" w:cs="宋体"/>
                <w:spacing w:val="8"/>
                <w:position w:val="1"/>
                <w:sz w:val="18"/>
                <w:szCs w:val="18"/>
              </w:rPr>
              <w:t>020105007003</w:t>
            </w:r>
          </w:p>
        </w:tc>
        <w:tc>
          <w:tcPr>
            <w:tcW w:w="2183" w:type="pct"/>
            <w:vAlign w:val="top"/>
          </w:tcPr>
          <w:p w14:paraId="31BC5F17">
            <w:pPr>
              <w:spacing w:before="257" w:line="240" w:lineRule="auto"/>
              <w:ind w:left="53" w:right="2128" w:hanging="29"/>
              <w:rPr>
                <w:rFonts w:hint="eastAsia" w:ascii="宋体" w:hAnsi="宋体" w:eastAsia="宋体" w:cs="宋体"/>
                <w:sz w:val="18"/>
                <w:szCs w:val="18"/>
              </w:rPr>
            </w:pPr>
            <w:r>
              <w:rPr>
                <w:rFonts w:hint="eastAsia" w:ascii="宋体" w:hAnsi="宋体" w:eastAsia="宋体" w:cs="宋体"/>
                <w:spacing w:val="3"/>
                <w:sz w:val="18"/>
                <w:szCs w:val="18"/>
              </w:rPr>
              <w:t xml:space="preserve">金属踢脚线 </w:t>
            </w:r>
            <w:r>
              <w:rPr>
                <w:rFonts w:hint="eastAsia" w:ascii="宋体" w:hAnsi="宋体" w:eastAsia="宋体" w:cs="宋体"/>
                <w:spacing w:val="-2"/>
                <w:sz w:val="18"/>
                <w:szCs w:val="18"/>
              </w:rPr>
              <w:t>[项目特征]</w:t>
            </w:r>
          </w:p>
          <w:p w14:paraId="3E28B72F">
            <w:pPr>
              <w:spacing w:line="240" w:lineRule="auto"/>
              <w:ind w:left="38"/>
              <w:rPr>
                <w:rFonts w:hint="eastAsia" w:ascii="宋体" w:hAnsi="宋体" w:eastAsia="宋体" w:cs="宋体"/>
                <w:sz w:val="18"/>
                <w:szCs w:val="18"/>
              </w:rPr>
            </w:pPr>
            <w:r>
              <w:rPr>
                <w:rFonts w:hint="eastAsia" w:ascii="宋体" w:hAnsi="宋体" w:eastAsia="宋体" w:cs="宋体"/>
                <w:spacing w:val="6"/>
                <w:sz w:val="18"/>
                <w:szCs w:val="18"/>
              </w:rPr>
              <w:t>1.踢脚线高度:60</w:t>
            </w:r>
            <w:r>
              <w:rPr>
                <w:rFonts w:hint="eastAsia" w:ascii="宋体" w:hAnsi="宋体" w:eastAsia="宋体" w:cs="宋体"/>
                <w:sz w:val="18"/>
                <w:szCs w:val="18"/>
              </w:rPr>
              <w:t>mm</w:t>
            </w:r>
          </w:p>
          <w:p w14:paraId="7FF2C5CE">
            <w:pPr>
              <w:spacing w:line="240" w:lineRule="auto"/>
              <w:ind w:left="53" w:right="455" w:hanging="28"/>
              <w:rPr>
                <w:rFonts w:hint="eastAsia" w:ascii="宋体" w:hAnsi="宋体" w:eastAsia="宋体" w:cs="宋体"/>
                <w:sz w:val="18"/>
                <w:szCs w:val="18"/>
              </w:rPr>
            </w:pPr>
            <w:r>
              <w:rPr>
                <w:rFonts w:hint="eastAsia" w:ascii="宋体" w:hAnsi="宋体" w:eastAsia="宋体" w:cs="宋体"/>
                <w:spacing w:val="5"/>
                <w:sz w:val="18"/>
                <w:szCs w:val="18"/>
              </w:rPr>
              <w:t>2.面层材料品种:铝合金踢脚线</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[工作内容]</w:t>
            </w:r>
          </w:p>
          <w:p w14:paraId="38E5212A">
            <w:pPr>
              <w:spacing w:line="240" w:lineRule="auto"/>
              <w:ind w:left="38"/>
              <w:rPr>
                <w:rFonts w:hint="eastAsia" w:ascii="宋体" w:hAnsi="宋体" w:eastAsia="宋体" w:cs="宋体"/>
                <w:sz w:val="18"/>
                <w:szCs w:val="18"/>
              </w:rPr>
            </w:pPr>
            <w:r>
              <w:rPr>
                <w:rFonts w:hint="eastAsia" w:ascii="宋体" w:hAnsi="宋体" w:eastAsia="宋体" w:cs="宋体"/>
                <w:spacing w:val="3"/>
                <w:sz w:val="18"/>
                <w:szCs w:val="18"/>
              </w:rPr>
              <w:t>1.基层铺贴</w:t>
            </w:r>
          </w:p>
          <w:p w14:paraId="4C96C844">
            <w:pPr>
              <w:spacing w:line="240" w:lineRule="auto"/>
              <w:ind w:left="25"/>
              <w:rPr>
                <w:rFonts w:hint="eastAsia" w:ascii="宋体" w:hAnsi="宋体" w:eastAsia="宋体" w:cs="宋体"/>
                <w:sz w:val="18"/>
                <w:szCs w:val="18"/>
              </w:rPr>
            </w:pPr>
            <w:r>
              <w:rPr>
                <w:rFonts w:hint="eastAsia" w:ascii="宋体" w:hAnsi="宋体" w:eastAsia="宋体" w:cs="宋体"/>
                <w:spacing w:val="5"/>
                <w:sz w:val="18"/>
                <w:szCs w:val="18"/>
              </w:rPr>
              <w:t>2.面层铺贴</w:t>
            </w:r>
          </w:p>
        </w:tc>
        <w:tc>
          <w:tcPr>
            <w:tcW w:w="518" w:type="pct"/>
            <w:vAlign w:val="top"/>
          </w:tcPr>
          <w:p w14:paraId="775644FF">
            <w:pPr>
              <w:pStyle w:val="68"/>
              <w:spacing w:line="240" w:lineRule="auto"/>
              <w:rPr>
                <w:rFonts w:hint="eastAsia" w:ascii="宋体" w:hAnsi="宋体" w:eastAsia="宋体" w:cs="宋体"/>
                <w:sz w:val="18"/>
                <w:szCs w:val="18"/>
              </w:rPr>
            </w:pPr>
          </w:p>
          <w:p w14:paraId="5DB94E53">
            <w:pPr>
              <w:pStyle w:val="68"/>
              <w:spacing w:line="240" w:lineRule="auto"/>
              <w:rPr>
                <w:rFonts w:hint="eastAsia" w:ascii="宋体" w:hAnsi="宋体" w:eastAsia="宋体" w:cs="宋体"/>
                <w:sz w:val="18"/>
                <w:szCs w:val="18"/>
              </w:rPr>
            </w:pPr>
          </w:p>
          <w:p w14:paraId="0D579CBC">
            <w:pPr>
              <w:pStyle w:val="68"/>
              <w:spacing w:line="240" w:lineRule="auto"/>
              <w:rPr>
                <w:rFonts w:hint="eastAsia" w:ascii="宋体" w:hAnsi="宋体" w:eastAsia="宋体" w:cs="宋体"/>
                <w:sz w:val="18"/>
                <w:szCs w:val="18"/>
              </w:rPr>
            </w:pPr>
          </w:p>
          <w:p w14:paraId="50B12E98">
            <w:pPr>
              <w:spacing w:before="62" w:line="240" w:lineRule="auto"/>
              <w:ind w:left="325"/>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4BAC8AFC">
            <w:pPr>
              <w:pStyle w:val="68"/>
              <w:spacing w:line="240" w:lineRule="auto"/>
              <w:rPr>
                <w:rFonts w:hint="eastAsia" w:ascii="宋体" w:hAnsi="宋体" w:eastAsia="宋体" w:cs="宋体"/>
                <w:sz w:val="18"/>
                <w:szCs w:val="18"/>
              </w:rPr>
            </w:pPr>
          </w:p>
          <w:p w14:paraId="1AEE18BD">
            <w:pPr>
              <w:pStyle w:val="68"/>
              <w:spacing w:line="240" w:lineRule="auto"/>
              <w:rPr>
                <w:rFonts w:hint="eastAsia" w:ascii="宋体" w:hAnsi="宋体" w:eastAsia="宋体" w:cs="宋体"/>
                <w:sz w:val="18"/>
                <w:szCs w:val="18"/>
              </w:rPr>
            </w:pPr>
          </w:p>
          <w:p w14:paraId="1FAAC1E2">
            <w:pPr>
              <w:pStyle w:val="68"/>
              <w:spacing w:line="240" w:lineRule="auto"/>
              <w:rPr>
                <w:rFonts w:hint="eastAsia" w:ascii="宋体" w:hAnsi="宋体" w:eastAsia="宋体" w:cs="宋体"/>
                <w:sz w:val="18"/>
                <w:szCs w:val="18"/>
              </w:rPr>
            </w:pPr>
          </w:p>
          <w:p w14:paraId="5FFEE769">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334.56</w:t>
            </w:r>
          </w:p>
        </w:tc>
      </w:tr>
      <w:tr w14:paraId="7D190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480" w:type="pct"/>
            <w:tcBorders>
              <w:left w:val="single" w:color="000000" w:sz="10" w:space="0"/>
            </w:tcBorders>
            <w:vAlign w:val="top"/>
          </w:tcPr>
          <w:p w14:paraId="59DC793F">
            <w:pPr>
              <w:pStyle w:val="68"/>
              <w:spacing w:line="240" w:lineRule="auto"/>
              <w:rPr>
                <w:rFonts w:hint="eastAsia" w:ascii="宋体" w:hAnsi="宋体" w:eastAsia="宋体" w:cs="宋体"/>
                <w:sz w:val="18"/>
                <w:szCs w:val="18"/>
              </w:rPr>
            </w:pPr>
          </w:p>
        </w:tc>
        <w:tc>
          <w:tcPr>
            <w:tcW w:w="934" w:type="pct"/>
            <w:vAlign w:val="top"/>
          </w:tcPr>
          <w:p w14:paraId="3EED1FFC">
            <w:pPr>
              <w:pStyle w:val="68"/>
              <w:spacing w:line="240" w:lineRule="auto"/>
              <w:rPr>
                <w:rFonts w:hint="eastAsia" w:ascii="宋体" w:hAnsi="宋体" w:eastAsia="宋体" w:cs="宋体"/>
                <w:sz w:val="18"/>
                <w:szCs w:val="18"/>
              </w:rPr>
            </w:pPr>
          </w:p>
        </w:tc>
        <w:tc>
          <w:tcPr>
            <w:tcW w:w="2183" w:type="pct"/>
            <w:vAlign w:val="top"/>
          </w:tcPr>
          <w:p w14:paraId="59D32145">
            <w:pPr>
              <w:spacing w:before="96" w:line="240" w:lineRule="auto"/>
              <w:ind w:left="42"/>
              <w:rPr>
                <w:rFonts w:hint="eastAsia" w:ascii="宋体" w:hAnsi="宋体" w:eastAsia="宋体" w:cs="宋体"/>
                <w:sz w:val="18"/>
                <w:szCs w:val="18"/>
              </w:rPr>
            </w:pPr>
            <w:r>
              <w:rPr>
                <w:rFonts w:hint="eastAsia" w:ascii="宋体" w:hAnsi="宋体" w:eastAsia="宋体" w:cs="宋体"/>
                <w:spacing w:val="-4"/>
                <w:sz w:val="18"/>
                <w:szCs w:val="18"/>
              </w:rPr>
              <w:t>四层</w:t>
            </w:r>
          </w:p>
        </w:tc>
        <w:tc>
          <w:tcPr>
            <w:tcW w:w="518" w:type="pct"/>
            <w:vAlign w:val="top"/>
          </w:tcPr>
          <w:p w14:paraId="7FD389FE">
            <w:pPr>
              <w:pStyle w:val="68"/>
              <w:spacing w:line="240" w:lineRule="auto"/>
              <w:rPr>
                <w:rFonts w:hint="eastAsia" w:ascii="宋体" w:hAnsi="宋体" w:eastAsia="宋体" w:cs="宋体"/>
                <w:sz w:val="18"/>
                <w:szCs w:val="18"/>
              </w:rPr>
            </w:pPr>
          </w:p>
        </w:tc>
        <w:tc>
          <w:tcPr>
            <w:tcW w:w="882" w:type="pct"/>
            <w:vAlign w:val="top"/>
          </w:tcPr>
          <w:p w14:paraId="3BD0EB4F">
            <w:pPr>
              <w:pStyle w:val="68"/>
              <w:spacing w:line="240" w:lineRule="auto"/>
              <w:rPr>
                <w:rFonts w:hint="eastAsia" w:ascii="宋体" w:hAnsi="宋体" w:eastAsia="宋体" w:cs="宋体"/>
                <w:sz w:val="18"/>
                <w:szCs w:val="18"/>
              </w:rPr>
            </w:pPr>
          </w:p>
        </w:tc>
      </w:tr>
    </w:tbl>
    <w:p w14:paraId="616B54ED">
      <w:pPr>
        <w:rPr>
          <w:rFonts w:ascii="Arial"/>
          <w:sz w:val="21"/>
        </w:rPr>
      </w:pPr>
    </w:p>
    <w:p w14:paraId="6B9720A8">
      <w:pPr>
        <w:rPr>
          <w:rFonts w:ascii="Arial" w:hAnsi="Arial" w:eastAsia="Arial" w:cs="Arial"/>
          <w:sz w:val="21"/>
          <w:szCs w:val="21"/>
        </w:rPr>
        <w:sectPr>
          <w:pgSz w:w="11960" w:h="16880"/>
          <w:pgMar w:top="850" w:right="896" w:bottom="0" w:left="853" w:header="0" w:footer="0" w:gutter="0"/>
          <w:pgNumType w:fmt="decimal"/>
          <w:cols w:space="720" w:num="1"/>
        </w:sectPr>
      </w:pPr>
    </w:p>
    <w:tbl>
      <w:tblPr>
        <w:tblStyle w:val="69"/>
        <w:tblW w:w="1017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25"/>
        <w:gridCol w:w="2858"/>
        <w:gridCol w:w="2694"/>
      </w:tblGrid>
      <w:tr w14:paraId="73D3455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5" w:hRule="atLeast"/>
        </w:trPr>
        <w:tc>
          <w:tcPr>
            <w:tcW w:w="10177" w:type="dxa"/>
            <w:gridSpan w:val="3"/>
            <w:tcBorders>
              <w:top w:val="nil"/>
              <w:left w:val="nil"/>
              <w:right w:val="single" w:color="FFFFFF" w:sz="2" w:space="0"/>
            </w:tcBorders>
            <w:vAlign w:val="top"/>
          </w:tcPr>
          <w:p w14:paraId="3C24E4B1">
            <w:pPr>
              <w:spacing w:before="193" w:line="223" w:lineRule="auto"/>
              <w:ind w:left="2595"/>
              <w:rPr>
                <w:rFonts w:ascii="宋体" w:hAnsi="宋体" w:eastAsia="宋体" w:cs="宋体"/>
                <w:sz w:val="39"/>
                <w:szCs w:val="39"/>
              </w:rPr>
            </w:pPr>
            <w:r>
              <w:rPr>
                <w:rFonts w:ascii="宋体" w:hAnsi="宋体" w:eastAsia="宋体" w:cs="宋体"/>
                <w:spacing w:val="25"/>
                <w:sz w:val="39"/>
                <w:szCs w:val="39"/>
              </w:rPr>
              <w:t>分部分项工程量清单计价表</w:t>
            </w:r>
          </w:p>
        </w:tc>
      </w:tr>
      <w:tr w14:paraId="4F54AC5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2" w:hRule="atLeast"/>
        </w:trPr>
        <w:tc>
          <w:tcPr>
            <w:tcW w:w="4625" w:type="dxa"/>
            <w:tcBorders>
              <w:left w:val="nil"/>
              <w:bottom w:val="single" w:color="FFFFFF" w:sz="2" w:space="0"/>
            </w:tcBorders>
            <w:vAlign w:val="top"/>
          </w:tcPr>
          <w:p w14:paraId="40AF4CB6">
            <w:pPr>
              <w:pStyle w:val="68"/>
              <w:spacing w:line="289" w:lineRule="auto"/>
            </w:pPr>
          </w:p>
          <w:p w14:paraId="48CF3601">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工程名称：装饰装修工程</w:t>
            </w:r>
          </w:p>
        </w:tc>
        <w:tc>
          <w:tcPr>
            <w:tcW w:w="2858" w:type="dxa"/>
            <w:tcBorders>
              <w:bottom w:val="single" w:color="FFFFFF" w:sz="2" w:space="0"/>
            </w:tcBorders>
            <w:vAlign w:val="top"/>
          </w:tcPr>
          <w:p w14:paraId="62DFFB84">
            <w:pPr>
              <w:pStyle w:val="68"/>
              <w:spacing w:line="289" w:lineRule="auto"/>
            </w:pPr>
          </w:p>
          <w:p w14:paraId="78CF9A58">
            <w:pPr>
              <w:spacing w:before="62" w:line="203" w:lineRule="auto"/>
              <w:ind w:left="34"/>
              <w:rPr>
                <w:rFonts w:ascii="宋体" w:hAnsi="宋体" w:eastAsia="宋体" w:cs="宋体"/>
                <w:sz w:val="19"/>
                <w:szCs w:val="19"/>
              </w:rPr>
            </w:pPr>
            <w:r>
              <w:rPr>
                <w:rFonts w:ascii="宋体" w:hAnsi="宋体" w:eastAsia="宋体" w:cs="宋体"/>
                <w:spacing w:val="4"/>
                <w:sz w:val="19"/>
                <w:szCs w:val="19"/>
              </w:rPr>
              <w:t>专业：土建工程</w:t>
            </w:r>
          </w:p>
        </w:tc>
        <w:tc>
          <w:tcPr>
            <w:tcW w:w="2694" w:type="dxa"/>
            <w:tcBorders>
              <w:bottom w:val="single" w:color="FFFFFF" w:sz="2" w:space="0"/>
              <w:right w:val="single" w:color="FFFFFF" w:sz="2" w:space="0"/>
            </w:tcBorders>
            <w:vAlign w:val="top"/>
          </w:tcPr>
          <w:p w14:paraId="579AA61F">
            <w:pPr>
              <w:pStyle w:val="68"/>
              <w:spacing w:line="289" w:lineRule="auto"/>
            </w:pPr>
          </w:p>
          <w:p w14:paraId="581EE73E">
            <w:pPr>
              <w:spacing w:before="62" w:line="203" w:lineRule="auto"/>
              <w:ind w:right="20"/>
              <w:jc w:val="right"/>
              <w:rPr>
                <w:rFonts w:ascii="宋体" w:hAnsi="宋体" w:eastAsia="宋体" w:cs="宋体"/>
                <w:sz w:val="19"/>
                <w:szCs w:val="19"/>
              </w:rPr>
            </w:pPr>
            <w:r>
              <w:rPr>
                <w:rFonts w:ascii="宋体" w:hAnsi="宋体" w:eastAsia="宋体" w:cs="宋体"/>
                <w:spacing w:val="-3"/>
                <w:sz w:val="19"/>
                <w:szCs w:val="19"/>
              </w:rPr>
              <w:t>第</w:t>
            </w:r>
            <w:r>
              <w:rPr>
                <w:rFonts w:ascii="宋体" w:hAnsi="宋体" w:eastAsia="宋体" w:cs="宋体"/>
                <w:spacing w:val="20"/>
                <w:sz w:val="19"/>
                <w:szCs w:val="19"/>
              </w:rPr>
              <w:t xml:space="preserve"> </w:t>
            </w:r>
            <w:r>
              <w:rPr>
                <w:rFonts w:ascii="宋体" w:hAnsi="宋体" w:eastAsia="宋体" w:cs="宋体"/>
                <w:spacing w:val="-3"/>
                <w:sz w:val="19"/>
                <w:szCs w:val="19"/>
              </w:rPr>
              <w:t>3</w:t>
            </w:r>
            <w:r>
              <w:rPr>
                <w:rFonts w:ascii="宋体" w:hAnsi="宋体" w:eastAsia="宋体" w:cs="宋体"/>
                <w:spacing w:val="26"/>
                <w:sz w:val="19"/>
                <w:szCs w:val="19"/>
              </w:rPr>
              <w:t xml:space="preserve"> </w:t>
            </w:r>
            <w:r>
              <w:rPr>
                <w:rFonts w:ascii="宋体" w:hAnsi="宋体" w:eastAsia="宋体" w:cs="宋体"/>
                <w:spacing w:val="-3"/>
                <w:sz w:val="19"/>
                <w:szCs w:val="19"/>
              </w:rPr>
              <w:t>页</w:t>
            </w:r>
            <w:r>
              <w:rPr>
                <w:rFonts w:ascii="宋体" w:hAnsi="宋体" w:eastAsia="宋体" w:cs="宋体"/>
                <w:spacing w:val="10"/>
                <w:sz w:val="19"/>
                <w:szCs w:val="19"/>
              </w:rPr>
              <w:t xml:space="preserve">  </w:t>
            </w:r>
            <w:r>
              <w:rPr>
                <w:rFonts w:ascii="宋体" w:hAnsi="宋体" w:eastAsia="宋体" w:cs="宋体"/>
                <w:spacing w:val="-3"/>
                <w:sz w:val="19"/>
                <w:szCs w:val="19"/>
              </w:rPr>
              <w:t>共</w:t>
            </w:r>
            <w:r>
              <w:rPr>
                <w:rFonts w:ascii="宋体" w:hAnsi="宋体" w:eastAsia="宋体" w:cs="宋体"/>
                <w:spacing w:val="17"/>
                <w:sz w:val="19"/>
                <w:szCs w:val="19"/>
              </w:rPr>
              <w:t xml:space="preserve"> </w:t>
            </w:r>
            <w:r>
              <w:rPr>
                <w:rFonts w:ascii="宋体" w:hAnsi="宋体" w:eastAsia="宋体" w:cs="宋体"/>
                <w:spacing w:val="-3"/>
                <w:sz w:val="19"/>
                <w:szCs w:val="19"/>
              </w:rPr>
              <w:t>3</w:t>
            </w:r>
            <w:r>
              <w:rPr>
                <w:rFonts w:ascii="宋体" w:hAnsi="宋体" w:eastAsia="宋体" w:cs="宋体"/>
                <w:spacing w:val="26"/>
                <w:sz w:val="19"/>
                <w:szCs w:val="19"/>
              </w:rPr>
              <w:t xml:space="preserve"> </w:t>
            </w:r>
            <w:r>
              <w:rPr>
                <w:rFonts w:ascii="宋体" w:hAnsi="宋体" w:eastAsia="宋体" w:cs="宋体"/>
                <w:spacing w:val="-3"/>
                <w:sz w:val="19"/>
                <w:szCs w:val="19"/>
              </w:rPr>
              <w:t>页</w:t>
            </w:r>
          </w:p>
        </w:tc>
      </w:tr>
    </w:tbl>
    <w:p w14:paraId="27C8A868">
      <w:pPr>
        <w:spacing w:line="14" w:lineRule="exact"/>
      </w:pPr>
    </w:p>
    <w:tbl>
      <w:tblPr>
        <w:tblStyle w:val="6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0"/>
        <w:gridCol w:w="1912"/>
        <w:gridCol w:w="4464"/>
        <w:gridCol w:w="1061"/>
        <w:gridCol w:w="1804"/>
      </w:tblGrid>
      <w:tr w14:paraId="433CE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79" w:type="pct"/>
            <w:vMerge w:val="restart"/>
            <w:tcBorders>
              <w:top w:val="single" w:color="000000" w:sz="10" w:space="0"/>
              <w:left w:val="single" w:color="000000" w:sz="10" w:space="0"/>
              <w:bottom w:val="nil"/>
            </w:tcBorders>
            <w:vAlign w:val="top"/>
          </w:tcPr>
          <w:p w14:paraId="33C95B20">
            <w:pPr>
              <w:spacing w:before="259" w:line="240" w:lineRule="auto"/>
              <w:ind w:left="146"/>
              <w:rPr>
                <w:rFonts w:hint="eastAsia" w:ascii="宋体" w:hAnsi="宋体" w:eastAsia="宋体" w:cs="宋体"/>
                <w:sz w:val="18"/>
                <w:szCs w:val="18"/>
              </w:rPr>
            </w:pPr>
            <w:r>
              <w:rPr>
                <w:rFonts w:hint="eastAsia" w:ascii="宋体" w:hAnsi="宋体" w:eastAsia="宋体" w:cs="宋体"/>
                <w:spacing w:val="3"/>
                <w:sz w:val="18"/>
                <w:szCs w:val="18"/>
              </w:rPr>
              <w:t>序号</w:t>
            </w:r>
          </w:p>
        </w:tc>
        <w:tc>
          <w:tcPr>
            <w:tcW w:w="935" w:type="pct"/>
            <w:vMerge w:val="restart"/>
            <w:tcBorders>
              <w:top w:val="single" w:color="000000" w:sz="10" w:space="0"/>
              <w:bottom w:val="nil"/>
            </w:tcBorders>
            <w:vAlign w:val="top"/>
          </w:tcPr>
          <w:p w14:paraId="4A53400B">
            <w:pPr>
              <w:spacing w:before="259" w:line="240" w:lineRule="auto"/>
              <w:ind w:left="277"/>
              <w:rPr>
                <w:rFonts w:hint="eastAsia" w:ascii="宋体" w:hAnsi="宋体" w:eastAsia="宋体" w:cs="宋体"/>
                <w:sz w:val="18"/>
                <w:szCs w:val="18"/>
              </w:rPr>
            </w:pPr>
            <w:r>
              <w:rPr>
                <w:rFonts w:hint="eastAsia" w:ascii="宋体" w:hAnsi="宋体" w:eastAsia="宋体" w:cs="宋体"/>
                <w:spacing w:val="3"/>
                <w:sz w:val="18"/>
                <w:szCs w:val="18"/>
              </w:rPr>
              <w:t>项目编码</w:t>
            </w:r>
          </w:p>
        </w:tc>
        <w:tc>
          <w:tcPr>
            <w:tcW w:w="2183" w:type="pct"/>
            <w:vMerge w:val="restart"/>
            <w:tcBorders>
              <w:top w:val="single" w:color="000000" w:sz="10" w:space="0"/>
              <w:bottom w:val="nil"/>
            </w:tcBorders>
            <w:vAlign w:val="top"/>
          </w:tcPr>
          <w:p w14:paraId="44EE9289">
            <w:pPr>
              <w:spacing w:before="259" w:line="240" w:lineRule="auto"/>
              <w:ind w:left="1180"/>
              <w:rPr>
                <w:rFonts w:hint="eastAsia" w:ascii="宋体" w:hAnsi="宋体" w:eastAsia="宋体" w:cs="宋体"/>
                <w:sz w:val="18"/>
                <w:szCs w:val="18"/>
              </w:rPr>
            </w:pPr>
            <w:r>
              <w:rPr>
                <w:rFonts w:hint="eastAsia" w:ascii="宋体" w:hAnsi="宋体" w:eastAsia="宋体" w:cs="宋体"/>
                <w:spacing w:val="3"/>
                <w:sz w:val="18"/>
                <w:szCs w:val="18"/>
              </w:rPr>
              <w:t>项目名称</w:t>
            </w:r>
          </w:p>
        </w:tc>
        <w:tc>
          <w:tcPr>
            <w:tcW w:w="519" w:type="pct"/>
            <w:vMerge w:val="restart"/>
            <w:tcBorders>
              <w:top w:val="single" w:color="000000" w:sz="10" w:space="0"/>
              <w:bottom w:val="nil"/>
            </w:tcBorders>
            <w:vAlign w:val="top"/>
          </w:tcPr>
          <w:p w14:paraId="4400CDBE">
            <w:pPr>
              <w:spacing w:before="154" w:line="240" w:lineRule="auto"/>
              <w:ind w:left="181"/>
              <w:rPr>
                <w:rFonts w:hint="eastAsia" w:ascii="宋体" w:hAnsi="宋体" w:eastAsia="宋体" w:cs="宋体"/>
                <w:sz w:val="18"/>
                <w:szCs w:val="18"/>
              </w:rPr>
            </w:pPr>
            <w:r>
              <w:rPr>
                <w:rFonts w:hint="eastAsia" w:ascii="宋体" w:hAnsi="宋体" w:eastAsia="宋体" w:cs="宋体"/>
                <w:spacing w:val="3"/>
                <w:sz w:val="18"/>
                <w:szCs w:val="18"/>
              </w:rPr>
              <w:t>计量</w:t>
            </w:r>
          </w:p>
          <w:p w14:paraId="464F4710">
            <w:pPr>
              <w:spacing w:line="240" w:lineRule="auto"/>
              <w:ind w:left="183"/>
              <w:rPr>
                <w:rFonts w:hint="eastAsia" w:ascii="宋体" w:hAnsi="宋体" w:eastAsia="宋体" w:cs="宋体"/>
                <w:sz w:val="18"/>
                <w:szCs w:val="18"/>
              </w:rPr>
            </w:pPr>
            <w:r>
              <w:rPr>
                <w:rFonts w:hint="eastAsia" w:ascii="宋体" w:hAnsi="宋体" w:eastAsia="宋体" w:cs="宋体"/>
                <w:spacing w:val="2"/>
                <w:sz w:val="18"/>
                <w:szCs w:val="18"/>
              </w:rPr>
              <w:t>单位</w:t>
            </w:r>
          </w:p>
        </w:tc>
        <w:tc>
          <w:tcPr>
            <w:tcW w:w="882" w:type="pct"/>
            <w:vMerge w:val="restart"/>
            <w:tcBorders>
              <w:top w:val="single" w:color="000000" w:sz="10" w:space="0"/>
              <w:bottom w:val="nil"/>
            </w:tcBorders>
            <w:vAlign w:val="top"/>
          </w:tcPr>
          <w:p w14:paraId="7FC46CDE">
            <w:pPr>
              <w:spacing w:before="259" w:line="240" w:lineRule="auto"/>
              <w:ind w:left="261"/>
              <w:rPr>
                <w:rFonts w:hint="eastAsia" w:ascii="宋体" w:hAnsi="宋体" w:eastAsia="宋体" w:cs="宋体"/>
                <w:sz w:val="18"/>
                <w:szCs w:val="18"/>
              </w:rPr>
            </w:pPr>
            <w:r>
              <w:rPr>
                <w:rFonts w:hint="eastAsia" w:ascii="宋体" w:hAnsi="宋体" w:eastAsia="宋体" w:cs="宋体"/>
                <w:spacing w:val="3"/>
                <w:sz w:val="18"/>
                <w:szCs w:val="18"/>
              </w:rPr>
              <w:t>工程数量</w:t>
            </w:r>
          </w:p>
        </w:tc>
      </w:tr>
      <w:tr w14:paraId="5884A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79" w:type="pct"/>
            <w:vMerge w:val="continue"/>
            <w:tcBorders>
              <w:top w:val="nil"/>
              <w:left w:val="single" w:color="000000" w:sz="10" w:space="0"/>
            </w:tcBorders>
            <w:vAlign w:val="top"/>
          </w:tcPr>
          <w:p w14:paraId="4F8C0767">
            <w:pPr>
              <w:pStyle w:val="68"/>
              <w:spacing w:line="240" w:lineRule="auto"/>
              <w:rPr>
                <w:rFonts w:hint="eastAsia" w:ascii="宋体" w:hAnsi="宋体" w:eastAsia="宋体" w:cs="宋体"/>
                <w:sz w:val="18"/>
                <w:szCs w:val="18"/>
              </w:rPr>
            </w:pPr>
          </w:p>
        </w:tc>
        <w:tc>
          <w:tcPr>
            <w:tcW w:w="935" w:type="pct"/>
            <w:vMerge w:val="continue"/>
            <w:tcBorders>
              <w:top w:val="nil"/>
            </w:tcBorders>
            <w:vAlign w:val="top"/>
          </w:tcPr>
          <w:p w14:paraId="5BD6CBF8">
            <w:pPr>
              <w:pStyle w:val="68"/>
              <w:spacing w:line="240" w:lineRule="auto"/>
              <w:rPr>
                <w:rFonts w:hint="eastAsia" w:ascii="宋体" w:hAnsi="宋体" w:eastAsia="宋体" w:cs="宋体"/>
                <w:sz w:val="18"/>
                <w:szCs w:val="18"/>
              </w:rPr>
            </w:pPr>
          </w:p>
        </w:tc>
        <w:tc>
          <w:tcPr>
            <w:tcW w:w="2183" w:type="pct"/>
            <w:vMerge w:val="continue"/>
            <w:tcBorders>
              <w:top w:val="nil"/>
            </w:tcBorders>
            <w:vAlign w:val="top"/>
          </w:tcPr>
          <w:p w14:paraId="5533BC4D">
            <w:pPr>
              <w:pStyle w:val="68"/>
              <w:spacing w:line="240" w:lineRule="auto"/>
              <w:rPr>
                <w:rFonts w:hint="eastAsia" w:ascii="宋体" w:hAnsi="宋体" w:eastAsia="宋体" w:cs="宋体"/>
                <w:sz w:val="18"/>
                <w:szCs w:val="18"/>
              </w:rPr>
            </w:pPr>
          </w:p>
        </w:tc>
        <w:tc>
          <w:tcPr>
            <w:tcW w:w="519" w:type="pct"/>
            <w:vMerge w:val="continue"/>
            <w:tcBorders>
              <w:top w:val="nil"/>
            </w:tcBorders>
            <w:vAlign w:val="top"/>
          </w:tcPr>
          <w:p w14:paraId="5885AB3B">
            <w:pPr>
              <w:pStyle w:val="68"/>
              <w:spacing w:line="240" w:lineRule="auto"/>
              <w:rPr>
                <w:rFonts w:hint="eastAsia" w:ascii="宋体" w:hAnsi="宋体" w:eastAsia="宋体" w:cs="宋体"/>
                <w:sz w:val="18"/>
                <w:szCs w:val="18"/>
              </w:rPr>
            </w:pPr>
          </w:p>
        </w:tc>
        <w:tc>
          <w:tcPr>
            <w:tcW w:w="882" w:type="pct"/>
            <w:vMerge w:val="continue"/>
            <w:tcBorders>
              <w:top w:val="nil"/>
            </w:tcBorders>
            <w:vAlign w:val="top"/>
          </w:tcPr>
          <w:p w14:paraId="3454E2F9">
            <w:pPr>
              <w:pStyle w:val="68"/>
              <w:spacing w:line="240" w:lineRule="auto"/>
              <w:rPr>
                <w:rFonts w:hint="eastAsia" w:ascii="宋体" w:hAnsi="宋体" w:eastAsia="宋体" w:cs="宋体"/>
                <w:sz w:val="18"/>
                <w:szCs w:val="18"/>
              </w:rPr>
            </w:pPr>
          </w:p>
        </w:tc>
      </w:tr>
      <w:tr w14:paraId="4B177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479" w:type="pct"/>
            <w:tcBorders>
              <w:left w:val="single" w:color="000000" w:sz="10" w:space="0"/>
            </w:tcBorders>
            <w:vAlign w:val="top"/>
          </w:tcPr>
          <w:p w14:paraId="5EAF6A84">
            <w:pPr>
              <w:pStyle w:val="68"/>
              <w:spacing w:line="240" w:lineRule="auto"/>
              <w:rPr>
                <w:rFonts w:hint="eastAsia" w:ascii="宋体" w:hAnsi="宋体" w:eastAsia="宋体" w:cs="宋体"/>
                <w:sz w:val="18"/>
                <w:szCs w:val="18"/>
              </w:rPr>
            </w:pPr>
          </w:p>
          <w:p w14:paraId="06605D0C">
            <w:pPr>
              <w:pStyle w:val="68"/>
              <w:spacing w:line="240" w:lineRule="auto"/>
              <w:rPr>
                <w:rFonts w:hint="eastAsia" w:ascii="宋体" w:hAnsi="宋体" w:eastAsia="宋体" w:cs="宋体"/>
                <w:sz w:val="18"/>
                <w:szCs w:val="18"/>
              </w:rPr>
            </w:pPr>
          </w:p>
          <w:p w14:paraId="1074D0F5">
            <w:pPr>
              <w:pStyle w:val="68"/>
              <w:spacing w:line="240" w:lineRule="auto"/>
              <w:rPr>
                <w:rFonts w:hint="eastAsia" w:ascii="宋体" w:hAnsi="宋体" w:eastAsia="宋体" w:cs="宋体"/>
                <w:sz w:val="18"/>
                <w:szCs w:val="18"/>
              </w:rPr>
            </w:pPr>
          </w:p>
          <w:p w14:paraId="2254E74B">
            <w:pPr>
              <w:spacing w:before="61" w:line="240" w:lineRule="auto"/>
              <w:ind w:left="252"/>
              <w:rPr>
                <w:rFonts w:hint="eastAsia" w:ascii="宋体" w:hAnsi="宋体" w:eastAsia="宋体" w:cs="宋体"/>
                <w:sz w:val="18"/>
                <w:szCs w:val="18"/>
              </w:rPr>
            </w:pPr>
            <w:r>
              <w:rPr>
                <w:rFonts w:hint="eastAsia" w:ascii="宋体" w:hAnsi="宋体" w:eastAsia="宋体" w:cs="宋体"/>
                <w:spacing w:val="-2"/>
                <w:position w:val="1"/>
                <w:sz w:val="18"/>
                <w:szCs w:val="18"/>
              </w:rPr>
              <w:t>13</w:t>
            </w:r>
          </w:p>
        </w:tc>
        <w:tc>
          <w:tcPr>
            <w:tcW w:w="935" w:type="pct"/>
            <w:vAlign w:val="top"/>
          </w:tcPr>
          <w:p w14:paraId="1C7FA235">
            <w:pPr>
              <w:pStyle w:val="68"/>
              <w:spacing w:line="240" w:lineRule="auto"/>
              <w:rPr>
                <w:rFonts w:hint="eastAsia" w:ascii="宋体" w:hAnsi="宋体" w:eastAsia="宋体" w:cs="宋体"/>
                <w:sz w:val="18"/>
                <w:szCs w:val="18"/>
              </w:rPr>
            </w:pPr>
          </w:p>
          <w:p w14:paraId="085BE7F4">
            <w:pPr>
              <w:pStyle w:val="68"/>
              <w:spacing w:line="240" w:lineRule="auto"/>
              <w:rPr>
                <w:rFonts w:hint="eastAsia" w:ascii="宋体" w:hAnsi="宋体" w:eastAsia="宋体" w:cs="宋体"/>
                <w:sz w:val="18"/>
                <w:szCs w:val="18"/>
              </w:rPr>
            </w:pPr>
          </w:p>
          <w:p w14:paraId="1970172C">
            <w:pPr>
              <w:pStyle w:val="68"/>
              <w:spacing w:line="240" w:lineRule="auto"/>
              <w:rPr>
                <w:rFonts w:hint="eastAsia" w:ascii="宋体" w:hAnsi="宋体" w:eastAsia="宋体" w:cs="宋体"/>
                <w:sz w:val="18"/>
                <w:szCs w:val="18"/>
              </w:rPr>
            </w:pPr>
          </w:p>
          <w:p w14:paraId="4DD29DEB">
            <w:pPr>
              <w:spacing w:before="61" w:line="240" w:lineRule="auto"/>
              <w:ind w:left="21"/>
              <w:rPr>
                <w:rFonts w:hint="eastAsia" w:ascii="宋体" w:hAnsi="宋体" w:eastAsia="宋体" w:cs="宋体"/>
                <w:sz w:val="18"/>
                <w:szCs w:val="18"/>
              </w:rPr>
            </w:pPr>
            <w:r>
              <w:rPr>
                <w:rFonts w:hint="eastAsia" w:ascii="宋体" w:hAnsi="宋体" w:eastAsia="宋体" w:cs="宋体"/>
                <w:spacing w:val="8"/>
                <w:position w:val="1"/>
                <w:sz w:val="18"/>
                <w:szCs w:val="18"/>
              </w:rPr>
              <w:t>011614003004</w:t>
            </w:r>
          </w:p>
        </w:tc>
        <w:tc>
          <w:tcPr>
            <w:tcW w:w="2183" w:type="pct"/>
            <w:vAlign w:val="top"/>
          </w:tcPr>
          <w:p w14:paraId="21DA2632">
            <w:pPr>
              <w:spacing w:before="244" w:line="240" w:lineRule="auto"/>
              <w:ind w:left="55" w:right="1741" w:hanging="30"/>
              <w:rPr>
                <w:rFonts w:hint="eastAsia" w:ascii="宋体" w:hAnsi="宋体" w:eastAsia="宋体" w:cs="宋体"/>
                <w:sz w:val="18"/>
                <w:szCs w:val="18"/>
              </w:rPr>
            </w:pPr>
            <w:r>
              <w:rPr>
                <w:rFonts w:hint="eastAsia" w:ascii="宋体" w:hAnsi="宋体" w:eastAsia="宋体" w:cs="宋体"/>
                <w:spacing w:val="4"/>
                <w:sz w:val="18"/>
                <w:szCs w:val="18"/>
              </w:rPr>
              <w:t>木质踢脚线拆除</w:t>
            </w:r>
            <w:r>
              <w:rPr>
                <w:rFonts w:hint="eastAsia" w:ascii="宋体" w:hAnsi="宋体" w:eastAsia="宋体" w:cs="宋体"/>
                <w:sz w:val="18"/>
                <w:szCs w:val="18"/>
              </w:rPr>
              <w:t xml:space="preserve"> </w:t>
            </w:r>
            <w:r>
              <w:rPr>
                <w:rFonts w:hint="eastAsia" w:ascii="宋体" w:hAnsi="宋体" w:eastAsia="宋体" w:cs="宋体"/>
                <w:spacing w:val="-2"/>
                <w:sz w:val="18"/>
                <w:szCs w:val="18"/>
              </w:rPr>
              <w:t>[项目特征]</w:t>
            </w:r>
          </w:p>
          <w:p w14:paraId="20FE8AFB">
            <w:pPr>
              <w:spacing w:line="240" w:lineRule="auto"/>
              <w:ind w:left="39"/>
              <w:rPr>
                <w:rFonts w:hint="eastAsia" w:ascii="宋体" w:hAnsi="宋体" w:eastAsia="宋体" w:cs="宋体"/>
                <w:sz w:val="18"/>
                <w:szCs w:val="18"/>
              </w:rPr>
            </w:pPr>
            <w:r>
              <w:rPr>
                <w:rFonts w:hint="eastAsia" w:ascii="宋体" w:hAnsi="宋体" w:eastAsia="宋体" w:cs="宋体"/>
                <w:spacing w:val="4"/>
                <w:sz w:val="18"/>
                <w:szCs w:val="18"/>
              </w:rPr>
              <w:t>1.名称:木质踢脚线拆除</w:t>
            </w:r>
          </w:p>
          <w:p w14:paraId="66B1914B">
            <w:pPr>
              <w:spacing w:line="240" w:lineRule="auto"/>
              <w:ind w:left="54" w:right="1787" w:hanging="28"/>
              <w:rPr>
                <w:rFonts w:hint="eastAsia" w:ascii="宋体" w:hAnsi="宋体" w:eastAsia="宋体" w:cs="宋体"/>
                <w:sz w:val="18"/>
                <w:szCs w:val="18"/>
              </w:rPr>
            </w:pPr>
            <w:r>
              <w:rPr>
                <w:rFonts w:hint="eastAsia" w:ascii="宋体" w:hAnsi="宋体" w:eastAsia="宋体" w:cs="宋体"/>
                <w:spacing w:val="9"/>
                <w:sz w:val="18"/>
                <w:szCs w:val="18"/>
              </w:rPr>
              <w:t>2.规格:80</w:t>
            </w:r>
            <w:r>
              <w:rPr>
                <w:rFonts w:hint="eastAsia" w:ascii="宋体" w:hAnsi="宋体" w:eastAsia="宋体" w:cs="宋体"/>
                <w:sz w:val="18"/>
                <w:szCs w:val="18"/>
              </w:rPr>
              <w:t>mm</w:t>
            </w:r>
            <w:r>
              <w:rPr>
                <w:rFonts w:hint="eastAsia" w:ascii="宋体" w:hAnsi="宋体" w:eastAsia="宋体" w:cs="宋体"/>
                <w:spacing w:val="9"/>
                <w:sz w:val="18"/>
                <w:szCs w:val="18"/>
              </w:rPr>
              <w:t>高</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[工作内容]</w:t>
            </w:r>
          </w:p>
          <w:p w14:paraId="43F46461">
            <w:pPr>
              <w:spacing w:line="240" w:lineRule="auto"/>
              <w:ind w:left="39"/>
              <w:rPr>
                <w:rFonts w:hint="eastAsia" w:ascii="宋体" w:hAnsi="宋体" w:eastAsia="宋体" w:cs="宋体"/>
                <w:sz w:val="18"/>
                <w:szCs w:val="18"/>
              </w:rPr>
            </w:pPr>
            <w:r>
              <w:rPr>
                <w:rFonts w:hint="eastAsia" w:ascii="宋体" w:hAnsi="宋体" w:eastAsia="宋体" w:cs="宋体"/>
                <w:spacing w:val="2"/>
                <w:sz w:val="18"/>
                <w:szCs w:val="18"/>
              </w:rPr>
              <w:t>1.拆除</w:t>
            </w:r>
          </w:p>
          <w:p w14:paraId="3E03D627">
            <w:pPr>
              <w:spacing w:line="240" w:lineRule="auto"/>
              <w:ind w:left="26"/>
              <w:rPr>
                <w:rFonts w:hint="eastAsia" w:ascii="宋体" w:hAnsi="宋体" w:eastAsia="宋体" w:cs="宋体"/>
                <w:sz w:val="18"/>
                <w:szCs w:val="18"/>
              </w:rPr>
            </w:pPr>
            <w:r>
              <w:rPr>
                <w:rFonts w:hint="eastAsia" w:ascii="宋体" w:hAnsi="宋体" w:eastAsia="宋体" w:cs="宋体"/>
                <w:spacing w:val="5"/>
                <w:sz w:val="18"/>
                <w:szCs w:val="18"/>
              </w:rPr>
              <w:t>2.控制扬尘</w:t>
            </w:r>
          </w:p>
        </w:tc>
        <w:tc>
          <w:tcPr>
            <w:tcW w:w="519" w:type="pct"/>
            <w:vAlign w:val="top"/>
          </w:tcPr>
          <w:p w14:paraId="2B9752AB">
            <w:pPr>
              <w:pStyle w:val="68"/>
              <w:spacing w:line="240" w:lineRule="auto"/>
              <w:rPr>
                <w:rFonts w:hint="eastAsia" w:ascii="宋体" w:hAnsi="宋体" w:eastAsia="宋体" w:cs="宋体"/>
                <w:sz w:val="18"/>
                <w:szCs w:val="18"/>
              </w:rPr>
            </w:pPr>
          </w:p>
          <w:p w14:paraId="1C7E9E29">
            <w:pPr>
              <w:pStyle w:val="68"/>
              <w:spacing w:line="240" w:lineRule="auto"/>
              <w:rPr>
                <w:rFonts w:hint="eastAsia" w:ascii="宋体" w:hAnsi="宋体" w:eastAsia="宋体" w:cs="宋体"/>
                <w:sz w:val="18"/>
                <w:szCs w:val="18"/>
              </w:rPr>
            </w:pPr>
          </w:p>
          <w:p w14:paraId="5BDEDEF6">
            <w:pPr>
              <w:pStyle w:val="68"/>
              <w:spacing w:line="240" w:lineRule="auto"/>
              <w:rPr>
                <w:rFonts w:hint="eastAsia" w:ascii="宋体" w:hAnsi="宋体" w:eastAsia="宋体" w:cs="宋体"/>
                <w:sz w:val="18"/>
                <w:szCs w:val="18"/>
              </w:rPr>
            </w:pPr>
          </w:p>
          <w:p w14:paraId="4EC1EB14">
            <w:pPr>
              <w:spacing w:before="61" w:line="240" w:lineRule="auto"/>
              <w:ind w:left="326"/>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7376895B">
            <w:pPr>
              <w:pStyle w:val="68"/>
              <w:spacing w:line="240" w:lineRule="auto"/>
              <w:rPr>
                <w:rFonts w:hint="eastAsia" w:ascii="宋体" w:hAnsi="宋体" w:eastAsia="宋体" w:cs="宋体"/>
                <w:sz w:val="18"/>
                <w:szCs w:val="18"/>
              </w:rPr>
            </w:pPr>
          </w:p>
          <w:p w14:paraId="50DED4D1">
            <w:pPr>
              <w:pStyle w:val="68"/>
              <w:spacing w:line="240" w:lineRule="auto"/>
              <w:rPr>
                <w:rFonts w:hint="eastAsia" w:ascii="宋体" w:hAnsi="宋体" w:eastAsia="宋体" w:cs="宋体"/>
                <w:sz w:val="18"/>
                <w:szCs w:val="18"/>
              </w:rPr>
            </w:pPr>
          </w:p>
          <w:p w14:paraId="1A3A40BB">
            <w:pPr>
              <w:pStyle w:val="68"/>
              <w:spacing w:line="240" w:lineRule="auto"/>
              <w:rPr>
                <w:rFonts w:hint="eastAsia" w:ascii="宋体" w:hAnsi="宋体" w:eastAsia="宋体" w:cs="宋体"/>
                <w:sz w:val="18"/>
                <w:szCs w:val="18"/>
              </w:rPr>
            </w:pPr>
          </w:p>
          <w:p w14:paraId="7E89159C">
            <w:pPr>
              <w:spacing w:before="61"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86.51</w:t>
            </w:r>
          </w:p>
        </w:tc>
      </w:tr>
      <w:tr w14:paraId="11935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479" w:type="pct"/>
            <w:tcBorders>
              <w:left w:val="single" w:color="000000" w:sz="10" w:space="0"/>
            </w:tcBorders>
            <w:vAlign w:val="top"/>
          </w:tcPr>
          <w:p w14:paraId="5B2C325C">
            <w:pPr>
              <w:pStyle w:val="68"/>
              <w:spacing w:line="240" w:lineRule="auto"/>
              <w:rPr>
                <w:rFonts w:hint="eastAsia" w:ascii="宋体" w:hAnsi="宋体" w:eastAsia="宋体" w:cs="宋体"/>
                <w:sz w:val="18"/>
                <w:szCs w:val="18"/>
              </w:rPr>
            </w:pPr>
          </w:p>
          <w:p w14:paraId="5C3DEC20">
            <w:pPr>
              <w:pStyle w:val="68"/>
              <w:spacing w:line="240" w:lineRule="auto"/>
              <w:rPr>
                <w:rFonts w:hint="eastAsia" w:ascii="宋体" w:hAnsi="宋体" w:eastAsia="宋体" w:cs="宋体"/>
                <w:sz w:val="18"/>
                <w:szCs w:val="18"/>
              </w:rPr>
            </w:pPr>
          </w:p>
          <w:p w14:paraId="6F077807">
            <w:pPr>
              <w:pStyle w:val="68"/>
              <w:spacing w:line="240" w:lineRule="auto"/>
              <w:rPr>
                <w:rFonts w:hint="eastAsia" w:ascii="宋体" w:hAnsi="宋体" w:eastAsia="宋体" w:cs="宋体"/>
                <w:sz w:val="18"/>
                <w:szCs w:val="18"/>
              </w:rPr>
            </w:pPr>
          </w:p>
          <w:p w14:paraId="3DB71CB9">
            <w:pPr>
              <w:spacing w:before="61" w:line="240" w:lineRule="auto"/>
              <w:ind w:left="252"/>
              <w:rPr>
                <w:rFonts w:hint="eastAsia" w:ascii="宋体" w:hAnsi="宋体" w:eastAsia="宋体" w:cs="宋体"/>
                <w:sz w:val="18"/>
                <w:szCs w:val="18"/>
              </w:rPr>
            </w:pPr>
            <w:r>
              <w:rPr>
                <w:rFonts w:hint="eastAsia" w:ascii="宋体" w:hAnsi="宋体" w:eastAsia="宋体" w:cs="宋体"/>
                <w:spacing w:val="-2"/>
                <w:position w:val="1"/>
                <w:sz w:val="18"/>
                <w:szCs w:val="18"/>
              </w:rPr>
              <w:t>14</w:t>
            </w:r>
          </w:p>
        </w:tc>
        <w:tc>
          <w:tcPr>
            <w:tcW w:w="935" w:type="pct"/>
            <w:vAlign w:val="top"/>
          </w:tcPr>
          <w:p w14:paraId="78864575">
            <w:pPr>
              <w:pStyle w:val="68"/>
              <w:spacing w:line="240" w:lineRule="auto"/>
              <w:rPr>
                <w:rFonts w:hint="eastAsia" w:ascii="宋体" w:hAnsi="宋体" w:eastAsia="宋体" w:cs="宋体"/>
                <w:sz w:val="18"/>
                <w:szCs w:val="18"/>
              </w:rPr>
            </w:pPr>
          </w:p>
          <w:p w14:paraId="3AE490CA">
            <w:pPr>
              <w:pStyle w:val="68"/>
              <w:spacing w:line="240" w:lineRule="auto"/>
              <w:rPr>
                <w:rFonts w:hint="eastAsia" w:ascii="宋体" w:hAnsi="宋体" w:eastAsia="宋体" w:cs="宋体"/>
                <w:sz w:val="18"/>
                <w:szCs w:val="18"/>
              </w:rPr>
            </w:pPr>
          </w:p>
          <w:p w14:paraId="23017B90">
            <w:pPr>
              <w:pStyle w:val="68"/>
              <w:spacing w:line="240" w:lineRule="auto"/>
              <w:rPr>
                <w:rFonts w:hint="eastAsia" w:ascii="宋体" w:hAnsi="宋体" w:eastAsia="宋体" w:cs="宋体"/>
                <w:sz w:val="18"/>
                <w:szCs w:val="18"/>
              </w:rPr>
            </w:pPr>
          </w:p>
          <w:p w14:paraId="5908BD5D">
            <w:pPr>
              <w:spacing w:before="61" w:line="240" w:lineRule="auto"/>
              <w:ind w:left="21"/>
              <w:rPr>
                <w:rFonts w:hint="eastAsia" w:ascii="宋体" w:hAnsi="宋体" w:eastAsia="宋体" w:cs="宋体"/>
                <w:sz w:val="18"/>
                <w:szCs w:val="18"/>
              </w:rPr>
            </w:pPr>
            <w:r>
              <w:rPr>
                <w:rFonts w:hint="eastAsia" w:ascii="宋体" w:hAnsi="宋体" w:eastAsia="宋体" w:cs="宋体"/>
                <w:spacing w:val="8"/>
                <w:position w:val="1"/>
                <w:sz w:val="18"/>
                <w:szCs w:val="18"/>
              </w:rPr>
              <w:t>020207001004</w:t>
            </w:r>
          </w:p>
        </w:tc>
        <w:tc>
          <w:tcPr>
            <w:tcW w:w="2183" w:type="pct"/>
            <w:vAlign w:val="top"/>
          </w:tcPr>
          <w:p w14:paraId="6B22D06B">
            <w:pPr>
              <w:spacing w:before="244" w:line="240" w:lineRule="auto"/>
              <w:ind w:left="55" w:right="2127" w:hanging="31"/>
              <w:rPr>
                <w:rFonts w:hint="eastAsia" w:ascii="宋体" w:hAnsi="宋体" w:eastAsia="宋体" w:cs="宋体"/>
                <w:sz w:val="18"/>
                <w:szCs w:val="18"/>
              </w:rPr>
            </w:pPr>
            <w:r>
              <w:rPr>
                <w:rFonts w:hint="eastAsia" w:ascii="宋体" w:hAnsi="宋体" w:eastAsia="宋体" w:cs="宋体"/>
                <w:spacing w:val="4"/>
                <w:sz w:val="18"/>
                <w:szCs w:val="18"/>
              </w:rPr>
              <w:t>装饰板墙面</w:t>
            </w:r>
            <w:r>
              <w:rPr>
                <w:rFonts w:hint="eastAsia" w:ascii="宋体" w:hAnsi="宋体" w:eastAsia="宋体" w:cs="宋体"/>
                <w:sz w:val="18"/>
                <w:szCs w:val="18"/>
              </w:rPr>
              <w:t xml:space="preserve"> </w:t>
            </w:r>
            <w:r>
              <w:rPr>
                <w:rFonts w:hint="eastAsia" w:ascii="宋体" w:hAnsi="宋体" w:eastAsia="宋体" w:cs="宋体"/>
                <w:spacing w:val="-2"/>
                <w:sz w:val="18"/>
                <w:szCs w:val="18"/>
              </w:rPr>
              <w:t>[项目特征]</w:t>
            </w:r>
          </w:p>
          <w:p w14:paraId="012B3C7F">
            <w:pPr>
              <w:spacing w:line="240" w:lineRule="auto"/>
              <w:ind w:left="39"/>
              <w:rPr>
                <w:rFonts w:hint="eastAsia" w:ascii="宋体" w:hAnsi="宋体" w:eastAsia="宋体" w:cs="宋体"/>
                <w:sz w:val="18"/>
                <w:szCs w:val="18"/>
              </w:rPr>
            </w:pPr>
            <w:r>
              <w:rPr>
                <w:rFonts w:hint="eastAsia" w:ascii="宋体" w:hAnsi="宋体" w:eastAsia="宋体" w:cs="宋体"/>
                <w:spacing w:val="4"/>
                <w:sz w:val="18"/>
                <w:szCs w:val="18"/>
              </w:rPr>
              <w:t>1.墙体类型:冰火板墙面</w:t>
            </w:r>
          </w:p>
          <w:p w14:paraId="4AC3EFC6">
            <w:pPr>
              <w:spacing w:line="240" w:lineRule="auto"/>
              <w:ind w:left="54" w:right="528" w:hanging="28"/>
              <w:rPr>
                <w:rFonts w:hint="eastAsia" w:ascii="宋体" w:hAnsi="宋体" w:eastAsia="宋体" w:cs="宋体"/>
                <w:sz w:val="18"/>
                <w:szCs w:val="18"/>
              </w:rPr>
            </w:pPr>
            <w:r>
              <w:rPr>
                <w:rFonts w:hint="eastAsia" w:ascii="宋体" w:hAnsi="宋体" w:eastAsia="宋体" w:cs="宋体"/>
                <w:spacing w:val="7"/>
                <w:sz w:val="18"/>
                <w:szCs w:val="18"/>
              </w:rPr>
              <w:t>2.面层材料品种:8</w:t>
            </w:r>
            <w:r>
              <w:rPr>
                <w:rFonts w:hint="eastAsia" w:ascii="宋体" w:hAnsi="宋体" w:eastAsia="宋体" w:cs="宋体"/>
                <w:sz w:val="18"/>
                <w:szCs w:val="18"/>
              </w:rPr>
              <w:t>mm</w:t>
            </w:r>
            <w:r>
              <w:rPr>
                <w:rFonts w:hint="eastAsia" w:ascii="宋体" w:hAnsi="宋体" w:eastAsia="宋体" w:cs="宋体"/>
                <w:spacing w:val="7"/>
                <w:sz w:val="18"/>
                <w:szCs w:val="18"/>
              </w:rPr>
              <w:t>厚冰火板</w:t>
            </w:r>
            <w:r>
              <w:rPr>
                <w:rFonts w:hint="eastAsia" w:ascii="宋体" w:hAnsi="宋体" w:eastAsia="宋体" w:cs="宋体"/>
                <w:spacing w:val="1"/>
                <w:sz w:val="18"/>
                <w:szCs w:val="18"/>
              </w:rPr>
              <w:t xml:space="preserve"> </w:t>
            </w:r>
            <w:r>
              <w:rPr>
                <w:rFonts w:hint="eastAsia" w:ascii="宋体" w:hAnsi="宋体" w:eastAsia="宋体" w:cs="宋体"/>
                <w:spacing w:val="-2"/>
                <w:sz w:val="18"/>
                <w:szCs w:val="18"/>
              </w:rPr>
              <w:t>[工作内容]</w:t>
            </w:r>
          </w:p>
          <w:p w14:paraId="661CB88E">
            <w:pPr>
              <w:spacing w:line="240" w:lineRule="auto"/>
              <w:ind w:left="39"/>
              <w:rPr>
                <w:rFonts w:hint="eastAsia" w:ascii="宋体" w:hAnsi="宋体" w:eastAsia="宋体" w:cs="宋体"/>
                <w:sz w:val="18"/>
                <w:szCs w:val="18"/>
              </w:rPr>
            </w:pPr>
            <w:r>
              <w:rPr>
                <w:rFonts w:hint="eastAsia" w:ascii="宋体" w:hAnsi="宋体" w:eastAsia="宋体" w:cs="宋体"/>
                <w:spacing w:val="3"/>
                <w:sz w:val="18"/>
                <w:szCs w:val="18"/>
              </w:rPr>
              <w:t>1.基层清理</w:t>
            </w:r>
          </w:p>
          <w:p w14:paraId="75DA8B1A">
            <w:pPr>
              <w:spacing w:line="240" w:lineRule="auto"/>
              <w:ind w:left="26"/>
              <w:rPr>
                <w:rFonts w:hint="eastAsia" w:ascii="宋体" w:hAnsi="宋体" w:eastAsia="宋体" w:cs="宋体"/>
                <w:sz w:val="18"/>
                <w:szCs w:val="18"/>
              </w:rPr>
            </w:pPr>
            <w:r>
              <w:rPr>
                <w:rFonts w:hint="eastAsia" w:ascii="宋体" w:hAnsi="宋体" w:eastAsia="宋体" w:cs="宋体"/>
                <w:spacing w:val="5"/>
                <w:sz w:val="18"/>
                <w:szCs w:val="18"/>
              </w:rPr>
              <w:t>2.面层铺贴</w:t>
            </w:r>
          </w:p>
        </w:tc>
        <w:tc>
          <w:tcPr>
            <w:tcW w:w="519" w:type="pct"/>
            <w:vAlign w:val="top"/>
          </w:tcPr>
          <w:p w14:paraId="66DD1104">
            <w:pPr>
              <w:pStyle w:val="68"/>
              <w:spacing w:line="240" w:lineRule="auto"/>
              <w:rPr>
                <w:rFonts w:hint="eastAsia" w:ascii="宋体" w:hAnsi="宋体" w:eastAsia="宋体" w:cs="宋体"/>
                <w:sz w:val="18"/>
                <w:szCs w:val="18"/>
              </w:rPr>
            </w:pPr>
          </w:p>
          <w:p w14:paraId="4CE52D43">
            <w:pPr>
              <w:pStyle w:val="68"/>
              <w:spacing w:line="240" w:lineRule="auto"/>
              <w:rPr>
                <w:rFonts w:hint="eastAsia" w:ascii="宋体" w:hAnsi="宋体" w:eastAsia="宋体" w:cs="宋体"/>
                <w:sz w:val="18"/>
                <w:szCs w:val="18"/>
              </w:rPr>
            </w:pPr>
          </w:p>
          <w:p w14:paraId="7D1A63E1">
            <w:pPr>
              <w:pStyle w:val="68"/>
              <w:spacing w:line="240" w:lineRule="auto"/>
              <w:rPr>
                <w:rFonts w:hint="eastAsia" w:ascii="宋体" w:hAnsi="宋体" w:eastAsia="宋体" w:cs="宋体"/>
                <w:sz w:val="18"/>
                <w:szCs w:val="18"/>
              </w:rPr>
            </w:pPr>
          </w:p>
          <w:p w14:paraId="0E0C881A">
            <w:pPr>
              <w:spacing w:before="61" w:line="240" w:lineRule="auto"/>
              <w:ind w:left="266"/>
              <w:rPr>
                <w:rFonts w:hint="eastAsia" w:ascii="宋体" w:hAnsi="宋体" w:eastAsia="宋体" w:cs="宋体"/>
                <w:sz w:val="18"/>
                <w:szCs w:val="18"/>
              </w:rPr>
            </w:pPr>
            <w:r>
              <w:rPr>
                <w:rFonts w:hint="eastAsia" w:ascii="宋体" w:hAnsi="宋体" w:eastAsia="宋体" w:cs="宋体"/>
                <w:spacing w:val="6"/>
                <w:position w:val="1"/>
                <w:sz w:val="18"/>
                <w:szCs w:val="18"/>
              </w:rPr>
              <w:t>m2</w:t>
            </w:r>
          </w:p>
        </w:tc>
        <w:tc>
          <w:tcPr>
            <w:tcW w:w="882" w:type="pct"/>
            <w:vAlign w:val="top"/>
          </w:tcPr>
          <w:p w14:paraId="2C9AA010">
            <w:pPr>
              <w:pStyle w:val="68"/>
              <w:spacing w:line="240" w:lineRule="auto"/>
              <w:rPr>
                <w:rFonts w:hint="eastAsia" w:ascii="宋体" w:hAnsi="宋体" w:eastAsia="宋体" w:cs="宋体"/>
                <w:sz w:val="18"/>
                <w:szCs w:val="18"/>
              </w:rPr>
            </w:pPr>
          </w:p>
          <w:p w14:paraId="68E5DBA0">
            <w:pPr>
              <w:pStyle w:val="68"/>
              <w:spacing w:line="240" w:lineRule="auto"/>
              <w:rPr>
                <w:rFonts w:hint="eastAsia" w:ascii="宋体" w:hAnsi="宋体" w:eastAsia="宋体" w:cs="宋体"/>
                <w:sz w:val="18"/>
                <w:szCs w:val="18"/>
              </w:rPr>
            </w:pPr>
          </w:p>
          <w:p w14:paraId="2ADD1D72">
            <w:pPr>
              <w:pStyle w:val="68"/>
              <w:spacing w:line="240" w:lineRule="auto"/>
              <w:rPr>
                <w:rFonts w:hint="eastAsia" w:ascii="宋体" w:hAnsi="宋体" w:eastAsia="宋体" w:cs="宋体"/>
                <w:sz w:val="18"/>
                <w:szCs w:val="18"/>
              </w:rPr>
            </w:pPr>
          </w:p>
          <w:p w14:paraId="512EA81E">
            <w:pPr>
              <w:spacing w:before="61" w:line="240" w:lineRule="auto"/>
              <w:ind w:right="8"/>
              <w:jc w:val="right"/>
              <w:rPr>
                <w:rFonts w:hint="eastAsia" w:ascii="宋体" w:hAnsi="宋体" w:eastAsia="宋体" w:cs="宋体"/>
                <w:sz w:val="18"/>
                <w:szCs w:val="18"/>
              </w:rPr>
            </w:pPr>
            <w:r>
              <w:rPr>
                <w:rFonts w:hint="eastAsia" w:ascii="宋体" w:hAnsi="宋体" w:eastAsia="宋体" w:cs="宋体"/>
                <w:spacing w:val="6"/>
                <w:position w:val="1"/>
                <w:sz w:val="18"/>
                <w:szCs w:val="18"/>
              </w:rPr>
              <w:t>69.99</w:t>
            </w:r>
          </w:p>
        </w:tc>
      </w:tr>
      <w:tr w14:paraId="760D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479" w:type="pct"/>
            <w:tcBorders>
              <w:left w:val="single" w:color="000000" w:sz="10" w:space="0"/>
            </w:tcBorders>
            <w:vAlign w:val="top"/>
          </w:tcPr>
          <w:p w14:paraId="696EBF45">
            <w:pPr>
              <w:pStyle w:val="68"/>
              <w:spacing w:line="240" w:lineRule="auto"/>
              <w:rPr>
                <w:rFonts w:hint="eastAsia" w:ascii="宋体" w:hAnsi="宋体" w:eastAsia="宋体" w:cs="宋体"/>
                <w:sz w:val="18"/>
                <w:szCs w:val="18"/>
              </w:rPr>
            </w:pPr>
          </w:p>
          <w:p w14:paraId="426ADEBB">
            <w:pPr>
              <w:pStyle w:val="68"/>
              <w:spacing w:line="240" w:lineRule="auto"/>
              <w:rPr>
                <w:rFonts w:hint="eastAsia" w:ascii="宋体" w:hAnsi="宋体" w:eastAsia="宋体" w:cs="宋体"/>
                <w:sz w:val="18"/>
                <w:szCs w:val="18"/>
              </w:rPr>
            </w:pPr>
          </w:p>
          <w:p w14:paraId="3A25D4DB">
            <w:pPr>
              <w:pStyle w:val="68"/>
              <w:spacing w:line="240" w:lineRule="auto"/>
              <w:rPr>
                <w:rFonts w:hint="eastAsia" w:ascii="宋体" w:hAnsi="宋体" w:eastAsia="宋体" w:cs="宋体"/>
                <w:sz w:val="18"/>
                <w:szCs w:val="18"/>
              </w:rPr>
            </w:pPr>
          </w:p>
          <w:p w14:paraId="7D015D7C">
            <w:pPr>
              <w:spacing w:before="62" w:line="240" w:lineRule="auto"/>
              <w:ind w:left="252"/>
              <w:rPr>
                <w:rFonts w:hint="eastAsia" w:ascii="宋体" w:hAnsi="宋体" w:eastAsia="宋体" w:cs="宋体"/>
                <w:sz w:val="18"/>
                <w:szCs w:val="18"/>
              </w:rPr>
            </w:pPr>
            <w:r>
              <w:rPr>
                <w:rFonts w:hint="eastAsia" w:ascii="宋体" w:hAnsi="宋体" w:eastAsia="宋体" w:cs="宋体"/>
                <w:spacing w:val="-2"/>
                <w:position w:val="1"/>
                <w:sz w:val="18"/>
                <w:szCs w:val="18"/>
              </w:rPr>
              <w:t>15</w:t>
            </w:r>
          </w:p>
        </w:tc>
        <w:tc>
          <w:tcPr>
            <w:tcW w:w="935" w:type="pct"/>
            <w:vAlign w:val="top"/>
          </w:tcPr>
          <w:p w14:paraId="583282AF">
            <w:pPr>
              <w:pStyle w:val="68"/>
              <w:spacing w:line="240" w:lineRule="auto"/>
              <w:rPr>
                <w:rFonts w:hint="eastAsia" w:ascii="宋体" w:hAnsi="宋体" w:eastAsia="宋体" w:cs="宋体"/>
                <w:sz w:val="18"/>
                <w:szCs w:val="18"/>
              </w:rPr>
            </w:pPr>
          </w:p>
          <w:p w14:paraId="0E8DD5F6">
            <w:pPr>
              <w:pStyle w:val="68"/>
              <w:spacing w:line="240" w:lineRule="auto"/>
              <w:rPr>
                <w:rFonts w:hint="eastAsia" w:ascii="宋体" w:hAnsi="宋体" w:eastAsia="宋体" w:cs="宋体"/>
                <w:sz w:val="18"/>
                <w:szCs w:val="18"/>
              </w:rPr>
            </w:pPr>
          </w:p>
          <w:p w14:paraId="14B247F8">
            <w:pPr>
              <w:pStyle w:val="68"/>
              <w:spacing w:line="240" w:lineRule="auto"/>
              <w:rPr>
                <w:rFonts w:hint="eastAsia" w:ascii="宋体" w:hAnsi="宋体" w:eastAsia="宋体" w:cs="宋体"/>
                <w:sz w:val="18"/>
                <w:szCs w:val="18"/>
              </w:rPr>
            </w:pPr>
          </w:p>
          <w:p w14:paraId="5E20B7BE">
            <w:pPr>
              <w:spacing w:before="62" w:line="240" w:lineRule="auto"/>
              <w:ind w:left="21"/>
              <w:rPr>
                <w:rFonts w:hint="eastAsia" w:ascii="宋体" w:hAnsi="宋体" w:eastAsia="宋体" w:cs="宋体"/>
                <w:sz w:val="18"/>
                <w:szCs w:val="18"/>
              </w:rPr>
            </w:pPr>
            <w:r>
              <w:rPr>
                <w:rFonts w:hint="eastAsia" w:ascii="宋体" w:hAnsi="宋体" w:eastAsia="宋体" w:cs="宋体"/>
                <w:spacing w:val="8"/>
                <w:position w:val="1"/>
                <w:sz w:val="18"/>
                <w:szCs w:val="18"/>
              </w:rPr>
              <w:t>020604001004</w:t>
            </w:r>
          </w:p>
        </w:tc>
        <w:tc>
          <w:tcPr>
            <w:tcW w:w="2183" w:type="pct"/>
            <w:vAlign w:val="top"/>
          </w:tcPr>
          <w:p w14:paraId="26B84EAE">
            <w:pPr>
              <w:spacing w:before="242" w:line="240" w:lineRule="auto"/>
              <w:ind w:left="54" w:right="2127" w:hanging="29"/>
              <w:rPr>
                <w:rFonts w:hint="eastAsia" w:ascii="宋体" w:hAnsi="宋体" w:eastAsia="宋体" w:cs="宋体"/>
                <w:sz w:val="18"/>
                <w:szCs w:val="18"/>
              </w:rPr>
            </w:pPr>
            <w:r>
              <w:rPr>
                <w:rFonts w:hint="eastAsia" w:ascii="宋体" w:hAnsi="宋体" w:eastAsia="宋体" w:cs="宋体"/>
                <w:spacing w:val="3"/>
                <w:sz w:val="18"/>
                <w:szCs w:val="18"/>
              </w:rPr>
              <w:t xml:space="preserve">金属装饰线 </w:t>
            </w:r>
            <w:r>
              <w:rPr>
                <w:rFonts w:hint="eastAsia" w:ascii="宋体" w:hAnsi="宋体" w:eastAsia="宋体" w:cs="宋体"/>
                <w:spacing w:val="-2"/>
                <w:sz w:val="18"/>
                <w:szCs w:val="18"/>
              </w:rPr>
              <w:t>[项目特征]</w:t>
            </w:r>
          </w:p>
          <w:p w14:paraId="548D2FFD">
            <w:pPr>
              <w:spacing w:line="240" w:lineRule="auto"/>
              <w:ind w:left="55" w:right="454" w:hanging="16"/>
              <w:rPr>
                <w:rFonts w:hint="eastAsia" w:ascii="宋体" w:hAnsi="宋体" w:eastAsia="宋体" w:cs="宋体"/>
                <w:sz w:val="18"/>
                <w:szCs w:val="18"/>
              </w:rPr>
            </w:pPr>
            <w:r>
              <w:rPr>
                <w:rFonts w:hint="eastAsia" w:ascii="宋体" w:hAnsi="宋体" w:eastAsia="宋体" w:cs="宋体"/>
                <w:spacing w:val="4"/>
                <w:sz w:val="18"/>
                <w:szCs w:val="18"/>
              </w:rPr>
              <w:t>1.线条材料品种:铝合金收口条</w:t>
            </w:r>
            <w:r>
              <w:rPr>
                <w:rFonts w:hint="eastAsia" w:ascii="宋体" w:hAnsi="宋体" w:eastAsia="宋体" w:cs="宋体"/>
                <w:spacing w:val="6"/>
                <w:sz w:val="18"/>
                <w:szCs w:val="18"/>
              </w:rPr>
              <w:t xml:space="preserve"> </w:t>
            </w:r>
            <w:r>
              <w:rPr>
                <w:rFonts w:hint="eastAsia" w:ascii="宋体" w:hAnsi="宋体" w:eastAsia="宋体" w:cs="宋体"/>
                <w:spacing w:val="-2"/>
                <w:sz w:val="18"/>
                <w:szCs w:val="18"/>
              </w:rPr>
              <w:t>[工作内容]</w:t>
            </w:r>
          </w:p>
          <w:p w14:paraId="7A616371">
            <w:pPr>
              <w:spacing w:line="240" w:lineRule="auto"/>
              <w:ind w:left="26" w:right="1955" w:firstLine="12"/>
              <w:rPr>
                <w:rFonts w:hint="eastAsia" w:ascii="宋体" w:hAnsi="宋体" w:eastAsia="宋体" w:cs="宋体"/>
                <w:sz w:val="18"/>
                <w:szCs w:val="18"/>
              </w:rPr>
            </w:pPr>
            <w:r>
              <w:rPr>
                <w:rFonts w:hint="eastAsia" w:ascii="宋体" w:hAnsi="宋体" w:eastAsia="宋体" w:cs="宋体"/>
                <w:spacing w:val="-2"/>
                <w:sz w:val="18"/>
                <w:szCs w:val="18"/>
              </w:rPr>
              <w:t>1.线条制作、</w:t>
            </w:r>
            <w:r>
              <w:rPr>
                <w:rFonts w:hint="eastAsia" w:ascii="宋体" w:hAnsi="宋体" w:eastAsia="宋体" w:cs="宋体"/>
                <w:spacing w:val="4"/>
                <w:sz w:val="18"/>
                <w:szCs w:val="18"/>
              </w:rPr>
              <w:t xml:space="preserve"> </w:t>
            </w:r>
            <w:r>
              <w:rPr>
                <w:rFonts w:hint="eastAsia" w:ascii="宋体" w:hAnsi="宋体" w:eastAsia="宋体" w:cs="宋体"/>
                <w:spacing w:val="5"/>
                <w:sz w:val="18"/>
                <w:szCs w:val="18"/>
              </w:rPr>
              <w:t>2.安装</w:t>
            </w:r>
          </w:p>
          <w:p w14:paraId="57E03428">
            <w:pPr>
              <w:spacing w:line="240" w:lineRule="auto"/>
              <w:ind w:left="28"/>
              <w:rPr>
                <w:rFonts w:hint="eastAsia" w:ascii="宋体" w:hAnsi="宋体" w:eastAsia="宋体" w:cs="宋体"/>
                <w:sz w:val="18"/>
                <w:szCs w:val="18"/>
              </w:rPr>
            </w:pPr>
            <w:r>
              <w:rPr>
                <w:rFonts w:hint="eastAsia" w:ascii="宋体" w:hAnsi="宋体" w:eastAsia="宋体" w:cs="宋体"/>
                <w:spacing w:val="5"/>
                <w:sz w:val="18"/>
                <w:szCs w:val="18"/>
              </w:rPr>
              <w:t>3.刷防护材料、油漆</w:t>
            </w:r>
          </w:p>
        </w:tc>
        <w:tc>
          <w:tcPr>
            <w:tcW w:w="519" w:type="pct"/>
            <w:vAlign w:val="top"/>
          </w:tcPr>
          <w:p w14:paraId="12C67973">
            <w:pPr>
              <w:pStyle w:val="68"/>
              <w:spacing w:line="240" w:lineRule="auto"/>
              <w:rPr>
                <w:rFonts w:hint="eastAsia" w:ascii="宋体" w:hAnsi="宋体" w:eastAsia="宋体" w:cs="宋体"/>
                <w:sz w:val="18"/>
                <w:szCs w:val="18"/>
              </w:rPr>
            </w:pPr>
          </w:p>
          <w:p w14:paraId="60068A7C">
            <w:pPr>
              <w:pStyle w:val="68"/>
              <w:spacing w:line="240" w:lineRule="auto"/>
              <w:rPr>
                <w:rFonts w:hint="eastAsia" w:ascii="宋体" w:hAnsi="宋体" w:eastAsia="宋体" w:cs="宋体"/>
                <w:sz w:val="18"/>
                <w:szCs w:val="18"/>
              </w:rPr>
            </w:pPr>
          </w:p>
          <w:p w14:paraId="503C51CC">
            <w:pPr>
              <w:pStyle w:val="68"/>
              <w:spacing w:line="240" w:lineRule="auto"/>
              <w:rPr>
                <w:rFonts w:hint="eastAsia" w:ascii="宋体" w:hAnsi="宋体" w:eastAsia="宋体" w:cs="宋体"/>
                <w:sz w:val="18"/>
                <w:szCs w:val="18"/>
              </w:rPr>
            </w:pPr>
          </w:p>
          <w:p w14:paraId="0F5880FE">
            <w:pPr>
              <w:spacing w:before="62" w:line="240" w:lineRule="auto"/>
              <w:ind w:left="326"/>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2CFA9BCC">
            <w:pPr>
              <w:pStyle w:val="68"/>
              <w:spacing w:line="240" w:lineRule="auto"/>
              <w:rPr>
                <w:rFonts w:hint="eastAsia" w:ascii="宋体" w:hAnsi="宋体" w:eastAsia="宋体" w:cs="宋体"/>
                <w:sz w:val="18"/>
                <w:szCs w:val="18"/>
              </w:rPr>
            </w:pPr>
          </w:p>
          <w:p w14:paraId="1C89E698">
            <w:pPr>
              <w:pStyle w:val="68"/>
              <w:spacing w:line="240" w:lineRule="auto"/>
              <w:rPr>
                <w:rFonts w:hint="eastAsia" w:ascii="宋体" w:hAnsi="宋体" w:eastAsia="宋体" w:cs="宋体"/>
                <w:sz w:val="18"/>
                <w:szCs w:val="18"/>
              </w:rPr>
            </w:pPr>
          </w:p>
          <w:p w14:paraId="5744F993">
            <w:pPr>
              <w:pStyle w:val="68"/>
              <w:spacing w:line="240" w:lineRule="auto"/>
              <w:rPr>
                <w:rFonts w:hint="eastAsia" w:ascii="宋体" w:hAnsi="宋体" w:eastAsia="宋体" w:cs="宋体"/>
                <w:sz w:val="18"/>
                <w:szCs w:val="18"/>
              </w:rPr>
            </w:pPr>
          </w:p>
          <w:p w14:paraId="5A7D2B21">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6"/>
                <w:position w:val="1"/>
                <w:sz w:val="18"/>
                <w:szCs w:val="18"/>
              </w:rPr>
              <w:t>66.6</w:t>
            </w:r>
          </w:p>
        </w:tc>
      </w:tr>
      <w:tr w14:paraId="56906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479" w:type="pct"/>
            <w:tcBorders>
              <w:left w:val="single" w:color="000000" w:sz="10" w:space="0"/>
            </w:tcBorders>
            <w:vAlign w:val="top"/>
          </w:tcPr>
          <w:p w14:paraId="26AF914C">
            <w:pPr>
              <w:pStyle w:val="68"/>
              <w:spacing w:line="240" w:lineRule="auto"/>
              <w:rPr>
                <w:rFonts w:hint="eastAsia" w:ascii="宋体" w:hAnsi="宋体" w:eastAsia="宋体" w:cs="宋体"/>
                <w:sz w:val="18"/>
                <w:szCs w:val="18"/>
              </w:rPr>
            </w:pPr>
          </w:p>
          <w:p w14:paraId="2290CE8C">
            <w:pPr>
              <w:pStyle w:val="68"/>
              <w:spacing w:line="240" w:lineRule="auto"/>
              <w:rPr>
                <w:rFonts w:hint="eastAsia" w:ascii="宋体" w:hAnsi="宋体" w:eastAsia="宋体" w:cs="宋体"/>
                <w:sz w:val="18"/>
                <w:szCs w:val="18"/>
              </w:rPr>
            </w:pPr>
          </w:p>
          <w:p w14:paraId="48408709">
            <w:pPr>
              <w:pStyle w:val="68"/>
              <w:spacing w:line="240" w:lineRule="auto"/>
              <w:rPr>
                <w:rFonts w:hint="eastAsia" w:ascii="宋体" w:hAnsi="宋体" w:eastAsia="宋体" w:cs="宋体"/>
                <w:sz w:val="18"/>
                <w:szCs w:val="18"/>
              </w:rPr>
            </w:pPr>
          </w:p>
          <w:p w14:paraId="5FEE3B49">
            <w:pPr>
              <w:spacing w:before="62" w:line="240" w:lineRule="auto"/>
              <w:ind w:left="252"/>
              <w:rPr>
                <w:rFonts w:hint="eastAsia" w:ascii="宋体" w:hAnsi="宋体" w:eastAsia="宋体" w:cs="宋体"/>
                <w:sz w:val="18"/>
                <w:szCs w:val="18"/>
              </w:rPr>
            </w:pPr>
            <w:r>
              <w:rPr>
                <w:rFonts w:hint="eastAsia" w:ascii="宋体" w:hAnsi="宋体" w:eastAsia="宋体" w:cs="宋体"/>
                <w:spacing w:val="-2"/>
                <w:position w:val="1"/>
                <w:sz w:val="18"/>
                <w:szCs w:val="18"/>
              </w:rPr>
              <w:t>16</w:t>
            </w:r>
          </w:p>
        </w:tc>
        <w:tc>
          <w:tcPr>
            <w:tcW w:w="935" w:type="pct"/>
            <w:vAlign w:val="top"/>
          </w:tcPr>
          <w:p w14:paraId="2F49F449">
            <w:pPr>
              <w:pStyle w:val="68"/>
              <w:spacing w:line="240" w:lineRule="auto"/>
              <w:rPr>
                <w:rFonts w:hint="eastAsia" w:ascii="宋体" w:hAnsi="宋体" w:eastAsia="宋体" w:cs="宋体"/>
                <w:sz w:val="18"/>
                <w:szCs w:val="18"/>
              </w:rPr>
            </w:pPr>
          </w:p>
          <w:p w14:paraId="6CE36CF2">
            <w:pPr>
              <w:pStyle w:val="68"/>
              <w:spacing w:line="240" w:lineRule="auto"/>
              <w:rPr>
                <w:rFonts w:hint="eastAsia" w:ascii="宋体" w:hAnsi="宋体" w:eastAsia="宋体" w:cs="宋体"/>
                <w:sz w:val="18"/>
                <w:szCs w:val="18"/>
              </w:rPr>
            </w:pPr>
          </w:p>
          <w:p w14:paraId="4D098E3C">
            <w:pPr>
              <w:pStyle w:val="68"/>
              <w:spacing w:line="240" w:lineRule="auto"/>
              <w:rPr>
                <w:rFonts w:hint="eastAsia" w:ascii="宋体" w:hAnsi="宋体" w:eastAsia="宋体" w:cs="宋体"/>
                <w:sz w:val="18"/>
                <w:szCs w:val="18"/>
              </w:rPr>
            </w:pPr>
          </w:p>
          <w:p w14:paraId="1501A158">
            <w:pPr>
              <w:spacing w:before="62" w:line="240" w:lineRule="auto"/>
              <w:ind w:left="21"/>
              <w:rPr>
                <w:rFonts w:hint="eastAsia" w:ascii="宋体" w:hAnsi="宋体" w:eastAsia="宋体" w:cs="宋体"/>
                <w:sz w:val="18"/>
                <w:szCs w:val="18"/>
              </w:rPr>
            </w:pPr>
            <w:r>
              <w:rPr>
                <w:rFonts w:hint="eastAsia" w:ascii="宋体" w:hAnsi="宋体" w:eastAsia="宋体" w:cs="宋体"/>
                <w:spacing w:val="8"/>
                <w:position w:val="1"/>
                <w:sz w:val="18"/>
                <w:szCs w:val="18"/>
              </w:rPr>
              <w:t>020105007004</w:t>
            </w:r>
          </w:p>
        </w:tc>
        <w:tc>
          <w:tcPr>
            <w:tcW w:w="2183" w:type="pct"/>
            <w:vAlign w:val="top"/>
          </w:tcPr>
          <w:p w14:paraId="3E15FEC9">
            <w:pPr>
              <w:spacing w:before="242" w:line="240" w:lineRule="auto"/>
              <w:ind w:left="54" w:right="2127" w:hanging="29"/>
              <w:rPr>
                <w:rFonts w:hint="eastAsia" w:ascii="宋体" w:hAnsi="宋体" w:eastAsia="宋体" w:cs="宋体"/>
                <w:sz w:val="18"/>
                <w:szCs w:val="18"/>
              </w:rPr>
            </w:pPr>
            <w:r>
              <w:rPr>
                <w:rFonts w:hint="eastAsia" w:ascii="宋体" w:hAnsi="宋体" w:eastAsia="宋体" w:cs="宋体"/>
                <w:spacing w:val="3"/>
                <w:sz w:val="18"/>
                <w:szCs w:val="18"/>
              </w:rPr>
              <w:t xml:space="preserve">金属踢脚线 </w:t>
            </w:r>
            <w:r>
              <w:rPr>
                <w:rFonts w:hint="eastAsia" w:ascii="宋体" w:hAnsi="宋体" w:eastAsia="宋体" w:cs="宋体"/>
                <w:spacing w:val="-2"/>
                <w:sz w:val="18"/>
                <w:szCs w:val="18"/>
              </w:rPr>
              <w:t>[项目特征]</w:t>
            </w:r>
          </w:p>
          <w:p w14:paraId="5A29975D">
            <w:pPr>
              <w:spacing w:line="240" w:lineRule="auto"/>
              <w:ind w:left="39"/>
              <w:rPr>
                <w:rFonts w:hint="eastAsia" w:ascii="宋体" w:hAnsi="宋体" w:eastAsia="宋体" w:cs="宋体"/>
                <w:sz w:val="18"/>
                <w:szCs w:val="18"/>
              </w:rPr>
            </w:pPr>
            <w:r>
              <w:rPr>
                <w:rFonts w:hint="eastAsia" w:ascii="宋体" w:hAnsi="宋体" w:eastAsia="宋体" w:cs="宋体"/>
                <w:spacing w:val="6"/>
                <w:sz w:val="18"/>
                <w:szCs w:val="18"/>
              </w:rPr>
              <w:t>1.踢脚线高度:60</w:t>
            </w:r>
            <w:r>
              <w:rPr>
                <w:rFonts w:hint="eastAsia" w:ascii="宋体" w:hAnsi="宋体" w:eastAsia="宋体" w:cs="宋体"/>
                <w:sz w:val="18"/>
                <w:szCs w:val="18"/>
              </w:rPr>
              <w:t>mm</w:t>
            </w:r>
          </w:p>
          <w:p w14:paraId="1661918B">
            <w:pPr>
              <w:spacing w:line="240" w:lineRule="auto"/>
              <w:ind w:left="54" w:right="454" w:hanging="28"/>
              <w:rPr>
                <w:rFonts w:hint="eastAsia" w:ascii="宋体" w:hAnsi="宋体" w:eastAsia="宋体" w:cs="宋体"/>
                <w:sz w:val="18"/>
                <w:szCs w:val="18"/>
              </w:rPr>
            </w:pPr>
            <w:r>
              <w:rPr>
                <w:rFonts w:hint="eastAsia" w:ascii="宋体" w:hAnsi="宋体" w:eastAsia="宋体" w:cs="宋体"/>
                <w:spacing w:val="5"/>
                <w:sz w:val="18"/>
                <w:szCs w:val="18"/>
              </w:rPr>
              <w:t>2.面层材料品种:铝合金踢脚线</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[工作内容]</w:t>
            </w:r>
          </w:p>
          <w:p w14:paraId="18A7C361">
            <w:pPr>
              <w:spacing w:line="240" w:lineRule="auto"/>
              <w:ind w:left="39"/>
              <w:rPr>
                <w:rFonts w:hint="eastAsia" w:ascii="宋体" w:hAnsi="宋体" w:eastAsia="宋体" w:cs="宋体"/>
                <w:sz w:val="18"/>
                <w:szCs w:val="18"/>
              </w:rPr>
            </w:pPr>
            <w:r>
              <w:rPr>
                <w:rFonts w:hint="eastAsia" w:ascii="宋体" w:hAnsi="宋体" w:eastAsia="宋体" w:cs="宋体"/>
                <w:spacing w:val="3"/>
                <w:sz w:val="18"/>
                <w:szCs w:val="18"/>
              </w:rPr>
              <w:t>1.基层铺贴</w:t>
            </w:r>
          </w:p>
          <w:p w14:paraId="0D885D04">
            <w:pPr>
              <w:spacing w:line="240" w:lineRule="auto"/>
              <w:ind w:left="26"/>
              <w:rPr>
                <w:rFonts w:hint="eastAsia" w:ascii="宋体" w:hAnsi="宋体" w:eastAsia="宋体" w:cs="宋体"/>
                <w:sz w:val="18"/>
                <w:szCs w:val="18"/>
              </w:rPr>
            </w:pPr>
            <w:r>
              <w:rPr>
                <w:rFonts w:hint="eastAsia" w:ascii="宋体" w:hAnsi="宋体" w:eastAsia="宋体" w:cs="宋体"/>
                <w:spacing w:val="5"/>
                <w:sz w:val="18"/>
                <w:szCs w:val="18"/>
              </w:rPr>
              <w:t>2.面层铺贴</w:t>
            </w:r>
          </w:p>
        </w:tc>
        <w:tc>
          <w:tcPr>
            <w:tcW w:w="519" w:type="pct"/>
            <w:vAlign w:val="top"/>
          </w:tcPr>
          <w:p w14:paraId="4528CA6F">
            <w:pPr>
              <w:pStyle w:val="68"/>
              <w:spacing w:line="240" w:lineRule="auto"/>
              <w:rPr>
                <w:rFonts w:hint="eastAsia" w:ascii="宋体" w:hAnsi="宋体" w:eastAsia="宋体" w:cs="宋体"/>
                <w:sz w:val="18"/>
                <w:szCs w:val="18"/>
              </w:rPr>
            </w:pPr>
          </w:p>
          <w:p w14:paraId="42A10926">
            <w:pPr>
              <w:pStyle w:val="68"/>
              <w:spacing w:line="240" w:lineRule="auto"/>
              <w:rPr>
                <w:rFonts w:hint="eastAsia" w:ascii="宋体" w:hAnsi="宋体" w:eastAsia="宋体" w:cs="宋体"/>
                <w:sz w:val="18"/>
                <w:szCs w:val="18"/>
              </w:rPr>
            </w:pPr>
          </w:p>
          <w:p w14:paraId="2584F305">
            <w:pPr>
              <w:pStyle w:val="68"/>
              <w:spacing w:line="240" w:lineRule="auto"/>
              <w:rPr>
                <w:rFonts w:hint="eastAsia" w:ascii="宋体" w:hAnsi="宋体" w:eastAsia="宋体" w:cs="宋体"/>
                <w:sz w:val="18"/>
                <w:szCs w:val="18"/>
              </w:rPr>
            </w:pPr>
          </w:p>
          <w:p w14:paraId="0C5FCA0F">
            <w:pPr>
              <w:spacing w:before="62" w:line="240" w:lineRule="auto"/>
              <w:ind w:left="326"/>
              <w:rPr>
                <w:rFonts w:hint="eastAsia" w:ascii="宋体" w:hAnsi="宋体" w:eastAsia="宋体" w:cs="宋体"/>
                <w:sz w:val="18"/>
                <w:szCs w:val="18"/>
              </w:rPr>
            </w:pPr>
            <w:r>
              <w:rPr>
                <w:rFonts w:hint="eastAsia" w:ascii="宋体" w:hAnsi="宋体" w:eastAsia="宋体" w:cs="宋体"/>
                <w:spacing w:val="2"/>
                <w:position w:val="3"/>
                <w:sz w:val="18"/>
                <w:szCs w:val="18"/>
              </w:rPr>
              <w:t>m</w:t>
            </w:r>
          </w:p>
        </w:tc>
        <w:tc>
          <w:tcPr>
            <w:tcW w:w="882" w:type="pct"/>
            <w:vAlign w:val="top"/>
          </w:tcPr>
          <w:p w14:paraId="4CE9518D">
            <w:pPr>
              <w:pStyle w:val="68"/>
              <w:spacing w:line="240" w:lineRule="auto"/>
              <w:rPr>
                <w:rFonts w:hint="eastAsia" w:ascii="宋体" w:hAnsi="宋体" w:eastAsia="宋体" w:cs="宋体"/>
                <w:sz w:val="18"/>
                <w:szCs w:val="18"/>
              </w:rPr>
            </w:pPr>
          </w:p>
          <w:p w14:paraId="35BD2C8A">
            <w:pPr>
              <w:pStyle w:val="68"/>
              <w:spacing w:line="240" w:lineRule="auto"/>
              <w:rPr>
                <w:rFonts w:hint="eastAsia" w:ascii="宋体" w:hAnsi="宋体" w:eastAsia="宋体" w:cs="宋体"/>
                <w:sz w:val="18"/>
                <w:szCs w:val="18"/>
              </w:rPr>
            </w:pPr>
          </w:p>
          <w:p w14:paraId="0D1D3E05">
            <w:pPr>
              <w:pStyle w:val="68"/>
              <w:spacing w:line="240" w:lineRule="auto"/>
              <w:rPr>
                <w:rFonts w:hint="eastAsia" w:ascii="宋体" w:hAnsi="宋体" w:eastAsia="宋体" w:cs="宋体"/>
                <w:sz w:val="18"/>
                <w:szCs w:val="18"/>
              </w:rPr>
            </w:pPr>
          </w:p>
          <w:p w14:paraId="6DB7888B">
            <w:pPr>
              <w:spacing w:before="62" w:line="240" w:lineRule="auto"/>
              <w:ind w:right="8"/>
              <w:jc w:val="right"/>
              <w:rPr>
                <w:rFonts w:hint="eastAsia" w:ascii="宋体" w:hAnsi="宋体" w:eastAsia="宋体" w:cs="宋体"/>
                <w:sz w:val="18"/>
                <w:szCs w:val="18"/>
              </w:rPr>
            </w:pPr>
            <w:r>
              <w:rPr>
                <w:rFonts w:hint="eastAsia" w:ascii="宋体" w:hAnsi="宋体" w:eastAsia="宋体" w:cs="宋体"/>
                <w:spacing w:val="7"/>
                <w:position w:val="1"/>
                <w:sz w:val="18"/>
                <w:szCs w:val="18"/>
              </w:rPr>
              <w:t>86.51</w:t>
            </w:r>
          </w:p>
        </w:tc>
      </w:tr>
    </w:tbl>
    <w:p w14:paraId="12E16D47">
      <w:pPr>
        <w:pageBreakBefore w:val="0"/>
        <w:kinsoku/>
        <w:wordWrap/>
        <w:overflowPunct/>
        <w:topLinePunct w:val="0"/>
        <w:bidi w:val="0"/>
        <w:spacing w:beforeLines="0" w:beforeAutospacing="0" w:afterLines="0" w:afterAutospacing="0" w:line="360" w:lineRule="auto"/>
        <w:ind w:right="0" w:rightChars="0"/>
        <w:jc w:val="center"/>
        <w:outlineLvl w:val="9"/>
        <w:rPr>
          <w:rStyle w:val="59"/>
          <w:rFonts w:hint="eastAsia" w:ascii="宋体" w:hAnsi="宋体" w:eastAsia="宋体" w:cs="宋体"/>
          <w:b/>
          <w:bCs/>
          <w:sz w:val="36"/>
          <w:szCs w:val="36"/>
          <w:highlight w:val="none"/>
        </w:rPr>
      </w:pPr>
    </w:p>
    <w:p w14:paraId="7C8FD391">
      <w:pPr>
        <w:spacing w:line="17" w:lineRule="exact"/>
      </w:pPr>
    </w:p>
    <w:p w14:paraId="64F34C7D">
      <w:pPr>
        <w:rPr>
          <w:rFonts w:ascii="Arial"/>
          <w:sz w:val="21"/>
        </w:rPr>
      </w:pPr>
    </w:p>
    <w:p w14:paraId="047845B7">
      <w:pPr>
        <w:rPr>
          <w:rFonts w:ascii="Arial" w:hAnsi="Arial" w:eastAsia="Arial" w:cs="Arial"/>
          <w:sz w:val="21"/>
          <w:szCs w:val="21"/>
        </w:rPr>
        <w:sectPr>
          <w:footerReference r:id="rId8" w:type="default"/>
          <w:pgSz w:w="11960" w:h="16880"/>
          <w:pgMar w:top="848" w:right="903" w:bottom="0" w:left="852" w:header="0" w:footer="0" w:gutter="0"/>
          <w:pgNumType w:fmt="decimal"/>
          <w:cols w:space="720" w:num="1"/>
        </w:sectPr>
      </w:pPr>
    </w:p>
    <w:p w14:paraId="1D08509D">
      <w:pPr>
        <w:spacing w:line="17" w:lineRule="exact"/>
      </w:pPr>
    </w:p>
    <w:p w14:paraId="75F2F0F6">
      <w:pPr>
        <w:pStyle w:val="2"/>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sz w:val="32"/>
          <w:szCs w:val="32"/>
          <w:highlight w:val="none"/>
        </w:rPr>
      </w:pPr>
      <w:bookmarkStart w:id="139" w:name="_Toc21009"/>
      <w:r>
        <w:rPr>
          <w:rFonts w:hint="eastAsia" w:ascii="宋体" w:hAnsi="宋体" w:eastAsia="宋体" w:cs="宋体"/>
          <w:b/>
          <w:sz w:val="32"/>
          <w:szCs w:val="32"/>
          <w:highlight w:val="none"/>
        </w:rPr>
        <w:t>第</w:t>
      </w:r>
      <w:bookmarkStart w:id="140" w:name="_Toc246928931"/>
      <w:r>
        <w:rPr>
          <w:rFonts w:hint="eastAsia" w:ascii="宋体" w:hAnsi="宋体" w:eastAsia="宋体" w:cs="宋体"/>
          <w:b/>
          <w:sz w:val="32"/>
          <w:szCs w:val="32"/>
          <w:highlight w:val="none"/>
        </w:rPr>
        <w:t xml:space="preserve">五章  </w:t>
      </w:r>
      <w:bookmarkEnd w:id="140"/>
      <w:r>
        <w:rPr>
          <w:rFonts w:hint="eastAsia" w:ascii="宋体" w:hAnsi="宋体" w:eastAsia="宋体" w:cs="宋体"/>
          <w:b/>
          <w:sz w:val="32"/>
          <w:szCs w:val="32"/>
          <w:highlight w:val="none"/>
        </w:rPr>
        <w:t>合同条款及格式</w:t>
      </w:r>
      <w:bookmarkEnd w:id="139"/>
    </w:p>
    <w:p w14:paraId="66B1AF54">
      <w:pPr>
        <w:rPr>
          <w:rFonts w:hint="eastAsia" w:ascii="宋体" w:hAnsi="宋体" w:eastAsia="宋体" w:cs="宋体"/>
          <w:color w:val="000000"/>
          <w:sz w:val="28"/>
          <w:szCs w:val="28"/>
          <w:highlight w:val="none"/>
        </w:rPr>
      </w:pPr>
    </w:p>
    <w:p w14:paraId="2ED48D2B">
      <w:pPr>
        <w:rPr>
          <w:rFonts w:hint="eastAsia" w:ascii="宋体" w:hAnsi="宋体" w:eastAsia="宋体" w:cs="宋体"/>
          <w:color w:val="000000"/>
          <w:sz w:val="28"/>
          <w:szCs w:val="28"/>
          <w:highlight w:val="none"/>
        </w:rPr>
      </w:pPr>
    </w:p>
    <w:p w14:paraId="7769FEDF">
      <w:pPr>
        <w:rPr>
          <w:rFonts w:hint="eastAsia" w:ascii="宋体" w:hAnsi="宋体" w:eastAsia="宋体" w:cs="宋体"/>
          <w:highlight w:val="none"/>
          <w:lang w:eastAsia="zh-CN"/>
        </w:rPr>
      </w:pPr>
      <w:r>
        <w:rPr>
          <w:rFonts w:hint="eastAsia" w:ascii="宋体" w:hAnsi="宋体" w:eastAsia="宋体" w:cs="宋体"/>
          <w:color w:val="000000"/>
          <w:sz w:val="28"/>
          <w:szCs w:val="28"/>
          <w:highlight w:val="none"/>
        </w:rPr>
        <w:t>合同编号</w:t>
      </w:r>
      <w:r>
        <w:rPr>
          <w:rFonts w:hint="eastAsia" w:ascii="宋体" w:hAnsi="宋体" w:eastAsia="宋体" w:cs="宋体"/>
          <w:color w:val="000000"/>
          <w:sz w:val="28"/>
          <w:szCs w:val="28"/>
          <w:highlight w:val="none"/>
          <w:lang w:eastAsia="zh-CN"/>
        </w:rPr>
        <w:t>：</w:t>
      </w:r>
    </w:p>
    <w:p w14:paraId="1EFFE7AF">
      <w:pPr>
        <w:rPr>
          <w:rFonts w:hint="eastAsia" w:ascii="宋体" w:hAnsi="宋体" w:eastAsia="宋体" w:cs="宋体"/>
          <w:color w:val="000000"/>
          <w:highlight w:val="none"/>
        </w:rPr>
      </w:pPr>
    </w:p>
    <w:p w14:paraId="09E73E80">
      <w:pPr>
        <w:jc w:val="both"/>
        <w:rPr>
          <w:rFonts w:hint="eastAsia" w:ascii="宋体" w:hAnsi="宋体" w:eastAsia="宋体" w:cs="宋体"/>
          <w:b/>
          <w:bCs/>
          <w:sz w:val="44"/>
          <w:szCs w:val="44"/>
          <w:highlight w:val="none"/>
          <w:lang w:val="en-US" w:eastAsia="zh-CN"/>
        </w:rPr>
      </w:pPr>
    </w:p>
    <w:p w14:paraId="566DC6E6">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color w:val="000000"/>
          <w:kern w:val="0"/>
          <w:sz w:val="56"/>
          <w:szCs w:val="56"/>
          <w:highlight w:val="none"/>
          <w:lang w:eastAsia="zh-CN"/>
        </w:rPr>
      </w:pPr>
      <w:r>
        <w:rPr>
          <w:rFonts w:hint="eastAsia" w:ascii="宋体" w:hAnsi="宋体" w:eastAsia="宋体" w:cs="宋体"/>
          <w:b/>
          <w:color w:val="000000"/>
          <w:kern w:val="0"/>
          <w:sz w:val="56"/>
          <w:szCs w:val="56"/>
          <w:highlight w:val="none"/>
        </w:rPr>
        <w:t xml:space="preserve">合 同 </w:t>
      </w:r>
      <w:r>
        <w:rPr>
          <w:rFonts w:hint="eastAsia" w:ascii="宋体" w:hAnsi="宋体" w:eastAsia="宋体" w:cs="宋体"/>
          <w:b/>
          <w:color w:val="000000"/>
          <w:kern w:val="0"/>
          <w:sz w:val="56"/>
          <w:szCs w:val="56"/>
          <w:highlight w:val="none"/>
          <w:lang w:eastAsia="zh-CN"/>
        </w:rPr>
        <w:t>范</w:t>
      </w:r>
      <w:r>
        <w:rPr>
          <w:rFonts w:hint="eastAsia" w:ascii="宋体" w:hAnsi="宋体" w:eastAsia="宋体" w:cs="宋体"/>
          <w:b/>
          <w:color w:val="000000"/>
          <w:kern w:val="0"/>
          <w:sz w:val="56"/>
          <w:szCs w:val="56"/>
          <w:highlight w:val="none"/>
          <w:lang w:val="en-US" w:eastAsia="zh-CN"/>
        </w:rPr>
        <w:t xml:space="preserve"> </w:t>
      </w:r>
      <w:r>
        <w:rPr>
          <w:rFonts w:hint="eastAsia" w:ascii="宋体" w:hAnsi="宋体" w:eastAsia="宋体" w:cs="宋体"/>
          <w:b/>
          <w:color w:val="000000"/>
          <w:kern w:val="0"/>
          <w:sz w:val="56"/>
          <w:szCs w:val="56"/>
          <w:highlight w:val="none"/>
          <w:lang w:eastAsia="zh-CN"/>
        </w:rPr>
        <w:t>本</w:t>
      </w:r>
    </w:p>
    <w:p w14:paraId="4C48532D">
      <w:pPr>
        <w:pStyle w:val="9"/>
        <w:rPr>
          <w:rFonts w:hint="eastAsia" w:ascii="宋体" w:hAnsi="宋体" w:eastAsia="宋体" w:cs="宋体"/>
          <w:color w:val="000000"/>
          <w:highlight w:val="none"/>
          <w:lang w:eastAsia="zh-CN"/>
        </w:rPr>
      </w:pPr>
    </w:p>
    <w:p w14:paraId="67DB8942">
      <w:pPr>
        <w:ind w:firstLine="241" w:firstLineChars="100"/>
        <w:jc w:val="both"/>
        <w:rPr>
          <w:rFonts w:hint="eastAsia" w:ascii="宋体" w:hAnsi="宋体" w:eastAsia="宋体" w:cs="宋体"/>
          <w:b/>
          <w:color w:val="000000"/>
          <w:sz w:val="28"/>
          <w:szCs w:val="28"/>
          <w:highlight w:val="none"/>
        </w:rPr>
      </w:pPr>
      <w:r>
        <w:rPr>
          <w:rFonts w:hint="eastAsia" w:ascii="宋体" w:hAnsi="宋体" w:eastAsia="宋体" w:cs="宋体"/>
          <w:b/>
          <w:color w:val="000000"/>
          <w:kern w:val="0"/>
          <w:sz w:val="24"/>
          <w:szCs w:val="24"/>
          <w:highlight w:val="none"/>
          <w:lang w:val="en-US" w:eastAsia="zh-CN"/>
        </w:rPr>
        <w:t>（本格式条款供双方签订合同参考，</w:t>
      </w:r>
      <w:r>
        <w:rPr>
          <w:rFonts w:hint="eastAsia" w:ascii="宋体" w:hAnsi="宋体" w:cs="宋体"/>
          <w:b/>
          <w:color w:val="000000"/>
          <w:kern w:val="0"/>
          <w:sz w:val="24"/>
          <w:szCs w:val="24"/>
          <w:highlight w:val="none"/>
          <w:lang w:val="en-US" w:eastAsia="zh-CN"/>
        </w:rPr>
        <w:t>采购</w:t>
      </w:r>
      <w:r>
        <w:rPr>
          <w:rFonts w:hint="eastAsia" w:ascii="宋体" w:hAnsi="宋体" w:eastAsia="宋体" w:cs="宋体"/>
          <w:b/>
          <w:color w:val="000000"/>
          <w:kern w:val="0"/>
          <w:sz w:val="24"/>
          <w:szCs w:val="24"/>
          <w:highlight w:val="none"/>
          <w:lang w:val="en-US" w:eastAsia="zh-CN"/>
        </w:rPr>
        <w:t>人可根据项目的实际情况修改条款和内容）</w:t>
      </w:r>
    </w:p>
    <w:p w14:paraId="29203A9F">
      <w:pPr>
        <w:rPr>
          <w:rFonts w:hint="eastAsia" w:ascii="宋体" w:hAnsi="宋体" w:eastAsia="宋体" w:cs="宋体"/>
          <w:highlight w:val="none"/>
        </w:rPr>
      </w:pPr>
    </w:p>
    <w:p w14:paraId="5D7FFBA9">
      <w:pPr>
        <w:rPr>
          <w:rFonts w:hint="eastAsia" w:ascii="宋体" w:hAnsi="宋体" w:eastAsia="宋体" w:cs="宋体"/>
        </w:rPr>
      </w:pPr>
    </w:p>
    <w:p w14:paraId="2EB159CB">
      <w:pPr>
        <w:rPr>
          <w:rFonts w:hint="eastAsia" w:ascii="宋体" w:hAnsi="宋体" w:eastAsia="宋体" w:cs="宋体"/>
        </w:rPr>
      </w:pPr>
    </w:p>
    <w:p w14:paraId="3B5FF9B1">
      <w:pPr>
        <w:rPr>
          <w:rFonts w:hint="eastAsia" w:ascii="宋体" w:hAnsi="宋体" w:eastAsia="宋体" w:cs="宋体"/>
        </w:rPr>
      </w:pPr>
    </w:p>
    <w:p w14:paraId="432575CF">
      <w:pPr>
        <w:rPr>
          <w:rFonts w:hint="eastAsia" w:ascii="宋体" w:hAnsi="宋体" w:eastAsia="宋体" w:cs="宋体"/>
        </w:rPr>
      </w:pPr>
    </w:p>
    <w:p w14:paraId="28AA32C7">
      <w:pPr>
        <w:pStyle w:val="5"/>
        <w:rPr>
          <w:rFonts w:hint="eastAsia" w:ascii="宋体" w:hAnsi="宋体" w:eastAsia="宋体" w:cs="宋体"/>
        </w:rPr>
      </w:pPr>
    </w:p>
    <w:p w14:paraId="641EB36B">
      <w:pPr>
        <w:pStyle w:val="5"/>
        <w:rPr>
          <w:rFonts w:hint="eastAsia" w:ascii="宋体" w:hAnsi="宋体" w:eastAsia="宋体" w:cs="宋体"/>
        </w:rPr>
      </w:pPr>
    </w:p>
    <w:p w14:paraId="0ACAFCB2">
      <w:pPr>
        <w:pStyle w:val="5"/>
        <w:rPr>
          <w:rFonts w:hint="eastAsia" w:ascii="宋体" w:hAnsi="宋体" w:eastAsia="宋体" w:cs="宋体"/>
        </w:rPr>
      </w:pPr>
    </w:p>
    <w:p w14:paraId="06647AB2">
      <w:pPr>
        <w:pStyle w:val="5"/>
        <w:rPr>
          <w:rFonts w:hint="eastAsia" w:ascii="宋体" w:hAnsi="宋体" w:eastAsia="宋体" w:cs="宋体"/>
          <w:sz w:val="22"/>
          <w:szCs w:val="21"/>
        </w:rPr>
      </w:pPr>
    </w:p>
    <w:p w14:paraId="28DDFBAB">
      <w:pPr>
        <w:rPr>
          <w:rFonts w:hint="eastAsia" w:ascii="宋体" w:hAnsi="宋体" w:eastAsia="宋体" w:cs="宋体"/>
        </w:rPr>
      </w:pPr>
    </w:p>
    <w:p w14:paraId="49704531">
      <w:pPr>
        <w:pStyle w:val="5"/>
        <w:rPr>
          <w:rFonts w:hint="eastAsia" w:ascii="宋体" w:hAnsi="宋体" w:eastAsia="宋体" w:cs="宋体"/>
          <w:sz w:val="22"/>
          <w:szCs w:val="21"/>
        </w:rPr>
      </w:pPr>
    </w:p>
    <w:p w14:paraId="5EB072D6">
      <w:pPr>
        <w:adjustRightInd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采购人（全称）：</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p>
    <w:p w14:paraId="0F9791D6">
      <w:pPr>
        <w:adjustRightInd w:val="0"/>
        <w:snapToGrid w:val="0"/>
        <w:spacing w:line="360" w:lineRule="auto"/>
        <w:ind w:firstLine="562" w:firstLineChars="200"/>
        <w:rPr>
          <w:rFonts w:hint="eastAsia" w:ascii="宋体" w:hAnsi="宋体" w:eastAsia="宋体" w:cs="宋体"/>
          <w:sz w:val="28"/>
          <w:szCs w:val="28"/>
          <w:u w:val="single"/>
        </w:rPr>
      </w:pPr>
      <w:r>
        <w:rPr>
          <w:rFonts w:hint="eastAsia" w:ascii="宋体" w:hAnsi="宋体" w:eastAsia="宋体" w:cs="宋体"/>
          <w:b/>
          <w:sz w:val="28"/>
          <w:szCs w:val="28"/>
        </w:rPr>
        <w:t>供应商（全称）：</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宋体" w:hAnsi="宋体" w:eastAsia="宋体" w:cs="宋体"/>
          <w:sz w:val="28"/>
          <w:szCs w:val="28"/>
          <w:u w:val="single"/>
        </w:rPr>
        <w:t xml:space="preserve"> </w:t>
      </w:r>
    </w:p>
    <w:p w14:paraId="53F252CC">
      <w:pPr>
        <w:spacing w:before="156" w:beforeLines="50" w:line="360" w:lineRule="auto"/>
        <w:jc w:val="center"/>
        <w:rPr>
          <w:rFonts w:hint="eastAsia" w:ascii="宋体" w:hAnsi="宋体" w:eastAsia="宋体" w:cs="宋体"/>
          <w:b/>
          <w:bCs/>
          <w:sz w:val="36"/>
          <w:szCs w:val="36"/>
        </w:rPr>
      </w:pPr>
      <w:r>
        <w:rPr>
          <w:rFonts w:hint="eastAsia" w:ascii="宋体" w:hAnsi="宋体" w:eastAsia="宋体" w:cs="宋体"/>
          <w:bCs/>
          <w:sz w:val="48"/>
          <w:szCs w:val="48"/>
        </w:rPr>
        <w:br w:type="page"/>
      </w:r>
    </w:p>
    <w:p w14:paraId="2A8B7F98">
      <w:pPr>
        <w:keepNext w:val="0"/>
        <w:keepLines w:val="0"/>
        <w:pageBreakBefore w:val="0"/>
        <w:widowControl/>
        <w:tabs>
          <w:tab w:val="left" w:pos="1620"/>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000000"/>
          <w:sz w:val="36"/>
          <w:szCs w:val="36"/>
          <w:highlight w:val="none"/>
          <w:lang w:bidi="ar"/>
        </w:rPr>
      </w:pPr>
      <w:r>
        <w:rPr>
          <w:rFonts w:hint="eastAsia" w:ascii="仿宋" w:hAnsi="仿宋" w:eastAsia="仿宋" w:cs="仿宋"/>
          <w:b/>
          <w:color w:val="000000"/>
          <w:sz w:val="36"/>
          <w:szCs w:val="36"/>
          <w:highlight w:val="none"/>
          <w:lang w:bidi="ar"/>
        </w:rPr>
        <w:t>合同主要条款</w:t>
      </w:r>
    </w:p>
    <w:p w14:paraId="11408D1E">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》和《中华人民共和国建筑法》，及其他有关法律、法规和</w:t>
      </w:r>
      <w:r>
        <w:rPr>
          <w:rFonts w:hint="eastAsia" w:ascii="宋体" w:hAnsi="宋体" w:eastAsia="宋体" w:cs="宋体"/>
          <w:color w:val="000000"/>
          <w:sz w:val="24"/>
          <w:szCs w:val="24"/>
          <w:lang w:eastAsia="zh-CN"/>
        </w:rPr>
        <w:t>竞争性磋商文件</w:t>
      </w:r>
      <w:r>
        <w:rPr>
          <w:rFonts w:hint="eastAsia" w:ascii="宋体" w:hAnsi="宋体" w:eastAsia="宋体" w:cs="宋体"/>
          <w:color w:val="000000"/>
          <w:sz w:val="24"/>
          <w:szCs w:val="24"/>
        </w:rPr>
        <w:t>，并结合《建筑工程施工合同》和本工程的具体情况，甲乙双方遵循平等、自愿、公平和诚实信用的原则，就本项目</w:t>
      </w:r>
      <w:r>
        <w:rPr>
          <w:rFonts w:hint="eastAsia" w:ascii="宋体" w:hAnsi="宋体" w:eastAsia="宋体" w:cs="宋体"/>
          <w:color w:val="000000"/>
          <w:sz w:val="24"/>
          <w:szCs w:val="24"/>
          <w:lang w:eastAsia="zh-CN"/>
        </w:rPr>
        <w:t>装修施工</w:t>
      </w:r>
      <w:r>
        <w:rPr>
          <w:rFonts w:hint="eastAsia" w:ascii="宋体" w:hAnsi="宋体" w:eastAsia="宋体" w:cs="宋体"/>
          <w:color w:val="000000"/>
          <w:sz w:val="24"/>
          <w:szCs w:val="24"/>
        </w:rPr>
        <w:t xml:space="preserve">事项协商一致，同意签订本合同，达成协议如下： </w:t>
      </w:r>
    </w:p>
    <w:p w14:paraId="7FD9027C">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工程概况</w:t>
      </w:r>
    </w:p>
    <w:p w14:paraId="572CD7A9">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lang w:val="en-US"/>
        </w:rPr>
      </w:pPr>
      <w:r>
        <w:rPr>
          <w:rFonts w:hint="eastAsia" w:ascii="宋体" w:hAnsi="宋体" w:eastAsia="宋体" w:cs="宋体"/>
          <w:b/>
          <w:bCs/>
          <w:color w:val="000000"/>
          <w:sz w:val="24"/>
          <w:szCs w:val="24"/>
          <w:lang w:val="zh-CN"/>
        </w:rPr>
        <w:t xml:space="preserve">1—1 </w:t>
      </w:r>
      <w:r>
        <w:rPr>
          <w:rFonts w:hint="eastAsia" w:ascii="宋体" w:hAnsi="宋体" w:eastAsia="宋体" w:cs="宋体"/>
          <w:color w:val="000000"/>
          <w:sz w:val="24"/>
          <w:szCs w:val="24"/>
          <w:lang w:val="zh-CN"/>
        </w:rPr>
        <w:t>项目名称：</w:t>
      </w:r>
    </w:p>
    <w:p w14:paraId="12291B3F">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 xml:space="preserve">1—2 </w:t>
      </w:r>
      <w:r>
        <w:rPr>
          <w:rFonts w:hint="eastAsia" w:ascii="宋体" w:hAnsi="宋体" w:eastAsia="宋体" w:cs="宋体"/>
          <w:color w:val="000000"/>
          <w:sz w:val="24"/>
          <w:szCs w:val="24"/>
          <w:lang w:val="zh-CN"/>
        </w:rPr>
        <w:t>项目地址：</w:t>
      </w:r>
    </w:p>
    <w:p w14:paraId="4CBD925A">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1—3</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rPr>
        <w:t>工程内容和范围：</w:t>
      </w:r>
    </w:p>
    <w:p w14:paraId="06E86350">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b w:val="0"/>
          <w:bCs/>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val="0"/>
          <w:bCs/>
          <w:color w:val="000000"/>
          <w:sz w:val="24"/>
          <w:szCs w:val="24"/>
        </w:rPr>
        <w:t>—</w:t>
      </w:r>
      <w:r>
        <w:rPr>
          <w:rFonts w:hint="eastAsia" w:ascii="宋体" w:hAnsi="宋体" w:eastAsia="宋体" w:cs="宋体"/>
          <w:b/>
          <w:bCs w:val="0"/>
          <w:color w:val="000000"/>
          <w:sz w:val="24"/>
          <w:szCs w:val="24"/>
        </w:rPr>
        <w:t>4</w:t>
      </w:r>
      <w:r>
        <w:rPr>
          <w:rFonts w:hint="eastAsia" w:ascii="宋体" w:hAnsi="宋体" w:eastAsia="宋体" w:cs="宋体"/>
          <w:b/>
          <w:bCs w:val="0"/>
          <w:color w:val="000000"/>
          <w:sz w:val="24"/>
          <w:szCs w:val="24"/>
          <w:lang w:val="en-US" w:eastAsia="zh-CN"/>
        </w:rPr>
        <w:t xml:space="preserve"> </w:t>
      </w:r>
      <w:r>
        <w:rPr>
          <w:rFonts w:hint="eastAsia" w:ascii="宋体" w:hAnsi="宋体" w:eastAsia="宋体" w:cs="宋体"/>
          <w:b w:val="0"/>
          <w:bCs/>
          <w:color w:val="000000"/>
          <w:sz w:val="24"/>
          <w:szCs w:val="24"/>
        </w:rPr>
        <w:t>工期：</w:t>
      </w:r>
    </w:p>
    <w:p w14:paraId="58DC94C0">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工程质量等级</w:t>
      </w:r>
    </w:p>
    <w:p w14:paraId="24417169">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eastAsia="zh-CN"/>
        </w:rPr>
      </w:pPr>
      <w:r>
        <w:rPr>
          <w:rFonts w:hint="eastAsia" w:ascii="宋体" w:hAnsi="宋体" w:eastAsia="宋体" w:cs="宋体"/>
          <w:color w:val="000000"/>
          <w:sz w:val="24"/>
          <w:szCs w:val="24"/>
        </w:rPr>
        <w:t>2—1 乙方严格按照国家</w:t>
      </w:r>
      <w:r>
        <w:rPr>
          <w:rFonts w:hint="eastAsia" w:ascii="宋体" w:hAnsi="宋体" w:eastAsia="宋体" w:cs="宋体"/>
          <w:color w:val="000000"/>
          <w:sz w:val="24"/>
          <w:szCs w:val="24"/>
          <w:lang w:val="en-US" w:eastAsia="zh-CN"/>
        </w:rPr>
        <w:t>现行</w:t>
      </w:r>
      <w:r>
        <w:rPr>
          <w:rFonts w:hint="eastAsia" w:ascii="宋体" w:hAnsi="宋体" w:eastAsia="宋体" w:cs="宋体"/>
          <w:color w:val="000000"/>
          <w:sz w:val="24"/>
          <w:szCs w:val="24"/>
        </w:rPr>
        <w:t>施工验收规范及工程设计图纸要求进行施工各道工序及</w:t>
      </w:r>
      <w:r>
        <w:rPr>
          <w:rFonts w:hint="eastAsia" w:ascii="宋体" w:hAnsi="宋体" w:eastAsia="宋体" w:cs="宋体"/>
          <w:bCs/>
          <w:color w:val="000000"/>
          <w:sz w:val="24"/>
          <w:szCs w:val="24"/>
        </w:rPr>
        <w:t>工程质量应达到《建筑工程施工质量验收统一标准》（GB 50300-2013）中规定的合格标准</w:t>
      </w:r>
      <w:r>
        <w:rPr>
          <w:rFonts w:hint="eastAsia" w:ascii="宋体" w:hAnsi="宋体" w:eastAsia="宋体" w:cs="宋体"/>
          <w:bCs/>
          <w:color w:val="000000"/>
          <w:sz w:val="24"/>
          <w:szCs w:val="24"/>
          <w:lang w:eastAsia="zh-CN"/>
        </w:rPr>
        <w:t>。质量相关依据</w:t>
      </w:r>
      <w:r>
        <w:rPr>
          <w:rFonts w:hint="eastAsia" w:ascii="宋体" w:hAnsi="宋体" w:eastAsia="宋体" w:cs="宋体"/>
          <w:bCs/>
          <w:color w:val="000000"/>
          <w:sz w:val="24"/>
          <w:szCs w:val="24"/>
          <w:lang w:val="en-US" w:eastAsia="zh-CN"/>
        </w:rPr>
        <w:t>以下现行规范</w:t>
      </w:r>
      <w:r>
        <w:rPr>
          <w:rFonts w:hint="eastAsia" w:ascii="宋体" w:hAnsi="宋体" w:eastAsia="宋体" w:cs="宋体"/>
          <w:bCs/>
          <w:color w:val="000000"/>
          <w:sz w:val="24"/>
          <w:szCs w:val="24"/>
          <w:lang w:eastAsia="zh-CN"/>
        </w:rPr>
        <w:t>：</w:t>
      </w:r>
    </w:p>
    <w:p w14:paraId="462A817D">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（1）《建筑工程质量验收统一标准》GB50300-2013；</w:t>
      </w:r>
    </w:p>
    <w:p w14:paraId="6FEDA71F">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（2）《工程建设标准强制性条文（房屋建筑部分）》2002版；</w:t>
      </w:r>
    </w:p>
    <w:p w14:paraId="45C4F7A2">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（3）《建筑装饰装修工程质量验收规范》GB50210-01；</w:t>
      </w:r>
    </w:p>
    <w:p w14:paraId="2C5FEE2C">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（4）《建筑安装工程质量检验评定统一标准》GBJ 301；</w:t>
      </w:r>
    </w:p>
    <w:p w14:paraId="1573C746">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（5）《民用建筑设计通则》（GB50352-2005）；</w:t>
      </w:r>
    </w:p>
    <w:p w14:paraId="46D00CDB">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（6）《民用建筑电气设计规范》（JGJ16-2008）；</w:t>
      </w:r>
    </w:p>
    <w:p w14:paraId="35CF6BFD">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（7）《园林装修工程质量验收规范 》DB440300/T 29-2006；</w:t>
      </w:r>
    </w:p>
    <w:p w14:paraId="466945A5">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w:t>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lang w:val="zh-CN"/>
        </w:rPr>
        <w:t>）施工图纸、甲方及其上级单位的验收要求。</w:t>
      </w:r>
    </w:p>
    <w:p w14:paraId="47E03FB0">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rightChars="0"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lang w:val="zh-CN"/>
        </w:rPr>
        <w:t>若各规范与要求有相互抵触或不一致的约定时，验收时，根据对甲方最有利的方式选取验收标准。</w:t>
      </w:r>
    </w:p>
    <w:p w14:paraId="778B2D3E">
      <w:pPr>
        <w:keepNext w:val="0"/>
        <w:keepLines w:val="0"/>
        <w:pageBreakBefore w:val="0"/>
        <w:wordWrap/>
        <w:overflowPunct/>
        <w:topLinePunct w:val="0"/>
        <w:bidi w:val="0"/>
        <w:adjustRightInd w:val="0"/>
        <w:snapToGrid w:val="0"/>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2—2本工程完全满足甲方要求的装修标准和保证装修效果，若乙方漏报的项目或未予以说明的费用，甲方将视为已包含在报价中，结算时不再另行增加费用。</w:t>
      </w:r>
    </w:p>
    <w:p w14:paraId="1D8BAFB9">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合同价款及结算方式   </w:t>
      </w:r>
    </w:p>
    <w:p w14:paraId="1A34AE19">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color w:val="000000"/>
          <w:sz w:val="24"/>
          <w:szCs w:val="24"/>
        </w:rPr>
        <w:t>3—1</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rPr>
        <w:t>本</w:t>
      </w:r>
      <w:r>
        <w:rPr>
          <w:rFonts w:hint="eastAsia" w:ascii="宋体" w:hAnsi="宋体" w:eastAsia="宋体" w:cs="宋体"/>
          <w:b w:val="0"/>
          <w:bCs w:val="0"/>
          <w:color w:val="000000"/>
          <w:sz w:val="24"/>
          <w:szCs w:val="24"/>
        </w:rPr>
        <w:t>工程合同</w:t>
      </w:r>
      <w:r>
        <w:rPr>
          <w:rFonts w:hint="eastAsia" w:ascii="宋体" w:hAnsi="宋体" w:eastAsia="宋体" w:cs="宋体"/>
          <w:b w:val="0"/>
          <w:bCs w:val="0"/>
          <w:color w:val="000000"/>
          <w:sz w:val="24"/>
          <w:szCs w:val="24"/>
          <w:lang w:val="en-US" w:eastAsia="zh-CN"/>
        </w:rPr>
        <w:t>总</w:t>
      </w:r>
      <w:r>
        <w:rPr>
          <w:rFonts w:hint="eastAsia" w:ascii="宋体" w:hAnsi="宋体" w:eastAsia="宋体" w:cs="宋体"/>
          <w:b w:val="0"/>
          <w:bCs w:val="0"/>
          <w:color w:val="000000"/>
          <w:sz w:val="24"/>
          <w:szCs w:val="24"/>
        </w:rPr>
        <w:t>价暂定为：小写：</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元，</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eastAsia="zh-CN"/>
        </w:rPr>
        <w:t>大写</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1111BAE8">
      <w:pPr>
        <w:pStyle w:val="5"/>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b w:val="0"/>
          <w:bCs w:val="0"/>
          <w:sz w:val="24"/>
          <w:szCs w:val="24"/>
          <w:u w:val="single"/>
          <w:lang w:eastAsia="zh-CN"/>
        </w:rPr>
      </w:pPr>
      <w:r>
        <w:rPr>
          <w:rFonts w:hint="eastAsia" w:ascii="宋体" w:hAnsi="宋体" w:eastAsia="宋体" w:cs="宋体"/>
          <w:b w:val="0"/>
          <w:bCs w:val="0"/>
          <w:color w:val="000000"/>
          <w:sz w:val="24"/>
          <w:szCs w:val="24"/>
          <w:lang w:eastAsia="zh-CN"/>
        </w:rPr>
        <w:t>（其中：暂列金额</w:t>
      </w:r>
      <w:r>
        <w:rPr>
          <w:rFonts w:hint="eastAsia" w:ascii="宋体" w:hAnsi="宋体" w:eastAsia="宋体" w:cs="宋体"/>
          <w:b w:val="0"/>
          <w:bCs w:val="0"/>
          <w:color w:val="000000"/>
          <w:sz w:val="24"/>
          <w:szCs w:val="24"/>
          <w:u w:val="single"/>
          <w:lang w:eastAsia="zh-CN"/>
        </w:rPr>
        <w:t xml:space="preserve">     </w:t>
      </w:r>
      <w:r>
        <w:rPr>
          <w:rFonts w:hint="eastAsia" w:ascii="宋体" w:hAnsi="宋体" w:eastAsia="宋体" w:cs="宋体"/>
          <w:b w:val="0"/>
          <w:bCs w:val="0"/>
          <w:color w:val="000000"/>
          <w:sz w:val="24"/>
          <w:szCs w:val="24"/>
          <w:lang w:eastAsia="zh-CN"/>
        </w:rPr>
        <w:t>元）。</w:t>
      </w:r>
    </w:p>
    <w:p w14:paraId="2E03C50C">
      <w:pPr>
        <w:keepNext w:val="0"/>
        <w:keepLines w:val="0"/>
        <w:pageBreakBefore w:val="0"/>
        <w:wordWrap/>
        <w:overflowPunct/>
        <w:topLinePunct w:val="0"/>
        <w:autoSpaceDE w:val="0"/>
        <w:autoSpaceDN w:val="0"/>
        <w:bidi w:val="0"/>
        <w:adjustRightInd w:val="0"/>
        <w:snapToGrid w:val="0"/>
        <w:spacing w:line="360" w:lineRule="auto"/>
        <w:ind w:left="0" w:firstLine="482" w:firstLineChars="200"/>
        <w:rPr>
          <w:rFonts w:hint="eastAsia" w:ascii="宋体" w:hAnsi="宋体" w:eastAsia="宋体" w:cs="宋体"/>
          <w:b/>
          <w:bCs/>
          <w:color w:val="000000"/>
          <w:sz w:val="24"/>
          <w:szCs w:val="24"/>
        </w:rPr>
      </w:pPr>
      <w:r>
        <w:rPr>
          <w:rFonts w:hint="eastAsia" w:ascii="宋体" w:hAnsi="宋体" w:eastAsia="宋体" w:cs="宋体"/>
          <w:b/>
          <w:color w:val="000000"/>
          <w:sz w:val="24"/>
          <w:szCs w:val="24"/>
        </w:rPr>
        <w:t xml:space="preserve">3—2 </w:t>
      </w:r>
      <w:r>
        <w:rPr>
          <w:rFonts w:hint="eastAsia" w:ascii="宋体" w:hAnsi="宋体" w:eastAsia="宋体" w:cs="宋体"/>
          <w:color w:val="000000"/>
          <w:sz w:val="24"/>
          <w:szCs w:val="24"/>
        </w:rPr>
        <w:t>承包方式：包工包料，即：包材料、包工期、包质量、包效果、包安全、包文明施工等。</w:t>
      </w:r>
    </w:p>
    <w:p w14:paraId="33AC08BF">
      <w:pPr>
        <w:keepNext w:val="0"/>
        <w:keepLines w:val="0"/>
        <w:pageBreakBefore w:val="0"/>
        <w:wordWrap/>
        <w:overflowPunct/>
        <w:topLinePunct w:val="0"/>
        <w:bidi w:val="0"/>
        <w:adjustRightInd w:val="0"/>
        <w:snapToGrid w:val="0"/>
        <w:spacing w:line="360" w:lineRule="auto"/>
        <w:ind w:left="0" w:leftChars="0" w:firstLine="482" w:firstLineChars="200"/>
        <w:rPr>
          <w:rFonts w:hint="eastAsia" w:ascii="宋体" w:hAnsi="宋体" w:eastAsia="宋体" w:cs="宋体"/>
          <w:b w:val="0"/>
          <w:bCs w:val="0"/>
          <w:color w:val="000000"/>
          <w:sz w:val="24"/>
          <w:szCs w:val="24"/>
          <w:lang w:val="zh-CN" w:eastAsia="zh-CN"/>
        </w:rPr>
      </w:pPr>
      <w:r>
        <w:rPr>
          <w:rFonts w:hint="eastAsia" w:ascii="宋体" w:hAnsi="宋体" w:eastAsia="宋体" w:cs="宋体"/>
          <w:b/>
          <w:color w:val="000000"/>
          <w:sz w:val="24"/>
          <w:szCs w:val="24"/>
        </w:rPr>
        <w:t>3—3</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lang w:val="zh-CN"/>
        </w:rPr>
        <w:t>本合同</w:t>
      </w:r>
      <w:r>
        <w:rPr>
          <w:rFonts w:hint="eastAsia" w:ascii="宋体" w:hAnsi="宋体" w:eastAsia="宋体" w:cs="宋体"/>
          <w:color w:val="000000"/>
          <w:sz w:val="24"/>
          <w:szCs w:val="24"/>
          <w:lang w:val="en-US" w:eastAsia="zh-CN"/>
        </w:rPr>
        <w:t>综合单价包干并</w:t>
      </w:r>
      <w:r>
        <w:rPr>
          <w:rFonts w:hint="eastAsia" w:ascii="宋体" w:hAnsi="宋体" w:eastAsia="宋体" w:cs="宋体"/>
          <w:color w:val="000000"/>
          <w:sz w:val="24"/>
          <w:szCs w:val="24"/>
          <w:lang w:val="zh-CN"/>
        </w:rPr>
        <w:t>实行总价控制原则，合同结算价款不能超</w:t>
      </w:r>
      <w:r>
        <w:rPr>
          <w:rFonts w:hint="eastAsia" w:ascii="宋体" w:hAnsi="宋体" w:eastAsia="宋体" w:cs="宋体"/>
          <w:color w:val="000000"/>
          <w:sz w:val="24"/>
          <w:szCs w:val="24"/>
          <w:lang w:val="en-US" w:eastAsia="zh-CN"/>
        </w:rPr>
        <w:t>出</w:t>
      </w:r>
      <w:r>
        <w:rPr>
          <w:rFonts w:hint="eastAsia" w:ascii="宋体" w:hAnsi="宋体" w:eastAsia="宋体" w:cs="宋体"/>
          <w:color w:val="000000"/>
          <w:sz w:val="24"/>
          <w:szCs w:val="24"/>
          <w:lang w:val="zh-CN"/>
        </w:rPr>
        <w:t>项目的</w:t>
      </w:r>
      <w:r>
        <w:rPr>
          <w:rFonts w:hint="eastAsia" w:ascii="宋体" w:hAnsi="宋体" w:eastAsia="宋体" w:cs="宋体"/>
          <w:color w:val="000000"/>
          <w:sz w:val="24"/>
          <w:szCs w:val="24"/>
          <w:lang w:val="en-US" w:eastAsia="zh-CN"/>
        </w:rPr>
        <w:t>中标预算</w:t>
      </w: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lang w:val="en-US" w:eastAsia="zh-CN"/>
        </w:rPr>
        <w:t>中标预</w:t>
      </w:r>
      <w:r>
        <w:rPr>
          <w:rFonts w:hint="eastAsia" w:ascii="宋体" w:hAnsi="宋体" w:eastAsia="宋体" w:cs="宋体"/>
          <w:b w:val="0"/>
          <w:bCs w:val="0"/>
          <w:color w:val="000000"/>
          <w:sz w:val="24"/>
          <w:szCs w:val="24"/>
          <w:lang w:val="en-US" w:eastAsia="zh-CN"/>
        </w:rPr>
        <w:t>算范围</w:t>
      </w:r>
      <w:r>
        <w:rPr>
          <w:rFonts w:hint="eastAsia" w:ascii="宋体" w:hAnsi="宋体" w:eastAsia="宋体" w:cs="宋体"/>
          <w:b w:val="0"/>
          <w:bCs w:val="0"/>
          <w:color w:val="000000"/>
          <w:sz w:val="24"/>
          <w:szCs w:val="24"/>
          <w:lang w:val="zh-CN"/>
        </w:rPr>
        <w:t>内实行单价结算，若结算价款超出</w:t>
      </w:r>
      <w:r>
        <w:rPr>
          <w:rFonts w:hint="eastAsia" w:ascii="宋体" w:hAnsi="宋体" w:eastAsia="宋体" w:cs="宋体"/>
          <w:b w:val="0"/>
          <w:bCs w:val="0"/>
          <w:color w:val="000000"/>
          <w:sz w:val="24"/>
          <w:szCs w:val="24"/>
          <w:lang w:val="en-US" w:eastAsia="zh-CN"/>
        </w:rPr>
        <w:t>中标预算</w:t>
      </w:r>
      <w:r>
        <w:rPr>
          <w:rFonts w:hint="eastAsia" w:ascii="宋体" w:hAnsi="宋体" w:eastAsia="宋体" w:cs="宋体"/>
          <w:b w:val="0"/>
          <w:bCs w:val="0"/>
          <w:color w:val="000000"/>
          <w:sz w:val="24"/>
          <w:szCs w:val="24"/>
          <w:lang w:val="zh-CN"/>
        </w:rPr>
        <w:t>，则按照</w:t>
      </w:r>
      <w:r>
        <w:rPr>
          <w:rFonts w:hint="eastAsia" w:ascii="宋体" w:hAnsi="宋体" w:eastAsia="宋体" w:cs="宋体"/>
          <w:b w:val="0"/>
          <w:bCs w:val="0"/>
          <w:color w:val="000000"/>
          <w:sz w:val="24"/>
          <w:szCs w:val="24"/>
          <w:lang w:val="en-US" w:eastAsia="zh-CN"/>
        </w:rPr>
        <w:t>中标预算</w:t>
      </w:r>
      <w:r>
        <w:rPr>
          <w:rFonts w:hint="eastAsia" w:ascii="宋体" w:hAnsi="宋体" w:eastAsia="宋体" w:cs="宋体"/>
          <w:b w:val="0"/>
          <w:bCs w:val="0"/>
          <w:color w:val="000000"/>
          <w:sz w:val="24"/>
          <w:szCs w:val="24"/>
          <w:lang w:val="zh-CN"/>
        </w:rPr>
        <w:t>进行结算。</w:t>
      </w:r>
      <w:r>
        <w:rPr>
          <w:rFonts w:hint="eastAsia" w:ascii="宋体" w:hAnsi="宋体" w:eastAsia="宋体" w:cs="宋体"/>
          <w:b w:val="0"/>
          <w:bCs w:val="0"/>
          <w:color w:val="000000"/>
          <w:sz w:val="24"/>
          <w:szCs w:val="24"/>
          <w:lang w:val="en-US" w:eastAsia="zh-CN"/>
        </w:rPr>
        <w:t>若结算价款低于中</w:t>
      </w:r>
      <w:r>
        <w:rPr>
          <w:rFonts w:hint="eastAsia" w:ascii="宋体" w:hAnsi="宋体" w:eastAsia="宋体" w:cs="宋体"/>
          <w:color w:val="000000"/>
          <w:sz w:val="24"/>
          <w:szCs w:val="24"/>
          <w:lang w:val="en-US" w:eastAsia="zh-CN"/>
        </w:rPr>
        <w:t>标预算，则按实结算。</w:t>
      </w:r>
      <w:r>
        <w:rPr>
          <w:rFonts w:hint="eastAsia" w:ascii="宋体" w:hAnsi="宋体" w:eastAsia="宋体" w:cs="宋体"/>
          <w:color w:val="000000"/>
          <w:sz w:val="24"/>
          <w:szCs w:val="24"/>
          <w:lang w:val="zh-CN"/>
        </w:rPr>
        <w:t>合同价款明细详见中标预算（另</w:t>
      </w:r>
      <w:r>
        <w:rPr>
          <w:rFonts w:hint="eastAsia" w:ascii="宋体" w:hAnsi="宋体" w:eastAsia="宋体" w:cs="宋体"/>
          <w:b w:val="0"/>
          <w:bCs w:val="0"/>
          <w:color w:val="000000"/>
          <w:sz w:val="24"/>
          <w:szCs w:val="24"/>
          <w:lang w:val="zh-CN" w:eastAsia="zh-CN"/>
        </w:rPr>
        <w:t>册）。</w:t>
      </w:r>
    </w:p>
    <w:p w14:paraId="1B66718C">
      <w:pPr>
        <w:keepNext w:val="0"/>
        <w:keepLines w:val="0"/>
        <w:pageBreakBefore w:val="0"/>
        <w:wordWrap/>
        <w:overflowPunct/>
        <w:topLinePunct w:val="0"/>
        <w:bidi w:val="0"/>
        <w:adjustRightInd w:val="0"/>
        <w:snapToGrid w:val="0"/>
        <w:spacing w:line="360" w:lineRule="auto"/>
        <w:ind w:left="0" w:leftChars="0"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合同价款包括了完成本工程所需的所有费用，包括但不限于：人工费、材料费、机械（设备仪器投入费、施工机具使用费）、管理费、利润、规费、税金、为保证装修效果所引起的各项费用、一定范围的风险、包装运输（含二次倒运）、材料多次倒运费、施工技术、措施费、成品保护、防水保护层、检修口、工程检测检验、产品试验、材料报验、报送样板、交接验收、调试、验收（包括消防验收）、保修、样品、管理、材料复检（所有复检项目）、室内空气质量检测、消防检测、节能检测、原材料环保检测、节能验收、相关消防施工、二次深化等、墙顶地等装修范围精保洁、</w:t>
      </w:r>
      <w:r>
        <w:rPr>
          <w:rFonts w:hint="eastAsia" w:ascii="宋体" w:hAnsi="宋体" w:eastAsia="宋体" w:cs="宋体"/>
          <w:b w:val="0"/>
          <w:bCs w:val="0"/>
          <w:color w:val="000000"/>
          <w:sz w:val="24"/>
          <w:szCs w:val="24"/>
          <w:lang w:val="zh-CN" w:eastAsia="zh-CN"/>
        </w:rPr>
        <w:t>垂直运输费、</w:t>
      </w:r>
      <w:r>
        <w:rPr>
          <w:rFonts w:hint="eastAsia" w:ascii="宋体" w:hAnsi="宋体" w:eastAsia="宋体" w:cs="宋体"/>
          <w:b w:val="0"/>
          <w:bCs w:val="0"/>
          <w:color w:val="000000"/>
          <w:sz w:val="24"/>
          <w:szCs w:val="24"/>
          <w:lang w:val="en-US" w:eastAsia="zh-CN"/>
        </w:rPr>
        <w:t>安全防护费、分包配合费、水电费、协调费、赶工补偿费、并已考虑拆除及垃圾排放清理、</w:t>
      </w:r>
      <w:r>
        <w:rPr>
          <w:rFonts w:hint="eastAsia" w:ascii="宋体" w:hAnsi="宋体" w:eastAsia="宋体" w:cs="宋体"/>
          <w:b w:val="0"/>
          <w:bCs w:val="0"/>
          <w:color w:val="000000"/>
          <w:sz w:val="24"/>
          <w:szCs w:val="24"/>
          <w:lang w:val="zh-CN" w:eastAsia="zh-CN"/>
        </w:rPr>
        <w:t>保洁费、因施工对周边居民产生不良影响而引起扰民和民扰的协调费用，</w:t>
      </w:r>
      <w:r>
        <w:rPr>
          <w:rFonts w:hint="eastAsia" w:ascii="宋体" w:hAnsi="宋体" w:eastAsia="宋体" w:cs="宋体"/>
          <w:b w:val="0"/>
          <w:bCs w:val="0"/>
          <w:color w:val="000000"/>
          <w:sz w:val="24"/>
          <w:szCs w:val="24"/>
          <w:lang w:val="en-US" w:eastAsia="zh-CN"/>
        </w:rPr>
        <w:t>冬雨季气候条件等全部费用。</w:t>
      </w:r>
    </w:p>
    <w:p w14:paraId="055AE277">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双方责任</w:t>
      </w:r>
    </w:p>
    <w:p w14:paraId="5FE5F717">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4—1</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甲方责任：</w:t>
      </w:r>
    </w:p>
    <w:p w14:paraId="4669369B">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（1）组织工程验收，并按合同约定的期限办理竣工结算。</w:t>
      </w:r>
    </w:p>
    <w:p w14:paraId="60D28C40">
      <w:pPr>
        <w:keepNext w:val="0"/>
        <w:keepLines w:val="0"/>
        <w:pageBreakBefore w:val="0"/>
        <w:wordWrap/>
        <w:overflowPunct/>
        <w:topLinePunct w:val="0"/>
        <w:autoSpaceDE w:val="0"/>
        <w:autoSpaceDN w:val="0"/>
        <w:bidi w:val="0"/>
        <w:adjustRightInd w:val="0"/>
        <w:snapToGrid w:val="0"/>
        <w:spacing w:line="360" w:lineRule="auto"/>
        <w:ind w:lef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（2）指派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为甲方驻工地代表，负责施工过程中的协调管理工作，处理往来文件，对工程质量、进度、投资、安全文明生产、工程资料等审核批准。</w:t>
      </w:r>
    </w:p>
    <w:p w14:paraId="7968DAAE">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（3）协调乙方施工中所需场地和水电接驳点，并说明使用注意事项。</w:t>
      </w:r>
    </w:p>
    <w:p w14:paraId="4EC65531">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4—2</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乙方责任：</w:t>
      </w:r>
    </w:p>
    <w:p w14:paraId="6E744DD8">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u w:val="none"/>
          <w:lang w:val="zh-CN"/>
        </w:rPr>
        <w:t xml:space="preserve">指派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none"/>
          <w:lang w:val="zh-CN"/>
        </w:rPr>
        <w:t>为</w:t>
      </w:r>
      <w:r>
        <w:rPr>
          <w:rFonts w:hint="eastAsia" w:ascii="宋体" w:hAnsi="宋体" w:eastAsia="宋体" w:cs="宋体"/>
          <w:color w:val="000000"/>
          <w:sz w:val="24"/>
          <w:szCs w:val="24"/>
          <w:lang w:val="zh-CN"/>
        </w:rPr>
        <w:t>乙方驻工地代表，负责合同履行，按要求组织施工，保质、保量、按期完成施工任务，处理由乙方负责的各项事宜。</w:t>
      </w:r>
    </w:p>
    <w:p w14:paraId="48CD16CC">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按甲方要求进场施工，并提前组织好成品及半成品的采购、运输、保护等工作，费用已经包含在合同价款中。</w:t>
      </w:r>
    </w:p>
    <w:p w14:paraId="2E318C12">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按施工安全规范规定，采取施工保卫安全等技术措施，确保现场施工人员及第三者安全，负责现场设施的保护工作，费用已经包含在合同价款中。</w:t>
      </w:r>
    </w:p>
    <w:p w14:paraId="24D926C5">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严格</w:t>
      </w:r>
      <w:r>
        <w:rPr>
          <w:rFonts w:hint="eastAsia" w:ascii="宋体" w:hAnsi="宋体" w:eastAsia="宋体" w:cs="宋体"/>
          <w:color w:val="000000"/>
          <w:sz w:val="24"/>
          <w:szCs w:val="24"/>
          <w:lang w:val="en-US" w:eastAsia="zh-CN"/>
        </w:rPr>
        <w:t>按照</w:t>
      </w:r>
      <w:r>
        <w:rPr>
          <w:rFonts w:hint="eastAsia" w:ascii="宋体" w:hAnsi="宋体" w:eastAsia="宋体" w:cs="宋体"/>
          <w:color w:val="000000"/>
          <w:sz w:val="24"/>
          <w:szCs w:val="24"/>
          <w:lang w:val="zh-CN"/>
        </w:rPr>
        <w:t>甲方提</w:t>
      </w:r>
      <w:r>
        <w:rPr>
          <w:rFonts w:hint="eastAsia" w:ascii="宋体" w:hAnsi="宋体" w:eastAsia="宋体" w:cs="宋体"/>
          <w:color w:val="000000"/>
          <w:sz w:val="24"/>
          <w:szCs w:val="24"/>
          <w:lang w:val="en-US" w:eastAsia="zh-CN"/>
        </w:rPr>
        <w:t>供</w:t>
      </w:r>
      <w:r>
        <w:rPr>
          <w:rFonts w:hint="eastAsia" w:ascii="宋体" w:hAnsi="宋体" w:eastAsia="宋体" w:cs="宋体"/>
          <w:color w:val="000000"/>
          <w:sz w:val="24"/>
          <w:szCs w:val="24"/>
          <w:lang w:val="zh-CN"/>
        </w:rPr>
        <w:t>的图纸和国家现行的《施工及技术验收规范》进行施工，确保工程质量和合同工期，费用已经包含在合同价款中。</w:t>
      </w:r>
    </w:p>
    <w:p w14:paraId="737445A9">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工程资料必须保证与工程同步，施工过程中不接受任何理由的推卸与缓报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zh-CN"/>
        </w:rPr>
        <w:t>参加工程竣工验收，竣工验收合格后，应按甲方要求及时办理竣工资料的移交，工程资料的汇编规整，移交等、编制工程结算，费用已经包含在合同价款中。</w:t>
      </w:r>
    </w:p>
    <w:p w14:paraId="307580FC">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应自行解决水电引线及设备并安装计量装置，水电费按照实际用量并以供电局及自来水公司当月收取水电费的单价加总线损后收缴,乙方向现场施工临时用水、用电管理单位支付费用。甲方不接受任何有关临时水电的任何索赔。</w:t>
      </w:r>
    </w:p>
    <w:p w14:paraId="3A4B9639">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施工期间，乙方负责对施工污染的施工现场及运输用市政道路（仅指由乙方运输车辆造成的污染）的打扫和垃圾清运工作，如因此被监理、甲方及政府职能部门处罚，乙方需自行负担该款项罚款；工程完工后施工现场建筑垃圾，乙方应及时清运出场，保证施工现场清洁符合卫生管理的有关规定，交工前清理现场达到建筑物无污染现场无建筑垃圾，相关费用已包含在合同协议所确定的合同综合单价中。否则建设单位将组织清运，所发生的费用在工程结算中扣除。因乙方未能按照相关卫生规定施工和交工，工程师有权根据实际情况扣除相关费用。</w:t>
      </w:r>
    </w:p>
    <w:p w14:paraId="571A029F">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需乙方办理的有关施工场地交通、环卫和施工噪音管理等手续：需乙方承担的费用已包含在合同协议所确定的合同价款当中。</w:t>
      </w:r>
    </w:p>
    <w:p w14:paraId="3DDF46C8">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已完工程成品保护的特殊要求及费用承担：已竣工工程未交付甲方之前，乙方应按照有关法律、规范、规程的规定进行成品保护，所有费用都已包含在合同协议所确定的合同价款当中；保护期出现损坏，乙方自费修改的标准不得低于相关的工程质量验收规范及甲方的相关工程质量的要求。</w:t>
      </w:r>
    </w:p>
    <w:p w14:paraId="5FE345BF">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在施工过程中，必须严格按照施工规范施工，根据工程需要，搭设夜间施工使用的照明、围栏设施，及时维修施工使用的水、电线路、设施等。施工过程中负责施工现场的安全、环卫工作，杜绝任何人身设备安全事故的发生，若有安全事故发生，由乙方自行承担全部责任及经济损失；</w:t>
      </w:r>
    </w:p>
    <w:p w14:paraId="228F6534">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乙方应当按照《关于进一步做好建筑业工伤保险工作的意见》（人社部[2014]103号）以及《关于印发&lt;建筑业按项目参加工伤保险经办规程（试行）&gt;的通知》文件为全部进场施工人员办理工伤保险，相关费用乙方在磋商响应文件报价中已进行了考虑，不再单独计取。如因乙方未依法办理导致发生任何人员伤亡安全事故，因此产生的一切法律责任及经济损失全部由乙方负责并承担。</w:t>
      </w:r>
    </w:p>
    <w:p w14:paraId="5C1A9004">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根据高新质监站的要求，乙方必须为进场施工人员办理安全保险，如乙方不主动办理甲方有权代为办理，所有费用从乙方工程款中扣除。</w:t>
      </w:r>
    </w:p>
    <w:p w14:paraId="421856C1">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乙方保证按月结算农民工工资,施工期间不以任何名义和方式克扣农民工工资,如收到此类投诉,甲方有权停付工程款直到乙方进行有效整改,甲方因此受到的经济损失,乙方应给予双倍赔偿。</w:t>
      </w:r>
    </w:p>
    <w:p w14:paraId="7260592D">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施工中应按照西安市人民政府办公厅转发市市容园林局市公安局市城管执法局关于进一步加强建筑垃圾清运行业管理实施意见的通知（市政办发【2012】11号）文件精神，在土方及建筑垃圾清运出场时，应委托受认可的清运车队实施。如乙方不遵守此项规定，所带来的一切后果由乙方承担。</w:t>
      </w:r>
    </w:p>
    <w:p w14:paraId="68830B7B">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乙方应该接受甲方和监理管理，如因乙方不接受管理给甲方造成的损失或其他一切后果均由乙方承担。</w:t>
      </w:r>
    </w:p>
    <w:p w14:paraId="542E1BF7">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施工期间，乙方应确保施工现场及人员的安全，如在施工过程中发生任何安全隐患或造成任何等级的安全事故，给甲方、乙方或其他第三方人身或财产损失或其他损失的，均由乙方自行承担全部责任，同时向甲方承担合同金额20%的违约金。</w:t>
      </w:r>
    </w:p>
    <w:p w14:paraId="3412BB06">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乙方必须充分考虑施工区域内的各种外界干扰因素，包括负责协调解决与当地村民的关系，不得以村民阻挠影响施工为由要求顺延工期或增加工程费用等问题，并应承担由此产生的相应费用。</w:t>
      </w:r>
    </w:p>
    <w:p w14:paraId="0FAF7636">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工程竣工验收交付使用前，现场建筑垃圾及其临建房需全部拆除、做到工完场清，交付完备工程资料，如有违反，甲方可安排第三方实施，费用从乙方结算款中直接予以扣除，同时因乙方未履行本条约定，由此引发的费用、罚款及法律责任均由乙方承担。</w:t>
      </w:r>
    </w:p>
    <w:p w14:paraId="30C7CF68">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在施工期间，乙方应接受并配合有关建设、市政、市容、环保、消防、供电等部门的管理，积极主动做好相关工作，确保工期和工程的正常运行，并承担因此而产生的一切费用。</w:t>
      </w:r>
    </w:p>
    <w:p w14:paraId="457FD169">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乙方应该无条件配合甲方交房工作，若甲方认为乙方没有按照甲方要求的质量及时间完成工作，或以各种理由推脱此项工作，甲方有权委托其他单位施工，因此发生的一切费用由乙方无条件承担，在结算及进度款中直接扣除。</w:t>
      </w:r>
    </w:p>
    <w:p w14:paraId="32D99FF0">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乙方必须按照甲方要求的工期、质量完成工作；接受甲方及监理公司的监督和管理，并服从对工程总进度计划的安排与施工协调。</w:t>
      </w:r>
    </w:p>
    <w:p w14:paraId="38C6BA24">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乙方在</w:t>
      </w:r>
      <w:r>
        <w:rPr>
          <w:rFonts w:hint="eastAsia" w:ascii="宋体" w:hAnsi="宋体" w:eastAsia="宋体" w:cs="宋体"/>
          <w:color w:val="000000"/>
          <w:sz w:val="24"/>
          <w:szCs w:val="24"/>
          <w:lang w:eastAsia="zh-CN"/>
        </w:rPr>
        <w:t>磋商响应文件</w:t>
      </w:r>
      <w:r>
        <w:rPr>
          <w:rFonts w:hint="eastAsia" w:ascii="宋体" w:hAnsi="宋体" w:eastAsia="宋体" w:cs="宋体"/>
          <w:color w:val="000000"/>
          <w:sz w:val="24"/>
          <w:szCs w:val="24"/>
        </w:rPr>
        <w:t>时已对本工程的工程所在地周围环境、交通道路、现场条件、移交界面等情况应认为均已详细研究明了，合同价款中已按</w:t>
      </w:r>
      <w:r>
        <w:rPr>
          <w:rFonts w:hint="eastAsia" w:ascii="宋体" w:hAnsi="宋体" w:eastAsia="宋体" w:cs="宋体"/>
          <w:color w:val="000000"/>
          <w:sz w:val="24"/>
          <w:szCs w:val="24"/>
          <w:lang w:eastAsia="zh-CN"/>
        </w:rPr>
        <w:t>竞争性磋商文件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中标人磋商响应文件</w:t>
      </w:r>
      <w:r>
        <w:rPr>
          <w:rFonts w:hint="eastAsia" w:ascii="宋体" w:hAnsi="宋体" w:eastAsia="宋体" w:cs="宋体"/>
          <w:color w:val="000000"/>
          <w:sz w:val="24"/>
          <w:szCs w:val="24"/>
        </w:rPr>
        <w:t>文件中的工程承包范围、质量标准、工期、安全维护、文明施工措施（乙方已考虑按甲方要求租用房屋、搭建临设、现场通道围档、交接面处理等）承诺等影响合同价款的因素，由乙方负责，</w:t>
      </w:r>
      <w:r>
        <w:rPr>
          <w:rFonts w:hint="eastAsia" w:ascii="宋体" w:hAnsi="宋体" w:eastAsia="宋体" w:cs="宋体"/>
          <w:bCs/>
          <w:color w:val="000000"/>
          <w:sz w:val="24"/>
          <w:szCs w:val="24"/>
        </w:rPr>
        <w:t>结算时不再计取该项费用。</w:t>
      </w:r>
      <w:r>
        <w:rPr>
          <w:rFonts w:hint="eastAsia" w:ascii="宋体" w:hAnsi="宋体" w:eastAsia="宋体" w:cs="宋体"/>
          <w:color w:val="000000"/>
          <w:sz w:val="24"/>
          <w:szCs w:val="24"/>
        </w:rPr>
        <w:t xml:space="preserve">  </w:t>
      </w:r>
    </w:p>
    <w:p w14:paraId="3E55AE61">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本工程不得转包,否则甲方有权单方面终止合同,一切责任及后果由乙方承担。</w:t>
      </w:r>
    </w:p>
    <w:p w14:paraId="5F92789D">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按合同约定的竣工时间，完成工程的施工和验收，并且无条件地交付给甲方，不得以任何理由和借口拖延交付。乙方在其承包内容正式交付前，其成品保护责任由其自身负责直至交付,发生的费用及责任均由乙方承担。工程交付甲方后，才能按照本合同约定的结算程序办理工程价款的结算。</w:t>
      </w:r>
    </w:p>
    <w:p w14:paraId="4D5D02C2">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乙方应按照甲方要求及</w:t>
      </w:r>
      <w:r>
        <w:rPr>
          <w:rFonts w:hint="eastAsia" w:ascii="宋体" w:hAnsi="宋体" w:eastAsia="宋体" w:cs="宋体"/>
          <w:color w:val="000000"/>
          <w:sz w:val="24"/>
          <w:szCs w:val="24"/>
          <w:lang w:eastAsia="zh-CN"/>
        </w:rPr>
        <w:t>磋商响应文件</w:t>
      </w:r>
      <w:r>
        <w:rPr>
          <w:rFonts w:hint="eastAsia" w:ascii="宋体" w:hAnsi="宋体" w:eastAsia="宋体" w:cs="宋体"/>
          <w:color w:val="000000"/>
          <w:sz w:val="24"/>
          <w:szCs w:val="24"/>
        </w:rPr>
        <w:t xml:space="preserve">书内容组建项目管理班子，并确保本项目管理人员的稳定性，如更换人员须经过甲方同意；否则，私自更换人员和分包队伍，造成工程质量下降、进度滞后、现场管理混乱，乙方应立即进行更换，直到甲方满意为止，甲方将视对工程管理造成影响大小给予1000-5000元的罚款。项目经理、技术负责人无故旷工罚款500元/日； </w:t>
      </w:r>
    </w:p>
    <w:p w14:paraId="22CE42A7">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乙方在中标价中，已充分考虑现场实际情况及运输费用。施工中如遇到现场不具备施工条件时，乙方不得就此提出任何增加费用的要求，材料不增加二次倒运费</w:t>
      </w:r>
      <w:r>
        <w:rPr>
          <w:rFonts w:hint="eastAsia" w:ascii="宋体" w:hAnsi="宋体" w:eastAsia="宋体" w:cs="宋体"/>
          <w:color w:val="000000"/>
          <w:sz w:val="24"/>
          <w:szCs w:val="24"/>
          <w:lang w:eastAsia="zh-CN"/>
        </w:rPr>
        <w:t>；</w:t>
      </w:r>
    </w:p>
    <w:p w14:paraId="77F4AD2E">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对自己所进场的成品、非成品材料负完全责任，除正常的试验检验外，根据国家或地方有关上级部门规定须第三方见证试验时，须积极配合并承担相应的费用。成品保护费用（含根据现场实际情况设专人监护的费用），不论采用何种保护材料、设多少人看护，满足甲方要求，已包含在合同价款中，结算时不再调整。</w:t>
      </w:r>
      <w:r>
        <w:rPr>
          <w:rFonts w:hint="eastAsia" w:ascii="宋体" w:hAnsi="宋体" w:eastAsia="宋体" w:cs="宋体"/>
          <w:color w:val="000000"/>
          <w:sz w:val="24"/>
          <w:szCs w:val="24"/>
          <w:lang w:val="en-US" w:eastAsia="zh-CN"/>
        </w:rPr>
        <w:t>因送检不及时或未按规范等相关要求送检所产生的一切后果由乙方自行负责。</w:t>
      </w:r>
    </w:p>
    <w:p w14:paraId="4334BCFE">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乙方在进场施工前应充分考虑现场施工条件，一旦进场施工，不得因工作面不具备良好施工条件或相关原因，向甲方申要处理工作面产生的费用。</w:t>
      </w:r>
    </w:p>
    <w:p w14:paraId="380C6B51">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在乙方施工过程中及完工后为接待现场检查、参观会要求乙方进行现场保洁，发生的费用及最终交工清洁费用含在合同包干总价中。施工现场建筑垃圾，乙方应及时清运出场，做到工完场清，否则甲方将组织清运，所发生的费用在工程结算中扣除；</w:t>
      </w:r>
    </w:p>
    <w:p w14:paraId="34B8AD58">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施工现场发生的经济签证，乙方应及时并按甲方工程签证管理办法的规定办理，未经甲方有关部门签证或签证不全者，结算时将不予认可。本工程发生的变更签证工作量，按照</w:t>
      </w:r>
      <w:r>
        <w:rPr>
          <w:rFonts w:hint="eastAsia" w:ascii="宋体" w:hAnsi="宋体" w:eastAsia="宋体" w:cs="宋体"/>
          <w:color w:val="000000"/>
          <w:sz w:val="24"/>
          <w:szCs w:val="24"/>
          <w:lang w:eastAsia="zh-CN"/>
        </w:rPr>
        <w:t>结算办法执行</w:t>
      </w:r>
      <w:r>
        <w:rPr>
          <w:rFonts w:hint="eastAsia" w:ascii="宋体" w:hAnsi="宋体" w:eastAsia="宋体" w:cs="宋体"/>
          <w:color w:val="000000"/>
          <w:sz w:val="24"/>
          <w:szCs w:val="24"/>
        </w:rPr>
        <w:t>。</w:t>
      </w:r>
    </w:p>
    <w:p w14:paraId="54889F5A">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乙方在</w:t>
      </w:r>
      <w:r>
        <w:rPr>
          <w:rFonts w:hint="eastAsia" w:ascii="宋体" w:hAnsi="宋体" w:eastAsia="宋体" w:cs="宋体"/>
          <w:color w:val="000000"/>
          <w:sz w:val="24"/>
          <w:szCs w:val="24"/>
          <w:lang w:eastAsia="zh-CN"/>
        </w:rPr>
        <w:t>磋商响应文件</w:t>
      </w:r>
      <w:r>
        <w:rPr>
          <w:rFonts w:hint="eastAsia" w:ascii="宋体" w:hAnsi="宋体" w:eastAsia="宋体" w:cs="宋体"/>
          <w:color w:val="000000"/>
          <w:sz w:val="24"/>
          <w:szCs w:val="24"/>
        </w:rPr>
        <w:t>阶段已充分对现场情况有具体了解，在报价时已将图纸中局部与现场不符合或有调整的装修细部充分考虑，所发生的费用不予调整。</w:t>
      </w:r>
    </w:p>
    <w:p w14:paraId="000000E9">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所用材料应符合国家民用建筑室内环境污染控制的有关规范。所有进场材料必须具有产品合格证书和出厂检验证明，经甲方验收合格后方可用于施工，否则按不合格产品对待，由此造成的经济损失由乙方承担。工程移交时，乙方应提供主材的说明书和保修书等相关资料。</w:t>
      </w:r>
    </w:p>
    <w:p w14:paraId="20E9D9B9">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如果甲方</w:t>
      </w:r>
      <w:r>
        <w:rPr>
          <w:rFonts w:hint="eastAsia" w:ascii="宋体" w:hAnsi="宋体" w:eastAsia="宋体" w:cs="宋体"/>
          <w:color w:val="000000"/>
          <w:sz w:val="24"/>
          <w:szCs w:val="24"/>
          <w:lang w:eastAsia="zh-CN"/>
        </w:rPr>
        <w:t>要求乙方</w:t>
      </w:r>
      <w:r>
        <w:rPr>
          <w:rFonts w:hint="eastAsia" w:ascii="宋体" w:hAnsi="宋体" w:eastAsia="宋体" w:cs="宋体"/>
          <w:color w:val="000000"/>
          <w:sz w:val="24"/>
          <w:szCs w:val="24"/>
        </w:rPr>
        <w:t>提供样品，则全部样品应由乙方免费提供。</w:t>
      </w:r>
    </w:p>
    <w:p w14:paraId="1A89EBD0">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乙方必须把安全管理放在首位，严格按照国家及现行各项安全管理条文履行自己的职责。乙方按有关规定采取严格的安全防护措施，杜绝重大安全事故的发生，若</w:t>
      </w:r>
      <w:r>
        <w:rPr>
          <w:rFonts w:hint="eastAsia" w:ascii="宋体" w:hAnsi="宋体" w:eastAsia="宋体" w:cs="宋体"/>
          <w:color w:val="000000"/>
          <w:sz w:val="24"/>
          <w:szCs w:val="24"/>
          <w:lang w:eastAsia="zh-CN"/>
        </w:rPr>
        <w:t>发生任何等级</w:t>
      </w:r>
      <w:r>
        <w:rPr>
          <w:rFonts w:hint="eastAsia" w:ascii="宋体" w:hAnsi="宋体" w:eastAsia="宋体" w:cs="宋体"/>
          <w:color w:val="000000"/>
          <w:sz w:val="24"/>
          <w:szCs w:val="24"/>
        </w:rPr>
        <w:t>安全事故，造成</w:t>
      </w:r>
      <w:r>
        <w:rPr>
          <w:rFonts w:hint="eastAsia" w:ascii="宋体" w:hAnsi="宋体" w:eastAsia="宋体" w:cs="宋体"/>
          <w:bCs/>
          <w:color w:val="000000"/>
          <w:sz w:val="24"/>
          <w:szCs w:val="24"/>
        </w:rPr>
        <w:t>甲方</w:t>
      </w:r>
      <w:r>
        <w:rPr>
          <w:rFonts w:hint="eastAsia" w:ascii="宋体" w:hAnsi="宋体" w:eastAsia="宋体" w:cs="宋体"/>
          <w:color w:val="000000"/>
          <w:sz w:val="24"/>
          <w:szCs w:val="24"/>
        </w:rPr>
        <w:t>、乙方或其他第三方人身或财产损失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乙方承担相关责任及一切费用。</w:t>
      </w:r>
    </w:p>
    <w:p w14:paraId="5308B5C8">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乙方在竣工后免费提供室内空气质量检测</w:t>
      </w:r>
      <w:r>
        <w:rPr>
          <w:rFonts w:hint="eastAsia" w:ascii="宋体" w:hAnsi="宋体" w:eastAsia="宋体" w:cs="宋体"/>
          <w:color w:val="000000"/>
          <w:sz w:val="24"/>
          <w:szCs w:val="24"/>
          <w:lang w:eastAsia="zh-CN"/>
        </w:rPr>
        <w:t>、材料复检（</w:t>
      </w:r>
      <w:r>
        <w:rPr>
          <w:rFonts w:hint="eastAsia" w:ascii="宋体" w:hAnsi="宋体" w:eastAsia="宋体" w:cs="宋体"/>
          <w:color w:val="000000"/>
          <w:sz w:val="24"/>
          <w:szCs w:val="24"/>
          <w:lang w:val="en-US" w:eastAsia="zh-CN"/>
        </w:rPr>
        <w:t>所有复检项目）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消防检测、节能检测、原材料环保检测、节能验收等相关各项检测</w:t>
      </w:r>
      <w:r>
        <w:rPr>
          <w:rFonts w:hint="eastAsia" w:ascii="宋体" w:hAnsi="宋体" w:eastAsia="宋体" w:cs="宋体"/>
          <w:color w:val="000000"/>
          <w:sz w:val="24"/>
          <w:szCs w:val="24"/>
        </w:rPr>
        <w:t>报告四份，否则甲方委托第三方进行检测</w:t>
      </w:r>
      <w:r>
        <w:rPr>
          <w:rFonts w:hint="eastAsia" w:ascii="宋体" w:hAnsi="宋体" w:eastAsia="宋体" w:cs="宋体"/>
          <w:color w:val="000000"/>
          <w:sz w:val="24"/>
          <w:szCs w:val="24"/>
          <w:lang w:val="en-US" w:eastAsia="zh-CN"/>
        </w:rPr>
        <w:t>单位进行各项相关检测</w:t>
      </w:r>
      <w:r>
        <w:rPr>
          <w:rFonts w:hint="eastAsia" w:ascii="宋体" w:hAnsi="宋体" w:eastAsia="宋体" w:cs="宋体"/>
          <w:color w:val="000000"/>
          <w:sz w:val="24"/>
          <w:szCs w:val="24"/>
        </w:rPr>
        <w:t>，发生的费用由乙方承担。</w:t>
      </w:r>
    </w:p>
    <w:p w14:paraId="65BB799F">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有义务配合甲方的设计工作，对细部进行深化设计，出具图纸经甲方确认后施工，相关费用已包含在合同价款中；按甲方及监理要求为工程施工与安装绘制所需的详细施工图纸，最终的竣工图，费用已包含在合同价款中。</w:t>
      </w:r>
    </w:p>
    <w:p w14:paraId="03F4B206">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w:t>
      </w:r>
      <w:r>
        <w:rPr>
          <w:rFonts w:hint="eastAsia" w:ascii="宋体" w:hAnsi="宋体" w:eastAsia="宋体" w:cs="宋体"/>
          <w:color w:val="000000"/>
          <w:sz w:val="24"/>
          <w:szCs w:val="24"/>
          <w:lang w:eastAsia="zh-CN"/>
        </w:rPr>
        <w:t>保证</w:t>
      </w:r>
      <w:r>
        <w:rPr>
          <w:rFonts w:hint="eastAsia" w:ascii="宋体" w:hAnsi="宋体" w:eastAsia="宋体" w:cs="宋体"/>
          <w:color w:val="000000"/>
          <w:sz w:val="24"/>
          <w:szCs w:val="24"/>
        </w:rPr>
        <w:t>达到装修要求发生的相关处理费用已包含在合同价款中。</w:t>
      </w:r>
    </w:p>
    <w:p w14:paraId="20610866">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乙方有责任为甲方、监理单位、质检单位和设计单位等进行工程检查时免费提供安全保护用具和各种设施的方便，该项费用已包含在合同价款中。</w:t>
      </w:r>
    </w:p>
    <w:p w14:paraId="5A84A63C">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所有材料均由乙方供应，相关费用包含在对应项目的报价中。</w:t>
      </w:r>
    </w:p>
    <w:p w14:paraId="1941BB1E">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其他一切虽然图纸、总价说明中没有提及但按规范和常规应实施的做法，均已包含在合同价款。</w:t>
      </w:r>
    </w:p>
    <w:p w14:paraId="4286209E">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乙方进场后应服从甲方现场管理人员及监理工程师对工程安全、质量、进度、物料堆放等方面的管理，否则甲方在进度和结算时有权扣除</w:t>
      </w:r>
      <w:r>
        <w:rPr>
          <w:rFonts w:hint="eastAsia" w:ascii="宋体" w:hAnsi="宋体" w:eastAsia="宋体" w:cs="宋体"/>
          <w:color w:val="000000"/>
          <w:sz w:val="24"/>
          <w:szCs w:val="24"/>
          <w:lang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5</w:t>
      </w:r>
      <w:r>
        <w:rPr>
          <w:rFonts w:hint="eastAsia" w:ascii="宋体" w:hAnsi="宋体" w:eastAsia="宋体" w:cs="宋体"/>
          <w:color w:val="000000"/>
          <w:sz w:val="24"/>
          <w:szCs w:val="24"/>
        </w:rPr>
        <w:t>%的合同价款。</w:t>
      </w:r>
    </w:p>
    <w:p w14:paraId="094A9740">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甲方在装修过程中及完工后为接待现场检查、参观，要求乙方进行现场保洁，发生的费用及最终交工清洁费用含在合同价款中。工程移交前完成楼内</w:t>
      </w:r>
      <w:r>
        <w:rPr>
          <w:rFonts w:hint="eastAsia" w:ascii="宋体" w:hAnsi="宋体" w:eastAsia="宋体" w:cs="宋体"/>
          <w:color w:val="000000"/>
          <w:sz w:val="24"/>
          <w:szCs w:val="24"/>
          <w:lang w:eastAsia="zh-CN"/>
        </w:rPr>
        <w:t>精保洁、</w:t>
      </w:r>
      <w:r>
        <w:rPr>
          <w:rFonts w:hint="eastAsia" w:ascii="宋体" w:hAnsi="宋体" w:eastAsia="宋体" w:cs="宋体"/>
          <w:color w:val="000000"/>
          <w:sz w:val="24"/>
          <w:szCs w:val="24"/>
        </w:rPr>
        <w:t>清洁、公共区域清洁、并将门窗、洁具等擦拭干净、现场清理，包括且不限于为了满足验收、移交业主等而进行的重复清洁、清理。整个工程必须考虑初保洁及完工后精保洁费用，最终保洁的效果达到向业主交房标准。场清理，包括且不限于为了满足验收、移交业主等而进行的重复清洁、清理。整个工程必须考虑初保洁及完工后精保洁费用，最终保洁的效果达到向业主交房标准。</w:t>
      </w:r>
    </w:p>
    <w:p w14:paraId="16FCC21C">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乙方应确保施工完成后，本项目室内空气检测质量达到相关规范要求，否则视为违约，甲方有权要求乙方承担5万元-50万元/次的质量违约金，同时不免除乙方的整改责任。给甲方造成损失的，乙方应予以赔偿。</w:t>
      </w:r>
    </w:p>
    <w:p w14:paraId="6D4A0BCC">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乙方应严格遵守行政管理部门的相关规章制度，并自行承担因违反相关规定造成的处罚。</w:t>
      </w:r>
    </w:p>
    <w:p w14:paraId="52A45EF8">
      <w:pPr>
        <w:keepNext w:val="0"/>
        <w:keepLines w:val="0"/>
        <w:pageBreakBefore w:val="0"/>
        <w:numPr>
          <w:ilvl w:val="0"/>
          <w:numId w:val="5"/>
        </w:numPr>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kern w:val="0"/>
          <w:sz w:val="24"/>
          <w:szCs w:val="24"/>
          <w:u w:val="single"/>
          <w:lang w:val="en-US" w:eastAsia="zh-CN"/>
        </w:rPr>
      </w:pPr>
      <w:r>
        <w:rPr>
          <w:rFonts w:hint="eastAsia" w:ascii="宋体" w:hAnsi="宋体" w:eastAsia="宋体" w:cs="宋体"/>
          <w:sz w:val="24"/>
          <w:szCs w:val="24"/>
          <w:lang w:eastAsia="zh-CN"/>
        </w:rPr>
        <w:t>相</w:t>
      </w:r>
      <w:r>
        <w:rPr>
          <w:rFonts w:hint="eastAsia" w:ascii="宋体" w:hAnsi="宋体" w:eastAsia="宋体" w:cs="宋体"/>
          <w:sz w:val="24"/>
          <w:szCs w:val="24"/>
        </w:rPr>
        <w:t>关设备材料必须满足甲方验收要求，同时需与主体相关内设备接口等适配，保证设备正常运行。</w:t>
      </w:r>
    </w:p>
    <w:p w14:paraId="634BE453">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检查与验收</w:t>
      </w:r>
    </w:p>
    <w:p w14:paraId="7B00E6CB">
      <w:pPr>
        <w:keepNext w:val="0"/>
        <w:keepLines w:val="0"/>
        <w:pageBreakBefore w:val="0"/>
        <w:tabs>
          <w:tab w:val="left" w:pos="735"/>
        </w:tabs>
        <w:wordWrap/>
        <w:overflowPunct/>
        <w:topLinePunct w:val="0"/>
        <w:autoSpaceDE w:val="0"/>
        <w:autoSpaceDN w:val="0"/>
        <w:bidi w:val="0"/>
        <w:adjustRightInd w:val="0"/>
        <w:snapToGrid w:val="0"/>
        <w:spacing w:line="360" w:lineRule="auto"/>
        <w:ind w:left="0" w:firstLine="482" w:firstLineChars="200"/>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rPr>
        <w:t>乙方应认真按照国家颁发的《建筑工程施工质量验收统一标准》（GB50300- 2013）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本工程设计图纸要求</w:t>
      </w:r>
      <w:r>
        <w:rPr>
          <w:rFonts w:hint="eastAsia" w:ascii="宋体" w:hAnsi="宋体" w:eastAsia="宋体" w:cs="宋体"/>
          <w:color w:val="000000"/>
          <w:sz w:val="24"/>
          <w:szCs w:val="24"/>
          <w:lang w:eastAsia="zh-CN"/>
        </w:rPr>
        <w:t>、相关规范、甲方及相关部门的要求作为质量标准</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若各规范与要求有相互抵触或不一致的约定时，验收时，根据对甲方最有利的方式选取验收标准。</w:t>
      </w:r>
    </w:p>
    <w:p w14:paraId="653BD44F">
      <w:pPr>
        <w:keepNext w:val="0"/>
        <w:keepLines w:val="0"/>
        <w:pageBreakBefore w:val="0"/>
        <w:tabs>
          <w:tab w:val="left" w:pos="735"/>
        </w:tabs>
        <w:wordWrap/>
        <w:overflowPunct/>
        <w:topLinePunct w:val="0"/>
        <w:autoSpaceDE w:val="0"/>
        <w:autoSpaceDN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 xml:space="preserve">2 </w:t>
      </w:r>
      <w:r>
        <w:rPr>
          <w:rFonts w:hint="eastAsia" w:ascii="宋体" w:hAnsi="宋体" w:eastAsia="宋体" w:cs="宋体"/>
          <w:color w:val="000000"/>
          <w:sz w:val="24"/>
          <w:szCs w:val="24"/>
        </w:rPr>
        <w:t>隐蔽工程验收。工程具备覆盖、掩盖条件或达到协议条款约定的部位，乙方自检合格后在隐蔽48小时前通知甲方代表参加。通知包括乙方自检记录、隐蔽验收的内容，验收时间和地点，乙方准备验收记录。验收合格，甲方代表在验收记录上签字后，方可进行隐蔽和继续施工。验收不合格，乙方在限定时间内修改后重新验收。工程质量符合规范要求；</w:t>
      </w:r>
    </w:p>
    <w:p w14:paraId="435607D5">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合同价款支付方式</w:t>
      </w:r>
    </w:p>
    <w:p w14:paraId="093EBC1A">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cs="宋体"/>
          <w:b w:val="0"/>
          <w:bCs/>
          <w:color w:val="000000"/>
          <w:sz w:val="24"/>
          <w:szCs w:val="24"/>
          <w:lang w:val="en-US" w:eastAsia="zh-CN"/>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 xml:space="preserve"> </w:t>
      </w:r>
      <w:r>
        <w:rPr>
          <w:rFonts w:hint="eastAsia" w:ascii="宋体" w:hAnsi="宋体" w:eastAsia="宋体" w:cs="宋体"/>
          <w:b w:val="0"/>
          <w:bCs/>
          <w:color w:val="000000"/>
          <w:sz w:val="24"/>
          <w:szCs w:val="24"/>
          <w:lang w:val="zh-CN" w:eastAsia="zh-CN"/>
        </w:rPr>
        <w:t>甲方</w:t>
      </w:r>
      <w:r>
        <w:rPr>
          <w:rFonts w:hint="eastAsia" w:ascii="宋体" w:hAnsi="宋体" w:cs="宋体"/>
          <w:b w:val="0"/>
          <w:bCs/>
          <w:color w:val="000000"/>
          <w:sz w:val="24"/>
          <w:szCs w:val="24"/>
          <w:lang w:val="en-US" w:eastAsia="zh-CN"/>
        </w:rPr>
        <w:t>按照结算评审金额一次性付清。</w:t>
      </w:r>
    </w:p>
    <w:p w14:paraId="119FD827">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b w:val="0"/>
          <w:bCs/>
          <w:color w:val="000000"/>
          <w:sz w:val="24"/>
          <w:szCs w:val="24"/>
          <w:lang w:val="zh-CN"/>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 xml:space="preserve">2 </w:t>
      </w:r>
      <w:r>
        <w:rPr>
          <w:rFonts w:hint="eastAsia" w:ascii="宋体" w:hAnsi="宋体" w:eastAsia="宋体" w:cs="宋体"/>
          <w:b w:val="0"/>
          <w:bCs/>
          <w:color w:val="000000"/>
          <w:sz w:val="24"/>
          <w:szCs w:val="24"/>
          <w:highlight w:val="none"/>
          <w:lang w:val="en-US" w:eastAsia="zh-CN"/>
        </w:rPr>
        <w:t>乙方应于每月15日将上月15日至当月14日完成工作量报监理工程师、甲方审核，甲方于次月10日前审核完毕并按审定工程量的</w:t>
      </w:r>
      <w:r>
        <w:rPr>
          <w:rFonts w:hint="default"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lang w:val="en-US" w:eastAsia="zh-CN"/>
        </w:rPr>
        <w:t>0%（在进度、质量、安全等方面满足甲方要求的条件下给予支付，否则甲方有权对付款比例进行调整。）作为工程进度款（同期按约定比例扣回工程预付款）签发支付凭证，由甲方人向乙方付款。工程进度款累计付到累计已完审定工程量的</w:t>
      </w:r>
      <w:r>
        <w:rPr>
          <w:rFonts w:hint="default" w:ascii="宋体" w:hAnsi="宋体" w:eastAsia="宋体" w:cs="宋体"/>
          <w:b w:val="0"/>
          <w:bCs/>
          <w:color w:val="000000"/>
          <w:sz w:val="24"/>
          <w:szCs w:val="24"/>
          <w:highlight w:val="none"/>
          <w:lang w:val="en-US" w:eastAsia="zh-CN"/>
        </w:rPr>
        <w:t>80</w:t>
      </w:r>
      <w:r>
        <w:rPr>
          <w:rFonts w:hint="eastAsia" w:ascii="宋体" w:hAnsi="宋体" w:eastAsia="宋体" w:cs="宋体"/>
          <w:b w:val="0"/>
          <w:bCs/>
          <w:color w:val="000000"/>
          <w:sz w:val="24"/>
          <w:szCs w:val="24"/>
          <w:highlight w:val="none"/>
          <w:lang w:val="en-US" w:eastAsia="zh-CN"/>
        </w:rPr>
        <w:t>%暂停支付，</w:t>
      </w:r>
      <w:r>
        <w:rPr>
          <w:rFonts w:hint="eastAsia" w:ascii="宋体" w:hAnsi="宋体" w:eastAsia="宋体" w:cs="宋体"/>
          <w:b w:val="0"/>
          <w:bCs/>
          <w:color w:val="000000"/>
          <w:sz w:val="24"/>
          <w:szCs w:val="24"/>
          <w:highlight w:val="none"/>
          <w:lang w:val="zh-CN"/>
        </w:rPr>
        <w:t>待结算审核生效、财务决算全部完成后三个月内，付至合同总价的9</w:t>
      </w:r>
      <w:r>
        <w:rPr>
          <w:rFonts w:hint="eastAsia" w:ascii="宋体" w:hAnsi="宋体" w:eastAsia="宋体" w:cs="宋体"/>
          <w:b w:val="0"/>
          <w:bCs/>
          <w:color w:val="000000"/>
          <w:sz w:val="24"/>
          <w:szCs w:val="24"/>
          <w:highlight w:val="none"/>
          <w:lang w:val="en-US" w:eastAsia="zh-CN"/>
        </w:rPr>
        <w:t>7</w:t>
      </w:r>
      <w:r>
        <w:rPr>
          <w:rFonts w:hint="eastAsia" w:ascii="宋体" w:hAnsi="宋体" w:eastAsia="宋体" w:cs="宋体"/>
          <w:b w:val="0"/>
          <w:bCs/>
          <w:color w:val="000000"/>
          <w:sz w:val="24"/>
          <w:szCs w:val="24"/>
          <w:highlight w:val="none"/>
          <w:lang w:val="zh-CN"/>
        </w:rPr>
        <w:t>％，剩余</w:t>
      </w: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zh-CN"/>
        </w:rPr>
        <w:t>％为工程质保金，</w:t>
      </w:r>
      <w:r>
        <w:rPr>
          <w:rFonts w:hint="default" w:ascii="宋体" w:hAnsi="宋体" w:eastAsia="宋体" w:cs="宋体"/>
          <w:b w:val="0"/>
          <w:bCs/>
          <w:color w:val="000000"/>
          <w:sz w:val="24"/>
          <w:szCs w:val="24"/>
          <w:highlight w:val="none"/>
          <w:lang w:val="en-US"/>
        </w:rPr>
        <w:t>待缺陷责任期结束且无质量问题后，甲方将质保金一次性无息退还乙方，缺陷责任期为两年。</w:t>
      </w:r>
      <w:r>
        <w:rPr>
          <w:rFonts w:hint="eastAsia" w:ascii="宋体" w:hAnsi="宋体" w:eastAsia="宋体" w:cs="宋体"/>
          <w:b w:val="0"/>
          <w:bCs/>
          <w:color w:val="000000"/>
          <w:sz w:val="24"/>
          <w:szCs w:val="24"/>
          <w:lang w:val="zh-CN"/>
        </w:rPr>
        <w:t>（本工程整体工程保修期5年，其中防水工程质保期10年，期间因材料或施工质量导致的渗漏问题，施工单位需24小时内响应并免费维修），付款前乙方应提供与付款额等额增值税发票。</w:t>
      </w:r>
    </w:p>
    <w:p w14:paraId="2EE7603F">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 xml:space="preserve">3 </w:t>
      </w:r>
      <w:r>
        <w:rPr>
          <w:rFonts w:hint="eastAsia" w:ascii="宋体" w:hAnsi="宋体" w:eastAsia="宋体" w:cs="宋体"/>
          <w:color w:val="000000"/>
          <w:sz w:val="24"/>
          <w:szCs w:val="24"/>
        </w:rPr>
        <w:t>每次工程款支付前，乙方应向甲方提供与支付金额等额正规发票，付至9</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%时，乙方必须提供与决算造价相等的发票，因乙方的原因延期提供或者不提供发票的，将不予支付进度款。工程款支付过程中不考虑利息。</w:t>
      </w:r>
    </w:p>
    <w:p w14:paraId="5D397121">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b w:val="0"/>
          <w:bCs/>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 xml:space="preserve">4 </w:t>
      </w:r>
      <w:r>
        <w:rPr>
          <w:rFonts w:hint="eastAsia" w:ascii="宋体" w:hAnsi="宋体" w:eastAsia="宋体" w:cs="宋体"/>
          <w:b w:val="0"/>
          <w:bCs/>
          <w:color w:val="000000"/>
          <w:sz w:val="24"/>
          <w:szCs w:val="24"/>
        </w:rPr>
        <w:t>如乙方不按甲方要求报送施工月进度报表，甲方将不支付当月工程进度款，由此造成的工期延误由乙方承担全部责任及经济处罚。</w:t>
      </w:r>
    </w:p>
    <w:p w14:paraId="11AACE20">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b w:val="0"/>
          <w:bCs/>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 xml:space="preserve">5 </w:t>
      </w:r>
      <w:r>
        <w:rPr>
          <w:rFonts w:hint="eastAsia" w:ascii="宋体" w:hAnsi="宋体" w:eastAsia="宋体" w:cs="宋体"/>
          <w:b w:val="0"/>
          <w:bCs/>
          <w:color w:val="000000"/>
          <w:sz w:val="24"/>
          <w:szCs w:val="24"/>
        </w:rPr>
        <w:t>乙方应向甲方提供收款账号及开户行信息。在本合同执行过程中，乙方若变更结算账户，应提前向甲方提交账户变更申请，说明变更原因并提供新的结算账户信息，否则甲方一律按原账户付款结算。</w:t>
      </w:r>
    </w:p>
    <w:p w14:paraId="63388310">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b w:val="0"/>
          <w:bCs/>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 xml:space="preserve">6 </w:t>
      </w:r>
      <w:r>
        <w:rPr>
          <w:rFonts w:hint="eastAsia" w:ascii="宋体" w:hAnsi="宋体" w:eastAsia="宋体" w:cs="宋体"/>
          <w:b w:val="0"/>
          <w:bCs/>
          <w:color w:val="000000"/>
          <w:sz w:val="24"/>
          <w:szCs w:val="24"/>
        </w:rPr>
        <w:t>乙方不得因甲方资金暂时不到位而影响工期。</w:t>
      </w:r>
    </w:p>
    <w:p w14:paraId="16A745F2">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工程结算</w:t>
      </w:r>
    </w:p>
    <w:p w14:paraId="5E6FBC03">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color w:val="000000"/>
          <w:sz w:val="24"/>
          <w:szCs w:val="24"/>
          <w:lang w:eastAsia="zh-CN"/>
        </w:rPr>
      </w:pPr>
      <w:r>
        <w:rPr>
          <w:rFonts w:hint="eastAsia" w:ascii="宋体" w:hAnsi="宋体" w:eastAsia="宋体" w:cs="宋体"/>
          <w:b/>
          <w:bCs w:val="0"/>
          <w:color w:val="000000"/>
          <w:sz w:val="24"/>
          <w:szCs w:val="24"/>
        </w:rPr>
        <w:t>7—</w:t>
      </w:r>
      <w:r>
        <w:rPr>
          <w:rFonts w:hint="eastAsia" w:ascii="宋体" w:hAnsi="宋体" w:eastAsia="宋体" w:cs="宋体"/>
          <w:b/>
          <w:bCs w:val="0"/>
          <w:color w:val="000000"/>
          <w:sz w:val="24"/>
          <w:szCs w:val="24"/>
          <w:lang w:val="en-US" w:eastAsia="zh-CN"/>
        </w:rPr>
        <w:t xml:space="preserve">1 </w:t>
      </w:r>
      <w:r>
        <w:rPr>
          <w:rFonts w:hint="eastAsia" w:ascii="宋体" w:hAnsi="宋体" w:eastAsia="宋体" w:cs="宋体"/>
          <w:b w:val="0"/>
          <w:bCs/>
          <w:color w:val="000000"/>
          <w:sz w:val="24"/>
          <w:szCs w:val="24"/>
          <w:lang w:eastAsia="zh-CN"/>
        </w:rPr>
        <w:t>工程竣工结算执行发包人</w:t>
      </w:r>
      <w:r>
        <w:rPr>
          <w:rFonts w:hint="eastAsia" w:ascii="宋体" w:hAnsi="宋体" w:eastAsia="宋体" w:cs="宋体"/>
          <w:b w:val="0"/>
          <w:bCs/>
          <w:color w:val="000000"/>
          <w:sz w:val="24"/>
          <w:szCs w:val="24"/>
          <w:lang w:val="en-US" w:eastAsia="zh-CN"/>
        </w:rPr>
        <w:t>及建设单位的相关结算要求</w:t>
      </w:r>
      <w:r>
        <w:rPr>
          <w:rFonts w:hint="eastAsia" w:ascii="宋体" w:hAnsi="宋体" w:eastAsia="宋体" w:cs="宋体"/>
          <w:b w:val="0"/>
          <w:bCs/>
          <w:color w:val="000000"/>
          <w:sz w:val="24"/>
          <w:szCs w:val="24"/>
          <w:lang w:eastAsia="zh-CN"/>
        </w:rPr>
        <w:t>。</w:t>
      </w:r>
    </w:p>
    <w:p w14:paraId="7B747EAD">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rPr>
        <w:t>7—</w:t>
      </w:r>
      <w:r>
        <w:rPr>
          <w:rFonts w:hint="eastAsia" w:ascii="宋体" w:hAnsi="宋体" w:eastAsia="宋体" w:cs="宋体"/>
          <w:b/>
          <w:bCs w:val="0"/>
          <w:color w:val="000000"/>
          <w:sz w:val="24"/>
          <w:szCs w:val="24"/>
          <w:lang w:val="en-US" w:eastAsia="zh-CN"/>
        </w:rPr>
        <w:t xml:space="preserve">2 </w:t>
      </w:r>
      <w:r>
        <w:rPr>
          <w:rFonts w:hint="eastAsia" w:ascii="宋体" w:hAnsi="宋体" w:eastAsia="宋体" w:cs="宋体"/>
          <w:b w:val="0"/>
          <w:bCs/>
          <w:color w:val="000000"/>
          <w:sz w:val="24"/>
          <w:szCs w:val="24"/>
          <w:lang w:eastAsia="zh-CN"/>
        </w:rPr>
        <w:t>工程完工后，经发包人确认工程结算资料、备案资料、竣工图等合格并工程竣工结算条件全部满足之日起，承包人应在30天内向发包人提交完整的竣工结算报告，发包人在收到结算报告后，发包人对承包人提交的资料的完整性、准确性、真实性进行检查，确认无误后</w:t>
      </w:r>
      <w:r>
        <w:rPr>
          <w:rFonts w:hint="eastAsia" w:ascii="宋体" w:hAnsi="宋体" w:eastAsia="宋体" w:cs="宋体"/>
          <w:b w:val="0"/>
          <w:bCs/>
          <w:color w:val="000000"/>
          <w:sz w:val="24"/>
          <w:szCs w:val="24"/>
          <w:lang w:val="en-US" w:eastAsia="zh-CN"/>
        </w:rPr>
        <w:t>随同发包人的结算资料一并报送建设单位。</w:t>
      </w:r>
    </w:p>
    <w:p w14:paraId="47BB3C42">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color w:val="000000"/>
          <w:sz w:val="24"/>
          <w:szCs w:val="24"/>
          <w:lang w:eastAsia="zh-CN"/>
        </w:rPr>
      </w:pPr>
      <w:r>
        <w:rPr>
          <w:rFonts w:hint="eastAsia" w:ascii="宋体" w:hAnsi="宋体" w:eastAsia="宋体" w:cs="宋体"/>
          <w:b/>
          <w:bCs w:val="0"/>
          <w:color w:val="000000"/>
          <w:sz w:val="24"/>
          <w:szCs w:val="24"/>
        </w:rPr>
        <w:t>7—</w:t>
      </w:r>
      <w:r>
        <w:rPr>
          <w:rFonts w:hint="eastAsia" w:ascii="宋体" w:hAnsi="宋体" w:eastAsia="宋体" w:cs="宋体"/>
          <w:b/>
          <w:bCs w:val="0"/>
          <w:color w:val="000000"/>
          <w:sz w:val="24"/>
          <w:szCs w:val="24"/>
          <w:lang w:val="en-US" w:eastAsia="zh-CN"/>
        </w:rPr>
        <w:t xml:space="preserve">3 </w:t>
      </w:r>
      <w:r>
        <w:rPr>
          <w:rFonts w:hint="eastAsia" w:ascii="宋体" w:hAnsi="宋体" w:eastAsia="宋体" w:cs="宋体"/>
          <w:b w:val="0"/>
          <w:bCs/>
          <w:color w:val="000000"/>
          <w:sz w:val="24"/>
          <w:szCs w:val="24"/>
          <w:lang w:eastAsia="zh-CN"/>
        </w:rPr>
        <w:t>结算</w:t>
      </w:r>
      <w:r>
        <w:rPr>
          <w:rFonts w:hint="eastAsia" w:ascii="宋体" w:hAnsi="宋体" w:eastAsia="宋体" w:cs="宋体"/>
          <w:b w:val="0"/>
          <w:bCs/>
          <w:color w:val="000000"/>
          <w:sz w:val="24"/>
          <w:szCs w:val="24"/>
          <w:lang w:val="en-US" w:eastAsia="zh-CN"/>
        </w:rPr>
        <w:t>原则</w:t>
      </w:r>
      <w:r>
        <w:rPr>
          <w:rFonts w:hint="eastAsia" w:ascii="宋体" w:hAnsi="宋体" w:eastAsia="宋体" w:cs="宋体"/>
          <w:b w:val="0"/>
          <w:bCs/>
          <w:color w:val="000000"/>
          <w:sz w:val="24"/>
          <w:szCs w:val="24"/>
          <w:lang w:eastAsia="zh-CN"/>
        </w:rPr>
        <w:t>：</w:t>
      </w:r>
    </w:p>
    <w:p w14:paraId="690F10B1">
      <w:pPr>
        <w:keepNext w:val="0"/>
        <w:keepLines w:val="0"/>
        <w:pageBreakBefore w:val="0"/>
        <w:kinsoku/>
        <w:wordWrap/>
        <w:overflowPunct/>
        <w:topLinePunct w:val="0"/>
        <w:bidi w:val="0"/>
        <w:adjustRightInd w:val="0"/>
        <w:snapToGrid w:val="0"/>
        <w:spacing w:after="0" w:line="360" w:lineRule="auto"/>
        <w:ind w:left="0" w:firstLine="480" w:firstLineChars="200"/>
        <w:outlineLvl w:val="9"/>
        <w:rPr>
          <w:rFonts w:hint="eastAsia" w:ascii="宋体" w:hAnsi="宋体" w:eastAsia="宋体" w:cs="宋体"/>
          <w:b w:val="0"/>
          <w:bCs/>
          <w:iCs w:val="0"/>
          <w:color w:val="000000"/>
          <w:sz w:val="24"/>
          <w:szCs w:val="24"/>
          <w:lang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w:t>
      </w:r>
      <w:r>
        <w:rPr>
          <w:rFonts w:hint="eastAsia" w:ascii="宋体" w:hAnsi="宋体" w:eastAsia="宋体" w:cs="宋体"/>
          <w:color w:val="000000"/>
          <w:sz w:val="24"/>
          <w:szCs w:val="24"/>
          <w:lang w:val="zh-CN"/>
        </w:rPr>
        <w:t>本合同</w:t>
      </w:r>
      <w:r>
        <w:rPr>
          <w:rFonts w:hint="eastAsia" w:ascii="宋体" w:hAnsi="宋体" w:eastAsia="宋体" w:cs="宋体"/>
          <w:color w:val="000000"/>
          <w:sz w:val="24"/>
          <w:szCs w:val="24"/>
          <w:lang w:val="en-US" w:eastAsia="zh-CN"/>
        </w:rPr>
        <w:t>综合单价包干并</w:t>
      </w:r>
      <w:r>
        <w:rPr>
          <w:rFonts w:hint="eastAsia" w:ascii="宋体" w:hAnsi="宋体" w:eastAsia="宋体" w:cs="宋体"/>
          <w:color w:val="000000"/>
          <w:sz w:val="24"/>
          <w:szCs w:val="24"/>
          <w:lang w:val="zh-CN"/>
        </w:rPr>
        <w:t>实行总价控制原则</w:t>
      </w:r>
      <w:r>
        <w:rPr>
          <w:rFonts w:hint="eastAsia" w:ascii="宋体" w:hAnsi="宋体" w:eastAsia="宋体" w:cs="宋体"/>
          <w:b w:val="0"/>
          <w:bCs/>
          <w:color w:val="000000"/>
          <w:sz w:val="24"/>
          <w:szCs w:val="24"/>
          <w:lang w:val="zh-CN"/>
        </w:rPr>
        <w:t>，合同结算价款不能超</w:t>
      </w:r>
      <w:r>
        <w:rPr>
          <w:rFonts w:hint="eastAsia" w:ascii="宋体" w:hAnsi="宋体" w:eastAsia="宋体" w:cs="宋体"/>
          <w:b w:val="0"/>
          <w:bCs/>
          <w:color w:val="000000"/>
          <w:sz w:val="24"/>
          <w:szCs w:val="24"/>
          <w:lang w:val="en-US" w:eastAsia="zh-CN"/>
        </w:rPr>
        <w:t>出</w:t>
      </w:r>
      <w:r>
        <w:rPr>
          <w:rFonts w:hint="eastAsia" w:ascii="宋体" w:hAnsi="宋体" w:eastAsia="宋体" w:cs="宋体"/>
          <w:b w:val="0"/>
          <w:bCs/>
          <w:color w:val="000000"/>
          <w:sz w:val="24"/>
          <w:szCs w:val="24"/>
          <w:lang w:val="zh-CN"/>
        </w:rPr>
        <w:t>项目的</w:t>
      </w:r>
      <w:r>
        <w:rPr>
          <w:rFonts w:hint="eastAsia" w:ascii="宋体" w:hAnsi="宋体" w:eastAsia="宋体" w:cs="宋体"/>
          <w:color w:val="000000"/>
          <w:sz w:val="24"/>
          <w:szCs w:val="24"/>
          <w:lang w:val="en-US" w:eastAsia="zh-CN"/>
        </w:rPr>
        <w:t>中标预算</w:t>
      </w:r>
      <w:r>
        <w:rPr>
          <w:rFonts w:hint="eastAsia" w:ascii="宋体" w:hAnsi="宋体" w:eastAsia="宋体" w:cs="宋体"/>
          <w:b w:val="0"/>
          <w:bCs/>
          <w:color w:val="000000"/>
          <w:sz w:val="24"/>
          <w:szCs w:val="24"/>
          <w:lang w:val="zh-CN"/>
        </w:rPr>
        <w:t>。在</w:t>
      </w:r>
      <w:r>
        <w:rPr>
          <w:rFonts w:hint="eastAsia" w:ascii="宋体" w:hAnsi="宋体" w:eastAsia="宋体" w:cs="宋体"/>
          <w:color w:val="000000"/>
          <w:sz w:val="24"/>
          <w:szCs w:val="24"/>
          <w:lang w:val="en-US" w:eastAsia="zh-CN"/>
        </w:rPr>
        <w:t>中标预算范围内</w:t>
      </w:r>
      <w:r>
        <w:rPr>
          <w:rFonts w:hint="eastAsia" w:ascii="宋体" w:hAnsi="宋体" w:eastAsia="宋体" w:cs="宋体"/>
          <w:b w:val="0"/>
          <w:bCs/>
          <w:color w:val="000000"/>
          <w:sz w:val="24"/>
          <w:szCs w:val="24"/>
          <w:lang w:val="zh-CN"/>
        </w:rPr>
        <w:t>实行单价结算，</w:t>
      </w:r>
      <w:r>
        <w:rPr>
          <w:rFonts w:hint="eastAsia" w:ascii="宋体" w:hAnsi="宋体" w:eastAsia="宋体" w:cs="宋体"/>
          <w:b w:val="0"/>
          <w:bCs/>
          <w:color w:val="000000"/>
          <w:sz w:val="24"/>
          <w:szCs w:val="24"/>
        </w:rPr>
        <w:t>竣工结算时工程量根据甲方认可的实际竣工图和工程量清单规定的计算原则按实调整</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综合单价执行中标所报单价</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zh-CN"/>
        </w:rPr>
        <w:t>若超出</w:t>
      </w:r>
      <w:r>
        <w:rPr>
          <w:rFonts w:hint="eastAsia" w:ascii="宋体" w:hAnsi="宋体" w:eastAsia="宋体" w:cs="宋体"/>
          <w:color w:val="000000"/>
          <w:sz w:val="24"/>
          <w:szCs w:val="24"/>
          <w:lang w:val="en-US" w:eastAsia="zh-CN"/>
        </w:rPr>
        <w:t>中标预算</w:t>
      </w:r>
      <w:r>
        <w:rPr>
          <w:rFonts w:hint="eastAsia" w:ascii="宋体" w:hAnsi="宋体" w:eastAsia="宋体" w:cs="宋体"/>
          <w:b w:val="0"/>
          <w:bCs/>
          <w:color w:val="000000"/>
          <w:sz w:val="24"/>
          <w:szCs w:val="24"/>
          <w:lang w:val="zh-CN"/>
        </w:rPr>
        <w:t>，则按照</w:t>
      </w:r>
      <w:r>
        <w:rPr>
          <w:rFonts w:hint="eastAsia" w:ascii="宋体" w:hAnsi="宋体" w:eastAsia="宋体" w:cs="宋体"/>
          <w:color w:val="000000"/>
          <w:sz w:val="24"/>
          <w:szCs w:val="24"/>
          <w:lang w:val="en-US" w:eastAsia="zh-CN"/>
        </w:rPr>
        <w:t>中标预算</w:t>
      </w:r>
      <w:r>
        <w:rPr>
          <w:rFonts w:hint="eastAsia" w:ascii="宋体" w:hAnsi="宋体" w:eastAsia="宋体" w:cs="宋体"/>
          <w:b w:val="0"/>
          <w:bCs/>
          <w:color w:val="000000"/>
          <w:sz w:val="24"/>
          <w:szCs w:val="24"/>
          <w:lang w:val="zh-CN"/>
        </w:rPr>
        <w:t>进行结算。</w:t>
      </w:r>
      <w:r>
        <w:rPr>
          <w:rFonts w:hint="eastAsia" w:ascii="宋体" w:hAnsi="宋体" w:eastAsia="宋体" w:cs="宋体"/>
          <w:color w:val="000000"/>
          <w:sz w:val="24"/>
          <w:szCs w:val="24"/>
          <w:lang w:val="en-US" w:eastAsia="zh-CN"/>
        </w:rPr>
        <w:t>低于中标预算，按实结算。</w:t>
      </w:r>
    </w:p>
    <w:p w14:paraId="37B117DA">
      <w:pPr>
        <w:keepNext w:val="0"/>
        <w:keepLines w:val="0"/>
        <w:pageBreakBefore w:val="0"/>
        <w:kinsoku/>
        <w:wordWrap/>
        <w:overflowPunct/>
        <w:topLinePunct w:val="0"/>
        <w:bidi w:val="0"/>
        <w:adjustRightInd w:val="0"/>
        <w:snapToGrid w:val="0"/>
        <w:spacing w:after="0" w:line="360" w:lineRule="auto"/>
        <w:ind w:left="0" w:firstLine="480" w:firstLineChars="200"/>
        <w:outlineLvl w:val="9"/>
        <w:rPr>
          <w:rFonts w:hint="eastAsia" w:ascii="宋体" w:hAnsi="宋体" w:eastAsia="宋体" w:cs="宋体"/>
          <w:b w:val="0"/>
          <w:bCs/>
          <w:iCs w:val="0"/>
          <w:color w:val="000000"/>
          <w:sz w:val="24"/>
          <w:szCs w:val="24"/>
          <w:lang w:eastAsia="zh-CN"/>
        </w:rPr>
      </w:pPr>
      <w:r>
        <w:rPr>
          <w:rFonts w:hint="eastAsia" w:ascii="宋体" w:hAnsi="宋体" w:eastAsia="宋体" w:cs="宋体"/>
          <w:b w:val="0"/>
          <w:bCs/>
          <w:iCs w:val="0"/>
          <w:color w:val="000000"/>
          <w:sz w:val="24"/>
          <w:szCs w:val="24"/>
          <w:lang w:eastAsia="zh-CN"/>
        </w:rPr>
        <w:t>（</w:t>
      </w:r>
      <w:r>
        <w:rPr>
          <w:rFonts w:hint="eastAsia" w:ascii="宋体" w:hAnsi="宋体" w:eastAsia="宋体" w:cs="宋体"/>
          <w:b w:val="0"/>
          <w:bCs/>
          <w:iCs w:val="0"/>
          <w:color w:val="000000"/>
          <w:sz w:val="24"/>
          <w:szCs w:val="24"/>
          <w:lang w:val="en-US" w:eastAsia="zh-CN"/>
        </w:rPr>
        <w:t>2</w:t>
      </w:r>
      <w:r>
        <w:rPr>
          <w:rFonts w:hint="eastAsia" w:ascii="宋体" w:hAnsi="宋体" w:eastAsia="宋体" w:cs="宋体"/>
          <w:b w:val="0"/>
          <w:bCs/>
          <w:iCs w:val="0"/>
          <w:color w:val="000000"/>
          <w:sz w:val="24"/>
          <w:szCs w:val="24"/>
          <w:lang w:eastAsia="zh-CN"/>
        </w:rPr>
        <w:t>）竣工结算价款 = 合同价款+（或“-”）</w:t>
      </w:r>
      <w:r>
        <w:rPr>
          <w:rFonts w:hint="eastAsia" w:ascii="宋体" w:hAnsi="宋体" w:eastAsia="宋体" w:cs="宋体"/>
          <w:b w:val="0"/>
          <w:bCs/>
          <w:iCs w:val="0"/>
          <w:color w:val="000000"/>
          <w:sz w:val="24"/>
          <w:szCs w:val="24"/>
          <w:lang w:val="en-US" w:eastAsia="zh-CN"/>
        </w:rPr>
        <w:t>清单调整价款+</w:t>
      </w:r>
      <w:r>
        <w:rPr>
          <w:rFonts w:hint="eastAsia" w:ascii="宋体" w:hAnsi="宋体" w:eastAsia="宋体" w:cs="宋体"/>
          <w:b w:val="0"/>
          <w:bCs/>
          <w:iCs w:val="0"/>
          <w:color w:val="000000"/>
          <w:sz w:val="24"/>
          <w:szCs w:val="24"/>
          <w:lang w:eastAsia="zh-CN"/>
        </w:rPr>
        <w:t>（或“-”）增加（或减少）的变更签证价款-工程暂列金及相关的取费费用</w:t>
      </w:r>
      <w:r>
        <w:rPr>
          <w:rFonts w:hint="eastAsia" w:ascii="宋体" w:hAnsi="宋体" w:eastAsia="宋体" w:cs="宋体"/>
          <w:b w:val="0"/>
          <w:bCs/>
          <w:iCs w:val="0"/>
          <w:color w:val="000000"/>
          <w:sz w:val="24"/>
          <w:szCs w:val="24"/>
          <w:lang w:val="en-US" w:eastAsia="zh-CN"/>
        </w:rPr>
        <w:t>+其他调价</w:t>
      </w:r>
    </w:p>
    <w:p w14:paraId="2696022F">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color w:val="000000"/>
          <w:sz w:val="24"/>
          <w:szCs w:val="24"/>
          <w:lang w:eastAsia="zh-CN"/>
        </w:rPr>
      </w:pPr>
      <w:r>
        <w:rPr>
          <w:rFonts w:hint="eastAsia" w:ascii="宋体" w:hAnsi="宋体" w:eastAsia="宋体" w:cs="宋体"/>
          <w:b/>
          <w:bCs w:val="0"/>
          <w:color w:val="000000"/>
          <w:sz w:val="24"/>
          <w:szCs w:val="24"/>
        </w:rPr>
        <w:t>7—</w:t>
      </w:r>
      <w:r>
        <w:rPr>
          <w:rFonts w:hint="eastAsia" w:ascii="宋体" w:hAnsi="宋体" w:eastAsia="宋体" w:cs="宋体"/>
          <w:b/>
          <w:bCs w:val="0"/>
          <w:color w:val="000000"/>
          <w:sz w:val="24"/>
          <w:szCs w:val="24"/>
          <w:lang w:val="en-US" w:eastAsia="zh-CN"/>
        </w:rPr>
        <w:t xml:space="preserve">4 </w:t>
      </w:r>
      <w:r>
        <w:rPr>
          <w:rFonts w:hint="eastAsia" w:ascii="宋体" w:hAnsi="宋体" w:eastAsia="宋体" w:cs="宋体"/>
          <w:b w:val="0"/>
          <w:bCs/>
          <w:color w:val="000000"/>
          <w:sz w:val="24"/>
          <w:szCs w:val="24"/>
          <w:lang w:eastAsia="zh-CN"/>
        </w:rPr>
        <w:t>结算编制依据：</w:t>
      </w:r>
    </w:p>
    <w:p w14:paraId="64DB69BD">
      <w:pPr>
        <w:keepNext w:val="0"/>
        <w:keepLines w:val="0"/>
        <w:pageBreakBefore w:val="0"/>
        <w:kinsoku/>
        <w:wordWrap/>
        <w:overflowPunct/>
        <w:topLinePunct w:val="0"/>
        <w:bidi w:val="0"/>
        <w:adjustRightInd w:val="0"/>
        <w:snapToGrid w:val="0"/>
        <w:spacing w:after="0" w:line="360" w:lineRule="auto"/>
        <w:ind w:left="0" w:firstLine="480" w:firstLineChars="200"/>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陕西省建设工程量清单计价规则》（2009）和《陕西省建筑装饰工程消耗量定额》（2004）、《陕西省安装工程消耗量定额》（2004）、《陕西省市政园林绿化工程消耗量定额》（2004）、《陕西省建筑装饰工程价目表》（2009）、《陕西省安装工程价目表》（2009）、《陕西省市政园林绿化工程价目表》（2009）及《陕西省建设工程量清单计价费率》（2009）、《陕西省建设工程施工机械工程价目表》、《陕西省建设工程消耗量定额勘误及补充定额》、《陕西省住房和城乡建设厅关于增加建设工程扬尘治理专项措施费及综合人工单价调整的通知》（陕建发〔2017〕270号）、《陕西省住房和城乡建设厅关于调整房屋建筑和市政基础设施工程工程量清单计价综合人工单价的通知》（陕建发[</w:t>
      </w:r>
      <w:r>
        <w:rPr>
          <w:rFonts w:hint="eastAsia" w:ascii="宋体" w:hAnsi="宋体" w:eastAsia="宋体" w:cs="宋体"/>
          <w:b w:val="0"/>
          <w:bCs/>
          <w:color w:val="000000"/>
          <w:sz w:val="24"/>
          <w:szCs w:val="24"/>
          <w:lang w:val="en-US" w:eastAsia="zh-CN"/>
        </w:rPr>
        <w:t>2021</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1097</w:t>
      </w:r>
      <w:r>
        <w:rPr>
          <w:rFonts w:hint="eastAsia" w:ascii="宋体" w:hAnsi="宋体" w:eastAsia="宋体" w:cs="宋体"/>
          <w:b w:val="0"/>
          <w:bCs/>
          <w:color w:val="000000"/>
          <w:sz w:val="24"/>
          <w:szCs w:val="24"/>
          <w:lang w:eastAsia="zh-CN"/>
        </w:rPr>
        <w:t>号）、税费执行《关于调整陕西省建设工程计价依据的通知》陕建发[2019]45号文、建筑施工安全生产责任保险费执行《关于建筑施工安全生产责任保险费用计价的通知》（陕建发[2020]1097号）文、陕建发﹝2021﹞1021号文、安全文明施工措施费执行陕建发[2019]1246号文或者政府颁布的相关调价规定及文件等。</w:t>
      </w:r>
    </w:p>
    <w:p w14:paraId="194B3475">
      <w:pPr>
        <w:keepNext w:val="0"/>
        <w:keepLines w:val="0"/>
        <w:pageBreakBefore w:val="0"/>
        <w:kinsoku/>
        <w:wordWrap/>
        <w:overflowPunct/>
        <w:topLinePunct w:val="0"/>
        <w:bidi w:val="0"/>
        <w:adjustRightInd w:val="0"/>
        <w:snapToGrid w:val="0"/>
        <w:spacing w:after="0" w:line="360" w:lineRule="auto"/>
        <w:ind w:left="0" w:firstLine="480" w:firstLineChars="200"/>
        <w:outlineLvl w:val="9"/>
        <w:rPr>
          <w:rFonts w:hint="eastAsia" w:ascii="宋体" w:hAnsi="宋体" w:eastAsia="宋体" w:cs="宋体"/>
          <w:b w:val="0"/>
          <w:bCs/>
          <w:iCs w:val="0"/>
          <w:color w:val="000000"/>
          <w:sz w:val="24"/>
          <w:szCs w:val="24"/>
          <w:lang w:eastAsia="zh-CN"/>
        </w:rPr>
      </w:pPr>
      <w:r>
        <w:rPr>
          <w:rFonts w:hint="eastAsia" w:ascii="宋体" w:hAnsi="宋体" w:eastAsia="宋体" w:cs="宋体"/>
          <w:b w:val="0"/>
          <w:bCs/>
          <w:iCs w:val="0"/>
          <w:color w:val="000000"/>
          <w:sz w:val="24"/>
          <w:szCs w:val="24"/>
          <w:lang w:val="en-US" w:eastAsia="zh-CN"/>
        </w:rPr>
        <w:t>（2）</w:t>
      </w:r>
      <w:r>
        <w:rPr>
          <w:rFonts w:hint="eastAsia" w:ascii="宋体" w:hAnsi="宋体" w:eastAsia="宋体" w:cs="宋体"/>
          <w:b w:val="0"/>
          <w:bCs/>
          <w:iCs w:val="0"/>
          <w:color w:val="000000"/>
          <w:sz w:val="24"/>
          <w:szCs w:val="24"/>
          <w:lang w:eastAsia="zh-CN"/>
        </w:rPr>
        <w:t>竞争性磋商文件、答疑纪要、设计变更、现场签证、洽商文件、</w:t>
      </w:r>
      <w:r>
        <w:rPr>
          <w:rFonts w:hint="eastAsia" w:ascii="宋体" w:hAnsi="宋体" w:eastAsia="宋体" w:cs="宋体"/>
          <w:b w:val="0"/>
          <w:bCs/>
          <w:iCs w:val="0"/>
          <w:color w:val="000000"/>
          <w:sz w:val="24"/>
          <w:szCs w:val="24"/>
          <w:lang w:val="en-US" w:eastAsia="zh-CN"/>
        </w:rPr>
        <w:t>建设单位</w:t>
      </w:r>
      <w:r>
        <w:rPr>
          <w:rFonts w:hint="eastAsia" w:ascii="宋体" w:hAnsi="宋体" w:eastAsia="宋体" w:cs="宋体"/>
          <w:b w:val="0"/>
          <w:bCs/>
          <w:iCs w:val="0"/>
          <w:color w:val="000000"/>
          <w:sz w:val="24"/>
          <w:szCs w:val="24"/>
          <w:lang w:eastAsia="zh-CN"/>
        </w:rPr>
        <w:t>认质认价单及承包人中标综合单价</w:t>
      </w:r>
      <w:r>
        <w:rPr>
          <w:rFonts w:hint="eastAsia" w:ascii="宋体" w:hAnsi="宋体" w:eastAsia="宋体" w:cs="宋体"/>
          <w:b w:val="0"/>
          <w:bCs/>
          <w:color w:val="000000"/>
          <w:sz w:val="24"/>
          <w:szCs w:val="24"/>
          <w:lang w:eastAsia="zh-CN"/>
        </w:rPr>
        <w:t>（即合同综合单价）</w:t>
      </w:r>
      <w:r>
        <w:rPr>
          <w:rFonts w:hint="eastAsia" w:ascii="宋体" w:hAnsi="宋体" w:eastAsia="宋体" w:cs="宋体"/>
          <w:b w:val="0"/>
          <w:bCs/>
          <w:iCs w:val="0"/>
          <w:color w:val="000000"/>
          <w:sz w:val="24"/>
          <w:szCs w:val="24"/>
          <w:lang w:val="en-US" w:eastAsia="zh-CN"/>
        </w:rPr>
        <w:t>等资料</w:t>
      </w:r>
      <w:r>
        <w:rPr>
          <w:rFonts w:hint="eastAsia" w:ascii="宋体" w:hAnsi="宋体" w:eastAsia="宋体" w:cs="宋体"/>
          <w:b w:val="0"/>
          <w:bCs/>
          <w:iCs w:val="0"/>
          <w:color w:val="000000"/>
          <w:sz w:val="24"/>
          <w:szCs w:val="24"/>
          <w:lang w:eastAsia="zh-CN"/>
        </w:rPr>
        <w:t>。</w:t>
      </w:r>
    </w:p>
    <w:p w14:paraId="17F673A5">
      <w:pPr>
        <w:keepNext w:val="0"/>
        <w:keepLines w:val="0"/>
        <w:pageBreakBefore w:val="0"/>
        <w:kinsoku/>
        <w:wordWrap/>
        <w:overflowPunct/>
        <w:topLinePunct w:val="0"/>
        <w:bidi w:val="0"/>
        <w:adjustRightInd w:val="0"/>
        <w:snapToGrid w:val="0"/>
        <w:spacing w:after="0" w:line="360" w:lineRule="auto"/>
        <w:ind w:left="0" w:firstLine="480" w:firstLineChars="200"/>
        <w:outlineLvl w:val="9"/>
        <w:rPr>
          <w:rFonts w:hint="eastAsia" w:ascii="宋体" w:hAnsi="宋体" w:eastAsia="宋体" w:cs="宋体"/>
          <w:b w:val="0"/>
          <w:bCs/>
          <w:iCs w:val="0"/>
          <w:color w:val="000000"/>
          <w:sz w:val="24"/>
          <w:szCs w:val="24"/>
          <w:lang w:val="en-US" w:eastAsia="zh-CN"/>
        </w:rPr>
      </w:pPr>
      <w:r>
        <w:rPr>
          <w:rFonts w:hint="eastAsia" w:ascii="宋体" w:hAnsi="宋体" w:eastAsia="宋体" w:cs="宋体"/>
          <w:b w:val="0"/>
          <w:bCs/>
          <w:iCs w:val="0"/>
          <w:color w:val="000000"/>
          <w:sz w:val="24"/>
          <w:szCs w:val="24"/>
          <w:lang w:val="en-US" w:eastAsia="zh-CN"/>
        </w:rPr>
        <w:t>（3）下浮比率：1-中标总价（扣除暂列金及相关取费）/招标最高限价（扣除暂列金及相关取费），其中认价的材料及设备不予下浮。</w:t>
      </w:r>
    </w:p>
    <w:p w14:paraId="0AE817F7">
      <w:pPr>
        <w:keepNext w:val="0"/>
        <w:keepLines w:val="0"/>
        <w:pageBreakBefore w:val="0"/>
        <w:widowControl/>
        <w:kinsoku/>
        <w:wordWrap/>
        <w:overflowPunct/>
        <w:topLinePunct w:val="0"/>
        <w:autoSpaceDE/>
        <w:autoSpaceDN/>
        <w:bidi w:val="0"/>
        <w:adjustRightInd w:val="0"/>
        <w:snapToGrid w:val="0"/>
        <w:spacing w:after="0" w:line="360" w:lineRule="auto"/>
        <w:ind w:left="0" w:firstLine="482" w:firstLineChars="200"/>
        <w:jc w:val="left"/>
        <w:outlineLvl w:val="9"/>
        <w:rPr>
          <w:rFonts w:hint="eastAsia" w:ascii="宋体" w:hAnsi="宋体" w:eastAsia="宋体" w:cs="宋体"/>
          <w:b w:val="0"/>
          <w:bCs/>
          <w:color w:val="000000"/>
          <w:kern w:val="2"/>
          <w:sz w:val="24"/>
          <w:szCs w:val="24"/>
        </w:rPr>
      </w:pPr>
      <w:r>
        <w:rPr>
          <w:rFonts w:hint="eastAsia" w:ascii="宋体" w:hAnsi="宋体" w:eastAsia="宋体" w:cs="宋体"/>
          <w:b/>
          <w:bCs w:val="0"/>
          <w:color w:val="000000"/>
          <w:sz w:val="24"/>
          <w:szCs w:val="24"/>
        </w:rPr>
        <w:t>7—</w:t>
      </w:r>
      <w:r>
        <w:rPr>
          <w:rFonts w:hint="eastAsia" w:ascii="宋体" w:hAnsi="宋体" w:eastAsia="宋体" w:cs="宋体"/>
          <w:b/>
          <w:bCs w:val="0"/>
          <w:color w:val="000000"/>
          <w:sz w:val="24"/>
          <w:szCs w:val="24"/>
          <w:lang w:val="en-US" w:eastAsia="zh-CN"/>
        </w:rPr>
        <w:t xml:space="preserve">5 </w:t>
      </w:r>
      <w:r>
        <w:rPr>
          <w:rFonts w:hint="eastAsia" w:ascii="宋体" w:hAnsi="宋体" w:eastAsia="宋体" w:cs="宋体"/>
          <w:b w:val="0"/>
          <w:bCs/>
          <w:color w:val="000000"/>
          <w:kern w:val="2"/>
          <w:sz w:val="24"/>
          <w:szCs w:val="24"/>
        </w:rPr>
        <w:t>结算办法</w:t>
      </w:r>
      <w:r>
        <w:rPr>
          <w:rFonts w:hint="eastAsia" w:ascii="宋体" w:hAnsi="宋体" w:eastAsia="宋体" w:cs="宋体"/>
          <w:b w:val="0"/>
          <w:bCs/>
          <w:color w:val="000000"/>
          <w:kern w:val="2"/>
          <w:sz w:val="24"/>
          <w:szCs w:val="24"/>
          <w:lang w:eastAsia="zh-CN"/>
        </w:rPr>
        <w:t>：</w:t>
      </w:r>
    </w:p>
    <w:p w14:paraId="088A282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outlineLvl w:val="9"/>
        <w:rPr>
          <w:rFonts w:hint="eastAsia" w:ascii="宋体" w:hAnsi="宋体" w:eastAsia="宋体" w:cs="宋体"/>
          <w:b w:val="0"/>
          <w:bCs/>
          <w:color w:val="000000"/>
          <w:sz w:val="24"/>
          <w:szCs w:val="24"/>
          <w:u w:val="none"/>
        </w:rPr>
      </w:pPr>
      <w:r>
        <w:rPr>
          <w:rFonts w:hint="eastAsia" w:ascii="宋体" w:hAnsi="宋体" w:eastAsia="宋体" w:cs="宋体"/>
          <w:b w:val="0"/>
          <w:bCs/>
          <w:color w:val="000000"/>
          <w:sz w:val="24"/>
          <w:szCs w:val="24"/>
          <w:u w:val="none"/>
          <w:lang w:val="en-US" w:eastAsia="zh-CN"/>
        </w:rPr>
        <w:t>（1）</w:t>
      </w:r>
      <w:r>
        <w:rPr>
          <w:rFonts w:hint="eastAsia" w:ascii="宋体" w:hAnsi="宋体" w:eastAsia="宋体" w:cs="宋体"/>
          <w:b w:val="0"/>
          <w:bCs/>
          <w:color w:val="000000"/>
          <w:sz w:val="24"/>
          <w:szCs w:val="24"/>
          <w:u w:val="none"/>
        </w:rPr>
        <w:t>本工程钢材、商品混凝土由承包人采购。钢材、商品混凝土按</w:t>
      </w:r>
      <w:r>
        <w:rPr>
          <w:rFonts w:hint="eastAsia" w:ascii="宋体" w:hAnsi="宋体" w:eastAsia="宋体" w:cs="宋体"/>
          <w:b w:val="0"/>
          <w:bCs/>
          <w:color w:val="000000"/>
          <w:sz w:val="24"/>
          <w:szCs w:val="24"/>
          <w:u w:val="none"/>
          <w:lang w:eastAsia="zh-CN"/>
        </w:rPr>
        <w:t>竞争性磋商文件</w:t>
      </w:r>
      <w:r>
        <w:rPr>
          <w:rFonts w:hint="eastAsia" w:ascii="宋体" w:hAnsi="宋体" w:eastAsia="宋体" w:cs="宋体"/>
          <w:b w:val="0"/>
          <w:bCs/>
          <w:color w:val="000000"/>
          <w:sz w:val="24"/>
          <w:szCs w:val="24"/>
          <w:u w:val="none"/>
        </w:rPr>
        <w:t>规定的招标最高限价参照的信息价为基准价，施工期间如价格浮动超过基准价的±5%</w:t>
      </w:r>
      <w:r>
        <w:rPr>
          <w:rFonts w:hint="eastAsia" w:ascii="宋体" w:hAnsi="宋体" w:eastAsia="宋体" w:cs="宋体"/>
          <w:b w:val="0"/>
          <w:bCs/>
          <w:color w:val="000000"/>
          <w:sz w:val="24"/>
          <w:szCs w:val="24"/>
          <w:u w:val="none"/>
          <w:lang w:eastAsia="zh-CN"/>
        </w:rPr>
        <w:t>（</w:t>
      </w:r>
      <w:r>
        <w:rPr>
          <w:rFonts w:hint="eastAsia" w:ascii="宋体" w:hAnsi="宋体" w:eastAsia="宋体" w:cs="宋体"/>
          <w:b w:val="0"/>
          <w:bCs/>
          <w:color w:val="000000"/>
          <w:sz w:val="24"/>
          <w:szCs w:val="24"/>
          <w:u w:val="none"/>
          <w:lang w:val="en-US" w:eastAsia="zh-CN"/>
        </w:rPr>
        <w:t>不含5%</w:t>
      </w:r>
      <w:r>
        <w:rPr>
          <w:rFonts w:hint="eastAsia" w:ascii="宋体" w:hAnsi="宋体" w:eastAsia="宋体" w:cs="宋体"/>
          <w:b w:val="0"/>
          <w:bCs/>
          <w:color w:val="000000"/>
          <w:sz w:val="24"/>
          <w:szCs w:val="24"/>
          <w:u w:val="none"/>
          <w:lang w:eastAsia="zh-CN"/>
        </w:rPr>
        <w:t>）</w:t>
      </w:r>
      <w:r>
        <w:rPr>
          <w:rFonts w:hint="eastAsia" w:ascii="宋体" w:hAnsi="宋体" w:eastAsia="宋体" w:cs="宋体"/>
          <w:b w:val="0"/>
          <w:bCs/>
          <w:color w:val="000000"/>
          <w:sz w:val="24"/>
          <w:szCs w:val="24"/>
          <w:u w:val="none"/>
        </w:rPr>
        <w:t>，则对超出±5%的部分</w:t>
      </w:r>
      <w:r>
        <w:rPr>
          <w:rFonts w:hint="eastAsia" w:ascii="宋体" w:hAnsi="宋体" w:eastAsia="宋体" w:cs="宋体"/>
          <w:bCs/>
          <w:color w:val="000000"/>
          <w:sz w:val="24"/>
          <w:szCs w:val="24"/>
        </w:rPr>
        <w:t>进行调差</w:t>
      </w:r>
      <w:r>
        <w:rPr>
          <w:rFonts w:hint="eastAsia" w:ascii="宋体" w:hAnsi="宋体" w:eastAsia="宋体" w:cs="宋体"/>
          <w:b w:val="0"/>
          <w:bCs/>
          <w:color w:val="000000"/>
          <w:sz w:val="24"/>
          <w:szCs w:val="24"/>
          <w:u w:val="none"/>
        </w:rPr>
        <w:t>，材料调差计入差价位置，差价除规费</w:t>
      </w:r>
      <w:r>
        <w:rPr>
          <w:rFonts w:hint="eastAsia" w:ascii="宋体" w:hAnsi="宋体" w:eastAsia="宋体" w:cs="宋体"/>
          <w:b w:val="0"/>
          <w:bCs/>
          <w:color w:val="000000"/>
          <w:sz w:val="24"/>
          <w:szCs w:val="24"/>
          <w:u w:val="none"/>
          <w:lang w:eastAsia="zh-CN"/>
        </w:rPr>
        <w:t>、</w:t>
      </w:r>
      <w:r>
        <w:rPr>
          <w:rFonts w:hint="eastAsia" w:ascii="宋体" w:hAnsi="宋体" w:eastAsia="宋体" w:cs="宋体"/>
          <w:bCs/>
          <w:color w:val="000000"/>
          <w:sz w:val="24"/>
          <w:szCs w:val="24"/>
          <w:lang w:val="en-US" w:eastAsia="zh-CN"/>
        </w:rPr>
        <w:t>安全文明施工费、</w:t>
      </w:r>
      <w:r>
        <w:rPr>
          <w:rFonts w:hint="eastAsia" w:ascii="宋体" w:hAnsi="宋体" w:eastAsia="宋体" w:cs="宋体"/>
          <w:b w:val="0"/>
          <w:bCs/>
          <w:color w:val="000000"/>
          <w:sz w:val="24"/>
          <w:szCs w:val="24"/>
          <w:u w:val="none"/>
        </w:rPr>
        <w:t>税金外，不再计取其他费用。</w:t>
      </w:r>
    </w:p>
    <w:p w14:paraId="5F98956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color w:val="000000"/>
          <w:kern w:val="2"/>
          <w:sz w:val="24"/>
          <w:szCs w:val="24"/>
          <w:u w:val="none"/>
        </w:rPr>
      </w:pPr>
      <w:r>
        <w:rPr>
          <w:rFonts w:hint="eastAsia" w:ascii="宋体" w:hAnsi="宋体" w:eastAsia="宋体" w:cs="宋体"/>
          <w:b w:val="0"/>
          <w:bCs/>
          <w:color w:val="000000"/>
          <w:sz w:val="24"/>
          <w:szCs w:val="24"/>
          <w:u w:val="none"/>
          <w:lang w:eastAsia="zh-CN"/>
        </w:rPr>
        <w:t>（</w:t>
      </w:r>
      <w:r>
        <w:rPr>
          <w:rFonts w:hint="eastAsia" w:ascii="宋体" w:hAnsi="宋体" w:eastAsia="宋体" w:cs="宋体"/>
          <w:b w:val="0"/>
          <w:bCs/>
          <w:color w:val="000000"/>
          <w:sz w:val="24"/>
          <w:szCs w:val="24"/>
          <w:u w:val="none"/>
          <w:lang w:val="en-US" w:eastAsia="zh-CN"/>
        </w:rPr>
        <w:t>2</w:t>
      </w:r>
      <w:r>
        <w:rPr>
          <w:rFonts w:hint="eastAsia" w:ascii="宋体" w:hAnsi="宋体" w:eastAsia="宋体" w:cs="宋体"/>
          <w:b w:val="0"/>
          <w:bCs/>
          <w:color w:val="000000"/>
          <w:sz w:val="24"/>
          <w:szCs w:val="24"/>
          <w:u w:val="none"/>
          <w:lang w:eastAsia="zh-CN"/>
        </w:rPr>
        <w:t>）</w:t>
      </w:r>
      <w:r>
        <w:rPr>
          <w:rFonts w:hint="eastAsia" w:ascii="宋体" w:hAnsi="宋体" w:eastAsia="宋体" w:cs="宋体"/>
          <w:b w:val="0"/>
          <w:bCs/>
          <w:iCs w:val="0"/>
          <w:color w:val="000000"/>
          <w:kern w:val="2"/>
          <w:sz w:val="24"/>
          <w:szCs w:val="24"/>
          <w:u w:val="none"/>
        </w:rPr>
        <w:t>当清单工程量增减（含清单项取消）或变更签证工程量增加（或减少（含减少至0））时，增减部分</w:t>
      </w:r>
      <w:r>
        <w:rPr>
          <w:rFonts w:hint="eastAsia" w:ascii="宋体" w:hAnsi="宋体" w:eastAsia="宋体" w:cs="宋体"/>
          <w:b w:val="0"/>
          <w:bCs/>
          <w:color w:val="000000"/>
          <w:kern w:val="2"/>
          <w:sz w:val="24"/>
          <w:szCs w:val="24"/>
          <w:u w:val="none"/>
        </w:rPr>
        <w:t>的工程量</w:t>
      </w:r>
      <w:r>
        <w:rPr>
          <w:rFonts w:hint="eastAsia" w:ascii="宋体" w:hAnsi="宋体" w:eastAsia="宋体" w:cs="宋体"/>
          <w:b w:val="0"/>
          <w:bCs/>
          <w:iCs w:val="0"/>
          <w:color w:val="000000"/>
          <w:kern w:val="2"/>
          <w:sz w:val="24"/>
          <w:szCs w:val="24"/>
          <w:u w:val="none"/>
        </w:rPr>
        <w:t>按以下办法结算：</w:t>
      </w:r>
      <w:r>
        <w:rPr>
          <w:rFonts w:hint="eastAsia" w:ascii="宋体" w:hAnsi="宋体" w:eastAsia="宋体" w:cs="宋体"/>
          <w:b w:val="0"/>
          <w:bCs/>
          <w:color w:val="000000"/>
          <w:kern w:val="2"/>
          <w:sz w:val="24"/>
          <w:szCs w:val="24"/>
          <w:u w:val="none"/>
        </w:rPr>
        <w:t>A=</w:t>
      </w:r>
      <w:r>
        <w:rPr>
          <w:rFonts w:hint="eastAsia" w:ascii="宋体" w:hAnsi="宋体" w:eastAsia="宋体" w:cs="宋体"/>
          <w:b w:val="0"/>
          <w:bCs/>
          <w:iCs w:val="0"/>
          <w:color w:val="000000"/>
          <w:kern w:val="2"/>
          <w:sz w:val="24"/>
          <w:szCs w:val="24"/>
          <w:u w:val="none"/>
        </w:rPr>
        <w:t>（</w:t>
      </w:r>
      <w:r>
        <w:rPr>
          <w:rFonts w:hint="eastAsia" w:ascii="宋体" w:hAnsi="宋体" w:eastAsia="宋体" w:cs="宋体"/>
          <w:b w:val="0"/>
          <w:bCs/>
          <w:color w:val="000000"/>
          <w:kern w:val="2"/>
          <w:sz w:val="24"/>
          <w:szCs w:val="24"/>
          <w:u w:val="none"/>
        </w:rPr>
        <w:t>中标综合单价-上限价综合单价</w:t>
      </w:r>
      <w:r>
        <w:rPr>
          <w:rFonts w:hint="eastAsia" w:ascii="宋体" w:hAnsi="宋体" w:eastAsia="宋体" w:cs="宋体"/>
          <w:b w:val="0"/>
          <w:bCs/>
          <w:iCs w:val="0"/>
          <w:color w:val="000000"/>
          <w:kern w:val="2"/>
          <w:sz w:val="24"/>
          <w:szCs w:val="24"/>
          <w:u w:val="none"/>
        </w:rPr>
        <w:t>）/</w:t>
      </w:r>
      <w:r>
        <w:rPr>
          <w:rFonts w:hint="eastAsia" w:ascii="宋体" w:hAnsi="宋体" w:eastAsia="宋体" w:cs="宋体"/>
          <w:b w:val="0"/>
          <w:bCs/>
          <w:color w:val="000000"/>
          <w:kern w:val="2"/>
          <w:sz w:val="24"/>
          <w:szCs w:val="24"/>
          <w:u w:val="none"/>
        </w:rPr>
        <w:t>上限价综合单价*100%</w:t>
      </w:r>
    </w:p>
    <w:p w14:paraId="26FB31B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 w:val="0"/>
          <w:bCs/>
          <w:iCs w:val="0"/>
          <w:color w:val="000000"/>
          <w:kern w:val="2"/>
          <w:sz w:val="24"/>
          <w:szCs w:val="24"/>
          <w:u w:val="none"/>
        </w:rPr>
      </w:pPr>
      <w:r>
        <w:rPr>
          <w:rFonts w:hint="eastAsia" w:ascii="宋体" w:hAnsi="宋体" w:eastAsia="宋体" w:cs="宋体"/>
          <w:b w:val="0"/>
          <w:bCs/>
          <w:iCs w:val="0"/>
          <w:color w:val="000000"/>
          <w:kern w:val="2"/>
          <w:sz w:val="24"/>
          <w:szCs w:val="24"/>
          <w:u w:val="none"/>
          <w:lang w:val="en-US" w:eastAsia="zh-CN"/>
        </w:rPr>
        <w:t>a、</w:t>
      </w:r>
      <w:r>
        <w:rPr>
          <w:rFonts w:hint="eastAsia" w:ascii="宋体" w:hAnsi="宋体" w:eastAsia="宋体" w:cs="宋体"/>
          <w:b w:val="0"/>
          <w:bCs/>
          <w:iCs w:val="0"/>
          <w:color w:val="000000"/>
          <w:kern w:val="2"/>
          <w:sz w:val="24"/>
          <w:szCs w:val="24"/>
          <w:u w:val="none"/>
        </w:rPr>
        <w:t>当-</w:t>
      </w:r>
      <w:r>
        <w:rPr>
          <w:rFonts w:hint="eastAsia" w:ascii="宋体" w:hAnsi="宋体" w:eastAsia="宋体" w:cs="宋体"/>
          <w:b w:val="0"/>
          <w:bCs/>
          <w:iCs w:val="0"/>
          <w:color w:val="000000"/>
          <w:kern w:val="2"/>
          <w:sz w:val="24"/>
          <w:szCs w:val="24"/>
          <w:u w:val="none"/>
          <w:lang w:val="en-US" w:eastAsia="zh-CN"/>
        </w:rPr>
        <w:t>10</w:t>
      </w:r>
      <w:r>
        <w:rPr>
          <w:rFonts w:hint="eastAsia" w:ascii="宋体" w:hAnsi="宋体" w:eastAsia="宋体" w:cs="宋体"/>
          <w:b w:val="0"/>
          <w:bCs/>
          <w:iCs w:val="0"/>
          <w:color w:val="000000"/>
          <w:kern w:val="2"/>
          <w:sz w:val="24"/>
          <w:szCs w:val="24"/>
          <w:u w:val="none"/>
        </w:rPr>
        <w:t>%</w:t>
      </w:r>
      <w:r>
        <w:rPr>
          <w:rFonts w:hint="eastAsia" w:ascii="宋体" w:hAnsi="宋体" w:eastAsia="宋体" w:cs="宋体"/>
          <w:b w:val="0"/>
          <w:bCs/>
          <w:color w:val="000000"/>
          <w:kern w:val="2"/>
          <w:sz w:val="24"/>
          <w:szCs w:val="24"/>
          <w:u w:val="none"/>
        </w:rPr>
        <w:t>≤A≤+</w:t>
      </w:r>
      <w:r>
        <w:rPr>
          <w:rFonts w:hint="eastAsia" w:ascii="宋体" w:hAnsi="宋体" w:eastAsia="宋体" w:cs="宋体"/>
          <w:b w:val="0"/>
          <w:bCs/>
          <w:color w:val="000000"/>
          <w:kern w:val="2"/>
          <w:sz w:val="24"/>
          <w:szCs w:val="24"/>
          <w:u w:val="none"/>
          <w:lang w:val="en-US" w:eastAsia="zh-CN"/>
        </w:rPr>
        <w:t>10</w:t>
      </w:r>
      <w:r>
        <w:rPr>
          <w:rFonts w:hint="eastAsia" w:ascii="宋体" w:hAnsi="宋体" w:eastAsia="宋体" w:cs="宋体"/>
          <w:b w:val="0"/>
          <w:bCs/>
          <w:color w:val="000000"/>
          <w:kern w:val="2"/>
          <w:sz w:val="24"/>
          <w:szCs w:val="24"/>
          <w:u w:val="none"/>
        </w:rPr>
        <w:t>%时，</w:t>
      </w:r>
      <w:r>
        <w:rPr>
          <w:rFonts w:hint="eastAsia" w:ascii="宋体" w:hAnsi="宋体" w:eastAsia="宋体" w:cs="宋体"/>
          <w:b w:val="0"/>
          <w:bCs/>
          <w:iCs w:val="0"/>
          <w:color w:val="000000"/>
          <w:kern w:val="2"/>
          <w:sz w:val="24"/>
          <w:szCs w:val="24"/>
          <w:u w:val="none"/>
        </w:rPr>
        <w:t>执行合同综合单价。</w:t>
      </w:r>
    </w:p>
    <w:p w14:paraId="3C2182CE">
      <w:pPr>
        <w:keepNext w:val="0"/>
        <w:keepLines w:val="0"/>
        <w:pageBreakBefore w:val="0"/>
        <w:widowControl/>
        <w:kinsoku/>
        <w:wordWrap/>
        <w:overflowPunct/>
        <w:topLinePunct w:val="0"/>
        <w:autoSpaceDE/>
        <w:autoSpaceDN/>
        <w:bidi w:val="0"/>
        <w:adjustRightInd w:val="0"/>
        <w:snapToGrid w:val="0"/>
        <w:spacing w:after="0" w:line="360" w:lineRule="auto"/>
        <w:ind w:left="0" w:firstLine="480" w:firstLineChars="200"/>
        <w:jc w:val="left"/>
        <w:rPr>
          <w:rFonts w:hint="eastAsia" w:ascii="宋体" w:hAnsi="宋体" w:eastAsia="宋体" w:cs="宋体"/>
          <w:bCs/>
          <w:color w:val="000000"/>
          <w:sz w:val="24"/>
          <w:szCs w:val="24"/>
          <w:u w:val="none"/>
          <w:lang w:val="en-US" w:eastAsia="zh-CN"/>
        </w:rPr>
      </w:pPr>
      <w:r>
        <w:rPr>
          <w:rFonts w:hint="eastAsia" w:ascii="宋体" w:hAnsi="宋体" w:eastAsia="宋体" w:cs="宋体"/>
          <w:b w:val="0"/>
          <w:bCs/>
          <w:iCs w:val="0"/>
          <w:color w:val="000000"/>
          <w:kern w:val="2"/>
          <w:sz w:val="24"/>
          <w:szCs w:val="24"/>
          <w:u w:val="none"/>
          <w:lang w:val="en-US" w:eastAsia="zh-CN" w:bidi="en-US"/>
        </w:rPr>
        <w:t>b</w:t>
      </w:r>
      <w:r>
        <w:rPr>
          <w:rFonts w:hint="eastAsia" w:ascii="宋体" w:hAnsi="宋体" w:eastAsia="宋体" w:cs="宋体"/>
          <w:b w:val="0"/>
          <w:bCs/>
          <w:iCs w:val="0"/>
          <w:color w:val="000000"/>
          <w:kern w:val="2"/>
          <w:sz w:val="24"/>
          <w:szCs w:val="24"/>
          <w:u w:val="none"/>
          <w:lang w:eastAsia="zh-CN" w:bidi="en-US"/>
        </w:rPr>
        <w:t>、</w:t>
      </w:r>
      <w:r>
        <w:rPr>
          <w:rFonts w:hint="eastAsia" w:ascii="宋体" w:hAnsi="宋体" w:eastAsia="宋体" w:cs="宋体"/>
          <w:bCs/>
          <w:color w:val="000000"/>
          <w:sz w:val="24"/>
          <w:szCs w:val="24"/>
          <w:u w:val="none"/>
          <w:lang w:val="zh-CN"/>
        </w:rPr>
        <w:t>工程量增加且A&gt;+</w:t>
      </w:r>
      <w:r>
        <w:rPr>
          <w:rFonts w:hint="eastAsia" w:ascii="宋体" w:hAnsi="宋体" w:eastAsia="宋体" w:cs="宋体"/>
          <w:bCs/>
          <w:color w:val="000000"/>
          <w:sz w:val="24"/>
          <w:szCs w:val="24"/>
          <w:u w:val="none"/>
          <w:lang w:val="en-US" w:eastAsia="zh-CN"/>
        </w:rPr>
        <w:t>10</w:t>
      </w:r>
      <w:r>
        <w:rPr>
          <w:rFonts w:hint="eastAsia" w:ascii="宋体" w:hAnsi="宋体" w:eastAsia="宋体" w:cs="宋体"/>
          <w:bCs/>
          <w:color w:val="000000"/>
          <w:sz w:val="24"/>
          <w:szCs w:val="24"/>
          <w:u w:val="none"/>
          <w:lang w:val="zh-CN"/>
        </w:rPr>
        <w:t>%</w:t>
      </w:r>
      <w:r>
        <w:rPr>
          <w:rFonts w:hint="eastAsia" w:ascii="宋体" w:hAnsi="宋体" w:eastAsia="宋体" w:cs="宋体"/>
          <w:bCs/>
          <w:color w:val="000000"/>
          <w:sz w:val="24"/>
          <w:szCs w:val="24"/>
          <w:u w:val="none"/>
          <w:lang w:val="en-US" w:eastAsia="zh-CN"/>
        </w:rPr>
        <w:t>时</w:t>
      </w:r>
      <w:r>
        <w:rPr>
          <w:rFonts w:hint="eastAsia" w:ascii="宋体" w:hAnsi="宋体" w:eastAsia="宋体" w:cs="宋体"/>
          <w:bCs/>
          <w:color w:val="000000"/>
          <w:sz w:val="24"/>
          <w:szCs w:val="24"/>
          <w:u w:val="none"/>
          <w:lang w:val="zh-CN"/>
        </w:rPr>
        <w:t>，中标对应综合单价</w:t>
      </w:r>
      <w:r>
        <w:rPr>
          <w:rFonts w:hint="eastAsia" w:ascii="宋体" w:hAnsi="宋体" w:eastAsia="宋体" w:cs="宋体"/>
          <w:bCs/>
          <w:color w:val="000000"/>
          <w:sz w:val="24"/>
          <w:szCs w:val="24"/>
          <w:u w:val="none"/>
          <w:lang w:val="en-US" w:eastAsia="zh-CN"/>
        </w:rPr>
        <w:t>均</w:t>
      </w:r>
      <w:r>
        <w:rPr>
          <w:rFonts w:hint="eastAsia" w:ascii="宋体" w:hAnsi="宋体" w:eastAsia="宋体" w:cs="宋体"/>
          <w:bCs/>
          <w:color w:val="000000"/>
          <w:sz w:val="24"/>
          <w:szCs w:val="24"/>
          <w:u w:val="none"/>
          <w:lang w:val="zh-CN"/>
        </w:rPr>
        <w:t>不再执行，结算综合单价</w:t>
      </w:r>
      <w:r>
        <w:rPr>
          <w:rFonts w:hint="eastAsia" w:ascii="宋体" w:hAnsi="宋体" w:eastAsia="宋体" w:cs="宋体"/>
          <w:bCs/>
          <w:iCs w:val="0"/>
          <w:color w:val="000000"/>
          <w:kern w:val="2"/>
          <w:sz w:val="24"/>
          <w:szCs w:val="24"/>
          <w:u w:val="none"/>
          <w:lang w:val="en-US" w:eastAsia="zh-CN"/>
        </w:rPr>
        <w:t>按招标最高</w:t>
      </w:r>
      <w:r>
        <w:rPr>
          <w:rFonts w:hint="eastAsia" w:ascii="宋体" w:hAnsi="宋体" w:eastAsia="宋体" w:cs="宋体"/>
          <w:bCs/>
          <w:color w:val="000000"/>
          <w:sz w:val="24"/>
          <w:szCs w:val="24"/>
          <w:u w:val="none"/>
          <w:lang w:val="en-US" w:eastAsia="zh-CN"/>
        </w:rPr>
        <w:t>限价对应的</w:t>
      </w:r>
      <w:r>
        <w:rPr>
          <w:rFonts w:hint="eastAsia" w:ascii="宋体" w:hAnsi="宋体" w:eastAsia="宋体" w:cs="宋体"/>
          <w:bCs/>
          <w:iCs w:val="0"/>
          <w:color w:val="000000"/>
          <w:kern w:val="2"/>
          <w:sz w:val="24"/>
          <w:szCs w:val="24"/>
          <w:u w:val="none"/>
        </w:rPr>
        <w:t>分部分项综合单价</w:t>
      </w:r>
      <w:r>
        <w:rPr>
          <w:rFonts w:hint="eastAsia" w:ascii="宋体" w:hAnsi="宋体" w:eastAsia="宋体" w:cs="宋体"/>
          <w:bCs/>
          <w:iCs w:val="0"/>
          <w:color w:val="000000"/>
          <w:kern w:val="2"/>
          <w:sz w:val="24"/>
          <w:szCs w:val="24"/>
          <w:u w:val="none"/>
          <w:lang w:val="en-US" w:eastAsia="zh-CN"/>
        </w:rPr>
        <w:t>执行，并按磋商响应文件报价与</w:t>
      </w:r>
      <w:r>
        <w:rPr>
          <w:rFonts w:hint="eastAsia" w:ascii="宋体" w:hAnsi="宋体" w:eastAsia="宋体" w:cs="宋体"/>
          <w:bCs/>
          <w:color w:val="000000"/>
          <w:sz w:val="24"/>
          <w:szCs w:val="24"/>
          <w:u w:val="none"/>
          <w:lang w:val="en-US" w:eastAsia="zh-CN"/>
        </w:rPr>
        <w:t>招标</w:t>
      </w:r>
      <w:r>
        <w:rPr>
          <w:rFonts w:hint="eastAsia" w:ascii="宋体" w:hAnsi="宋体" w:eastAsia="宋体" w:cs="宋体"/>
          <w:bCs/>
          <w:iCs w:val="0"/>
          <w:color w:val="000000"/>
          <w:kern w:val="2"/>
          <w:sz w:val="24"/>
          <w:szCs w:val="24"/>
          <w:u w:val="none"/>
          <w:lang w:val="en-US" w:eastAsia="zh-CN"/>
        </w:rPr>
        <w:t>最高</w:t>
      </w:r>
      <w:r>
        <w:rPr>
          <w:rFonts w:hint="eastAsia" w:ascii="宋体" w:hAnsi="宋体" w:eastAsia="宋体" w:cs="宋体"/>
          <w:bCs/>
          <w:color w:val="000000"/>
          <w:sz w:val="24"/>
          <w:szCs w:val="24"/>
          <w:u w:val="none"/>
          <w:lang w:val="en-US" w:eastAsia="zh-CN"/>
        </w:rPr>
        <w:t>限价</w:t>
      </w:r>
      <w:r>
        <w:rPr>
          <w:rFonts w:hint="eastAsia" w:ascii="宋体" w:hAnsi="宋体" w:eastAsia="宋体" w:cs="宋体"/>
          <w:bCs/>
          <w:iCs w:val="0"/>
          <w:color w:val="000000"/>
          <w:kern w:val="2"/>
          <w:sz w:val="24"/>
          <w:szCs w:val="24"/>
          <w:u w:val="none"/>
          <w:lang w:val="en-US" w:eastAsia="zh-CN"/>
        </w:rPr>
        <w:t>的下浮率同比例下浮</w:t>
      </w:r>
      <w:r>
        <w:rPr>
          <w:rFonts w:hint="eastAsia" w:ascii="宋体" w:hAnsi="宋体" w:eastAsia="宋体" w:cs="宋体"/>
          <w:bCs/>
          <w:color w:val="000000"/>
          <w:sz w:val="24"/>
          <w:szCs w:val="24"/>
          <w:u w:val="none"/>
          <w:lang w:val="en-US" w:eastAsia="zh-CN"/>
        </w:rPr>
        <w:t>。</w:t>
      </w:r>
    </w:p>
    <w:p w14:paraId="5EBC2E03">
      <w:pPr>
        <w:keepNext w:val="0"/>
        <w:keepLines w:val="0"/>
        <w:pageBreakBefore w:val="0"/>
        <w:widowControl/>
        <w:kinsoku/>
        <w:wordWrap/>
        <w:overflowPunct/>
        <w:topLinePunct w:val="0"/>
        <w:autoSpaceDE/>
        <w:autoSpaceDN/>
        <w:bidi w:val="0"/>
        <w:adjustRightInd w:val="0"/>
        <w:snapToGrid w:val="0"/>
        <w:spacing w:after="0" w:line="360" w:lineRule="auto"/>
        <w:ind w:left="0" w:firstLine="480" w:firstLineChars="200"/>
        <w:jc w:val="left"/>
        <w:rPr>
          <w:rFonts w:hint="eastAsia" w:ascii="宋体" w:hAnsi="宋体" w:eastAsia="宋体" w:cs="宋体"/>
          <w:b w:val="0"/>
          <w:bCs/>
          <w:iCs w:val="0"/>
          <w:color w:val="000000"/>
          <w:kern w:val="2"/>
          <w:sz w:val="24"/>
          <w:szCs w:val="24"/>
          <w:u w:val="none"/>
        </w:rPr>
      </w:pPr>
      <w:r>
        <w:rPr>
          <w:rFonts w:hint="eastAsia" w:ascii="宋体" w:hAnsi="宋体" w:eastAsia="宋体" w:cs="宋体"/>
          <w:bCs/>
          <w:color w:val="000000"/>
          <w:sz w:val="24"/>
          <w:szCs w:val="24"/>
          <w:u w:val="none"/>
          <w:lang w:val="en-US" w:eastAsia="zh-CN"/>
        </w:rPr>
        <w:t>c、</w:t>
      </w:r>
      <w:r>
        <w:rPr>
          <w:rFonts w:hint="eastAsia" w:ascii="宋体" w:hAnsi="宋体" w:eastAsia="宋体" w:cs="宋体"/>
          <w:bCs/>
          <w:color w:val="000000"/>
          <w:sz w:val="24"/>
          <w:szCs w:val="24"/>
          <w:u w:val="none"/>
          <w:lang w:val="zh-CN"/>
        </w:rPr>
        <w:t>工程量减少且A&lt;-</w:t>
      </w:r>
      <w:r>
        <w:rPr>
          <w:rFonts w:hint="eastAsia" w:ascii="宋体" w:hAnsi="宋体" w:eastAsia="宋体" w:cs="宋体"/>
          <w:bCs/>
          <w:color w:val="000000"/>
          <w:sz w:val="24"/>
          <w:szCs w:val="24"/>
          <w:u w:val="none"/>
          <w:lang w:val="en-US" w:eastAsia="zh-CN"/>
        </w:rPr>
        <w:t>10</w:t>
      </w:r>
      <w:r>
        <w:rPr>
          <w:rFonts w:hint="eastAsia" w:ascii="宋体" w:hAnsi="宋体" w:eastAsia="宋体" w:cs="宋体"/>
          <w:bCs/>
          <w:color w:val="000000"/>
          <w:sz w:val="24"/>
          <w:szCs w:val="24"/>
          <w:u w:val="none"/>
          <w:lang w:val="zh-CN"/>
        </w:rPr>
        <w:t>%时，中标对应综合单价</w:t>
      </w:r>
      <w:r>
        <w:rPr>
          <w:rFonts w:hint="eastAsia" w:ascii="宋体" w:hAnsi="宋体" w:eastAsia="宋体" w:cs="宋体"/>
          <w:bCs/>
          <w:color w:val="000000"/>
          <w:sz w:val="24"/>
          <w:szCs w:val="24"/>
          <w:u w:val="none"/>
          <w:lang w:val="en-US" w:eastAsia="zh-CN"/>
        </w:rPr>
        <w:t>均</w:t>
      </w:r>
      <w:r>
        <w:rPr>
          <w:rFonts w:hint="eastAsia" w:ascii="宋体" w:hAnsi="宋体" w:eastAsia="宋体" w:cs="宋体"/>
          <w:bCs/>
          <w:color w:val="000000"/>
          <w:sz w:val="24"/>
          <w:szCs w:val="24"/>
          <w:u w:val="none"/>
          <w:lang w:val="zh-CN"/>
        </w:rPr>
        <w:t>不再执行，结算综合单价</w:t>
      </w:r>
      <w:r>
        <w:rPr>
          <w:rFonts w:hint="eastAsia" w:ascii="宋体" w:hAnsi="宋体" w:eastAsia="宋体" w:cs="宋体"/>
          <w:bCs/>
          <w:iCs w:val="0"/>
          <w:color w:val="000000"/>
          <w:kern w:val="2"/>
          <w:sz w:val="24"/>
          <w:szCs w:val="24"/>
          <w:u w:val="none"/>
          <w:lang w:val="en-US" w:eastAsia="zh-CN"/>
        </w:rPr>
        <w:t>按</w:t>
      </w:r>
      <w:r>
        <w:rPr>
          <w:rFonts w:hint="eastAsia" w:ascii="宋体" w:hAnsi="宋体" w:eastAsia="宋体" w:cs="宋体"/>
          <w:bCs/>
          <w:color w:val="000000"/>
          <w:sz w:val="24"/>
          <w:szCs w:val="24"/>
          <w:u w:val="none"/>
          <w:lang w:val="en-US" w:eastAsia="zh-CN"/>
        </w:rPr>
        <w:t>招标</w:t>
      </w:r>
      <w:r>
        <w:rPr>
          <w:rFonts w:hint="eastAsia" w:ascii="宋体" w:hAnsi="宋体" w:eastAsia="宋体" w:cs="宋体"/>
          <w:bCs/>
          <w:iCs w:val="0"/>
          <w:color w:val="000000"/>
          <w:kern w:val="2"/>
          <w:sz w:val="24"/>
          <w:szCs w:val="24"/>
          <w:u w:val="none"/>
          <w:lang w:val="en-US" w:eastAsia="zh-CN"/>
        </w:rPr>
        <w:t>最高</w:t>
      </w:r>
      <w:r>
        <w:rPr>
          <w:rFonts w:hint="eastAsia" w:ascii="宋体" w:hAnsi="宋体" w:eastAsia="宋体" w:cs="宋体"/>
          <w:bCs/>
          <w:color w:val="000000"/>
          <w:sz w:val="24"/>
          <w:szCs w:val="24"/>
          <w:u w:val="none"/>
          <w:lang w:val="en-US" w:eastAsia="zh-CN"/>
        </w:rPr>
        <w:t>限价对应的</w:t>
      </w:r>
      <w:r>
        <w:rPr>
          <w:rFonts w:hint="eastAsia" w:ascii="宋体" w:hAnsi="宋体" w:eastAsia="宋体" w:cs="宋体"/>
          <w:bCs/>
          <w:iCs w:val="0"/>
          <w:color w:val="000000"/>
          <w:kern w:val="2"/>
          <w:sz w:val="24"/>
          <w:szCs w:val="24"/>
          <w:u w:val="none"/>
        </w:rPr>
        <w:t>分部分项</w:t>
      </w:r>
      <w:r>
        <w:rPr>
          <w:rFonts w:hint="eastAsia" w:ascii="宋体" w:hAnsi="宋体" w:eastAsia="宋体" w:cs="宋体"/>
          <w:bCs/>
          <w:color w:val="000000"/>
          <w:sz w:val="24"/>
          <w:szCs w:val="24"/>
          <w:u w:val="none"/>
          <w:lang w:val="en-US" w:eastAsia="zh-CN"/>
        </w:rPr>
        <w:t>综合单价</w:t>
      </w:r>
      <w:r>
        <w:rPr>
          <w:rFonts w:hint="eastAsia" w:ascii="宋体" w:hAnsi="宋体" w:eastAsia="宋体" w:cs="宋体"/>
          <w:bCs/>
          <w:iCs w:val="0"/>
          <w:color w:val="000000"/>
          <w:kern w:val="2"/>
          <w:sz w:val="24"/>
          <w:szCs w:val="24"/>
          <w:u w:val="none"/>
          <w:lang w:val="en-US" w:eastAsia="zh-CN"/>
        </w:rPr>
        <w:t>执行，并按磋商响应文件报价与</w:t>
      </w:r>
      <w:r>
        <w:rPr>
          <w:rFonts w:hint="eastAsia" w:ascii="宋体" w:hAnsi="宋体" w:eastAsia="宋体" w:cs="宋体"/>
          <w:bCs/>
          <w:color w:val="000000"/>
          <w:sz w:val="24"/>
          <w:szCs w:val="24"/>
          <w:u w:val="none"/>
          <w:lang w:val="en-US" w:eastAsia="zh-CN"/>
        </w:rPr>
        <w:t>招标</w:t>
      </w:r>
      <w:r>
        <w:rPr>
          <w:rFonts w:hint="eastAsia" w:ascii="宋体" w:hAnsi="宋体" w:eastAsia="宋体" w:cs="宋体"/>
          <w:bCs/>
          <w:iCs w:val="0"/>
          <w:color w:val="000000"/>
          <w:kern w:val="2"/>
          <w:sz w:val="24"/>
          <w:szCs w:val="24"/>
          <w:u w:val="none"/>
          <w:lang w:val="en-US" w:eastAsia="zh-CN"/>
        </w:rPr>
        <w:t>最高</w:t>
      </w:r>
      <w:r>
        <w:rPr>
          <w:rFonts w:hint="eastAsia" w:ascii="宋体" w:hAnsi="宋体" w:eastAsia="宋体" w:cs="宋体"/>
          <w:bCs/>
          <w:color w:val="000000"/>
          <w:sz w:val="24"/>
          <w:szCs w:val="24"/>
          <w:u w:val="none"/>
          <w:lang w:val="en-US" w:eastAsia="zh-CN"/>
        </w:rPr>
        <w:t>限价</w:t>
      </w:r>
      <w:r>
        <w:rPr>
          <w:rFonts w:hint="eastAsia" w:ascii="宋体" w:hAnsi="宋体" w:eastAsia="宋体" w:cs="宋体"/>
          <w:bCs/>
          <w:iCs w:val="0"/>
          <w:color w:val="000000"/>
          <w:kern w:val="2"/>
          <w:sz w:val="24"/>
          <w:szCs w:val="24"/>
          <w:u w:val="none"/>
          <w:lang w:val="en-US" w:eastAsia="zh-CN"/>
        </w:rPr>
        <w:t>的下浮率同比例下浮</w:t>
      </w:r>
      <w:r>
        <w:rPr>
          <w:rFonts w:hint="eastAsia" w:ascii="宋体" w:hAnsi="宋体" w:eastAsia="宋体" w:cs="宋体"/>
          <w:bCs/>
          <w:color w:val="000000"/>
          <w:sz w:val="24"/>
          <w:szCs w:val="24"/>
          <w:u w:val="none"/>
          <w:lang w:val="en-US" w:eastAsia="zh-CN"/>
        </w:rPr>
        <w:t>。</w:t>
      </w:r>
    </w:p>
    <w:p w14:paraId="5269735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Cs/>
          <w:iCs w:val="0"/>
          <w:color w:val="000000"/>
          <w:kern w:val="2"/>
          <w:sz w:val="24"/>
          <w:szCs w:val="24"/>
          <w:u w:val="none"/>
          <w:lang w:eastAsia="zh-CN" w:bidi="en-US"/>
        </w:rPr>
      </w:pPr>
      <w:r>
        <w:rPr>
          <w:rFonts w:hint="eastAsia" w:ascii="宋体" w:hAnsi="宋体" w:eastAsia="宋体" w:cs="宋体"/>
          <w:bCs/>
          <w:iCs w:val="0"/>
          <w:color w:val="000000"/>
          <w:kern w:val="2"/>
          <w:sz w:val="24"/>
          <w:szCs w:val="24"/>
          <w:u w:val="none"/>
          <w:lang w:val="en-US" w:eastAsia="zh-CN" w:bidi="en-US"/>
        </w:rPr>
        <w:t>（3）材料价格变化调整方法：</w:t>
      </w:r>
      <w:r>
        <w:rPr>
          <w:rFonts w:hint="eastAsia" w:ascii="宋体" w:hAnsi="宋体" w:eastAsia="宋体" w:cs="宋体"/>
          <w:bCs/>
          <w:iCs w:val="0"/>
          <w:color w:val="000000"/>
          <w:kern w:val="2"/>
          <w:sz w:val="24"/>
          <w:szCs w:val="24"/>
          <w:u w:val="none"/>
          <w:lang w:bidi="en-US"/>
        </w:rPr>
        <w:t>项目用料（包括规格</w:t>
      </w:r>
      <w:r>
        <w:rPr>
          <w:rFonts w:hint="eastAsia" w:ascii="宋体" w:hAnsi="宋体" w:eastAsia="宋体" w:cs="宋体"/>
          <w:bCs/>
          <w:iCs w:val="0"/>
          <w:color w:val="000000"/>
          <w:kern w:val="2"/>
          <w:sz w:val="24"/>
          <w:szCs w:val="24"/>
          <w:u w:val="none"/>
          <w:lang w:eastAsia="zh-CN" w:bidi="en-US"/>
        </w:rPr>
        <w:t>、</w:t>
      </w:r>
      <w:r>
        <w:rPr>
          <w:rFonts w:hint="eastAsia" w:ascii="宋体" w:hAnsi="宋体" w:eastAsia="宋体" w:cs="宋体"/>
          <w:bCs/>
          <w:iCs w:val="0"/>
          <w:color w:val="000000"/>
          <w:kern w:val="2"/>
          <w:sz w:val="24"/>
          <w:szCs w:val="24"/>
          <w:u w:val="none"/>
          <w:lang w:val="en-US" w:eastAsia="zh-CN" w:bidi="en-US"/>
        </w:rPr>
        <w:t>型号、参数</w:t>
      </w:r>
      <w:r>
        <w:rPr>
          <w:rFonts w:hint="eastAsia" w:ascii="宋体" w:hAnsi="宋体" w:eastAsia="宋体" w:cs="宋体"/>
          <w:bCs/>
          <w:iCs w:val="0"/>
          <w:color w:val="000000"/>
          <w:kern w:val="2"/>
          <w:sz w:val="24"/>
          <w:szCs w:val="24"/>
          <w:u w:val="none"/>
          <w:lang w:bidi="en-US"/>
        </w:rPr>
        <w:t>）改变，并不影响做法和组价子目时，只调整相应项目的主材费用</w:t>
      </w:r>
      <w:r>
        <w:rPr>
          <w:rFonts w:hint="eastAsia" w:ascii="宋体" w:hAnsi="宋体" w:eastAsia="宋体" w:cs="宋体"/>
          <w:bCs/>
          <w:iCs w:val="0"/>
          <w:color w:val="000000"/>
          <w:kern w:val="2"/>
          <w:sz w:val="24"/>
          <w:szCs w:val="24"/>
          <w:u w:val="none"/>
          <w:lang w:eastAsia="zh-CN" w:bidi="en-US"/>
        </w:rPr>
        <w:t>。</w:t>
      </w:r>
    </w:p>
    <w:p w14:paraId="7397AE1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firstLine="480" w:firstLineChars="200"/>
        <w:jc w:val="left"/>
        <w:outlineLvl w:val="9"/>
        <w:rPr>
          <w:rFonts w:hint="eastAsia" w:ascii="宋体" w:hAnsi="宋体" w:eastAsia="宋体" w:cs="宋体"/>
          <w:bCs/>
          <w:iCs w:val="0"/>
          <w:color w:val="000000"/>
          <w:kern w:val="2"/>
          <w:sz w:val="24"/>
          <w:szCs w:val="24"/>
          <w:u w:val="none"/>
          <w:lang w:eastAsia="zh-CN" w:bidi="en-US"/>
        </w:rPr>
      </w:pPr>
      <w:r>
        <w:rPr>
          <w:rFonts w:hint="eastAsia" w:ascii="宋体" w:hAnsi="宋体" w:eastAsia="宋体" w:cs="宋体"/>
          <w:b w:val="0"/>
          <w:bCs/>
          <w:iCs w:val="0"/>
          <w:color w:val="000000"/>
          <w:kern w:val="2"/>
          <w:sz w:val="24"/>
          <w:szCs w:val="24"/>
          <w:lang w:val="en-US" w:eastAsia="zh-CN"/>
        </w:rPr>
        <w:t>a、</w:t>
      </w:r>
      <w:r>
        <w:rPr>
          <w:rFonts w:hint="eastAsia" w:ascii="宋体" w:hAnsi="宋体" w:eastAsia="宋体" w:cs="宋体"/>
          <w:bCs/>
          <w:iCs w:val="0"/>
          <w:color w:val="000000"/>
          <w:kern w:val="2"/>
          <w:sz w:val="24"/>
          <w:szCs w:val="24"/>
          <w:u w:val="none"/>
          <w:lang w:bidi="en-US"/>
        </w:rPr>
        <w:t>对于相同的主材设备出现不同</w:t>
      </w:r>
      <w:r>
        <w:rPr>
          <w:rFonts w:hint="eastAsia" w:ascii="宋体" w:hAnsi="宋体" w:eastAsia="宋体" w:cs="宋体"/>
          <w:bCs/>
          <w:iCs w:val="0"/>
          <w:color w:val="000000"/>
          <w:kern w:val="2"/>
          <w:sz w:val="24"/>
          <w:szCs w:val="24"/>
          <w:u w:val="none"/>
          <w:lang w:eastAsia="zh-CN" w:bidi="en-US"/>
        </w:rPr>
        <w:t>磋商响应文件</w:t>
      </w:r>
      <w:r>
        <w:rPr>
          <w:rFonts w:hint="eastAsia" w:ascii="宋体" w:hAnsi="宋体" w:eastAsia="宋体" w:cs="宋体"/>
          <w:bCs/>
          <w:iCs w:val="0"/>
          <w:color w:val="000000"/>
          <w:kern w:val="2"/>
          <w:sz w:val="24"/>
          <w:szCs w:val="24"/>
          <w:u w:val="none"/>
          <w:lang w:bidi="en-US"/>
        </w:rPr>
        <w:t>报价的，以最低价为准</w:t>
      </w:r>
      <w:r>
        <w:rPr>
          <w:rFonts w:hint="eastAsia" w:ascii="宋体" w:hAnsi="宋体" w:eastAsia="宋体" w:cs="宋体"/>
          <w:bCs/>
          <w:iCs w:val="0"/>
          <w:color w:val="000000"/>
          <w:kern w:val="2"/>
          <w:sz w:val="24"/>
          <w:szCs w:val="24"/>
          <w:u w:val="none"/>
          <w:lang w:eastAsia="zh-CN" w:bidi="en-US"/>
        </w:rPr>
        <w:t>；</w:t>
      </w:r>
    </w:p>
    <w:p w14:paraId="706477FC">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Cs/>
          <w:iCs w:val="0"/>
          <w:color w:val="000000"/>
          <w:kern w:val="2"/>
          <w:sz w:val="24"/>
          <w:szCs w:val="24"/>
          <w:u w:val="none"/>
          <w:lang w:eastAsia="zh-CN" w:bidi="en-US"/>
        </w:rPr>
      </w:pPr>
    </w:p>
    <w:p w14:paraId="0FF6BD2A">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Cs/>
          <w:iCs w:val="0"/>
          <w:color w:val="000000"/>
          <w:kern w:val="2"/>
          <w:sz w:val="24"/>
          <w:szCs w:val="24"/>
          <w:u w:val="none"/>
          <w:lang w:eastAsia="zh-CN" w:bidi="en-US"/>
        </w:rPr>
      </w:pPr>
      <w:r>
        <w:rPr>
          <w:rFonts w:hint="eastAsia" w:ascii="宋体" w:hAnsi="宋体" w:eastAsia="宋体" w:cs="宋体"/>
          <w:b w:val="0"/>
          <w:bCs/>
          <w:iCs w:val="0"/>
          <w:color w:val="000000"/>
          <w:kern w:val="2"/>
          <w:sz w:val="24"/>
          <w:szCs w:val="24"/>
          <w:u w:val="none"/>
          <w:lang w:val="en-US" w:eastAsia="zh-CN" w:bidi="en-US"/>
        </w:rPr>
        <w:t>b</w:t>
      </w:r>
      <w:r>
        <w:rPr>
          <w:rFonts w:hint="eastAsia" w:ascii="宋体" w:hAnsi="宋体" w:eastAsia="宋体" w:cs="宋体"/>
          <w:b w:val="0"/>
          <w:bCs/>
          <w:iCs w:val="0"/>
          <w:color w:val="000000"/>
          <w:kern w:val="2"/>
          <w:sz w:val="24"/>
          <w:szCs w:val="24"/>
          <w:u w:val="none"/>
          <w:lang w:eastAsia="zh-CN" w:bidi="en-US"/>
        </w:rPr>
        <w:t>、</w:t>
      </w:r>
      <w:r>
        <w:rPr>
          <w:rFonts w:hint="eastAsia" w:ascii="宋体" w:hAnsi="宋体" w:eastAsia="宋体" w:cs="宋体"/>
          <w:bCs/>
          <w:iCs w:val="0"/>
          <w:color w:val="000000"/>
          <w:kern w:val="2"/>
          <w:sz w:val="24"/>
          <w:szCs w:val="24"/>
          <w:u w:val="none"/>
          <w:lang w:bidi="en-US"/>
        </w:rPr>
        <w:t>若</w:t>
      </w:r>
      <w:r>
        <w:rPr>
          <w:rFonts w:hint="eastAsia" w:ascii="宋体" w:hAnsi="宋体" w:eastAsia="宋体" w:cs="宋体"/>
          <w:bCs/>
          <w:iCs w:val="0"/>
          <w:color w:val="000000"/>
          <w:kern w:val="2"/>
          <w:sz w:val="24"/>
          <w:szCs w:val="24"/>
          <w:u w:val="none"/>
          <w:lang w:val="en-US" w:eastAsia="zh-CN" w:bidi="en-US"/>
        </w:rPr>
        <w:t>磋商响应文件</w:t>
      </w:r>
      <w:r>
        <w:rPr>
          <w:rFonts w:hint="eastAsia" w:ascii="宋体" w:hAnsi="宋体" w:eastAsia="宋体" w:cs="宋体"/>
          <w:bCs/>
          <w:iCs w:val="0"/>
          <w:color w:val="000000"/>
          <w:kern w:val="2"/>
          <w:sz w:val="24"/>
          <w:szCs w:val="24"/>
          <w:u w:val="none"/>
          <w:lang w:bidi="en-US"/>
        </w:rPr>
        <w:t>主材单价表没有该种材料</w:t>
      </w:r>
      <w:r>
        <w:rPr>
          <w:rFonts w:hint="eastAsia" w:ascii="宋体" w:hAnsi="宋体" w:eastAsia="宋体" w:cs="宋体"/>
          <w:bCs/>
          <w:iCs w:val="0"/>
          <w:color w:val="000000"/>
          <w:kern w:val="2"/>
          <w:sz w:val="24"/>
          <w:szCs w:val="24"/>
          <w:u w:val="none"/>
          <w:lang w:val="en-US" w:eastAsia="zh-CN" w:bidi="en-US"/>
        </w:rPr>
        <w:t>设备的</w:t>
      </w:r>
      <w:r>
        <w:rPr>
          <w:rFonts w:hint="eastAsia" w:ascii="宋体" w:hAnsi="宋体" w:eastAsia="宋体" w:cs="宋体"/>
          <w:bCs/>
          <w:iCs w:val="0"/>
          <w:color w:val="000000"/>
          <w:kern w:val="2"/>
          <w:sz w:val="24"/>
          <w:szCs w:val="24"/>
          <w:u w:val="none"/>
          <w:lang w:bidi="en-US"/>
        </w:rPr>
        <w:t>，则该主材</w:t>
      </w:r>
      <w:r>
        <w:rPr>
          <w:rFonts w:hint="eastAsia" w:ascii="宋体" w:hAnsi="宋体" w:eastAsia="宋体" w:cs="宋体"/>
          <w:bCs/>
          <w:iCs w:val="0"/>
          <w:color w:val="000000"/>
          <w:kern w:val="2"/>
          <w:sz w:val="24"/>
          <w:szCs w:val="24"/>
          <w:u w:val="none"/>
          <w:lang w:val="en-US" w:eastAsia="zh-CN" w:bidi="en-US"/>
        </w:rPr>
        <w:t>设备</w:t>
      </w:r>
      <w:r>
        <w:rPr>
          <w:rFonts w:hint="eastAsia" w:ascii="宋体" w:hAnsi="宋体" w:eastAsia="宋体" w:cs="宋体"/>
          <w:bCs/>
          <w:iCs w:val="0"/>
          <w:color w:val="000000"/>
          <w:kern w:val="2"/>
          <w:sz w:val="24"/>
          <w:szCs w:val="24"/>
          <w:u w:val="none"/>
          <w:lang w:bidi="en-US"/>
        </w:rPr>
        <w:t>费需经发包人认价后进行换算</w:t>
      </w:r>
      <w:r>
        <w:rPr>
          <w:rFonts w:hint="eastAsia" w:ascii="宋体" w:hAnsi="宋体" w:eastAsia="宋体" w:cs="宋体"/>
          <w:bCs/>
          <w:iCs w:val="0"/>
          <w:color w:val="000000"/>
          <w:kern w:val="2"/>
          <w:sz w:val="24"/>
          <w:szCs w:val="24"/>
          <w:u w:val="none"/>
          <w:lang w:eastAsia="zh-CN" w:bidi="en-US"/>
        </w:rPr>
        <w:t>。</w:t>
      </w:r>
    </w:p>
    <w:p w14:paraId="04BDFC06">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iCs w:val="0"/>
          <w:color w:val="000000"/>
          <w:kern w:val="2"/>
          <w:sz w:val="24"/>
          <w:szCs w:val="24"/>
          <w:u w:val="none"/>
          <w:lang w:bidi="en-US"/>
        </w:rPr>
      </w:pPr>
      <w:r>
        <w:rPr>
          <w:rFonts w:hint="eastAsia" w:ascii="宋体" w:hAnsi="宋体" w:eastAsia="宋体" w:cs="宋体"/>
          <w:b w:val="0"/>
          <w:bCs/>
          <w:iCs w:val="0"/>
          <w:color w:val="000000"/>
          <w:kern w:val="2"/>
          <w:sz w:val="24"/>
          <w:szCs w:val="24"/>
          <w:u w:val="none"/>
          <w:lang w:val="en-US" w:eastAsia="zh-CN" w:bidi="en-US"/>
        </w:rPr>
        <w:t>c、被替换的</w:t>
      </w:r>
      <w:r>
        <w:rPr>
          <w:rFonts w:hint="eastAsia" w:ascii="宋体" w:hAnsi="宋体" w:eastAsia="宋体" w:cs="宋体"/>
          <w:bCs/>
          <w:iCs w:val="0"/>
          <w:color w:val="000000"/>
          <w:kern w:val="2"/>
          <w:sz w:val="24"/>
          <w:szCs w:val="24"/>
          <w:u w:val="none"/>
          <w:lang w:val="en-US" w:eastAsia="zh-CN" w:bidi="en-US"/>
        </w:rPr>
        <w:t>材料设备单价的磋商响应文件价低于招标上限价材料设备单价10%时，以招标上限价的材料设备价与替换后的材料设备价进行找差，差价部分仅计取规费</w:t>
      </w:r>
      <w:r>
        <w:rPr>
          <w:rFonts w:hint="eastAsia" w:ascii="宋体" w:hAnsi="宋体" w:eastAsia="宋体" w:cs="宋体"/>
          <w:bCs/>
          <w:iCs w:val="0"/>
          <w:color w:val="000000"/>
          <w:kern w:val="2"/>
          <w:sz w:val="24"/>
          <w:szCs w:val="24"/>
          <w:lang w:eastAsia="zh-CN" w:bidi="en-US"/>
        </w:rPr>
        <w:t>、</w:t>
      </w:r>
      <w:r>
        <w:rPr>
          <w:rFonts w:hint="eastAsia" w:ascii="宋体" w:hAnsi="宋体" w:eastAsia="宋体" w:cs="宋体"/>
          <w:bCs/>
          <w:iCs w:val="0"/>
          <w:color w:val="000000"/>
          <w:kern w:val="2"/>
          <w:sz w:val="24"/>
          <w:szCs w:val="24"/>
          <w:lang w:bidi="en-US"/>
        </w:rPr>
        <w:t>税金</w:t>
      </w:r>
      <w:r>
        <w:rPr>
          <w:rFonts w:hint="eastAsia" w:ascii="宋体" w:hAnsi="宋体" w:eastAsia="宋体" w:cs="宋体"/>
          <w:bCs/>
          <w:iCs w:val="0"/>
          <w:color w:val="000000"/>
          <w:kern w:val="2"/>
          <w:sz w:val="24"/>
          <w:szCs w:val="24"/>
          <w:lang w:eastAsia="zh-CN" w:bidi="en-US"/>
        </w:rPr>
        <w:t>、</w:t>
      </w:r>
      <w:r>
        <w:rPr>
          <w:rFonts w:hint="eastAsia" w:ascii="宋体" w:hAnsi="宋体" w:eastAsia="宋体" w:cs="宋体"/>
          <w:bCs/>
          <w:iCs w:val="0"/>
          <w:color w:val="000000"/>
          <w:kern w:val="2"/>
          <w:sz w:val="24"/>
          <w:szCs w:val="24"/>
          <w:lang w:val="en-US" w:eastAsia="zh-CN" w:bidi="en-US"/>
        </w:rPr>
        <w:t>安全文明施工费</w:t>
      </w:r>
      <w:r>
        <w:rPr>
          <w:rFonts w:hint="eastAsia" w:ascii="宋体" w:hAnsi="宋体" w:eastAsia="宋体" w:cs="宋体"/>
          <w:bCs/>
          <w:iCs w:val="0"/>
          <w:color w:val="000000"/>
          <w:kern w:val="2"/>
          <w:sz w:val="24"/>
          <w:szCs w:val="24"/>
          <w:lang w:bidi="en-US"/>
        </w:rPr>
        <w:t>。</w:t>
      </w:r>
    </w:p>
    <w:p w14:paraId="31DB6B25">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iCs w:val="0"/>
          <w:color w:val="000000"/>
          <w:kern w:val="2"/>
          <w:sz w:val="24"/>
          <w:szCs w:val="24"/>
          <w:u w:val="none"/>
        </w:rPr>
      </w:pPr>
      <w:r>
        <w:rPr>
          <w:rFonts w:hint="eastAsia" w:ascii="宋体" w:hAnsi="宋体" w:eastAsia="宋体" w:cs="宋体"/>
          <w:bCs/>
          <w:iCs w:val="0"/>
          <w:color w:val="000000"/>
          <w:kern w:val="2"/>
          <w:sz w:val="24"/>
          <w:szCs w:val="24"/>
          <w:u w:val="none"/>
          <w:lang w:val="en-US" w:eastAsia="zh-CN"/>
        </w:rPr>
        <w:t>（4）</w:t>
      </w:r>
      <w:r>
        <w:rPr>
          <w:rFonts w:hint="eastAsia" w:ascii="宋体" w:hAnsi="宋体" w:eastAsia="宋体" w:cs="宋体"/>
          <w:bCs/>
          <w:iCs w:val="0"/>
          <w:color w:val="000000"/>
          <w:kern w:val="2"/>
          <w:sz w:val="24"/>
          <w:szCs w:val="24"/>
          <w:u w:val="none"/>
        </w:rPr>
        <w:t>若发生工艺工法或工程内容等变化时，原有清单项的综合单价不再适用，应</w:t>
      </w:r>
      <w:r>
        <w:rPr>
          <w:rFonts w:hint="eastAsia" w:ascii="宋体" w:hAnsi="宋体" w:eastAsia="宋体" w:cs="宋体"/>
          <w:bCs/>
          <w:iCs w:val="0"/>
          <w:color w:val="000000"/>
          <w:kern w:val="2"/>
          <w:sz w:val="24"/>
          <w:szCs w:val="24"/>
          <w:u w:val="none"/>
          <w:lang w:val="en-US" w:eastAsia="zh-CN"/>
        </w:rPr>
        <w:t>按照</w:t>
      </w:r>
      <w:r>
        <w:rPr>
          <w:rFonts w:hint="eastAsia" w:ascii="宋体" w:hAnsi="宋体" w:eastAsia="宋体" w:cs="宋体"/>
          <w:bCs/>
          <w:iCs w:val="0"/>
          <w:color w:val="000000"/>
          <w:kern w:val="2"/>
          <w:sz w:val="24"/>
          <w:szCs w:val="24"/>
          <w:u w:val="none"/>
          <w:lang w:eastAsia="zh-CN"/>
        </w:rPr>
        <w:t>竞争性磋商文件</w:t>
      </w:r>
      <w:r>
        <w:rPr>
          <w:rFonts w:hint="eastAsia" w:ascii="宋体" w:hAnsi="宋体" w:eastAsia="宋体" w:cs="宋体"/>
          <w:bCs/>
          <w:iCs w:val="0"/>
          <w:color w:val="000000"/>
          <w:kern w:val="2"/>
          <w:sz w:val="24"/>
          <w:szCs w:val="24"/>
          <w:u w:val="none"/>
        </w:rPr>
        <w:t>规定的招标</w:t>
      </w:r>
      <w:r>
        <w:rPr>
          <w:rFonts w:hint="eastAsia" w:ascii="宋体" w:hAnsi="宋体" w:eastAsia="宋体" w:cs="宋体"/>
          <w:bCs/>
          <w:iCs w:val="0"/>
          <w:color w:val="000000"/>
          <w:kern w:val="2"/>
          <w:sz w:val="24"/>
          <w:szCs w:val="24"/>
          <w:u w:val="none"/>
          <w:lang w:eastAsia="zh-CN"/>
        </w:rPr>
        <w:t>最高限价</w:t>
      </w:r>
      <w:r>
        <w:rPr>
          <w:rFonts w:hint="eastAsia" w:ascii="宋体" w:hAnsi="宋体" w:eastAsia="宋体" w:cs="宋体"/>
          <w:bCs/>
          <w:iCs w:val="0"/>
          <w:color w:val="000000"/>
          <w:kern w:val="2"/>
          <w:sz w:val="24"/>
          <w:szCs w:val="24"/>
          <w:u w:val="none"/>
        </w:rPr>
        <w:t>编制原则</w:t>
      </w:r>
      <w:r>
        <w:rPr>
          <w:rFonts w:hint="eastAsia" w:ascii="宋体" w:hAnsi="宋体" w:eastAsia="宋体" w:cs="宋体"/>
          <w:bCs/>
          <w:iCs w:val="0"/>
          <w:color w:val="000000"/>
          <w:kern w:val="2"/>
          <w:sz w:val="24"/>
          <w:szCs w:val="24"/>
          <w:u w:val="none"/>
          <w:lang w:val="en-US" w:eastAsia="zh-CN"/>
        </w:rPr>
        <w:t>重新组价，并按磋商响应文件报价与招标上限价的下浮率同比例下浮</w:t>
      </w:r>
      <w:r>
        <w:rPr>
          <w:rFonts w:hint="eastAsia" w:ascii="宋体" w:hAnsi="宋体" w:eastAsia="宋体" w:cs="宋体"/>
          <w:bCs/>
          <w:iCs w:val="0"/>
          <w:color w:val="000000"/>
          <w:kern w:val="2"/>
          <w:sz w:val="24"/>
          <w:szCs w:val="24"/>
          <w:u w:val="none"/>
        </w:rPr>
        <w:t>。</w:t>
      </w:r>
    </w:p>
    <w:p w14:paraId="5654D193">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Cs/>
          <w:iCs w:val="0"/>
          <w:color w:val="000000"/>
          <w:kern w:val="2"/>
          <w:sz w:val="24"/>
          <w:szCs w:val="24"/>
          <w:u w:val="none"/>
        </w:rPr>
      </w:pPr>
      <w:r>
        <w:rPr>
          <w:rFonts w:hint="eastAsia" w:ascii="宋体" w:hAnsi="宋体" w:eastAsia="宋体" w:cs="宋体"/>
          <w:b w:val="0"/>
          <w:bCs/>
          <w:iCs w:val="0"/>
          <w:color w:val="000000"/>
          <w:kern w:val="2"/>
          <w:sz w:val="24"/>
          <w:szCs w:val="24"/>
          <w:u w:val="none"/>
          <w:lang w:val="en-US" w:eastAsia="zh-CN"/>
        </w:rPr>
        <w:t>（5）</w:t>
      </w:r>
      <w:r>
        <w:rPr>
          <w:rFonts w:hint="eastAsia" w:ascii="宋体" w:hAnsi="宋体" w:eastAsia="宋体" w:cs="宋体"/>
          <w:b w:val="0"/>
          <w:bCs/>
          <w:iCs w:val="0"/>
          <w:color w:val="000000"/>
          <w:kern w:val="2"/>
          <w:sz w:val="24"/>
          <w:szCs w:val="24"/>
          <w:u w:val="none"/>
        </w:rPr>
        <w:t>清单中未列项的项目内容发生时：</w:t>
      </w:r>
      <w:r>
        <w:rPr>
          <w:rFonts w:hint="eastAsia" w:ascii="宋体" w:hAnsi="宋体" w:eastAsia="宋体" w:cs="宋体"/>
          <w:bCs/>
          <w:iCs w:val="0"/>
          <w:color w:val="000000"/>
          <w:kern w:val="2"/>
          <w:sz w:val="24"/>
          <w:szCs w:val="24"/>
          <w:u w:val="none"/>
        </w:rPr>
        <w:t>应</w:t>
      </w:r>
      <w:r>
        <w:rPr>
          <w:rFonts w:hint="eastAsia" w:ascii="宋体" w:hAnsi="宋体" w:eastAsia="宋体" w:cs="宋体"/>
          <w:bCs/>
          <w:iCs w:val="0"/>
          <w:color w:val="000000"/>
          <w:kern w:val="2"/>
          <w:sz w:val="24"/>
          <w:szCs w:val="24"/>
          <w:u w:val="none"/>
          <w:lang w:val="en-US" w:eastAsia="zh-CN"/>
        </w:rPr>
        <w:t>按照</w:t>
      </w:r>
      <w:r>
        <w:rPr>
          <w:rFonts w:hint="eastAsia" w:ascii="宋体" w:hAnsi="宋体" w:eastAsia="宋体" w:cs="宋体"/>
          <w:bCs/>
          <w:iCs w:val="0"/>
          <w:color w:val="000000"/>
          <w:kern w:val="2"/>
          <w:sz w:val="24"/>
          <w:szCs w:val="24"/>
          <w:u w:val="none"/>
          <w:lang w:eastAsia="zh-CN"/>
        </w:rPr>
        <w:t>竞争性磋商文件</w:t>
      </w:r>
      <w:r>
        <w:rPr>
          <w:rFonts w:hint="eastAsia" w:ascii="宋体" w:hAnsi="宋体" w:eastAsia="宋体" w:cs="宋体"/>
          <w:bCs/>
          <w:iCs w:val="0"/>
          <w:color w:val="000000"/>
          <w:kern w:val="2"/>
          <w:sz w:val="24"/>
          <w:szCs w:val="24"/>
          <w:u w:val="none"/>
        </w:rPr>
        <w:t>规定的招标</w:t>
      </w:r>
      <w:r>
        <w:rPr>
          <w:rFonts w:hint="eastAsia" w:ascii="宋体" w:hAnsi="宋体" w:eastAsia="宋体" w:cs="宋体"/>
          <w:bCs/>
          <w:iCs w:val="0"/>
          <w:color w:val="000000"/>
          <w:kern w:val="2"/>
          <w:sz w:val="24"/>
          <w:szCs w:val="24"/>
          <w:u w:val="none"/>
          <w:lang w:eastAsia="zh-CN"/>
        </w:rPr>
        <w:t>最高限价</w:t>
      </w:r>
      <w:r>
        <w:rPr>
          <w:rFonts w:hint="eastAsia" w:ascii="宋体" w:hAnsi="宋体" w:eastAsia="宋体" w:cs="宋体"/>
          <w:bCs/>
          <w:iCs w:val="0"/>
          <w:color w:val="000000"/>
          <w:kern w:val="2"/>
          <w:sz w:val="24"/>
          <w:szCs w:val="24"/>
          <w:u w:val="none"/>
        </w:rPr>
        <w:t>编制原则</w:t>
      </w:r>
      <w:r>
        <w:rPr>
          <w:rFonts w:hint="eastAsia" w:ascii="宋体" w:hAnsi="宋体" w:eastAsia="宋体" w:cs="宋体"/>
          <w:bCs/>
          <w:iCs w:val="0"/>
          <w:color w:val="000000"/>
          <w:kern w:val="2"/>
          <w:sz w:val="24"/>
          <w:szCs w:val="24"/>
          <w:u w:val="none"/>
          <w:lang w:val="en-US" w:eastAsia="zh-CN"/>
        </w:rPr>
        <w:t>重新组价，并按磋商响应文件报价与招标上限价的下浮率同比例下浮</w:t>
      </w:r>
      <w:r>
        <w:rPr>
          <w:rFonts w:hint="eastAsia" w:ascii="宋体" w:hAnsi="宋体" w:eastAsia="宋体" w:cs="宋体"/>
          <w:bCs/>
          <w:iCs w:val="0"/>
          <w:color w:val="000000"/>
          <w:kern w:val="2"/>
          <w:sz w:val="24"/>
          <w:szCs w:val="24"/>
          <w:u w:val="none"/>
        </w:rPr>
        <w:t>。</w:t>
      </w:r>
    </w:p>
    <w:p w14:paraId="5D12EEDA">
      <w:pPr>
        <w:keepNext w:val="0"/>
        <w:keepLines w:val="0"/>
        <w:pageBreakBefore w:val="0"/>
        <w:widowControl/>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iCs w:val="0"/>
          <w:color w:val="000000"/>
          <w:kern w:val="2"/>
          <w:sz w:val="24"/>
          <w:szCs w:val="24"/>
          <w:u w:val="none"/>
          <w:lang w:bidi="en-US"/>
        </w:rPr>
      </w:pPr>
      <w:r>
        <w:rPr>
          <w:rFonts w:hint="eastAsia" w:ascii="宋体" w:hAnsi="宋体" w:eastAsia="宋体" w:cs="宋体"/>
          <w:b w:val="0"/>
          <w:bCs/>
          <w:iCs w:val="0"/>
          <w:color w:val="000000"/>
          <w:kern w:val="2"/>
          <w:sz w:val="24"/>
          <w:szCs w:val="24"/>
          <w:u w:val="none"/>
          <w:lang w:val="en-US" w:eastAsia="zh-CN" w:bidi="en-US"/>
        </w:rPr>
        <w:t>（6）</w:t>
      </w:r>
      <w:r>
        <w:rPr>
          <w:rFonts w:hint="eastAsia" w:ascii="宋体" w:hAnsi="宋体" w:eastAsia="宋体" w:cs="宋体"/>
          <w:b w:val="0"/>
          <w:bCs/>
          <w:iCs w:val="0"/>
          <w:color w:val="000000"/>
          <w:kern w:val="2"/>
          <w:sz w:val="24"/>
          <w:szCs w:val="24"/>
          <w:u w:val="none"/>
          <w:lang w:bidi="en-US"/>
        </w:rPr>
        <w:t>乙供材料暂定价的结算：结算时，发包人与承包人按照实际认价与已计入的暂定材料价格计算差额，差额部分计入差价</w:t>
      </w:r>
      <w:r>
        <w:rPr>
          <w:rFonts w:hint="eastAsia" w:ascii="宋体" w:hAnsi="宋体" w:eastAsia="宋体" w:cs="宋体"/>
          <w:bCs/>
          <w:iCs w:val="0"/>
          <w:color w:val="000000"/>
          <w:kern w:val="2"/>
          <w:sz w:val="24"/>
          <w:szCs w:val="24"/>
          <w:lang w:eastAsia="zh-CN" w:bidi="en-US"/>
        </w:rPr>
        <w:t>，</w:t>
      </w:r>
      <w:r>
        <w:rPr>
          <w:rFonts w:hint="eastAsia" w:ascii="宋体" w:hAnsi="宋体" w:eastAsia="宋体" w:cs="宋体"/>
          <w:bCs/>
          <w:iCs w:val="0"/>
          <w:color w:val="000000"/>
          <w:kern w:val="2"/>
          <w:sz w:val="24"/>
          <w:szCs w:val="24"/>
          <w:lang w:val="en-US" w:eastAsia="zh-CN" w:bidi="en-US"/>
        </w:rPr>
        <w:t>差价仅计取</w:t>
      </w:r>
      <w:r>
        <w:rPr>
          <w:rFonts w:hint="eastAsia" w:ascii="宋体" w:hAnsi="宋体" w:eastAsia="宋体" w:cs="宋体"/>
          <w:bCs/>
          <w:iCs w:val="0"/>
          <w:color w:val="000000"/>
          <w:kern w:val="2"/>
          <w:sz w:val="24"/>
          <w:szCs w:val="24"/>
          <w:lang w:bidi="en-US"/>
        </w:rPr>
        <w:t>规费</w:t>
      </w:r>
      <w:r>
        <w:rPr>
          <w:rFonts w:hint="eastAsia" w:ascii="宋体" w:hAnsi="宋体" w:eastAsia="宋体" w:cs="宋体"/>
          <w:bCs/>
          <w:iCs w:val="0"/>
          <w:color w:val="000000"/>
          <w:kern w:val="2"/>
          <w:sz w:val="24"/>
          <w:szCs w:val="24"/>
          <w:lang w:eastAsia="zh-CN" w:bidi="en-US"/>
        </w:rPr>
        <w:t>、</w:t>
      </w:r>
      <w:r>
        <w:rPr>
          <w:rFonts w:hint="eastAsia" w:ascii="宋体" w:hAnsi="宋体" w:eastAsia="宋体" w:cs="宋体"/>
          <w:bCs/>
          <w:iCs w:val="0"/>
          <w:color w:val="000000"/>
          <w:kern w:val="2"/>
          <w:sz w:val="24"/>
          <w:szCs w:val="24"/>
          <w:lang w:val="en-US" w:eastAsia="zh-CN" w:bidi="en-US"/>
        </w:rPr>
        <w:t>安全文明施工费</w:t>
      </w:r>
      <w:r>
        <w:rPr>
          <w:rFonts w:hint="eastAsia" w:ascii="宋体" w:hAnsi="宋体" w:eastAsia="宋体" w:cs="宋体"/>
          <w:bCs/>
          <w:iCs w:val="0"/>
          <w:color w:val="000000"/>
          <w:kern w:val="2"/>
          <w:sz w:val="24"/>
          <w:szCs w:val="24"/>
          <w:lang w:eastAsia="zh-CN" w:bidi="en-US"/>
        </w:rPr>
        <w:t>、</w:t>
      </w:r>
      <w:r>
        <w:rPr>
          <w:rFonts w:hint="eastAsia" w:ascii="宋体" w:hAnsi="宋体" w:eastAsia="宋体" w:cs="宋体"/>
          <w:bCs/>
          <w:iCs w:val="0"/>
          <w:color w:val="000000"/>
          <w:kern w:val="2"/>
          <w:sz w:val="24"/>
          <w:szCs w:val="24"/>
          <w:lang w:bidi="en-US"/>
        </w:rPr>
        <w:t>税金</w:t>
      </w:r>
      <w:r>
        <w:rPr>
          <w:rFonts w:hint="eastAsia" w:ascii="宋体" w:hAnsi="宋体" w:eastAsia="宋体" w:cs="宋体"/>
          <w:b w:val="0"/>
          <w:bCs/>
          <w:iCs w:val="0"/>
          <w:color w:val="000000"/>
          <w:kern w:val="2"/>
          <w:sz w:val="24"/>
          <w:szCs w:val="24"/>
          <w:u w:val="none"/>
          <w:lang w:bidi="en-US"/>
        </w:rPr>
        <w:t>。</w:t>
      </w:r>
    </w:p>
    <w:p w14:paraId="635BD2FC">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iCs w:val="0"/>
          <w:color w:val="000000"/>
          <w:kern w:val="2"/>
          <w:sz w:val="24"/>
          <w:szCs w:val="24"/>
          <w:u w:val="none"/>
          <w:lang w:bidi="en-US"/>
        </w:rPr>
      </w:pPr>
      <w:r>
        <w:rPr>
          <w:rFonts w:hint="eastAsia" w:ascii="宋体" w:hAnsi="宋体" w:eastAsia="宋体" w:cs="宋体"/>
          <w:b w:val="0"/>
          <w:bCs/>
          <w:iCs w:val="0"/>
          <w:color w:val="000000"/>
          <w:kern w:val="2"/>
          <w:sz w:val="24"/>
          <w:szCs w:val="24"/>
          <w:u w:val="none"/>
          <w:lang w:val="en-US" w:eastAsia="zh-CN" w:bidi="en-US"/>
        </w:rPr>
        <w:t>（7）</w:t>
      </w:r>
      <w:r>
        <w:rPr>
          <w:rFonts w:hint="eastAsia" w:ascii="宋体" w:hAnsi="宋体" w:eastAsia="宋体" w:cs="宋体"/>
          <w:b w:val="0"/>
          <w:bCs/>
          <w:iCs w:val="0"/>
          <w:color w:val="000000"/>
          <w:kern w:val="2"/>
          <w:sz w:val="24"/>
          <w:szCs w:val="24"/>
          <w:u w:val="none"/>
          <w:lang w:bidi="en-US"/>
        </w:rPr>
        <w:t>措施项目费用的结算：</w:t>
      </w:r>
      <w:r>
        <w:rPr>
          <w:rFonts w:hint="eastAsia" w:ascii="宋体" w:hAnsi="宋体" w:eastAsia="宋体" w:cs="宋体"/>
          <w:bCs/>
          <w:color w:val="000000"/>
          <w:sz w:val="24"/>
          <w:szCs w:val="24"/>
          <w:lang w:val="en-US" w:eastAsia="zh-CN"/>
        </w:rPr>
        <w:t>结算时按照各专业分部分项工程合价（含变更签证部分）与承包人中标总价中对应专业分部分项工程合价的增减比例，同比例调整磋商响应文件报价中的措施费用</w:t>
      </w:r>
      <w:r>
        <w:rPr>
          <w:rFonts w:hint="eastAsia" w:ascii="宋体" w:hAnsi="宋体" w:eastAsia="宋体" w:cs="宋体"/>
          <w:b w:val="0"/>
          <w:bCs/>
          <w:iCs w:val="0"/>
          <w:color w:val="000000"/>
          <w:kern w:val="2"/>
          <w:sz w:val="24"/>
          <w:szCs w:val="24"/>
          <w:u w:val="none"/>
          <w:lang w:val="en-US" w:eastAsia="zh-CN" w:bidi="en-US"/>
        </w:rPr>
        <w:t>。</w:t>
      </w:r>
    </w:p>
    <w:p w14:paraId="73958A14">
      <w:pPr>
        <w:keepNext w:val="0"/>
        <w:keepLines w:val="0"/>
        <w:pageBreakBefore w:val="0"/>
        <w:widowControl/>
        <w:numPr>
          <w:ilvl w:val="0"/>
          <w:numId w:val="0"/>
        </w:numPr>
        <w:kinsoku/>
        <w:wordWrap/>
        <w:overflowPunct/>
        <w:topLinePunct w:val="0"/>
        <w:bidi w:val="0"/>
        <w:adjustRightInd w:val="0"/>
        <w:snapToGrid w:val="0"/>
        <w:spacing w:line="360" w:lineRule="auto"/>
        <w:ind w:left="0" w:firstLine="482" w:firstLineChars="200"/>
        <w:jc w:val="left"/>
        <w:outlineLvl w:val="9"/>
        <w:rPr>
          <w:rFonts w:hint="eastAsia" w:ascii="宋体" w:hAnsi="宋体" w:eastAsia="宋体" w:cs="宋体"/>
          <w:b/>
          <w:bCs w:val="0"/>
          <w:iCs w:val="0"/>
          <w:color w:val="000000"/>
          <w:kern w:val="2"/>
          <w:sz w:val="24"/>
          <w:szCs w:val="24"/>
          <w:u w:val="none"/>
          <w:lang w:bidi="en-US"/>
        </w:rPr>
      </w:pPr>
      <w:r>
        <w:rPr>
          <w:rFonts w:hint="eastAsia" w:ascii="宋体" w:hAnsi="宋体" w:eastAsia="宋体" w:cs="宋体"/>
          <w:b/>
          <w:bCs w:val="0"/>
          <w:color w:val="000000"/>
          <w:sz w:val="24"/>
          <w:szCs w:val="24"/>
        </w:rPr>
        <w:t>7—</w:t>
      </w:r>
      <w:r>
        <w:rPr>
          <w:rFonts w:hint="eastAsia" w:ascii="宋体" w:hAnsi="宋体" w:eastAsia="宋体" w:cs="宋体"/>
          <w:b/>
          <w:bCs w:val="0"/>
          <w:color w:val="000000"/>
          <w:sz w:val="24"/>
          <w:szCs w:val="24"/>
          <w:lang w:val="en-US" w:eastAsia="zh-CN"/>
        </w:rPr>
        <w:t>6 其他结算要求</w:t>
      </w:r>
    </w:p>
    <w:p w14:paraId="3F5CBD5F">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iCs w:val="0"/>
          <w:color w:val="000000"/>
          <w:kern w:val="2"/>
          <w:sz w:val="24"/>
          <w:szCs w:val="24"/>
          <w:u w:val="none"/>
          <w:lang w:bidi="en-US"/>
        </w:rPr>
      </w:pPr>
      <w:r>
        <w:rPr>
          <w:rFonts w:hint="eastAsia" w:ascii="宋体" w:hAnsi="宋体" w:eastAsia="宋体" w:cs="宋体"/>
          <w:b w:val="0"/>
          <w:bCs/>
          <w:iCs w:val="0"/>
          <w:color w:val="000000"/>
          <w:kern w:val="2"/>
          <w:sz w:val="24"/>
          <w:szCs w:val="24"/>
          <w:u w:val="none"/>
          <w:lang w:eastAsia="zh-CN" w:bidi="en-US"/>
        </w:rPr>
        <w:t>（</w:t>
      </w:r>
      <w:r>
        <w:rPr>
          <w:rFonts w:hint="eastAsia" w:ascii="宋体" w:hAnsi="宋体" w:eastAsia="宋体" w:cs="宋体"/>
          <w:b w:val="0"/>
          <w:bCs/>
          <w:iCs w:val="0"/>
          <w:color w:val="000000"/>
          <w:kern w:val="2"/>
          <w:sz w:val="24"/>
          <w:szCs w:val="24"/>
          <w:u w:val="none"/>
          <w:lang w:val="en-US" w:eastAsia="zh-CN" w:bidi="en-US"/>
        </w:rPr>
        <w:t>1</w:t>
      </w:r>
      <w:r>
        <w:rPr>
          <w:rFonts w:hint="eastAsia" w:ascii="宋体" w:hAnsi="宋体" w:eastAsia="宋体" w:cs="宋体"/>
          <w:b w:val="0"/>
          <w:bCs/>
          <w:iCs w:val="0"/>
          <w:color w:val="000000"/>
          <w:kern w:val="2"/>
          <w:sz w:val="24"/>
          <w:szCs w:val="24"/>
          <w:u w:val="none"/>
          <w:lang w:eastAsia="zh-CN" w:bidi="en-US"/>
        </w:rPr>
        <w:t>）</w:t>
      </w:r>
      <w:r>
        <w:rPr>
          <w:rFonts w:hint="eastAsia" w:ascii="宋体" w:hAnsi="宋体" w:eastAsia="宋体" w:cs="宋体"/>
          <w:b w:val="0"/>
          <w:bCs/>
          <w:iCs w:val="0"/>
          <w:color w:val="000000"/>
          <w:kern w:val="2"/>
          <w:sz w:val="24"/>
          <w:szCs w:val="24"/>
          <w:u w:val="none"/>
          <w:lang w:bidi="en-US"/>
        </w:rPr>
        <w:t>当</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iCs w:val="0"/>
          <w:color w:val="000000"/>
          <w:kern w:val="2"/>
          <w:sz w:val="24"/>
          <w:szCs w:val="24"/>
          <w:u w:val="none"/>
          <w:lang w:bidi="en-US"/>
        </w:rPr>
        <w:t>提供的中标文件电子版与文字版不符时，竣工结算将以最不利于承包人的依据进行结算。</w:t>
      </w:r>
    </w:p>
    <w:p w14:paraId="1BA239B0">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Cs/>
          <w:color w:val="000000"/>
          <w:kern w:val="2"/>
          <w:sz w:val="24"/>
          <w:szCs w:val="24"/>
          <w:u w:val="none"/>
        </w:rPr>
      </w:pPr>
      <w:r>
        <w:rPr>
          <w:rFonts w:hint="eastAsia" w:ascii="宋体" w:hAnsi="宋体" w:eastAsia="宋体" w:cs="宋体"/>
          <w:b w:val="0"/>
          <w:bCs/>
          <w:iCs w:val="0"/>
          <w:color w:val="000000"/>
          <w:kern w:val="2"/>
          <w:sz w:val="24"/>
          <w:szCs w:val="24"/>
          <w:u w:val="none"/>
          <w:lang w:eastAsia="zh-CN" w:bidi="en-US"/>
        </w:rPr>
        <w:t>（</w:t>
      </w:r>
      <w:r>
        <w:rPr>
          <w:rFonts w:hint="eastAsia" w:ascii="宋体" w:hAnsi="宋体" w:eastAsia="宋体" w:cs="宋体"/>
          <w:b w:val="0"/>
          <w:bCs/>
          <w:iCs w:val="0"/>
          <w:color w:val="000000"/>
          <w:kern w:val="2"/>
          <w:sz w:val="24"/>
          <w:szCs w:val="24"/>
          <w:u w:val="none"/>
          <w:lang w:val="en-US" w:eastAsia="zh-CN" w:bidi="en-US"/>
        </w:rPr>
        <w:t>2</w:t>
      </w:r>
      <w:r>
        <w:rPr>
          <w:rFonts w:hint="eastAsia" w:ascii="宋体" w:hAnsi="宋体" w:eastAsia="宋体" w:cs="宋体"/>
          <w:b w:val="0"/>
          <w:bCs/>
          <w:iCs w:val="0"/>
          <w:color w:val="000000"/>
          <w:kern w:val="2"/>
          <w:sz w:val="24"/>
          <w:szCs w:val="24"/>
          <w:u w:val="none"/>
          <w:lang w:eastAsia="zh-CN" w:bidi="en-US"/>
        </w:rPr>
        <w:t>）</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iCs w:val="0"/>
          <w:color w:val="000000"/>
          <w:kern w:val="2"/>
          <w:sz w:val="24"/>
          <w:szCs w:val="24"/>
          <w:u w:val="none"/>
          <w:lang w:bidi="en-US"/>
        </w:rPr>
        <w:t>的分部分项工程量清单报价表中，项目特征与工程内容相同的清单项综合单价报价应一致。否则，在工程竣工结算时，</w:t>
      </w:r>
      <w:r>
        <w:rPr>
          <w:rFonts w:hint="eastAsia" w:ascii="宋体" w:hAnsi="宋体" w:eastAsia="宋体" w:cs="宋体"/>
          <w:b w:val="0"/>
          <w:bCs/>
          <w:iCs w:val="0"/>
          <w:color w:val="000000"/>
          <w:kern w:val="2"/>
          <w:sz w:val="24"/>
          <w:szCs w:val="24"/>
          <w:u w:val="none"/>
          <w:lang w:val="en-US" w:eastAsia="zh-CN" w:bidi="en-US"/>
        </w:rPr>
        <w:t>甲方</w:t>
      </w:r>
      <w:r>
        <w:rPr>
          <w:rFonts w:hint="eastAsia" w:ascii="宋体" w:hAnsi="宋体" w:eastAsia="宋体" w:cs="宋体"/>
          <w:b w:val="0"/>
          <w:bCs/>
          <w:iCs w:val="0"/>
          <w:color w:val="000000"/>
          <w:kern w:val="2"/>
          <w:sz w:val="24"/>
          <w:szCs w:val="24"/>
          <w:u w:val="none"/>
          <w:lang w:bidi="en-US"/>
        </w:rPr>
        <w:t>对上述情况清单项的综合单价将按最不利于</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iCs w:val="0"/>
          <w:color w:val="000000"/>
          <w:kern w:val="2"/>
          <w:sz w:val="24"/>
          <w:szCs w:val="24"/>
          <w:u w:val="none"/>
          <w:lang w:bidi="en-US"/>
        </w:rPr>
        <w:t>的计算方法进行合同造价调整。</w:t>
      </w:r>
    </w:p>
    <w:p w14:paraId="19B97B90">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color w:val="000000"/>
          <w:kern w:val="2"/>
          <w:sz w:val="24"/>
          <w:szCs w:val="24"/>
          <w:u w:val="none"/>
          <w:lang w:bidi="en-US"/>
        </w:rPr>
      </w:pPr>
      <w:r>
        <w:rPr>
          <w:rFonts w:hint="eastAsia" w:ascii="宋体" w:hAnsi="宋体" w:eastAsia="宋体" w:cs="宋体"/>
          <w:b w:val="0"/>
          <w:bCs/>
          <w:color w:val="000000"/>
          <w:kern w:val="2"/>
          <w:sz w:val="24"/>
          <w:szCs w:val="24"/>
          <w:u w:val="none"/>
          <w:lang w:eastAsia="zh-CN" w:bidi="en-US"/>
        </w:rPr>
        <w:t>（</w:t>
      </w:r>
      <w:r>
        <w:rPr>
          <w:rFonts w:hint="eastAsia" w:ascii="宋体" w:hAnsi="宋体" w:eastAsia="宋体" w:cs="宋体"/>
          <w:b w:val="0"/>
          <w:bCs/>
          <w:color w:val="000000"/>
          <w:kern w:val="2"/>
          <w:sz w:val="24"/>
          <w:szCs w:val="24"/>
          <w:u w:val="none"/>
          <w:lang w:val="en-US" w:eastAsia="zh-CN" w:bidi="en-US"/>
        </w:rPr>
        <w:t>3</w:t>
      </w:r>
      <w:r>
        <w:rPr>
          <w:rFonts w:hint="eastAsia" w:ascii="宋体" w:hAnsi="宋体" w:eastAsia="宋体" w:cs="宋体"/>
          <w:b w:val="0"/>
          <w:bCs/>
          <w:color w:val="000000"/>
          <w:kern w:val="2"/>
          <w:sz w:val="24"/>
          <w:szCs w:val="24"/>
          <w:u w:val="none"/>
          <w:lang w:eastAsia="zh-CN" w:bidi="en-US"/>
        </w:rPr>
        <w:t>）</w:t>
      </w:r>
      <w:r>
        <w:rPr>
          <w:rFonts w:hint="eastAsia" w:ascii="宋体" w:hAnsi="宋体" w:eastAsia="宋体" w:cs="宋体"/>
          <w:b w:val="0"/>
          <w:bCs/>
          <w:color w:val="000000"/>
          <w:kern w:val="2"/>
          <w:sz w:val="24"/>
          <w:szCs w:val="24"/>
          <w:u w:val="none"/>
          <w:lang w:bidi="en-US"/>
        </w:rPr>
        <w:t>政府主管部门政策性的文件按照文件执行。</w:t>
      </w:r>
    </w:p>
    <w:p w14:paraId="0C0CE66B">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color w:val="000000"/>
          <w:kern w:val="2"/>
          <w:sz w:val="24"/>
          <w:szCs w:val="24"/>
          <w:u w:val="none"/>
          <w:lang w:bidi="en-US"/>
        </w:rPr>
      </w:pPr>
      <w:r>
        <w:rPr>
          <w:rFonts w:hint="eastAsia" w:ascii="宋体" w:hAnsi="宋体" w:eastAsia="宋体" w:cs="宋体"/>
          <w:b w:val="0"/>
          <w:bCs/>
          <w:color w:val="000000"/>
          <w:kern w:val="2"/>
          <w:sz w:val="24"/>
          <w:szCs w:val="24"/>
          <w:u w:val="none"/>
          <w:lang w:eastAsia="zh-CN" w:bidi="en-US"/>
        </w:rPr>
        <w:t>（</w:t>
      </w:r>
      <w:r>
        <w:rPr>
          <w:rFonts w:hint="eastAsia" w:ascii="宋体" w:hAnsi="宋体" w:eastAsia="宋体" w:cs="宋体"/>
          <w:b w:val="0"/>
          <w:bCs/>
          <w:color w:val="000000"/>
          <w:kern w:val="2"/>
          <w:sz w:val="24"/>
          <w:szCs w:val="24"/>
          <w:u w:val="none"/>
          <w:lang w:val="en-US" w:eastAsia="zh-CN" w:bidi="en-US"/>
        </w:rPr>
        <w:t>4</w:t>
      </w:r>
      <w:r>
        <w:rPr>
          <w:rFonts w:hint="eastAsia" w:ascii="宋体" w:hAnsi="宋体" w:eastAsia="宋体" w:cs="宋体"/>
          <w:b w:val="0"/>
          <w:bCs/>
          <w:color w:val="000000"/>
          <w:kern w:val="2"/>
          <w:sz w:val="24"/>
          <w:szCs w:val="24"/>
          <w:u w:val="none"/>
          <w:lang w:eastAsia="zh-CN" w:bidi="en-US"/>
        </w:rPr>
        <w:t>）</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color w:val="000000"/>
          <w:kern w:val="2"/>
          <w:sz w:val="24"/>
          <w:szCs w:val="24"/>
          <w:u w:val="none"/>
          <w:lang w:bidi="en-US"/>
        </w:rPr>
        <w:t>在本合同签订前，视为在</w:t>
      </w:r>
      <w:r>
        <w:rPr>
          <w:rFonts w:hint="eastAsia" w:ascii="宋体" w:hAnsi="宋体" w:eastAsia="宋体" w:cs="宋体"/>
          <w:b w:val="0"/>
          <w:bCs/>
          <w:color w:val="000000"/>
          <w:kern w:val="2"/>
          <w:sz w:val="24"/>
          <w:szCs w:val="24"/>
          <w:u w:val="none"/>
          <w:lang w:eastAsia="zh-CN" w:bidi="en-US"/>
        </w:rPr>
        <w:t>磋商响应文件</w:t>
      </w:r>
      <w:r>
        <w:rPr>
          <w:rFonts w:hint="eastAsia" w:ascii="宋体" w:hAnsi="宋体" w:eastAsia="宋体" w:cs="宋体"/>
          <w:b w:val="0"/>
          <w:bCs/>
          <w:color w:val="000000"/>
          <w:kern w:val="2"/>
          <w:sz w:val="24"/>
          <w:szCs w:val="24"/>
          <w:u w:val="none"/>
          <w:lang w:bidi="en-US"/>
        </w:rPr>
        <w:t>阶段对本工程所有内容（包括施工技术与管理要求）、施工现场实际情况（包括周围环境、地质条件、交通道路、临水临电等）等均已详细研究明了，并已充分考虑上述因素及施工组织设计内容，保证本合同中所有涉及到的价款及让利点数均准确无误，如有错漏概由</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color w:val="000000"/>
          <w:kern w:val="2"/>
          <w:sz w:val="24"/>
          <w:szCs w:val="24"/>
          <w:u w:val="none"/>
          <w:lang w:bidi="en-US"/>
        </w:rPr>
        <w:t>负责。</w:t>
      </w:r>
    </w:p>
    <w:p w14:paraId="1631858E">
      <w:pPr>
        <w:keepNext w:val="0"/>
        <w:keepLines w:val="0"/>
        <w:pageBreakBefore w:val="0"/>
        <w:widowControl/>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color w:val="000000"/>
          <w:sz w:val="24"/>
          <w:szCs w:val="24"/>
          <w:u w:val="none"/>
          <w:lang w:bidi="en-US"/>
        </w:rPr>
      </w:pPr>
      <w:r>
        <w:rPr>
          <w:rFonts w:hint="eastAsia" w:ascii="宋体" w:hAnsi="宋体" w:eastAsia="宋体" w:cs="宋体"/>
          <w:b w:val="0"/>
          <w:bCs/>
          <w:color w:val="000000"/>
          <w:sz w:val="24"/>
          <w:szCs w:val="24"/>
          <w:u w:val="none"/>
          <w:lang w:eastAsia="zh-CN" w:bidi="en-US"/>
        </w:rPr>
        <w:t>（</w:t>
      </w:r>
      <w:r>
        <w:rPr>
          <w:rFonts w:hint="eastAsia" w:ascii="宋体" w:hAnsi="宋体" w:eastAsia="宋体" w:cs="宋体"/>
          <w:b w:val="0"/>
          <w:bCs/>
          <w:color w:val="000000"/>
          <w:sz w:val="24"/>
          <w:szCs w:val="24"/>
          <w:u w:val="none"/>
          <w:lang w:val="en-US" w:eastAsia="zh-CN" w:bidi="en-US"/>
        </w:rPr>
        <w:t>5</w:t>
      </w:r>
      <w:r>
        <w:rPr>
          <w:rFonts w:hint="eastAsia" w:ascii="宋体" w:hAnsi="宋体" w:eastAsia="宋体" w:cs="宋体"/>
          <w:b w:val="0"/>
          <w:bCs/>
          <w:color w:val="000000"/>
          <w:sz w:val="24"/>
          <w:szCs w:val="24"/>
          <w:u w:val="none"/>
          <w:lang w:eastAsia="zh-CN" w:bidi="en-US"/>
        </w:rPr>
        <w:t>）</w:t>
      </w:r>
      <w:r>
        <w:rPr>
          <w:rFonts w:hint="eastAsia" w:ascii="宋体" w:hAnsi="宋体" w:eastAsia="宋体" w:cs="宋体"/>
          <w:b w:val="0"/>
          <w:bCs/>
          <w:color w:val="000000"/>
          <w:sz w:val="24"/>
          <w:szCs w:val="24"/>
          <w:u w:val="none"/>
          <w:lang w:bidi="en-US"/>
        </w:rPr>
        <w:t>本合同中除特别说明给予费用补偿的以外，如有费用产生视为已含于合同总价款中。</w:t>
      </w:r>
    </w:p>
    <w:p w14:paraId="5504376A">
      <w:pPr>
        <w:keepNext w:val="0"/>
        <w:keepLines w:val="0"/>
        <w:pageBreakBefore w:val="0"/>
        <w:numPr>
          <w:ilvl w:val="0"/>
          <w:numId w:val="0"/>
        </w:numPr>
        <w:kinsoku/>
        <w:wordWrap/>
        <w:overflowPunct/>
        <w:topLinePunct w:val="0"/>
        <w:bidi w:val="0"/>
        <w:adjustRightInd w:val="0"/>
        <w:snapToGrid w:val="0"/>
        <w:spacing w:line="360" w:lineRule="auto"/>
        <w:ind w:left="0" w:firstLine="480" w:firstLineChars="200"/>
        <w:outlineLvl w:val="9"/>
        <w:rPr>
          <w:rFonts w:hint="eastAsia" w:ascii="宋体" w:hAnsi="宋体" w:eastAsia="宋体" w:cs="宋体"/>
          <w:b w:val="0"/>
          <w:bCs/>
          <w:color w:val="000000"/>
          <w:kern w:val="2"/>
          <w:sz w:val="24"/>
          <w:szCs w:val="24"/>
          <w:u w:val="none"/>
          <w:lang w:val="en-US" w:eastAsia="zh-CN"/>
        </w:rPr>
      </w:pPr>
      <w:r>
        <w:rPr>
          <w:rFonts w:hint="eastAsia" w:ascii="宋体" w:hAnsi="宋体" w:eastAsia="宋体" w:cs="宋体"/>
          <w:b w:val="0"/>
          <w:bCs/>
          <w:color w:val="000000"/>
          <w:kern w:val="2"/>
          <w:sz w:val="24"/>
          <w:szCs w:val="24"/>
          <w:u w:val="none"/>
          <w:lang w:eastAsia="zh-CN"/>
        </w:rPr>
        <w:t>（</w:t>
      </w:r>
      <w:r>
        <w:rPr>
          <w:rFonts w:hint="eastAsia" w:ascii="宋体" w:hAnsi="宋体" w:eastAsia="宋体" w:cs="宋体"/>
          <w:b w:val="0"/>
          <w:bCs/>
          <w:color w:val="000000"/>
          <w:kern w:val="2"/>
          <w:sz w:val="24"/>
          <w:szCs w:val="24"/>
          <w:u w:val="none"/>
          <w:lang w:val="en-US" w:eastAsia="zh-CN"/>
        </w:rPr>
        <w:t>6</w:t>
      </w:r>
      <w:r>
        <w:rPr>
          <w:rFonts w:hint="eastAsia" w:ascii="宋体" w:hAnsi="宋体" w:eastAsia="宋体" w:cs="宋体"/>
          <w:b w:val="0"/>
          <w:bCs/>
          <w:color w:val="000000"/>
          <w:kern w:val="2"/>
          <w:sz w:val="24"/>
          <w:szCs w:val="24"/>
          <w:u w:val="none"/>
          <w:lang w:eastAsia="zh-CN"/>
        </w:rPr>
        <w:t>）</w:t>
      </w:r>
      <w:r>
        <w:rPr>
          <w:rFonts w:hint="eastAsia" w:ascii="宋体" w:hAnsi="宋体" w:eastAsia="宋体" w:cs="宋体"/>
          <w:b w:val="0"/>
          <w:bCs/>
          <w:color w:val="000000"/>
          <w:kern w:val="2"/>
          <w:sz w:val="24"/>
          <w:szCs w:val="24"/>
          <w:u w:val="none"/>
        </w:rPr>
        <w:t>暂列金额用于施工合同签订时尚未确定或者不可预见的所需材料、设备、服务的采购，施工中可能发生的工程变更、合同约定调整因素出现时的工程价款调整以及发生的索赔、现场签证确认等的费用。虽在</w:t>
      </w:r>
      <w:r>
        <w:rPr>
          <w:rFonts w:hint="eastAsia" w:ascii="宋体" w:hAnsi="宋体" w:eastAsia="宋体" w:cs="宋体"/>
          <w:b w:val="0"/>
          <w:bCs/>
          <w:color w:val="000000"/>
          <w:kern w:val="2"/>
          <w:sz w:val="24"/>
          <w:szCs w:val="24"/>
          <w:u w:val="none"/>
          <w:lang w:eastAsia="zh-CN"/>
        </w:rPr>
        <w:t>磋商响应文件</w:t>
      </w:r>
      <w:r>
        <w:rPr>
          <w:rFonts w:hint="eastAsia" w:ascii="宋体" w:hAnsi="宋体" w:eastAsia="宋体" w:cs="宋体"/>
          <w:b w:val="0"/>
          <w:bCs/>
          <w:color w:val="000000"/>
          <w:kern w:val="2"/>
          <w:sz w:val="24"/>
          <w:szCs w:val="24"/>
          <w:u w:val="none"/>
        </w:rPr>
        <w:t>时计入</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color w:val="000000"/>
          <w:kern w:val="2"/>
          <w:sz w:val="24"/>
          <w:szCs w:val="24"/>
          <w:u w:val="none"/>
        </w:rPr>
        <w:t>的报价中，但属于</w:t>
      </w:r>
      <w:r>
        <w:rPr>
          <w:rFonts w:hint="eastAsia" w:ascii="宋体" w:hAnsi="宋体" w:eastAsia="宋体" w:cs="宋体"/>
          <w:b w:val="0"/>
          <w:bCs/>
          <w:color w:val="000000"/>
          <w:kern w:val="2"/>
          <w:sz w:val="24"/>
          <w:szCs w:val="24"/>
          <w:u w:val="none"/>
          <w:lang w:val="en-US" w:eastAsia="zh-CN"/>
        </w:rPr>
        <w:t>甲方</w:t>
      </w:r>
      <w:r>
        <w:rPr>
          <w:rFonts w:hint="eastAsia" w:ascii="宋体" w:hAnsi="宋体" w:eastAsia="宋体" w:cs="宋体"/>
          <w:b w:val="0"/>
          <w:bCs/>
          <w:color w:val="000000"/>
          <w:kern w:val="2"/>
          <w:sz w:val="24"/>
          <w:szCs w:val="24"/>
          <w:u w:val="none"/>
        </w:rPr>
        <w:t>所有。结算时根据</w:t>
      </w:r>
      <w:r>
        <w:rPr>
          <w:rFonts w:hint="eastAsia" w:ascii="宋体" w:hAnsi="宋体" w:eastAsia="宋体" w:cs="宋体"/>
          <w:b w:val="0"/>
          <w:bCs/>
          <w:color w:val="000000"/>
          <w:kern w:val="2"/>
          <w:sz w:val="24"/>
          <w:szCs w:val="24"/>
          <w:u w:val="none"/>
          <w:lang w:val="en-US" w:eastAsia="zh-CN"/>
        </w:rPr>
        <w:t>甲方</w:t>
      </w:r>
      <w:r>
        <w:rPr>
          <w:rFonts w:hint="eastAsia" w:ascii="宋体" w:hAnsi="宋体" w:eastAsia="宋体" w:cs="宋体"/>
          <w:b w:val="0"/>
          <w:bCs/>
          <w:color w:val="000000"/>
          <w:kern w:val="2"/>
          <w:sz w:val="24"/>
          <w:szCs w:val="24"/>
          <w:u w:val="none"/>
        </w:rPr>
        <w:t>的变更、签证及认质认价按实结算。</w:t>
      </w:r>
      <w:r>
        <w:rPr>
          <w:rFonts w:hint="eastAsia" w:ascii="宋体" w:hAnsi="宋体" w:eastAsia="宋体" w:cs="宋体"/>
          <w:b w:val="0"/>
          <w:bCs/>
          <w:color w:val="000000"/>
          <w:kern w:val="2"/>
          <w:sz w:val="24"/>
          <w:szCs w:val="24"/>
          <w:u w:val="none"/>
          <w:lang w:val="en-US" w:eastAsia="zh-CN"/>
        </w:rPr>
        <w:t xml:space="preserve"> </w:t>
      </w:r>
    </w:p>
    <w:p w14:paraId="7EFC3ECE">
      <w:pPr>
        <w:keepNext w:val="0"/>
        <w:keepLines w:val="0"/>
        <w:pageBreakBefore w:val="0"/>
        <w:numPr>
          <w:ilvl w:val="0"/>
          <w:numId w:val="0"/>
        </w:numPr>
        <w:kinsoku/>
        <w:wordWrap/>
        <w:overflowPunct/>
        <w:topLinePunct w:val="0"/>
        <w:bidi w:val="0"/>
        <w:adjustRightInd w:val="0"/>
        <w:snapToGrid w:val="0"/>
        <w:spacing w:line="360" w:lineRule="auto"/>
        <w:ind w:left="0" w:firstLine="480" w:firstLineChars="200"/>
        <w:outlineLvl w:val="9"/>
        <w:rPr>
          <w:rFonts w:hint="eastAsia" w:ascii="宋体" w:hAnsi="宋体" w:eastAsia="宋体" w:cs="宋体"/>
          <w:bCs/>
          <w:color w:val="000000"/>
          <w:sz w:val="24"/>
          <w:szCs w:val="24"/>
          <w:u w:val="none"/>
          <w:lang w:val="en-US" w:eastAsia="zh-CN"/>
        </w:rPr>
      </w:pPr>
      <w:r>
        <w:rPr>
          <w:rFonts w:hint="eastAsia" w:ascii="宋体" w:hAnsi="宋体" w:eastAsia="宋体" w:cs="宋体"/>
          <w:b w:val="0"/>
          <w:bCs/>
          <w:color w:val="000000"/>
          <w:kern w:val="2"/>
          <w:sz w:val="24"/>
          <w:szCs w:val="24"/>
          <w:u w:val="none"/>
          <w:lang w:eastAsia="zh-CN"/>
        </w:rPr>
        <w:t>（</w:t>
      </w:r>
      <w:r>
        <w:rPr>
          <w:rFonts w:hint="eastAsia" w:ascii="宋体" w:hAnsi="宋体" w:eastAsia="宋体" w:cs="宋体"/>
          <w:b w:val="0"/>
          <w:bCs/>
          <w:color w:val="000000"/>
          <w:kern w:val="2"/>
          <w:sz w:val="24"/>
          <w:szCs w:val="24"/>
          <w:u w:val="none"/>
          <w:lang w:val="en-US" w:eastAsia="zh-CN"/>
        </w:rPr>
        <w:t>7</w:t>
      </w:r>
      <w:r>
        <w:rPr>
          <w:rFonts w:hint="eastAsia" w:ascii="宋体" w:hAnsi="宋体" w:eastAsia="宋体" w:cs="宋体"/>
          <w:b w:val="0"/>
          <w:bCs/>
          <w:color w:val="000000"/>
          <w:kern w:val="2"/>
          <w:sz w:val="24"/>
          <w:szCs w:val="24"/>
          <w:u w:val="none"/>
          <w:lang w:eastAsia="zh-CN"/>
        </w:rPr>
        <w:t>）</w:t>
      </w:r>
      <w:r>
        <w:rPr>
          <w:rFonts w:hint="eastAsia" w:ascii="宋体" w:hAnsi="宋体" w:eastAsia="宋体" w:cs="宋体"/>
          <w:b w:val="0"/>
          <w:bCs/>
          <w:color w:val="000000"/>
          <w:kern w:val="2"/>
          <w:sz w:val="24"/>
          <w:szCs w:val="24"/>
          <w:u w:val="none"/>
        </w:rPr>
        <w:t>合同总价为计入劳保统筹后的含税造价。</w:t>
      </w:r>
    </w:p>
    <w:p w14:paraId="0A2D23E4">
      <w:pPr>
        <w:keepNext w:val="0"/>
        <w:keepLines w:val="0"/>
        <w:pageBreakBefore w:val="0"/>
        <w:numPr>
          <w:ilvl w:val="0"/>
          <w:numId w:val="0"/>
        </w:numPr>
        <w:kinsoku/>
        <w:wordWrap/>
        <w:overflowPunct/>
        <w:topLinePunct w:val="0"/>
        <w:bidi w:val="0"/>
        <w:adjustRightInd w:val="0"/>
        <w:snapToGrid w:val="0"/>
        <w:spacing w:after="0" w:line="360" w:lineRule="auto"/>
        <w:ind w:left="0" w:firstLine="480" w:firstLineChars="200"/>
        <w:jc w:val="left"/>
        <w:outlineLvl w:val="9"/>
        <w:rPr>
          <w:rFonts w:hint="eastAsia" w:ascii="宋体" w:hAnsi="宋体" w:eastAsia="宋体" w:cs="宋体"/>
          <w:b w:val="0"/>
          <w:bCs/>
          <w:color w:val="000000"/>
          <w:sz w:val="24"/>
          <w:szCs w:val="24"/>
          <w:u w:val="none"/>
        </w:rPr>
      </w:pPr>
      <w:r>
        <w:rPr>
          <w:rFonts w:hint="eastAsia" w:ascii="宋体" w:hAnsi="宋体" w:eastAsia="宋体" w:cs="宋体"/>
          <w:b w:val="0"/>
          <w:bCs/>
          <w:color w:val="000000"/>
          <w:kern w:val="2"/>
          <w:sz w:val="24"/>
          <w:szCs w:val="24"/>
          <w:u w:val="none"/>
          <w:lang w:eastAsia="zh-CN"/>
        </w:rPr>
        <w:t>（</w:t>
      </w:r>
      <w:r>
        <w:rPr>
          <w:rFonts w:hint="eastAsia" w:ascii="宋体" w:hAnsi="宋体" w:eastAsia="宋体" w:cs="宋体"/>
          <w:b w:val="0"/>
          <w:bCs/>
          <w:color w:val="000000"/>
          <w:kern w:val="2"/>
          <w:sz w:val="24"/>
          <w:szCs w:val="24"/>
          <w:u w:val="none"/>
          <w:lang w:val="en-US" w:eastAsia="zh-CN"/>
        </w:rPr>
        <w:t>8</w:t>
      </w:r>
      <w:r>
        <w:rPr>
          <w:rFonts w:hint="eastAsia" w:ascii="宋体" w:hAnsi="宋体" w:eastAsia="宋体" w:cs="宋体"/>
          <w:b w:val="0"/>
          <w:bCs/>
          <w:color w:val="000000"/>
          <w:kern w:val="2"/>
          <w:sz w:val="24"/>
          <w:szCs w:val="24"/>
          <w:u w:val="none"/>
          <w:lang w:eastAsia="zh-CN"/>
        </w:rPr>
        <w:t>）</w:t>
      </w:r>
      <w:r>
        <w:rPr>
          <w:rFonts w:hint="eastAsia" w:ascii="宋体" w:hAnsi="宋体" w:eastAsia="宋体" w:cs="宋体"/>
          <w:b w:val="0"/>
          <w:bCs/>
          <w:color w:val="000000"/>
          <w:kern w:val="2"/>
          <w:sz w:val="24"/>
          <w:szCs w:val="24"/>
          <w:u w:val="none"/>
        </w:rPr>
        <w:t>如</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color w:val="000000"/>
          <w:kern w:val="2"/>
          <w:sz w:val="24"/>
          <w:szCs w:val="24"/>
          <w:u w:val="none"/>
        </w:rPr>
        <w:t>未按发包人给定的</w:t>
      </w:r>
      <w:r>
        <w:rPr>
          <w:rFonts w:hint="eastAsia" w:ascii="宋体" w:hAnsi="宋体" w:eastAsia="宋体" w:cs="宋体"/>
          <w:b w:val="0"/>
          <w:bCs/>
          <w:iCs w:val="0"/>
          <w:color w:val="000000"/>
          <w:kern w:val="2"/>
          <w:sz w:val="24"/>
          <w:szCs w:val="24"/>
          <w:u w:val="none"/>
          <w:lang w:bidi="en-US"/>
        </w:rPr>
        <w:t>材料</w:t>
      </w:r>
      <w:r>
        <w:rPr>
          <w:rFonts w:hint="eastAsia" w:ascii="宋体" w:hAnsi="宋体" w:eastAsia="宋体" w:cs="宋体"/>
          <w:b w:val="0"/>
          <w:bCs/>
          <w:color w:val="000000"/>
          <w:kern w:val="2"/>
          <w:sz w:val="24"/>
          <w:szCs w:val="24"/>
          <w:u w:val="none"/>
        </w:rPr>
        <w:t>暂定价计入</w:t>
      </w:r>
      <w:r>
        <w:rPr>
          <w:rFonts w:hint="eastAsia" w:ascii="宋体" w:hAnsi="宋体" w:eastAsia="宋体" w:cs="宋体"/>
          <w:b w:val="0"/>
          <w:bCs/>
          <w:color w:val="000000"/>
          <w:kern w:val="2"/>
          <w:sz w:val="24"/>
          <w:szCs w:val="24"/>
          <w:u w:val="none"/>
          <w:lang w:eastAsia="zh-CN"/>
        </w:rPr>
        <w:t>磋商响应文件</w:t>
      </w:r>
      <w:r>
        <w:rPr>
          <w:rFonts w:hint="eastAsia" w:ascii="宋体" w:hAnsi="宋体" w:eastAsia="宋体" w:cs="宋体"/>
          <w:b w:val="0"/>
          <w:bCs/>
          <w:color w:val="000000"/>
          <w:kern w:val="2"/>
          <w:sz w:val="24"/>
          <w:szCs w:val="24"/>
          <w:u w:val="none"/>
        </w:rPr>
        <w:t>报价，则按不利于</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color w:val="000000"/>
          <w:kern w:val="2"/>
          <w:sz w:val="24"/>
          <w:szCs w:val="24"/>
          <w:u w:val="none"/>
        </w:rPr>
        <w:t>的方式进行调整</w:t>
      </w:r>
      <w:r>
        <w:rPr>
          <w:rFonts w:hint="eastAsia" w:ascii="宋体" w:hAnsi="宋体" w:eastAsia="宋体" w:cs="宋体"/>
          <w:b w:val="0"/>
          <w:bCs/>
          <w:color w:val="000000"/>
          <w:kern w:val="2"/>
          <w:sz w:val="24"/>
          <w:szCs w:val="24"/>
          <w:u w:val="none"/>
          <w:lang w:eastAsia="zh-CN"/>
        </w:rPr>
        <w:t>。</w:t>
      </w:r>
    </w:p>
    <w:p w14:paraId="555DC388">
      <w:pPr>
        <w:keepNext w:val="0"/>
        <w:keepLines w:val="0"/>
        <w:pageBreakBefore w:val="0"/>
        <w:numPr>
          <w:ilvl w:val="0"/>
          <w:numId w:val="0"/>
        </w:numPr>
        <w:kinsoku/>
        <w:wordWrap/>
        <w:overflowPunct/>
        <w:topLinePunct w:val="0"/>
        <w:bidi w:val="0"/>
        <w:adjustRightInd w:val="0"/>
        <w:snapToGrid w:val="0"/>
        <w:spacing w:line="360" w:lineRule="auto"/>
        <w:ind w:left="0" w:firstLine="480" w:firstLineChars="200"/>
        <w:jc w:val="left"/>
        <w:outlineLvl w:val="9"/>
        <w:rPr>
          <w:rFonts w:hint="eastAsia" w:ascii="宋体" w:hAnsi="宋体" w:eastAsia="宋体" w:cs="宋体"/>
          <w:b w:val="0"/>
          <w:bCs/>
          <w:color w:val="000000"/>
          <w:sz w:val="24"/>
          <w:szCs w:val="24"/>
          <w:u w:val="none"/>
        </w:rPr>
      </w:pPr>
      <w:r>
        <w:rPr>
          <w:rFonts w:hint="eastAsia" w:ascii="宋体" w:hAnsi="宋体" w:eastAsia="宋体" w:cs="宋体"/>
          <w:b w:val="0"/>
          <w:bCs/>
          <w:iCs w:val="0"/>
          <w:color w:val="000000"/>
          <w:sz w:val="24"/>
          <w:szCs w:val="24"/>
          <w:u w:val="none"/>
          <w:lang w:eastAsia="zh-CN"/>
        </w:rPr>
        <w:t>（</w:t>
      </w:r>
      <w:r>
        <w:rPr>
          <w:rFonts w:hint="eastAsia" w:ascii="宋体" w:hAnsi="宋体" w:eastAsia="宋体" w:cs="宋体"/>
          <w:b w:val="0"/>
          <w:bCs/>
          <w:iCs w:val="0"/>
          <w:color w:val="000000"/>
          <w:sz w:val="24"/>
          <w:szCs w:val="24"/>
          <w:u w:val="none"/>
          <w:lang w:val="en-US" w:eastAsia="zh-CN"/>
        </w:rPr>
        <w:t>9</w:t>
      </w:r>
      <w:r>
        <w:rPr>
          <w:rFonts w:hint="eastAsia" w:ascii="宋体" w:hAnsi="宋体" w:eastAsia="宋体" w:cs="宋体"/>
          <w:b w:val="0"/>
          <w:bCs/>
          <w:iCs w:val="0"/>
          <w:color w:val="000000"/>
          <w:sz w:val="24"/>
          <w:szCs w:val="24"/>
          <w:u w:val="none"/>
          <w:lang w:eastAsia="zh-CN"/>
        </w:rPr>
        <w:t>）</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iCs w:val="0"/>
          <w:color w:val="000000"/>
          <w:sz w:val="24"/>
          <w:szCs w:val="24"/>
          <w:u w:val="none"/>
          <w:lang w:eastAsia="zh-CN"/>
        </w:rPr>
        <w:t>递交的“工程结算价款和阶段结算价款”报告应详实、准确。若</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iCs w:val="0"/>
          <w:color w:val="000000"/>
          <w:sz w:val="24"/>
          <w:szCs w:val="24"/>
          <w:u w:val="none"/>
          <w:lang w:eastAsia="zh-CN"/>
        </w:rPr>
        <w:t>报送的价款</w:t>
      </w:r>
      <w:r>
        <w:rPr>
          <w:rFonts w:hint="eastAsia" w:ascii="宋体" w:hAnsi="宋体" w:eastAsia="宋体" w:cs="宋体"/>
          <w:b w:val="0"/>
          <w:bCs/>
          <w:iCs w:val="0"/>
          <w:color w:val="000000"/>
          <w:sz w:val="24"/>
          <w:szCs w:val="24"/>
          <w:u w:val="none"/>
          <w:lang w:val="en-US" w:eastAsia="zh-CN"/>
        </w:rPr>
        <w:t>超过</w:t>
      </w:r>
      <w:r>
        <w:rPr>
          <w:rFonts w:hint="eastAsia" w:ascii="宋体" w:hAnsi="宋体" w:eastAsia="宋体" w:cs="宋体"/>
          <w:b w:val="0"/>
          <w:bCs/>
          <w:iCs w:val="0"/>
          <w:color w:val="000000"/>
          <w:sz w:val="24"/>
          <w:szCs w:val="24"/>
          <w:u w:val="none"/>
          <w:lang w:eastAsia="zh-CN"/>
        </w:rPr>
        <w:t>审核确认价款</w:t>
      </w:r>
      <w:r>
        <w:rPr>
          <w:rFonts w:hint="eastAsia" w:ascii="宋体" w:hAnsi="宋体" w:eastAsia="宋体" w:cs="宋体"/>
          <w:b w:val="0"/>
          <w:bCs/>
          <w:iCs w:val="0"/>
          <w:color w:val="000000"/>
          <w:sz w:val="24"/>
          <w:szCs w:val="24"/>
          <w:u w:val="none"/>
          <w:lang w:val="en-US" w:eastAsia="zh-CN"/>
        </w:rPr>
        <w:t>4</w:t>
      </w:r>
      <w:r>
        <w:rPr>
          <w:rFonts w:hint="eastAsia" w:ascii="宋体" w:hAnsi="宋体" w:eastAsia="宋体" w:cs="宋体"/>
          <w:b w:val="0"/>
          <w:bCs/>
          <w:iCs w:val="0"/>
          <w:color w:val="000000"/>
          <w:sz w:val="24"/>
          <w:szCs w:val="24"/>
          <w:u w:val="none"/>
          <w:lang w:eastAsia="zh-CN"/>
        </w:rPr>
        <w:t>%</w:t>
      </w:r>
      <w:r>
        <w:rPr>
          <w:rFonts w:hint="eastAsia" w:ascii="宋体" w:hAnsi="宋体" w:eastAsia="宋体" w:cs="宋体"/>
          <w:b w:val="0"/>
          <w:bCs/>
          <w:iCs w:val="0"/>
          <w:color w:val="000000"/>
          <w:sz w:val="24"/>
          <w:szCs w:val="24"/>
          <w:u w:val="none"/>
          <w:lang w:val="en-US" w:eastAsia="zh-CN"/>
        </w:rPr>
        <w:t>的</w:t>
      </w:r>
      <w:r>
        <w:rPr>
          <w:rFonts w:hint="eastAsia" w:ascii="宋体" w:hAnsi="宋体" w:eastAsia="宋体" w:cs="宋体"/>
          <w:bCs/>
          <w:iCs w:val="0"/>
          <w:color w:val="000000"/>
          <w:sz w:val="24"/>
          <w:szCs w:val="24"/>
        </w:rPr>
        <w:t>（即：（结算报送价款÷结算审定价款-1）%＞4%）</w:t>
      </w:r>
      <w:r>
        <w:rPr>
          <w:rFonts w:hint="eastAsia" w:ascii="宋体" w:hAnsi="宋体" w:eastAsia="宋体" w:cs="宋体"/>
          <w:b w:val="0"/>
          <w:bCs/>
          <w:iCs w:val="0"/>
          <w:color w:val="000000"/>
          <w:sz w:val="24"/>
          <w:szCs w:val="24"/>
          <w:u w:val="none"/>
          <w:lang w:val="en-US" w:eastAsia="zh-CN"/>
        </w:rPr>
        <w:t>，由</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color w:val="000000"/>
          <w:sz w:val="24"/>
          <w:szCs w:val="24"/>
          <w:u w:val="none"/>
        </w:rPr>
        <w:t>承担所有的基本审核费以及审核成果费，基本审核费以及审核成果费按照</w:t>
      </w:r>
      <w:r>
        <w:rPr>
          <w:rFonts w:hint="eastAsia" w:ascii="宋体" w:hAnsi="宋体" w:eastAsia="宋体" w:cs="宋体"/>
          <w:b w:val="0"/>
          <w:bCs/>
          <w:color w:val="000000"/>
          <w:sz w:val="24"/>
          <w:szCs w:val="24"/>
          <w:u w:val="none"/>
          <w:lang w:val="en-US" w:eastAsia="zh-CN"/>
        </w:rPr>
        <w:t>建设单位</w:t>
      </w:r>
      <w:r>
        <w:rPr>
          <w:rFonts w:hint="eastAsia" w:ascii="宋体" w:hAnsi="宋体" w:eastAsia="宋体" w:cs="宋体"/>
          <w:b w:val="0"/>
          <w:bCs/>
          <w:color w:val="000000"/>
          <w:sz w:val="24"/>
          <w:szCs w:val="24"/>
          <w:u w:val="none"/>
        </w:rPr>
        <w:t>与其委托的造价公司签订的委托合同约定为准。</w:t>
      </w:r>
    </w:p>
    <w:p w14:paraId="300C79D6">
      <w:pPr>
        <w:keepNext w:val="0"/>
        <w:keepLines w:val="0"/>
        <w:pageBreakBefore w:val="0"/>
        <w:numPr>
          <w:ilvl w:val="0"/>
          <w:numId w:val="0"/>
        </w:numPr>
        <w:kinsoku/>
        <w:wordWrap/>
        <w:overflowPunct/>
        <w:topLinePunct w:val="0"/>
        <w:bidi w:val="0"/>
        <w:adjustRightInd w:val="0"/>
        <w:snapToGrid w:val="0"/>
        <w:spacing w:after="0" w:line="360" w:lineRule="auto"/>
        <w:ind w:left="0" w:firstLine="480" w:firstLineChars="200"/>
        <w:jc w:val="left"/>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iCs w:val="0"/>
          <w:color w:val="000000"/>
          <w:sz w:val="24"/>
          <w:szCs w:val="24"/>
          <w:u w:val="none"/>
          <w:lang w:val="en-US" w:eastAsia="zh-CN"/>
        </w:rPr>
        <w:t>（10）工程竣工结</w:t>
      </w:r>
      <w:r>
        <w:rPr>
          <w:rFonts w:hint="eastAsia" w:ascii="宋体" w:hAnsi="宋体" w:eastAsia="宋体" w:cs="宋体"/>
          <w:b w:val="0"/>
          <w:bCs/>
          <w:iCs w:val="0"/>
          <w:color w:val="000000"/>
          <w:sz w:val="24"/>
          <w:szCs w:val="24"/>
          <w:u w:val="none"/>
        </w:rPr>
        <w:t>算时限</w:t>
      </w:r>
      <w:r>
        <w:rPr>
          <w:rFonts w:hint="eastAsia" w:ascii="宋体" w:hAnsi="宋体" w:eastAsia="宋体" w:cs="宋体"/>
          <w:b w:val="0"/>
          <w:bCs/>
          <w:color w:val="000000"/>
          <w:sz w:val="24"/>
          <w:szCs w:val="24"/>
          <w:u w:val="none"/>
          <w:lang w:eastAsia="zh-CN"/>
        </w:rPr>
        <w:t>执行甲方</w:t>
      </w:r>
      <w:r>
        <w:rPr>
          <w:rFonts w:hint="eastAsia" w:ascii="宋体" w:hAnsi="宋体" w:eastAsia="宋体" w:cs="宋体"/>
          <w:b w:val="0"/>
          <w:bCs/>
          <w:color w:val="000000"/>
          <w:sz w:val="24"/>
          <w:szCs w:val="24"/>
          <w:u w:val="none"/>
          <w:lang w:val="en-US" w:eastAsia="zh-CN"/>
        </w:rPr>
        <w:t>及建设单位的相关结算要求</w:t>
      </w:r>
      <w:r>
        <w:rPr>
          <w:rFonts w:hint="eastAsia" w:ascii="宋体" w:hAnsi="宋体" w:eastAsia="宋体" w:cs="宋体"/>
          <w:b w:val="0"/>
          <w:bCs/>
          <w:iCs w:val="0"/>
          <w:color w:val="000000"/>
          <w:sz w:val="24"/>
          <w:szCs w:val="24"/>
          <w:u w:val="none"/>
        </w:rPr>
        <w:t>，</w:t>
      </w:r>
      <w:r>
        <w:rPr>
          <w:rFonts w:hint="eastAsia" w:ascii="宋体" w:hAnsi="宋体" w:eastAsia="宋体" w:cs="宋体"/>
          <w:b w:val="0"/>
          <w:bCs/>
          <w:iCs w:val="0"/>
          <w:color w:val="000000"/>
          <w:kern w:val="2"/>
          <w:sz w:val="24"/>
          <w:szCs w:val="24"/>
          <w:u w:val="none"/>
          <w:lang w:val="en-US" w:eastAsia="zh-CN" w:bidi="en-US"/>
        </w:rPr>
        <w:t>乙方</w:t>
      </w:r>
      <w:r>
        <w:rPr>
          <w:rFonts w:hint="eastAsia" w:ascii="宋体" w:hAnsi="宋体" w:eastAsia="宋体" w:cs="宋体"/>
          <w:b w:val="0"/>
          <w:bCs/>
          <w:iCs w:val="0"/>
          <w:color w:val="000000"/>
          <w:sz w:val="24"/>
          <w:szCs w:val="24"/>
          <w:u w:val="none"/>
        </w:rPr>
        <w:t>应积极配合</w:t>
      </w:r>
      <w:r>
        <w:rPr>
          <w:rFonts w:hint="eastAsia" w:ascii="宋体" w:hAnsi="宋体" w:eastAsia="宋体" w:cs="宋体"/>
          <w:b w:val="0"/>
          <w:bCs/>
          <w:iCs w:val="0"/>
          <w:color w:val="000000"/>
          <w:sz w:val="24"/>
          <w:szCs w:val="24"/>
          <w:u w:val="none"/>
          <w:lang w:val="en-US" w:eastAsia="zh-CN"/>
        </w:rPr>
        <w:t>甲方</w:t>
      </w:r>
      <w:r>
        <w:rPr>
          <w:rFonts w:hint="eastAsia" w:ascii="宋体" w:hAnsi="宋体" w:eastAsia="宋体" w:cs="宋体"/>
          <w:b w:val="0"/>
          <w:bCs/>
          <w:iCs w:val="0"/>
          <w:color w:val="000000"/>
          <w:sz w:val="24"/>
          <w:szCs w:val="24"/>
          <w:u w:val="none"/>
        </w:rPr>
        <w:t>进行工程结算及财务决算审核工作，否则视为认可</w:t>
      </w:r>
      <w:r>
        <w:rPr>
          <w:rFonts w:hint="eastAsia" w:ascii="宋体" w:hAnsi="宋体" w:eastAsia="宋体" w:cs="宋体"/>
          <w:b w:val="0"/>
          <w:bCs/>
          <w:iCs w:val="0"/>
          <w:color w:val="000000"/>
          <w:sz w:val="24"/>
          <w:szCs w:val="24"/>
          <w:u w:val="none"/>
          <w:lang w:val="en-US" w:eastAsia="zh-CN"/>
        </w:rPr>
        <w:t>建设单位</w:t>
      </w:r>
      <w:r>
        <w:rPr>
          <w:rFonts w:hint="eastAsia" w:ascii="宋体" w:hAnsi="宋体" w:eastAsia="宋体" w:cs="宋体"/>
          <w:b w:val="0"/>
          <w:bCs/>
          <w:iCs w:val="0"/>
          <w:color w:val="000000"/>
          <w:sz w:val="24"/>
          <w:szCs w:val="24"/>
          <w:u w:val="none"/>
        </w:rPr>
        <w:t>的审核结果，</w:t>
      </w:r>
      <w:r>
        <w:rPr>
          <w:rFonts w:hint="eastAsia" w:ascii="宋体" w:hAnsi="宋体" w:eastAsia="宋体" w:cs="宋体"/>
          <w:b w:val="0"/>
          <w:bCs/>
          <w:iCs w:val="0"/>
          <w:color w:val="000000"/>
          <w:sz w:val="24"/>
          <w:szCs w:val="24"/>
          <w:u w:val="none"/>
          <w:lang w:val="en-US" w:eastAsia="zh-CN"/>
        </w:rPr>
        <w:t>甲方</w:t>
      </w:r>
      <w:r>
        <w:rPr>
          <w:rFonts w:hint="eastAsia" w:ascii="宋体" w:hAnsi="宋体" w:eastAsia="宋体" w:cs="宋体"/>
          <w:b w:val="0"/>
          <w:bCs/>
          <w:iCs w:val="0"/>
          <w:color w:val="000000"/>
          <w:sz w:val="24"/>
          <w:szCs w:val="24"/>
          <w:u w:val="none"/>
        </w:rPr>
        <w:t>有权将单方审定的结算价格作为向</w:t>
      </w:r>
      <w:r>
        <w:rPr>
          <w:rFonts w:hint="eastAsia" w:ascii="宋体" w:hAnsi="宋体" w:eastAsia="宋体" w:cs="宋体"/>
          <w:b w:val="0"/>
          <w:bCs/>
          <w:iCs w:val="0"/>
          <w:color w:val="000000"/>
          <w:sz w:val="24"/>
          <w:szCs w:val="24"/>
          <w:u w:val="none"/>
          <w:lang w:val="en-US" w:eastAsia="zh-CN"/>
        </w:rPr>
        <w:t>乙方</w:t>
      </w:r>
      <w:r>
        <w:rPr>
          <w:rFonts w:hint="eastAsia" w:ascii="宋体" w:hAnsi="宋体" w:eastAsia="宋体" w:cs="宋体"/>
          <w:b w:val="0"/>
          <w:bCs/>
          <w:iCs w:val="0"/>
          <w:color w:val="000000"/>
          <w:sz w:val="24"/>
          <w:szCs w:val="24"/>
          <w:u w:val="none"/>
        </w:rPr>
        <w:t>支付工程款的最终依据。</w:t>
      </w:r>
      <w:r>
        <w:rPr>
          <w:rFonts w:hint="eastAsia" w:ascii="宋体" w:hAnsi="宋体" w:eastAsia="宋体" w:cs="宋体"/>
          <w:b w:val="0"/>
          <w:bCs/>
          <w:iCs w:val="0"/>
          <w:color w:val="000000"/>
          <w:sz w:val="24"/>
          <w:szCs w:val="24"/>
          <w:u w:val="none"/>
          <w:lang w:eastAsia="zh-CN"/>
        </w:rPr>
        <w:t>乙方</w:t>
      </w:r>
      <w:r>
        <w:rPr>
          <w:rFonts w:hint="eastAsia" w:ascii="宋体" w:hAnsi="宋体" w:eastAsia="宋体" w:cs="宋体"/>
          <w:b w:val="0"/>
          <w:bCs/>
          <w:iCs w:val="0"/>
          <w:color w:val="000000"/>
          <w:sz w:val="24"/>
          <w:szCs w:val="24"/>
          <w:u w:val="none"/>
        </w:rPr>
        <w:t>应于</w:t>
      </w:r>
      <w:r>
        <w:rPr>
          <w:rFonts w:hint="eastAsia" w:ascii="宋体" w:hAnsi="宋体" w:eastAsia="宋体" w:cs="宋体"/>
          <w:b w:val="0"/>
          <w:bCs/>
          <w:iCs w:val="0"/>
          <w:color w:val="000000"/>
          <w:sz w:val="24"/>
          <w:szCs w:val="24"/>
          <w:u w:val="none"/>
          <w:lang w:eastAsia="zh-CN"/>
        </w:rPr>
        <w:t>甲方</w:t>
      </w:r>
      <w:r>
        <w:rPr>
          <w:rFonts w:hint="eastAsia" w:ascii="宋体" w:hAnsi="宋体" w:eastAsia="宋体" w:cs="宋体"/>
          <w:b w:val="0"/>
          <w:bCs/>
          <w:color w:val="000000"/>
          <w:sz w:val="24"/>
          <w:szCs w:val="24"/>
          <w:u w:val="none"/>
        </w:rPr>
        <w:t>程结算审核完毕后10日内办理财务决算手续，并提供全额增</w:t>
      </w:r>
      <w:r>
        <w:rPr>
          <w:rFonts w:hint="eastAsia" w:ascii="宋体" w:hAnsi="宋体" w:eastAsia="宋体" w:cs="宋体"/>
          <w:b w:val="0"/>
          <w:bCs/>
          <w:color w:val="000000"/>
          <w:sz w:val="24"/>
          <w:szCs w:val="24"/>
        </w:rPr>
        <w:t>值税专用发票。</w:t>
      </w:r>
    </w:p>
    <w:p w14:paraId="50D27B54">
      <w:pPr>
        <w:keepNext w:val="0"/>
        <w:keepLines w:val="0"/>
        <w:pageBreakBefore w:val="0"/>
        <w:kinsoku/>
        <w:wordWrap/>
        <w:overflowPunct/>
        <w:topLinePunct w:val="0"/>
        <w:bidi w:val="0"/>
        <w:adjustRightInd w:val="0"/>
        <w:snapToGrid w:val="0"/>
        <w:spacing w:after="0" w:line="360" w:lineRule="auto"/>
        <w:ind w:left="0" w:firstLine="480" w:firstLineChars="200"/>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（11）</w:t>
      </w:r>
      <w:r>
        <w:rPr>
          <w:rFonts w:hint="eastAsia" w:ascii="宋体" w:hAnsi="宋体" w:eastAsia="宋体" w:cs="宋体"/>
          <w:b w:val="0"/>
          <w:bCs/>
          <w:color w:val="000000"/>
          <w:sz w:val="24"/>
          <w:szCs w:val="24"/>
          <w:lang w:eastAsia="zh-CN"/>
        </w:rPr>
        <w:t>乙方的配合费用已包含在本合同价款中。</w:t>
      </w:r>
    </w:p>
    <w:p w14:paraId="133E15BF">
      <w:pPr>
        <w:keepNext w:val="0"/>
        <w:keepLines w:val="0"/>
        <w:pageBreakBefore w:val="0"/>
        <w:kinsoku/>
        <w:wordWrap/>
        <w:overflowPunct/>
        <w:topLinePunct w:val="0"/>
        <w:bidi w:val="0"/>
        <w:adjustRightInd w:val="0"/>
        <w:snapToGrid w:val="0"/>
        <w:spacing w:after="0" w:line="360" w:lineRule="auto"/>
        <w:ind w:left="0" w:firstLine="480" w:firstLineChars="200"/>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（12）</w:t>
      </w:r>
      <w:r>
        <w:rPr>
          <w:rFonts w:hint="eastAsia" w:ascii="宋体" w:hAnsi="宋体" w:eastAsia="宋体" w:cs="宋体"/>
          <w:b w:val="0"/>
          <w:bCs/>
          <w:color w:val="000000"/>
          <w:sz w:val="24"/>
          <w:szCs w:val="24"/>
          <w:lang w:eastAsia="zh-CN"/>
        </w:rPr>
        <w:t>经</w:t>
      </w:r>
      <w:r>
        <w:rPr>
          <w:rFonts w:hint="eastAsia" w:ascii="宋体" w:hAnsi="宋体" w:eastAsia="宋体" w:cs="宋体"/>
          <w:b w:val="0"/>
          <w:bCs/>
          <w:color w:val="000000"/>
          <w:sz w:val="24"/>
          <w:szCs w:val="24"/>
          <w:lang w:val="en-US" w:eastAsia="zh-CN"/>
        </w:rPr>
        <w:t>建设单位</w:t>
      </w:r>
      <w:r>
        <w:rPr>
          <w:rFonts w:hint="eastAsia" w:ascii="宋体" w:hAnsi="宋体" w:eastAsia="宋体" w:cs="宋体"/>
          <w:b w:val="0"/>
          <w:bCs/>
          <w:color w:val="000000"/>
          <w:sz w:val="24"/>
          <w:szCs w:val="24"/>
          <w:lang w:eastAsia="zh-CN"/>
        </w:rPr>
        <w:t>代表签字确认的工程竣工图、现场变更签证、工程联系单等均为编制结算的依据；工程施工中发生的变更签证费用必须在发生事件后14天内办理签证手续，索赔费用必须在发生事件后28天内办理，超过上述时间限制发包人不予认可。</w:t>
      </w:r>
    </w:p>
    <w:p w14:paraId="0841D8D8">
      <w:pPr>
        <w:keepNext w:val="0"/>
        <w:keepLines w:val="0"/>
        <w:pageBreakBefore w:val="0"/>
        <w:wordWrap/>
        <w:overflowPunct/>
        <w:topLinePunct w:val="0"/>
        <w:bidi w:val="0"/>
        <w:adjustRightInd w:val="0"/>
        <w:snapToGrid w:val="0"/>
        <w:spacing w:line="360" w:lineRule="auto"/>
        <w:ind w:left="0" w:firstLine="480" w:firstLineChars="200"/>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（13）建设单位</w:t>
      </w:r>
      <w:r>
        <w:rPr>
          <w:rFonts w:hint="eastAsia" w:ascii="宋体" w:hAnsi="宋体" w:eastAsia="宋体" w:cs="宋体"/>
          <w:b w:val="0"/>
          <w:bCs/>
          <w:color w:val="000000"/>
          <w:sz w:val="24"/>
          <w:szCs w:val="24"/>
          <w:lang w:eastAsia="zh-CN"/>
        </w:rPr>
        <w:t>依据现场施工情况对施工合同承包范围进行调整，乙方按照调整后的工程范围进行施工，在竣工结算中</w:t>
      </w:r>
      <w:r>
        <w:rPr>
          <w:rFonts w:hint="eastAsia" w:ascii="宋体" w:hAnsi="宋体" w:eastAsia="宋体" w:cs="宋体"/>
          <w:b w:val="0"/>
          <w:bCs/>
          <w:color w:val="000000"/>
          <w:sz w:val="24"/>
          <w:szCs w:val="24"/>
          <w:lang w:val="en-US" w:eastAsia="zh-CN"/>
        </w:rPr>
        <w:t>时</w:t>
      </w:r>
      <w:r>
        <w:rPr>
          <w:rFonts w:hint="eastAsia" w:ascii="宋体" w:hAnsi="宋体" w:eastAsia="宋体" w:cs="宋体"/>
          <w:b w:val="0"/>
          <w:bCs/>
          <w:color w:val="000000"/>
          <w:sz w:val="24"/>
          <w:szCs w:val="24"/>
          <w:lang w:eastAsia="zh-CN"/>
        </w:rPr>
        <w:t>按照调整后的施工内容按实结算。</w:t>
      </w:r>
    </w:p>
    <w:p w14:paraId="57B44496">
      <w:pPr>
        <w:keepNext w:val="0"/>
        <w:keepLines w:val="0"/>
        <w:pageBreakBefore w:val="0"/>
        <w:wordWrap/>
        <w:overflowPunct/>
        <w:topLinePunct w:val="0"/>
        <w:bidi w:val="0"/>
        <w:adjustRightInd w:val="0"/>
        <w:snapToGrid w:val="0"/>
        <w:spacing w:line="360" w:lineRule="auto"/>
        <w:ind w:left="0" w:firstLine="480" w:firstLineChars="200"/>
        <w:outlineLvl w:val="9"/>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（14）如建设单位已缴纳养老保险统筹资金的，养老保险统筹资金在结算价款中扣除。</w:t>
      </w:r>
    </w:p>
    <w:p w14:paraId="109B7C7C">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违约责任</w:t>
      </w:r>
    </w:p>
    <w:p w14:paraId="0789E4DF">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8—1</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rPr>
        <w:t>乙方应按照施工进度履行其义务，并应按时按期完成工程，如乙方违反约定，未能按时按期完成工程，</w:t>
      </w:r>
      <w:r>
        <w:rPr>
          <w:rFonts w:hint="eastAsia" w:ascii="宋体" w:hAnsi="宋体" w:eastAsia="宋体" w:cs="宋体"/>
          <w:bCs/>
          <w:color w:val="000000"/>
          <w:sz w:val="24"/>
          <w:szCs w:val="24"/>
        </w:rPr>
        <w:t>每逾期一天扣除5000元违约金，如因乙方延误每超过10日历天，乙方向甲方承担合同价款10%的工期违约金，并加快施工。如因乙方延误超过20日历天，乙方应向甲方支付合同金额20%的违约金，并向甲方赔偿因违约造成的损失，甲方有权解除合同，委托第三方进行施工，发生的相应费用由乙方承担。</w:t>
      </w:r>
    </w:p>
    <w:p w14:paraId="16282ED3">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8—2</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rPr>
        <w:t>乙方应</w:t>
      </w:r>
      <w:r>
        <w:rPr>
          <w:rFonts w:hint="eastAsia" w:ascii="宋体" w:hAnsi="宋体" w:eastAsia="宋体" w:cs="宋体"/>
          <w:bCs/>
          <w:color w:val="000000"/>
          <w:sz w:val="24"/>
          <w:szCs w:val="24"/>
        </w:rPr>
        <w:t>严格按照国家颁发的施工验收规范及本工程设计图纸要求进行施工，工程质量达到《建筑工程施工质量验收统一标准》（GB 50300-2013）中规定的合格标准；如中标单位完成的工程不能达到上述要求的，限期内进行整改，工期不予顺延，</w:t>
      </w:r>
      <w:r>
        <w:rPr>
          <w:rFonts w:hint="eastAsia" w:ascii="宋体" w:hAnsi="宋体" w:eastAsia="宋体" w:cs="宋体"/>
          <w:bCs/>
          <w:color w:val="000000"/>
          <w:sz w:val="24"/>
          <w:szCs w:val="24"/>
          <w:lang w:eastAsia="zh-CN"/>
        </w:rPr>
        <w:t>若限期内仍不能达到甲方要求，则由乙方</w:t>
      </w:r>
      <w:r>
        <w:rPr>
          <w:rFonts w:hint="eastAsia" w:ascii="宋体" w:hAnsi="宋体" w:eastAsia="宋体" w:cs="宋体"/>
          <w:bCs/>
          <w:color w:val="000000"/>
          <w:sz w:val="24"/>
          <w:szCs w:val="24"/>
        </w:rPr>
        <w:t>支付甲方合同金额20%的质量违约金，并在</w:t>
      </w:r>
      <w:r>
        <w:rPr>
          <w:rFonts w:hint="eastAsia" w:ascii="宋体" w:hAnsi="宋体" w:eastAsia="宋体" w:cs="宋体"/>
          <w:bCs/>
          <w:color w:val="000000"/>
          <w:sz w:val="24"/>
          <w:szCs w:val="24"/>
          <w:lang w:eastAsia="zh-CN"/>
        </w:rPr>
        <w:t>甲方</w:t>
      </w:r>
      <w:r>
        <w:rPr>
          <w:rFonts w:hint="eastAsia" w:ascii="宋体" w:hAnsi="宋体" w:eastAsia="宋体" w:cs="宋体"/>
          <w:bCs/>
          <w:color w:val="000000"/>
          <w:sz w:val="24"/>
          <w:szCs w:val="24"/>
        </w:rPr>
        <w:t>规定的时间内负责维修至验收合格。</w:t>
      </w:r>
    </w:p>
    <w:p w14:paraId="3F093A70">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8—3</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rPr>
        <w:t>如乙方不能按合同规定的工期、质量、施工进度履行合同，致使工程进度缓慢或施工质量不能达到规定的质量要求时，甲方有权解除合同，甲方解除合同的，应向乙方发出解除函件，甲方解除函件到达乙方时双方合同解除，乙方同时向甲方支付合同总额20%的违约金；</w:t>
      </w:r>
    </w:p>
    <w:p w14:paraId="3C0EBD5D">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8—4</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rPr>
        <w:t>因乙方违约造成合同解除的，违约金不足以弥补甲方损失的，乙方还应当承担赔偿责任。</w:t>
      </w:r>
    </w:p>
    <w:p w14:paraId="492F1AF5">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b w:val="0"/>
          <w:bCs/>
          <w:color w:val="000000"/>
          <w:sz w:val="24"/>
          <w:szCs w:val="24"/>
          <w:lang w:eastAsia="zh-CN"/>
        </w:rPr>
      </w:pPr>
      <w:r>
        <w:rPr>
          <w:rFonts w:hint="eastAsia" w:ascii="宋体" w:hAnsi="宋体" w:eastAsia="宋体" w:cs="宋体"/>
          <w:b/>
          <w:bCs w:val="0"/>
          <w:color w:val="000000"/>
          <w:sz w:val="24"/>
          <w:szCs w:val="24"/>
        </w:rPr>
        <w:t>8—</w:t>
      </w:r>
      <w:r>
        <w:rPr>
          <w:rFonts w:hint="eastAsia" w:ascii="宋体" w:hAnsi="宋体" w:eastAsia="宋体" w:cs="宋体"/>
          <w:b/>
          <w:bCs w:val="0"/>
          <w:color w:val="000000"/>
          <w:sz w:val="24"/>
          <w:szCs w:val="24"/>
          <w:lang w:val="en-US" w:eastAsia="zh-CN"/>
        </w:rPr>
        <w:t xml:space="preserve">5 </w:t>
      </w:r>
      <w:r>
        <w:rPr>
          <w:rFonts w:hint="eastAsia" w:ascii="宋体" w:hAnsi="宋体" w:eastAsia="宋体" w:cs="宋体"/>
          <w:b w:val="0"/>
          <w:bCs/>
          <w:color w:val="000000"/>
          <w:sz w:val="24"/>
          <w:szCs w:val="24"/>
          <w:lang w:val="en-US" w:eastAsia="zh-CN"/>
        </w:rPr>
        <w:t>乙方应严格按照本合同4-2中约定的乙方的义务执行合同，若违反其中任意一条，除按照每条中约定的承担相应的责任费用外，同时由乙方向甲方承担2000元/违约金/次，情节严重的，甲方有权解除合同，乙方应无条件配合。</w:t>
      </w:r>
    </w:p>
    <w:p w14:paraId="7D3F925F">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质保</w:t>
      </w:r>
    </w:p>
    <w:p w14:paraId="1AD6EFC2">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color w:val="000000"/>
          <w:sz w:val="24"/>
          <w:szCs w:val="24"/>
          <w:lang w:eastAsia="zh-CN"/>
        </w:rPr>
      </w:pPr>
      <w:r>
        <w:rPr>
          <w:rFonts w:hint="eastAsia" w:ascii="宋体" w:hAnsi="宋体" w:eastAsia="宋体" w:cs="宋体"/>
          <w:b/>
          <w:bCs w:val="0"/>
          <w:color w:val="000000"/>
          <w:sz w:val="24"/>
          <w:szCs w:val="24"/>
          <w:lang w:val="en-US" w:eastAsia="zh-CN"/>
        </w:rPr>
        <w:t>9</w:t>
      </w: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val="en-US" w:eastAsia="zh-CN"/>
        </w:rPr>
        <w:t xml:space="preserve">1 </w:t>
      </w:r>
      <w:r>
        <w:rPr>
          <w:rFonts w:hint="eastAsia" w:ascii="宋体" w:hAnsi="宋体" w:eastAsia="宋体" w:cs="宋体"/>
          <w:b w:val="0"/>
          <w:bCs/>
          <w:color w:val="000000"/>
          <w:sz w:val="24"/>
          <w:szCs w:val="24"/>
          <w:lang w:eastAsia="zh-CN"/>
        </w:rPr>
        <w:t>保修期：整体工程保修期5年，其中防水工程质保期10年，期间因材料或施工质量导致的渗漏问题，施工单位需24小时内响应并免费维修。工程保修期内，因承包人施工质量引起的缺陷、损坏，</w:t>
      </w:r>
      <w:r>
        <w:rPr>
          <w:rFonts w:hint="eastAsia" w:ascii="宋体" w:hAnsi="宋体" w:eastAsia="宋体" w:cs="宋体"/>
          <w:b w:val="0"/>
          <w:bCs/>
          <w:color w:val="000000"/>
          <w:sz w:val="24"/>
          <w:szCs w:val="24"/>
          <w:lang w:val="en-US" w:eastAsia="zh-CN"/>
        </w:rPr>
        <w:t>乙方</w:t>
      </w:r>
      <w:r>
        <w:rPr>
          <w:rFonts w:hint="eastAsia" w:ascii="宋体" w:hAnsi="宋体" w:eastAsia="宋体" w:cs="宋体"/>
          <w:b w:val="0"/>
          <w:bCs/>
          <w:color w:val="000000"/>
          <w:sz w:val="24"/>
          <w:szCs w:val="24"/>
          <w:lang w:eastAsia="zh-CN"/>
        </w:rPr>
        <w:t>进行无偿的返修、返工。在质保期内若发生严重质量事故，保修期从维修后验收合格之日起重新计算。若出现影响使用或美观等重要质量问题，相应部位的保修期从维修后验收合格之日起重新计算。</w:t>
      </w:r>
    </w:p>
    <w:p w14:paraId="7BDADA23">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iCs w:val="0"/>
          <w:color w:val="000000"/>
          <w:sz w:val="24"/>
          <w:szCs w:val="24"/>
          <w:lang w:eastAsia="zh-CN"/>
        </w:rPr>
      </w:pPr>
      <w:r>
        <w:rPr>
          <w:rFonts w:hint="eastAsia" w:ascii="宋体" w:hAnsi="宋体" w:eastAsia="宋体" w:cs="宋体"/>
          <w:b/>
          <w:bCs w:val="0"/>
          <w:color w:val="000000"/>
          <w:sz w:val="24"/>
          <w:szCs w:val="24"/>
          <w:lang w:val="en-US" w:eastAsia="zh-CN"/>
        </w:rPr>
        <w:t>9</w:t>
      </w: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val="en-US" w:eastAsia="zh-CN"/>
        </w:rPr>
        <w:t xml:space="preserve">2 </w:t>
      </w:r>
      <w:r>
        <w:rPr>
          <w:rFonts w:hint="eastAsia" w:ascii="宋体" w:hAnsi="宋体" w:eastAsia="宋体" w:cs="宋体"/>
          <w:bCs/>
          <w:color w:val="000000"/>
          <w:sz w:val="24"/>
          <w:szCs w:val="24"/>
        </w:rPr>
        <w:t>质量保证金</w:t>
      </w:r>
      <w:r>
        <w:rPr>
          <w:rFonts w:hint="eastAsia" w:ascii="宋体" w:hAnsi="宋体" w:eastAsia="宋体" w:cs="宋体"/>
          <w:bCs/>
          <w:color w:val="000000"/>
          <w:sz w:val="24"/>
          <w:szCs w:val="24"/>
          <w:u w:val="none"/>
        </w:rPr>
        <w:t>的退还</w:t>
      </w:r>
      <w:r>
        <w:rPr>
          <w:rFonts w:hint="eastAsia" w:ascii="宋体" w:hAnsi="宋体" w:eastAsia="宋体" w:cs="宋体"/>
          <w:bCs/>
          <w:color w:val="000000"/>
          <w:sz w:val="24"/>
          <w:szCs w:val="24"/>
          <w:u w:val="none"/>
          <w:lang w:eastAsia="zh-CN"/>
        </w:rPr>
        <w:t>：</w:t>
      </w:r>
      <w:r>
        <w:rPr>
          <w:rFonts w:hint="eastAsia" w:ascii="宋体" w:hAnsi="宋体" w:eastAsia="宋体" w:cs="宋体"/>
          <w:b w:val="0"/>
          <w:bCs/>
          <w:color w:val="000000"/>
          <w:sz w:val="24"/>
          <w:szCs w:val="24"/>
          <w:u w:val="none"/>
          <w:lang w:eastAsia="zh-CN"/>
        </w:rPr>
        <w:t>本工程预留结算价款的3%</w:t>
      </w:r>
      <w:r>
        <w:rPr>
          <w:rFonts w:hint="eastAsia" w:ascii="宋体" w:hAnsi="宋体" w:eastAsia="宋体" w:cs="宋体"/>
          <w:b w:val="0"/>
          <w:bCs/>
          <w:color w:val="000000"/>
          <w:sz w:val="24"/>
          <w:szCs w:val="24"/>
          <w:u w:val="none"/>
          <w:lang w:val="en-US" w:eastAsia="zh-CN"/>
        </w:rPr>
        <w:t>为质量保证金</w:t>
      </w:r>
      <w:r>
        <w:rPr>
          <w:rFonts w:hint="eastAsia" w:ascii="宋体" w:hAnsi="宋体" w:eastAsia="宋体" w:cs="宋体"/>
          <w:b w:val="0"/>
          <w:bCs/>
          <w:color w:val="000000"/>
          <w:sz w:val="24"/>
          <w:szCs w:val="24"/>
          <w:u w:val="none"/>
          <w:lang w:eastAsia="zh-CN"/>
        </w:rPr>
        <w:t>。缺陷责任期</w:t>
      </w:r>
      <w:r>
        <w:rPr>
          <w:rFonts w:hint="eastAsia" w:ascii="宋体" w:hAnsi="宋体" w:eastAsia="宋体" w:cs="宋体"/>
          <w:b w:val="0"/>
          <w:bCs/>
          <w:color w:val="000000"/>
          <w:sz w:val="24"/>
          <w:szCs w:val="24"/>
          <w:u w:val="none"/>
          <w:lang w:val="en-US" w:eastAsia="zh-CN"/>
        </w:rPr>
        <w:t>满</w:t>
      </w:r>
      <w:r>
        <w:rPr>
          <w:rFonts w:hint="eastAsia" w:ascii="宋体" w:hAnsi="宋体" w:eastAsia="宋体" w:cs="宋体"/>
          <w:b w:val="0"/>
          <w:bCs/>
          <w:color w:val="000000"/>
          <w:sz w:val="24"/>
          <w:szCs w:val="24"/>
          <w:u w:val="none"/>
          <w:lang w:eastAsia="zh-CN"/>
        </w:rPr>
        <w:t>后</w:t>
      </w:r>
      <w:r>
        <w:rPr>
          <w:rFonts w:hint="eastAsia" w:ascii="宋体" w:hAnsi="宋体" w:eastAsia="宋体" w:cs="宋体"/>
          <w:b w:val="0"/>
          <w:bCs/>
          <w:color w:val="000000"/>
          <w:sz w:val="24"/>
          <w:szCs w:val="24"/>
          <w:u w:val="none"/>
          <w:lang w:val="en-US" w:eastAsia="zh-CN"/>
        </w:rPr>
        <w:t>（</w:t>
      </w:r>
      <w:r>
        <w:rPr>
          <w:rFonts w:hint="eastAsia" w:ascii="宋体" w:hAnsi="宋体" w:eastAsia="宋体" w:cs="宋体"/>
          <w:bCs/>
          <w:color w:val="000000"/>
          <w:kern w:val="2"/>
          <w:sz w:val="24"/>
          <w:szCs w:val="24"/>
          <w:u w:val="none"/>
        </w:rPr>
        <w:t>自</w:t>
      </w:r>
      <w:r>
        <w:rPr>
          <w:rFonts w:hint="eastAsia" w:ascii="宋体" w:hAnsi="宋体" w:eastAsia="宋体" w:cs="宋体"/>
          <w:color w:val="000000"/>
          <w:sz w:val="24"/>
          <w:szCs w:val="24"/>
          <w:lang w:val="en-US" w:eastAsia="zh-CN"/>
        </w:rPr>
        <w:t>工程施工</w:t>
      </w:r>
      <w:r>
        <w:rPr>
          <w:rFonts w:hint="eastAsia" w:ascii="宋体" w:hAnsi="宋体" w:eastAsia="宋体" w:cs="宋体"/>
          <w:b w:val="0"/>
          <w:bCs/>
          <w:color w:val="000000"/>
          <w:sz w:val="24"/>
          <w:szCs w:val="24"/>
          <w:u w:val="none"/>
          <w:lang w:val="en-US" w:eastAsia="zh-CN"/>
        </w:rPr>
        <w:t>整体</w:t>
      </w:r>
      <w:r>
        <w:rPr>
          <w:rFonts w:hint="eastAsia" w:ascii="宋体" w:hAnsi="宋体" w:eastAsia="宋体" w:cs="宋体"/>
          <w:bCs/>
          <w:color w:val="000000"/>
          <w:kern w:val="2"/>
          <w:sz w:val="24"/>
          <w:szCs w:val="24"/>
          <w:u w:val="none"/>
        </w:rPr>
        <w:t>通过竣工验收之日起计算</w:t>
      </w:r>
      <w:r>
        <w:rPr>
          <w:rFonts w:hint="eastAsia" w:ascii="宋体" w:hAnsi="宋体" w:eastAsia="宋体" w:cs="宋体"/>
          <w:bCs/>
          <w:color w:val="000000"/>
          <w:kern w:val="2"/>
          <w:sz w:val="24"/>
          <w:szCs w:val="24"/>
          <w:u w:val="none"/>
          <w:lang w:eastAsia="zh-CN"/>
        </w:rPr>
        <w:t>，</w:t>
      </w:r>
      <w:r>
        <w:rPr>
          <w:rFonts w:hint="eastAsia" w:ascii="宋体" w:hAnsi="宋体" w:eastAsia="宋体" w:cs="宋体"/>
          <w:bCs/>
          <w:color w:val="000000"/>
          <w:kern w:val="2"/>
          <w:sz w:val="24"/>
          <w:szCs w:val="24"/>
          <w:u w:val="none"/>
        </w:rPr>
        <w:t>二十四个月</w:t>
      </w:r>
      <w:r>
        <w:rPr>
          <w:rFonts w:hint="eastAsia" w:ascii="宋体" w:hAnsi="宋体" w:eastAsia="宋体" w:cs="宋体"/>
          <w:b w:val="0"/>
          <w:bCs/>
          <w:color w:val="000000"/>
          <w:sz w:val="24"/>
          <w:szCs w:val="24"/>
          <w:u w:val="none"/>
          <w:lang w:val="en-US" w:eastAsia="zh-CN"/>
        </w:rPr>
        <w:t>）</w:t>
      </w:r>
      <w:r>
        <w:rPr>
          <w:rFonts w:hint="eastAsia" w:ascii="宋体" w:hAnsi="宋体" w:eastAsia="宋体" w:cs="宋体"/>
          <w:b w:val="0"/>
          <w:bCs/>
          <w:color w:val="000000"/>
          <w:sz w:val="24"/>
          <w:szCs w:val="24"/>
          <w:u w:val="none"/>
          <w:lang w:eastAsia="zh-CN"/>
        </w:rPr>
        <w:t>，</w:t>
      </w:r>
      <w:r>
        <w:rPr>
          <w:rFonts w:hint="eastAsia" w:ascii="宋体" w:hAnsi="宋体" w:eastAsia="宋体" w:cs="宋体"/>
          <w:b w:val="0"/>
          <w:bCs/>
          <w:color w:val="000000"/>
          <w:sz w:val="24"/>
          <w:szCs w:val="24"/>
          <w:u w:val="none"/>
          <w:lang w:val="en-US" w:eastAsia="zh-CN"/>
        </w:rPr>
        <w:t>乙方向甲方</w:t>
      </w:r>
      <w:r>
        <w:rPr>
          <w:rFonts w:hint="eastAsia" w:ascii="宋体" w:hAnsi="宋体" w:eastAsia="宋体" w:cs="宋体"/>
          <w:bCs/>
          <w:color w:val="000000"/>
          <w:sz w:val="24"/>
          <w:szCs w:val="24"/>
          <w:u w:val="none"/>
        </w:rPr>
        <w:t>提出书面申请，经</w:t>
      </w:r>
      <w:r>
        <w:rPr>
          <w:rFonts w:hint="eastAsia" w:ascii="宋体" w:hAnsi="宋体" w:eastAsia="宋体" w:cs="宋体"/>
          <w:bCs/>
          <w:color w:val="000000"/>
          <w:sz w:val="24"/>
          <w:szCs w:val="24"/>
          <w:u w:val="none"/>
          <w:lang w:val="en-US" w:eastAsia="zh-CN"/>
        </w:rPr>
        <w:t>甲方</w:t>
      </w:r>
      <w:r>
        <w:rPr>
          <w:rFonts w:hint="eastAsia" w:ascii="宋体" w:hAnsi="宋体" w:eastAsia="宋体" w:cs="宋体"/>
          <w:bCs/>
          <w:color w:val="000000"/>
          <w:sz w:val="24"/>
          <w:szCs w:val="24"/>
          <w:u w:val="none"/>
        </w:rPr>
        <w:t>审核再无任何质量问题的，将剩余</w:t>
      </w:r>
      <w:r>
        <w:rPr>
          <w:rFonts w:hint="eastAsia" w:ascii="宋体" w:hAnsi="宋体" w:eastAsia="宋体" w:cs="宋体"/>
          <w:b w:val="0"/>
          <w:bCs/>
          <w:color w:val="000000"/>
          <w:sz w:val="24"/>
          <w:szCs w:val="24"/>
          <w:u w:val="none"/>
          <w:lang w:val="en-US" w:eastAsia="zh-CN"/>
        </w:rPr>
        <w:t>质量保证金</w:t>
      </w:r>
      <w:r>
        <w:rPr>
          <w:rFonts w:hint="eastAsia" w:ascii="宋体" w:hAnsi="宋体" w:eastAsia="宋体" w:cs="宋体"/>
          <w:bCs/>
          <w:color w:val="000000"/>
          <w:sz w:val="24"/>
          <w:szCs w:val="24"/>
          <w:u w:val="none"/>
        </w:rPr>
        <w:t>（无息）一次性退还</w:t>
      </w:r>
      <w:r>
        <w:rPr>
          <w:rFonts w:hint="eastAsia" w:ascii="宋体" w:hAnsi="宋体" w:eastAsia="宋体" w:cs="宋体"/>
          <w:bCs/>
          <w:color w:val="000000"/>
          <w:sz w:val="24"/>
          <w:szCs w:val="24"/>
          <w:u w:val="none"/>
          <w:lang w:val="en-US" w:eastAsia="zh-CN"/>
        </w:rPr>
        <w:t>乙方</w:t>
      </w:r>
      <w:r>
        <w:rPr>
          <w:rFonts w:hint="eastAsia" w:ascii="宋体" w:hAnsi="宋体" w:eastAsia="宋体" w:cs="宋体"/>
          <w:bCs/>
          <w:color w:val="000000"/>
          <w:sz w:val="24"/>
          <w:szCs w:val="24"/>
          <w:u w:val="none"/>
        </w:rPr>
        <w:t>。若工程存在质量问题，</w:t>
      </w:r>
      <w:r>
        <w:rPr>
          <w:rFonts w:hint="eastAsia" w:ascii="宋体" w:hAnsi="宋体" w:eastAsia="宋体" w:cs="宋体"/>
          <w:bCs/>
          <w:color w:val="000000"/>
          <w:sz w:val="24"/>
          <w:szCs w:val="24"/>
          <w:u w:val="none"/>
          <w:lang w:val="en-US" w:eastAsia="zh-CN"/>
        </w:rPr>
        <w:t>甲方</w:t>
      </w:r>
      <w:r>
        <w:rPr>
          <w:rFonts w:hint="eastAsia" w:ascii="宋体" w:hAnsi="宋体" w:eastAsia="宋体" w:cs="宋体"/>
          <w:bCs/>
          <w:color w:val="000000"/>
          <w:sz w:val="24"/>
          <w:szCs w:val="24"/>
          <w:u w:val="none"/>
        </w:rPr>
        <w:t>可推迟支付相应比例的保修款。</w:t>
      </w:r>
      <w:r>
        <w:rPr>
          <w:rFonts w:hint="eastAsia" w:ascii="宋体" w:hAnsi="宋体" w:eastAsia="宋体" w:cs="宋体"/>
          <w:bCs/>
          <w:color w:val="000000"/>
          <w:kern w:val="2"/>
          <w:sz w:val="24"/>
          <w:szCs w:val="24"/>
          <w:u w:val="none"/>
        </w:rPr>
        <w:t>缺陷责任期届满，</w:t>
      </w:r>
      <w:r>
        <w:rPr>
          <w:rFonts w:hint="eastAsia" w:ascii="宋体" w:hAnsi="宋体" w:eastAsia="宋体" w:cs="宋体"/>
          <w:bCs/>
          <w:color w:val="000000"/>
          <w:kern w:val="2"/>
          <w:sz w:val="24"/>
          <w:szCs w:val="24"/>
          <w:u w:val="none"/>
          <w:lang w:val="en-US" w:eastAsia="zh-CN"/>
        </w:rPr>
        <w:t>乙方</w:t>
      </w:r>
      <w:r>
        <w:rPr>
          <w:rFonts w:hint="eastAsia" w:ascii="宋体" w:hAnsi="宋体" w:eastAsia="宋体" w:cs="宋体"/>
          <w:bCs/>
          <w:color w:val="000000"/>
          <w:kern w:val="2"/>
          <w:sz w:val="24"/>
          <w:szCs w:val="24"/>
          <w:u w:val="none"/>
        </w:rPr>
        <w:t>仍应按合同约定的工程各部位保修年限承担保修义务</w:t>
      </w:r>
      <w:r>
        <w:rPr>
          <w:rFonts w:hint="eastAsia" w:ascii="宋体" w:hAnsi="宋体" w:eastAsia="宋体" w:cs="宋体"/>
          <w:bCs/>
          <w:color w:val="000000"/>
          <w:kern w:val="2"/>
          <w:sz w:val="24"/>
          <w:szCs w:val="24"/>
          <w:u w:val="none"/>
          <w:lang w:eastAsia="zh-CN"/>
        </w:rPr>
        <w:t>，</w:t>
      </w:r>
      <w:r>
        <w:rPr>
          <w:rFonts w:hint="eastAsia" w:ascii="宋体" w:hAnsi="宋体" w:eastAsia="宋体" w:cs="宋体"/>
          <w:bCs/>
          <w:color w:val="000000"/>
          <w:sz w:val="24"/>
          <w:szCs w:val="24"/>
          <w:u w:val="none"/>
        </w:rPr>
        <w:t>质量保</w:t>
      </w:r>
      <w:r>
        <w:rPr>
          <w:rFonts w:hint="eastAsia" w:ascii="宋体" w:hAnsi="宋体" w:eastAsia="宋体" w:cs="宋体"/>
          <w:bCs/>
          <w:color w:val="000000"/>
          <w:sz w:val="24"/>
          <w:szCs w:val="24"/>
          <w:u w:val="none"/>
          <w:lang w:val="en-US" w:eastAsia="zh-CN"/>
        </w:rPr>
        <w:t>证</w:t>
      </w:r>
      <w:r>
        <w:rPr>
          <w:rFonts w:hint="eastAsia" w:ascii="宋体" w:hAnsi="宋体" w:eastAsia="宋体" w:cs="宋体"/>
          <w:bCs/>
          <w:color w:val="000000"/>
          <w:sz w:val="24"/>
          <w:szCs w:val="24"/>
          <w:u w:val="none"/>
        </w:rPr>
        <w:t>金的返还并不免除</w:t>
      </w:r>
      <w:r>
        <w:rPr>
          <w:rFonts w:hint="eastAsia" w:ascii="宋体" w:hAnsi="宋体" w:eastAsia="宋体" w:cs="宋体"/>
          <w:bCs/>
          <w:color w:val="000000"/>
          <w:sz w:val="24"/>
          <w:szCs w:val="24"/>
          <w:u w:val="none"/>
          <w:lang w:val="en-US" w:eastAsia="zh-CN"/>
        </w:rPr>
        <w:t>乙方</w:t>
      </w:r>
      <w:r>
        <w:rPr>
          <w:rFonts w:hint="eastAsia" w:ascii="宋体" w:hAnsi="宋体" w:eastAsia="宋体" w:cs="宋体"/>
          <w:bCs/>
          <w:color w:val="000000"/>
          <w:sz w:val="24"/>
          <w:szCs w:val="24"/>
          <w:u w:val="none"/>
        </w:rPr>
        <w:t>在保修期内的保修责任。</w:t>
      </w:r>
      <w:r>
        <w:rPr>
          <w:rFonts w:hint="eastAsia" w:ascii="宋体" w:hAnsi="宋体" w:eastAsia="宋体" w:cs="宋体"/>
          <w:b w:val="0"/>
          <w:bCs/>
          <w:iCs w:val="0"/>
          <w:color w:val="000000"/>
          <w:sz w:val="24"/>
          <w:szCs w:val="24"/>
          <w:u w:val="none"/>
          <w:lang w:val="en-US" w:eastAsia="zh-CN"/>
        </w:rPr>
        <w:t>质量保证</w:t>
      </w:r>
      <w:r>
        <w:rPr>
          <w:rFonts w:hint="eastAsia" w:ascii="宋体" w:hAnsi="宋体" w:eastAsia="宋体" w:cs="宋体"/>
          <w:b w:val="0"/>
          <w:bCs/>
          <w:iCs w:val="0"/>
          <w:color w:val="000000"/>
          <w:sz w:val="24"/>
          <w:szCs w:val="24"/>
          <w:u w:val="none"/>
          <w:lang w:eastAsia="zh-CN"/>
        </w:rPr>
        <w:t>金的退付</w:t>
      </w:r>
      <w:r>
        <w:rPr>
          <w:rFonts w:hint="eastAsia" w:ascii="宋体" w:hAnsi="宋体" w:eastAsia="宋体" w:cs="宋体"/>
          <w:b w:val="0"/>
          <w:bCs/>
          <w:iCs w:val="0"/>
          <w:color w:val="000000"/>
          <w:sz w:val="24"/>
          <w:szCs w:val="24"/>
          <w:lang w:eastAsia="zh-CN"/>
        </w:rPr>
        <w:t>，执行</w:t>
      </w:r>
      <w:r>
        <w:rPr>
          <w:rFonts w:hint="eastAsia" w:ascii="宋体" w:hAnsi="宋体" w:eastAsia="宋体" w:cs="宋体"/>
          <w:b w:val="0"/>
          <w:bCs/>
          <w:iCs w:val="0"/>
          <w:color w:val="000000"/>
          <w:sz w:val="24"/>
          <w:szCs w:val="24"/>
          <w:lang w:val="en-US" w:eastAsia="zh-CN"/>
        </w:rPr>
        <w:t>甲方</w:t>
      </w:r>
      <w:r>
        <w:rPr>
          <w:rFonts w:hint="eastAsia" w:ascii="宋体" w:hAnsi="宋体" w:eastAsia="宋体" w:cs="宋体"/>
          <w:b w:val="0"/>
          <w:bCs/>
          <w:iCs w:val="0"/>
          <w:color w:val="000000"/>
          <w:sz w:val="24"/>
          <w:szCs w:val="24"/>
          <w:lang w:eastAsia="zh-CN"/>
        </w:rPr>
        <w:t>、</w:t>
      </w:r>
      <w:r>
        <w:rPr>
          <w:rFonts w:hint="eastAsia" w:ascii="宋体" w:hAnsi="宋体" w:eastAsia="宋体" w:cs="宋体"/>
          <w:b w:val="0"/>
          <w:bCs/>
          <w:iCs w:val="0"/>
          <w:color w:val="000000"/>
          <w:sz w:val="24"/>
          <w:szCs w:val="24"/>
          <w:lang w:val="en-US" w:eastAsia="zh-CN"/>
        </w:rPr>
        <w:t>建设单位的相关要求</w:t>
      </w:r>
      <w:r>
        <w:rPr>
          <w:rFonts w:hint="eastAsia" w:ascii="宋体" w:hAnsi="宋体" w:eastAsia="宋体" w:cs="宋体"/>
          <w:b w:val="0"/>
          <w:bCs/>
          <w:iCs w:val="0"/>
          <w:color w:val="000000"/>
          <w:sz w:val="24"/>
          <w:szCs w:val="24"/>
          <w:lang w:eastAsia="zh-CN"/>
        </w:rPr>
        <w:t>。</w:t>
      </w:r>
    </w:p>
    <w:p w14:paraId="089F9D31">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iCs w:val="0"/>
          <w:color w:val="000000"/>
          <w:sz w:val="24"/>
          <w:szCs w:val="24"/>
          <w:lang w:eastAsia="zh-CN"/>
        </w:rPr>
      </w:pPr>
      <w:r>
        <w:rPr>
          <w:rFonts w:hint="eastAsia" w:ascii="宋体" w:hAnsi="宋体" w:eastAsia="宋体" w:cs="宋体"/>
          <w:b/>
          <w:bCs w:val="0"/>
          <w:color w:val="000000"/>
          <w:sz w:val="24"/>
          <w:szCs w:val="24"/>
          <w:lang w:val="en-US" w:eastAsia="zh-CN"/>
        </w:rPr>
        <w:t>9</w:t>
      </w: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val="en-US" w:eastAsia="zh-CN"/>
        </w:rPr>
        <w:t xml:space="preserve">3 </w:t>
      </w:r>
      <w:r>
        <w:rPr>
          <w:rFonts w:hint="eastAsia" w:ascii="宋体" w:hAnsi="宋体" w:eastAsia="宋体" w:cs="宋体"/>
          <w:b w:val="0"/>
          <w:bCs/>
          <w:iCs w:val="0"/>
          <w:color w:val="000000"/>
          <w:sz w:val="24"/>
          <w:szCs w:val="24"/>
          <w:lang w:eastAsia="zh-CN"/>
        </w:rPr>
        <w:t>质保期内发生质量问题时，</w:t>
      </w:r>
      <w:r>
        <w:rPr>
          <w:rFonts w:hint="eastAsia" w:ascii="宋体" w:hAnsi="宋体" w:eastAsia="宋体" w:cs="宋体"/>
          <w:b w:val="0"/>
          <w:bCs/>
          <w:iCs w:val="0"/>
          <w:color w:val="000000"/>
          <w:sz w:val="24"/>
          <w:szCs w:val="24"/>
          <w:lang w:val="en-US" w:eastAsia="zh-CN"/>
        </w:rPr>
        <w:t>乙方</w:t>
      </w:r>
      <w:r>
        <w:rPr>
          <w:rFonts w:hint="eastAsia" w:ascii="宋体" w:hAnsi="宋体" w:eastAsia="宋体" w:cs="宋体"/>
          <w:b w:val="0"/>
          <w:bCs/>
          <w:iCs w:val="0"/>
          <w:color w:val="000000"/>
          <w:sz w:val="24"/>
          <w:szCs w:val="24"/>
          <w:lang w:eastAsia="zh-CN"/>
        </w:rPr>
        <w:t>接到通知后应在</w:t>
      </w:r>
      <w:r>
        <w:rPr>
          <w:rFonts w:hint="eastAsia" w:ascii="宋体" w:hAnsi="宋体" w:eastAsia="宋体" w:cs="宋体"/>
          <w:b w:val="0"/>
          <w:bCs/>
          <w:iCs w:val="0"/>
          <w:color w:val="000000"/>
          <w:sz w:val="24"/>
          <w:szCs w:val="24"/>
          <w:lang w:val="en-US" w:eastAsia="zh-CN"/>
        </w:rPr>
        <w:t>24</w:t>
      </w:r>
      <w:r>
        <w:rPr>
          <w:rFonts w:hint="eastAsia" w:ascii="宋体" w:hAnsi="宋体" w:eastAsia="宋体" w:cs="宋体"/>
          <w:b w:val="0"/>
          <w:bCs/>
          <w:iCs w:val="0"/>
          <w:color w:val="000000"/>
          <w:sz w:val="24"/>
          <w:szCs w:val="24"/>
          <w:lang w:eastAsia="zh-CN"/>
        </w:rPr>
        <w:t>小时内到达现场并提出经</w:t>
      </w:r>
      <w:r>
        <w:rPr>
          <w:rFonts w:hint="eastAsia" w:ascii="宋体" w:hAnsi="宋体" w:eastAsia="宋体" w:cs="宋体"/>
          <w:b w:val="0"/>
          <w:bCs/>
          <w:iCs w:val="0"/>
          <w:color w:val="000000"/>
          <w:sz w:val="24"/>
          <w:szCs w:val="24"/>
          <w:lang w:val="en-US" w:eastAsia="zh-CN"/>
        </w:rPr>
        <w:t>甲方</w:t>
      </w:r>
      <w:r>
        <w:rPr>
          <w:rFonts w:hint="eastAsia" w:ascii="宋体" w:hAnsi="宋体" w:eastAsia="宋体" w:cs="宋体"/>
          <w:b w:val="0"/>
          <w:bCs/>
          <w:iCs w:val="0"/>
          <w:color w:val="000000"/>
          <w:sz w:val="24"/>
          <w:szCs w:val="24"/>
          <w:lang w:eastAsia="zh-CN"/>
        </w:rPr>
        <w:t>同意的维修方案。否则，</w:t>
      </w:r>
      <w:r>
        <w:rPr>
          <w:rFonts w:hint="eastAsia" w:ascii="宋体" w:hAnsi="宋体" w:eastAsia="宋体" w:cs="宋体"/>
          <w:b w:val="0"/>
          <w:bCs/>
          <w:iCs w:val="0"/>
          <w:color w:val="000000"/>
          <w:sz w:val="24"/>
          <w:szCs w:val="24"/>
          <w:lang w:val="en-US" w:eastAsia="zh-CN"/>
        </w:rPr>
        <w:t>甲方</w:t>
      </w:r>
      <w:r>
        <w:rPr>
          <w:rFonts w:hint="eastAsia" w:ascii="宋体" w:hAnsi="宋体" w:eastAsia="宋体" w:cs="宋体"/>
          <w:b w:val="0"/>
          <w:bCs/>
          <w:iCs w:val="0"/>
          <w:color w:val="000000"/>
          <w:sz w:val="24"/>
          <w:szCs w:val="24"/>
          <w:lang w:eastAsia="zh-CN"/>
        </w:rPr>
        <w:t>有权委托第三方维修，维修费用从</w:t>
      </w:r>
      <w:r>
        <w:rPr>
          <w:rFonts w:hint="eastAsia" w:ascii="宋体" w:hAnsi="宋体" w:eastAsia="宋体" w:cs="宋体"/>
          <w:b w:val="0"/>
          <w:bCs/>
          <w:iCs w:val="0"/>
          <w:color w:val="000000"/>
          <w:sz w:val="24"/>
          <w:szCs w:val="24"/>
          <w:lang w:val="en-US" w:eastAsia="zh-CN"/>
        </w:rPr>
        <w:t>质量保证</w:t>
      </w:r>
      <w:r>
        <w:rPr>
          <w:rFonts w:hint="eastAsia" w:ascii="宋体" w:hAnsi="宋体" w:eastAsia="宋体" w:cs="宋体"/>
          <w:b w:val="0"/>
          <w:bCs/>
          <w:iCs w:val="0"/>
          <w:color w:val="000000"/>
          <w:sz w:val="24"/>
          <w:szCs w:val="24"/>
          <w:lang w:eastAsia="zh-CN"/>
        </w:rPr>
        <w:t>金中扣除。若因质量问题给</w:t>
      </w:r>
      <w:r>
        <w:rPr>
          <w:rFonts w:hint="eastAsia" w:ascii="宋体" w:hAnsi="宋体" w:eastAsia="宋体" w:cs="宋体"/>
          <w:b w:val="0"/>
          <w:bCs/>
          <w:iCs w:val="0"/>
          <w:color w:val="000000"/>
          <w:sz w:val="24"/>
          <w:szCs w:val="24"/>
          <w:lang w:val="en-US" w:eastAsia="zh-CN"/>
        </w:rPr>
        <w:t>甲方</w:t>
      </w:r>
      <w:r>
        <w:rPr>
          <w:rFonts w:hint="eastAsia" w:ascii="宋体" w:hAnsi="宋体" w:eastAsia="宋体" w:cs="宋体"/>
          <w:b w:val="0"/>
          <w:bCs/>
          <w:iCs w:val="0"/>
          <w:color w:val="000000"/>
          <w:sz w:val="24"/>
          <w:szCs w:val="24"/>
          <w:lang w:eastAsia="zh-CN"/>
        </w:rPr>
        <w:t>或第三人造成损失时，由</w:t>
      </w:r>
      <w:r>
        <w:rPr>
          <w:rFonts w:hint="eastAsia" w:ascii="宋体" w:hAnsi="宋体" w:eastAsia="宋体" w:cs="宋体"/>
          <w:b w:val="0"/>
          <w:bCs/>
          <w:iCs w:val="0"/>
          <w:color w:val="000000"/>
          <w:sz w:val="24"/>
          <w:szCs w:val="24"/>
          <w:lang w:val="en-US" w:eastAsia="zh-CN"/>
        </w:rPr>
        <w:t>乙方</w:t>
      </w:r>
      <w:r>
        <w:rPr>
          <w:rFonts w:hint="eastAsia" w:ascii="宋体" w:hAnsi="宋体" w:eastAsia="宋体" w:cs="宋体"/>
          <w:b w:val="0"/>
          <w:bCs/>
          <w:iCs w:val="0"/>
          <w:color w:val="000000"/>
          <w:sz w:val="24"/>
          <w:szCs w:val="24"/>
          <w:lang w:eastAsia="zh-CN"/>
        </w:rPr>
        <w:t>承担赔偿责任。</w:t>
      </w:r>
    </w:p>
    <w:p w14:paraId="15067A5B">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iCs w:val="0"/>
          <w:color w:val="000000"/>
          <w:sz w:val="24"/>
          <w:szCs w:val="24"/>
          <w:lang w:eastAsia="zh-CN"/>
        </w:rPr>
      </w:pPr>
      <w:r>
        <w:rPr>
          <w:rFonts w:hint="eastAsia" w:ascii="宋体" w:hAnsi="宋体" w:eastAsia="宋体" w:cs="宋体"/>
          <w:b/>
          <w:bCs w:val="0"/>
          <w:color w:val="000000"/>
          <w:sz w:val="24"/>
          <w:szCs w:val="24"/>
          <w:lang w:val="en-US" w:eastAsia="zh-CN"/>
        </w:rPr>
        <w:t>9</w:t>
      </w: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val="en-US" w:eastAsia="zh-CN"/>
        </w:rPr>
        <w:t xml:space="preserve">4 </w:t>
      </w:r>
      <w:r>
        <w:rPr>
          <w:rFonts w:hint="eastAsia" w:ascii="宋体" w:hAnsi="宋体" w:eastAsia="宋体" w:cs="宋体"/>
          <w:b w:val="0"/>
          <w:bCs/>
          <w:iCs w:val="0"/>
          <w:color w:val="000000"/>
          <w:sz w:val="24"/>
          <w:szCs w:val="24"/>
          <w:lang w:val="en-US" w:eastAsia="zh-CN"/>
        </w:rPr>
        <w:t>乙方</w:t>
      </w:r>
      <w:r>
        <w:rPr>
          <w:rFonts w:hint="eastAsia" w:ascii="宋体" w:hAnsi="宋体" w:eastAsia="宋体" w:cs="宋体"/>
          <w:b w:val="0"/>
          <w:bCs/>
          <w:iCs w:val="0"/>
          <w:color w:val="000000"/>
          <w:sz w:val="24"/>
          <w:szCs w:val="24"/>
          <w:lang w:eastAsia="zh-CN"/>
        </w:rPr>
        <w:t>应保证维修服务电话的24小时畅通。只要有第三人证明通过维修服务电话</w:t>
      </w:r>
      <w:r>
        <w:rPr>
          <w:rFonts w:hint="eastAsia" w:ascii="宋体" w:hAnsi="宋体" w:eastAsia="宋体" w:cs="宋体"/>
          <w:b w:val="0"/>
          <w:bCs/>
          <w:iCs w:val="0"/>
          <w:color w:val="000000"/>
          <w:sz w:val="24"/>
          <w:szCs w:val="24"/>
          <w:lang w:val="en-US" w:eastAsia="zh-CN"/>
        </w:rPr>
        <w:t>甲方</w:t>
      </w:r>
      <w:r>
        <w:rPr>
          <w:rFonts w:hint="eastAsia" w:ascii="宋体" w:hAnsi="宋体" w:eastAsia="宋体" w:cs="宋体"/>
          <w:b w:val="0"/>
          <w:bCs/>
          <w:iCs w:val="0"/>
          <w:color w:val="000000"/>
          <w:sz w:val="24"/>
          <w:szCs w:val="24"/>
          <w:lang w:eastAsia="zh-CN"/>
        </w:rPr>
        <w:t>无法联系到</w:t>
      </w:r>
      <w:r>
        <w:rPr>
          <w:rFonts w:hint="eastAsia" w:ascii="宋体" w:hAnsi="宋体" w:eastAsia="宋体" w:cs="宋体"/>
          <w:b w:val="0"/>
          <w:bCs/>
          <w:iCs w:val="0"/>
          <w:color w:val="000000"/>
          <w:sz w:val="24"/>
          <w:szCs w:val="24"/>
          <w:lang w:val="en-US" w:eastAsia="zh-CN"/>
        </w:rPr>
        <w:t>乙方</w:t>
      </w:r>
      <w:r>
        <w:rPr>
          <w:rFonts w:hint="eastAsia" w:ascii="宋体" w:hAnsi="宋体" w:eastAsia="宋体" w:cs="宋体"/>
          <w:b w:val="0"/>
          <w:bCs/>
          <w:iCs w:val="0"/>
          <w:color w:val="000000"/>
          <w:sz w:val="24"/>
          <w:szCs w:val="24"/>
          <w:lang w:eastAsia="zh-CN"/>
        </w:rPr>
        <w:t>，</w:t>
      </w:r>
      <w:r>
        <w:rPr>
          <w:rFonts w:hint="eastAsia" w:ascii="宋体" w:hAnsi="宋体" w:eastAsia="宋体" w:cs="宋体"/>
          <w:b w:val="0"/>
          <w:bCs/>
          <w:iCs w:val="0"/>
          <w:color w:val="000000"/>
          <w:sz w:val="24"/>
          <w:szCs w:val="24"/>
          <w:lang w:val="en-US" w:eastAsia="zh-CN"/>
        </w:rPr>
        <w:t>甲方</w:t>
      </w:r>
      <w:r>
        <w:rPr>
          <w:rFonts w:hint="eastAsia" w:ascii="宋体" w:hAnsi="宋体" w:eastAsia="宋体" w:cs="宋体"/>
          <w:b w:val="0"/>
          <w:bCs/>
          <w:iCs w:val="0"/>
          <w:color w:val="000000"/>
          <w:sz w:val="24"/>
          <w:szCs w:val="24"/>
          <w:lang w:eastAsia="zh-CN"/>
        </w:rPr>
        <w:t>就有权委托第三方维修，所有费用和损失由</w:t>
      </w:r>
      <w:r>
        <w:rPr>
          <w:rFonts w:hint="eastAsia" w:ascii="宋体" w:hAnsi="宋体" w:eastAsia="宋体" w:cs="宋体"/>
          <w:b w:val="0"/>
          <w:bCs/>
          <w:iCs w:val="0"/>
          <w:color w:val="000000"/>
          <w:sz w:val="24"/>
          <w:szCs w:val="24"/>
          <w:lang w:val="en-US" w:eastAsia="zh-CN"/>
        </w:rPr>
        <w:t>乙方</w:t>
      </w:r>
      <w:r>
        <w:rPr>
          <w:rFonts w:hint="eastAsia" w:ascii="宋体" w:hAnsi="宋体" w:eastAsia="宋体" w:cs="宋体"/>
          <w:b w:val="0"/>
          <w:bCs/>
          <w:iCs w:val="0"/>
          <w:color w:val="000000"/>
          <w:sz w:val="24"/>
          <w:szCs w:val="24"/>
          <w:lang w:eastAsia="zh-CN"/>
        </w:rPr>
        <w:t>承担。</w:t>
      </w:r>
    </w:p>
    <w:p w14:paraId="3D5B55B3">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iCs w:val="0"/>
          <w:color w:val="000000"/>
          <w:sz w:val="24"/>
          <w:szCs w:val="24"/>
          <w:lang w:eastAsia="zh-CN"/>
        </w:rPr>
      </w:pPr>
      <w:r>
        <w:rPr>
          <w:rFonts w:hint="eastAsia" w:ascii="宋体" w:hAnsi="宋体" w:eastAsia="宋体" w:cs="宋体"/>
          <w:b/>
          <w:bCs w:val="0"/>
          <w:color w:val="000000"/>
          <w:sz w:val="24"/>
          <w:szCs w:val="24"/>
          <w:lang w:val="en-US" w:eastAsia="zh-CN"/>
        </w:rPr>
        <w:t>9</w:t>
      </w: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val="en-US" w:eastAsia="zh-CN"/>
        </w:rPr>
        <w:t xml:space="preserve">5 </w:t>
      </w:r>
      <w:r>
        <w:rPr>
          <w:rFonts w:hint="eastAsia" w:ascii="宋体" w:hAnsi="宋体" w:eastAsia="宋体" w:cs="宋体"/>
          <w:b w:val="0"/>
          <w:bCs/>
          <w:iCs w:val="0"/>
          <w:color w:val="000000"/>
          <w:sz w:val="24"/>
          <w:szCs w:val="24"/>
          <w:lang w:eastAsia="zh-CN"/>
        </w:rPr>
        <w:t>发生须紧急抢修事故</w:t>
      </w:r>
      <w:r>
        <w:rPr>
          <w:rFonts w:hint="eastAsia" w:ascii="宋体" w:hAnsi="宋体" w:eastAsia="宋体" w:cs="宋体"/>
          <w:b w:val="0"/>
          <w:bCs/>
          <w:color w:val="000000"/>
          <w:sz w:val="24"/>
          <w:szCs w:val="24"/>
          <w:lang w:eastAsia="zh-CN"/>
        </w:rPr>
        <w:t>（如电路漏电、设备运行故障等）</w:t>
      </w:r>
      <w:r>
        <w:rPr>
          <w:rFonts w:hint="eastAsia" w:ascii="宋体" w:hAnsi="宋体" w:eastAsia="宋体" w:cs="宋体"/>
          <w:b w:val="0"/>
          <w:bCs/>
          <w:iCs w:val="0"/>
          <w:color w:val="000000"/>
          <w:sz w:val="24"/>
          <w:szCs w:val="24"/>
          <w:lang w:eastAsia="zh-CN"/>
        </w:rPr>
        <w:t>，</w:t>
      </w:r>
      <w:r>
        <w:rPr>
          <w:rFonts w:hint="eastAsia" w:ascii="宋体" w:hAnsi="宋体" w:eastAsia="宋体" w:cs="宋体"/>
          <w:b w:val="0"/>
          <w:bCs/>
          <w:iCs w:val="0"/>
          <w:color w:val="000000"/>
          <w:sz w:val="24"/>
          <w:szCs w:val="24"/>
          <w:lang w:val="en-US" w:eastAsia="zh-CN"/>
        </w:rPr>
        <w:t>乙方</w:t>
      </w:r>
      <w:r>
        <w:rPr>
          <w:rFonts w:hint="eastAsia" w:ascii="宋体" w:hAnsi="宋体" w:eastAsia="宋体" w:cs="宋体"/>
          <w:b w:val="0"/>
          <w:bCs/>
          <w:iCs w:val="0"/>
          <w:color w:val="000000"/>
          <w:sz w:val="24"/>
          <w:szCs w:val="24"/>
          <w:lang w:eastAsia="zh-CN"/>
        </w:rPr>
        <w:t>接到事故通知后，应于2小时内立即到达事故现场抢修。非</w:t>
      </w:r>
      <w:r>
        <w:rPr>
          <w:rFonts w:hint="eastAsia" w:ascii="宋体" w:hAnsi="宋体" w:eastAsia="宋体" w:cs="宋体"/>
          <w:b w:val="0"/>
          <w:bCs/>
          <w:iCs w:val="0"/>
          <w:color w:val="000000"/>
          <w:sz w:val="24"/>
          <w:szCs w:val="24"/>
          <w:lang w:val="en-US" w:eastAsia="zh-CN"/>
        </w:rPr>
        <w:t>乙方</w:t>
      </w:r>
      <w:r>
        <w:rPr>
          <w:rFonts w:hint="eastAsia" w:ascii="宋体" w:hAnsi="宋体" w:eastAsia="宋体" w:cs="宋体"/>
          <w:b w:val="0"/>
          <w:bCs/>
          <w:iCs w:val="0"/>
          <w:color w:val="000000"/>
          <w:sz w:val="24"/>
          <w:szCs w:val="24"/>
          <w:lang w:eastAsia="zh-CN"/>
        </w:rPr>
        <w:t>施工质量引起的事故，抢修费用由</w:t>
      </w:r>
      <w:r>
        <w:rPr>
          <w:rFonts w:hint="eastAsia" w:ascii="宋体" w:hAnsi="宋体" w:eastAsia="宋体" w:cs="宋体"/>
          <w:b w:val="0"/>
          <w:bCs/>
          <w:iCs w:val="0"/>
          <w:color w:val="000000"/>
          <w:sz w:val="24"/>
          <w:szCs w:val="24"/>
          <w:lang w:val="en-US" w:eastAsia="zh-CN"/>
        </w:rPr>
        <w:t>甲方</w:t>
      </w:r>
      <w:r>
        <w:rPr>
          <w:rFonts w:hint="eastAsia" w:ascii="宋体" w:hAnsi="宋体" w:eastAsia="宋体" w:cs="宋体"/>
          <w:b w:val="0"/>
          <w:bCs/>
          <w:iCs w:val="0"/>
          <w:color w:val="000000"/>
          <w:sz w:val="24"/>
          <w:szCs w:val="24"/>
          <w:lang w:eastAsia="zh-CN"/>
        </w:rPr>
        <w:t>承担。</w:t>
      </w:r>
    </w:p>
    <w:p w14:paraId="77700D77">
      <w:pPr>
        <w:keepNext w:val="0"/>
        <w:keepLines w:val="0"/>
        <w:pageBreakBefore w:val="0"/>
        <w:kinsoku/>
        <w:wordWrap/>
        <w:overflowPunct/>
        <w:topLinePunct w:val="0"/>
        <w:bidi w:val="0"/>
        <w:adjustRightInd w:val="0"/>
        <w:snapToGrid w:val="0"/>
        <w:spacing w:after="0" w:line="360" w:lineRule="auto"/>
        <w:ind w:left="0" w:firstLine="482" w:firstLineChars="200"/>
        <w:outlineLvl w:val="9"/>
        <w:rPr>
          <w:rFonts w:hint="eastAsia" w:ascii="宋体" w:hAnsi="宋体" w:eastAsia="宋体" w:cs="宋体"/>
          <w:b w:val="0"/>
          <w:bCs/>
          <w:iCs w:val="0"/>
          <w:color w:val="000000"/>
          <w:sz w:val="24"/>
          <w:szCs w:val="24"/>
          <w:lang w:eastAsia="zh-CN"/>
        </w:rPr>
      </w:pPr>
      <w:r>
        <w:rPr>
          <w:rFonts w:hint="eastAsia" w:ascii="宋体" w:hAnsi="宋体" w:eastAsia="宋体" w:cs="宋体"/>
          <w:b/>
          <w:bCs w:val="0"/>
          <w:color w:val="000000"/>
          <w:sz w:val="24"/>
          <w:szCs w:val="24"/>
          <w:lang w:val="en-US" w:eastAsia="zh-CN"/>
        </w:rPr>
        <w:t>9</w:t>
      </w: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val="en-US" w:eastAsia="zh-CN"/>
        </w:rPr>
        <w:t xml:space="preserve">6 </w:t>
      </w:r>
      <w:r>
        <w:rPr>
          <w:rFonts w:hint="eastAsia" w:ascii="宋体" w:hAnsi="宋体" w:eastAsia="宋体" w:cs="宋体"/>
          <w:b w:val="0"/>
          <w:bCs/>
          <w:color w:val="000000"/>
          <w:sz w:val="24"/>
          <w:szCs w:val="24"/>
          <w:lang w:val="en-US" w:eastAsia="zh-CN"/>
        </w:rPr>
        <w:t>乙方</w:t>
      </w:r>
      <w:r>
        <w:rPr>
          <w:rFonts w:hint="eastAsia" w:ascii="宋体" w:hAnsi="宋体" w:eastAsia="宋体" w:cs="宋体"/>
          <w:b w:val="0"/>
          <w:bCs/>
          <w:color w:val="000000"/>
          <w:sz w:val="24"/>
          <w:szCs w:val="24"/>
          <w:lang w:eastAsia="zh-CN"/>
        </w:rPr>
        <w:t>维修工作应严格遵守</w:t>
      </w:r>
      <w:r>
        <w:rPr>
          <w:rFonts w:hint="eastAsia" w:ascii="宋体" w:hAnsi="宋体" w:eastAsia="宋体" w:cs="宋体"/>
          <w:b w:val="0"/>
          <w:bCs/>
          <w:iCs w:val="0"/>
          <w:color w:val="000000"/>
          <w:sz w:val="24"/>
          <w:szCs w:val="24"/>
          <w:lang w:val="en-US" w:eastAsia="zh-CN"/>
        </w:rPr>
        <w:t>甲方</w:t>
      </w:r>
      <w:r>
        <w:rPr>
          <w:rFonts w:hint="eastAsia" w:ascii="宋体" w:hAnsi="宋体" w:eastAsia="宋体" w:cs="宋体"/>
          <w:b w:val="0"/>
          <w:bCs/>
          <w:color w:val="000000"/>
          <w:sz w:val="24"/>
          <w:szCs w:val="24"/>
          <w:lang w:eastAsia="zh-CN"/>
        </w:rPr>
        <w:t>及</w:t>
      </w:r>
      <w:r>
        <w:rPr>
          <w:rFonts w:hint="eastAsia" w:ascii="宋体" w:hAnsi="宋体" w:eastAsia="宋体" w:cs="宋体"/>
          <w:b w:val="0"/>
          <w:bCs/>
          <w:color w:val="000000"/>
          <w:sz w:val="24"/>
          <w:szCs w:val="24"/>
          <w:lang w:val="en-US" w:eastAsia="zh-CN"/>
        </w:rPr>
        <w:t>建设单位</w:t>
      </w:r>
      <w:r>
        <w:rPr>
          <w:rFonts w:hint="eastAsia" w:ascii="宋体" w:hAnsi="宋体" w:eastAsia="宋体" w:cs="宋体"/>
          <w:b w:val="0"/>
          <w:bCs/>
          <w:color w:val="000000"/>
          <w:sz w:val="24"/>
          <w:szCs w:val="24"/>
          <w:lang w:eastAsia="zh-CN"/>
        </w:rPr>
        <w:t>的相关规定</w:t>
      </w:r>
      <w:r>
        <w:rPr>
          <w:rFonts w:hint="eastAsia" w:ascii="宋体" w:hAnsi="宋体" w:eastAsia="宋体" w:cs="宋体"/>
          <w:b w:val="0"/>
          <w:bCs/>
          <w:color w:val="000000"/>
          <w:sz w:val="24"/>
          <w:szCs w:val="24"/>
          <w:lang w:val="en-US" w:eastAsia="zh-CN"/>
        </w:rPr>
        <w:t>及要求</w:t>
      </w:r>
      <w:r>
        <w:rPr>
          <w:rFonts w:hint="eastAsia" w:ascii="宋体" w:hAnsi="宋体" w:eastAsia="宋体" w:cs="宋体"/>
          <w:b w:val="0"/>
          <w:bCs/>
          <w:color w:val="000000"/>
          <w:sz w:val="24"/>
          <w:szCs w:val="24"/>
          <w:lang w:eastAsia="zh-CN"/>
        </w:rPr>
        <w:t>。</w:t>
      </w:r>
    </w:p>
    <w:p w14:paraId="5F2F8023">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9—</w:t>
      </w:r>
      <w:r>
        <w:rPr>
          <w:rFonts w:hint="eastAsia" w:ascii="宋体" w:hAnsi="宋体" w:eastAsia="宋体" w:cs="宋体"/>
          <w:b/>
          <w:color w:val="000000"/>
          <w:sz w:val="24"/>
          <w:szCs w:val="24"/>
          <w:lang w:val="en-US" w:eastAsia="zh-CN"/>
        </w:rPr>
        <w:t xml:space="preserve">7 </w:t>
      </w:r>
      <w:r>
        <w:rPr>
          <w:rFonts w:hint="eastAsia" w:ascii="宋体" w:hAnsi="宋体" w:eastAsia="宋体" w:cs="宋体"/>
          <w:color w:val="000000"/>
          <w:sz w:val="24"/>
          <w:szCs w:val="24"/>
        </w:rPr>
        <w:t>质保金：工程竣工结算时，甲方从应付乙方的工程款内，按工程结算总价款的</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%预留工程保修金。</w:t>
      </w:r>
    </w:p>
    <w:p w14:paraId="32438E0F">
      <w:pPr>
        <w:keepNext w:val="0"/>
        <w:keepLines w:val="0"/>
        <w:pageBreakBefore w:val="0"/>
        <w:wordWrap/>
        <w:overflowPunct/>
        <w:topLinePunct w:val="0"/>
        <w:bidi w:val="0"/>
        <w:adjustRightInd w:val="0"/>
        <w:snapToGrid w:val="0"/>
        <w:spacing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9—</w:t>
      </w:r>
      <w:r>
        <w:rPr>
          <w:rFonts w:hint="eastAsia" w:ascii="宋体" w:hAnsi="宋体" w:eastAsia="宋体" w:cs="宋体"/>
          <w:b/>
          <w:color w:val="000000"/>
          <w:sz w:val="24"/>
          <w:szCs w:val="24"/>
          <w:lang w:val="en-US" w:eastAsia="zh-CN"/>
        </w:rPr>
        <w:t xml:space="preserve">8 </w:t>
      </w:r>
      <w:r>
        <w:rPr>
          <w:rFonts w:hint="eastAsia" w:ascii="宋体" w:hAnsi="宋体" w:eastAsia="宋体" w:cs="宋体"/>
          <w:color w:val="000000"/>
          <w:sz w:val="24"/>
          <w:szCs w:val="24"/>
        </w:rPr>
        <w:t>乙方在工程交工验收后十天内，应向甲方提交工程质量保修书，质量保修书中应明确工程的保修范围、保修期限和保修责任等；</w:t>
      </w:r>
    </w:p>
    <w:p w14:paraId="1C0E74E4">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9—</w:t>
      </w:r>
      <w:r>
        <w:rPr>
          <w:rFonts w:hint="eastAsia" w:ascii="宋体" w:hAnsi="宋体" w:eastAsia="宋体" w:cs="宋体"/>
          <w:b/>
          <w:color w:val="000000"/>
          <w:sz w:val="24"/>
          <w:szCs w:val="24"/>
          <w:lang w:val="en-US" w:eastAsia="zh-CN"/>
        </w:rPr>
        <w:t xml:space="preserve">9 </w:t>
      </w:r>
      <w:r>
        <w:rPr>
          <w:rFonts w:hint="eastAsia" w:ascii="宋体" w:hAnsi="宋体" w:eastAsia="宋体" w:cs="宋体"/>
          <w:color w:val="000000"/>
          <w:sz w:val="24"/>
          <w:szCs w:val="24"/>
        </w:rPr>
        <w:t>保修期：除防水工程</w:t>
      </w:r>
      <w:r>
        <w:rPr>
          <w:rFonts w:hint="eastAsia" w:ascii="宋体" w:hAnsi="宋体" w:eastAsia="宋体" w:cs="宋体"/>
          <w:color w:val="000000"/>
          <w:sz w:val="24"/>
          <w:szCs w:val="24"/>
          <w:lang w:val="en-US" w:eastAsia="zh-CN"/>
        </w:rPr>
        <w:t>伍</w:t>
      </w:r>
      <w:r>
        <w:rPr>
          <w:rFonts w:hint="eastAsia" w:ascii="宋体" w:hAnsi="宋体" w:eastAsia="宋体" w:cs="宋体"/>
          <w:color w:val="000000"/>
          <w:sz w:val="24"/>
          <w:szCs w:val="24"/>
        </w:rPr>
        <w:t>年外，其余工程质保期为</w:t>
      </w:r>
      <w:r>
        <w:rPr>
          <w:rFonts w:hint="eastAsia" w:ascii="宋体" w:hAnsi="宋体" w:cs="宋体"/>
          <w:color w:val="000000"/>
          <w:sz w:val="24"/>
          <w:szCs w:val="24"/>
          <w:lang w:val="en-US" w:eastAsia="zh-CN"/>
        </w:rPr>
        <w:t>拾</w:t>
      </w:r>
      <w:r>
        <w:rPr>
          <w:rFonts w:hint="eastAsia" w:ascii="宋体" w:hAnsi="宋体" w:eastAsia="宋体" w:cs="宋体"/>
          <w:color w:val="000000"/>
          <w:sz w:val="24"/>
          <w:szCs w:val="24"/>
        </w:rPr>
        <w:t>年。保修期自竣工验收合格甲方代表在最终验收记录上签字之日起计算。在保修期内，乙方设立由专人组成的维修机构，派专人负责质保，在接到甲方有关人员的修理通知后4小时内派人修理，并在甲方规定的时间内完成，验收标准以业主签字或甲方管理人员签字确认为依据。否则，甲方可委托其他单位或人员修理，费用由乙方承担或在质保金内扣除，不足部分由乙方支付。</w:t>
      </w:r>
    </w:p>
    <w:p w14:paraId="2C5B6EC4">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材料封样</w:t>
      </w:r>
    </w:p>
    <w:p w14:paraId="516839FB">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10—1</w:t>
      </w:r>
      <w:r>
        <w:rPr>
          <w:rFonts w:hint="eastAsia" w:ascii="宋体" w:hAnsi="宋体" w:eastAsia="宋体" w:cs="宋体"/>
          <w:b/>
          <w:color w:val="000000"/>
          <w:sz w:val="24"/>
          <w:szCs w:val="24"/>
          <w:lang w:val="en-US" w:eastAsia="zh-CN"/>
        </w:rPr>
        <w:t xml:space="preserve"> </w:t>
      </w:r>
      <w:r>
        <w:rPr>
          <w:rFonts w:hint="eastAsia" w:ascii="宋体" w:hAnsi="宋体" w:eastAsia="宋体" w:cs="宋体"/>
          <w:color w:val="000000"/>
          <w:sz w:val="24"/>
          <w:szCs w:val="24"/>
        </w:rPr>
        <w:t>乙方应根据图纸要求将图纸中设计的主要装饰材料的等级及甲方推荐材料品牌进行选材，甲方对材料进行封样，所有进场材料须经监理、甲方设计中心及项目部对封样确认后方可进场使用，进场前根据图纸材质预先铺设铺装样板，通过甲方检查合格后，方可大面积采购施工，发现不合格材料及与甲方封样不符的情况须立刻清运出场，未经甲方确认，乙方擅自施工的，一切损失由乙方承担，且乙方应向甲方承担合同金额的5%的违约金。</w:t>
      </w:r>
    </w:p>
    <w:p w14:paraId="79D0F40C">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竣工验收</w:t>
      </w:r>
    </w:p>
    <w:p w14:paraId="6CBEFF7C">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11—1 </w:t>
      </w:r>
      <w:r>
        <w:rPr>
          <w:rFonts w:hint="eastAsia" w:ascii="宋体" w:hAnsi="宋体" w:eastAsia="宋体" w:cs="宋体"/>
          <w:color w:val="000000"/>
          <w:sz w:val="24"/>
          <w:szCs w:val="24"/>
        </w:rPr>
        <w:t>工程具备竣工验收条件，乙方按国家工程竣工验收的相关规定，向甲方代表提供完整竣工资料肆份和竣工验收报告。乙方在甲方竣工验收批准后28天内向甲方提交竣工图</w:t>
      </w:r>
      <w:r>
        <w:rPr>
          <w:rFonts w:hint="eastAsia" w:ascii="宋体" w:hAnsi="宋体" w:eastAsia="宋体" w:cs="宋体"/>
          <w:b w:val="0"/>
          <w:bCs w:val="0"/>
          <w:color w:val="000000"/>
          <w:sz w:val="24"/>
          <w:szCs w:val="24"/>
        </w:rPr>
        <w:t>肆</w:t>
      </w:r>
      <w:r>
        <w:rPr>
          <w:rFonts w:hint="eastAsia" w:ascii="宋体" w:hAnsi="宋体" w:eastAsia="宋体" w:cs="宋体"/>
          <w:color w:val="000000"/>
          <w:sz w:val="24"/>
          <w:szCs w:val="24"/>
        </w:rPr>
        <w:t>份。甲方代表收到竣工验收报告后，在协议条款约定时间内组织有关部门验收，并在验收后7天内给予批准或提出修改意见。乙方按要求修改，并承担造成修改的费用。</w:t>
      </w:r>
    </w:p>
    <w:p w14:paraId="6C1EFEF3">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11—2 </w:t>
      </w:r>
      <w:r>
        <w:rPr>
          <w:rFonts w:hint="eastAsia" w:ascii="宋体" w:hAnsi="宋体" w:eastAsia="宋体" w:cs="宋体"/>
          <w:color w:val="000000"/>
          <w:sz w:val="24"/>
          <w:szCs w:val="24"/>
        </w:rPr>
        <w:t>已竣工未验收的工程，在交工前由乙方负责保管，费用已包含中标总价中。</w:t>
      </w:r>
    </w:p>
    <w:p w14:paraId="4B3D7904">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11—3 </w:t>
      </w:r>
      <w:r>
        <w:rPr>
          <w:rFonts w:hint="eastAsia" w:ascii="宋体" w:hAnsi="宋体" w:eastAsia="宋体" w:cs="宋体"/>
          <w:color w:val="000000"/>
          <w:sz w:val="24"/>
          <w:szCs w:val="24"/>
        </w:rPr>
        <w:t>由于乙方原因，应交工验收而不交不验的工程，除按拖延工期条款处理外，并赔偿甲方因此造成的经济损失。</w:t>
      </w:r>
    </w:p>
    <w:p w14:paraId="514B44C7">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11—4 </w:t>
      </w:r>
      <w:r>
        <w:rPr>
          <w:rFonts w:hint="eastAsia" w:ascii="宋体" w:hAnsi="宋体" w:eastAsia="宋体" w:cs="宋体"/>
          <w:color w:val="000000"/>
          <w:sz w:val="24"/>
          <w:szCs w:val="24"/>
        </w:rPr>
        <w:t>工程交付：竣工验收合格后14日内交付。</w:t>
      </w:r>
    </w:p>
    <w:p w14:paraId="4598C79E">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补充条款</w:t>
      </w:r>
    </w:p>
    <w:p w14:paraId="3636C666">
      <w:pPr>
        <w:keepNext w:val="0"/>
        <w:keepLines w:val="0"/>
        <w:pageBreakBefore w:val="0"/>
        <w:wordWrap/>
        <w:overflowPunct/>
        <w:topLinePunct w:val="0"/>
        <w:bidi w:val="0"/>
        <w:adjustRightInd w:val="0"/>
        <w:snapToGrid w:val="0"/>
        <w:spacing w:line="360" w:lineRule="auto"/>
        <w:ind w:left="0" w:firstLine="482" w:firstLineChars="200"/>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lang w:val="en-US" w:eastAsia="zh-CN"/>
        </w:rPr>
        <w:t>12—1</w:t>
      </w:r>
      <w:r>
        <w:rPr>
          <w:rFonts w:hint="eastAsia" w:ascii="宋体" w:hAnsi="宋体" w:eastAsia="宋体" w:cs="宋体"/>
          <w:color w:val="000000"/>
          <w:sz w:val="24"/>
          <w:szCs w:val="24"/>
          <w:lang w:eastAsia="zh-CN"/>
        </w:rPr>
        <w:t>合同任意两条或多条对同一问题描述不一致的，则按照最有利于甲方的条款执行。</w:t>
      </w:r>
    </w:p>
    <w:p w14:paraId="7D089E29">
      <w:pPr>
        <w:pStyle w:val="14"/>
        <w:keepNext w:val="0"/>
        <w:keepLines w:val="0"/>
        <w:pageBreakBefore w:val="0"/>
        <w:wordWrap/>
        <w:overflowPunct/>
        <w:topLinePunct w:val="0"/>
        <w:bidi w:val="0"/>
        <w:adjustRightInd w:val="0"/>
        <w:snapToGrid w:val="0"/>
        <w:spacing w:line="360" w:lineRule="auto"/>
        <w:ind w:left="0" w:leftChars="0" w:rightChars="0" w:firstLine="482"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b/>
          <w:color w:val="000000"/>
          <w:sz w:val="24"/>
          <w:szCs w:val="24"/>
          <w:lang w:val="en-US" w:eastAsia="zh-CN"/>
        </w:rPr>
        <w:t xml:space="preserve">12—2 </w:t>
      </w:r>
      <w:r>
        <w:rPr>
          <w:rFonts w:hint="eastAsia" w:ascii="宋体" w:hAnsi="宋体" w:eastAsia="宋体" w:cs="宋体"/>
          <w:color w:val="000000"/>
          <w:kern w:val="2"/>
          <w:sz w:val="24"/>
          <w:szCs w:val="24"/>
          <w:lang w:val="en-US" w:eastAsia="zh-CN" w:bidi="ar-SA"/>
        </w:rPr>
        <w:t>本竞争性磋商文件中的第七部分作为本合同的重要组成部分，乙方应该严格按照其规定执行。</w:t>
      </w:r>
    </w:p>
    <w:p w14:paraId="6C8C21E2">
      <w:pPr>
        <w:keepNext w:val="0"/>
        <w:keepLines w:val="0"/>
        <w:pageBreakBefore w:val="0"/>
        <w:numPr>
          <w:ilvl w:val="0"/>
          <w:numId w:val="4"/>
        </w:numPr>
        <w:tabs>
          <w:tab w:val="left" w:pos="0"/>
        </w:tabs>
        <w:wordWrap/>
        <w:overflowPunct/>
        <w:topLinePunct w:val="0"/>
        <w:bidi w:val="0"/>
        <w:adjustRightInd w:val="0"/>
        <w:snapToGrid w:val="0"/>
        <w:spacing w:after="0"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其它</w:t>
      </w:r>
    </w:p>
    <w:p w14:paraId="5582D2D8">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本合同执行过程中发生争议，由甲、乙双方协商解决，或向工程所在地建设行政主管部门申请调解。协商或调解不成的，提请西安仲裁委员会裁决。</w:t>
      </w:r>
      <w:r>
        <w:rPr>
          <w:rFonts w:hint="eastAsia" w:ascii="宋体" w:hAnsi="宋体" w:eastAsia="宋体" w:cs="宋体"/>
          <w:b/>
          <w:color w:val="000000"/>
          <w:sz w:val="24"/>
          <w:szCs w:val="24"/>
        </w:rPr>
        <w:t>本合同正本贰份，甲、乙双方各执壹份。副本陆份,甲方肆份,乙方贰份。</w:t>
      </w:r>
    </w:p>
    <w:p w14:paraId="378C80F3">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p>
    <w:p w14:paraId="58F3AD0F">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38549E14">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乙方（盖章）：</w:t>
      </w:r>
    </w:p>
    <w:p w14:paraId="78DD3BCC">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签字或盖章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签字或盖章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3869937B">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地址：</w:t>
      </w:r>
    </w:p>
    <w:p w14:paraId="750A17EF">
      <w:pPr>
        <w:keepNext w:val="0"/>
        <w:keepLines w:val="0"/>
        <w:pageBreakBefore w:val="0"/>
        <w:wordWrap/>
        <w:overflowPunct/>
        <w:topLinePunct w:val="0"/>
        <w:bidi w:val="0"/>
        <w:adjustRightInd w:val="0"/>
        <w:snapToGrid w:val="0"/>
        <w:spacing w:after="0" w:line="360" w:lineRule="auto"/>
        <w:ind w:left="0"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联系方式：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联系方式：</w:t>
      </w:r>
    </w:p>
    <w:p w14:paraId="0670E21E">
      <w:pPr>
        <w:pageBreakBefore w:val="0"/>
        <w:topLinePunct w:val="0"/>
        <w:bidi w:val="0"/>
        <w:spacing w:line="360" w:lineRule="auto"/>
        <w:ind w:left="435"/>
        <w:rPr>
          <w:rFonts w:hint="eastAsia" w:ascii="宋体" w:hAnsi="宋体" w:eastAsia="宋体" w:cs="宋体"/>
          <w:color w:val="000000"/>
          <w:sz w:val="24"/>
          <w:szCs w:val="24"/>
        </w:rPr>
      </w:pPr>
      <w:r>
        <w:rPr>
          <w:rFonts w:hint="eastAsia" w:ascii="宋体" w:hAnsi="宋体" w:eastAsia="宋体" w:cs="宋体"/>
          <w:color w:val="000000"/>
          <w:sz w:val="24"/>
          <w:szCs w:val="24"/>
        </w:rPr>
        <w:t>签订时间：      年   月   日</w:t>
      </w:r>
    </w:p>
    <w:p w14:paraId="1B17110A">
      <w:pPr>
        <w:pStyle w:val="14"/>
        <w:rPr>
          <w:rFonts w:hint="eastAsia" w:ascii="宋体" w:hAnsi="宋体" w:eastAsia="宋体" w:cs="宋体"/>
          <w:color w:val="000000"/>
          <w:sz w:val="24"/>
          <w:szCs w:val="24"/>
        </w:rPr>
      </w:pPr>
    </w:p>
    <w:p w14:paraId="5430836E">
      <w:pPr>
        <w:pStyle w:val="16"/>
        <w:rPr>
          <w:rFonts w:hint="eastAsia" w:ascii="宋体" w:hAnsi="宋体" w:eastAsia="宋体" w:cs="宋体"/>
          <w:color w:val="000000"/>
          <w:sz w:val="24"/>
          <w:szCs w:val="24"/>
        </w:rPr>
      </w:pPr>
    </w:p>
    <w:p w14:paraId="7DC92A9F">
      <w:pPr>
        <w:pStyle w:val="16"/>
        <w:rPr>
          <w:rFonts w:hint="eastAsia" w:ascii="宋体" w:hAnsi="宋体" w:eastAsia="宋体" w:cs="宋体"/>
          <w:color w:val="000000"/>
          <w:sz w:val="24"/>
          <w:szCs w:val="24"/>
        </w:rPr>
      </w:pPr>
    </w:p>
    <w:p w14:paraId="29C577A5">
      <w:pPr>
        <w:pStyle w:val="16"/>
        <w:rPr>
          <w:rFonts w:hint="eastAsia" w:ascii="宋体" w:hAnsi="宋体" w:eastAsia="宋体" w:cs="宋体"/>
          <w:color w:val="000000"/>
          <w:sz w:val="24"/>
          <w:szCs w:val="24"/>
        </w:rPr>
      </w:pPr>
    </w:p>
    <w:p w14:paraId="12C65F55">
      <w:pPr>
        <w:pageBreakBefore w:val="0"/>
        <w:topLinePunct w:val="0"/>
        <w:bidi w:val="0"/>
        <w:spacing w:line="360" w:lineRule="auto"/>
        <w:rPr>
          <w:rFonts w:hint="eastAsia" w:ascii="宋体" w:hAnsi="宋体" w:eastAsia="宋体" w:cs="宋体"/>
          <w:b/>
          <w:bCs/>
          <w:color w:val="auto"/>
          <w:spacing w:val="11"/>
          <w:position w:val="20"/>
          <w:sz w:val="24"/>
          <w:szCs w:val="24"/>
        </w:rPr>
      </w:pPr>
      <w:r>
        <w:rPr>
          <w:rFonts w:hint="eastAsia" w:ascii="宋体" w:hAnsi="宋体" w:eastAsia="宋体" w:cs="宋体"/>
          <w:b/>
          <w:bCs/>
          <w:color w:val="auto"/>
          <w:spacing w:val="11"/>
          <w:position w:val="20"/>
          <w:sz w:val="24"/>
          <w:szCs w:val="24"/>
        </w:rPr>
        <w:t>备注：合同模板仅供参考，具体以实际签订合同为准。</w:t>
      </w:r>
    </w:p>
    <w:p w14:paraId="3C94A6D9">
      <w:pPr>
        <w:spacing w:line="360" w:lineRule="auto"/>
        <w:rPr>
          <w:rStyle w:val="59"/>
          <w:rFonts w:hint="eastAsia" w:ascii="宋体" w:hAnsi="宋体" w:eastAsia="宋体" w:cs="宋体"/>
          <w:b/>
          <w:bCs/>
          <w:sz w:val="24"/>
          <w:szCs w:val="24"/>
        </w:rPr>
      </w:pPr>
    </w:p>
    <w:p w14:paraId="07608031">
      <w:pPr>
        <w:keepNext w:val="0"/>
        <w:keepLines w:val="0"/>
        <w:pageBreakBefore w:val="0"/>
        <w:widowControl w:val="0"/>
        <w:kinsoku/>
        <w:wordWrap/>
        <w:overflowPunct/>
        <w:topLinePunct w:val="0"/>
        <w:bidi w:val="0"/>
        <w:spacing w:line="600" w:lineRule="exact"/>
        <w:jc w:val="both"/>
        <w:rPr>
          <w:rFonts w:hint="eastAsia" w:ascii="宋体" w:hAnsi="宋体" w:eastAsia="宋体" w:cs="宋体"/>
          <w:b/>
          <w:bCs/>
          <w:color w:val="auto"/>
          <w:sz w:val="24"/>
          <w:szCs w:val="24"/>
          <w:highlight w:val="none"/>
          <w:u w:val="single"/>
          <w:lang w:val="en-US" w:eastAsia="zh-CN"/>
        </w:rPr>
        <w:sectPr>
          <w:footerReference r:id="rId9"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6C1E9354">
      <w:pPr>
        <w:keepNext w:val="0"/>
        <w:keepLines w:val="0"/>
        <w:pageBreakBefore w:val="0"/>
        <w:widowControl w:val="0"/>
        <w:wordWrap/>
        <w:overflowPunct/>
        <w:topLinePunct w:val="0"/>
        <w:autoSpaceDE/>
        <w:autoSpaceDN/>
        <w:bidi w:val="0"/>
        <w:adjustRightInd/>
        <w:snapToGrid/>
        <w:spacing w:line="520" w:lineRule="exact"/>
        <w:ind w:right="0" w:rightChars="0"/>
        <w:jc w:val="left"/>
        <w:textAlignment w:val="auto"/>
        <w:outlineLvl w:val="9"/>
        <w:rPr>
          <w:rFonts w:hint="eastAsia" w:ascii="宋体" w:hAnsi="宋体" w:eastAsia="宋体" w:cs="宋体"/>
        </w:rPr>
      </w:pPr>
    </w:p>
    <w:p w14:paraId="2CCAF118">
      <w:pPr>
        <w:ind w:firstLine="2168" w:firstLineChars="600"/>
        <w:outlineLvl w:val="0"/>
        <w:rPr>
          <w:rFonts w:hint="eastAsia" w:ascii="宋体" w:hAnsi="宋体" w:eastAsia="宋体" w:cs="宋体"/>
          <w:b/>
          <w:sz w:val="36"/>
        </w:rPr>
      </w:pPr>
      <w:bookmarkStart w:id="141" w:name="_Toc19499"/>
      <w:r>
        <w:rPr>
          <w:rFonts w:hint="eastAsia" w:ascii="宋体" w:hAnsi="宋体" w:eastAsia="宋体" w:cs="宋体"/>
          <w:b/>
          <w:sz w:val="36"/>
        </w:rPr>
        <w:t>第六章  磋商响应文件格式</w:t>
      </w:r>
      <w:bookmarkEnd w:id="141"/>
    </w:p>
    <w:p w14:paraId="626FB576">
      <w:pPr>
        <w:jc w:val="center"/>
        <w:rPr>
          <w:rFonts w:hint="eastAsia" w:ascii="宋体" w:hAnsi="宋体" w:eastAsia="宋体" w:cs="宋体"/>
          <w:b/>
          <w:kern w:val="0"/>
          <w:sz w:val="36"/>
          <w:szCs w:val="36"/>
          <w:bdr w:val="single" w:color="auto" w:sz="4" w:space="0"/>
        </w:rPr>
      </w:pPr>
      <w:bookmarkStart w:id="142" w:name="_Toc30434"/>
      <w:r>
        <w:rPr>
          <w:rFonts w:hint="eastAsia" w:ascii="宋体" w:hAnsi="宋体" w:eastAsia="宋体" w:cs="宋体"/>
          <w:b/>
          <w:sz w:val="52"/>
          <w:szCs w:val="52"/>
        </w:rPr>
        <w:t xml:space="preserve">             （封面</w:t>
      </w:r>
      <w:bookmarkEnd w:id="142"/>
      <w:r>
        <w:rPr>
          <w:rFonts w:hint="eastAsia" w:ascii="宋体" w:hAnsi="宋体" w:eastAsia="宋体" w:cs="宋体"/>
          <w:b/>
          <w:sz w:val="52"/>
          <w:szCs w:val="52"/>
        </w:rPr>
        <w:t xml:space="preserve">）     </w:t>
      </w:r>
      <w:r>
        <w:rPr>
          <w:rFonts w:hint="eastAsia" w:ascii="宋体" w:hAnsi="宋体" w:eastAsia="宋体" w:cs="宋体"/>
          <w:b/>
          <w:kern w:val="0"/>
          <w:sz w:val="36"/>
          <w:szCs w:val="36"/>
          <w:bdr w:val="single" w:color="auto" w:sz="4" w:space="0"/>
        </w:rPr>
        <w:t>正/副本</w:t>
      </w:r>
    </w:p>
    <w:p w14:paraId="20BF6FE5">
      <w:pPr>
        <w:jc w:val="center"/>
        <w:rPr>
          <w:rFonts w:hint="eastAsia" w:ascii="宋体" w:hAnsi="宋体" w:eastAsia="宋体" w:cs="宋体"/>
          <w:b/>
          <w:sz w:val="44"/>
          <w:szCs w:val="44"/>
        </w:rPr>
      </w:pPr>
    </w:p>
    <w:p w14:paraId="4729FA4A">
      <w:pPr>
        <w:jc w:val="center"/>
        <w:rPr>
          <w:rFonts w:hint="eastAsia" w:ascii="宋体" w:hAnsi="宋体" w:eastAsia="宋体" w:cs="宋体"/>
          <w:b/>
          <w:sz w:val="44"/>
          <w:szCs w:val="44"/>
        </w:rPr>
      </w:pPr>
    </w:p>
    <w:p w14:paraId="79A737B5">
      <w:pPr>
        <w:jc w:val="center"/>
        <w:rPr>
          <w:rFonts w:hint="eastAsia" w:ascii="宋体" w:hAnsi="宋体" w:cs="宋体"/>
          <w:b/>
          <w:bCs/>
          <w:sz w:val="36"/>
          <w:szCs w:val="36"/>
          <w:lang w:eastAsia="zh-CN"/>
        </w:rPr>
      </w:pPr>
    </w:p>
    <w:p w14:paraId="71B358C9">
      <w:pPr>
        <w:jc w:val="center"/>
        <w:rPr>
          <w:rFonts w:hint="eastAsia" w:ascii="宋体" w:hAnsi="宋体" w:cs="宋体"/>
          <w:b/>
          <w:bCs/>
          <w:sz w:val="36"/>
          <w:szCs w:val="36"/>
          <w:lang w:eastAsia="zh-CN"/>
        </w:rPr>
      </w:pPr>
    </w:p>
    <w:p w14:paraId="50A89E94">
      <w:pPr>
        <w:jc w:val="center"/>
        <w:rPr>
          <w:rFonts w:hint="eastAsia" w:ascii="宋体" w:hAnsi="宋体" w:cs="宋体"/>
          <w:b/>
          <w:bCs/>
          <w:sz w:val="36"/>
          <w:szCs w:val="36"/>
          <w:lang w:eastAsia="zh-CN"/>
        </w:rPr>
      </w:pPr>
    </w:p>
    <w:p w14:paraId="27422CF2">
      <w:pPr>
        <w:jc w:val="center"/>
        <w:rPr>
          <w:rFonts w:hint="eastAsia" w:ascii="宋体" w:hAnsi="宋体" w:cs="宋体"/>
          <w:b/>
          <w:bCs/>
          <w:sz w:val="36"/>
          <w:szCs w:val="36"/>
          <w:lang w:eastAsia="zh-CN"/>
        </w:rPr>
      </w:pPr>
      <w:r>
        <w:rPr>
          <w:rFonts w:hint="eastAsia" w:ascii="宋体" w:hAnsi="宋体" w:cs="宋体"/>
          <w:b/>
          <w:bCs/>
          <w:sz w:val="36"/>
          <w:szCs w:val="36"/>
          <w:lang w:eastAsia="zh-CN"/>
        </w:rPr>
        <w:t>西安高新区第四十五幼儿园室内墙裙安装项目</w:t>
      </w:r>
    </w:p>
    <w:p w14:paraId="6EA90C3E">
      <w:pPr>
        <w:jc w:val="center"/>
        <w:rPr>
          <w:rFonts w:hint="eastAsia" w:ascii="宋体" w:hAnsi="宋体" w:cs="宋体"/>
          <w:b/>
          <w:bCs/>
          <w:sz w:val="36"/>
          <w:szCs w:val="36"/>
          <w:lang w:eastAsia="zh-CN"/>
        </w:rPr>
      </w:pPr>
    </w:p>
    <w:p w14:paraId="363DABE4">
      <w:pPr>
        <w:jc w:val="center"/>
        <w:rPr>
          <w:rFonts w:hint="eastAsia" w:ascii="宋体" w:hAnsi="宋体" w:eastAsia="宋体" w:cs="宋体"/>
          <w:b/>
          <w:sz w:val="72"/>
          <w:szCs w:val="72"/>
        </w:rPr>
      </w:pPr>
    </w:p>
    <w:p w14:paraId="7D1C1C60">
      <w:pPr>
        <w:pStyle w:val="19"/>
        <w:rPr>
          <w:rFonts w:hint="eastAsia" w:ascii="宋体" w:hAnsi="宋体" w:eastAsia="宋体" w:cs="宋体"/>
          <w:b/>
          <w:sz w:val="72"/>
          <w:szCs w:val="72"/>
        </w:rPr>
      </w:pPr>
    </w:p>
    <w:p w14:paraId="67160079">
      <w:pPr>
        <w:pStyle w:val="5"/>
        <w:rPr>
          <w:rFonts w:hint="eastAsia"/>
        </w:rPr>
      </w:pPr>
    </w:p>
    <w:p w14:paraId="67ECA7E7">
      <w:pPr>
        <w:jc w:val="center"/>
        <w:rPr>
          <w:rFonts w:hint="eastAsia" w:ascii="宋体" w:hAnsi="宋体" w:eastAsia="宋体" w:cs="宋体"/>
          <w:b/>
          <w:sz w:val="72"/>
          <w:szCs w:val="72"/>
        </w:rPr>
      </w:pPr>
      <w:r>
        <w:rPr>
          <w:rFonts w:hint="eastAsia" w:ascii="宋体" w:hAnsi="宋体" w:eastAsia="宋体" w:cs="宋体"/>
          <w:b/>
          <w:sz w:val="72"/>
          <w:szCs w:val="72"/>
        </w:rPr>
        <w:t xml:space="preserve">磋商响应文件 </w:t>
      </w:r>
    </w:p>
    <w:p w14:paraId="46A99FCA">
      <w:pPr>
        <w:rPr>
          <w:rFonts w:hint="eastAsia" w:ascii="宋体" w:hAnsi="宋体" w:eastAsia="宋体" w:cs="宋体"/>
          <w:b/>
          <w:sz w:val="32"/>
        </w:rPr>
      </w:pPr>
    </w:p>
    <w:p w14:paraId="04494BE9">
      <w:pP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采购项目编号：</w:t>
      </w:r>
    </w:p>
    <w:p w14:paraId="7EAF2F36">
      <w:pPr>
        <w:rPr>
          <w:rFonts w:hint="eastAsia" w:ascii="宋体" w:hAnsi="宋体" w:eastAsia="宋体" w:cs="宋体"/>
          <w:b/>
          <w:sz w:val="52"/>
        </w:rPr>
      </w:pPr>
    </w:p>
    <w:p w14:paraId="62A2B888">
      <w:pPr>
        <w:rPr>
          <w:rFonts w:hint="eastAsia" w:ascii="宋体" w:hAnsi="宋体" w:eastAsia="宋体" w:cs="宋体"/>
          <w:b/>
          <w:sz w:val="52"/>
        </w:rPr>
      </w:pPr>
    </w:p>
    <w:p w14:paraId="5278ED2F">
      <w:pPr>
        <w:rPr>
          <w:rFonts w:hint="eastAsia" w:ascii="宋体" w:hAnsi="宋体" w:eastAsia="宋体" w:cs="宋体"/>
          <w:b/>
          <w:sz w:val="52"/>
        </w:rPr>
      </w:pPr>
    </w:p>
    <w:p w14:paraId="7825BFF5">
      <w:pPr>
        <w:rPr>
          <w:rFonts w:hint="eastAsia" w:ascii="宋体" w:hAnsi="宋体" w:eastAsia="宋体" w:cs="宋体"/>
          <w:b/>
          <w:sz w:val="32"/>
        </w:rPr>
      </w:pPr>
    </w:p>
    <w:p w14:paraId="551B3BE6">
      <w:pPr>
        <w:spacing w:line="360" w:lineRule="auto"/>
        <w:jc w:val="center"/>
        <w:rPr>
          <w:rFonts w:hint="eastAsia" w:ascii="宋体" w:hAnsi="宋体" w:eastAsia="宋体" w:cs="宋体"/>
          <w:b/>
          <w:sz w:val="28"/>
        </w:rPr>
      </w:pPr>
      <w:r>
        <w:rPr>
          <w:rFonts w:hint="eastAsia" w:ascii="宋体" w:hAnsi="宋体" w:eastAsia="宋体" w:cs="宋体"/>
          <w:b/>
          <w:sz w:val="28"/>
        </w:rPr>
        <w:t>供应商：（盖章）</w:t>
      </w:r>
    </w:p>
    <w:p w14:paraId="2310B294">
      <w:pPr>
        <w:jc w:val="center"/>
        <w:rPr>
          <w:rFonts w:hint="eastAsia" w:ascii="宋体" w:hAnsi="宋体" w:eastAsia="宋体" w:cs="宋体"/>
          <w:b/>
          <w:sz w:val="28"/>
        </w:rPr>
      </w:pPr>
      <w:r>
        <w:rPr>
          <w:rFonts w:hint="eastAsia" w:ascii="宋体" w:hAnsi="宋体" w:eastAsia="宋体" w:cs="宋体"/>
          <w:b/>
          <w:sz w:val="28"/>
          <w:u w:val="single"/>
        </w:rPr>
        <w:t>二零二</w:t>
      </w:r>
      <w:r>
        <w:rPr>
          <w:rFonts w:hint="eastAsia" w:ascii="宋体" w:hAnsi="宋体" w:cs="宋体"/>
          <w:b/>
          <w:sz w:val="28"/>
          <w:u w:val="single"/>
          <w:lang w:val="en-US" w:eastAsia="zh-CN"/>
        </w:rPr>
        <w:t>五</w:t>
      </w:r>
      <w:r>
        <w:rPr>
          <w:rFonts w:hint="eastAsia" w:ascii="宋体" w:hAnsi="宋体" w:eastAsia="宋体" w:cs="宋体"/>
          <w:b/>
          <w:sz w:val="28"/>
        </w:rPr>
        <w:t>年</w:t>
      </w:r>
      <w:r>
        <w:rPr>
          <w:rFonts w:hint="eastAsia" w:ascii="宋体" w:hAnsi="宋体" w:eastAsia="宋体" w:cs="宋体"/>
          <w:b/>
          <w:sz w:val="28"/>
          <w:lang w:val="en-US" w:eastAsia="zh-CN"/>
        </w:rPr>
        <w:t xml:space="preserve"> </w:t>
      </w:r>
      <w:r>
        <w:rPr>
          <w:rFonts w:hint="eastAsia" w:ascii="宋体" w:hAnsi="宋体" w:eastAsia="宋体" w:cs="宋体"/>
          <w:b/>
          <w:sz w:val="28"/>
        </w:rPr>
        <w:t>月</w:t>
      </w:r>
    </w:p>
    <w:p w14:paraId="775506C0">
      <w:pPr>
        <w:jc w:val="center"/>
        <w:rPr>
          <w:rFonts w:hint="eastAsia" w:ascii="宋体" w:hAnsi="宋体" w:eastAsia="宋体" w:cs="宋体"/>
          <w:snapToGrid w:val="0"/>
          <w:kern w:val="0"/>
          <w:sz w:val="52"/>
          <w:szCs w:val="48"/>
          <w:lang w:val="zh-CN"/>
        </w:rPr>
      </w:pPr>
      <w:bookmarkStart w:id="143" w:name="_Toc511813819"/>
      <w:r>
        <w:rPr>
          <w:rFonts w:hint="eastAsia" w:ascii="宋体" w:hAnsi="宋体" w:eastAsia="宋体" w:cs="宋体"/>
          <w:snapToGrid w:val="0"/>
          <w:kern w:val="0"/>
          <w:lang w:val="zh-CN"/>
        </w:rPr>
        <w:br w:type="page"/>
      </w:r>
      <w:r>
        <w:rPr>
          <w:rFonts w:hint="eastAsia" w:ascii="宋体" w:hAnsi="宋体" w:eastAsia="宋体" w:cs="宋体"/>
          <w:snapToGrid w:val="0"/>
          <w:kern w:val="0"/>
          <w:sz w:val="52"/>
          <w:szCs w:val="48"/>
          <w:lang w:val="zh-CN"/>
        </w:rPr>
        <w:t>目</w:t>
      </w:r>
      <w:r>
        <w:rPr>
          <w:rFonts w:hint="eastAsia" w:ascii="宋体" w:hAnsi="宋体" w:cs="宋体"/>
          <w:snapToGrid w:val="0"/>
          <w:kern w:val="0"/>
          <w:sz w:val="52"/>
          <w:szCs w:val="48"/>
          <w:lang w:val="en-US" w:eastAsia="zh-CN"/>
        </w:rPr>
        <w:t xml:space="preserve">   </w:t>
      </w:r>
      <w:r>
        <w:rPr>
          <w:rFonts w:hint="eastAsia" w:ascii="宋体" w:hAnsi="宋体" w:eastAsia="宋体" w:cs="宋体"/>
          <w:snapToGrid w:val="0"/>
          <w:kern w:val="0"/>
          <w:sz w:val="52"/>
          <w:szCs w:val="48"/>
          <w:lang w:val="zh-CN"/>
        </w:rPr>
        <w:t>录</w:t>
      </w:r>
    </w:p>
    <w:p w14:paraId="335DB8DD">
      <w:pPr>
        <w:adjustRightInd w:val="0"/>
        <w:snapToGrid w:val="0"/>
        <w:spacing w:line="360" w:lineRule="auto"/>
        <w:ind w:firstLine="420" w:firstLineChars="200"/>
        <w:rPr>
          <w:rFonts w:hint="eastAsia" w:ascii="宋体" w:hAnsi="宋体" w:eastAsia="宋体" w:cs="宋体"/>
          <w:snapToGrid w:val="0"/>
          <w:kern w:val="0"/>
          <w:lang w:val="zh-CN"/>
        </w:rPr>
      </w:pPr>
    </w:p>
    <w:p w14:paraId="1CF0803B">
      <w:pPr>
        <w:adjustRightInd w:val="0"/>
        <w:snapToGrid w:val="0"/>
        <w:spacing w:line="360" w:lineRule="auto"/>
        <w:ind w:firstLine="480" w:firstLineChars="200"/>
        <w:rPr>
          <w:rFonts w:hint="eastAsia" w:ascii="宋体" w:hAnsi="宋体" w:eastAsia="宋体" w:cs="宋体"/>
          <w:snapToGrid w:val="0"/>
          <w:kern w:val="0"/>
          <w:sz w:val="24"/>
          <w:szCs w:val="24"/>
          <w:lang w:val="zh-CN"/>
        </w:rPr>
      </w:pPr>
    </w:p>
    <w:p w14:paraId="3EDF60B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jc w:val="both"/>
        <w:textAlignment w:val="auto"/>
        <w:outlineLvl w:val="9"/>
        <w:rPr>
          <w:rFonts w:ascii="宋体" w:hAnsi="宋体" w:eastAsia="宋体" w:cs="宋体"/>
          <w:sz w:val="24"/>
          <w:szCs w:val="24"/>
        </w:rPr>
      </w:pPr>
      <w:r>
        <w:rPr>
          <w:rFonts w:ascii="宋体" w:hAnsi="宋体" w:eastAsia="宋体" w:cs="宋体"/>
          <w:sz w:val="24"/>
          <w:szCs w:val="24"/>
        </w:rPr>
        <w:t>磋商响应函</w:t>
      </w:r>
      <w:r>
        <w:rPr>
          <w:rFonts w:ascii="宋体" w:hAnsi="宋体" w:eastAsia="宋体" w:cs="宋体"/>
          <w:sz w:val="24"/>
          <w:szCs w:val="24"/>
        </w:rPr>
        <w:br w:type="textWrapping"/>
      </w:r>
      <w:r>
        <w:rPr>
          <w:rFonts w:hint="eastAsia" w:ascii="宋体" w:hAnsi="宋体" w:cs="宋体"/>
          <w:sz w:val="24"/>
          <w:szCs w:val="24"/>
          <w:lang w:val="en-US" w:eastAsia="zh-CN"/>
        </w:rPr>
        <w:t>二</w:t>
      </w:r>
      <w:r>
        <w:rPr>
          <w:rFonts w:ascii="宋体" w:hAnsi="宋体" w:eastAsia="宋体" w:cs="宋体"/>
          <w:sz w:val="24"/>
          <w:szCs w:val="24"/>
        </w:rPr>
        <w:t>、商务和技术偏差表</w:t>
      </w:r>
      <w:r>
        <w:rPr>
          <w:rFonts w:ascii="宋体" w:hAnsi="宋体" w:eastAsia="宋体" w:cs="宋体"/>
          <w:sz w:val="24"/>
          <w:szCs w:val="24"/>
        </w:rPr>
        <w:br w:type="textWrapping"/>
      </w:r>
      <w:r>
        <w:rPr>
          <w:rFonts w:hint="eastAsia" w:ascii="宋体" w:hAnsi="宋体" w:cs="宋体"/>
          <w:sz w:val="24"/>
          <w:szCs w:val="24"/>
          <w:lang w:val="en-US" w:eastAsia="zh-CN"/>
        </w:rPr>
        <w:t>三</w:t>
      </w:r>
      <w:r>
        <w:rPr>
          <w:rFonts w:ascii="宋体" w:hAnsi="宋体" w:eastAsia="宋体" w:cs="宋体"/>
          <w:sz w:val="24"/>
          <w:szCs w:val="24"/>
        </w:rPr>
        <w:t>、磋商报价表（首轮报价表）</w:t>
      </w:r>
    </w:p>
    <w:p w14:paraId="091A21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sz w:val="32"/>
          <w:szCs w:val="32"/>
          <w:lang w:eastAsia="zh-CN"/>
        </w:rPr>
      </w:pPr>
      <w:r>
        <w:rPr>
          <w:rFonts w:hint="eastAsia" w:ascii="宋体" w:hAnsi="宋体" w:cs="宋体"/>
          <w:sz w:val="24"/>
          <w:szCs w:val="24"/>
          <w:lang w:val="en-US" w:eastAsia="zh-CN"/>
        </w:rPr>
        <w:t>四</w:t>
      </w:r>
      <w:r>
        <w:rPr>
          <w:rFonts w:ascii="宋体" w:hAnsi="宋体" w:eastAsia="宋体" w:cs="宋体"/>
          <w:sz w:val="24"/>
          <w:szCs w:val="24"/>
        </w:rPr>
        <w:t>、资格审查资料</w:t>
      </w:r>
      <w:r>
        <w:rPr>
          <w:rFonts w:ascii="宋体" w:hAnsi="宋体" w:eastAsia="宋体" w:cs="宋体"/>
          <w:sz w:val="24"/>
          <w:szCs w:val="24"/>
        </w:rPr>
        <w:br w:type="textWrapping"/>
      </w:r>
      <w:r>
        <w:rPr>
          <w:rFonts w:hint="eastAsia" w:ascii="宋体" w:hAnsi="宋体" w:cs="宋体"/>
          <w:sz w:val="24"/>
          <w:szCs w:val="24"/>
          <w:lang w:val="en-US" w:eastAsia="zh-CN"/>
        </w:rPr>
        <w:t>五</w:t>
      </w:r>
      <w:r>
        <w:rPr>
          <w:rFonts w:ascii="宋体" w:hAnsi="宋体" w:eastAsia="宋体" w:cs="宋体"/>
          <w:sz w:val="24"/>
          <w:szCs w:val="24"/>
        </w:rPr>
        <w:t>、落实政府采购政策需提供的相关材料</w:t>
      </w:r>
      <w:r>
        <w:rPr>
          <w:rFonts w:ascii="宋体" w:hAnsi="宋体" w:eastAsia="宋体" w:cs="宋体"/>
          <w:sz w:val="24"/>
          <w:szCs w:val="24"/>
        </w:rPr>
        <w:br w:type="textWrapping"/>
      </w:r>
      <w:r>
        <w:rPr>
          <w:rFonts w:hint="eastAsia" w:ascii="宋体" w:hAnsi="宋体" w:cs="宋体"/>
          <w:sz w:val="24"/>
          <w:szCs w:val="24"/>
          <w:lang w:val="en-US" w:eastAsia="zh-CN"/>
        </w:rPr>
        <w:t>六</w:t>
      </w:r>
      <w:r>
        <w:rPr>
          <w:rFonts w:ascii="宋体" w:hAnsi="宋体" w:eastAsia="宋体" w:cs="宋体"/>
          <w:sz w:val="24"/>
          <w:szCs w:val="24"/>
        </w:rPr>
        <w:t>、响应方案</w:t>
      </w:r>
      <w:r>
        <w:rPr>
          <w:rFonts w:ascii="宋体" w:hAnsi="宋体" w:eastAsia="宋体" w:cs="宋体"/>
          <w:sz w:val="24"/>
          <w:szCs w:val="24"/>
        </w:rPr>
        <w:br w:type="textWrapping"/>
      </w:r>
      <w:r>
        <w:rPr>
          <w:rFonts w:hint="eastAsia" w:ascii="宋体" w:hAnsi="宋体" w:cs="宋体"/>
          <w:sz w:val="24"/>
          <w:szCs w:val="24"/>
          <w:lang w:val="en-US" w:eastAsia="zh-CN"/>
        </w:rPr>
        <w:t>七</w:t>
      </w:r>
      <w:r>
        <w:rPr>
          <w:rFonts w:ascii="宋体" w:hAnsi="宋体" w:eastAsia="宋体" w:cs="宋体"/>
          <w:sz w:val="24"/>
          <w:szCs w:val="24"/>
        </w:rPr>
        <w:t>、其他</w:t>
      </w:r>
    </w:p>
    <w:p w14:paraId="21FFCE8D">
      <w:pPr>
        <w:numPr>
          <w:ilvl w:val="0"/>
          <w:numId w:val="7"/>
        </w:numPr>
        <w:jc w:val="center"/>
        <w:outlineLvl w:val="1"/>
        <w:rPr>
          <w:rFonts w:hint="eastAsia" w:ascii="宋体" w:hAnsi="宋体" w:eastAsia="宋体" w:cs="宋体"/>
          <w:b/>
          <w:sz w:val="32"/>
          <w:szCs w:val="32"/>
        </w:rPr>
      </w:pPr>
      <w:r>
        <w:rPr>
          <w:rFonts w:hint="eastAsia" w:ascii="宋体" w:hAnsi="宋体" w:eastAsia="宋体" w:cs="宋体"/>
        </w:rPr>
        <w:br w:type="page"/>
      </w:r>
      <w:bookmarkStart w:id="144" w:name="_Toc5996"/>
      <w:r>
        <w:rPr>
          <w:rFonts w:hint="eastAsia" w:ascii="宋体" w:hAnsi="宋体" w:eastAsia="宋体" w:cs="宋体"/>
          <w:b/>
          <w:sz w:val="32"/>
          <w:szCs w:val="32"/>
        </w:rPr>
        <w:t>磋商响应函</w:t>
      </w:r>
      <w:bookmarkEnd w:id="143"/>
      <w:bookmarkEnd w:id="144"/>
    </w:p>
    <w:p w14:paraId="45212979">
      <w:pPr>
        <w:spacing w:line="460" w:lineRule="exact"/>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西安高新区第四十五幼儿园</w:t>
      </w:r>
    </w:p>
    <w:p w14:paraId="6CAB7D1D">
      <w:pPr>
        <w:spacing w:line="460" w:lineRule="exact"/>
        <w:ind w:firstLine="540" w:firstLineChars="225"/>
        <w:rPr>
          <w:rFonts w:hint="eastAsia" w:ascii="宋体" w:hAnsi="宋体" w:eastAsia="宋体" w:cs="宋体"/>
          <w:sz w:val="24"/>
        </w:rPr>
      </w:pPr>
      <w:r>
        <w:rPr>
          <w:rFonts w:hint="eastAsia" w:ascii="宋体" w:hAnsi="宋体" w:eastAsia="宋体" w:cs="宋体"/>
          <w:sz w:val="24"/>
        </w:rPr>
        <w:t>根据贵方为</w:t>
      </w:r>
      <w:r>
        <w:rPr>
          <w:rFonts w:hint="eastAsia" w:ascii="宋体" w:hAnsi="宋体" w:eastAsia="宋体" w:cs="宋体"/>
          <w:sz w:val="24"/>
          <w:u w:val="single"/>
        </w:rPr>
        <w:t xml:space="preserve">采购项目名称   </w:t>
      </w:r>
      <w:r>
        <w:rPr>
          <w:rFonts w:hint="eastAsia" w:ascii="宋体" w:hAnsi="宋体" w:eastAsia="宋体" w:cs="宋体"/>
          <w:sz w:val="24"/>
        </w:rPr>
        <w:t>的竞争性磋商文件，签字代表</w:t>
      </w:r>
      <w:r>
        <w:rPr>
          <w:rFonts w:hint="eastAsia" w:ascii="宋体" w:hAnsi="宋体" w:eastAsia="宋体" w:cs="宋体"/>
          <w:sz w:val="24"/>
          <w:u w:val="single"/>
        </w:rPr>
        <w:t>(全名、职务)</w:t>
      </w:r>
      <w:r>
        <w:rPr>
          <w:rFonts w:hint="eastAsia" w:ascii="宋体" w:hAnsi="宋体" w:eastAsia="宋体" w:cs="宋体"/>
          <w:sz w:val="24"/>
        </w:rPr>
        <w:t>经正式授权并代表</w:t>
      </w:r>
      <w:r>
        <w:rPr>
          <w:rFonts w:hint="eastAsia" w:ascii="宋体" w:hAnsi="宋体" w:eastAsia="宋体" w:cs="宋体"/>
          <w:sz w:val="24"/>
          <w:u w:val="single"/>
        </w:rPr>
        <w:t>(供应商名称、地址）</w:t>
      </w:r>
      <w:r>
        <w:rPr>
          <w:rFonts w:hint="eastAsia" w:ascii="宋体" w:hAnsi="宋体" w:eastAsia="宋体" w:cs="宋体"/>
          <w:sz w:val="24"/>
        </w:rPr>
        <w:t>提交包含下述内容：</w:t>
      </w:r>
    </w:p>
    <w:p w14:paraId="37E82236">
      <w:pPr>
        <w:spacing w:line="460" w:lineRule="exact"/>
        <w:ind w:firstLine="420"/>
        <w:rPr>
          <w:rFonts w:hint="eastAsia" w:ascii="宋体" w:hAnsi="宋体" w:eastAsia="宋体" w:cs="宋体"/>
          <w:sz w:val="24"/>
        </w:rPr>
      </w:pPr>
      <w:r>
        <w:rPr>
          <w:rFonts w:hint="eastAsia" w:ascii="宋体" w:hAnsi="宋体" w:eastAsia="宋体" w:cs="宋体"/>
          <w:sz w:val="24"/>
        </w:rPr>
        <w:t>在此，我方郑重声明以下诸点，并负法律责任。</w:t>
      </w:r>
    </w:p>
    <w:p w14:paraId="6889BEAA">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1、按照磋商文件的规定，我方对磋商</w:t>
      </w:r>
      <w:r>
        <w:rPr>
          <w:rFonts w:hint="eastAsia" w:ascii="宋体" w:hAnsi="宋体" w:cs="宋体"/>
          <w:sz w:val="24"/>
          <w:lang w:eastAsia="zh-CN"/>
        </w:rPr>
        <w:t>总</w:t>
      </w:r>
      <w:r>
        <w:rPr>
          <w:rFonts w:hint="eastAsia" w:ascii="宋体" w:hAnsi="宋体" w:eastAsia="宋体" w:cs="宋体"/>
          <w:sz w:val="24"/>
        </w:rPr>
        <w:t>价为人民币：</w:t>
      </w:r>
      <w:r>
        <w:rPr>
          <w:rFonts w:hint="eastAsia" w:ascii="宋体" w:hAnsi="宋体" w:eastAsia="宋体" w:cs="宋体"/>
          <w:sz w:val="24"/>
          <w:u w:val="single"/>
        </w:rPr>
        <w:t>¥    （大写：        元</w:t>
      </w:r>
      <w:r>
        <w:rPr>
          <w:rFonts w:hint="eastAsia" w:ascii="宋体" w:hAnsi="宋体" w:eastAsia="宋体" w:cs="宋体"/>
          <w:sz w:val="24"/>
          <w:u w:val="single"/>
          <w:lang w:val="en-US" w:eastAsia="zh-CN"/>
        </w:rPr>
        <w:t>/项</w:t>
      </w:r>
      <w:r>
        <w:rPr>
          <w:rFonts w:hint="eastAsia" w:ascii="宋体" w:hAnsi="宋体" w:eastAsia="宋体" w:cs="宋体"/>
          <w:sz w:val="24"/>
          <w:u w:val="single"/>
        </w:rPr>
        <w:t>）</w:t>
      </w:r>
      <w:r>
        <w:rPr>
          <w:rFonts w:hint="eastAsia" w:ascii="宋体" w:hAnsi="宋体" w:eastAsia="宋体" w:cs="宋体"/>
          <w:sz w:val="24"/>
        </w:rPr>
        <w:t>。该报价一次报死，不受市场因素的影响。</w:t>
      </w:r>
    </w:p>
    <w:p w14:paraId="6D2B810B">
      <w:pPr>
        <w:spacing w:line="460" w:lineRule="exact"/>
        <w:ind w:firstLine="480" w:firstLineChars="200"/>
        <w:rPr>
          <w:rFonts w:hint="eastAsia" w:ascii="宋体" w:hAnsi="宋体" w:eastAsia="宋体" w:cs="宋体"/>
          <w:sz w:val="24"/>
        </w:rPr>
      </w:pPr>
      <w:r>
        <w:rPr>
          <w:rFonts w:hint="eastAsia" w:ascii="宋体" w:hAnsi="宋体" w:eastAsia="宋体" w:cs="宋体"/>
          <w:sz w:val="24"/>
        </w:rPr>
        <w:t>2、我方为本项目提交的磋商响应文件正本壹份，副本贰份，电子文档</w:t>
      </w:r>
      <w:r>
        <w:rPr>
          <w:rFonts w:hint="eastAsia" w:ascii="宋体" w:hAnsi="宋体" w:cs="宋体"/>
          <w:sz w:val="24"/>
          <w:lang w:eastAsia="zh-CN"/>
        </w:rPr>
        <w:t>贰</w:t>
      </w:r>
      <w:r>
        <w:rPr>
          <w:rFonts w:hint="eastAsia" w:ascii="宋体" w:hAnsi="宋体" w:eastAsia="宋体" w:cs="宋体"/>
          <w:sz w:val="24"/>
        </w:rPr>
        <w:t>份。</w:t>
      </w:r>
    </w:p>
    <w:p w14:paraId="12A12018">
      <w:pPr>
        <w:spacing w:line="460" w:lineRule="exact"/>
        <w:ind w:firstLine="480" w:firstLineChars="200"/>
        <w:rPr>
          <w:rFonts w:hint="eastAsia" w:ascii="宋体" w:hAnsi="宋体" w:eastAsia="宋体" w:cs="宋体"/>
          <w:sz w:val="24"/>
        </w:rPr>
      </w:pPr>
      <w:r>
        <w:rPr>
          <w:rFonts w:hint="eastAsia" w:ascii="宋体" w:hAnsi="宋体" w:eastAsia="宋体" w:cs="宋体"/>
          <w:sz w:val="24"/>
        </w:rPr>
        <w:t>3、如果我方成交，我们根据磋商文件的规定，履行合同的责任和义务。</w:t>
      </w:r>
    </w:p>
    <w:p w14:paraId="6F84EF2E">
      <w:pPr>
        <w:spacing w:line="460" w:lineRule="exact"/>
        <w:ind w:firstLine="480" w:firstLineChars="200"/>
        <w:rPr>
          <w:rFonts w:hint="eastAsia" w:ascii="宋体" w:hAnsi="宋体" w:eastAsia="宋体" w:cs="宋体"/>
          <w:sz w:val="24"/>
        </w:rPr>
      </w:pPr>
      <w:r>
        <w:rPr>
          <w:rFonts w:hint="eastAsia" w:ascii="宋体" w:hAnsi="宋体" w:eastAsia="宋体" w:cs="宋体"/>
          <w:sz w:val="24"/>
        </w:rPr>
        <w:t>4、我方已仔细阅读了磋商文件的全部内容（含修改部分，如有的话），完全理解并放弃提出含糊不清或易形成歧义的表述和资料，同意和放弃对磋商文件不明或误解而询问、质疑和投诉的权利。</w:t>
      </w:r>
    </w:p>
    <w:p w14:paraId="6BB81597">
      <w:pPr>
        <w:spacing w:line="460" w:lineRule="exact"/>
        <w:ind w:firstLine="480" w:firstLineChars="200"/>
        <w:rPr>
          <w:rFonts w:hint="eastAsia" w:ascii="宋体" w:hAnsi="宋体" w:eastAsia="宋体" w:cs="宋体"/>
          <w:sz w:val="24"/>
        </w:rPr>
      </w:pPr>
      <w:r>
        <w:rPr>
          <w:rFonts w:hint="eastAsia" w:ascii="宋体" w:hAnsi="宋体" w:eastAsia="宋体" w:cs="宋体"/>
          <w:sz w:val="24"/>
        </w:rPr>
        <w:t>5、磋商后在规定的磋商有效期内撤回磋商，我们愿接受政府采购的有关处罚决定。</w:t>
      </w:r>
    </w:p>
    <w:p w14:paraId="6F924ED1">
      <w:pPr>
        <w:spacing w:line="460" w:lineRule="exact"/>
        <w:ind w:firstLine="480" w:firstLineChars="200"/>
        <w:rPr>
          <w:rFonts w:hint="eastAsia" w:ascii="宋体" w:hAnsi="宋体" w:eastAsia="宋体" w:cs="宋体"/>
          <w:sz w:val="24"/>
        </w:rPr>
      </w:pPr>
      <w:r>
        <w:rPr>
          <w:rFonts w:hint="eastAsia" w:ascii="宋体" w:hAnsi="宋体" w:eastAsia="宋体" w:cs="宋体"/>
          <w:sz w:val="24"/>
        </w:rPr>
        <w:t>6、同意向贵方提供可能要求的，与本次磋商有关的任何证据或资料，并保证我方已提供和将要提供的文件资料是真实、准确的。我们完全理解最低磋商报价不作为成交的唯一条件，且尊重磋商小组的评审结论和成交结果。</w:t>
      </w:r>
    </w:p>
    <w:p w14:paraId="6331C1D2">
      <w:pPr>
        <w:spacing w:line="460" w:lineRule="exact"/>
        <w:ind w:firstLine="480" w:firstLineChars="200"/>
        <w:rPr>
          <w:rFonts w:hint="eastAsia" w:ascii="宋体" w:hAnsi="宋体" w:eastAsia="宋体" w:cs="宋体"/>
          <w:sz w:val="24"/>
        </w:rPr>
      </w:pPr>
      <w:r>
        <w:rPr>
          <w:rFonts w:hint="eastAsia" w:ascii="宋体" w:hAnsi="宋体" w:eastAsia="宋体" w:cs="宋体"/>
          <w:sz w:val="24"/>
        </w:rPr>
        <w:t>7、我方的磋商响应文件在磋商后有效期为90个日历天，若我方成交，磋商响应文件有效期延长至合同执行完毕。</w:t>
      </w:r>
    </w:p>
    <w:p w14:paraId="2FF9AB75">
      <w:pPr>
        <w:spacing w:line="460" w:lineRule="exact"/>
        <w:ind w:firstLine="480" w:firstLineChars="200"/>
        <w:rPr>
          <w:rFonts w:hint="eastAsia" w:ascii="宋体" w:hAnsi="宋体" w:eastAsia="宋体" w:cs="宋体"/>
          <w:sz w:val="24"/>
        </w:rPr>
      </w:pPr>
      <w:r>
        <w:rPr>
          <w:rFonts w:hint="eastAsia" w:ascii="宋体" w:hAnsi="宋体" w:eastAsia="宋体" w:cs="宋体"/>
          <w:sz w:val="24"/>
        </w:rPr>
        <w:t>8、与本磋商有关的一切正式往来通讯请寄：</w:t>
      </w:r>
    </w:p>
    <w:p w14:paraId="1B39055A">
      <w:pPr>
        <w:spacing w:line="46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地址：    邮编：</w:t>
      </w:r>
    </w:p>
    <w:p w14:paraId="7AEE6DCE">
      <w:pPr>
        <w:spacing w:line="46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电话：    传真：</w:t>
      </w:r>
    </w:p>
    <w:p w14:paraId="5EB10EED">
      <w:pPr>
        <w:spacing w:line="46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供应商代表姓名、职务（印刷体）：</w:t>
      </w:r>
    </w:p>
    <w:p w14:paraId="50031EB9">
      <w:pPr>
        <w:spacing w:line="460" w:lineRule="exact"/>
        <w:rPr>
          <w:rFonts w:hint="eastAsia" w:ascii="宋体" w:hAnsi="宋体" w:eastAsia="宋体" w:cs="宋体"/>
          <w:sz w:val="24"/>
          <w:lang w:eastAsia="zh-CN"/>
        </w:rPr>
      </w:pPr>
    </w:p>
    <w:p w14:paraId="15A55BAC">
      <w:pPr>
        <w:spacing w:line="46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供应商：</w:t>
      </w:r>
      <w:r>
        <w:rPr>
          <w:rFonts w:hint="eastAsia" w:ascii="宋体" w:hAnsi="宋体" w:eastAsia="宋体" w:cs="宋体"/>
          <w:sz w:val="24"/>
          <w:u w:val="single"/>
        </w:rPr>
        <w:t xml:space="preserve">                    （公章）</w:t>
      </w:r>
    </w:p>
    <w:p w14:paraId="3E5FE976">
      <w:pPr>
        <w:spacing w:line="460" w:lineRule="exact"/>
        <w:ind w:firstLine="3840" w:firstLineChars="1600"/>
        <w:rPr>
          <w:rFonts w:hint="eastAsia" w:ascii="宋体" w:hAnsi="宋体" w:eastAsia="宋体" w:cs="宋体"/>
          <w:sz w:val="24"/>
        </w:rPr>
      </w:pPr>
      <w:r>
        <w:rPr>
          <w:rFonts w:hint="eastAsia" w:ascii="宋体" w:hAnsi="宋体" w:eastAsia="宋体" w:cs="宋体"/>
          <w:sz w:val="24"/>
        </w:rPr>
        <w:t>法定代表人或被授权代表：</w:t>
      </w:r>
      <w:r>
        <w:rPr>
          <w:rFonts w:hint="eastAsia" w:ascii="宋体" w:hAnsi="宋体" w:eastAsia="宋体" w:cs="宋体"/>
          <w:sz w:val="24"/>
          <w:u w:val="single"/>
        </w:rPr>
        <w:t>（签字或签章）</w:t>
      </w:r>
    </w:p>
    <w:p w14:paraId="48D90012">
      <w:pPr>
        <w:spacing w:line="460" w:lineRule="exact"/>
        <w:ind w:firstLine="3840" w:firstLineChars="1600"/>
        <w:rPr>
          <w:rFonts w:hint="eastAsia" w:ascii="宋体" w:hAnsi="宋体" w:eastAsia="宋体" w:cs="宋体"/>
        </w:rPr>
      </w:pPr>
      <w:r>
        <w:rPr>
          <w:rFonts w:hint="eastAsia" w:ascii="宋体" w:hAnsi="宋体" w:eastAsia="宋体" w:cs="宋体"/>
          <w:sz w:val="24"/>
        </w:rPr>
        <w:t>日</w:t>
      </w:r>
      <w:r>
        <w:rPr>
          <w:rFonts w:hint="eastAsia" w:ascii="宋体" w:hAnsi="宋体" w:eastAsia="宋体" w:cs="宋体"/>
          <w:sz w:val="24"/>
          <w:lang w:val="en-US" w:eastAsia="zh-CN"/>
        </w:rPr>
        <w:t xml:space="preserve">   </w:t>
      </w:r>
      <w:r>
        <w:rPr>
          <w:rFonts w:hint="eastAsia" w:ascii="宋体" w:hAnsi="宋体" w:eastAsia="宋体" w:cs="宋体"/>
          <w:sz w:val="24"/>
        </w:rPr>
        <w:t>期：</w:t>
      </w:r>
    </w:p>
    <w:p w14:paraId="530CE2B1">
      <w:pPr>
        <w:rPr>
          <w:rFonts w:ascii="仿宋" w:hAnsi="仿宋" w:eastAsia="仿宋" w:cs="Times New Roman"/>
          <w:sz w:val="24"/>
          <w:szCs w:val="24"/>
          <w:u w:val="single"/>
        </w:rPr>
      </w:pPr>
      <w:bookmarkStart w:id="145" w:name="_Toc511813820"/>
      <w:r>
        <w:rPr>
          <w:rFonts w:hint="eastAsia" w:ascii="宋体" w:hAnsi="宋体" w:eastAsia="宋体" w:cs="宋体"/>
          <w:b/>
          <w:sz w:val="32"/>
          <w:szCs w:val="32"/>
        </w:rPr>
        <w:br w:type="page"/>
      </w:r>
      <w:bookmarkEnd w:id="145"/>
      <w:bookmarkStart w:id="146" w:name="_Toc10476"/>
      <w:bookmarkStart w:id="147" w:name="_Toc3944"/>
      <w:bookmarkStart w:id="148" w:name="_Toc9340"/>
      <w:bookmarkStart w:id="149" w:name="_Toc491509452"/>
      <w:bookmarkStart w:id="150" w:name="_Toc523840889"/>
      <w:bookmarkStart w:id="151" w:name="_Toc523762894"/>
      <w:bookmarkStart w:id="152" w:name="_Toc523762970"/>
      <w:bookmarkStart w:id="153" w:name="_Toc32095"/>
      <w:bookmarkStart w:id="154" w:name="_Toc20213"/>
      <w:bookmarkStart w:id="155" w:name="_Toc19399"/>
      <w:bookmarkStart w:id="156" w:name="_Toc523762824"/>
      <w:bookmarkStart w:id="157" w:name="_Toc4021"/>
      <w:bookmarkStart w:id="158" w:name="_Toc523762822"/>
      <w:bookmarkStart w:id="159" w:name="_Toc523762892"/>
      <w:bookmarkStart w:id="160" w:name="_Hlk517788077"/>
      <w:bookmarkStart w:id="161" w:name="_Toc523840887"/>
      <w:bookmarkStart w:id="162" w:name="_Toc523762968"/>
      <w:bookmarkStart w:id="163" w:name="_Toc511813821"/>
    </w:p>
    <w:p w14:paraId="54FD232B">
      <w:pPr>
        <w:rPr>
          <w:rFonts w:hint="eastAsia" w:ascii="宋体" w:hAnsi="宋体" w:eastAsia="宋体" w:cs="宋体"/>
          <w:sz w:val="24"/>
          <w:szCs w:val="24"/>
          <w:highlight w:val="none"/>
          <w:lang w:eastAsia="zh-CN"/>
        </w:rPr>
      </w:pPr>
    </w:p>
    <w:p w14:paraId="43B1357A">
      <w:pPr>
        <w:numPr>
          <w:ilvl w:val="0"/>
          <w:numId w:val="8"/>
        </w:numPr>
        <w:ind w:left="0" w:leftChars="0" w:firstLine="0" w:firstLineChars="0"/>
        <w:jc w:val="center"/>
        <w:outlineLvl w:val="1"/>
        <w:rPr>
          <w:rFonts w:hint="eastAsia" w:ascii="宋体" w:hAnsi="宋体" w:eastAsia="宋体" w:cs="宋体"/>
          <w:b/>
          <w:sz w:val="32"/>
          <w:szCs w:val="32"/>
          <w:lang w:eastAsia="zh-CN"/>
        </w:rPr>
      </w:pPr>
      <w:bookmarkStart w:id="164" w:name="_Toc8631"/>
      <w:bookmarkStart w:id="165" w:name="_Toc14609"/>
      <w:bookmarkStart w:id="166" w:name="bookmark606"/>
      <w:bookmarkStart w:id="167" w:name="bookmark607"/>
      <w:bookmarkStart w:id="168" w:name="bookmark609"/>
      <w:bookmarkStart w:id="169" w:name="_Toc10506"/>
      <w:r>
        <w:rPr>
          <w:rFonts w:hint="eastAsia" w:ascii="宋体" w:hAnsi="宋体" w:eastAsia="宋体" w:cs="宋体"/>
          <w:b/>
          <w:sz w:val="32"/>
          <w:szCs w:val="32"/>
          <w:lang w:eastAsia="zh-CN"/>
        </w:rPr>
        <w:t>商务和技术偏差表</w:t>
      </w:r>
      <w:bookmarkEnd w:id="164"/>
      <w:bookmarkEnd w:id="165"/>
      <w:bookmarkEnd w:id="166"/>
      <w:bookmarkEnd w:id="167"/>
      <w:bookmarkEnd w:id="168"/>
      <w:bookmarkEnd w:id="169"/>
    </w:p>
    <w:p w14:paraId="2E8B6C66">
      <w:pPr>
        <w:numPr>
          <w:ilvl w:val="0"/>
          <w:numId w:val="0"/>
        </w:numPr>
        <w:ind w:leftChars="0"/>
        <w:jc w:val="both"/>
        <w:outlineLvl w:val="9"/>
        <w:rPr>
          <w:rFonts w:hint="eastAsia" w:ascii="宋体" w:hAnsi="宋体" w:eastAsia="宋体" w:cs="宋体"/>
          <w:b/>
          <w:sz w:val="32"/>
          <w:szCs w:val="32"/>
          <w:lang w:eastAsia="zh-CN"/>
        </w:rPr>
      </w:pPr>
    </w:p>
    <w:tbl>
      <w:tblPr>
        <w:tblStyle w:val="29"/>
        <w:tblW w:w="0" w:type="auto"/>
        <w:jc w:val="center"/>
        <w:tblLayout w:type="fixed"/>
        <w:tblCellMar>
          <w:top w:w="0" w:type="dxa"/>
          <w:left w:w="10" w:type="dxa"/>
          <w:bottom w:w="0" w:type="dxa"/>
          <w:right w:w="10" w:type="dxa"/>
        </w:tblCellMar>
      </w:tblPr>
      <w:tblGrid>
        <w:gridCol w:w="1142"/>
        <w:gridCol w:w="3106"/>
        <w:gridCol w:w="3101"/>
        <w:gridCol w:w="1709"/>
      </w:tblGrid>
      <w:tr w14:paraId="4B05B731">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6EDFE37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3106" w:type="dxa"/>
            <w:tcBorders>
              <w:top w:val="single" w:color="auto" w:sz="4" w:space="0"/>
              <w:left w:val="single" w:color="auto" w:sz="4" w:space="0"/>
            </w:tcBorders>
            <w:shd w:val="clear" w:color="auto" w:fill="FFFFFF"/>
            <w:vAlign w:val="center"/>
          </w:tcPr>
          <w:p w14:paraId="4B978BF7">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采购文件章节及条款号</w:t>
            </w:r>
          </w:p>
        </w:tc>
        <w:tc>
          <w:tcPr>
            <w:tcW w:w="3101" w:type="dxa"/>
            <w:tcBorders>
              <w:top w:val="single" w:color="auto" w:sz="4" w:space="0"/>
              <w:left w:val="single" w:color="auto" w:sz="4" w:space="0"/>
            </w:tcBorders>
            <w:shd w:val="clear" w:color="auto" w:fill="FFFFFF"/>
            <w:vAlign w:val="center"/>
          </w:tcPr>
          <w:p w14:paraId="610B54A5">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04EC0402">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偏差说明</w:t>
            </w:r>
          </w:p>
        </w:tc>
      </w:tr>
      <w:tr w14:paraId="74FB1537">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10ACB02">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3106" w:type="dxa"/>
            <w:tcBorders>
              <w:top w:val="single" w:color="auto" w:sz="4" w:space="0"/>
              <w:left w:val="single" w:color="auto" w:sz="4" w:space="0"/>
            </w:tcBorders>
            <w:shd w:val="clear" w:color="auto" w:fill="FFFFFF"/>
          </w:tcPr>
          <w:p w14:paraId="60D99C39">
            <w:pPr>
              <w:spacing w:line="360" w:lineRule="auto"/>
              <w:jc w:val="center"/>
              <w:rPr>
                <w:rFonts w:hint="eastAsia" w:ascii="宋体" w:hAnsi="宋体" w:eastAsia="宋体" w:cs="宋体"/>
                <w:sz w:val="24"/>
                <w:szCs w:val="24"/>
                <w:highlight w:val="none"/>
                <w:lang w:eastAsia="zh-CN"/>
              </w:rPr>
            </w:pPr>
          </w:p>
        </w:tc>
        <w:tc>
          <w:tcPr>
            <w:tcW w:w="3101" w:type="dxa"/>
            <w:tcBorders>
              <w:top w:val="single" w:color="auto" w:sz="4" w:space="0"/>
              <w:left w:val="single" w:color="auto" w:sz="4" w:space="0"/>
            </w:tcBorders>
            <w:shd w:val="clear" w:color="auto" w:fill="FFFFFF"/>
          </w:tcPr>
          <w:p w14:paraId="2ED8D83F">
            <w:pPr>
              <w:spacing w:line="360" w:lineRule="auto"/>
              <w:jc w:val="center"/>
              <w:rPr>
                <w:rFonts w:hint="eastAsia" w:ascii="宋体" w:hAnsi="宋体" w:eastAsia="宋体" w:cs="宋体"/>
                <w:sz w:val="24"/>
                <w:szCs w:val="24"/>
                <w:highlight w:val="none"/>
                <w:lang w:eastAsia="zh-CN"/>
              </w:rPr>
            </w:pPr>
          </w:p>
        </w:tc>
        <w:tc>
          <w:tcPr>
            <w:tcW w:w="1709" w:type="dxa"/>
            <w:tcBorders>
              <w:top w:val="single" w:color="auto" w:sz="4" w:space="0"/>
              <w:left w:val="single" w:color="auto" w:sz="4" w:space="0"/>
              <w:right w:val="single" w:color="auto" w:sz="4" w:space="0"/>
            </w:tcBorders>
            <w:shd w:val="clear" w:color="auto" w:fill="FFFFFF"/>
          </w:tcPr>
          <w:p w14:paraId="53B68A7A">
            <w:pPr>
              <w:spacing w:line="360" w:lineRule="auto"/>
              <w:jc w:val="center"/>
              <w:rPr>
                <w:rFonts w:hint="eastAsia" w:ascii="宋体" w:hAnsi="宋体" w:eastAsia="宋体" w:cs="宋体"/>
                <w:sz w:val="24"/>
                <w:szCs w:val="24"/>
                <w:highlight w:val="none"/>
                <w:lang w:eastAsia="zh-CN"/>
              </w:rPr>
            </w:pPr>
          </w:p>
        </w:tc>
      </w:tr>
      <w:tr w14:paraId="647C2A17">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45586393">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3106" w:type="dxa"/>
            <w:tcBorders>
              <w:top w:val="single" w:color="auto" w:sz="4" w:space="0"/>
              <w:left w:val="single" w:color="auto" w:sz="4" w:space="0"/>
            </w:tcBorders>
            <w:shd w:val="clear" w:color="auto" w:fill="FFFFFF"/>
          </w:tcPr>
          <w:p w14:paraId="324AD2FE">
            <w:pPr>
              <w:spacing w:line="360" w:lineRule="auto"/>
              <w:jc w:val="center"/>
              <w:rPr>
                <w:rFonts w:hint="eastAsia" w:ascii="宋体" w:hAnsi="宋体" w:eastAsia="宋体" w:cs="宋体"/>
                <w:sz w:val="24"/>
                <w:szCs w:val="24"/>
                <w:highlight w:val="none"/>
                <w:lang w:eastAsia="zh-CN"/>
              </w:rPr>
            </w:pPr>
          </w:p>
        </w:tc>
        <w:tc>
          <w:tcPr>
            <w:tcW w:w="3101" w:type="dxa"/>
            <w:tcBorders>
              <w:top w:val="single" w:color="auto" w:sz="4" w:space="0"/>
              <w:left w:val="single" w:color="auto" w:sz="4" w:space="0"/>
            </w:tcBorders>
            <w:shd w:val="clear" w:color="auto" w:fill="FFFFFF"/>
          </w:tcPr>
          <w:p w14:paraId="27488FAE">
            <w:pPr>
              <w:spacing w:line="360" w:lineRule="auto"/>
              <w:jc w:val="center"/>
              <w:rPr>
                <w:rFonts w:hint="eastAsia" w:ascii="宋体" w:hAnsi="宋体" w:eastAsia="宋体" w:cs="宋体"/>
                <w:sz w:val="24"/>
                <w:szCs w:val="24"/>
                <w:highlight w:val="none"/>
                <w:lang w:eastAsia="zh-CN"/>
              </w:rPr>
            </w:pPr>
          </w:p>
        </w:tc>
        <w:tc>
          <w:tcPr>
            <w:tcW w:w="1709" w:type="dxa"/>
            <w:tcBorders>
              <w:top w:val="single" w:color="auto" w:sz="4" w:space="0"/>
              <w:left w:val="single" w:color="auto" w:sz="4" w:space="0"/>
              <w:right w:val="single" w:color="auto" w:sz="4" w:space="0"/>
            </w:tcBorders>
            <w:shd w:val="clear" w:color="auto" w:fill="FFFFFF"/>
          </w:tcPr>
          <w:p w14:paraId="2BABB21D">
            <w:pPr>
              <w:spacing w:line="360" w:lineRule="auto"/>
              <w:jc w:val="center"/>
              <w:rPr>
                <w:rFonts w:hint="eastAsia" w:ascii="宋体" w:hAnsi="宋体" w:eastAsia="宋体" w:cs="宋体"/>
                <w:sz w:val="24"/>
                <w:szCs w:val="24"/>
                <w:highlight w:val="none"/>
                <w:lang w:eastAsia="zh-CN"/>
              </w:rPr>
            </w:pPr>
          </w:p>
        </w:tc>
      </w:tr>
      <w:tr w14:paraId="57C828F7">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1C3A7DBF">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p>
        </w:tc>
        <w:tc>
          <w:tcPr>
            <w:tcW w:w="3106" w:type="dxa"/>
            <w:tcBorders>
              <w:top w:val="single" w:color="auto" w:sz="4" w:space="0"/>
              <w:left w:val="single" w:color="auto" w:sz="4" w:space="0"/>
            </w:tcBorders>
            <w:shd w:val="clear" w:color="auto" w:fill="FFFFFF"/>
          </w:tcPr>
          <w:p w14:paraId="3743BC5C">
            <w:pPr>
              <w:spacing w:line="360" w:lineRule="auto"/>
              <w:jc w:val="center"/>
              <w:rPr>
                <w:rFonts w:hint="eastAsia" w:ascii="宋体" w:hAnsi="宋体" w:eastAsia="宋体" w:cs="宋体"/>
                <w:sz w:val="24"/>
                <w:szCs w:val="24"/>
                <w:highlight w:val="none"/>
                <w:lang w:eastAsia="zh-CN"/>
              </w:rPr>
            </w:pPr>
          </w:p>
        </w:tc>
        <w:tc>
          <w:tcPr>
            <w:tcW w:w="3101" w:type="dxa"/>
            <w:tcBorders>
              <w:top w:val="single" w:color="auto" w:sz="4" w:space="0"/>
              <w:left w:val="single" w:color="auto" w:sz="4" w:space="0"/>
            </w:tcBorders>
            <w:shd w:val="clear" w:color="auto" w:fill="FFFFFF"/>
          </w:tcPr>
          <w:p w14:paraId="2D520B4E">
            <w:pPr>
              <w:spacing w:line="360" w:lineRule="auto"/>
              <w:jc w:val="center"/>
              <w:rPr>
                <w:rFonts w:hint="eastAsia" w:ascii="宋体" w:hAnsi="宋体" w:eastAsia="宋体" w:cs="宋体"/>
                <w:sz w:val="24"/>
                <w:szCs w:val="24"/>
                <w:highlight w:val="none"/>
                <w:lang w:eastAsia="zh-CN"/>
              </w:rPr>
            </w:pPr>
          </w:p>
        </w:tc>
        <w:tc>
          <w:tcPr>
            <w:tcW w:w="1709" w:type="dxa"/>
            <w:tcBorders>
              <w:top w:val="single" w:color="auto" w:sz="4" w:space="0"/>
              <w:left w:val="single" w:color="auto" w:sz="4" w:space="0"/>
              <w:right w:val="single" w:color="auto" w:sz="4" w:space="0"/>
            </w:tcBorders>
            <w:shd w:val="clear" w:color="auto" w:fill="FFFFFF"/>
          </w:tcPr>
          <w:p w14:paraId="2DCF0560">
            <w:pPr>
              <w:spacing w:line="360" w:lineRule="auto"/>
              <w:jc w:val="center"/>
              <w:rPr>
                <w:rFonts w:hint="eastAsia" w:ascii="宋体" w:hAnsi="宋体" w:eastAsia="宋体" w:cs="宋体"/>
                <w:sz w:val="24"/>
                <w:szCs w:val="24"/>
                <w:highlight w:val="none"/>
                <w:lang w:eastAsia="zh-CN"/>
              </w:rPr>
            </w:pPr>
          </w:p>
        </w:tc>
      </w:tr>
      <w:tr w14:paraId="3520C608">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91DAD7E">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p>
        </w:tc>
        <w:tc>
          <w:tcPr>
            <w:tcW w:w="3106" w:type="dxa"/>
            <w:tcBorders>
              <w:top w:val="single" w:color="auto" w:sz="4" w:space="0"/>
              <w:left w:val="single" w:color="auto" w:sz="4" w:space="0"/>
            </w:tcBorders>
            <w:shd w:val="clear" w:color="auto" w:fill="FFFFFF"/>
          </w:tcPr>
          <w:p w14:paraId="1354446E">
            <w:pPr>
              <w:spacing w:line="360" w:lineRule="auto"/>
              <w:jc w:val="center"/>
              <w:rPr>
                <w:rFonts w:hint="eastAsia" w:ascii="宋体" w:hAnsi="宋体" w:eastAsia="宋体" w:cs="宋体"/>
                <w:sz w:val="24"/>
                <w:szCs w:val="24"/>
                <w:highlight w:val="none"/>
                <w:lang w:eastAsia="zh-CN"/>
              </w:rPr>
            </w:pPr>
          </w:p>
        </w:tc>
        <w:tc>
          <w:tcPr>
            <w:tcW w:w="3101" w:type="dxa"/>
            <w:tcBorders>
              <w:top w:val="single" w:color="auto" w:sz="4" w:space="0"/>
              <w:left w:val="single" w:color="auto" w:sz="4" w:space="0"/>
            </w:tcBorders>
            <w:shd w:val="clear" w:color="auto" w:fill="FFFFFF"/>
          </w:tcPr>
          <w:p w14:paraId="78133F1D">
            <w:pPr>
              <w:spacing w:line="360" w:lineRule="auto"/>
              <w:jc w:val="center"/>
              <w:rPr>
                <w:rFonts w:hint="eastAsia" w:ascii="宋体" w:hAnsi="宋体" w:eastAsia="宋体" w:cs="宋体"/>
                <w:sz w:val="24"/>
                <w:szCs w:val="24"/>
                <w:highlight w:val="none"/>
                <w:lang w:eastAsia="zh-CN"/>
              </w:rPr>
            </w:pPr>
          </w:p>
        </w:tc>
        <w:tc>
          <w:tcPr>
            <w:tcW w:w="1709" w:type="dxa"/>
            <w:tcBorders>
              <w:top w:val="single" w:color="auto" w:sz="4" w:space="0"/>
              <w:left w:val="single" w:color="auto" w:sz="4" w:space="0"/>
              <w:right w:val="single" w:color="auto" w:sz="4" w:space="0"/>
            </w:tcBorders>
            <w:shd w:val="clear" w:color="auto" w:fill="FFFFFF"/>
          </w:tcPr>
          <w:p w14:paraId="5FE1F8C6">
            <w:pPr>
              <w:spacing w:line="360" w:lineRule="auto"/>
              <w:jc w:val="center"/>
              <w:rPr>
                <w:rFonts w:hint="eastAsia" w:ascii="宋体" w:hAnsi="宋体" w:eastAsia="宋体" w:cs="宋体"/>
                <w:sz w:val="24"/>
                <w:szCs w:val="24"/>
                <w:highlight w:val="none"/>
                <w:lang w:eastAsia="zh-CN"/>
              </w:rPr>
            </w:pPr>
          </w:p>
        </w:tc>
      </w:tr>
      <w:tr w14:paraId="489CF879">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4401D006">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p>
        </w:tc>
        <w:tc>
          <w:tcPr>
            <w:tcW w:w="3106" w:type="dxa"/>
            <w:tcBorders>
              <w:top w:val="single" w:color="auto" w:sz="4" w:space="0"/>
              <w:left w:val="single" w:color="auto" w:sz="4" w:space="0"/>
            </w:tcBorders>
            <w:shd w:val="clear" w:color="auto" w:fill="FFFFFF"/>
          </w:tcPr>
          <w:p w14:paraId="42799696">
            <w:pPr>
              <w:spacing w:line="360" w:lineRule="auto"/>
              <w:jc w:val="center"/>
              <w:rPr>
                <w:rFonts w:hint="eastAsia" w:ascii="宋体" w:hAnsi="宋体" w:eastAsia="宋体" w:cs="宋体"/>
                <w:sz w:val="24"/>
                <w:szCs w:val="24"/>
                <w:highlight w:val="none"/>
                <w:lang w:eastAsia="zh-CN"/>
              </w:rPr>
            </w:pPr>
          </w:p>
        </w:tc>
        <w:tc>
          <w:tcPr>
            <w:tcW w:w="3101" w:type="dxa"/>
            <w:tcBorders>
              <w:top w:val="single" w:color="auto" w:sz="4" w:space="0"/>
              <w:left w:val="single" w:color="auto" w:sz="4" w:space="0"/>
            </w:tcBorders>
            <w:shd w:val="clear" w:color="auto" w:fill="FFFFFF"/>
          </w:tcPr>
          <w:p w14:paraId="5A592F7F">
            <w:pPr>
              <w:spacing w:line="360" w:lineRule="auto"/>
              <w:jc w:val="center"/>
              <w:rPr>
                <w:rFonts w:hint="eastAsia" w:ascii="宋体" w:hAnsi="宋体" w:eastAsia="宋体" w:cs="宋体"/>
                <w:sz w:val="24"/>
                <w:szCs w:val="24"/>
                <w:highlight w:val="none"/>
                <w:lang w:eastAsia="zh-CN"/>
              </w:rPr>
            </w:pPr>
          </w:p>
        </w:tc>
        <w:tc>
          <w:tcPr>
            <w:tcW w:w="1709" w:type="dxa"/>
            <w:tcBorders>
              <w:top w:val="single" w:color="auto" w:sz="4" w:space="0"/>
              <w:left w:val="single" w:color="auto" w:sz="4" w:space="0"/>
              <w:right w:val="single" w:color="auto" w:sz="4" w:space="0"/>
            </w:tcBorders>
            <w:shd w:val="clear" w:color="auto" w:fill="FFFFFF"/>
          </w:tcPr>
          <w:p w14:paraId="57772E62">
            <w:pPr>
              <w:spacing w:line="360" w:lineRule="auto"/>
              <w:jc w:val="center"/>
              <w:rPr>
                <w:rFonts w:hint="eastAsia" w:ascii="宋体" w:hAnsi="宋体" w:eastAsia="宋体" w:cs="宋体"/>
                <w:sz w:val="24"/>
                <w:szCs w:val="24"/>
                <w:highlight w:val="none"/>
                <w:lang w:eastAsia="zh-CN"/>
              </w:rPr>
            </w:pPr>
          </w:p>
        </w:tc>
      </w:tr>
      <w:tr w14:paraId="452A479B">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623C09F6">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p>
        </w:tc>
        <w:tc>
          <w:tcPr>
            <w:tcW w:w="3106" w:type="dxa"/>
            <w:tcBorders>
              <w:top w:val="single" w:color="auto" w:sz="4" w:space="0"/>
              <w:left w:val="single" w:color="auto" w:sz="4" w:space="0"/>
              <w:bottom w:val="single" w:color="auto" w:sz="4" w:space="0"/>
            </w:tcBorders>
            <w:shd w:val="clear" w:color="auto" w:fill="FFFFFF"/>
          </w:tcPr>
          <w:p w14:paraId="205CE428">
            <w:pPr>
              <w:spacing w:line="360" w:lineRule="auto"/>
              <w:jc w:val="center"/>
              <w:rPr>
                <w:rFonts w:hint="eastAsia" w:ascii="宋体" w:hAnsi="宋体" w:eastAsia="宋体" w:cs="宋体"/>
                <w:sz w:val="24"/>
                <w:szCs w:val="24"/>
                <w:highlight w:val="none"/>
                <w:lang w:eastAsia="zh-CN"/>
              </w:rPr>
            </w:pPr>
          </w:p>
        </w:tc>
        <w:tc>
          <w:tcPr>
            <w:tcW w:w="3101" w:type="dxa"/>
            <w:tcBorders>
              <w:top w:val="single" w:color="auto" w:sz="4" w:space="0"/>
              <w:left w:val="single" w:color="auto" w:sz="4" w:space="0"/>
              <w:bottom w:val="single" w:color="auto" w:sz="4" w:space="0"/>
            </w:tcBorders>
            <w:shd w:val="clear" w:color="auto" w:fill="FFFFFF"/>
          </w:tcPr>
          <w:p w14:paraId="3E790B1F">
            <w:pPr>
              <w:spacing w:line="360" w:lineRule="auto"/>
              <w:jc w:val="center"/>
              <w:rPr>
                <w:rFonts w:hint="eastAsia" w:ascii="宋体" w:hAnsi="宋体" w:eastAsia="宋体" w:cs="宋体"/>
                <w:sz w:val="24"/>
                <w:szCs w:val="24"/>
                <w:highlight w:val="none"/>
                <w:lang w:eastAsia="zh-CN"/>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6A4F6147">
            <w:pPr>
              <w:spacing w:line="360" w:lineRule="auto"/>
              <w:jc w:val="center"/>
              <w:rPr>
                <w:rFonts w:hint="eastAsia" w:ascii="宋体" w:hAnsi="宋体" w:eastAsia="宋体" w:cs="宋体"/>
                <w:sz w:val="24"/>
                <w:szCs w:val="24"/>
                <w:highlight w:val="none"/>
                <w:lang w:eastAsia="zh-CN"/>
              </w:rPr>
            </w:pPr>
          </w:p>
        </w:tc>
      </w:tr>
    </w:tbl>
    <w:p w14:paraId="1FCD7C2A">
      <w:pPr>
        <w:spacing w:line="360" w:lineRule="auto"/>
        <w:ind w:firstLine="480" w:firstLineChars="200"/>
        <w:rPr>
          <w:rFonts w:hint="eastAsia" w:ascii="宋体" w:hAnsi="宋体" w:eastAsia="宋体" w:cs="宋体"/>
          <w:sz w:val="24"/>
          <w:szCs w:val="24"/>
          <w:highlight w:val="none"/>
        </w:rPr>
      </w:pPr>
    </w:p>
    <w:p w14:paraId="111A3DDB">
      <w:pPr>
        <w:snapToGrid w:val="0"/>
        <w:spacing w:after="156" w:afterLines="50"/>
        <w:rPr>
          <w:rFonts w:hint="eastAsia" w:ascii="宋体" w:hAnsi="宋体" w:eastAsia="宋体" w:cs="宋体"/>
          <w:sz w:val="24"/>
          <w:szCs w:val="24"/>
          <w:highlight w:val="none"/>
        </w:rPr>
      </w:pPr>
      <w:r>
        <w:rPr>
          <w:rFonts w:hint="eastAsia" w:ascii="宋体" w:hAnsi="宋体" w:eastAsia="宋体" w:cs="宋体"/>
          <w:sz w:val="24"/>
          <w:szCs w:val="24"/>
          <w:highlight w:val="none"/>
        </w:rPr>
        <w:t>注：1.除本偏离表所列的偏离外，其他均完全响应</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中的要求。</w:t>
      </w:r>
    </w:p>
    <w:p w14:paraId="39EC50C4">
      <w:pPr>
        <w:pStyle w:val="48"/>
        <w:numPr>
          <w:ilvl w:val="0"/>
          <w:numId w:val="9"/>
        </w:num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如无偏差，供应商不需要填表，</w:t>
      </w:r>
      <w:r>
        <w:rPr>
          <w:rFonts w:hint="eastAsia" w:ascii="宋体" w:hAnsi="宋体" w:eastAsia="宋体" w:cs="宋体"/>
          <w:b/>
          <w:sz w:val="24"/>
          <w:szCs w:val="24"/>
          <w:highlight w:val="none"/>
        </w:rPr>
        <w:t>视为本响应文件完全响应</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所有条款的要求且无偏离</w:t>
      </w:r>
      <w:r>
        <w:rPr>
          <w:rFonts w:hint="eastAsia" w:ascii="宋体" w:hAnsi="宋体" w:eastAsia="宋体" w:cs="宋体"/>
          <w:b/>
          <w:sz w:val="24"/>
          <w:szCs w:val="24"/>
          <w:highlight w:val="none"/>
          <w:lang w:eastAsia="zh-CN"/>
        </w:rPr>
        <w:t>。</w:t>
      </w:r>
    </w:p>
    <w:p w14:paraId="6E7ED842">
      <w:pPr>
        <w:pStyle w:val="48"/>
        <w:spacing w:line="360" w:lineRule="auto"/>
        <w:ind w:left="420" w:leftChars="200" w:firstLine="0"/>
        <w:jc w:val="right"/>
        <w:rPr>
          <w:rFonts w:hint="eastAsia" w:ascii="宋体" w:hAnsi="宋体" w:eastAsia="宋体" w:cs="宋体"/>
          <w:b/>
          <w:sz w:val="24"/>
          <w:szCs w:val="24"/>
          <w:highlight w:val="none"/>
          <w:lang w:eastAsia="zh-CN"/>
        </w:rPr>
      </w:pPr>
    </w:p>
    <w:p w14:paraId="6F812C17">
      <w:pPr>
        <w:pStyle w:val="48"/>
        <w:spacing w:line="360" w:lineRule="auto"/>
        <w:ind w:left="420" w:leftChars="200"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AF94A91">
      <w:pPr>
        <w:jc w:val="right"/>
        <w:rPr>
          <w:rFonts w:hint="eastAsia" w:ascii="宋体" w:hAnsi="宋体" w:eastAsia="宋体" w:cs="宋体"/>
          <w:color w:val="auto"/>
          <w:sz w:val="24"/>
          <w:szCs w:val="24"/>
          <w:highlight w:val="none"/>
        </w:rPr>
      </w:pPr>
    </w:p>
    <w:p w14:paraId="33B8E02A">
      <w:pPr>
        <w:wordWrap w:val="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C6F7727">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54ABF72F">
      <w:pPr>
        <w:jc w:val="center"/>
        <w:outlineLvl w:val="1"/>
        <w:rPr>
          <w:rFonts w:hint="eastAsia" w:ascii="宋体" w:hAnsi="宋体" w:eastAsia="宋体" w:cs="宋体"/>
          <w:b/>
          <w:sz w:val="32"/>
          <w:szCs w:val="32"/>
          <w:highlight w:val="yellow"/>
        </w:rPr>
      </w:pPr>
      <w:r>
        <w:rPr>
          <w:rFonts w:hint="eastAsia" w:ascii="宋体" w:hAnsi="宋体" w:cs="宋体"/>
          <w:b/>
          <w:sz w:val="32"/>
          <w:szCs w:val="32"/>
          <w:highlight w:val="none"/>
          <w:lang w:val="en-US" w:eastAsia="zh-CN"/>
        </w:rPr>
        <w:t>三</w:t>
      </w:r>
      <w:r>
        <w:rPr>
          <w:rFonts w:hint="eastAsia" w:ascii="宋体" w:hAnsi="宋体" w:eastAsia="宋体" w:cs="宋体"/>
          <w:b/>
          <w:sz w:val="32"/>
          <w:szCs w:val="32"/>
          <w:highlight w:val="none"/>
          <w:lang w:eastAsia="zh-CN"/>
        </w:rPr>
        <w:t>、</w:t>
      </w:r>
      <w:r>
        <w:rPr>
          <w:rFonts w:hint="eastAsia" w:ascii="宋体" w:hAnsi="宋体" w:eastAsia="宋体" w:cs="宋体"/>
          <w:b/>
          <w:sz w:val="32"/>
          <w:szCs w:val="32"/>
          <w:highlight w:val="none"/>
        </w:rPr>
        <w:t>磋商报价表</w:t>
      </w:r>
      <w:r>
        <w:rPr>
          <w:rStyle w:val="62"/>
          <w:rFonts w:hint="eastAsia" w:ascii="仿宋" w:hAnsi="仿宋" w:eastAsia="仿宋" w:cs="仿宋"/>
          <w:b/>
          <w:bCs/>
          <w:color w:val="auto"/>
          <w:sz w:val="30"/>
          <w:szCs w:val="30"/>
          <w:highlight w:val="none"/>
          <w:lang w:eastAsia="zh-CN"/>
        </w:rPr>
        <w:t>（</w:t>
      </w:r>
      <w:r>
        <w:rPr>
          <w:rStyle w:val="62"/>
          <w:rFonts w:hint="eastAsia" w:ascii="仿宋" w:hAnsi="仿宋" w:eastAsia="仿宋" w:cs="仿宋"/>
          <w:b/>
          <w:bCs/>
          <w:color w:val="auto"/>
          <w:sz w:val="30"/>
          <w:szCs w:val="30"/>
          <w:highlight w:val="none"/>
          <w:lang w:val="en-US" w:eastAsia="zh-CN"/>
        </w:rPr>
        <w:t>首轮报价表</w:t>
      </w:r>
      <w:r>
        <w:rPr>
          <w:rStyle w:val="62"/>
          <w:rFonts w:hint="eastAsia" w:ascii="仿宋" w:hAnsi="仿宋" w:eastAsia="仿宋" w:cs="仿宋"/>
          <w:b/>
          <w:bCs/>
          <w:color w:val="auto"/>
          <w:sz w:val="30"/>
          <w:szCs w:val="30"/>
          <w:highlight w:val="none"/>
          <w:lang w:eastAsia="zh-CN"/>
        </w:rPr>
        <w:t>）</w:t>
      </w:r>
    </w:p>
    <w:p w14:paraId="7F6CD8A7">
      <w:pPr>
        <w:pStyle w:val="27"/>
        <w:ind w:firstLine="0"/>
        <w:rPr>
          <w:rFonts w:hint="eastAsia" w:ascii="宋体" w:hAnsi="宋体" w:eastAsia="宋体" w:cs="宋体"/>
        </w:rPr>
      </w:pPr>
    </w:p>
    <w:p w14:paraId="1177585F">
      <w:pPr>
        <w:pStyle w:val="27"/>
        <w:ind w:firstLine="0"/>
        <w:rPr>
          <w:rFonts w:hint="eastAsia" w:ascii="宋体" w:hAnsi="宋体" w:eastAsia="宋体" w:cs="宋体"/>
        </w:rPr>
      </w:pPr>
      <w:r>
        <w:rPr>
          <w:rFonts w:hint="eastAsia" w:ascii="宋体" w:hAnsi="宋体" w:eastAsia="宋体" w:cs="宋体"/>
          <w:sz w:val="24"/>
        </w:rPr>
        <w:t xml:space="preserve"> 项目名称：                                       项目编号：</w:t>
      </w:r>
    </w:p>
    <w:tbl>
      <w:tblPr>
        <w:tblStyle w:val="29"/>
        <w:tblW w:w="895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0"/>
        <w:gridCol w:w="6885"/>
      </w:tblGrid>
      <w:tr w14:paraId="7D6E75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trPr>
        <w:tc>
          <w:tcPr>
            <w:tcW w:w="2070" w:type="dxa"/>
            <w:tcBorders>
              <w:bottom w:val="single" w:color="auto" w:sz="4" w:space="0"/>
            </w:tcBorders>
            <w:noWrap w:val="0"/>
            <w:vAlign w:val="center"/>
          </w:tcPr>
          <w:p w14:paraId="3BB96B0C">
            <w:pPr>
              <w:jc w:val="center"/>
              <w:rPr>
                <w:rFonts w:hint="eastAsia" w:ascii="宋体" w:hAnsi="宋体" w:eastAsia="宋体" w:cs="宋体"/>
                <w:caps/>
                <w:sz w:val="24"/>
              </w:rPr>
            </w:pPr>
            <w:r>
              <w:rPr>
                <w:rFonts w:hint="eastAsia" w:ascii="宋体" w:hAnsi="宋体" w:eastAsia="宋体" w:cs="宋体"/>
                <w:sz w:val="24"/>
              </w:rPr>
              <w:t>采购项目名称</w:t>
            </w:r>
          </w:p>
        </w:tc>
        <w:tc>
          <w:tcPr>
            <w:tcW w:w="6885" w:type="dxa"/>
            <w:noWrap w:val="0"/>
            <w:vAlign w:val="center"/>
          </w:tcPr>
          <w:p w14:paraId="18CCE10B">
            <w:pPr>
              <w:jc w:val="center"/>
              <w:rPr>
                <w:rFonts w:hint="eastAsia" w:ascii="宋体" w:hAnsi="宋体" w:eastAsia="宋体" w:cs="宋体"/>
                <w:caps/>
                <w:sz w:val="24"/>
              </w:rPr>
            </w:pPr>
            <w:r>
              <w:rPr>
                <w:rFonts w:hint="eastAsia" w:ascii="宋体" w:hAnsi="宋体" w:eastAsia="宋体" w:cs="宋体"/>
                <w:sz w:val="24"/>
                <w:u w:val="single"/>
              </w:rPr>
              <w:t>采购项目名称</w:t>
            </w:r>
          </w:p>
        </w:tc>
      </w:tr>
      <w:tr w14:paraId="66D007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70" w:type="dxa"/>
            <w:noWrap w:val="0"/>
            <w:vAlign w:val="center"/>
          </w:tcPr>
          <w:p w14:paraId="499253DE">
            <w:pPr>
              <w:jc w:val="center"/>
              <w:rPr>
                <w:rFonts w:hint="eastAsia" w:ascii="宋体" w:hAnsi="宋体" w:eastAsia="宋体" w:cs="宋体"/>
                <w:sz w:val="24"/>
                <w:lang w:eastAsia="zh-CN"/>
              </w:rPr>
            </w:pPr>
            <w:r>
              <w:rPr>
                <w:rFonts w:hint="eastAsia" w:ascii="宋体" w:hAnsi="宋体" w:eastAsia="宋体" w:cs="宋体"/>
                <w:sz w:val="24"/>
                <w:lang w:eastAsia="zh-CN"/>
              </w:rPr>
              <w:t>项目负责人</w:t>
            </w:r>
          </w:p>
        </w:tc>
        <w:tc>
          <w:tcPr>
            <w:tcW w:w="6885" w:type="dxa"/>
            <w:noWrap w:val="0"/>
            <w:vAlign w:val="center"/>
          </w:tcPr>
          <w:p w14:paraId="622AF6F4">
            <w:pPr>
              <w:jc w:val="center"/>
              <w:rPr>
                <w:rFonts w:hint="eastAsia" w:ascii="宋体" w:hAnsi="宋体" w:eastAsia="宋体" w:cs="宋体"/>
                <w:sz w:val="24"/>
              </w:rPr>
            </w:pPr>
          </w:p>
        </w:tc>
      </w:tr>
      <w:tr w14:paraId="36FC1E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trPr>
        <w:tc>
          <w:tcPr>
            <w:tcW w:w="2070" w:type="dxa"/>
            <w:noWrap w:val="0"/>
            <w:vAlign w:val="center"/>
          </w:tcPr>
          <w:p w14:paraId="736667DE">
            <w:pPr>
              <w:jc w:val="center"/>
              <w:rPr>
                <w:rFonts w:hint="eastAsia" w:ascii="宋体" w:hAnsi="宋体" w:eastAsia="宋体" w:cs="宋体"/>
                <w:sz w:val="24"/>
                <w:highlight w:val="none"/>
                <w:lang w:val="en-US"/>
              </w:rPr>
            </w:pPr>
            <w:r>
              <w:rPr>
                <w:rFonts w:hint="eastAsia" w:ascii="宋体" w:hAnsi="宋体" w:eastAsia="宋体" w:cs="宋体"/>
                <w:sz w:val="24"/>
                <w:highlight w:val="none"/>
              </w:rPr>
              <w:t>磋商</w:t>
            </w:r>
            <w:r>
              <w:rPr>
                <w:rFonts w:hint="eastAsia" w:ascii="宋体" w:hAnsi="宋体" w:eastAsia="宋体" w:cs="宋体"/>
                <w:sz w:val="24"/>
                <w:highlight w:val="none"/>
                <w:lang w:val="en-US" w:eastAsia="zh-CN"/>
              </w:rPr>
              <w:t>总报价</w:t>
            </w:r>
          </w:p>
          <w:p w14:paraId="022578E4">
            <w:pPr>
              <w:jc w:val="center"/>
              <w:rPr>
                <w:rFonts w:hint="eastAsia" w:ascii="宋体" w:hAnsi="宋体" w:eastAsia="宋体" w:cs="宋体"/>
                <w:sz w:val="24"/>
                <w:highlight w:val="none"/>
              </w:rPr>
            </w:pPr>
            <w:r>
              <w:rPr>
                <w:rFonts w:hint="eastAsia" w:ascii="宋体" w:hAnsi="宋体" w:eastAsia="宋体" w:cs="宋体"/>
                <w:sz w:val="24"/>
                <w:highlight w:val="none"/>
              </w:rPr>
              <w:t>（人民币）</w:t>
            </w:r>
          </w:p>
        </w:tc>
        <w:tc>
          <w:tcPr>
            <w:tcW w:w="6885" w:type="dxa"/>
            <w:noWrap w:val="0"/>
            <w:vAlign w:val="top"/>
          </w:tcPr>
          <w:p w14:paraId="77DB7912">
            <w:pPr>
              <w:rPr>
                <w:rFonts w:hint="eastAsia" w:ascii="宋体" w:hAnsi="宋体" w:eastAsia="宋体" w:cs="宋体"/>
                <w:sz w:val="24"/>
                <w:highlight w:val="none"/>
                <w:lang w:val="en-US" w:eastAsia="zh-CN"/>
              </w:rPr>
            </w:pPr>
            <w:r>
              <w:rPr>
                <w:rFonts w:hint="eastAsia" w:ascii="宋体" w:hAnsi="宋体" w:eastAsia="宋体" w:cs="宋体"/>
                <w:sz w:val="24"/>
                <w:highlight w:val="none"/>
              </w:rPr>
              <w:t>大写：人民币</w:t>
            </w:r>
            <w:r>
              <w:rPr>
                <w:rFonts w:hint="eastAsia" w:ascii="宋体" w:hAnsi="宋体" w:eastAsia="宋体" w:cs="宋体"/>
                <w:sz w:val="24"/>
                <w:highlight w:val="none"/>
                <w:u w:val="single"/>
              </w:rPr>
              <w:t xml:space="preserve">               </w:t>
            </w:r>
          </w:p>
          <w:p w14:paraId="7FB873DB">
            <w:pPr>
              <w:rPr>
                <w:rFonts w:hint="eastAsia" w:ascii="宋体" w:hAnsi="宋体" w:eastAsia="宋体" w:cs="宋体"/>
                <w:sz w:val="24"/>
                <w:highlight w:val="none"/>
              </w:rPr>
            </w:pPr>
          </w:p>
          <w:p w14:paraId="322F0F0E">
            <w:pPr>
              <w:rPr>
                <w:rFonts w:hint="eastAsia" w:ascii="宋体" w:hAnsi="宋体" w:eastAsia="宋体" w:cs="宋体"/>
                <w:sz w:val="24"/>
                <w:highlight w:val="none"/>
              </w:rPr>
            </w:pP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p>
        </w:tc>
      </w:tr>
      <w:tr w14:paraId="6CD9AE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trPr>
        <w:tc>
          <w:tcPr>
            <w:tcW w:w="2070" w:type="dxa"/>
            <w:noWrap w:val="0"/>
            <w:vAlign w:val="center"/>
          </w:tcPr>
          <w:p w14:paraId="58B5621E">
            <w:pPr>
              <w:jc w:val="center"/>
              <w:rPr>
                <w:rFonts w:hint="eastAsia" w:ascii="宋体" w:hAnsi="宋体" w:eastAsia="宋体" w:cs="宋体"/>
                <w:sz w:val="24"/>
                <w:highlight w:val="none"/>
              </w:rPr>
            </w:pPr>
            <w:r>
              <w:rPr>
                <w:rFonts w:hint="eastAsia" w:ascii="宋体" w:hAnsi="宋体" w:cs="宋体"/>
                <w:bCs/>
                <w:sz w:val="24"/>
                <w:lang w:val="en-US" w:eastAsia="zh-CN"/>
              </w:rPr>
              <w:t>工</w:t>
            </w:r>
            <w:r>
              <w:rPr>
                <w:rFonts w:hint="eastAsia" w:ascii="宋体" w:hAnsi="宋体" w:eastAsia="宋体" w:cs="宋体"/>
                <w:bCs/>
                <w:sz w:val="24"/>
                <w:lang w:eastAsia="zh-CN"/>
              </w:rPr>
              <w:t>期</w:t>
            </w:r>
          </w:p>
        </w:tc>
        <w:tc>
          <w:tcPr>
            <w:tcW w:w="6885" w:type="dxa"/>
            <w:noWrap w:val="0"/>
            <w:vAlign w:val="top"/>
          </w:tcPr>
          <w:p w14:paraId="527F2341">
            <w:pPr>
              <w:rPr>
                <w:rFonts w:hint="eastAsia" w:ascii="宋体" w:hAnsi="宋体" w:eastAsia="宋体" w:cs="宋体"/>
                <w:sz w:val="24"/>
                <w:highlight w:val="none"/>
              </w:rPr>
            </w:pPr>
          </w:p>
        </w:tc>
      </w:tr>
    </w:tbl>
    <w:p w14:paraId="1EA719FC">
      <w:pPr>
        <w:spacing w:line="360" w:lineRule="auto"/>
        <w:rPr>
          <w:rFonts w:hint="eastAsia" w:ascii="宋体" w:hAnsi="宋体" w:eastAsia="宋体" w:cs="宋体"/>
          <w:sz w:val="24"/>
        </w:rPr>
      </w:pPr>
      <w:r>
        <w:rPr>
          <w:rFonts w:hint="eastAsia" w:ascii="宋体" w:hAnsi="宋体" w:eastAsia="宋体" w:cs="宋体"/>
          <w:sz w:val="24"/>
        </w:rPr>
        <w:t>备注：报价应含项目全过程费用。</w:t>
      </w:r>
    </w:p>
    <w:p w14:paraId="4AE37EF1">
      <w:pPr>
        <w:spacing w:line="360" w:lineRule="auto"/>
        <w:ind w:firstLine="420" w:firstLineChars="200"/>
        <w:rPr>
          <w:rFonts w:hint="eastAsia" w:ascii="宋体" w:hAnsi="宋体" w:eastAsia="宋体" w:cs="宋体"/>
          <w:sz w:val="21"/>
          <w:szCs w:val="21"/>
        </w:rPr>
      </w:pPr>
      <w:bookmarkStart w:id="170" w:name="_Hlk517144824"/>
      <w:r>
        <w:rPr>
          <w:rFonts w:hint="eastAsia" w:ascii="宋体" w:hAnsi="宋体" w:eastAsia="宋体" w:cs="宋体"/>
          <w:sz w:val="21"/>
          <w:szCs w:val="21"/>
        </w:rPr>
        <w:t>1、本表价格应按磋商报价填写，精确到小数点后两位，大小写不一致时，以大写为准。</w:t>
      </w:r>
    </w:p>
    <w:p w14:paraId="366E0D3B">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2、本表所列各项数据与响应文件其他地方表述不一致时，以本表为准</w:t>
      </w:r>
      <w:r>
        <w:rPr>
          <w:rFonts w:hint="eastAsia" w:ascii="宋体" w:hAnsi="宋体" w:eastAsia="宋体" w:cs="宋体"/>
          <w:sz w:val="21"/>
          <w:szCs w:val="21"/>
          <w:lang w:eastAsia="zh-CN"/>
        </w:rPr>
        <w:t>；</w:t>
      </w:r>
    </w:p>
    <w:p w14:paraId="7DE22801">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供应商报价不能超出采购预算，超出采购预算视为无效报价。</w:t>
      </w:r>
    </w:p>
    <w:p w14:paraId="397060E7">
      <w:pPr>
        <w:pStyle w:val="5"/>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4、磋商报价用做报价得分评审依据，最终结算按供应商所报单价据实结算，但不超过项目总预算</w:t>
      </w:r>
      <w:r>
        <w:rPr>
          <w:rFonts w:hint="eastAsia" w:ascii="宋体" w:hAnsi="宋体" w:eastAsia="宋体" w:cs="宋体"/>
          <w:sz w:val="21"/>
          <w:szCs w:val="21"/>
          <w:lang w:val="en-US" w:eastAsia="zh-CN"/>
        </w:rPr>
        <w:t>。</w:t>
      </w:r>
    </w:p>
    <w:p w14:paraId="31619C0F">
      <w:pPr>
        <w:spacing w:line="360" w:lineRule="auto"/>
        <w:jc w:val="center"/>
        <w:rPr>
          <w:rFonts w:hint="eastAsia" w:ascii="宋体" w:hAnsi="宋体" w:eastAsia="宋体" w:cs="宋体"/>
        </w:rPr>
      </w:pPr>
    </w:p>
    <w:bookmarkEnd w:id="170"/>
    <w:p w14:paraId="1086A0F7">
      <w:pPr>
        <w:rPr>
          <w:rFonts w:hint="eastAsia" w:ascii="宋体" w:hAnsi="宋体" w:eastAsia="宋体" w:cs="宋体"/>
          <w:sz w:val="24"/>
        </w:rPr>
      </w:pPr>
    </w:p>
    <w:p w14:paraId="5165BA91">
      <w:pPr>
        <w:spacing w:line="480" w:lineRule="auto"/>
        <w:ind w:right="-161" w:firstLine="2640" w:firstLineChars="1100"/>
        <w:rPr>
          <w:rFonts w:hint="eastAsia" w:ascii="宋体" w:hAnsi="宋体" w:eastAsia="宋体" w:cs="宋体"/>
          <w:sz w:val="24"/>
          <w:szCs w:val="24"/>
        </w:rPr>
      </w:pPr>
    </w:p>
    <w:p w14:paraId="33C17B24">
      <w:pPr>
        <w:ind w:firstLine="3360" w:firstLineChars="1400"/>
        <w:rPr>
          <w:rFonts w:hint="eastAsia" w:ascii="宋体" w:hAnsi="宋体" w:eastAsia="宋体" w:cs="宋体"/>
          <w:sz w:val="24"/>
          <w:u w:val="single"/>
        </w:rPr>
      </w:pPr>
      <w:r>
        <w:rPr>
          <w:rFonts w:hint="eastAsia" w:ascii="宋体" w:hAnsi="宋体" w:eastAsia="宋体" w:cs="宋体"/>
          <w:sz w:val="24"/>
        </w:rPr>
        <w:t xml:space="preserve">供应商： </w:t>
      </w:r>
      <w:r>
        <w:rPr>
          <w:rFonts w:hint="eastAsia" w:ascii="宋体" w:hAnsi="宋体" w:eastAsia="宋体" w:cs="宋体"/>
          <w:sz w:val="24"/>
          <w:u w:val="single"/>
        </w:rPr>
        <w:t xml:space="preserve">          （盖章）            </w:t>
      </w:r>
    </w:p>
    <w:p w14:paraId="4217446D">
      <w:pPr>
        <w:ind w:right="360"/>
        <w:jc w:val="right"/>
        <w:rPr>
          <w:rFonts w:hint="eastAsia" w:ascii="宋体" w:hAnsi="宋体" w:eastAsia="宋体" w:cs="宋体"/>
          <w:sz w:val="24"/>
        </w:rPr>
      </w:pPr>
    </w:p>
    <w:p w14:paraId="19F6A0A6">
      <w:pPr>
        <w:ind w:right="106" w:rightChars="0"/>
        <w:jc w:val="right"/>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法定代表人或其授权代理人：</w:t>
      </w:r>
      <w:r>
        <w:rPr>
          <w:rFonts w:hint="eastAsia" w:ascii="宋体" w:hAnsi="宋体" w:eastAsia="宋体" w:cs="宋体"/>
          <w:sz w:val="24"/>
          <w:u w:val="single"/>
        </w:rPr>
        <w:t>（签字或签章）</w:t>
      </w:r>
    </w:p>
    <w:p w14:paraId="70F19072">
      <w:pPr>
        <w:jc w:val="right"/>
        <w:rPr>
          <w:rFonts w:hint="eastAsia" w:ascii="宋体" w:hAnsi="宋体" w:eastAsia="宋体" w:cs="宋体"/>
          <w:sz w:val="24"/>
          <w:u w:val="single"/>
        </w:rPr>
      </w:pPr>
    </w:p>
    <w:p w14:paraId="64045522">
      <w:pPr>
        <w:wordWrap w:val="0"/>
        <w:ind w:right="360" w:firstLine="3360" w:firstLineChars="1400"/>
        <w:jc w:val="both"/>
        <w:rPr>
          <w:rFonts w:hint="eastAsia" w:ascii="宋体" w:hAnsi="宋体" w:eastAsia="宋体" w:cs="宋体"/>
          <w:sz w:val="24"/>
        </w:rPr>
      </w:pPr>
      <w:r>
        <w:rPr>
          <w:rFonts w:hint="eastAsia" w:ascii="宋体" w:hAnsi="宋体" w:eastAsia="宋体" w:cs="宋体"/>
          <w:sz w:val="24"/>
        </w:rPr>
        <w:t>日  期：</w:t>
      </w:r>
    </w:p>
    <w:p w14:paraId="6EE3BE79">
      <w:pPr>
        <w:rPr>
          <w:rFonts w:hint="eastAsia" w:ascii="宋体" w:hAnsi="宋体" w:eastAsia="宋体" w:cs="宋体"/>
          <w:sz w:val="24"/>
          <w:lang w:eastAsia="zh-CN"/>
        </w:rPr>
      </w:pPr>
      <w:r>
        <w:rPr>
          <w:rFonts w:hint="eastAsia" w:ascii="宋体" w:hAnsi="宋体" w:eastAsia="宋体" w:cs="宋体"/>
          <w:sz w:val="24"/>
        </w:rPr>
        <w:br w:type="page"/>
      </w:r>
    </w:p>
    <w:p w14:paraId="41E315F7">
      <w:pPr>
        <w:wordWrap/>
        <w:jc w:val="both"/>
        <w:rPr>
          <w:rFonts w:hint="eastAsia" w:ascii="仿宋" w:hAnsi="仿宋" w:eastAsia="仿宋" w:cs="仿宋"/>
          <w:color w:val="auto"/>
          <w:highlight w:val="none"/>
        </w:rPr>
      </w:pPr>
    </w:p>
    <w:p w14:paraId="6790754E">
      <w:pPr>
        <w:jc w:val="center"/>
        <w:rPr>
          <w:rFonts w:hint="eastAsia" w:ascii="仿宋" w:hAnsi="仿宋" w:eastAsia="仿宋" w:cs="仿宋"/>
          <w:highlight w:val="none"/>
          <w:lang w:eastAsia="zh-CN"/>
        </w:rPr>
      </w:pPr>
    </w:p>
    <w:p w14:paraId="52D81A1E">
      <w:pPr>
        <w:numPr>
          <w:ilvl w:val="0"/>
          <w:numId w:val="0"/>
        </w:numPr>
        <w:spacing w:line="360" w:lineRule="auto"/>
        <w:jc w:val="center"/>
        <w:outlineLvl w:val="1"/>
        <w:rPr>
          <w:rStyle w:val="62"/>
          <w:rFonts w:hint="eastAsia" w:ascii="宋体" w:hAnsi="宋体" w:eastAsia="宋体" w:cs="宋体"/>
          <w:b/>
          <w:bCs/>
          <w:color w:val="auto"/>
          <w:sz w:val="32"/>
          <w:szCs w:val="32"/>
          <w:highlight w:val="none"/>
          <w:lang w:eastAsia="zh-CN"/>
        </w:rPr>
      </w:pPr>
      <w:r>
        <w:rPr>
          <w:rStyle w:val="62"/>
          <w:rFonts w:hint="eastAsia" w:ascii="宋体" w:hAnsi="宋体" w:cs="宋体"/>
          <w:b/>
          <w:bCs/>
          <w:color w:val="auto"/>
          <w:sz w:val="32"/>
          <w:szCs w:val="32"/>
          <w:highlight w:val="none"/>
          <w:lang w:val="en-US" w:eastAsia="zh-CN"/>
        </w:rPr>
        <w:t>四、</w:t>
      </w:r>
      <w:r>
        <w:rPr>
          <w:rStyle w:val="62"/>
          <w:rFonts w:hint="eastAsia" w:ascii="宋体" w:hAnsi="宋体" w:eastAsia="宋体" w:cs="宋体"/>
          <w:b/>
          <w:bCs/>
          <w:color w:val="auto"/>
          <w:sz w:val="32"/>
          <w:szCs w:val="32"/>
          <w:highlight w:val="none"/>
          <w:lang w:eastAsia="zh-CN"/>
        </w:rPr>
        <w:t>资格审查资料</w:t>
      </w:r>
    </w:p>
    <w:p w14:paraId="6746D2EE">
      <w:pPr>
        <w:numPr>
          <w:ilvl w:val="0"/>
          <w:numId w:val="0"/>
        </w:numPr>
        <w:spacing w:line="360" w:lineRule="auto"/>
        <w:rPr>
          <w:rFonts w:hint="eastAsia" w:ascii="宋体" w:hAnsi="宋体" w:eastAsia="宋体" w:cs="宋体"/>
          <w:sz w:val="24"/>
          <w:szCs w:val="24"/>
          <w:highlight w:val="none"/>
          <w:lang w:eastAsia="zh-CN"/>
        </w:rPr>
      </w:pPr>
      <w:bookmarkStart w:id="171" w:name="_Toc1036"/>
      <w:bookmarkStart w:id="172" w:name="_Toc1484941"/>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本项目的</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eastAsia="zh-CN"/>
        </w:rPr>
        <w:t>资格要求：</w:t>
      </w:r>
    </w:p>
    <w:p w14:paraId="53174AC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满足《中华人民共和国政府采购法》第二十二条规定（</w:t>
      </w:r>
      <w:r>
        <w:rPr>
          <w:rFonts w:hint="eastAsia" w:ascii="宋体" w:hAnsi="宋体" w:eastAsia="宋体" w:cs="宋体"/>
          <w:sz w:val="24"/>
          <w:szCs w:val="24"/>
          <w:highlight w:val="none"/>
          <w:lang w:val="en-US" w:eastAsia="zh-CN"/>
        </w:rPr>
        <w:t>提交诚信声明</w:t>
      </w:r>
      <w:r>
        <w:rPr>
          <w:rFonts w:hint="eastAsia" w:ascii="宋体" w:hAnsi="宋体" w:eastAsia="宋体" w:cs="宋体"/>
          <w:sz w:val="24"/>
          <w:szCs w:val="24"/>
          <w:highlight w:val="none"/>
          <w:lang w:eastAsia="zh-CN"/>
        </w:rPr>
        <w:t>，见附件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p>
    <w:p w14:paraId="326FA711">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本项目的特定资格要求：</w:t>
      </w:r>
    </w:p>
    <w:p w14:paraId="3CD6F01D">
      <w:pPr>
        <w:spacing w:line="360" w:lineRule="auto"/>
        <w:ind w:firstLine="480" w:firstLineChars="200"/>
        <w:rPr>
          <w:rFonts w:hint="eastAsia" w:ascii="宋体" w:hAnsi="宋体" w:eastAsia="宋体" w:cs="宋体"/>
          <w:b/>
          <w:bCs/>
          <w:sz w:val="24"/>
          <w:szCs w:val="24"/>
          <w:highlight w:val="none"/>
          <w:lang w:eastAsia="zh-CN"/>
        </w:rPr>
      </w:pPr>
      <w:r>
        <w:rPr>
          <w:rFonts w:hint="eastAsia" w:ascii="宋体" w:hAnsi="宋体" w:cs="宋体"/>
          <w:kern w:val="0"/>
          <w:sz w:val="24"/>
          <w:lang w:val="en-US" w:eastAsia="zh-CN"/>
        </w:rPr>
        <w:t>1、供应商应具有独立承担民事责任能力的法人、其他组织或自然人，提供合法有效的营业执照或其他证明材料；</w:t>
      </w:r>
    </w:p>
    <w:p w14:paraId="17744DE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2、</w:t>
      </w:r>
      <w:r>
        <w:rPr>
          <w:rFonts w:ascii="宋体" w:hAnsi="宋体" w:eastAsia="宋体" w:cs="宋体"/>
          <w:color w:val="auto"/>
          <w:sz w:val="24"/>
          <w:szCs w:val="24"/>
        </w:rPr>
        <w:t>法定代表人授权书及被授权人身份证复印件（被授权人参与</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需提供</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截止时间前三个月的本单位社保证明（不含当月），法定代表人直接参加</w:t>
      </w:r>
      <w:r>
        <w:rPr>
          <w:rFonts w:hint="eastAsia" w:ascii="宋体" w:hAnsi="宋体" w:eastAsia="宋体" w:cs="宋体"/>
          <w:color w:val="auto"/>
          <w:sz w:val="24"/>
          <w:szCs w:val="24"/>
          <w:lang w:val="en-US" w:eastAsia="zh-CN"/>
        </w:rPr>
        <w:t>磋商</w:t>
      </w:r>
      <w:r>
        <w:rPr>
          <w:rFonts w:ascii="宋体" w:hAnsi="宋体" w:eastAsia="宋体" w:cs="宋体"/>
          <w:color w:val="auto"/>
          <w:sz w:val="24"/>
          <w:szCs w:val="24"/>
        </w:rPr>
        <w:t>，须提供法定代表人身份证明及身份证复印件）；</w:t>
      </w:r>
      <w:r>
        <w:rPr>
          <w:rFonts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3</w:t>
      </w:r>
      <w:r>
        <w:rPr>
          <w:rFonts w:hint="eastAsia" w:ascii="宋体" w:hAnsi="宋体" w:eastAsia="宋体" w:cs="宋体"/>
          <w:sz w:val="24"/>
          <w:szCs w:val="24"/>
          <w:highlight w:val="none"/>
          <w:lang w:eastAsia="zh-CN"/>
        </w:rPr>
        <w:t>、</w:t>
      </w:r>
      <w:r>
        <w:rPr>
          <w:rFonts w:ascii="宋体" w:hAnsi="宋体" w:eastAsia="宋体" w:cs="宋体"/>
          <w:color w:val="auto"/>
          <w:sz w:val="24"/>
          <w:szCs w:val="24"/>
        </w:rPr>
        <w:t>供应商具有建设行政主管部门颁发的建筑施工总承包三级及以上资质或建筑装修装饰工程专业承包二级及以上资质</w:t>
      </w:r>
      <w:r>
        <w:rPr>
          <w:rFonts w:hint="eastAsia" w:ascii="宋体" w:hAnsi="宋体" w:cs="宋体"/>
          <w:color w:val="auto"/>
          <w:sz w:val="24"/>
          <w:szCs w:val="24"/>
          <w:lang w:eastAsia="zh-CN"/>
        </w:rPr>
        <w:t>，</w:t>
      </w:r>
      <w:r>
        <w:rPr>
          <w:rFonts w:ascii="宋体" w:hAnsi="宋体" w:eastAsia="宋体" w:cs="宋体"/>
          <w:color w:val="auto"/>
          <w:sz w:val="24"/>
          <w:szCs w:val="24"/>
        </w:rPr>
        <w:t>且具备有效的安全生产许可证；</w:t>
      </w:r>
    </w:p>
    <w:p w14:paraId="4198CE80">
      <w:pPr>
        <w:pStyle w:val="19"/>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Style w:val="32"/>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cs="宋体"/>
          <w:sz w:val="24"/>
          <w:szCs w:val="24"/>
          <w:lang w:val="en-US" w:eastAsia="zh-CN"/>
        </w:rPr>
        <w:t>4、拟派项目经理具备建筑工程专业二级及以上注册建造师证书（B证），在本单位注册且无在建工程（提供承诺）；</w:t>
      </w:r>
    </w:p>
    <w:p w14:paraId="58C1D4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lang w:val="en-US" w:eastAsia="zh-CN"/>
        </w:rPr>
        <w:t>5、投标供应商基本信息及项目经理基本信息应在“陕西建设网（http://js.shaanxi.gov.cn/ ）陕西省建筑市场监管与诚信信息发布平台”可查询；</w:t>
      </w:r>
      <w:r>
        <w:rPr>
          <w:rFonts w:ascii="宋体" w:hAnsi="宋体" w:eastAsia="宋体" w:cs="宋体"/>
          <w:sz w:val="24"/>
          <w:szCs w:val="24"/>
        </w:rPr>
        <w:br w:type="textWrapping"/>
      </w:r>
      <w:r>
        <w:rPr>
          <w:rFonts w:hint="eastAsia" w:ascii="宋体" w:hAnsi="宋体" w:cs="宋体"/>
          <w:sz w:val="24"/>
          <w:szCs w:val="24"/>
          <w:lang w:val="en-US" w:eastAsia="zh-CN"/>
        </w:rPr>
        <w:t xml:space="preserve">    6、</w:t>
      </w:r>
      <w:r>
        <w:rPr>
          <w:rFonts w:ascii="宋体" w:hAnsi="宋体" w:eastAsia="宋体" w:cs="宋体"/>
          <w:sz w:val="24"/>
          <w:szCs w:val="24"/>
        </w:rPr>
        <w:t>本项目不接受联合体</w:t>
      </w:r>
      <w:r>
        <w:rPr>
          <w:rFonts w:hint="eastAsia" w:ascii="宋体" w:hAnsi="宋体" w:cs="宋体"/>
          <w:sz w:val="24"/>
          <w:szCs w:val="24"/>
          <w:lang w:val="en-US" w:eastAsia="zh-CN"/>
        </w:rPr>
        <w:t>磋商</w:t>
      </w:r>
      <w:r>
        <w:rPr>
          <w:rFonts w:hint="eastAsia" w:ascii="宋体" w:hAnsi="宋体" w:cs="宋体"/>
          <w:sz w:val="24"/>
          <w:szCs w:val="24"/>
          <w:lang w:eastAsia="zh-CN"/>
        </w:rPr>
        <w:t>。</w:t>
      </w:r>
    </w:p>
    <w:p w14:paraId="5CEF97A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bookmarkEnd w:id="171"/>
    <w:bookmarkEnd w:id="172"/>
    <w:p w14:paraId="5BF87EA3">
      <w:pPr>
        <w:widowControl w:val="0"/>
        <w:wordWrap/>
        <w:snapToGrid w:val="0"/>
        <w:spacing w:line="500" w:lineRule="exact"/>
        <w:jc w:val="both"/>
        <w:textAlignment w:val="auto"/>
        <w:rPr>
          <w:rFonts w:hint="eastAsia" w:ascii="仿宋" w:hAnsi="仿宋" w:eastAsia="仿宋" w:cs="仿宋"/>
          <w:b/>
          <w:spacing w:val="-6"/>
          <w:sz w:val="36"/>
          <w:szCs w:val="36"/>
        </w:rPr>
      </w:pPr>
      <w:r>
        <w:rPr>
          <w:rFonts w:hint="eastAsia" w:ascii="仿宋" w:hAnsi="仿宋" w:eastAsia="仿宋" w:cs="仿宋"/>
          <w:b/>
          <w:sz w:val="32"/>
          <w:szCs w:val="32"/>
        </w:rPr>
        <w:t>附1：</w:t>
      </w:r>
    </w:p>
    <w:p w14:paraId="0771CF2D">
      <w:pPr>
        <w:spacing w:line="60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诚信声明</w:t>
      </w:r>
    </w:p>
    <w:p w14:paraId="5C725293">
      <w:pPr>
        <w:spacing w:line="360" w:lineRule="auto"/>
        <w:rPr>
          <w:rFonts w:hint="eastAsia" w:ascii="仿宋" w:hAnsi="仿宋" w:eastAsia="仿宋" w:cs="仿宋"/>
          <w:szCs w:val="32"/>
          <w:highlight w:val="none"/>
          <w:lang w:eastAsia="zh-CN"/>
        </w:rPr>
      </w:pPr>
      <w:r>
        <w:rPr>
          <w:rFonts w:hint="eastAsia" w:ascii="仿宋" w:hAnsi="仿宋" w:eastAsia="仿宋" w:cs="仿宋"/>
          <w:szCs w:val="32"/>
          <w:highlight w:val="none"/>
          <w:lang w:eastAsia="zh-CN"/>
        </w:rPr>
        <w:t xml:space="preserve">                        </w:t>
      </w:r>
    </w:p>
    <w:p w14:paraId="2A446C88">
      <w:pPr>
        <w:spacing w:line="360" w:lineRule="auto"/>
        <w:rPr>
          <w:rFonts w:hint="eastAsia" w:ascii="宋体" w:hAnsi="宋体" w:eastAsia="宋体" w:cs="宋体"/>
          <w:sz w:val="28"/>
          <w:szCs w:val="28"/>
          <w:highlight w:val="none"/>
          <w:lang w:eastAsia="zh-CN"/>
        </w:rPr>
      </w:pPr>
      <w:r>
        <w:rPr>
          <w:rFonts w:hint="eastAsia" w:ascii="仿宋" w:hAnsi="仿宋" w:eastAsia="仿宋" w:cs="仿宋"/>
          <w:sz w:val="22"/>
          <w:szCs w:val="36"/>
          <w:highlight w:val="none"/>
          <w:lang w:eastAsia="zh-CN"/>
        </w:rPr>
        <w:t xml:space="preserve"> </w:t>
      </w:r>
      <w:r>
        <w:rPr>
          <w:rFonts w:hint="eastAsia" w:ascii="宋体" w:hAnsi="宋体" w:eastAsia="宋体" w:cs="宋体"/>
          <w:sz w:val="28"/>
          <w:szCs w:val="28"/>
          <w:highlight w:val="none"/>
          <w:u w:val="single"/>
          <w:lang w:eastAsia="zh-CN"/>
        </w:rPr>
        <w:t xml:space="preserve">  （采购人名称）   </w:t>
      </w:r>
      <w:r>
        <w:rPr>
          <w:rFonts w:hint="eastAsia" w:ascii="宋体" w:hAnsi="宋体" w:eastAsia="宋体" w:cs="宋体"/>
          <w:sz w:val="28"/>
          <w:szCs w:val="28"/>
          <w:highlight w:val="none"/>
          <w:lang w:eastAsia="zh-CN"/>
        </w:rPr>
        <w:t xml:space="preserve"> ：</w:t>
      </w:r>
    </w:p>
    <w:p w14:paraId="2E39A400">
      <w:pPr>
        <w:autoSpaceDE w:val="0"/>
        <w:autoSpaceDN w:val="0"/>
        <w:adjustRightInd w:val="0"/>
        <w:spacing w:line="360" w:lineRule="auto"/>
        <w:ind w:firstLine="560" w:firstLineChars="200"/>
        <w:rPr>
          <w:rFonts w:hint="eastAsia" w:ascii="宋体" w:hAnsi="宋体" w:eastAsia="宋体" w:cs="宋体"/>
          <w:sz w:val="28"/>
          <w:szCs w:val="28"/>
        </w:rPr>
      </w:pPr>
    </w:p>
    <w:p w14:paraId="3FFBDBAC">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我方_______________（供应商名称）郑重声明，我单位具有良好的商业信誉和健全的财务会计制度，具有履行合同所必须的设备和专业技术能力，有依法缴纳税收和社会保障资金的良好记录，在合同签订前后随时愿意提供相关证明材料：符合《中华人民共和国政府采购法》第二十二条的规定的供应商资格条件。</w:t>
      </w:r>
    </w:p>
    <w:p w14:paraId="5BB3670C">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我方对以上声明负全部法律责任。</w:t>
      </w:r>
    </w:p>
    <w:p w14:paraId="65F37F19">
      <w:pPr>
        <w:spacing w:line="480" w:lineRule="auto"/>
        <w:rPr>
          <w:rFonts w:hint="eastAsia" w:ascii="宋体" w:hAnsi="宋体" w:eastAsia="宋体" w:cs="宋体"/>
          <w:spacing w:val="10"/>
          <w:sz w:val="28"/>
          <w:szCs w:val="28"/>
        </w:rPr>
      </w:pPr>
    </w:p>
    <w:p w14:paraId="5072790F">
      <w:pPr>
        <w:widowControl w:val="0"/>
        <w:wordWrap/>
        <w:snapToGrid/>
        <w:spacing w:line="360" w:lineRule="auto"/>
        <w:ind w:firstLine="2520" w:firstLineChars="900"/>
        <w:textAlignment w:val="auto"/>
        <w:rPr>
          <w:rFonts w:hint="eastAsia" w:ascii="宋体" w:hAnsi="宋体" w:eastAsia="宋体" w:cs="宋体"/>
          <w:sz w:val="28"/>
          <w:szCs w:val="28"/>
        </w:rPr>
      </w:pPr>
    </w:p>
    <w:p w14:paraId="77F4C401">
      <w:pPr>
        <w:spacing w:line="360" w:lineRule="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lang w:val="en-US" w:eastAsia="zh-CN"/>
        </w:rPr>
        <w:t>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盖</w:t>
      </w:r>
      <w:r>
        <w:rPr>
          <w:rFonts w:hint="eastAsia" w:ascii="宋体" w:hAnsi="宋体" w:eastAsia="宋体" w:cs="宋体"/>
          <w:sz w:val="28"/>
          <w:szCs w:val="28"/>
          <w:highlight w:val="none"/>
          <w:lang w:eastAsia="zh-CN"/>
        </w:rPr>
        <w:t xml:space="preserve">章）：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 xml:space="preserve">         </w:t>
      </w:r>
    </w:p>
    <w:p w14:paraId="14D80EF3">
      <w:pPr>
        <w:spacing w:line="360" w:lineRule="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 xml:space="preserve">法定代表人（单位负责人）或其委托代理人：  </w:t>
      </w:r>
      <w:r>
        <w:rPr>
          <w:rFonts w:hint="eastAsia" w:ascii="宋体" w:hAnsi="宋体" w:eastAsia="宋体" w:cs="宋体"/>
          <w:sz w:val="28"/>
          <w:szCs w:val="28"/>
          <w:highlight w:val="none"/>
          <w:lang w:val="en-US" w:eastAsia="zh-CN"/>
        </w:rPr>
        <w:tab/>
      </w:r>
      <w:r>
        <w:rPr>
          <w:rFonts w:hint="eastAsia" w:ascii="宋体" w:hAnsi="宋体" w:eastAsia="宋体" w:cs="宋体"/>
          <w:sz w:val="28"/>
          <w:szCs w:val="28"/>
          <w:highlight w:val="none"/>
          <w:lang w:val="en-US" w:eastAsia="zh-CN"/>
        </w:rPr>
        <w:t xml:space="preserve">（签字）  </w:t>
      </w:r>
      <w:r>
        <w:rPr>
          <w:rFonts w:hint="eastAsia" w:ascii="宋体" w:hAnsi="宋体" w:eastAsia="宋体" w:cs="宋体"/>
          <w:sz w:val="28"/>
          <w:szCs w:val="28"/>
          <w:highlight w:val="none"/>
          <w:lang w:eastAsia="zh-CN"/>
        </w:rPr>
        <w:t xml:space="preserve">      </w:t>
      </w:r>
    </w:p>
    <w:p w14:paraId="626D8C36">
      <w:pPr>
        <w:spacing w:line="360" w:lineRule="auto"/>
        <w:rPr>
          <w:rFonts w:hint="eastAsia" w:ascii="宋体" w:hAnsi="宋体" w:eastAsia="宋体" w:cs="宋体"/>
          <w:b/>
          <w:bCs/>
          <w:sz w:val="28"/>
          <w:szCs w:val="28"/>
          <w:highlight w:val="yellow"/>
          <w:u w:val="single"/>
        </w:rPr>
      </w:pPr>
      <w:r>
        <w:rPr>
          <w:rFonts w:hint="eastAsia" w:ascii="宋体" w:hAnsi="宋体" w:eastAsia="宋体" w:cs="宋体"/>
          <w:sz w:val="28"/>
          <w:szCs w:val="28"/>
          <w:highlight w:val="none"/>
          <w:lang w:eastAsia="zh-CN"/>
        </w:rPr>
        <w:t xml:space="preserve">日    期：                      </w:t>
      </w:r>
    </w:p>
    <w:p w14:paraId="503FF476">
      <w:pPr>
        <w:autoSpaceDE w:val="0"/>
        <w:autoSpaceDN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p>
    <w:p w14:paraId="633C2A1D">
      <w:pPr>
        <w:widowControl w:val="0"/>
        <w:wordWrap/>
        <w:snapToGrid w:val="0"/>
        <w:spacing w:line="500" w:lineRule="exact"/>
        <w:jc w:val="both"/>
        <w:textAlignment w:val="auto"/>
        <w:rPr>
          <w:rFonts w:hint="eastAsia" w:ascii="仿宋" w:hAnsi="仿宋" w:eastAsia="仿宋" w:cs="仿宋"/>
          <w:b/>
          <w:spacing w:val="-6"/>
          <w:sz w:val="36"/>
          <w:szCs w:val="36"/>
        </w:rPr>
      </w:pPr>
      <w:r>
        <w:rPr>
          <w:rFonts w:hint="eastAsia" w:ascii="仿宋" w:hAnsi="仿宋" w:eastAsia="仿宋" w:cs="仿宋"/>
          <w:b/>
          <w:sz w:val="32"/>
          <w:szCs w:val="32"/>
        </w:rPr>
        <w:t>附</w:t>
      </w:r>
      <w:r>
        <w:rPr>
          <w:rFonts w:hint="eastAsia" w:ascii="仿宋" w:hAnsi="仿宋" w:eastAsia="仿宋" w:cs="仿宋"/>
          <w:b/>
          <w:sz w:val="32"/>
          <w:szCs w:val="32"/>
          <w:lang w:val="en-US" w:eastAsia="zh-CN"/>
        </w:rPr>
        <w:t>2</w:t>
      </w:r>
      <w:r>
        <w:rPr>
          <w:rFonts w:hint="eastAsia" w:ascii="仿宋" w:hAnsi="仿宋" w:eastAsia="仿宋" w:cs="仿宋"/>
          <w:b/>
          <w:sz w:val="32"/>
          <w:szCs w:val="32"/>
        </w:rPr>
        <w:t>：</w:t>
      </w:r>
    </w:p>
    <w:p w14:paraId="25A6D6C4">
      <w:pPr>
        <w:pStyle w:val="5"/>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法定代表人身份证明</w:t>
      </w:r>
    </w:p>
    <w:p w14:paraId="05D8C0DC">
      <w:pPr>
        <w:spacing w:line="360" w:lineRule="auto"/>
        <w:rPr>
          <w:rFonts w:hint="eastAsia" w:ascii="仿宋" w:hAnsi="仿宋" w:eastAsia="仿宋" w:cs="仿宋"/>
          <w:color w:val="auto"/>
          <w:highlight w:val="none"/>
        </w:rPr>
      </w:pPr>
    </w:p>
    <w:p w14:paraId="1409113F">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15CC4D64">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0280DD2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6D32B65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4AE5798">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7905CA6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10F65DC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（供应商名称）</w:t>
      </w:r>
      <w:r>
        <w:rPr>
          <w:rFonts w:hint="eastAsia" w:ascii="宋体" w:hAnsi="宋体" w:eastAsia="宋体" w:cs="宋体"/>
          <w:sz w:val="24"/>
          <w:szCs w:val="24"/>
        </w:rPr>
        <w:t>的法定代表人。</w:t>
      </w:r>
    </w:p>
    <w:p w14:paraId="65B878A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422869C">
      <w:pPr>
        <w:spacing w:line="440" w:lineRule="exact"/>
        <w:ind w:firstLine="480" w:firstLineChars="200"/>
        <w:rPr>
          <w:rFonts w:hint="eastAsia" w:ascii="宋体" w:hAnsi="宋体" w:eastAsia="宋体" w:cs="宋体"/>
          <w:sz w:val="24"/>
          <w:szCs w:val="24"/>
        </w:rPr>
      </w:pPr>
    </w:p>
    <w:p w14:paraId="14405868">
      <w:pPr>
        <w:spacing w:line="440" w:lineRule="exact"/>
        <w:ind w:firstLine="480" w:firstLineChars="200"/>
        <w:rPr>
          <w:rFonts w:hint="eastAsia" w:ascii="宋体" w:hAnsi="宋体" w:eastAsia="宋体" w:cs="宋体"/>
          <w:sz w:val="24"/>
          <w:szCs w:val="24"/>
        </w:rPr>
      </w:pPr>
    </w:p>
    <w:p w14:paraId="282A9E98">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（盖章）</w:t>
      </w:r>
    </w:p>
    <w:p w14:paraId="0FA90238">
      <w:pPr>
        <w:spacing w:line="440" w:lineRule="exact"/>
        <w:ind w:firstLine="480" w:firstLineChars="200"/>
        <w:rPr>
          <w:rFonts w:hint="eastAsia" w:ascii="宋体" w:hAnsi="宋体" w:eastAsia="宋体" w:cs="宋体"/>
          <w:sz w:val="24"/>
          <w:szCs w:val="24"/>
        </w:rPr>
      </w:pPr>
    </w:p>
    <w:p w14:paraId="363E722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年   月   日</w:t>
      </w:r>
    </w:p>
    <w:p w14:paraId="3245D8E7">
      <w:pPr>
        <w:pStyle w:val="5"/>
        <w:spacing w:line="440" w:lineRule="exact"/>
        <w:rPr>
          <w:rFonts w:ascii="仿宋" w:hAnsi="仿宋" w:eastAsia="仿宋" w:cs="Times New Roman"/>
        </w:rPr>
      </w:pPr>
    </w:p>
    <w:p w14:paraId="26285699">
      <w:pPr>
        <w:spacing w:line="440" w:lineRule="exact"/>
        <w:rPr>
          <w:rFonts w:hint="eastAsia" w:ascii="宋体" w:hAnsi="宋体" w:eastAsia="宋体" w:cs="宋体"/>
        </w:rPr>
      </w:pPr>
      <w:r>
        <w:rPr>
          <w:rFonts w:hint="eastAsia" w:ascii="宋体" w:hAnsi="宋体" w:eastAsia="宋体" w:cs="宋体"/>
          <w:b/>
          <w:bCs/>
          <w:sz w:val="32"/>
          <w:szCs w:val="32"/>
        </w:rPr>
        <w:t>（附法定代表人身份证复印件正反面）</w:t>
      </w:r>
    </w:p>
    <w:p w14:paraId="71C4C6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宋体"/>
          <w:b/>
          <w:sz w:val="32"/>
          <w:szCs w:val="32"/>
          <w:lang w:eastAsia="zh-CN"/>
        </w:rPr>
      </w:pPr>
    </w:p>
    <w:p w14:paraId="493F0781">
      <w:pPr>
        <w:spacing w:line="440" w:lineRule="exact"/>
        <w:ind w:firstLine="5280" w:firstLineChars="2200"/>
        <w:rPr>
          <w:rFonts w:hint="eastAsia" w:ascii="宋体" w:hAnsi="宋体" w:eastAsia="宋体" w:cs="宋体"/>
          <w:color w:val="000000" w:themeColor="text1"/>
          <w:sz w:val="24"/>
          <w:szCs w:val="24"/>
          <w:highlight w:val="none"/>
          <w14:textFill>
            <w14:solidFill>
              <w14:schemeClr w14:val="tx1"/>
            </w14:solidFill>
          </w14:textFill>
        </w:rPr>
      </w:pPr>
    </w:p>
    <w:p w14:paraId="07B6CC13">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0ABE3824">
      <w:pPr>
        <w:widowControl w:val="0"/>
        <w:wordWrap/>
        <w:snapToGrid w:val="0"/>
        <w:spacing w:line="500" w:lineRule="exact"/>
        <w:jc w:val="both"/>
        <w:textAlignment w:val="auto"/>
        <w:rPr>
          <w:rFonts w:hint="eastAsia" w:ascii="仿宋" w:hAnsi="仿宋" w:eastAsia="仿宋" w:cs="仿宋"/>
          <w:b/>
          <w:spacing w:val="-6"/>
          <w:sz w:val="36"/>
          <w:szCs w:val="36"/>
        </w:rPr>
      </w:pPr>
      <w:r>
        <w:rPr>
          <w:rFonts w:hint="eastAsia" w:ascii="仿宋" w:hAnsi="仿宋" w:eastAsia="仿宋" w:cs="仿宋"/>
          <w:b/>
          <w:sz w:val="32"/>
          <w:szCs w:val="32"/>
        </w:rPr>
        <w:t>附</w:t>
      </w:r>
      <w:r>
        <w:rPr>
          <w:rFonts w:hint="eastAsia" w:ascii="仿宋" w:hAnsi="仿宋" w:eastAsia="仿宋" w:cs="仿宋"/>
          <w:b/>
          <w:sz w:val="32"/>
          <w:szCs w:val="32"/>
          <w:lang w:val="en-US" w:eastAsia="zh-CN"/>
        </w:rPr>
        <w:t>3</w:t>
      </w:r>
      <w:r>
        <w:rPr>
          <w:rFonts w:hint="eastAsia" w:ascii="仿宋" w:hAnsi="仿宋" w:eastAsia="仿宋" w:cs="仿宋"/>
          <w:b/>
          <w:sz w:val="32"/>
          <w:szCs w:val="32"/>
        </w:rPr>
        <w:t>：</w:t>
      </w:r>
    </w:p>
    <w:p w14:paraId="2173590D">
      <w:pPr>
        <w:numPr>
          <w:ilvl w:val="0"/>
          <w:numId w:val="0"/>
        </w:numPr>
        <w:ind w:leftChars="0" w:firstLine="2570" w:firstLineChars="800"/>
        <w:jc w:val="both"/>
        <w:outlineLvl w:val="9"/>
        <w:rPr>
          <w:rFonts w:hint="eastAsia" w:ascii="宋体" w:hAnsi="宋体" w:eastAsia="宋体" w:cs="宋体"/>
          <w:b/>
          <w:sz w:val="32"/>
          <w:szCs w:val="32"/>
          <w:lang w:eastAsia="zh-CN"/>
        </w:rPr>
      </w:pPr>
      <w:r>
        <w:rPr>
          <w:rFonts w:hint="eastAsia" w:ascii="宋体" w:hAnsi="宋体" w:eastAsia="宋体" w:cs="宋体"/>
          <w:b/>
          <w:sz w:val="32"/>
          <w:szCs w:val="32"/>
          <w:lang w:eastAsia="zh-CN"/>
        </w:rPr>
        <w:t>法定代表人授权委托书</w:t>
      </w:r>
    </w:p>
    <w:p w14:paraId="267A9BFD">
      <w:pPr>
        <w:spacing w:line="440" w:lineRule="exact"/>
        <w:outlineLvl w:val="9"/>
        <w:rPr>
          <w:rFonts w:hint="eastAsia" w:ascii="宋体" w:hAnsi="宋体" w:eastAsia="宋体" w:cs="宋体"/>
          <w:sz w:val="24"/>
          <w:szCs w:val="24"/>
        </w:rPr>
      </w:pPr>
    </w:p>
    <w:p w14:paraId="1846FA26">
      <w:pPr>
        <w:tabs>
          <w:tab w:val="left" w:pos="8820"/>
        </w:tabs>
        <w:spacing w:line="440" w:lineRule="exact"/>
        <w:ind w:firstLine="57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（法定代表人姓名）</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的</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的法定代表人，现代表公司授权下面签字的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（采购项目名称） </w:t>
      </w:r>
      <w:r>
        <w:rPr>
          <w:rFonts w:hint="eastAsia" w:ascii="宋体" w:hAnsi="宋体" w:eastAsia="宋体" w:cs="宋体"/>
          <w:sz w:val="24"/>
          <w:szCs w:val="24"/>
        </w:rPr>
        <w:t>采购项目编号为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的投标活动。代理人在本次投标中所签署的一切文件和处理的一切有关事务，我公司均予以负责。</w:t>
      </w:r>
    </w:p>
    <w:p w14:paraId="19715225">
      <w:pPr>
        <w:spacing w:line="440" w:lineRule="exact"/>
        <w:ind w:firstLine="570"/>
        <w:rPr>
          <w:rFonts w:hint="eastAsia" w:ascii="宋体" w:hAnsi="宋体" w:eastAsia="宋体" w:cs="宋体"/>
          <w:sz w:val="24"/>
          <w:szCs w:val="24"/>
        </w:rPr>
      </w:pPr>
      <w:r>
        <w:rPr>
          <w:rFonts w:hint="eastAsia" w:ascii="宋体" w:hAnsi="宋体" w:eastAsia="宋体" w:cs="宋体"/>
          <w:sz w:val="24"/>
          <w:szCs w:val="24"/>
        </w:rPr>
        <w:t xml:space="preserve">本授权有效期：自磋商响应文件提交截止之日起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14:paraId="2E82A2B5">
      <w:pPr>
        <w:spacing w:line="440" w:lineRule="exact"/>
        <w:rPr>
          <w:rFonts w:hint="eastAsia" w:ascii="宋体" w:hAnsi="宋体" w:eastAsia="宋体" w:cs="宋体"/>
          <w:sz w:val="24"/>
          <w:szCs w:val="24"/>
        </w:rPr>
      </w:pPr>
      <w:r>
        <w:rPr>
          <w:rFonts w:hint="eastAsia" w:ascii="宋体" w:hAnsi="宋体" w:eastAsia="宋体" w:cs="宋体"/>
          <w:sz w:val="24"/>
          <w:szCs w:val="24"/>
        </w:rPr>
        <w:t>（二代身份证需复印正面及反面）</w:t>
      </w:r>
    </w:p>
    <w:tbl>
      <w:tblPr>
        <w:tblStyle w:val="29"/>
        <w:tblW w:w="900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14:paraId="7BB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1" w:type="dxa"/>
          </w:tcPr>
          <w:p w14:paraId="06889CEC">
            <w:pPr>
              <w:spacing w:line="440" w:lineRule="exact"/>
              <w:rPr>
                <w:rFonts w:hint="eastAsia" w:ascii="宋体" w:hAnsi="宋体" w:eastAsia="宋体" w:cs="宋体"/>
                <w:sz w:val="24"/>
                <w:szCs w:val="24"/>
              </w:rPr>
            </w:pPr>
          </w:p>
          <w:p w14:paraId="3FBFCE34">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45A65F4B">
            <w:pPr>
              <w:spacing w:line="440" w:lineRule="exact"/>
              <w:jc w:val="center"/>
              <w:rPr>
                <w:rFonts w:hint="eastAsia" w:ascii="宋体" w:hAnsi="宋体" w:eastAsia="宋体" w:cs="宋体"/>
                <w:sz w:val="24"/>
                <w:szCs w:val="24"/>
              </w:rPr>
            </w:pPr>
          </w:p>
          <w:p w14:paraId="6A75EEEE">
            <w:pPr>
              <w:spacing w:line="440" w:lineRule="exact"/>
              <w:jc w:val="center"/>
              <w:rPr>
                <w:rFonts w:hint="eastAsia" w:ascii="宋体" w:hAnsi="宋体" w:eastAsia="宋体" w:cs="宋体"/>
                <w:sz w:val="24"/>
                <w:szCs w:val="24"/>
              </w:rPr>
            </w:pPr>
          </w:p>
          <w:p w14:paraId="667EA161">
            <w:pPr>
              <w:spacing w:line="440" w:lineRule="exact"/>
              <w:jc w:val="center"/>
              <w:rPr>
                <w:rFonts w:hint="eastAsia" w:ascii="宋体" w:hAnsi="宋体" w:eastAsia="宋体" w:cs="宋体"/>
                <w:sz w:val="24"/>
                <w:szCs w:val="24"/>
              </w:rPr>
            </w:pPr>
          </w:p>
        </w:tc>
        <w:tc>
          <w:tcPr>
            <w:tcW w:w="4502" w:type="dxa"/>
          </w:tcPr>
          <w:p w14:paraId="46F44478">
            <w:pPr>
              <w:spacing w:line="440" w:lineRule="exact"/>
              <w:rPr>
                <w:rFonts w:hint="eastAsia" w:ascii="宋体" w:hAnsi="宋体" w:eastAsia="宋体" w:cs="宋体"/>
                <w:sz w:val="24"/>
                <w:szCs w:val="24"/>
              </w:rPr>
            </w:pPr>
          </w:p>
          <w:p w14:paraId="18769287">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授权代表身份证复印件</w:t>
            </w:r>
          </w:p>
          <w:p w14:paraId="0CC2C19D">
            <w:pPr>
              <w:spacing w:line="440" w:lineRule="exact"/>
              <w:jc w:val="center"/>
              <w:rPr>
                <w:rFonts w:hint="eastAsia" w:ascii="宋体" w:hAnsi="宋体" w:eastAsia="宋体" w:cs="宋体"/>
                <w:sz w:val="24"/>
                <w:szCs w:val="24"/>
              </w:rPr>
            </w:pPr>
          </w:p>
          <w:p w14:paraId="435BE3E9">
            <w:pPr>
              <w:spacing w:line="440" w:lineRule="exact"/>
              <w:jc w:val="center"/>
              <w:rPr>
                <w:rFonts w:hint="eastAsia" w:ascii="宋体" w:hAnsi="宋体" w:eastAsia="宋体" w:cs="宋体"/>
                <w:sz w:val="24"/>
                <w:szCs w:val="24"/>
              </w:rPr>
            </w:pPr>
          </w:p>
          <w:p w14:paraId="15627989">
            <w:pPr>
              <w:spacing w:line="440" w:lineRule="exact"/>
              <w:jc w:val="center"/>
              <w:rPr>
                <w:rFonts w:hint="eastAsia" w:ascii="宋体" w:hAnsi="宋体" w:eastAsia="宋体" w:cs="宋体"/>
                <w:sz w:val="24"/>
                <w:szCs w:val="24"/>
              </w:rPr>
            </w:pPr>
          </w:p>
        </w:tc>
      </w:tr>
    </w:tbl>
    <w:p w14:paraId="559B9B39">
      <w:pPr>
        <w:spacing w:line="440" w:lineRule="exact"/>
        <w:rPr>
          <w:rFonts w:hint="eastAsia" w:ascii="宋体" w:hAnsi="宋体" w:eastAsia="宋体" w:cs="宋体"/>
          <w:sz w:val="24"/>
          <w:szCs w:val="24"/>
        </w:rPr>
      </w:pPr>
    </w:p>
    <w:p w14:paraId="09537176">
      <w:pPr>
        <w:spacing w:line="440" w:lineRule="exact"/>
        <w:jc w:val="right"/>
        <w:rPr>
          <w:rFonts w:hint="eastAsia" w:ascii="宋体" w:hAnsi="宋体" w:eastAsia="宋体" w:cs="宋体"/>
          <w:sz w:val="24"/>
          <w:szCs w:val="24"/>
        </w:rPr>
      </w:pPr>
      <w:r>
        <w:rPr>
          <w:rFonts w:hint="eastAsia" w:ascii="宋体" w:hAnsi="宋体" w:eastAsia="宋体" w:cs="宋体"/>
          <w:sz w:val="24"/>
          <w:szCs w:val="24"/>
        </w:rPr>
        <w:t xml:space="preserve">    供应商名称：</w:t>
      </w:r>
      <w:r>
        <w:rPr>
          <w:rFonts w:hint="eastAsia" w:ascii="宋体" w:hAnsi="宋体" w:eastAsia="宋体" w:cs="宋体"/>
          <w:sz w:val="24"/>
          <w:szCs w:val="24"/>
          <w:u w:val="single"/>
        </w:rPr>
        <w:t xml:space="preserve">                        （公章）</w:t>
      </w:r>
    </w:p>
    <w:p w14:paraId="045A0950">
      <w:pPr>
        <w:spacing w:line="440" w:lineRule="exact"/>
        <w:jc w:val="righ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（签字或盖章）</w:t>
      </w:r>
    </w:p>
    <w:p w14:paraId="1EA8A1DD">
      <w:pPr>
        <w:spacing w:line="440" w:lineRule="exact"/>
        <w:jc w:val="right"/>
        <w:rPr>
          <w:rFonts w:hint="eastAsia" w:ascii="宋体" w:hAnsi="宋体" w:eastAsia="宋体" w:cs="宋体"/>
          <w:sz w:val="24"/>
          <w:szCs w:val="24"/>
        </w:rPr>
      </w:pPr>
      <w:r>
        <w:rPr>
          <w:rFonts w:hint="eastAsia" w:ascii="宋体" w:hAnsi="宋体" w:eastAsia="宋体" w:cs="宋体"/>
          <w:sz w:val="24"/>
          <w:szCs w:val="24"/>
        </w:rPr>
        <w:t>授权代理人（被授权人）：</w:t>
      </w:r>
      <w:r>
        <w:rPr>
          <w:rFonts w:hint="eastAsia" w:ascii="宋体" w:hAnsi="宋体" w:eastAsia="宋体" w:cs="宋体"/>
          <w:sz w:val="24"/>
          <w:szCs w:val="24"/>
          <w:u w:val="single"/>
        </w:rPr>
        <w:t xml:space="preserve">            （签字）</w:t>
      </w:r>
    </w:p>
    <w:p w14:paraId="64AE57C8">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年     月     日</w:t>
      </w:r>
    </w:p>
    <w:p w14:paraId="493D04FD">
      <w:pPr>
        <w:pStyle w:val="48"/>
        <w:tabs>
          <w:tab w:val="left" w:pos="955"/>
          <w:tab w:val="left" w:pos="2155"/>
          <w:tab w:val="left" w:pos="3355"/>
        </w:tabs>
        <w:spacing w:line="480" w:lineRule="auto"/>
        <w:ind w:firstLine="0"/>
        <w:rPr>
          <w:rFonts w:hint="eastAsia" w:ascii="宋体" w:hAnsi="宋体" w:eastAsia="宋体" w:cs="宋体"/>
          <w:b/>
          <w:bCs/>
          <w:sz w:val="24"/>
          <w:szCs w:val="24"/>
          <w:highlight w:val="none"/>
        </w:rPr>
      </w:pPr>
    </w:p>
    <w:p w14:paraId="19B3A767">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注：法人直接参与</w:t>
      </w:r>
      <w:r>
        <w:rPr>
          <w:rFonts w:hint="eastAsia" w:ascii="宋体" w:hAnsi="宋体" w:eastAsia="宋体" w:cs="宋体"/>
          <w:b/>
          <w:bCs/>
          <w:sz w:val="24"/>
          <w:szCs w:val="24"/>
          <w:highlight w:val="none"/>
          <w:lang w:val="en-US" w:eastAsia="zh-CN"/>
        </w:rPr>
        <w:t>磋商采购</w:t>
      </w:r>
      <w:r>
        <w:rPr>
          <w:rFonts w:hint="eastAsia" w:ascii="宋体" w:hAnsi="宋体" w:eastAsia="宋体" w:cs="宋体"/>
          <w:b/>
          <w:bCs/>
          <w:sz w:val="24"/>
          <w:szCs w:val="24"/>
          <w:highlight w:val="none"/>
        </w:rPr>
        <w:t>只需提供法人身份证明</w:t>
      </w:r>
      <w:r>
        <w:rPr>
          <w:rFonts w:hint="eastAsia" w:ascii="宋体" w:hAnsi="宋体" w:eastAsia="宋体" w:cs="宋体"/>
          <w:b/>
          <w:bCs/>
          <w:sz w:val="24"/>
          <w:szCs w:val="24"/>
          <w:highlight w:val="none"/>
          <w:lang w:eastAsia="zh-CN"/>
        </w:rPr>
        <w:t>，</w:t>
      </w:r>
      <w:r>
        <w:rPr>
          <w:rFonts w:ascii="宋体" w:hAnsi="宋体" w:eastAsia="宋体" w:cs="宋体"/>
          <w:b/>
          <w:bCs/>
          <w:color w:val="auto"/>
          <w:sz w:val="24"/>
          <w:szCs w:val="24"/>
        </w:rPr>
        <w:t>被授权人参与</w:t>
      </w:r>
      <w:r>
        <w:rPr>
          <w:rFonts w:hint="eastAsia" w:ascii="宋体" w:hAnsi="宋体" w:eastAsia="宋体" w:cs="宋体"/>
          <w:b/>
          <w:bCs/>
          <w:color w:val="auto"/>
          <w:sz w:val="24"/>
          <w:szCs w:val="24"/>
          <w:lang w:val="en-US" w:eastAsia="zh-CN"/>
        </w:rPr>
        <w:t>磋商</w:t>
      </w:r>
      <w:r>
        <w:rPr>
          <w:rFonts w:ascii="宋体" w:hAnsi="宋体" w:eastAsia="宋体" w:cs="宋体"/>
          <w:b/>
          <w:bCs/>
          <w:color w:val="auto"/>
          <w:sz w:val="24"/>
          <w:szCs w:val="24"/>
        </w:rPr>
        <w:t>需提供</w:t>
      </w:r>
      <w:r>
        <w:rPr>
          <w:rFonts w:hint="eastAsia" w:ascii="宋体" w:hAnsi="宋体" w:eastAsia="宋体" w:cs="宋体"/>
          <w:b/>
          <w:bCs/>
          <w:color w:val="auto"/>
          <w:sz w:val="24"/>
          <w:szCs w:val="24"/>
          <w:lang w:val="en-US" w:eastAsia="zh-CN"/>
        </w:rPr>
        <w:t>磋商</w:t>
      </w:r>
      <w:r>
        <w:rPr>
          <w:rFonts w:ascii="宋体" w:hAnsi="宋体" w:eastAsia="宋体" w:cs="宋体"/>
          <w:b/>
          <w:bCs/>
          <w:color w:val="auto"/>
          <w:sz w:val="24"/>
          <w:szCs w:val="24"/>
        </w:rPr>
        <w:t>截止时间前三个月的本单位社保证明（不含当月</w:t>
      </w:r>
      <w:r>
        <w:rPr>
          <w:rFonts w:hint="eastAsia" w:ascii="宋体" w:hAnsi="宋体" w:eastAsia="宋体" w:cs="宋体"/>
          <w:b/>
          <w:bCs/>
          <w:color w:val="auto"/>
          <w:sz w:val="24"/>
          <w:szCs w:val="24"/>
          <w:lang w:eastAsia="zh-CN"/>
        </w:rPr>
        <w:t>）。</w:t>
      </w:r>
    </w:p>
    <w:p w14:paraId="1C72C795">
      <w:pPr>
        <w:spacing w:line="360" w:lineRule="auto"/>
        <w:ind w:firstLine="480" w:firstLineChars="200"/>
        <w:rPr>
          <w:rFonts w:hint="eastAsia" w:ascii="宋体" w:hAnsi="宋体" w:eastAsia="宋体" w:cs="宋体"/>
          <w:b/>
          <w:bCs/>
          <w:sz w:val="24"/>
          <w:szCs w:val="24"/>
          <w:highlight w:val="none"/>
          <w:lang w:eastAsia="zh-CN"/>
        </w:rPr>
      </w:pPr>
      <w:r>
        <w:rPr>
          <w:rFonts w:ascii="宋体" w:hAnsi="宋体" w:eastAsia="宋体" w:cs="宋体"/>
          <w:b w:val="0"/>
          <w:bCs w:val="0"/>
          <w:color w:val="auto"/>
          <w:sz w:val="24"/>
          <w:szCs w:val="24"/>
        </w:rPr>
        <w:t>被授权人</w:t>
      </w:r>
      <w:r>
        <w:rPr>
          <w:rFonts w:hint="eastAsia" w:ascii="宋体" w:hAnsi="宋体" w:eastAsia="宋体" w:cs="宋体"/>
          <w:b w:val="0"/>
          <w:bCs w:val="0"/>
          <w:color w:val="auto"/>
          <w:sz w:val="24"/>
          <w:szCs w:val="24"/>
          <w:lang w:val="en-US" w:eastAsia="zh-CN"/>
        </w:rPr>
        <w:t>磋商</w:t>
      </w:r>
      <w:r>
        <w:rPr>
          <w:rFonts w:ascii="宋体" w:hAnsi="宋体" w:eastAsia="宋体" w:cs="宋体"/>
          <w:b w:val="0"/>
          <w:bCs w:val="0"/>
          <w:color w:val="auto"/>
          <w:sz w:val="24"/>
          <w:szCs w:val="24"/>
        </w:rPr>
        <w:t>截止时间前三个月的本单位社保证明（不含当月</w:t>
      </w:r>
      <w:r>
        <w:rPr>
          <w:rFonts w:hint="eastAsia" w:ascii="宋体" w:hAnsi="宋体" w:eastAsia="宋体" w:cs="宋体"/>
          <w:b w:val="0"/>
          <w:bCs w:val="0"/>
          <w:color w:val="auto"/>
          <w:sz w:val="24"/>
          <w:szCs w:val="24"/>
          <w:lang w:eastAsia="zh-CN"/>
        </w:rPr>
        <w:t>）。</w:t>
      </w:r>
    </w:p>
    <w:p w14:paraId="0A3B1A89">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7852AAC9">
      <w:pPr>
        <w:pStyle w:val="19"/>
        <w:numPr>
          <w:ilvl w:val="0"/>
          <w:numId w:val="0"/>
        </w:numPr>
        <w:rPr>
          <w:rFonts w:hint="eastAsia" w:ascii="仿宋" w:hAnsi="仿宋" w:eastAsia="仿宋" w:cs="仿宋"/>
          <w:b/>
          <w:spacing w:val="-6"/>
          <w:kern w:val="2"/>
          <w:sz w:val="32"/>
          <w:szCs w:val="32"/>
          <w:lang w:val="en-US" w:eastAsia="zh-CN" w:bidi="ar-SA"/>
        </w:rPr>
      </w:pPr>
      <w:r>
        <w:rPr>
          <w:rFonts w:hint="eastAsia" w:ascii="仿宋" w:hAnsi="仿宋" w:eastAsia="仿宋" w:cs="仿宋"/>
          <w:b/>
          <w:spacing w:val="-6"/>
          <w:sz w:val="32"/>
          <w:szCs w:val="32"/>
          <w:lang w:val="en-US" w:eastAsia="zh-CN"/>
        </w:rPr>
        <w:t>附4：</w:t>
      </w:r>
      <w:r>
        <w:rPr>
          <w:rFonts w:hint="eastAsia" w:ascii="仿宋" w:hAnsi="仿宋" w:eastAsia="仿宋" w:cs="仿宋"/>
          <w:b/>
          <w:spacing w:val="-6"/>
          <w:kern w:val="2"/>
          <w:sz w:val="32"/>
          <w:szCs w:val="32"/>
          <w:lang w:val="en-US" w:eastAsia="zh-CN" w:bidi="ar-SA"/>
        </w:rPr>
        <w:t>供应商资质</w:t>
      </w:r>
    </w:p>
    <w:p w14:paraId="63F9576F">
      <w:pPr>
        <w:pageBreakBefore w:val="0"/>
        <w:widowControl w:val="0"/>
        <w:numPr>
          <w:ilvl w:val="0"/>
          <w:numId w:val="0"/>
        </w:numPr>
        <w:kinsoku/>
        <w:topLinePunct w:val="0"/>
        <w:bidi w:val="0"/>
        <w:spacing w:line="360" w:lineRule="auto"/>
        <w:ind w:right="0" w:rightChars="0" w:firstLine="480" w:firstLineChars="200"/>
        <w:rPr>
          <w:rFonts w:hint="eastAsia" w:ascii="宋体" w:hAnsi="宋体" w:eastAsia="宋体" w:cs="宋体"/>
          <w:color w:val="auto"/>
          <w:sz w:val="24"/>
          <w:szCs w:val="24"/>
          <w:lang w:val="en-US" w:eastAsia="zh-CN"/>
        </w:rPr>
      </w:pPr>
    </w:p>
    <w:p w14:paraId="588C1391">
      <w:pPr>
        <w:pageBreakBefore w:val="0"/>
        <w:widowControl w:val="0"/>
        <w:numPr>
          <w:ilvl w:val="0"/>
          <w:numId w:val="0"/>
        </w:numPr>
        <w:kinsoku/>
        <w:topLinePunct w:val="0"/>
        <w:bidi w:val="0"/>
        <w:spacing w:line="360" w:lineRule="auto"/>
        <w:ind w:right="0" w:rightChars="0"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供应商具有建设行政主管部门颁发的建筑施工总承包三级及以上资质或建筑装修装饰工程专业承包二级及以上资质</w:t>
      </w:r>
      <w:r>
        <w:rPr>
          <w:rFonts w:hint="eastAsia" w:ascii="宋体" w:hAnsi="宋体" w:cs="宋体"/>
          <w:color w:val="auto"/>
          <w:sz w:val="24"/>
          <w:szCs w:val="24"/>
          <w:lang w:eastAsia="zh-CN"/>
        </w:rPr>
        <w:t>，</w:t>
      </w:r>
      <w:r>
        <w:rPr>
          <w:rFonts w:ascii="宋体" w:hAnsi="宋体" w:eastAsia="宋体" w:cs="宋体"/>
          <w:color w:val="auto"/>
          <w:sz w:val="24"/>
          <w:szCs w:val="24"/>
        </w:rPr>
        <w:t>且具备有效的安全生产许可证</w:t>
      </w:r>
      <w:r>
        <w:rPr>
          <w:rFonts w:hint="eastAsia" w:ascii="宋体" w:hAnsi="宋体" w:eastAsia="宋体" w:cs="宋体"/>
          <w:color w:val="auto"/>
          <w:sz w:val="24"/>
          <w:szCs w:val="24"/>
          <w:lang w:val="en-US" w:eastAsia="zh-CN"/>
        </w:rPr>
        <w:t>。（附证明资料复印件盖公章）</w:t>
      </w:r>
    </w:p>
    <w:p w14:paraId="7867E6B7">
      <w:pPr>
        <w:pStyle w:val="19"/>
        <w:rPr>
          <w:rFonts w:hint="eastAsia" w:ascii="宋体" w:hAnsi="宋体" w:eastAsia="宋体" w:cs="宋体"/>
          <w:color w:val="auto"/>
          <w:sz w:val="24"/>
          <w:szCs w:val="24"/>
          <w:lang w:val="en-US" w:eastAsia="zh-CN"/>
        </w:rPr>
      </w:pPr>
    </w:p>
    <w:p w14:paraId="5BB4B0EE">
      <w:pPr>
        <w:pStyle w:val="19"/>
        <w:numPr>
          <w:ilvl w:val="0"/>
          <w:numId w:val="0"/>
        </w:numPr>
        <w:rPr>
          <w:rFonts w:hint="eastAsia" w:ascii="仿宋" w:hAnsi="仿宋" w:eastAsia="仿宋" w:cs="仿宋"/>
          <w:b/>
          <w:spacing w:val="-6"/>
          <w:sz w:val="32"/>
          <w:szCs w:val="32"/>
          <w:lang w:val="en-US" w:eastAsia="zh-CN"/>
        </w:rPr>
      </w:pPr>
    </w:p>
    <w:p w14:paraId="009EBD7E">
      <w:pPr>
        <w:pStyle w:val="19"/>
        <w:numPr>
          <w:ilvl w:val="0"/>
          <w:numId w:val="0"/>
        </w:numPr>
        <w:rPr>
          <w:rFonts w:hint="eastAsia" w:ascii="仿宋" w:hAnsi="仿宋" w:eastAsia="仿宋" w:cs="仿宋"/>
          <w:b/>
          <w:spacing w:val="-6"/>
          <w:sz w:val="32"/>
          <w:szCs w:val="32"/>
          <w:lang w:val="en-US" w:eastAsia="zh-CN"/>
        </w:rPr>
      </w:pPr>
    </w:p>
    <w:p w14:paraId="0858419C">
      <w:pPr>
        <w:pStyle w:val="19"/>
        <w:numPr>
          <w:ilvl w:val="0"/>
          <w:numId w:val="0"/>
        </w:numPr>
        <w:rPr>
          <w:rFonts w:hint="eastAsia" w:ascii="仿宋" w:hAnsi="仿宋" w:eastAsia="仿宋" w:cs="仿宋"/>
          <w:b/>
          <w:spacing w:val="-6"/>
          <w:sz w:val="32"/>
          <w:szCs w:val="32"/>
          <w:lang w:val="en-US" w:eastAsia="zh-CN"/>
        </w:rPr>
      </w:pPr>
    </w:p>
    <w:p w14:paraId="5142B492">
      <w:pPr>
        <w:pStyle w:val="19"/>
        <w:numPr>
          <w:ilvl w:val="0"/>
          <w:numId w:val="0"/>
        </w:numPr>
        <w:rPr>
          <w:rFonts w:hint="eastAsia" w:ascii="仿宋" w:hAnsi="仿宋" w:eastAsia="仿宋" w:cs="仿宋"/>
          <w:b/>
          <w:spacing w:val="-6"/>
          <w:sz w:val="32"/>
          <w:szCs w:val="32"/>
          <w:lang w:val="en-US" w:eastAsia="zh-CN"/>
        </w:rPr>
      </w:pPr>
      <w:r>
        <w:rPr>
          <w:rFonts w:hint="eastAsia" w:ascii="仿宋" w:hAnsi="仿宋" w:eastAsia="仿宋" w:cs="仿宋"/>
          <w:b/>
          <w:spacing w:val="-6"/>
          <w:sz w:val="32"/>
          <w:szCs w:val="32"/>
          <w:lang w:val="en-US" w:eastAsia="zh-CN"/>
        </w:rPr>
        <w:t>附5：项目负责人资质</w:t>
      </w:r>
    </w:p>
    <w:p w14:paraId="602290EE">
      <w:pPr>
        <w:rPr>
          <w:rFonts w:hint="eastAsia" w:ascii="宋体" w:hAnsi="宋体" w:eastAsia="宋体" w:cs="宋体"/>
          <w:color w:val="auto"/>
          <w:sz w:val="24"/>
          <w:szCs w:val="24"/>
          <w:lang w:val="en-US" w:eastAsia="zh-CN"/>
        </w:rPr>
      </w:pPr>
    </w:p>
    <w:p w14:paraId="03FCD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pacing w:val="-6"/>
          <w:kern w:val="2"/>
          <w:sz w:val="32"/>
          <w:szCs w:val="32"/>
          <w:lang w:val="en-US" w:eastAsia="zh-CN" w:bidi="ar-SA"/>
        </w:rPr>
      </w:pPr>
      <w:r>
        <w:rPr>
          <w:rFonts w:ascii="宋体" w:hAnsi="宋体" w:eastAsia="宋体" w:cs="宋体"/>
          <w:color w:val="auto"/>
          <w:sz w:val="24"/>
          <w:szCs w:val="24"/>
        </w:rPr>
        <w:t>拟派项目经理具备建筑工程专业二级及以上注册建造师证书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B证</w:t>
      </w:r>
      <w:r>
        <w:rPr>
          <w:rFonts w:hint="eastAsia" w:ascii="宋体" w:hAnsi="宋体" w:cs="宋体"/>
          <w:color w:val="auto"/>
          <w:sz w:val="24"/>
          <w:szCs w:val="24"/>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eastAsia="zh-CN"/>
        </w:rPr>
        <w:t>在本单位注册且无在建工程（</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提供承诺</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附证明资料复印件</w:t>
      </w:r>
      <w:r>
        <w:rPr>
          <w:rFonts w:hint="default" w:ascii="宋体" w:hAnsi="宋体" w:cs="宋体"/>
          <w:color w:val="auto"/>
          <w:sz w:val="24"/>
          <w:szCs w:val="24"/>
          <w:highlight w:val="none"/>
          <w:lang w:val="en-US" w:eastAsia="zh-CN"/>
        </w:rPr>
        <w:t>，无在建提供承诺书</w:t>
      </w:r>
      <w:r>
        <w:rPr>
          <w:rFonts w:hint="eastAsia" w:ascii="宋体" w:hAnsi="宋体" w:eastAsia="宋体" w:cs="宋体"/>
          <w:color w:val="auto"/>
          <w:sz w:val="24"/>
          <w:szCs w:val="24"/>
          <w:highlight w:val="none"/>
          <w:lang w:val="en-US" w:eastAsia="zh-CN"/>
        </w:rPr>
        <w:t>盖公章）</w:t>
      </w:r>
    </w:p>
    <w:p w14:paraId="5A2BAB79">
      <w:pPr>
        <w:pStyle w:val="19"/>
        <w:rPr>
          <w:rFonts w:hint="eastAsia" w:ascii="宋体" w:hAnsi="宋体" w:eastAsia="宋体" w:cs="宋体"/>
          <w:color w:val="auto"/>
          <w:sz w:val="24"/>
          <w:szCs w:val="24"/>
          <w:lang w:val="en-US" w:eastAsia="zh-CN"/>
        </w:rPr>
      </w:pPr>
    </w:p>
    <w:p w14:paraId="07E300C5">
      <w:pPr>
        <w:autoSpaceDE w:val="0"/>
        <w:autoSpaceDN w:val="0"/>
        <w:adjustRightInd w:val="0"/>
        <w:spacing w:line="360" w:lineRule="auto"/>
        <w:rPr>
          <w:rFonts w:hint="eastAsia" w:ascii="宋体" w:hAnsi="宋体" w:eastAsia="宋体" w:cs="宋体"/>
          <w:b/>
          <w:sz w:val="24"/>
          <w:szCs w:val="24"/>
        </w:rPr>
      </w:pPr>
    </w:p>
    <w:p w14:paraId="5A917ED9">
      <w:pPr>
        <w:autoSpaceDE w:val="0"/>
        <w:autoSpaceDN w:val="0"/>
        <w:adjustRightInd w:val="0"/>
        <w:spacing w:line="360" w:lineRule="auto"/>
        <w:jc w:val="both"/>
        <w:rPr>
          <w:rFonts w:hint="eastAsia" w:ascii="仿宋" w:hAnsi="仿宋" w:eastAsia="仿宋" w:cs="仿宋"/>
          <w:b/>
          <w:spacing w:val="-6"/>
          <w:sz w:val="32"/>
          <w:szCs w:val="32"/>
          <w:lang w:val="en-US" w:eastAsia="zh-CN"/>
        </w:rPr>
      </w:pPr>
    </w:p>
    <w:p w14:paraId="7F300F2D">
      <w:pPr>
        <w:autoSpaceDE w:val="0"/>
        <w:autoSpaceDN w:val="0"/>
        <w:adjustRightInd w:val="0"/>
        <w:spacing w:line="360" w:lineRule="auto"/>
        <w:jc w:val="both"/>
        <w:rPr>
          <w:rFonts w:hint="eastAsia" w:ascii="仿宋" w:hAnsi="仿宋" w:eastAsia="仿宋" w:cs="仿宋"/>
          <w:b/>
          <w:spacing w:val="-6"/>
          <w:sz w:val="32"/>
          <w:szCs w:val="32"/>
          <w:lang w:val="en-US" w:eastAsia="zh-CN"/>
        </w:rPr>
      </w:pPr>
    </w:p>
    <w:p w14:paraId="7112F085">
      <w:pPr>
        <w:autoSpaceDE w:val="0"/>
        <w:autoSpaceDN w:val="0"/>
        <w:adjustRightInd w:val="0"/>
        <w:spacing w:line="360" w:lineRule="auto"/>
        <w:jc w:val="both"/>
        <w:rPr>
          <w:rFonts w:hint="eastAsia" w:ascii="仿宋" w:hAnsi="仿宋" w:eastAsia="仿宋" w:cs="仿宋"/>
          <w:b/>
          <w:spacing w:val="-6"/>
          <w:sz w:val="32"/>
          <w:szCs w:val="32"/>
          <w:lang w:val="en-US" w:eastAsia="zh-CN"/>
        </w:rPr>
      </w:pPr>
      <w:r>
        <w:rPr>
          <w:rFonts w:hint="eastAsia" w:ascii="仿宋" w:hAnsi="仿宋" w:eastAsia="仿宋" w:cs="仿宋"/>
          <w:b/>
          <w:spacing w:val="-6"/>
          <w:sz w:val="32"/>
          <w:szCs w:val="32"/>
          <w:lang w:val="en-US" w:eastAsia="zh-CN"/>
        </w:rPr>
        <w:t>附6： 非联合体磋商声明（格式自拟）</w:t>
      </w:r>
    </w:p>
    <w:p w14:paraId="60796E77">
      <w:pPr>
        <w:pStyle w:val="19"/>
        <w:rPr>
          <w:rFonts w:hint="eastAsia"/>
        </w:rPr>
      </w:pPr>
    </w:p>
    <w:p w14:paraId="3792BAD4">
      <w:pPr>
        <w:autoSpaceDE w:val="0"/>
        <w:autoSpaceDN w:val="0"/>
        <w:adjustRightInd w:val="0"/>
        <w:spacing w:line="360" w:lineRule="auto"/>
        <w:rPr>
          <w:rFonts w:hint="eastAsia" w:ascii="宋体" w:hAnsi="宋体" w:eastAsia="宋体" w:cs="宋体"/>
          <w:b/>
          <w:sz w:val="24"/>
          <w:szCs w:val="24"/>
        </w:rPr>
      </w:pPr>
    </w:p>
    <w:p w14:paraId="01965847">
      <w:pPr>
        <w:autoSpaceDE w:val="0"/>
        <w:autoSpaceDN w:val="0"/>
        <w:adjustRightInd w:val="0"/>
        <w:spacing w:line="360" w:lineRule="auto"/>
        <w:rPr>
          <w:rFonts w:hint="eastAsia" w:ascii="仿宋" w:hAnsi="仿宋" w:eastAsia="仿宋" w:cs="仿宋"/>
          <w:b/>
          <w:sz w:val="28"/>
          <w:szCs w:val="28"/>
        </w:rPr>
      </w:pPr>
    </w:p>
    <w:p w14:paraId="55D017AF">
      <w:pPr>
        <w:autoSpaceDE w:val="0"/>
        <w:autoSpaceDN w:val="0"/>
        <w:adjustRightInd w:val="0"/>
        <w:spacing w:line="360" w:lineRule="auto"/>
        <w:rPr>
          <w:rFonts w:hint="eastAsia" w:ascii="仿宋" w:hAnsi="仿宋" w:eastAsia="仿宋" w:cs="仿宋"/>
          <w:b/>
          <w:sz w:val="28"/>
          <w:szCs w:val="28"/>
        </w:rPr>
      </w:pPr>
    </w:p>
    <w:p w14:paraId="3A1A35BC">
      <w:pPr>
        <w:autoSpaceDE w:val="0"/>
        <w:autoSpaceDN w:val="0"/>
        <w:adjustRightInd w:val="0"/>
        <w:spacing w:line="360" w:lineRule="auto"/>
        <w:rPr>
          <w:rFonts w:hint="eastAsia" w:ascii="仿宋" w:hAnsi="仿宋" w:eastAsia="仿宋" w:cs="仿宋"/>
          <w:b/>
          <w:sz w:val="28"/>
          <w:szCs w:val="28"/>
        </w:rPr>
      </w:pPr>
    </w:p>
    <w:p w14:paraId="783E5092">
      <w:pPr>
        <w:autoSpaceDE w:val="0"/>
        <w:autoSpaceDN w:val="0"/>
        <w:adjustRightInd w:val="0"/>
        <w:spacing w:line="360" w:lineRule="auto"/>
        <w:rPr>
          <w:rFonts w:hint="eastAsia" w:ascii="仿宋" w:hAnsi="仿宋" w:eastAsia="仿宋" w:cs="仿宋"/>
          <w:b/>
          <w:sz w:val="28"/>
          <w:szCs w:val="28"/>
        </w:rPr>
      </w:pPr>
    </w:p>
    <w:p w14:paraId="232EB9F1">
      <w:pPr>
        <w:autoSpaceDE w:val="0"/>
        <w:autoSpaceDN w:val="0"/>
        <w:adjustRightInd w:val="0"/>
        <w:spacing w:line="360" w:lineRule="auto"/>
        <w:rPr>
          <w:rFonts w:hint="eastAsia" w:ascii="仿宋" w:hAnsi="仿宋" w:eastAsia="仿宋" w:cs="仿宋"/>
          <w:b/>
          <w:sz w:val="28"/>
          <w:szCs w:val="28"/>
        </w:rPr>
      </w:pPr>
    </w:p>
    <w:p w14:paraId="26248B5C">
      <w:pPr>
        <w:autoSpaceDE w:val="0"/>
        <w:autoSpaceDN w:val="0"/>
        <w:adjustRightInd w:val="0"/>
        <w:spacing w:line="360" w:lineRule="auto"/>
        <w:rPr>
          <w:rFonts w:hint="eastAsia" w:ascii="仿宋" w:hAnsi="仿宋" w:eastAsia="仿宋" w:cs="仿宋"/>
          <w:b/>
          <w:sz w:val="28"/>
          <w:szCs w:val="28"/>
        </w:rPr>
      </w:pPr>
    </w:p>
    <w:p w14:paraId="7A1598D2">
      <w:pPr>
        <w:autoSpaceDE w:val="0"/>
        <w:autoSpaceDN w:val="0"/>
        <w:adjustRightInd w:val="0"/>
        <w:spacing w:line="360" w:lineRule="auto"/>
        <w:rPr>
          <w:rFonts w:hint="eastAsia" w:ascii="仿宋" w:hAnsi="仿宋" w:eastAsia="仿宋" w:cs="仿宋"/>
          <w:b/>
          <w:sz w:val="28"/>
          <w:szCs w:val="28"/>
        </w:rPr>
      </w:pPr>
    </w:p>
    <w:p w14:paraId="11CFA588">
      <w:pPr>
        <w:autoSpaceDE w:val="0"/>
        <w:autoSpaceDN w:val="0"/>
        <w:adjustRightInd w:val="0"/>
        <w:spacing w:line="360" w:lineRule="auto"/>
        <w:rPr>
          <w:rFonts w:hint="eastAsia" w:ascii="仿宋" w:hAnsi="仿宋" w:eastAsia="仿宋" w:cs="仿宋"/>
          <w:b/>
          <w:sz w:val="28"/>
          <w:szCs w:val="28"/>
        </w:rPr>
      </w:pPr>
    </w:p>
    <w:p w14:paraId="36A54A15">
      <w:pPr>
        <w:autoSpaceDE w:val="0"/>
        <w:autoSpaceDN w:val="0"/>
        <w:adjustRightInd w:val="0"/>
        <w:spacing w:line="360" w:lineRule="auto"/>
        <w:rPr>
          <w:rFonts w:hint="eastAsia" w:ascii="仿宋" w:hAnsi="仿宋" w:eastAsia="仿宋" w:cs="仿宋"/>
          <w:b/>
          <w:sz w:val="28"/>
          <w:szCs w:val="28"/>
        </w:rPr>
      </w:pPr>
    </w:p>
    <w:p w14:paraId="4CED20F4">
      <w:pPr>
        <w:spacing w:line="360" w:lineRule="auto"/>
        <w:ind w:firstLine="643" w:firstLineChars="200"/>
        <w:rPr>
          <w:rFonts w:hint="eastAsia" w:ascii="仿宋" w:hAnsi="仿宋" w:eastAsia="仿宋" w:cs="仿宋"/>
          <w:color w:val="auto"/>
          <w:highlight w:val="none"/>
        </w:rPr>
      </w:pPr>
      <w:r>
        <w:rPr>
          <w:rFonts w:hint="eastAsia" w:ascii="仿宋" w:hAnsi="仿宋" w:eastAsia="仿宋" w:cs="仿宋"/>
          <w:b/>
          <w:sz w:val="32"/>
          <w:szCs w:val="32"/>
        </w:rPr>
        <w:br w:type="page"/>
      </w:r>
    </w:p>
    <w:p w14:paraId="616059CA">
      <w:pPr>
        <w:autoSpaceDE w:val="0"/>
        <w:autoSpaceDN w:val="0"/>
        <w:adjustRightInd w:val="0"/>
        <w:spacing w:line="360" w:lineRule="auto"/>
        <w:jc w:val="both"/>
        <w:rPr>
          <w:rFonts w:hint="eastAsia" w:ascii="仿宋" w:hAnsi="仿宋" w:eastAsia="仿宋" w:cs="仿宋"/>
          <w:b/>
          <w:spacing w:val="-6"/>
          <w:sz w:val="32"/>
          <w:szCs w:val="32"/>
          <w:lang w:val="en-US" w:eastAsia="zh-CN"/>
        </w:rPr>
      </w:pPr>
      <w:r>
        <w:rPr>
          <w:rFonts w:hint="eastAsia" w:ascii="仿宋" w:hAnsi="仿宋" w:eastAsia="仿宋" w:cs="仿宋"/>
          <w:b/>
          <w:spacing w:val="-6"/>
          <w:sz w:val="32"/>
          <w:szCs w:val="32"/>
          <w:lang w:val="en-US" w:eastAsia="zh-CN"/>
        </w:rPr>
        <w:t>附7：统一社会信用代码的营业执照</w:t>
      </w:r>
    </w:p>
    <w:p w14:paraId="13D0DC22">
      <w:pPr>
        <w:spacing w:line="440" w:lineRule="exact"/>
        <w:rPr>
          <w:rFonts w:hint="eastAsia" w:ascii="宋体" w:hAnsi="宋体" w:eastAsia="宋体" w:cs="宋体"/>
          <w:sz w:val="24"/>
          <w:szCs w:val="24"/>
        </w:rPr>
      </w:pPr>
      <w:r>
        <w:rPr>
          <w:rFonts w:hint="eastAsia" w:ascii="宋体" w:hAnsi="宋体" w:eastAsia="宋体" w:cs="宋体"/>
          <w:sz w:val="24"/>
          <w:szCs w:val="24"/>
        </w:rPr>
        <w:t>说明：</w:t>
      </w:r>
    </w:p>
    <w:p w14:paraId="2DAF5051">
      <w:pPr>
        <w:pStyle w:val="16"/>
        <w:numPr>
          <w:ilvl w:val="0"/>
          <w:numId w:val="10"/>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如供应商是企业（包括合伙企业），应提供合法有效的“企业法人营业执照”或“营业执照”；</w:t>
      </w:r>
    </w:p>
    <w:p w14:paraId="342D0DBF">
      <w:pPr>
        <w:pStyle w:val="16"/>
        <w:numPr>
          <w:ilvl w:val="0"/>
          <w:numId w:val="10"/>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如供应商是事业单位，应提供有效的“事业单位法人证书”；</w:t>
      </w:r>
    </w:p>
    <w:p w14:paraId="4B310927">
      <w:pPr>
        <w:pStyle w:val="16"/>
        <w:numPr>
          <w:ilvl w:val="0"/>
          <w:numId w:val="10"/>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如供应商是为企业专业服务机构的，应提供执业许可证等证明文件；</w:t>
      </w:r>
    </w:p>
    <w:p w14:paraId="41BFA002">
      <w:pPr>
        <w:pStyle w:val="16"/>
        <w:numPr>
          <w:ilvl w:val="0"/>
          <w:numId w:val="10"/>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如供应商是个体工商户，应提供有效的“个体工商户营业执照”；</w:t>
      </w:r>
    </w:p>
    <w:p w14:paraId="1542B8ED">
      <w:pPr>
        <w:pStyle w:val="16"/>
        <w:numPr>
          <w:ilvl w:val="0"/>
          <w:numId w:val="10"/>
        </w:numPr>
        <w:tabs>
          <w:tab w:val="left" w:pos="5580"/>
        </w:tabs>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如供应商为自然人，应提供有效的自然人身份证明。</w:t>
      </w:r>
    </w:p>
    <w:p w14:paraId="14284976">
      <w:pPr>
        <w:rPr>
          <w:rFonts w:hint="eastAsia" w:ascii="仿宋" w:hAnsi="仿宋" w:eastAsia="仿宋" w:cs="仿宋"/>
          <w:szCs w:val="32"/>
          <w:highlight w:val="none"/>
          <w:lang w:val="en-US" w:eastAsia="zh-CN"/>
        </w:rPr>
      </w:pPr>
    </w:p>
    <w:p w14:paraId="01426D04">
      <w:pPr>
        <w:rPr>
          <w:rFonts w:hint="eastAsia" w:ascii="仿宋" w:hAnsi="仿宋" w:eastAsia="仿宋" w:cs="仿宋"/>
          <w:szCs w:val="32"/>
          <w:highlight w:val="none"/>
          <w:lang w:val="en-US" w:eastAsia="zh-CN"/>
        </w:rPr>
      </w:pPr>
    </w:p>
    <w:p w14:paraId="596CA7F7">
      <w:pPr>
        <w:rPr>
          <w:rFonts w:hint="eastAsia" w:ascii="仿宋" w:hAnsi="仿宋" w:eastAsia="仿宋" w:cs="仿宋"/>
          <w:szCs w:val="32"/>
          <w:highlight w:val="none"/>
          <w:lang w:val="en-US" w:eastAsia="zh-CN"/>
        </w:rPr>
      </w:pPr>
    </w:p>
    <w:p w14:paraId="3BAA85D4">
      <w:pPr>
        <w:rPr>
          <w:rFonts w:hint="eastAsia" w:ascii="仿宋" w:hAnsi="仿宋" w:eastAsia="仿宋" w:cs="仿宋"/>
          <w:szCs w:val="32"/>
          <w:highlight w:val="none"/>
          <w:lang w:val="en-US" w:eastAsia="zh-CN"/>
        </w:rPr>
      </w:pPr>
    </w:p>
    <w:p w14:paraId="475DADC6">
      <w:pPr>
        <w:rPr>
          <w:rFonts w:hint="eastAsia" w:ascii="仿宋" w:hAnsi="仿宋" w:eastAsia="仿宋" w:cs="仿宋"/>
          <w:szCs w:val="32"/>
          <w:highlight w:val="none"/>
          <w:lang w:val="en-US" w:eastAsia="zh-CN"/>
        </w:rPr>
      </w:pPr>
    </w:p>
    <w:p w14:paraId="0284F202">
      <w:pPr>
        <w:pageBreakBefore w:val="0"/>
        <w:kinsoku/>
        <w:topLinePunct w:val="0"/>
        <w:bidi w:val="0"/>
        <w:spacing w:line="360" w:lineRule="auto"/>
        <w:ind w:left="0" w:leftChars="0" w:right="0" w:rightChars="0"/>
        <w:outlineLvl w:val="9"/>
        <w:rPr>
          <w:rFonts w:hint="eastAsia" w:ascii="宋体" w:hAnsi="宋体" w:eastAsia="宋体" w:cs="宋体"/>
          <w:b/>
          <w:bCs/>
          <w:color w:val="auto"/>
          <w:sz w:val="24"/>
          <w:szCs w:val="24"/>
        </w:rPr>
      </w:pPr>
      <w:bookmarkStart w:id="173" w:name="_Toc14933"/>
      <w:bookmarkStart w:id="174" w:name="_Toc32422"/>
    </w:p>
    <w:p w14:paraId="61972B23">
      <w:pPr>
        <w:pageBreakBefore w:val="0"/>
        <w:kinsoku/>
        <w:topLinePunct w:val="0"/>
        <w:bidi w:val="0"/>
        <w:spacing w:line="360" w:lineRule="auto"/>
        <w:ind w:left="0" w:leftChars="0" w:right="0" w:rightChars="0"/>
        <w:outlineLvl w:val="9"/>
        <w:rPr>
          <w:rFonts w:hint="eastAsia" w:ascii="宋体" w:hAnsi="宋体" w:eastAsia="宋体" w:cs="宋体"/>
          <w:b/>
          <w:bCs/>
          <w:color w:val="auto"/>
          <w:sz w:val="24"/>
          <w:szCs w:val="24"/>
        </w:rPr>
      </w:pPr>
    </w:p>
    <w:p w14:paraId="1D06283D">
      <w:pPr>
        <w:pageBreakBefore w:val="0"/>
        <w:kinsoku/>
        <w:topLinePunct w:val="0"/>
        <w:bidi w:val="0"/>
        <w:spacing w:line="360" w:lineRule="auto"/>
        <w:ind w:left="0" w:leftChars="0" w:right="0" w:rightChars="0"/>
        <w:outlineLvl w:val="9"/>
        <w:rPr>
          <w:rFonts w:hint="eastAsia" w:ascii="宋体" w:hAnsi="宋体" w:eastAsia="宋体" w:cs="宋体"/>
          <w:b/>
          <w:bCs/>
          <w:color w:val="auto"/>
          <w:sz w:val="24"/>
          <w:szCs w:val="24"/>
        </w:rPr>
      </w:pPr>
    </w:p>
    <w:bookmarkEnd w:id="146"/>
    <w:bookmarkEnd w:id="173"/>
    <w:bookmarkEnd w:id="174"/>
    <w:p w14:paraId="183E5E4C">
      <w:pPr>
        <w:keepNext w:val="0"/>
        <w:keepLines w:val="0"/>
        <w:pageBreakBefore w:val="0"/>
        <w:widowControl w:val="0"/>
        <w:kinsoku/>
        <w:wordWrap/>
        <w:overflowPunct/>
        <w:topLinePunct w:val="0"/>
        <w:autoSpaceDE/>
        <w:autoSpaceDN/>
        <w:bidi w:val="0"/>
        <w:adjustRightInd/>
        <w:snapToGrid/>
        <w:spacing w:line="360" w:lineRule="auto"/>
        <w:ind w:left="630" w:leftChars="200" w:hanging="210" w:hangingChars="100"/>
        <w:textAlignment w:val="auto"/>
        <w:rPr>
          <w:rFonts w:hint="eastAsia" w:ascii="宋体" w:hAnsi="宋体" w:eastAsia="宋体" w:cs="宋体"/>
        </w:rPr>
      </w:pPr>
    </w:p>
    <w:p w14:paraId="773B67BC">
      <w:pPr>
        <w:pStyle w:val="19"/>
        <w:rPr>
          <w:rFonts w:hint="eastAsia" w:ascii="宋体" w:hAnsi="宋体" w:eastAsia="宋体" w:cs="宋体"/>
        </w:rPr>
      </w:pPr>
    </w:p>
    <w:p w14:paraId="2DAA434E">
      <w:pPr>
        <w:pStyle w:val="19"/>
        <w:rPr>
          <w:rFonts w:hint="eastAsia" w:ascii="宋体" w:hAnsi="宋体" w:eastAsia="宋体" w:cs="宋体"/>
        </w:rPr>
      </w:pPr>
    </w:p>
    <w:p w14:paraId="27ECFA18">
      <w:pPr>
        <w:pStyle w:val="19"/>
        <w:rPr>
          <w:rFonts w:hint="eastAsia" w:ascii="宋体" w:hAnsi="宋体" w:eastAsia="宋体" w:cs="宋体"/>
        </w:rPr>
      </w:pPr>
    </w:p>
    <w:p w14:paraId="12962B97">
      <w:pPr>
        <w:pStyle w:val="19"/>
        <w:rPr>
          <w:rFonts w:hint="eastAsia" w:ascii="宋体" w:hAnsi="宋体" w:eastAsia="宋体" w:cs="宋体"/>
        </w:rPr>
      </w:pPr>
    </w:p>
    <w:p w14:paraId="49638AD7">
      <w:pPr>
        <w:pStyle w:val="19"/>
        <w:rPr>
          <w:rFonts w:hint="eastAsia" w:ascii="宋体" w:hAnsi="宋体" w:eastAsia="宋体" w:cs="宋体"/>
        </w:rPr>
      </w:pPr>
    </w:p>
    <w:p w14:paraId="43CC6029">
      <w:pPr>
        <w:pStyle w:val="19"/>
        <w:rPr>
          <w:rFonts w:hint="eastAsia" w:ascii="宋体" w:hAnsi="宋体" w:eastAsia="宋体" w:cs="宋体"/>
        </w:rPr>
      </w:pPr>
    </w:p>
    <w:p w14:paraId="1D8781BC">
      <w:pPr>
        <w:pStyle w:val="19"/>
        <w:rPr>
          <w:rFonts w:hint="eastAsia" w:ascii="宋体" w:hAnsi="宋体" w:eastAsia="宋体" w:cs="宋体"/>
        </w:rPr>
      </w:pPr>
    </w:p>
    <w:p w14:paraId="141A8D91">
      <w:pPr>
        <w:pStyle w:val="19"/>
        <w:rPr>
          <w:rFonts w:hint="eastAsia" w:ascii="宋体" w:hAnsi="宋体" w:eastAsia="宋体" w:cs="宋体"/>
        </w:rPr>
      </w:pPr>
    </w:p>
    <w:p w14:paraId="40872946">
      <w:pPr>
        <w:pStyle w:val="19"/>
        <w:rPr>
          <w:rFonts w:hint="eastAsia" w:ascii="宋体" w:hAnsi="宋体" w:eastAsia="宋体" w:cs="宋体"/>
        </w:rPr>
      </w:pPr>
    </w:p>
    <w:p w14:paraId="474E6025">
      <w:pPr>
        <w:pStyle w:val="19"/>
        <w:rPr>
          <w:rFonts w:hint="eastAsia" w:ascii="宋体" w:hAnsi="宋体" w:eastAsia="宋体" w:cs="宋体"/>
        </w:rPr>
      </w:pPr>
    </w:p>
    <w:p w14:paraId="41748674">
      <w:pPr>
        <w:pStyle w:val="19"/>
        <w:rPr>
          <w:rFonts w:hint="eastAsia" w:ascii="宋体" w:hAnsi="宋体" w:eastAsia="宋体" w:cs="宋体"/>
        </w:rPr>
      </w:pPr>
    </w:p>
    <w:p w14:paraId="79D8D495">
      <w:pPr>
        <w:pStyle w:val="19"/>
        <w:rPr>
          <w:rFonts w:hint="eastAsia" w:ascii="宋体" w:hAnsi="宋体" w:eastAsia="宋体" w:cs="宋体"/>
        </w:rPr>
      </w:pPr>
    </w:p>
    <w:p w14:paraId="76BE7FE6">
      <w:pPr>
        <w:pStyle w:val="19"/>
        <w:rPr>
          <w:rFonts w:hint="eastAsia" w:ascii="宋体" w:hAnsi="宋体" w:eastAsia="宋体" w:cs="宋体"/>
        </w:rPr>
      </w:pPr>
    </w:p>
    <w:p w14:paraId="34F8A1B6">
      <w:pPr>
        <w:pStyle w:val="19"/>
        <w:rPr>
          <w:rFonts w:hint="eastAsia" w:ascii="宋体" w:hAnsi="宋体" w:eastAsia="宋体" w:cs="宋体"/>
        </w:rPr>
      </w:pPr>
    </w:p>
    <w:p w14:paraId="65A0B4AA">
      <w:pPr>
        <w:pStyle w:val="19"/>
        <w:rPr>
          <w:rFonts w:hint="eastAsia" w:ascii="宋体" w:hAnsi="宋体" w:eastAsia="宋体" w:cs="宋体"/>
        </w:rPr>
      </w:pPr>
    </w:p>
    <w:p w14:paraId="47CCA393">
      <w:pPr>
        <w:pStyle w:val="19"/>
        <w:rPr>
          <w:rFonts w:hint="eastAsia" w:ascii="宋体" w:hAnsi="宋体" w:eastAsia="宋体" w:cs="宋体"/>
        </w:rPr>
      </w:pPr>
    </w:p>
    <w:p w14:paraId="09CCCC58">
      <w:pPr>
        <w:pStyle w:val="19"/>
        <w:rPr>
          <w:rFonts w:hint="eastAsia" w:ascii="宋体" w:hAnsi="宋体" w:eastAsia="宋体" w:cs="宋体"/>
        </w:rPr>
      </w:pPr>
    </w:p>
    <w:p w14:paraId="554214E9">
      <w:pPr>
        <w:pStyle w:val="19"/>
        <w:rPr>
          <w:rFonts w:hint="eastAsia" w:ascii="宋体" w:hAnsi="宋体" w:eastAsia="宋体" w:cs="宋体"/>
        </w:rPr>
      </w:pPr>
    </w:p>
    <w:p w14:paraId="504EEE78">
      <w:pPr>
        <w:pStyle w:val="19"/>
        <w:rPr>
          <w:rFonts w:hint="eastAsia" w:ascii="宋体" w:hAnsi="宋体" w:eastAsia="宋体" w:cs="宋体"/>
        </w:rPr>
      </w:pPr>
    </w:p>
    <w:p w14:paraId="0AAB4260">
      <w:pPr>
        <w:pStyle w:val="19"/>
        <w:rPr>
          <w:rFonts w:hint="eastAsia" w:ascii="宋体" w:hAnsi="宋体" w:eastAsia="宋体" w:cs="宋体"/>
        </w:rPr>
      </w:pPr>
    </w:p>
    <w:p w14:paraId="4902B01C">
      <w:pPr>
        <w:pStyle w:val="19"/>
        <w:rPr>
          <w:rFonts w:hint="eastAsia" w:ascii="宋体" w:hAnsi="宋体" w:eastAsia="宋体" w:cs="宋体"/>
        </w:rPr>
      </w:pPr>
    </w:p>
    <w:p w14:paraId="1DBD8E61">
      <w:pPr>
        <w:pStyle w:val="19"/>
        <w:rPr>
          <w:rFonts w:hint="eastAsia" w:ascii="宋体" w:hAnsi="宋体" w:eastAsia="宋体" w:cs="宋体"/>
        </w:rPr>
      </w:pPr>
    </w:p>
    <w:p w14:paraId="6354FCCC">
      <w:pPr>
        <w:pStyle w:val="19"/>
        <w:rPr>
          <w:rFonts w:hint="eastAsia" w:ascii="宋体" w:hAnsi="宋体" w:eastAsia="宋体" w:cs="宋体"/>
        </w:rPr>
      </w:pPr>
    </w:p>
    <w:bookmarkEnd w:id="147"/>
    <w:bookmarkEnd w:id="148"/>
    <w:bookmarkEnd w:id="149"/>
    <w:bookmarkEnd w:id="150"/>
    <w:bookmarkEnd w:id="151"/>
    <w:bookmarkEnd w:id="152"/>
    <w:bookmarkEnd w:id="153"/>
    <w:bookmarkEnd w:id="154"/>
    <w:bookmarkEnd w:id="155"/>
    <w:bookmarkEnd w:id="156"/>
    <w:bookmarkEnd w:id="157"/>
    <w:p w14:paraId="1FF63E89">
      <w:pPr>
        <w:spacing w:line="480" w:lineRule="auto"/>
        <w:jc w:val="center"/>
        <w:outlineLvl w:val="9"/>
        <w:rPr>
          <w:rFonts w:hint="eastAsia" w:ascii="宋体" w:hAnsi="宋体" w:eastAsia="宋体" w:cs="宋体"/>
          <w:b/>
          <w:sz w:val="32"/>
          <w:szCs w:val="32"/>
        </w:rPr>
      </w:pPr>
      <w:bookmarkStart w:id="175" w:name="_Toc25236"/>
      <w:bookmarkStart w:id="176" w:name="_Toc4571"/>
      <w:r>
        <w:rPr>
          <w:rFonts w:hint="eastAsia" w:ascii="宋体" w:hAnsi="宋体" w:eastAsia="宋体" w:cs="宋体"/>
          <w:b/>
          <w:sz w:val="32"/>
          <w:szCs w:val="32"/>
        </w:rPr>
        <w:t xml:space="preserve"> </w:t>
      </w:r>
    </w:p>
    <w:p w14:paraId="6B2E61FA">
      <w:pPr>
        <w:rPr>
          <w:rFonts w:hint="eastAsia" w:ascii="宋体" w:hAnsi="宋体" w:cs="宋体"/>
          <w:b/>
          <w:sz w:val="32"/>
          <w:szCs w:val="32"/>
          <w:lang w:val="en-US" w:eastAsia="zh-CN"/>
        </w:rPr>
      </w:pPr>
      <w:r>
        <w:rPr>
          <w:rFonts w:hint="eastAsia" w:ascii="宋体" w:hAnsi="宋体" w:cs="宋体"/>
          <w:b/>
          <w:sz w:val="32"/>
          <w:szCs w:val="32"/>
          <w:lang w:val="en-US" w:eastAsia="zh-CN"/>
        </w:rPr>
        <w:br w:type="page"/>
      </w:r>
    </w:p>
    <w:p w14:paraId="680D5C8D">
      <w:pPr>
        <w:spacing w:line="480" w:lineRule="auto"/>
        <w:jc w:val="center"/>
        <w:outlineLvl w:val="1"/>
        <w:rPr>
          <w:rFonts w:hint="eastAsia" w:ascii="宋体" w:hAnsi="宋体" w:eastAsia="宋体" w:cs="宋体"/>
          <w:b/>
          <w:sz w:val="32"/>
          <w:szCs w:val="32"/>
          <w:lang w:eastAsia="zh-CN"/>
        </w:rPr>
      </w:pPr>
      <w:r>
        <w:rPr>
          <w:rFonts w:hint="eastAsia" w:ascii="宋体" w:hAnsi="宋体" w:cs="宋体"/>
          <w:b/>
          <w:sz w:val="32"/>
          <w:szCs w:val="32"/>
          <w:lang w:val="en-US" w:eastAsia="zh-CN"/>
        </w:rPr>
        <w:t>五、</w:t>
      </w:r>
      <w:r>
        <w:rPr>
          <w:rFonts w:hint="eastAsia" w:ascii="宋体" w:hAnsi="宋体" w:eastAsia="宋体" w:cs="宋体"/>
          <w:b/>
          <w:sz w:val="32"/>
          <w:szCs w:val="32"/>
          <w:lang w:val="eu-ES" w:eastAsia="zh-CN"/>
        </w:rPr>
        <w:t>落实政府采购政策需提供的相关材料</w:t>
      </w:r>
      <w:bookmarkEnd w:id="175"/>
      <w:bookmarkEnd w:id="176"/>
    </w:p>
    <w:p w14:paraId="36E85DEF">
      <w:pPr>
        <w:spacing w:line="360" w:lineRule="auto"/>
        <w:ind w:firstLine="480" w:firstLineChars="200"/>
        <w:rPr>
          <w:rFonts w:ascii="宋体" w:hAnsi="宋体" w:cs="宋体"/>
          <w:sz w:val="24"/>
          <w:szCs w:val="24"/>
        </w:rPr>
      </w:pPr>
    </w:p>
    <w:p w14:paraId="7049600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color w:val="auto"/>
          <w:kern w:val="0"/>
          <w:sz w:val="32"/>
          <w:szCs w:val="32"/>
          <w:highlight w:val="none"/>
          <w:lang w:val="en-US" w:eastAsia="zh-CN" w:bidi="ar"/>
        </w:rPr>
      </w:pPr>
      <w:bookmarkStart w:id="177" w:name="_Toc24063"/>
      <w:bookmarkStart w:id="178" w:name="_Toc2589"/>
      <w:bookmarkStart w:id="179" w:name="_Toc20607"/>
      <w:bookmarkStart w:id="180" w:name="_Toc13462"/>
      <w:bookmarkStart w:id="181" w:name="_Toc17798"/>
      <w:bookmarkStart w:id="182" w:name="_Toc24674"/>
      <w:bookmarkStart w:id="183" w:name="_Toc14289"/>
      <w:r>
        <w:rPr>
          <w:rFonts w:hint="eastAsia" w:ascii="仿宋" w:hAnsi="仿宋" w:eastAsia="仿宋" w:cs="仿宋"/>
          <w:b/>
          <w:bCs/>
          <w:color w:val="auto"/>
          <w:kern w:val="0"/>
          <w:sz w:val="32"/>
          <w:szCs w:val="32"/>
          <w:highlight w:val="none"/>
        </w:rPr>
        <w:t>一、</w:t>
      </w:r>
      <w:bookmarkEnd w:id="177"/>
      <w:bookmarkEnd w:id="178"/>
      <w:bookmarkEnd w:id="179"/>
      <w:bookmarkEnd w:id="180"/>
      <w:bookmarkStart w:id="184" w:name="_Toc18082"/>
      <w:r>
        <w:rPr>
          <w:rFonts w:hint="eastAsia" w:ascii="仿宋" w:hAnsi="仿宋" w:eastAsia="仿宋" w:cs="仿宋"/>
          <w:b/>
          <w:color w:val="auto"/>
          <w:kern w:val="0"/>
          <w:sz w:val="32"/>
          <w:szCs w:val="32"/>
          <w:highlight w:val="none"/>
          <w:lang w:val="en-US" w:eastAsia="zh-CN" w:bidi="ar"/>
        </w:rPr>
        <w:t>中小企业声明函</w:t>
      </w:r>
      <w:bookmarkEnd w:id="184"/>
      <w:r>
        <w:rPr>
          <w:rFonts w:hint="eastAsia" w:ascii="仿宋" w:hAnsi="仿宋" w:eastAsia="仿宋" w:cs="仿宋"/>
          <w:b/>
          <w:color w:val="auto"/>
          <w:kern w:val="0"/>
          <w:sz w:val="32"/>
          <w:szCs w:val="32"/>
          <w:highlight w:val="none"/>
          <w:lang w:val="en-US" w:eastAsia="zh-CN" w:bidi="ar"/>
        </w:rPr>
        <w:t>（工程、服务）</w:t>
      </w:r>
      <w:bookmarkEnd w:id="181"/>
      <w:bookmarkEnd w:id="182"/>
      <w:bookmarkEnd w:id="183"/>
    </w:p>
    <w:p w14:paraId="3E873B86">
      <w:pPr>
        <w:keepNext w:val="0"/>
        <w:keepLines w:val="0"/>
        <w:widowControl/>
        <w:suppressLineNumbers w:val="0"/>
        <w:spacing w:line="360" w:lineRule="auto"/>
        <w:ind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本公司（联合体）郑重声明，根据《政府采购促进中小企业发展管理办法》（财库〔2020〕46号）的规定，本公司参加</w:t>
      </w:r>
      <w:r>
        <w:rPr>
          <w:rFonts w:hint="eastAsia" w:ascii="宋体" w:hAnsi="宋体" w:eastAsia="宋体" w:cs="宋体"/>
          <w:i w:val="0"/>
          <w:iCs w:val="0"/>
          <w:color w:val="auto"/>
          <w:kern w:val="0"/>
          <w:sz w:val="24"/>
          <w:szCs w:val="24"/>
          <w:highlight w:val="none"/>
          <w:u w:val="single"/>
          <w:lang w:val="en-US" w:eastAsia="zh-CN" w:bidi="ar"/>
        </w:rPr>
        <w:t>（单位名称）</w:t>
      </w:r>
      <w:r>
        <w:rPr>
          <w:rFonts w:hint="eastAsia" w:ascii="宋体" w:hAnsi="宋体" w:eastAsia="宋体" w:cs="宋体"/>
          <w:i w:val="0"/>
          <w:iCs w:val="0"/>
          <w:color w:val="auto"/>
          <w:kern w:val="0"/>
          <w:sz w:val="24"/>
          <w:szCs w:val="24"/>
          <w:highlight w:val="none"/>
          <w:lang w:val="en-US" w:eastAsia="zh-CN" w:bidi="ar"/>
        </w:rPr>
        <w:t>的（</w:t>
      </w:r>
      <w:r>
        <w:rPr>
          <w:rFonts w:hint="eastAsia" w:ascii="宋体" w:hAnsi="宋体" w:eastAsia="宋体" w:cs="宋体"/>
          <w:i w:val="0"/>
          <w:iCs w:val="0"/>
          <w:color w:val="auto"/>
          <w:kern w:val="0"/>
          <w:sz w:val="24"/>
          <w:szCs w:val="24"/>
          <w:highlight w:val="none"/>
          <w:u w:val="single"/>
          <w:lang w:val="en-US" w:eastAsia="zh-CN" w:bidi="ar"/>
        </w:rPr>
        <w:t>项目名称）</w:t>
      </w:r>
      <w:r>
        <w:rPr>
          <w:rFonts w:hint="eastAsia" w:ascii="宋体" w:hAnsi="宋体" w:eastAsia="宋体" w:cs="宋体"/>
          <w:i w:val="0"/>
          <w:iCs w:val="0"/>
          <w:color w:val="auto"/>
          <w:kern w:val="0"/>
          <w:sz w:val="24"/>
          <w:szCs w:val="24"/>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5FE86485">
      <w:pPr>
        <w:keepNext w:val="0"/>
        <w:keepLines w:val="0"/>
        <w:widowControl/>
        <w:suppressLineNumbers w:val="0"/>
        <w:spacing w:line="360" w:lineRule="auto"/>
        <w:ind w:left="0" w:leftChars="0" w:firstLine="410" w:firstLineChars="171"/>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kern w:val="0"/>
          <w:sz w:val="24"/>
          <w:szCs w:val="24"/>
          <w:highlight w:val="none"/>
          <w:lang w:val="en-US" w:eastAsia="zh-CN" w:bidi="ar"/>
        </w:rPr>
        <w:t xml:space="preserve">1. </w:t>
      </w:r>
      <w:r>
        <w:rPr>
          <w:rFonts w:hint="eastAsia" w:ascii="宋体" w:hAnsi="宋体" w:eastAsia="宋体" w:cs="宋体"/>
          <w:i w:val="0"/>
          <w:iCs w:val="0"/>
          <w:color w:val="auto"/>
          <w:kern w:val="0"/>
          <w:sz w:val="24"/>
          <w:szCs w:val="24"/>
          <w:highlight w:val="none"/>
          <w:u w:val="single"/>
          <w:lang w:val="en-US" w:eastAsia="zh-CN" w:bidi="ar"/>
        </w:rPr>
        <w:t xml:space="preserve">（标的名称）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single"/>
          <w:lang w:val="en-US" w:eastAsia="zh-CN" w:bidi="ar"/>
        </w:rPr>
        <w:t>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 xml:space="preserve">人，营业 收入为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 xml:space="preserve">（ 中型企业、小型企业、微型企业）； </w:t>
      </w:r>
    </w:p>
    <w:p w14:paraId="2317B5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2. </w:t>
      </w:r>
      <w:r>
        <w:rPr>
          <w:rFonts w:hint="eastAsia" w:ascii="宋体" w:hAnsi="宋体" w:eastAsia="宋体" w:cs="宋体"/>
          <w:i w:val="0"/>
          <w:iCs w:val="0"/>
          <w:color w:val="auto"/>
          <w:kern w:val="0"/>
          <w:sz w:val="24"/>
          <w:szCs w:val="24"/>
          <w:highlight w:val="none"/>
          <w:u w:val="single"/>
          <w:lang w:val="en-US" w:eastAsia="zh-CN" w:bidi="ar"/>
        </w:rPr>
        <w:t xml:space="preserve">（标的名称）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single"/>
          <w:lang w:val="en-US" w:eastAsia="zh-CN" w:bidi="ar"/>
        </w:rPr>
        <w:t>行业</w:t>
      </w:r>
      <w:r>
        <w:rPr>
          <w:rFonts w:hint="eastAsia" w:ascii="宋体" w:hAnsi="宋体" w:eastAsia="宋体" w:cs="宋体"/>
          <w:i w:val="0"/>
          <w:iCs w:val="0"/>
          <w:color w:val="auto"/>
          <w:kern w:val="0"/>
          <w:sz w:val="24"/>
          <w:szCs w:val="24"/>
          <w:highlight w:val="none"/>
          <w:lang w:val="en-US" w:eastAsia="zh-CN" w:bidi="ar"/>
        </w:rPr>
        <w:t>；承建（承接）企业为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 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 xml:space="preserve">…… </w:t>
      </w:r>
    </w:p>
    <w:p w14:paraId="7E6810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8C647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E7343D4">
      <w:pPr>
        <w:pStyle w:val="28"/>
        <w:tabs>
          <w:tab w:val="left" w:pos="4900"/>
        </w:tabs>
        <w:rPr>
          <w:rFonts w:hint="eastAsia" w:ascii="宋体" w:hAnsi="宋体" w:eastAsia="宋体" w:cs="宋体"/>
          <w:sz w:val="24"/>
          <w:szCs w:val="24"/>
        </w:rPr>
      </w:pPr>
    </w:p>
    <w:p w14:paraId="794F316F">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36837C73">
      <w:pPr>
        <w:spacing w:line="480" w:lineRule="atLeast"/>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6D8F0592">
      <w:pPr>
        <w:pStyle w:val="28"/>
        <w:tabs>
          <w:tab w:val="left" w:pos="4900"/>
        </w:tabs>
        <w:rPr>
          <w:rFonts w:hint="eastAsia" w:ascii="宋体" w:hAnsi="宋体" w:eastAsia="宋体" w:cs="宋体"/>
          <w:sz w:val="24"/>
          <w:szCs w:val="24"/>
        </w:rPr>
      </w:pPr>
    </w:p>
    <w:p w14:paraId="04AF95A8">
      <w:pPr>
        <w:pStyle w:val="27"/>
        <w:rPr>
          <w:rFonts w:hint="eastAsia" w:ascii="宋体" w:hAnsi="宋体" w:eastAsia="宋体" w:cs="宋体"/>
          <w:sz w:val="24"/>
          <w:szCs w:val="24"/>
          <w:highlight w:val="none"/>
        </w:rPr>
      </w:pPr>
    </w:p>
    <w:p w14:paraId="05C6B64E">
      <w:pPr>
        <w:pStyle w:val="27"/>
        <w:rPr>
          <w:rFonts w:hint="eastAsia" w:ascii="宋体" w:hAnsi="宋体" w:eastAsia="宋体" w:cs="宋体"/>
          <w:sz w:val="24"/>
          <w:szCs w:val="24"/>
          <w:highlight w:val="none"/>
        </w:rPr>
      </w:pPr>
    </w:p>
    <w:p w14:paraId="200567DC">
      <w:pPr>
        <w:pStyle w:val="19"/>
        <w:rPr>
          <w:rFonts w:hint="default" w:ascii="宋体" w:hAnsi="宋体" w:eastAsia="宋体" w:cs="宋体"/>
          <w:lang w:val="en-US" w:eastAsia="zh-CN"/>
        </w:rPr>
      </w:pPr>
    </w:p>
    <w:p w14:paraId="5F5725D9">
      <w:pPr>
        <w:pStyle w:val="19"/>
        <w:rPr>
          <w:rFonts w:hint="default" w:ascii="宋体" w:hAnsi="宋体" w:eastAsia="宋体" w:cs="宋体"/>
          <w:lang w:val="en-US" w:eastAsia="zh-CN"/>
        </w:rPr>
      </w:pPr>
    </w:p>
    <w:p w14:paraId="3F691EAB">
      <w:pPr>
        <w:rPr>
          <w:rFonts w:hint="eastAsia" w:ascii="宋体" w:hAnsi="宋体" w:eastAsia="宋体" w:cs="宋体"/>
          <w:sz w:val="24"/>
        </w:rPr>
      </w:pPr>
    </w:p>
    <w:p w14:paraId="3E500D71">
      <w:pPr>
        <w:spacing w:line="588" w:lineRule="exact"/>
        <w:jc w:val="center"/>
        <w:rPr>
          <w:rFonts w:hint="eastAsia" w:ascii="宋体" w:hAnsi="宋体" w:eastAsia="宋体" w:cs="宋体"/>
          <w:b/>
          <w:spacing w:val="6"/>
          <w:sz w:val="36"/>
          <w:szCs w:val="36"/>
        </w:rPr>
      </w:pPr>
      <w:bookmarkStart w:id="185" w:name="OLE_LINK13"/>
      <w:bookmarkStart w:id="186" w:name="OLE_LINK14"/>
    </w:p>
    <w:p w14:paraId="24F53743">
      <w:pPr>
        <w:rPr>
          <w:rFonts w:hint="eastAsia" w:ascii="仿宋" w:hAnsi="仿宋" w:eastAsia="仿宋" w:cs="仿宋"/>
          <w:b/>
          <w:spacing w:val="6"/>
          <w:sz w:val="36"/>
          <w:szCs w:val="36"/>
        </w:rPr>
      </w:pPr>
      <w:r>
        <w:rPr>
          <w:rFonts w:hint="eastAsia" w:ascii="仿宋" w:hAnsi="仿宋" w:eastAsia="仿宋" w:cs="仿宋"/>
          <w:b/>
          <w:spacing w:val="6"/>
          <w:sz w:val="36"/>
          <w:szCs w:val="36"/>
        </w:rPr>
        <w:br w:type="page"/>
      </w:r>
    </w:p>
    <w:p w14:paraId="6030FED1">
      <w:pPr>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lang w:val="en-US" w:eastAsia="zh-CN"/>
        </w:rPr>
        <w:t>二、</w:t>
      </w:r>
      <w:r>
        <w:rPr>
          <w:rFonts w:hint="eastAsia" w:ascii="仿宋" w:hAnsi="仿宋" w:eastAsia="仿宋" w:cs="仿宋"/>
          <w:b/>
          <w:spacing w:val="6"/>
          <w:sz w:val="32"/>
          <w:szCs w:val="32"/>
        </w:rPr>
        <w:t>残疾人福利性单位声明函</w:t>
      </w:r>
    </w:p>
    <w:bookmarkEnd w:id="185"/>
    <w:bookmarkEnd w:id="186"/>
    <w:p w14:paraId="613C1CF9">
      <w:pPr>
        <w:spacing w:line="588" w:lineRule="exact"/>
        <w:rPr>
          <w:rFonts w:hint="eastAsia" w:ascii="仿宋" w:hAnsi="仿宋" w:eastAsia="仿宋" w:cs="仿宋"/>
          <w:b/>
          <w:spacing w:val="6"/>
          <w:sz w:val="30"/>
          <w:szCs w:val="30"/>
        </w:rPr>
      </w:pPr>
    </w:p>
    <w:p w14:paraId="3390F86F">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44636F5D">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0CA45926">
      <w:pPr>
        <w:spacing w:line="360" w:lineRule="auto"/>
        <w:ind w:firstLine="504" w:firstLineChars="200"/>
        <w:rPr>
          <w:rFonts w:hint="eastAsia" w:ascii="宋体" w:hAnsi="宋体" w:eastAsia="宋体" w:cs="宋体"/>
          <w:spacing w:val="6"/>
          <w:sz w:val="24"/>
          <w:szCs w:val="24"/>
        </w:rPr>
      </w:pPr>
    </w:p>
    <w:p w14:paraId="6392C5DD">
      <w:pPr>
        <w:spacing w:line="360" w:lineRule="auto"/>
        <w:ind w:firstLine="504" w:firstLineChars="200"/>
        <w:rPr>
          <w:rFonts w:hint="eastAsia" w:ascii="宋体" w:hAnsi="宋体" w:eastAsia="宋体" w:cs="宋体"/>
          <w:spacing w:val="6"/>
          <w:sz w:val="24"/>
          <w:szCs w:val="24"/>
        </w:rPr>
      </w:pPr>
    </w:p>
    <w:p w14:paraId="01145804">
      <w:pPr>
        <w:tabs>
          <w:tab w:val="left" w:pos="4860"/>
        </w:tabs>
        <w:spacing w:line="360" w:lineRule="auto"/>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单位名称：（盖单位章）：</w:t>
      </w:r>
    </w:p>
    <w:p w14:paraId="377C6953">
      <w:pPr>
        <w:tabs>
          <w:tab w:val="left" w:pos="4860"/>
        </w:tabs>
        <w:spacing w:line="360" w:lineRule="auto"/>
        <w:ind w:right="1560" w:firstLine="504" w:firstLineChars="200"/>
        <w:jc w:val="center"/>
        <w:rPr>
          <w:rFonts w:hint="eastAsia" w:ascii="宋体" w:hAnsi="宋体" w:eastAsia="宋体" w:cs="宋体"/>
          <w:spacing w:val="6"/>
          <w:sz w:val="24"/>
          <w:szCs w:val="24"/>
        </w:rPr>
      </w:pPr>
    </w:p>
    <w:p w14:paraId="6D44F714">
      <w:pPr>
        <w:tabs>
          <w:tab w:val="left" w:pos="4860"/>
        </w:tabs>
        <w:spacing w:line="360" w:lineRule="auto"/>
        <w:ind w:right="1560" w:firstLine="504" w:firstLineChars="200"/>
        <w:jc w:val="center"/>
        <w:rPr>
          <w:rFonts w:hint="eastAsia" w:ascii="宋体" w:hAnsi="宋体" w:eastAsia="宋体" w:cs="宋体"/>
          <w:sz w:val="24"/>
          <w:szCs w:val="24"/>
        </w:rPr>
      </w:pPr>
      <w:r>
        <w:rPr>
          <w:rFonts w:hint="eastAsia" w:ascii="宋体" w:hAnsi="宋体" w:eastAsia="宋体" w:cs="宋体"/>
          <w:spacing w:val="6"/>
          <w:sz w:val="24"/>
          <w:szCs w:val="24"/>
        </w:rPr>
        <w:t xml:space="preserve">                  日期：    年   月  日</w:t>
      </w:r>
    </w:p>
    <w:p w14:paraId="11896523">
      <w:pPr>
        <w:adjustRightInd w:val="0"/>
        <w:snapToGrid w:val="0"/>
        <w:spacing w:line="360" w:lineRule="auto"/>
        <w:rPr>
          <w:rFonts w:hint="eastAsia" w:asciiTheme="minorEastAsia" w:hAnsiTheme="minorEastAsia" w:eastAsiaTheme="minorEastAsia" w:cstheme="minorEastAsia"/>
          <w:b/>
          <w:sz w:val="28"/>
          <w:szCs w:val="21"/>
        </w:rPr>
      </w:pPr>
    </w:p>
    <w:p w14:paraId="569EBF8F">
      <w:pPr>
        <w:adjustRightInd w:val="0"/>
        <w:snapToGrid w:val="0"/>
        <w:spacing w:before="50" w:line="360" w:lineRule="auto"/>
        <w:jc w:val="center"/>
        <w:rPr>
          <w:rFonts w:hint="eastAsia" w:ascii="仿宋" w:hAnsi="仿宋" w:eastAsia="仿宋" w:cs="仿宋"/>
          <w:b/>
          <w:sz w:val="36"/>
          <w:szCs w:val="36"/>
        </w:rPr>
      </w:pPr>
    </w:p>
    <w:p w14:paraId="3EEF14C2">
      <w:pPr>
        <w:adjustRightInd w:val="0"/>
        <w:snapToGrid w:val="0"/>
        <w:spacing w:before="50" w:line="360" w:lineRule="auto"/>
        <w:jc w:val="center"/>
        <w:rPr>
          <w:rFonts w:hint="eastAsia" w:ascii="仿宋" w:hAnsi="仿宋" w:eastAsia="仿宋" w:cs="仿宋"/>
          <w:b/>
          <w:sz w:val="36"/>
          <w:szCs w:val="36"/>
        </w:rPr>
      </w:pPr>
    </w:p>
    <w:p w14:paraId="3ECC72DB">
      <w:pPr>
        <w:adjustRightInd w:val="0"/>
        <w:snapToGrid w:val="0"/>
        <w:spacing w:before="50" w:line="360" w:lineRule="auto"/>
        <w:jc w:val="center"/>
        <w:rPr>
          <w:rFonts w:hint="eastAsia" w:ascii="仿宋" w:hAnsi="仿宋" w:eastAsia="仿宋" w:cs="仿宋"/>
          <w:b/>
          <w:sz w:val="36"/>
          <w:szCs w:val="36"/>
        </w:rPr>
      </w:pPr>
    </w:p>
    <w:p w14:paraId="4EE99781">
      <w:pPr>
        <w:adjustRightInd w:val="0"/>
        <w:snapToGrid w:val="0"/>
        <w:spacing w:before="50" w:line="360" w:lineRule="auto"/>
        <w:jc w:val="center"/>
        <w:rPr>
          <w:rFonts w:hint="eastAsia" w:ascii="仿宋" w:hAnsi="仿宋" w:eastAsia="仿宋" w:cs="仿宋"/>
          <w:b/>
          <w:sz w:val="36"/>
          <w:szCs w:val="36"/>
        </w:rPr>
      </w:pPr>
    </w:p>
    <w:p w14:paraId="62D711D9">
      <w:pPr>
        <w:adjustRightInd w:val="0"/>
        <w:snapToGrid w:val="0"/>
        <w:spacing w:before="50" w:line="360" w:lineRule="auto"/>
        <w:jc w:val="center"/>
        <w:rPr>
          <w:rFonts w:hint="eastAsia" w:ascii="仿宋" w:hAnsi="仿宋" w:eastAsia="仿宋" w:cs="仿宋"/>
          <w:b/>
          <w:sz w:val="36"/>
          <w:szCs w:val="36"/>
        </w:rPr>
      </w:pPr>
    </w:p>
    <w:p w14:paraId="79A6E4E2">
      <w:pPr>
        <w:adjustRightInd w:val="0"/>
        <w:snapToGrid w:val="0"/>
        <w:spacing w:line="360" w:lineRule="exact"/>
        <w:ind w:firstLine="525" w:firstLineChars="250"/>
        <w:rPr>
          <w:rFonts w:hint="eastAsia" w:ascii="宋体" w:hAnsi="宋体" w:eastAsia="宋体" w:cs="宋体"/>
          <w:szCs w:val="21"/>
        </w:rPr>
      </w:pPr>
      <w:r>
        <w:rPr>
          <w:rFonts w:hint="eastAsia" w:ascii="宋体" w:hAnsi="宋体" w:eastAsia="宋体" w:cs="宋体"/>
          <w:szCs w:val="21"/>
        </w:rPr>
        <w:t>说明：</w:t>
      </w:r>
      <w:r>
        <w:rPr>
          <w:rFonts w:hint="eastAsia" w:ascii="宋体" w:hAnsi="宋体" w:eastAsia="宋体" w:cs="宋体"/>
          <w:bCs/>
          <w:szCs w:val="21"/>
        </w:rPr>
        <w:t>未按上述要求提供、</w:t>
      </w:r>
      <w:r>
        <w:rPr>
          <w:rFonts w:hint="eastAsia" w:ascii="宋体" w:hAnsi="宋体" w:eastAsia="宋体" w:cs="宋体"/>
          <w:szCs w:val="21"/>
        </w:rPr>
        <w:t>填写</w:t>
      </w:r>
      <w:r>
        <w:rPr>
          <w:rFonts w:hint="eastAsia" w:ascii="宋体" w:hAnsi="宋体" w:eastAsia="宋体" w:cs="宋体"/>
          <w:bCs/>
          <w:szCs w:val="21"/>
        </w:rPr>
        <w:t>的，评审时不予以考虑。</w:t>
      </w:r>
    </w:p>
    <w:p w14:paraId="239A73AC">
      <w:pPr>
        <w:pStyle w:val="52"/>
        <w:spacing w:line="400" w:lineRule="exact"/>
        <w:rPr>
          <w:rFonts w:hint="eastAsia" w:ascii="仿宋" w:hAnsi="仿宋" w:eastAsia="仿宋" w:cs="仿宋"/>
        </w:rPr>
      </w:pPr>
    </w:p>
    <w:p w14:paraId="0B60BA4D">
      <w:pPr>
        <w:pStyle w:val="52"/>
        <w:spacing w:line="400" w:lineRule="exact"/>
        <w:rPr>
          <w:rFonts w:hint="eastAsia" w:ascii="仿宋" w:hAnsi="仿宋" w:eastAsia="仿宋" w:cs="仿宋"/>
        </w:rPr>
      </w:pPr>
    </w:p>
    <w:p w14:paraId="63E80E5A">
      <w:pPr>
        <w:pStyle w:val="52"/>
        <w:spacing w:line="400" w:lineRule="exact"/>
        <w:rPr>
          <w:rFonts w:hint="eastAsia" w:ascii="仿宋" w:hAnsi="仿宋" w:eastAsia="仿宋" w:cs="仿宋"/>
        </w:rPr>
      </w:pPr>
    </w:p>
    <w:p w14:paraId="465A17A9">
      <w:pPr>
        <w:spacing w:line="360" w:lineRule="auto"/>
        <w:ind w:firstLine="480"/>
        <w:jc w:val="center"/>
        <w:rPr>
          <w:rFonts w:hint="eastAsia" w:ascii="仿宋" w:hAnsi="仿宋" w:eastAsia="仿宋" w:cs="仿宋"/>
          <w:b/>
          <w:spacing w:val="6"/>
          <w:sz w:val="32"/>
          <w:szCs w:val="32"/>
          <w:lang w:val="en-US" w:eastAsia="zh-CN"/>
        </w:rPr>
      </w:pPr>
    </w:p>
    <w:p w14:paraId="2C6D3F98">
      <w:pPr>
        <w:spacing w:line="360" w:lineRule="auto"/>
        <w:ind w:firstLine="480"/>
        <w:jc w:val="center"/>
        <w:rPr>
          <w:rFonts w:hint="eastAsia" w:ascii="仿宋" w:hAnsi="仿宋" w:eastAsia="仿宋" w:cs="仿宋"/>
          <w:b/>
          <w:spacing w:val="6"/>
          <w:sz w:val="32"/>
          <w:szCs w:val="32"/>
          <w:lang w:val="en-US" w:eastAsia="zh-CN"/>
        </w:rPr>
      </w:pPr>
    </w:p>
    <w:p w14:paraId="7B1BBE7F">
      <w:pPr>
        <w:spacing w:line="360" w:lineRule="auto"/>
        <w:ind w:firstLine="480"/>
        <w:jc w:val="center"/>
        <w:rPr>
          <w:rFonts w:hint="eastAsia" w:ascii="仿宋" w:hAnsi="仿宋" w:eastAsia="仿宋" w:cs="仿宋"/>
          <w:sz w:val="32"/>
          <w:szCs w:val="32"/>
        </w:rPr>
      </w:pPr>
      <w:r>
        <w:rPr>
          <w:rFonts w:hint="eastAsia" w:ascii="仿宋" w:hAnsi="仿宋" w:eastAsia="仿宋" w:cs="仿宋"/>
          <w:b/>
          <w:spacing w:val="6"/>
          <w:sz w:val="32"/>
          <w:szCs w:val="32"/>
          <w:lang w:val="en-US" w:eastAsia="zh-CN"/>
        </w:rPr>
        <w:t>三、</w:t>
      </w:r>
      <w:r>
        <w:rPr>
          <w:rFonts w:hint="eastAsia" w:ascii="仿宋" w:hAnsi="仿宋" w:eastAsia="仿宋" w:cs="仿宋"/>
          <w:b/>
          <w:spacing w:val="6"/>
          <w:sz w:val="32"/>
          <w:szCs w:val="32"/>
        </w:rPr>
        <w:t>监狱、戒毒企业声明函</w:t>
      </w:r>
    </w:p>
    <w:p w14:paraId="17CB4D5C">
      <w:pPr>
        <w:spacing w:line="360" w:lineRule="auto"/>
        <w:rPr>
          <w:rFonts w:hint="eastAsia" w:ascii="仿宋" w:hAnsi="仿宋" w:eastAsia="仿宋" w:cs="仿宋"/>
          <w:sz w:val="24"/>
        </w:rPr>
      </w:pPr>
    </w:p>
    <w:p w14:paraId="1F2564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 司法部 关于政府采购支持监狱企业发展有关问题的通知》（财库〔2014〕 68号）的规定，本单位为符合条件的监狱、戒毒企业，且本单位参加的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项目采购活动提供本单位制造的货物（由本单位承担工程/提供服务），或者提供其他监狱、戒毒企业制造的货物（不包括使用非监狱、戒毒企业注册商标的货物）。</w:t>
      </w:r>
    </w:p>
    <w:p w14:paraId="4281C00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0FE2ED67">
      <w:pPr>
        <w:spacing w:line="360" w:lineRule="auto"/>
        <w:ind w:firstLine="480"/>
        <w:rPr>
          <w:rFonts w:hint="eastAsia" w:ascii="宋体" w:hAnsi="宋体" w:eastAsia="宋体" w:cs="宋体"/>
          <w:sz w:val="24"/>
          <w:szCs w:val="24"/>
        </w:rPr>
      </w:pPr>
    </w:p>
    <w:p w14:paraId="75D54F16">
      <w:pPr>
        <w:spacing w:line="360" w:lineRule="auto"/>
        <w:ind w:firstLine="480"/>
        <w:rPr>
          <w:rFonts w:hint="eastAsia" w:ascii="宋体" w:hAnsi="宋体" w:eastAsia="宋体" w:cs="宋体"/>
          <w:sz w:val="24"/>
          <w:szCs w:val="24"/>
        </w:rPr>
      </w:pPr>
    </w:p>
    <w:p w14:paraId="1DD1D13F">
      <w:pPr>
        <w:tabs>
          <w:tab w:val="left" w:pos="4860"/>
          <w:tab w:val="left" w:pos="8040"/>
          <w:tab w:val="left" w:pos="8160"/>
        </w:tabs>
        <w:spacing w:line="360" w:lineRule="auto"/>
        <w:ind w:right="862" w:firstLine="480"/>
        <w:jc w:val="center"/>
        <w:rPr>
          <w:rFonts w:hint="eastAsia" w:ascii="宋体" w:hAnsi="宋体" w:eastAsia="宋体" w:cs="宋体"/>
          <w:sz w:val="24"/>
          <w:szCs w:val="24"/>
          <w:u w:val="single"/>
        </w:rPr>
      </w:pPr>
      <w:r>
        <w:rPr>
          <w:rFonts w:hint="eastAsia" w:ascii="宋体" w:hAnsi="宋体" w:eastAsia="宋体" w:cs="宋体"/>
          <w:sz w:val="24"/>
          <w:szCs w:val="24"/>
        </w:rPr>
        <w:t xml:space="preserve">          单位名称（盖章）：</w:t>
      </w:r>
      <w:r>
        <w:rPr>
          <w:rFonts w:hint="eastAsia" w:ascii="宋体" w:hAnsi="宋体" w:eastAsia="宋体" w:cs="宋体"/>
          <w:sz w:val="24"/>
          <w:szCs w:val="24"/>
          <w:u w:val="single"/>
        </w:rPr>
        <w:t xml:space="preserve">                   </w:t>
      </w:r>
    </w:p>
    <w:p w14:paraId="32247545">
      <w:pPr>
        <w:tabs>
          <w:tab w:val="left" w:pos="4860"/>
        </w:tabs>
        <w:spacing w:line="360" w:lineRule="auto"/>
        <w:ind w:right="1560" w:firstLine="480"/>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59A17079">
      <w:pPr>
        <w:tabs>
          <w:tab w:val="left" w:pos="4860"/>
        </w:tabs>
        <w:spacing w:line="360" w:lineRule="auto"/>
        <w:ind w:right="1560" w:firstLine="480"/>
        <w:jc w:val="center"/>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none"/>
          <w:lang w:val="en-US" w:eastAsia="zh-CN"/>
        </w:rPr>
        <w:t>日</w:t>
      </w:r>
    </w:p>
    <w:p w14:paraId="3AAEC186">
      <w:pPr>
        <w:spacing w:line="360" w:lineRule="auto"/>
        <w:ind w:firstLine="504"/>
        <w:rPr>
          <w:rFonts w:hint="eastAsia" w:ascii="宋体" w:hAnsi="宋体" w:eastAsia="宋体" w:cs="宋体"/>
          <w:b/>
          <w:spacing w:val="6"/>
          <w:sz w:val="24"/>
          <w:szCs w:val="24"/>
          <w:shd w:val="pct10" w:color="000000" w:fill="FFFFFF"/>
        </w:rPr>
      </w:pPr>
    </w:p>
    <w:p w14:paraId="40CBAE25">
      <w:pPr>
        <w:spacing w:line="360" w:lineRule="auto"/>
        <w:ind w:firstLine="504"/>
        <w:rPr>
          <w:rFonts w:hint="eastAsia" w:ascii="宋体" w:hAnsi="宋体" w:eastAsia="宋体" w:cs="宋体"/>
          <w:b/>
          <w:spacing w:val="6"/>
          <w:sz w:val="24"/>
          <w:szCs w:val="24"/>
          <w:shd w:val="pct10" w:color="000000" w:fill="FFFFFF"/>
        </w:rPr>
      </w:pPr>
    </w:p>
    <w:p w14:paraId="58F9B41D">
      <w:pPr>
        <w:rPr>
          <w:rFonts w:hint="eastAsia" w:ascii="宋体" w:hAnsi="宋体" w:eastAsia="宋体" w:cs="宋体"/>
          <w:sz w:val="24"/>
          <w:szCs w:val="24"/>
        </w:rPr>
      </w:pPr>
      <w:r>
        <w:rPr>
          <w:rFonts w:hint="eastAsia" w:ascii="宋体" w:hAnsi="宋体" w:eastAsia="宋体" w:cs="宋体"/>
          <w:sz w:val="24"/>
          <w:szCs w:val="24"/>
        </w:rPr>
        <w:t>备注：未按上述要求提供、填写的，评审时不予以考虑。投标人提供的《监狱、戒毒企业声明函》必须真实有效，投标人应当提供由省级以上监狱管理局、戒毒管理局(含新疆生产建设兵团)出具的属于监狱企业的证明文件。</w:t>
      </w:r>
    </w:p>
    <w:p w14:paraId="7A099E29">
      <w:pPr>
        <w:rPr>
          <w:rFonts w:hint="eastAsia" w:ascii="宋体" w:hAnsi="宋体" w:eastAsia="宋体" w:cs="宋体"/>
          <w:sz w:val="24"/>
          <w:szCs w:val="24"/>
        </w:rPr>
      </w:pPr>
    </w:p>
    <w:p w14:paraId="48D53B6A">
      <w:pPr>
        <w:autoSpaceDE w:val="0"/>
        <w:autoSpaceDN w:val="0"/>
        <w:adjustRightInd w:val="0"/>
        <w:spacing w:line="360" w:lineRule="auto"/>
        <w:rPr>
          <w:rFonts w:hint="eastAsia" w:ascii="仿宋" w:hAnsi="仿宋" w:eastAsia="仿宋" w:cs="仿宋"/>
          <w:b/>
          <w:sz w:val="24"/>
          <w:szCs w:val="24"/>
        </w:rPr>
      </w:pPr>
    </w:p>
    <w:p w14:paraId="03E9E139">
      <w:pPr>
        <w:autoSpaceDE w:val="0"/>
        <w:autoSpaceDN w:val="0"/>
        <w:adjustRightInd w:val="0"/>
        <w:spacing w:line="360" w:lineRule="auto"/>
        <w:rPr>
          <w:rFonts w:hint="eastAsia" w:ascii="仿宋" w:hAnsi="仿宋" w:eastAsia="仿宋" w:cs="仿宋"/>
          <w:b/>
          <w:sz w:val="28"/>
          <w:szCs w:val="28"/>
        </w:rPr>
      </w:pPr>
    </w:p>
    <w:p w14:paraId="2B52CFA9">
      <w:pPr>
        <w:autoSpaceDE w:val="0"/>
        <w:autoSpaceDN w:val="0"/>
        <w:adjustRightInd w:val="0"/>
        <w:spacing w:line="360" w:lineRule="auto"/>
        <w:rPr>
          <w:rFonts w:hint="eastAsia" w:ascii="仿宋" w:hAnsi="仿宋" w:eastAsia="仿宋" w:cs="仿宋"/>
          <w:b/>
          <w:sz w:val="28"/>
          <w:szCs w:val="28"/>
        </w:rPr>
      </w:pPr>
    </w:p>
    <w:p w14:paraId="6557A71D">
      <w:pPr>
        <w:autoSpaceDE w:val="0"/>
        <w:autoSpaceDN w:val="0"/>
        <w:adjustRightInd w:val="0"/>
        <w:spacing w:line="360" w:lineRule="auto"/>
        <w:rPr>
          <w:rFonts w:hint="eastAsia" w:ascii="仿宋" w:hAnsi="仿宋" w:eastAsia="仿宋" w:cs="仿宋"/>
          <w:b/>
          <w:sz w:val="28"/>
          <w:szCs w:val="28"/>
        </w:rPr>
      </w:pPr>
    </w:p>
    <w:p w14:paraId="10DDEDCA">
      <w:pPr>
        <w:autoSpaceDE w:val="0"/>
        <w:autoSpaceDN w:val="0"/>
        <w:adjustRightInd w:val="0"/>
        <w:spacing w:line="360" w:lineRule="auto"/>
        <w:rPr>
          <w:rFonts w:hint="eastAsia" w:ascii="仿宋" w:hAnsi="仿宋" w:eastAsia="仿宋" w:cs="仿宋"/>
          <w:b/>
          <w:sz w:val="28"/>
          <w:szCs w:val="28"/>
        </w:rPr>
      </w:pPr>
    </w:p>
    <w:p w14:paraId="70E3EFA3">
      <w:pPr>
        <w:autoSpaceDE w:val="0"/>
        <w:autoSpaceDN w:val="0"/>
        <w:adjustRightInd w:val="0"/>
        <w:spacing w:line="360" w:lineRule="auto"/>
        <w:rPr>
          <w:rFonts w:hint="eastAsia" w:ascii="仿宋" w:hAnsi="仿宋" w:eastAsia="仿宋" w:cs="仿宋"/>
          <w:b/>
          <w:sz w:val="28"/>
          <w:szCs w:val="28"/>
        </w:rPr>
      </w:pPr>
    </w:p>
    <w:p w14:paraId="04D5DDC2">
      <w:pPr>
        <w:autoSpaceDE w:val="0"/>
        <w:autoSpaceDN w:val="0"/>
        <w:adjustRightInd w:val="0"/>
        <w:spacing w:line="360" w:lineRule="auto"/>
        <w:rPr>
          <w:rFonts w:hint="eastAsia" w:ascii="仿宋" w:hAnsi="仿宋" w:eastAsia="仿宋" w:cs="仿宋"/>
          <w:b/>
          <w:sz w:val="28"/>
          <w:szCs w:val="28"/>
        </w:rPr>
      </w:pPr>
    </w:p>
    <w:p w14:paraId="76070A49">
      <w:pPr>
        <w:autoSpaceDE w:val="0"/>
        <w:autoSpaceDN w:val="0"/>
        <w:adjustRightInd w:val="0"/>
        <w:spacing w:line="360" w:lineRule="auto"/>
        <w:rPr>
          <w:rFonts w:hint="eastAsia" w:ascii="仿宋" w:hAnsi="仿宋" w:eastAsia="仿宋" w:cs="仿宋"/>
          <w:b/>
          <w:sz w:val="28"/>
          <w:szCs w:val="28"/>
        </w:rPr>
      </w:pPr>
    </w:p>
    <w:p w14:paraId="2929016D">
      <w:pPr>
        <w:autoSpaceDE w:val="0"/>
        <w:autoSpaceDN w:val="0"/>
        <w:adjustRightInd w:val="0"/>
        <w:spacing w:line="360" w:lineRule="auto"/>
        <w:jc w:val="center"/>
        <w:rPr>
          <w:rFonts w:hint="eastAsia" w:ascii="仿宋" w:hAnsi="仿宋" w:eastAsia="仿宋" w:cs="仿宋"/>
          <w:b/>
          <w:sz w:val="28"/>
          <w:szCs w:val="28"/>
          <w:lang w:val="en-US" w:eastAsia="zh-CN"/>
        </w:rPr>
      </w:pPr>
    </w:p>
    <w:p w14:paraId="577060E2">
      <w:pPr>
        <w:autoSpaceDE w:val="0"/>
        <w:autoSpaceDN w:val="0"/>
        <w:adjustRightInd w:val="0"/>
        <w:spacing w:line="360" w:lineRule="auto"/>
        <w:jc w:val="center"/>
        <w:rPr>
          <w:rFonts w:hint="eastAsia" w:ascii="仿宋" w:hAnsi="仿宋" w:eastAsia="仿宋" w:cs="仿宋"/>
          <w:b/>
          <w:sz w:val="28"/>
          <w:szCs w:val="28"/>
          <w:lang w:val="en-US" w:eastAsia="zh-CN"/>
        </w:rPr>
      </w:pPr>
    </w:p>
    <w:p w14:paraId="2A7C19BF">
      <w:pPr>
        <w:autoSpaceDE w:val="0"/>
        <w:autoSpaceDN w:val="0"/>
        <w:adjustRightIn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pacing w:val="-6"/>
          <w:sz w:val="32"/>
          <w:szCs w:val="32"/>
        </w:rPr>
        <w:t>参加政府采购活动前</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年内无重大违法记录的书面声明</w:t>
      </w:r>
    </w:p>
    <w:p w14:paraId="71D9E142">
      <w:pPr>
        <w:snapToGrid w:val="0"/>
        <w:spacing w:line="360" w:lineRule="auto"/>
        <w:ind w:firstLine="640" w:firstLineChars="200"/>
        <w:rPr>
          <w:rFonts w:hint="eastAsia" w:ascii="仿宋" w:hAnsi="仿宋" w:eastAsia="仿宋" w:cs="仿宋"/>
          <w:sz w:val="32"/>
          <w:szCs w:val="32"/>
        </w:rPr>
      </w:pPr>
    </w:p>
    <w:p w14:paraId="0E3B3091">
      <w:pPr>
        <w:spacing w:line="360" w:lineRule="auto"/>
        <w:rPr>
          <w:rFonts w:hint="eastAsia" w:ascii="宋体" w:hAnsi="宋体" w:eastAsia="宋体" w:cs="宋体"/>
          <w:sz w:val="24"/>
          <w:szCs w:val="24"/>
          <w:highlight w:val="none"/>
          <w:lang w:eastAsia="zh-CN"/>
        </w:rPr>
      </w:pPr>
      <w:r>
        <w:rPr>
          <w:rFonts w:hint="eastAsia" w:ascii="仿宋" w:hAnsi="仿宋" w:eastAsia="仿宋" w:cs="仿宋"/>
          <w:szCs w:val="32"/>
          <w:highlight w:val="none"/>
          <w:lang w:eastAsia="zh-CN"/>
        </w:rPr>
        <w:t xml:space="preserve">   </w:t>
      </w:r>
      <w:r>
        <w:rPr>
          <w:rFonts w:hint="eastAsia" w:ascii="宋体" w:hAnsi="宋体" w:eastAsia="宋体" w:cs="宋体"/>
          <w:sz w:val="24"/>
          <w:szCs w:val="24"/>
          <w:highlight w:val="none"/>
          <w:u w:val="single"/>
          <w:lang w:eastAsia="zh-CN"/>
        </w:rPr>
        <w:t xml:space="preserve">  （采购人名称）    </w:t>
      </w:r>
      <w:r>
        <w:rPr>
          <w:rFonts w:hint="eastAsia" w:ascii="宋体" w:hAnsi="宋体" w:eastAsia="宋体" w:cs="宋体"/>
          <w:sz w:val="24"/>
          <w:szCs w:val="24"/>
          <w:highlight w:val="none"/>
          <w:lang w:eastAsia="zh-CN"/>
        </w:rPr>
        <w:t>：</w:t>
      </w:r>
    </w:p>
    <w:p w14:paraId="53AF8ED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t xml:space="preserve">     特此声明。</w:t>
      </w:r>
    </w:p>
    <w:p w14:paraId="0C364ED9">
      <w:pPr>
        <w:spacing w:line="360" w:lineRule="auto"/>
        <w:rPr>
          <w:rFonts w:hint="eastAsia" w:ascii="宋体" w:hAnsi="宋体" w:eastAsia="宋体" w:cs="宋体"/>
          <w:sz w:val="24"/>
          <w:szCs w:val="24"/>
          <w:highlight w:val="none"/>
          <w:lang w:eastAsia="zh-CN"/>
        </w:rPr>
      </w:pPr>
    </w:p>
    <w:p w14:paraId="4ECED9C9">
      <w:pPr>
        <w:spacing w:line="360" w:lineRule="auto"/>
        <w:rPr>
          <w:rFonts w:hint="eastAsia" w:ascii="宋体" w:hAnsi="宋体" w:eastAsia="宋体" w:cs="宋体"/>
          <w:sz w:val="24"/>
          <w:szCs w:val="24"/>
          <w:highlight w:val="none"/>
          <w:lang w:eastAsia="zh-CN"/>
        </w:rPr>
      </w:pPr>
    </w:p>
    <w:p w14:paraId="441C95C3">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6D4200DE">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  </w:t>
      </w:r>
      <w:r>
        <w:rPr>
          <w:rFonts w:hint="eastAsia" w:ascii="宋体" w:hAnsi="宋体" w:eastAsia="宋体" w:cs="宋体"/>
          <w:sz w:val="24"/>
          <w:szCs w:val="24"/>
          <w:highlight w:val="none"/>
          <w:lang w:eastAsia="zh-CN"/>
        </w:rPr>
        <w:t xml:space="preserve">      </w:t>
      </w:r>
    </w:p>
    <w:p w14:paraId="5B9AE07D">
      <w:pPr>
        <w:spacing w:line="360" w:lineRule="auto"/>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 xml:space="preserve">日    期：                               </w:t>
      </w:r>
    </w:p>
    <w:p w14:paraId="64DCB679">
      <w:pPr>
        <w:rPr>
          <w:rFonts w:hint="eastAsia" w:ascii="宋体" w:hAnsi="宋体" w:eastAsia="宋体" w:cs="宋体"/>
          <w:sz w:val="28"/>
          <w:szCs w:val="21"/>
        </w:rPr>
      </w:pPr>
    </w:p>
    <w:p w14:paraId="12D33A56">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79F02C78">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3C01413F">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10D377F5">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274A17B4">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355FDC70">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2712321D">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10049B78">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34B90769">
      <w:pPr>
        <w:autoSpaceDE w:val="0"/>
        <w:autoSpaceDN w:val="0"/>
        <w:adjustRightInd w:val="0"/>
        <w:spacing w:line="360" w:lineRule="auto"/>
        <w:jc w:val="center"/>
        <w:rPr>
          <w:rFonts w:hint="eastAsia" w:ascii="仿宋" w:hAnsi="仿宋" w:eastAsia="仿宋" w:cs="仿宋"/>
          <w:b/>
          <w:spacing w:val="-6"/>
          <w:sz w:val="32"/>
          <w:szCs w:val="32"/>
          <w:lang w:val="en-US" w:eastAsia="zh-CN"/>
        </w:rPr>
      </w:pPr>
    </w:p>
    <w:p w14:paraId="3FA48F98">
      <w:pPr>
        <w:pStyle w:val="19"/>
        <w:rPr>
          <w:rFonts w:hint="eastAsia" w:ascii="仿宋" w:hAnsi="仿宋" w:eastAsia="仿宋" w:cs="仿宋"/>
          <w:b/>
          <w:spacing w:val="-6"/>
          <w:sz w:val="32"/>
          <w:szCs w:val="32"/>
          <w:lang w:val="en-US" w:eastAsia="zh-CN"/>
        </w:rPr>
      </w:pPr>
    </w:p>
    <w:p w14:paraId="4D98E845">
      <w:pPr>
        <w:pStyle w:val="19"/>
        <w:rPr>
          <w:rFonts w:hint="eastAsia" w:ascii="仿宋" w:hAnsi="仿宋" w:eastAsia="仿宋" w:cs="仿宋"/>
          <w:b/>
          <w:spacing w:val="-6"/>
          <w:sz w:val="32"/>
          <w:szCs w:val="32"/>
          <w:lang w:val="en-US" w:eastAsia="zh-CN"/>
        </w:rPr>
      </w:pPr>
    </w:p>
    <w:p w14:paraId="0955EDCC">
      <w:pPr>
        <w:pStyle w:val="19"/>
        <w:rPr>
          <w:rFonts w:hint="eastAsia" w:ascii="仿宋" w:hAnsi="仿宋" w:eastAsia="仿宋" w:cs="仿宋"/>
          <w:b/>
          <w:spacing w:val="-6"/>
          <w:sz w:val="32"/>
          <w:szCs w:val="32"/>
          <w:lang w:val="en-US" w:eastAsia="zh-CN"/>
        </w:rPr>
      </w:pPr>
    </w:p>
    <w:p w14:paraId="355EF1C0">
      <w:pPr>
        <w:autoSpaceDE w:val="0"/>
        <w:autoSpaceDN w:val="0"/>
        <w:adjustRightInd w:val="0"/>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lang w:val="en-US" w:eastAsia="zh-CN"/>
        </w:rPr>
        <w:t>五、拒绝政府采购领域商业贿赂承诺书</w:t>
      </w:r>
    </w:p>
    <w:p w14:paraId="016FD3C7">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为响应党中央、国务院关于治理政府采购领域商业贿赂行为的号召，我公司在此庄严承诺：</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一、在参与政府采购活动中遵纪守法、诚信经营、公平竞标。</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二、不向政府采购人、采购代理机构和政府采购评审专家进行任何形式的商业贿赂以谋取交易机会。</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三、不向政府采购代理机构和采购人提供虚假资质证明文件或采用虚假应标方式参与政府采购市场竞争并谋取成交。</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四、不采取“围标、陪标”等商业欺诈手段获得政府采购订单。</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五、不采取不正当手段诋毁、排挤其他供应商。</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六、不在提供货物和服务时“偷梁换柱、以次充好”损害采购人的合法权益。</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七、不与采购人、采购代理机构、政府采购评审专家或其它供应商恶意串通，进行质疑和投诉，维护政府采购市场秩序。</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八、尊重和接受政府采购监督管理部门的监督和政府采购代理机构招标采购要求，承担因违约行为给采购人造成的损失。</w:t>
      </w:r>
      <w:r>
        <w:rPr>
          <w:rFonts w:hint="eastAsia" w:ascii="宋体" w:hAnsi="宋体" w:eastAsia="宋体" w:cs="宋体"/>
          <w:sz w:val="24"/>
          <w:szCs w:val="24"/>
          <w:highlight w:val="none"/>
          <w:lang w:val="zh-CN" w:eastAsia="zh-CN"/>
        </w:rPr>
        <w:br w:type="textWrapping"/>
      </w:r>
      <w:r>
        <w:rPr>
          <w:rFonts w:hint="eastAsia" w:ascii="宋体" w:hAnsi="宋体" w:eastAsia="宋体" w:cs="宋体"/>
          <w:sz w:val="24"/>
          <w:szCs w:val="24"/>
          <w:highlight w:val="none"/>
          <w:lang w:val="zh-CN" w:eastAsia="zh-CN"/>
        </w:rPr>
        <w:t xml:space="preserve">    九、不发生其他有悖于政府采购公开、公平、公正和诚信原则的行为。                                    </w:t>
      </w:r>
    </w:p>
    <w:p w14:paraId="3BA40329">
      <w:pPr>
        <w:spacing w:line="360" w:lineRule="auto"/>
        <w:rPr>
          <w:rFonts w:hint="eastAsia" w:ascii="宋体" w:hAnsi="宋体" w:eastAsia="宋体" w:cs="宋体"/>
          <w:sz w:val="24"/>
          <w:szCs w:val="24"/>
          <w:highlight w:val="none"/>
          <w:lang w:eastAsia="zh-CN"/>
        </w:rPr>
      </w:pPr>
    </w:p>
    <w:p w14:paraId="117D872B">
      <w:pPr>
        <w:spacing w:line="360" w:lineRule="auto"/>
        <w:rPr>
          <w:rFonts w:hint="eastAsia" w:ascii="宋体" w:hAnsi="宋体" w:eastAsia="宋体" w:cs="宋体"/>
          <w:sz w:val="24"/>
          <w:szCs w:val="24"/>
          <w:highlight w:val="none"/>
          <w:lang w:eastAsia="zh-CN"/>
        </w:rPr>
      </w:pPr>
    </w:p>
    <w:p w14:paraId="799CFB0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盖</w:t>
      </w:r>
      <w:r>
        <w:rPr>
          <w:rFonts w:hint="eastAsia" w:ascii="宋体" w:hAnsi="宋体" w:eastAsia="宋体" w:cs="宋体"/>
          <w:sz w:val="24"/>
          <w:szCs w:val="24"/>
          <w:highlight w:val="none"/>
          <w:lang w:eastAsia="zh-CN"/>
        </w:rPr>
        <w:t xml:space="preserve">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p>
    <w:p w14:paraId="68F1307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法定代表人（单位负责人）或其委托代理人：  </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（签字）  </w:t>
      </w:r>
      <w:r>
        <w:rPr>
          <w:rFonts w:hint="eastAsia" w:ascii="宋体" w:hAnsi="宋体" w:eastAsia="宋体" w:cs="宋体"/>
          <w:sz w:val="24"/>
          <w:szCs w:val="24"/>
          <w:highlight w:val="none"/>
          <w:lang w:eastAsia="zh-CN"/>
        </w:rPr>
        <w:t xml:space="preserve">      </w:t>
      </w:r>
    </w:p>
    <w:p w14:paraId="41EB31A7">
      <w:pPr>
        <w:rPr>
          <w:rFonts w:hint="eastAsia" w:ascii="宋体" w:hAnsi="宋体" w:eastAsia="宋体" w:cs="宋体"/>
          <w:sz w:val="28"/>
          <w:szCs w:val="21"/>
        </w:rPr>
      </w:pPr>
      <w:r>
        <w:rPr>
          <w:rFonts w:hint="eastAsia" w:ascii="宋体" w:hAnsi="宋体" w:eastAsia="宋体" w:cs="宋体"/>
          <w:sz w:val="24"/>
          <w:szCs w:val="24"/>
          <w:highlight w:val="none"/>
          <w:lang w:eastAsia="zh-CN"/>
        </w:rPr>
        <w:t xml:space="preserve">日    期：                           </w:t>
      </w:r>
      <w:r>
        <w:rPr>
          <w:rFonts w:hint="eastAsia" w:ascii="宋体" w:hAnsi="宋体" w:eastAsia="宋体" w:cs="宋体"/>
          <w:sz w:val="24"/>
          <w:szCs w:val="24"/>
          <w:highlight w:val="none"/>
          <w:lang w:eastAsia="zh-CN"/>
        </w:rPr>
        <w:br w:type="page"/>
      </w:r>
    </w:p>
    <w:p w14:paraId="5114F7EC">
      <w:pPr>
        <w:rPr>
          <w:rFonts w:hint="eastAsia" w:ascii="宋体" w:hAnsi="宋体" w:eastAsia="宋体" w:cs="宋体"/>
          <w:sz w:val="28"/>
          <w:szCs w:val="21"/>
        </w:rPr>
        <w:sectPr>
          <w:footerReference r:id="rId10" w:type="default"/>
          <w:pgSz w:w="11906" w:h="16838"/>
          <w:pgMar w:top="1418" w:right="1418" w:bottom="1418" w:left="1418" w:header="851" w:footer="992" w:gutter="0"/>
          <w:pgNumType w:fmt="decimal"/>
          <w:cols w:space="720" w:num="1"/>
          <w:docGrid w:linePitch="312" w:charSpace="0"/>
        </w:sectPr>
      </w:pPr>
    </w:p>
    <w:p w14:paraId="64B86A3A">
      <w:pPr>
        <w:jc w:val="center"/>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基本情况表</w:t>
      </w:r>
    </w:p>
    <w:tbl>
      <w:tblPr>
        <w:tblStyle w:val="29"/>
        <w:tblW w:w="91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878"/>
        <w:gridCol w:w="2239"/>
        <w:gridCol w:w="1055"/>
        <w:gridCol w:w="2109"/>
      </w:tblGrid>
      <w:tr w14:paraId="08761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3F8A02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6281" w:type="dxa"/>
            <w:gridSpan w:val="4"/>
            <w:tcBorders>
              <w:top w:val="single" w:color="auto" w:sz="4" w:space="0"/>
              <w:left w:val="single" w:color="auto" w:sz="4" w:space="0"/>
              <w:bottom w:val="single" w:color="auto" w:sz="4" w:space="0"/>
              <w:right w:val="single" w:color="auto" w:sz="4" w:space="0"/>
            </w:tcBorders>
            <w:vAlign w:val="center"/>
          </w:tcPr>
          <w:p w14:paraId="20DFFA1C">
            <w:pPr>
              <w:jc w:val="center"/>
              <w:rPr>
                <w:rFonts w:hint="eastAsia" w:ascii="宋体" w:hAnsi="宋体" w:eastAsia="宋体" w:cs="宋体"/>
                <w:sz w:val="24"/>
                <w:szCs w:val="24"/>
                <w:highlight w:val="none"/>
              </w:rPr>
            </w:pPr>
          </w:p>
        </w:tc>
      </w:tr>
      <w:tr w14:paraId="059DD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41437D4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3117" w:type="dxa"/>
            <w:gridSpan w:val="2"/>
            <w:tcBorders>
              <w:top w:val="single" w:color="auto" w:sz="4" w:space="0"/>
              <w:left w:val="single" w:color="auto" w:sz="4" w:space="0"/>
              <w:bottom w:val="single" w:color="auto" w:sz="4" w:space="0"/>
              <w:right w:val="single" w:color="auto" w:sz="4" w:space="0"/>
            </w:tcBorders>
            <w:vAlign w:val="center"/>
          </w:tcPr>
          <w:p w14:paraId="386DC951">
            <w:pPr>
              <w:jc w:val="center"/>
              <w:rPr>
                <w:rFonts w:hint="eastAsia" w:ascii="宋体" w:hAnsi="宋体" w:eastAsia="宋体" w:cs="宋体"/>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E369DE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109" w:type="dxa"/>
            <w:tcBorders>
              <w:top w:val="single" w:color="auto" w:sz="4" w:space="0"/>
              <w:left w:val="single" w:color="auto" w:sz="4" w:space="0"/>
              <w:bottom w:val="single" w:color="auto" w:sz="4" w:space="0"/>
              <w:right w:val="single" w:color="auto" w:sz="4" w:space="0"/>
            </w:tcBorders>
            <w:vAlign w:val="center"/>
          </w:tcPr>
          <w:p w14:paraId="60FF76C8">
            <w:pPr>
              <w:jc w:val="center"/>
              <w:rPr>
                <w:rFonts w:hint="eastAsia" w:ascii="宋体" w:hAnsi="宋体" w:eastAsia="宋体" w:cs="宋体"/>
                <w:sz w:val="24"/>
                <w:szCs w:val="24"/>
                <w:highlight w:val="none"/>
              </w:rPr>
            </w:pPr>
          </w:p>
        </w:tc>
      </w:tr>
      <w:tr w14:paraId="58985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34A4048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6281" w:type="dxa"/>
            <w:gridSpan w:val="4"/>
            <w:tcBorders>
              <w:top w:val="single" w:color="auto" w:sz="4" w:space="0"/>
              <w:left w:val="single" w:color="auto" w:sz="4" w:space="0"/>
              <w:bottom w:val="single" w:color="auto" w:sz="4" w:space="0"/>
              <w:right w:val="single" w:color="auto" w:sz="4" w:space="0"/>
            </w:tcBorders>
            <w:vAlign w:val="center"/>
          </w:tcPr>
          <w:p w14:paraId="5A9C11CE">
            <w:pPr>
              <w:jc w:val="center"/>
              <w:rPr>
                <w:rFonts w:hint="eastAsia" w:ascii="宋体" w:hAnsi="宋体" w:eastAsia="宋体" w:cs="宋体"/>
                <w:sz w:val="24"/>
                <w:szCs w:val="24"/>
                <w:highlight w:val="none"/>
              </w:rPr>
            </w:pPr>
          </w:p>
        </w:tc>
      </w:tr>
      <w:tr w14:paraId="53A3D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3E67337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3117" w:type="dxa"/>
            <w:gridSpan w:val="2"/>
            <w:tcBorders>
              <w:top w:val="single" w:color="auto" w:sz="4" w:space="0"/>
              <w:left w:val="single" w:color="auto" w:sz="4" w:space="0"/>
              <w:bottom w:val="single" w:color="auto" w:sz="4" w:space="0"/>
              <w:right w:val="single" w:color="auto" w:sz="4" w:space="0"/>
            </w:tcBorders>
            <w:vAlign w:val="center"/>
          </w:tcPr>
          <w:p w14:paraId="1F30930D">
            <w:pPr>
              <w:jc w:val="center"/>
              <w:rPr>
                <w:rFonts w:hint="eastAsia" w:ascii="宋体" w:hAnsi="宋体" w:eastAsia="宋体" w:cs="宋体"/>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4744CA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员工总数</w:t>
            </w:r>
          </w:p>
        </w:tc>
        <w:tc>
          <w:tcPr>
            <w:tcW w:w="2109" w:type="dxa"/>
            <w:tcBorders>
              <w:top w:val="single" w:color="auto" w:sz="4" w:space="0"/>
              <w:left w:val="single" w:color="auto" w:sz="4" w:space="0"/>
              <w:bottom w:val="single" w:color="auto" w:sz="4" w:space="0"/>
              <w:right w:val="single" w:color="auto" w:sz="4" w:space="0"/>
            </w:tcBorders>
            <w:vAlign w:val="center"/>
          </w:tcPr>
          <w:p w14:paraId="21A917B9">
            <w:pPr>
              <w:jc w:val="center"/>
              <w:rPr>
                <w:rFonts w:hint="eastAsia" w:ascii="宋体" w:hAnsi="宋体" w:eastAsia="宋体" w:cs="宋体"/>
                <w:sz w:val="24"/>
                <w:szCs w:val="24"/>
                <w:highlight w:val="none"/>
              </w:rPr>
            </w:pPr>
          </w:p>
        </w:tc>
      </w:tr>
      <w:tr w14:paraId="575E6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7"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0B3DD6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878" w:type="dxa"/>
            <w:tcBorders>
              <w:top w:val="single" w:color="auto" w:sz="4" w:space="0"/>
              <w:left w:val="single" w:color="auto" w:sz="4" w:space="0"/>
              <w:bottom w:val="single" w:color="auto" w:sz="4" w:space="0"/>
              <w:right w:val="single" w:color="auto" w:sz="4" w:space="0"/>
            </w:tcBorders>
            <w:vAlign w:val="center"/>
          </w:tcPr>
          <w:p w14:paraId="5E6A20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239" w:type="dxa"/>
            <w:tcBorders>
              <w:top w:val="single" w:color="auto" w:sz="4" w:space="0"/>
              <w:left w:val="single" w:color="auto" w:sz="4" w:space="0"/>
              <w:bottom w:val="single" w:color="auto" w:sz="4" w:space="0"/>
              <w:right w:val="single" w:color="auto" w:sz="4" w:space="0"/>
            </w:tcBorders>
            <w:vAlign w:val="center"/>
          </w:tcPr>
          <w:p w14:paraId="3736CC78">
            <w:pPr>
              <w:jc w:val="center"/>
              <w:rPr>
                <w:rFonts w:hint="eastAsia" w:ascii="宋体" w:hAnsi="宋体" w:eastAsia="宋体" w:cs="宋体"/>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A8E3C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109" w:type="dxa"/>
            <w:tcBorders>
              <w:top w:val="single" w:color="auto" w:sz="4" w:space="0"/>
              <w:left w:val="single" w:color="auto" w:sz="4" w:space="0"/>
              <w:bottom w:val="single" w:color="auto" w:sz="4" w:space="0"/>
              <w:right w:val="single" w:color="auto" w:sz="4" w:space="0"/>
            </w:tcBorders>
            <w:vAlign w:val="center"/>
          </w:tcPr>
          <w:p w14:paraId="4013744C">
            <w:pPr>
              <w:jc w:val="center"/>
              <w:rPr>
                <w:rFonts w:hint="eastAsia" w:ascii="宋体" w:hAnsi="宋体" w:eastAsia="宋体" w:cs="宋体"/>
                <w:sz w:val="24"/>
                <w:szCs w:val="24"/>
                <w:highlight w:val="none"/>
              </w:rPr>
            </w:pPr>
          </w:p>
        </w:tc>
      </w:tr>
      <w:tr w14:paraId="01919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41E6BA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74100D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w:t>
            </w:r>
          </w:p>
        </w:tc>
        <w:tc>
          <w:tcPr>
            <w:tcW w:w="878" w:type="dxa"/>
            <w:tcBorders>
              <w:top w:val="single" w:color="auto" w:sz="4" w:space="0"/>
              <w:left w:val="single" w:color="auto" w:sz="4" w:space="0"/>
              <w:bottom w:val="single" w:color="auto" w:sz="4" w:space="0"/>
              <w:right w:val="single" w:color="auto" w:sz="4" w:space="0"/>
            </w:tcBorders>
            <w:vAlign w:val="center"/>
          </w:tcPr>
          <w:p w14:paraId="21CD1C4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2239" w:type="dxa"/>
            <w:tcBorders>
              <w:top w:val="single" w:color="auto" w:sz="4" w:space="0"/>
              <w:left w:val="single" w:color="auto" w:sz="4" w:space="0"/>
              <w:bottom w:val="single" w:color="auto" w:sz="4" w:space="0"/>
              <w:right w:val="single" w:color="auto" w:sz="4" w:space="0"/>
            </w:tcBorders>
            <w:vAlign w:val="center"/>
          </w:tcPr>
          <w:p w14:paraId="35C845F5">
            <w:pPr>
              <w:jc w:val="center"/>
              <w:rPr>
                <w:rFonts w:hint="eastAsia" w:ascii="宋体" w:hAnsi="宋体" w:eastAsia="宋体" w:cs="宋体"/>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F42E59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109" w:type="dxa"/>
            <w:tcBorders>
              <w:top w:val="single" w:color="auto" w:sz="4" w:space="0"/>
              <w:left w:val="single" w:color="auto" w:sz="4" w:space="0"/>
              <w:bottom w:val="single" w:color="auto" w:sz="4" w:space="0"/>
              <w:right w:val="single" w:color="auto" w:sz="4" w:space="0"/>
            </w:tcBorders>
            <w:vAlign w:val="center"/>
          </w:tcPr>
          <w:p w14:paraId="22A2086D">
            <w:pPr>
              <w:jc w:val="center"/>
              <w:rPr>
                <w:rFonts w:hint="eastAsia" w:ascii="宋体" w:hAnsi="宋体" w:eastAsia="宋体" w:cs="宋体"/>
                <w:sz w:val="24"/>
                <w:szCs w:val="24"/>
                <w:highlight w:val="none"/>
              </w:rPr>
            </w:pPr>
          </w:p>
        </w:tc>
      </w:tr>
      <w:tr w14:paraId="1D26D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759880E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营业执照号</w:t>
            </w:r>
          </w:p>
        </w:tc>
        <w:tc>
          <w:tcPr>
            <w:tcW w:w="6281" w:type="dxa"/>
            <w:gridSpan w:val="4"/>
            <w:tcBorders>
              <w:top w:val="single" w:color="auto" w:sz="4" w:space="0"/>
              <w:left w:val="single" w:color="auto" w:sz="4" w:space="0"/>
              <w:bottom w:val="single" w:color="auto" w:sz="4" w:space="0"/>
              <w:right w:val="single" w:color="auto" w:sz="4" w:space="0"/>
            </w:tcBorders>
            <w:vAlign w:val="center"/>
          </w:tcPr>
          <w:p w14:paraId="0DE80225">
            <w:pPr>
              <w:jc w:val="center"/>
              <w:rPr>
                <w:rFonts w:hint="eastAsia" w:ascii="宋体" w:hAnsi="宋体" w:eastAsia="宋体" w:cs="宋体"/>
                <w:sz w:val="24"/>
                <w:szCs w:val="24"/>
                <w:highlight w:val="none"/>
              </w:rPr>
            </w:pPr>
          </w:p>
        </w:tc>
      </w:tr>
      <w:tr w14:paraId="5EDE0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5360B7C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基本账户开户银行</w:t>
            </w:r>
          </w:p>
        </w:tc>
        <w:tc>
          <w:tcPr>
            <w:tcW w:w="6281" w:type="dxa"/>
            <w:gridSpan w:val="4"/>
            <w:tcBorders>
              <w:top w:val="single" w:color="auto" w:sz="4" w:space="0"/>
              <w:left w:val="single" w:color="auto" w:sz="4" w:space="0"/>
              <w:bottom w:val="single" w:color="auto" w:sz="4" w:space="0"/>
              <w:right w:val="single" w:color="auto" w:sz="4" w:space="0"/>
            </w:tcBorders>
            <w:vAlign w:val="center"/>
          </w:tcPr>
          <w:p w14:paraId="7216A7FD">
            <w:pPr>
              <w:jc w:val="center"/>
              <w:rPr>
                <w:rFonts w:hint="eastAsia" w:ascii="宋体" w:hAnsi="宋体" w:eastAsia="宋体" w:cs="宋体"/>
                <w:sz w:val="24"/>
                <w:szCs w:val="24"/>
                <w:highlight w:val="none"/>
              </w:rPr>
            </w:pPr>
          </w:p>
        </w:tc>
      </w:tr>
      <w:tr w14:paraId="01723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2858" w:type="dxa"/>
            <w:tcBorders>
              <w:top w:val="single" w:color="auto" w:sz="4" w:space="0"/>
              <w:left w:val="single" w:color="auto" w:sz="4" w:space="0"/>
              <w:right w:val="single" w:color="auto" w:sz="4" w:space="0"/>
            </w:tcBorders>
            <w:vAlign w:val="center"/>
          </w:tcPr>
          <w:p w14:paraId="52D249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基本账户银行账号</w:t>
            </w:r>
          </w:p>
        </w:tc>
        <w:tc>
          <w:tcPr>
            <w:tcW w:w="6281" w:type="dxa"/>
            <w:gridSpan w:val="4"/>
            <w:tcBorders>
              <w:top w:val="single" w:color="auto" w:sz="4" w:space="0"/>
              <w:left w:val="single" w:color="auto" w:sz="4" w:space="0"/>
              <w:right w:val="single" w:color="auto" w:sz="4" w:space="0"/>
            </w:tcBorders>
            <w:vAlign w:val="center"/>
          </w:tcPr>
          <w:p w14:paraId="0045EBA9">
            <w:pPr>
              <w:jc w:val="center"/>
              <w:rPr>
                <w:rFonts w:hint="eastAsia" w:ascii="宋体" w:hAnsi="宋体" w:eastAsia="宋体" w:cs="宋体"/>
                <w:sz w:val="24"/>
                <w:szCs w:val="24"/>
                <w:highlight w:val="none"/>
              </w:rPr>
            </w:pPr>
          </w:p>
        </w:tc>
      </w:tr>
      <w:tr w14:paraId="7A083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2858" w:type="dxa"/>
            <w:tcBorders>
              <w:top w:val="single" w:color="auto" w:sz="4" w:space="0"/>
              <w:left w:val="single" w:color="auto" w:sz="4" w:space="0"/>
              <w:right w:val="single" w:color="auto" w:sz="4" w:space="0"/>
            </w:tcBorders>
            <w:vAlign w:val="center"/>
          </w:tcPr>
          <w:p w14:paraId="4A97367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供应商关联企业情况（包括但不限于与供应商法定代表人（单位负责人）为同一人或者存在控股、管理关系的不同单位）</w:t>
            </w:r>
          </w:p>
        </w:tc>
        <w:tc>
          <w:tcPr>
            <w:tcW w:w="6281" w:type="dxa"/>
            <w:gridSpan w:val="4"/>
            <w:tcBorders>
              <w:top w:val="single" w:color="auto" w:sz="4" w:space="0"/>
              <w:left w:val="single" w:color="auto" w:sz="4" w:space="0"/>
              <w:right w:val="single" w:color="auto" w:sz="4" w:space="0"/>
            </w:tcBorders>
            <w:vAlign w:val="center"/>
          </w:tcPr>
          <w:p w14:paraId="1B64B898">
            <w:pPr>
              <w:jc w:val="center"/>
              <w:rPr>
                <w:rFonts w:hint="eastAsia" w:ascii="宋体" w:hAnsi="宋体" w:eastAsia="宋体" w:cs="宋体"/>
                <w:sz w:val="24"/>
                <w:szCs w:val="24"/>
                <w:highlight w:val="none"/>
              </w:rPr>
            </w:pPr>
          </w:p>
        </w:tc>
      </w:tr>
      <w:tr w14:paraId="7E055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2858" w:type="dxa"/>
            <w:tcBorders>
              <w:top w:val="single" w:color="auto" w:sz="4" w:space="0"/>
              <w:left w:val="single" w:color="auto" w:sz="4" w:space="0"/>
              <w:right w:val="single" w:color="auto" w:sz="4" w:space="0"/>
            </w:tcBorders>
            <w:vAlign w:val="center"/>
          </w:tcPr>
          <w:p w14:paraId="730C6D4F">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经营范围</w:t>
            </w:r>
          </w:p>
        </w:tc>
        <w:tc>
          <w:tcPr>
            <w:tcW w:w="6281" w:type="dxa"/>
            <w:gridSpan w:val="4"/>
            <w:tcBorders>
              <w:top w:val="single" w:color="auto" w:sz="4" w:space="0"/>
              <w:left w:val="single" w:color="auto" w:sz="4" w:space="0"/>
              <w:right w:val="single" w:color="auto" w:sz="4" w:space="0"/>
            </w:tcBorders>
            <w:vAlign w:val="center"/>
          </w:tcPr>
          <w:p w14:paraId="038FF46B">
            <w:pPr>
              <w:jc w:val="center"/>
              <w:rPr>
                <w:rFonts w:hint="eastAsia" w:ascii="宋体" w:hAnsi="宋体" w:eastAsia="宋体" w:cs="宋体"/>
                <w:sz w:val="24"/>
                <w:szCs w:val="24"/>
                <w:highlight w:val="none"/>
              </w:rPr>
            </w:pPr>
          </w:p>
        </w:tc>
      </w:tr>
      <w:tr w14:paraId="0A46B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2858" w:type="dxa"/>
            <w:tcBorders>
              <w:top w:val="single" w:color="auto" w:sz="4" w:space="0"/>
              <w:left w:val="single" w:color="auto" w:sz="4" w:space="0"/>
              <w:bottom w:val="single" w:color="auto" w:sz="4" w:space="0"/>
              <w:right w:val="single" w:color="auto" w:sz="4" w:space="0"/>
            </w:tcBorders>
            <w:vAlign w:val="center"/>
          </w:tcPr>
          <w:p w14:paraId="0ED5F7A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281" w:type="dxa"/>
            <w:gridSpan w:val="4"/>
            <w:tcBorders>
              <w:top w:val="single" w:color="auto" w:sz="4" w:space="0"/>
              <w:left w:val="single" w:color="auto" w:sz="4" w:space="0"/>
              <w:bottom w:val="single" w:color="auto" w:sz="4" w:space="0"/>
              <w:right w:val="single" w:color="auto" w:sz="4" w:space="0"/>
            </w:tcBorders>
            <w:vAlign w:val="center"/>
          </w:tcPr>
          <w:p w14:paraId="3301D40A">
            <w:pPr>
              <w:jc w:val="center"/>
              <w:rPr>
                <w:rFonts w:hint="eastAsia" w:ascii="宋体" w:hAnsi="宋体" w:eastAsia="宋体" w:cs="宋体"/>
                <w:sz w:val="24"/>
                <w:szCs w:val="24"/>
                <w:highlight w:val="none"/>
              </w:rPr>
            </w:pPr>
          </w:p>
        </w:tc>
      </w:tr>
    </w:tbl>
    <w:p w14:paraId="29BDFEE1">
      <w:pPr>
        <w:rPr>
          <w:rFonts w:hint="eastAsia" w:ascii="仿宋" w:hAnsi="仿宋" w:eastAsia="仿宋" w:cs="仿宋"/>
          <w:highlight w:val="none"/>
        </w:rPr>
      </w:pPr>
      <w:bookmarkStart w:id="187" w:name="_Toc1484942"/>
      <w:r>
        <w:rPr>
          <w:rFonts w:hint="eastAsia" w:ascii="仿宋" w:hAnsi="仿宋" w:eastAsia="仿宋" w:cs="仿宋"/>
          <w:b/>
          <w:bCs/>
          <w:sz w:val="28"/>
          <w:szCs w:val="28"/>
          <w:highlight w:val="none"/>
        </w:rPr>
        <w:br w:type="page"/>
      </w:r>
      <w:bookmarkEnd w:id="187"/>
    </w:p>
    <w:p w14:paraId="536DA03B">
      <w:pPr>
        <w:rPr>
          <w:rFonts w:hint="eastAsia" w:ascii="仿宋" w:hAnsi="仿宋" w:eastAsia="仿宋" w:cs="仿宋"/>
          <w:sz w:val="24"/>
        </w:rPr>
        <w:sectPr>
          <w:pgSz w:w="11906" w:h="16838"/>
          <w:pgMar w:top="1418" w:right="1418" w:bottom="1418" w:left="1418" w:header="851" w:footer="992" w:gutter="0"/>
          <w:pgNumType w:fmt="decimal"/>
          <w:cols w:space="720" w:num="1"/>
          <w:docGrid w:linePitch="312" w:charSpace="0"/>
        </w:sectPr>
      </w:pPr>
    </w:p>
    <w:p w14:paraId="4F04FF7E">
      <w:pPr>
        <w:pStyle w:val="2"/>
        <w:bidi w:val="0"/>
        <w:jc w:val="center"/>
        <w:rPr>
          <w:rFonts w:hint="eastAsia"/>
          <w:sz w:val="32"/>
          <w:szCs w:val="32"/>
          <w:lang w:eastAsia="zh-CN"/>
        </w:rPr>
      </w:pPr>
      <w:r>
        <w:rPr>
          <w:rFonts w:hint="eastAsia"/>
          <w:sz w:val="32"/>
          <w:szCs w:val="32"/>
          <w:lang w:val="en-US" w:eastAsia="zh-CN"/>
        </w:rPr>
        <w:t>六</w:t>
      </w:r>
      <w:r>
        <w:rPr>
          <w:rFonts w:hint="eastAsia"/>
          <w:sz w:val="32"/>
          <w:szCs w:val="32"/>
          <w:lang w:eastAsia="zh-CN"/>
        </w:rPr>
        <w:t>、响应方案</w:t>
      </w:r>
    </w:p>
    <w:p w14:paraId="6F33BD4A">
      <w:pPr>
        <w:pageBreakBefore w:val="0"/>
        <w:kinsoku/>
        <w:topLinePunct w:val="0"/>
        <w:bidi w:val="0"/>
        <w:spacing w:line="440" w:lineRule="exact"/>
        <w:ind w:left="0" w:leftChars="0" w:right="0" w:rightChars="0"/>
        <w:outlineLvl w:val="9"/>
        <w:rPr>
          <w:rFonts w:hint="eastAsia" w:ascii="仿宋" w:hAnsi="仿宋" w:eastAsia="仿宋" w:cs="仿宋"/>
          <w:b/>
          <w:bCs/>
          <w:sz w:val="24"/>
        </w:rPr>
      </w:pPr>
    </w:p>
    <w:bookmarkEnd w:id="158"/>
    <w:bookmarkEnd w:id="159"/>
    <w:bookmarkEnd w:id="160"/>
    <w:bookmarkEnd w:id="161"/>
    <w:bookmarkEnd w:id="162"/>
    <w:bookmarkEnd w:id="163"/>
    <w:p w14:paraId="0958BCE2">
      <w:pPr>
        <w:ind w:firstLine="1968" w:firstLineChars="700"/>
        <w:rPr>
          <w:rStyle w:val="62"/>
          <w:rFonts w:hint="eastAsia" w:ascii="仿宋" w:hAnsi="仿宋" w:eastAsia="仿宋" w:cs="仿宋"/>
          <w:b/>
          <w:bCs/>
          <w:color w:val="auto"/>
          <w:sz w:val="28"/>
          <w:szCs w:val="28"/>
          <w:highlight w:val="none"/>
          <w:lang w:eastAsia="zh-CN"/>
        </w:rPr>
      </w:pPr>
      <w:r>
        <w:rPr>
          <w:rStyle w:val="62"/>
          <w:rFonts w:hint="eastAsia" w:ascii="仿宋" w:hAnsi="仿宋" w:eastAsia="仿宋" w:cs="仿宋"/>
          <w:b/>
          <w:bCs/>
          <w:color w:val="auto"/>
          <w:sz w:val="28"/>
          <w:szCs w:val="28"/>
          <w:highlight w:val="none"/>
          <w:lang w:eastAsia="zh-CN"/>
        </w:rPr>
        <w:t>根据第三章评标办法，格式自拟</w:t>
      </w:r>
    </w:p>
    <w:p w14:paraId="618D82E5">
      <w:pPr>
        <w:rPr>
          <w:rFonts w:hint="eastAsia" w:ascii="宋体" w:hAnsi="宋体" w:eastAsia="宋体" w:cs="宋体"/>
        </w:rPr>
      </w:pPr>
    </w:p>
    <w:p w14:paraId="2BBEBB53">
      <w:pPr>
        <w:rPr>
          <w:rFonts w:hint="eastAsia" w:ascii="宋体" w:hAnsi="宋体" w:eastAsia="宋体" w:cs="宋体"/>
        </w:rPr>
      </w:pPr>
    </w:p>
    <w:p w14:paraId="14B7A882">
      <w:pPr>
        <w:rPr>
          <w:rFonts w:hint="eastAsia" w:ascii="宋体" w:hAnsi="宋体" w:eastAsia="宋体" w:cs="宋体"/>
        </w:rPr>
      </w:pPr>
      <w:r>
        <w:rPr>
          <w:rFonts w:hint="eastAsia" w:ascii="宋体" w:hAnsi="宋体" w:eastAsia="宋体" w:cs="宋体"/>
        </w:rPr>
        <w:br w:type="page"/>
      </w:r>
    </w:p>
    <w:p w14:paraId="520A069D">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宋体" w:hAnsi="宋体" w:eastAsia="宋体" w:cs="宋体"/>
          <w:b w:val="0"/>
          <w:bCs/>
          <w:sz w:val="24"/>
          <w:szCs w:val="24"/>
        </w:rPr>
      </w:pPr>
      <w:bookmarkStart w:id="188" w:name="_Toc3023"/>
      <w:bookmarkStart w:id="189" w:name="_Toc22530"/>
      <w:bookmarkStart w:id="190" w:name="_Toc4410"/>
      <w:r>
        <w:rPr>
          <w:rFonts w:hint="eastAsia" w:ascii="宋体" w:hAnsi="宋体" w:eastAsia="宋体" w:cs="宋体"/>
          <w:b w:val="0"/>
          <w:bCs/>
          <w:sz w:val="24"/>
          <w:szCs w:val="24"/>
          <w:lang w:eastAsia="zh-CN"/>
        </w:rPr>
        <w:t>附件：</w:t>
      </w:r>
      <w:r>
        <w:rPr>
          <w:rFonts w:hint="eastAsia" w:ascii="宋体" w:hAnsi="宋体" w:eastAsia="宋体" w:cs="宋体"/>
          <w:b w:val="0"/>
          <w:bCs/>
          <w:sz w:val="24"/>
          <w:szCs w:val="24"/>
        </w:rPr>
        <w:t>类似项目业绩表</w:t>
      </w:r>
      <w:bookmarkEnd w:id="188"/>
      <w:bookmarkEnd w:id="189"/>
      <w:bookmarkEnd w:id="190"/>
    </w:p>
    <w:p w14:paraId="67536EAC">
      <w:pPr>
        <w:pStyle w:val="19"/>
        <w:rPr>
          <w:rFonts w:hint="eastAsia" w:ascii="宋体" w:hAnsi="宋体" w:eastAsia="宋体" w:cs="宋体"/>
          <w:b/>
          <w:sz w:val="32"/>
          <w:szCs w:val="32"/>
        </w:rPr>
      </w:pPr>
    </w:p>
    <w:p w14:paraId="2A51B273">
      <w:pPr>
        <w:rPr>
          <w:rFonts w:hint="eastAsia"/>
        </w:rPr>
      </w:pPr>
    </w:p>
    <w:tbl>
      <w:tblPr>
        <w:tblStyle w:val="29"/>
        <w:tblW w:w="88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1414"/>
        <w:gridCol w:w="1619"/>
        <w:gridCol w:w="1170"/>
        <w:gridCol w:w="1011"/>
        <w:gridCol w:w="1923"/>
      </w:tblGrid>
      <w:tr w14:paraId="11EF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0AB7F743">
            <w:pPr>
              <w:jc w:val="center"/>
              <w:rPr>
                <w:rFonts w:hint="eastAsia" w:ascii="宋体" w:hAnsi="宋体" w:eastAsia="宋体" w:cs="宋体"/>
                <w:b/>
                <w:sz w:val="24"/>
              </w:rPr>
            </w:pPr>
            <w:r>
              <w:rPr>
                <w:rFonts w:hint="eastAsia" w:ascii="宋体" w:hAnsi="宋体" w:eastAsia="宋体" w:cs="宋体"/>
                <w:b/>
                <w:sz w:val="24"/>
              </w:rPr>
              <w:t>序号</w:t>
            </w:r>
          </w:p>
        </w:tc>
        <w:tc>
          <w:tcPr>
            <w:tcW w:w="1065" w:type="dxa"/>
            <w:noWrap/>
            <w:vAlign w:val="center"/>
          </w:tcPr>
          <w:p w14:paraId="3907B7A7">
            <w:pPr>
              <w:jc w:val="center"/>
              <w:rPr>
                <w:rFonts w:hint="eastAsia" w:ascii="宋体" w:hAnsi="宋体" w:eastAsia="宋体" w:cs="宋体"/>
                <w:b/>
                <w:sz w:val="24"/>
              </w:rPr>
            </w:pPr>
            <w:r>
              <w:rPr>
                <w:rFonts w:hint="eastAsia" w:ascii="宋体" w:hAnsi="宋体" w:eastAsia="宋体" w:cs="宋体"/>
                <w:b/>
                <w:sz w:val="24"/>
              </w:rPr>
              <w:t>采购项目名称</w:t>
            </w:r>
          </w:p>
        </w:tc>
        <w:tc>
          <w:tcPr>
            <w:tcW w:w="1414" w:type="dxa"/>
            <w:noWrap/>
            <w:vAlign w:val="center"/>
          </w:tcPr>
          <w:p w14:paraId="275DAC76">
            <w:pPr>
              <w:jc w:val="center"/>
              <w:rPr>
                <w:rFonts w:hint="eastAsia" w:ascii="宋体" w:hAnsi="宋体" w:eastAsia="宋体" w:cs="宋体"/>
                <w:b/>
                <w:sz w:val="24"/>
              </w:rPr>
            </w:pPr>
            <w:r>
              <w:rPr>
                <w:rFonts w:hint="eastAsia" w:ascii="宋体" w:hAnsi="宋体" w:eastAsia="宋体" w:cs="宋体"/>
                <w:b/>
                <w:sz w:val="24"/>
              </w:rPr>
              <w:t>项目内容</w:t>
            </w:r>
          </w:p>
        </w:tc>
        <w:tc>
          <w:tcPr>
            <w:tcW w:w="1619" w:type="dxa"/>
            <w:tcBorders>
              <w:left w:val="single" w:color="auto" w:sz="4" w:space="0"/>
              <w:right w:val="single" w:color="auto" w:sz="4" w:space="0"/>
            </w:tcBorders>
            <w:noWrap/>
            <w:vAlign w:val="center"/>
          </w:tcPr>
          <w:p w14:paraId="62988108">
            <w:pPr>
              <w:jc w:val="center"/>
              <w:rPr>
                <w:rFonts w:hint="eastAsia" w:ascii="宋体" w:hAnsi="宋体" w:eastAsia="宋体" w:cs="宋体"/>
                <w:b/>
                <w:sz w:val="24"/>
              </w:rPr>
            </w:pPr>
            <w:r>
              <w:rPr>
                <w:rFonts w:hint="eastAsia" w:ascii="宋体" w:hAnsi="宋体" w:eastAsia="宋体" w:cs="宋体"/>
                <w:b/>
                <w:sz w:val="24"/>
              </w:rPr>
              <w:t>合同金额</w:t>
            </w:r>
          </w:p>
          <w:p w14:paraId="4D263EC1">
            <w:pPr>
              <w:jc w:val="center"/>
              <w:rPr>
                <w:rFonts w:hint="eastAsia" w:ascii="宋体" w:hAnsi="宋体" w:eastAsia="宋体" w:cs="宋体"/>
                <w:b/>
                <w:sz w:val="24"/>
              </w:rPr>
            </w:pPr>
          </w:p>
        </w:tc>
        <w:tc>
          <w:tcPr>
            <w:tcW w:w="1170" w:type="dxa"/>
            <w:noWrap/>
            <w:vAlign w:val="center"/>
          </w:tcPr>
          <w:p w14:paraId="451B9BF7">
            <w:pPr>
              <w:jc w:val="center"/>
              <w:rPr>
                <w:rFonts w:hint="eastAsia" w:ascii="宋体" w:hAnsi="宋体" w:eastAsia="宋体" w:cs="宋体"/>
                <w:b/>
                <w:sz w:val="24"/>
              </w:rPr>
            </w:pPr>
            <w:r>
              <w:rPr>
                <w:rFonts w:hint="eastAsia" w:ascii="宋体" w:hAnsi="宋体" w:eastAsia="宋体" w:cs="宋体"/>
                <w:b/>
                <w:sz w:val="24"/>
              </w:rPr>
              <w:t>完成日期</w:t>
            </w:r>
          </w:p>
        </w:tc>
        <w:tc>
          <w:tcPr>
            <w:tcW w:w="1011" w:type="dxa"/>
            <w:noWrap/>
            <w:vAlign w:val="center"/>
          </w:tcPr>
          <w:p w14:paraId="096E4905">
            <w:pPr>
              <w:jc w:val="center"/>
              <w:rPr>
                <w:rFonts w:hint="eastAsia" w:ascii="宋体" w:hAnsi="宋体" w:eastAsia="宋体" w:cs="宋体"/>
                <w:b/>
                <w:sz w:val="24"/>
              </w:rPr>
            </w:pPr>
            <w:r>
              <w:rPr>
                <w:rFonts w:hint="eastAsia" w:ascii="宋体" w:hAnsi="宋体" w:eastAsia="宋体" w:cs="宋体"/>
                <w:b/>
                <w:sz w:val="24"/>
              </w:rPr>
              <w:t>备注</w:t>
            </w:r>
          </w:p>
        </w:tc>
        <w:tc>
          <w:tcPr>
            <w:tcW w:w="1923" w:type="dxa"/>
            <w:noWrap/>
            <w:vAlign w:val="center"/>
          </w:tcPr>
          <w:p w14:paraId="2148F17E">
            <w:pPr>
              <w:jc w:val="center"/>
              <w:rPr>
                <w:rFonts w:hint="eastAsia" w:ascii="宋体" w:hAnsi="宋体" w:eastAsia="宋体" w:cs="宋体"/>
                <w:b/>
                <w:sz w:val="24"/>
              </w:rPr>
            </w:pPr>
            <w:r>
              <w:rPr>
                <w:rFonts w:hint="eastAsia" w:ascii="宋体" w:hAnsi="宋体" w:eastAsia="宋体" w:cs="宋体"/>
                <w:b/>
                <w:sz w:val="24"/>
              </w:rPr>
              <w:t>业主名称、联系人及电话</w:t>
            </w:r>
          </w:p>
        </w:tc>
      </w:tr>
      <w:tr w14:paraId="6F28A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01C4C51E">
            <w:pPr>
              <w:ind w:left="120"/>
              <w:jc w:val="center"/>
              <w:rPr>
                <w:rFonts w:hint="eastAsia" w:ascii="宋体" w:hAnsi="宋体" w:eastAsia="宋体" w:cs="宋体"/>
                <w:b/>
                <w:sz w:val="24"/>
              </w:rPr>
            </w:pPr>
            <w:r>
              <w:rPr>
                <w:rFonts w:hint="eastAsia" w:ascii="宋体" w:hAnsi="宋体" w:eastAsia="宋体" w:cs="宋体"/>
                <w:b/>
                <w:sz w:val="24"/>
              </w:rPr>
              <w:t>1</w:t>
            </w:r>
          </w:p>
        </w:tc>
        <w:tc>
          <w:tcPr>
            <w:tcW w:w="1065" w:type="dxa"/>
            <w:noWrap/>
            <w:vAlign w:val="center"/>
          </w:tcPr>
          <w:p w14:paraId="522A73E0">
            <w:pPr>
              <w:jc w:val="center"/>
              <w:rPr>
                <w:rFonts w:hint="eastAsia" w:ascii="宋体" w:hAnsi="宋体" w:eastAsia="宋体" w:cs="宋体"/>
                <w:sz w:val="24"/>
              </w:rPr>
            </w:pPr>
          </w:p>
        </w:tc>
        <w:tc>
          <w:tcPr>
            <w:tcW w:w="1414" w:type="dxa"/>
            <w:noWrap/>
            <w:vAlign w:val="center"/>
          </w:tcPr>
          <w:p w14:paraId="23BBDC4F">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48CBD0B9">
            <w:pPr>
              <w:jc w:val="center"/>
              <w:rPr>
                <w:rFonts w:hint="eastAsia" w:ascii="宋体" w:hAnsi="宋体" w:eastAsia="宋体" w:cs="宋体"/>
                <w:sz w:val="24"/>
              </w:rPr>
            </w:pPr>
          </w:p>
        </w:tc>
        <w:tc>
          <w:tcPr>
            <w:tcW w:w="1170" w:type="dxa"/>
            <w:noWrap/>
            <w:vAlign w:val="center"/>
          </w:tcPr>
          <w:p w14:paraId="593327C1">
            <w:pPr>
              <w:jc w:val="center"/>
              <w:rPr>
                <w:rFonts w:hint="eastAsia" w:ascii="宋体" w:hAnsi="宋体" w:eastAsia="宋体" w:cs="宋体"/>
                <w:sz w:val="24"/>
              </w:rPr>
            </w:pPr>
          </w:p>
        </w:tc>
        <w:tc>
          <w:tcPr>
            <w:tcW w:w="1011" w:type="dxa"/>
            <w:noWrap/>
          </w:tcPr>
          <w:p w14:paraId="6645A83E">
            <w:pPr>
              <w:jc w:val="center"/>
              <w:rPr>
                <w:rFonts w:hint="eastAsia" w:ascii="宋体" w:hAnsi="宋体" w:eastAsia="宋体" w:cs="宋体"/>
                <w:sz w:val="24"/>
              </w:rPr>
            </w:pPr>
          </w:p>
        </w:tc>
        <w:tc>
          <w:tcPr>
            <w:tcW w:w="1923" w:type="dxa"/>
            <w:noWrap/>
          </w:tcPr>
          <w:p w14:paraId="27898146">
            <w:pPr>
              <w:jc w:val="center"/>
              <w:rPr>
                <w:rFonts w:hint="eastAsia" w:ascii="宋体" w:hAnsi="宋体" w:eastAsia="宋体" w:cs="宋体"/>
                <w:sz w:val="24"/>
              </w:rPr>
            </w:pPr>
          </w:p>
        </w:tc>
      </w:tr>
      <w:tr w14:paraId="3B98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77B8FE2E">
            <w:pPr>
              <w:ind w:left="120"/>
              <w:jc w:val="center"/>
              <w:rPr>
                <w:rFonts w:hint="eastAsia" w:ascii="宋体" w:hAnsi="宋体" w:eastAsia="宋体" w:cs="宋体"/>
                <w:b/>
                <w:sz w:val="24"/>
              </w:rPr>
            </w:pPr>
            <w:r>
              <w:rPr>
                <w:rFonts w:hint="eastAsia" w:ascii="宋体" w:hAnsi="宋体" w:eastAsia="宋体" w:cs="宋体"/>
                <w:b/>
                <w:sz w:val="24"/>
              </w:rPr>
              <w:t>2</w:t>
            </w:r>
          </w:p>
        </w:tc>
        <w:tc>
          <w:tcPr>
            <w:tcW w:w="1065" w:type="dxa"/>
            <w:noWrap/>
            <w:vAlign w:val="center"/>
          </w:tcPr>
          <w:p w14:paraId="69171438">
            <w:pPr>
              <w:jc w:val="center"/>
              <w:rPr>
                <w:rFonts w:hint="eastAsia" w:ascii="宋体" w:hAnsi="宋体" w:eastAsia="宋体" w:cs="宋体"/>
                <w:sz w:val="24"/>
              </w:rPr>
            </w:pPr>
          </w:p>
        </w:tc>
        <w:tc>
          <w:tcPr>
            <w:tcW w:w="1414" w:type="dxa"/>
            <w:noWrap/>
            <w:vAlign w:val="center"/>
          </w:tcPr>
          <w:p w14:paraId="1604AE85">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55689DC4">
            <w:pPr>
              <w:jc w:val="center"/>
              <w:rPr>
                <w:rFonts w:hint="eastAsia" w:ascii="宋体" w:hAnsi="宋体" w:eastAsia="宋体" w:cs="宋体"/>
                <w:sz w:val="24"/>
              </w:rPr>
            </w:pPr>
          </w:p>
        </w:tc>
        <w:tc>
          <w:tcPr>
            <w:tcW w:w="1170" w:type="dxa"/>
            <w:noWrap/>
            <w:vAlign w:val="center"/>
          </w:tcPr>
          <w:p w14:paraId="3C105449">
            <w:pPr>
              <w:jc w:val="center"/>
              <w:rPr>
                <w:rFonts w:hint="eastAsia" w:ascii="宋体" w:hAnsi="宋体" w:eastAsia="宋体" w:cs="宋体"/>
                <w:sz w:val="24"/>
              </w:rPr>
            </w:pPr>
          </w:p>
        </w:tc>
        <w:tc>
          <w:tcPr>
            <w:tcW w:w="1011" w:type="dxa"/>
            <w:noWrap/>
          </w:tcPr>
          <w:p w14:paraId="3060B57B">
            <w:pPr>
              <w:jc w:val="center"/>
              <w:rPr>
                <w:rFonts w:hint="eastAsia" w:ascii="宋体" w:hAnsi="宋体" w:eastAsia="宋体" w:cs="宋体"/>
                <w:sz w:val="24"/>
              </w:rPr>
            </w:pPr>
          </w:p>
        </w:tc>
        <w:tc>
          <w:tcPr>
            <w:tcW w:w="1923" w:type="dxa"/>
            <w:noWrap/>
          </w:tcPr>
          <w:p w14:paraId="539BB8DF">
            <w:pPr>
              <w:jc w:val="center"/>
              <w:rPr>
                <w:rFonts w:hint="eastAsia" w:ascii="宋体" w:hAnsi="宋体" w:eastAsia="宋体" w:cs="宋体"/>
                <w:sz w:val="24"/>
              </w:rPr>
            </w:pPr>
          </w:p>
        </w:tc>
      </w:tr>
      <w:tr w14:paraId="790FB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5EBA5029">
            <w:pPr>
              <w:ind w:left="120"/>
              <w:jc w:val="center"/>
              <w:rPr>
                <w:rFonts w:hint="eastAsia" w:ascii="宋体" w:hAnsi="宋体" w:eastAsia="宋体" w:cs="宋体"/>
                <w:b/>
                <w:sz w:val="24"/>
              </w:rPr>
            </w:pPr>
            <w:r>
              <w:rPr>
                <w:rFonts w:hint="eastAsia" w:ascii="宋体" w:hAnsi="宋体" w:eastAsia="宋体" w:cs="宋体"/>
                <w:b/>
                <w:sz w:val="24"/>
              </w:rPr>
              <w:t>3</w:t>
            </w:r>
          </w:p>
        </w:tc>
        <w:tc>
          <w:tcPr>
            <w:tcW w:w="1065" w:type="dxa"/>
            <w:noWrap/>
            <w:vAlign w:val="center"/>
          </w:tcPr>
          <w:p w14:paraId="1BA32D38">
            <w:pPr>
              <w:jc w:val="center"/>
              <w:rPr>
                <w:rFonts w:hint="eastAsia" w:ascii="宋体" w:hAnsi="宋体" w:eastAsia="宋体" w:cs="宋体"/>
                <w:sz w:val="24"/>
              </w:rPr>
            </w:pPr>
          </w:p>
        </w:tc>
        <w:tc>
          <w:tcPr>
            <w:tcW w:w="1414" w:type="dxa"/>
            <w:noWrap/>
            <w:vAlign w:val="center"/>
          </w:tcPr>
          <w:p w14:paraId="7BA11A27">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4FDE9C92">
            <w:pPr>
              <w:jc w:val="center"/>
              <w:rPr>
                <w:rFonts w:hint="eastAsia" w:ascii="宋体" w:hAnsi="宋体" w:eastAsia="宋体" w:cs="宋体"/>
                <w:sz w:val="24"/>
              </w:rPr>
            </w:pPr>
          </w:p>
        </w:tc>
        <w:tc>
          <w:tcPr>
            <w:tcW w:w="1170" w:type="dxa"/>
            <w:noWrap/>
            <w:vAlign w:val="center"/>
          </w:tcPr>
          <w:p w14:paraId="714DA922">
            <w:pPr>
              <w:jc w:val="center"/>
              <w:rPr>
                <w:rFonts w:hint="eastAsia" w:ascii="宋体" w:hAnsi="宋体" w:eastAsia="宋体" w:cs="宋体"/>
                <w:sz w:val="24"/>
              </w:rPr>
            </w:pPr>
          </w:p>
        </w:tc>
        <w:tc>
          <w:tcPr>
            <w:tcW w:w="1011" w:type="dxa"/>
            <w:noWrap/>
          </w:tcPr>
          <w:p w14:paraId="19A4F50B">
            <w:pPr>
              <w:jc w:val="center"/>
              <w:rPr>
                <w:rFonts w:hint="eastAsia" w:ascii="宋体" w:hAnsi="宋体" w:eastAsia="宋体" w:cs="宋体"/>
                <w:sz w:val="24"/>
              </w:rPr>
            </w:pPr>
          </w:p>
        </w:tc>
        <w:tc>
          <w:tcPr>
            <w:tcW w:w="1923" w:type="dxa"/>
            <w:noWrap/>
          </w:tcPr>
          <w:p w14:paraId="7BF1AE5A">
            <w:pPr>
              <w:jc w:val="center"/>
              <w:rPr>
                <w:rFonts w:hint="eastAsia" w:ascii="宋体" w:hAnsi="宋体" w:eastAsia="宋体" w:cs="宋体"/>
                <w:sz w:val="24"/>
              </w:rPr>
            </w:pPr>
          </w:p>
        </w:tc>
      </w:tr>
      <w:tr w14:paraId="604D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225BE518">
            <w:pPr>
              <w:ind w:left="120"/>
              <w:jc w:val="center"/>
              <w:rPr>
                <w:rFonts w:hint="eastAsia" w:ascii="宋体" w:hAnsi="宋体" w:eastAsia="宋体" w:cs="宋体"/>
                <w:b/>
                <w:sz w:val="24"/>
              </w:rPr>
            </w:pPr>
            <w:r>
              <w:rPr>
                <w:rFonts w:hint="eastAsia" w:ascii="宋体" w:hAnsi="宋体" w:eastAsia="宋体" w:cs="宋体"/>
                <w:b/>
                <w:sz w:val="24"/>
              </w:rPr>
              <w:t>4</w:t>
            </w:r>
          </w:p>
        </w:tc>
        <w:tc>
          <w:tcPr>
            <w:tcW w:w="1065" w:type="dxa"/>
            <w:noWrap/>
            <w:vAlign w:val="center"/>
          </w:tcPr>
          <w:p w14:paraId="41FDFC60">
            <w:pPr>
              <w:jc w:val="center"/>
              <w:rPr>
                <w:rFonts w:hint="eastAsia" w:ascii="宋体" w:hAnsi="宋体" w:eastAsia="宋体" w:cs="宋体"/>
                <w:sz w:val="24"/>
              </w:rPr>
            </w:pPr>
          </w:p>
        </w:tc>
        <w:tc>
          <w:tcPr>
            <w:tcW w:w="1414" w:type="dxa"/>
            <w:noWrap/>
            <w:vAlign w:val="center"/>
          </w:tcPr>
          <w:p w14:paraId="27B6DD33">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4D22B35B">
            <w:pPr>
              <w:jc w:val="center"/>
              <w:rPr>
                <w:rFonts w:hint="eastAsia" w:ascii="宋体" w:hAnsi="宋体" w:eastAsia="宋体" w:cs="宋体"/>
                <w:sz w:val="24"/>
              </w:rPr>
            </w:pPr>
          </w:p>
        </w:tc>
        <w:tc>
          <w:tcPr>
            <w:tcW w:w="1170" w:type="dxa"/>
            <w:noWrap/>
            <w:vAlign w:val="center"/>
          </w:tcPr>
          <w:p w14:paraId="403A41EC">
            <w:pPr>
              <w:jc w:val="center"/>
              <w:rPr>
                <w:rFonts w:hint="eastAsia" w:ascii="宋体" w:hAnsi="宋体" w:eastAsia="宋体" w:cs="宋体"/>
                <w:sz w:val="24"/>
              </w:rPr>
            </w:pPr>
          </w:p>
        </w:tc>
        <w:tc>
          <w:tcPr>
            <w:tcW w:w="1011" w:type="dxa"/>
            <w:noWrap/>
          </w:tcPr>
          <w:p w14:paraId="549836C6">
            <w:pPr>
              <w:jc w:val="center"/>
              <w:rPr>
                <w:rFonts w:hint="eastAsia" w:ascii="宋体" w:hAnsi="宋体" w:eastAsia="宋体" w:cs="宋体"/>
                <w:sz w:val="24"/>
              </w:rPr>
            </w:pPr>
          </w:p>
        </w:tc>
        <w:tc>
          <w:tcPr>
            <w:tcW w:w="1923" w:type="dxa"/>
            <w:noWrap/>
          </w:tcPr>
          <w:p w14:paraId="60DD0D7F">
            <w:pPr>
              <w:jc w:val="center"/>
              <w:rPr>
                <w:rFonts w:hint="eastAsia" w:ascii="宋体" w:hAnsi="宋体" w:eastAsia="宋体" w:cs="宋体"/>
                <w:sz w:val="24"/>
              </w:rPr>
            </w:pPr>
          </w:p>
        </w:tc>
      </w:tr>
      <w:tr w14:paraId="0430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2CEC5616">
            <w:pPr>
              <w:ind w:left="120"/>
              <w:jc w:val="center"/>
              <w:rPr>
                <w:rFonts w:hint="eastAsia" w:ascii="宋体" w:hAnsi="宋体" w:eastAsia="宋体" w:cs="宋体"/>
                <w:b/>
                <w:sz w:val="24"/>
              </w:rPr>
            </w:pPr>
            <w:r>
              <w:rPr>
                <w:rFonts w:hint="eastAsia" w:ascii="宋体" w:hAnsi="宋体" w:eastAsia="宋体" w:cs="宋体"/>
                <w:b/>
                <w:sz w:val="24"/>
              </w:rPr>
              <w:t>5</w:t>
            </w:r>
          </w:p>
        </w:tc>
        <w:tc>
          <w:tcPr>
            <w:tcW w:w="1065" w:type="dxa"/>
            <w:noWrap/>
            <w:vAlign w:val="center"/>
          </w:tcPr>
          <w:p w14:paraId="7294570A">
            <w:pPr>
              <w:jc w:val="center"/>
              <w:rPr>
                <w:rFonts w:hint="eastAsia" w:ascii="宋体" w:hAnsi="宋体" w:eastAsia="宋体" w:cs="宋体"/>
                <w:sz w:val="24"/>
              </w:rPr>
            </w:pPr>
          </w:p>
        </w:tc>
        <w:tc>
          <w:tcPr>
            <w:tcW w:w="1414" w:type="dxa"/>
            <w:noWrap/>
            <w:vAlign w:val="center"/>
          </w:tcPr>
          <w:p w14:paraId="70F912DE">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4E2319F1">
            <w:pPr>
              <w:jc w:val="center"/>
              <w:rPr>
                <w:rFonts w:hint="eastAsia" w:ascii="宋体" w:hAnsi="宋体" w:eastAsia="宋体" w:cs="宋体"/>
                <w:sz w:val="24"/>
              </w:rPr>
            </w:pPr>
          </w:p>
        </w:tc>
        <w:tc>
          <w:tcPr>
            <w:tcW w:w="1170" w:type="dxa"/>
            <w:noWrap/>
            <w:vAlign w:val="center"/>
          </w:tcPr>
          <w:p w14:paraId="71E0BE9D">
            <w:pPr>
              <w:jc w:val="center"/>
              <w:rPr>
                <w:rFonts w:hint="eastAsia" w:ascii="宋体" w:hAnsi="宋体" w:eastAsia="宋体" w:cs="宋体"/>
                <w:sz w:val="24"/>
              </w:rPr>
            </w:pPr>
          </w:p>
        </w:tc>
        <w:tc>
          <w:tcPr>
            <w:tcW w:w="1011" w:type="dxa"/>
            <w:noWrap/>
          </w:tcPr>
          <w:p w14:paraId="0AE4B218">
            <w:pPr>
              <w:jc w:val="center"/>
              <w:rPr>
                <w:rFonts w:hint="eastAsia" w:ascii="宋体" w:hAnsi="宋体" w:eastAsia="宋体" w:cs="宋体"/>
                <w:sz w:val="24"/>
              </w:rPr>
            </w:pPr>
          </w:p>
        </w:tc>
        <w:tc>
          <w:tcPr>
            <w:tcW w:w="1923" w:type="dxa"/>
            <w:noWrap/>
          </w:tcPr>
          <w:p w14:paraId="33F04520">
            <w:pPr>
              <w:jc w:val="center"/>
              <w:rPr>
                <w:rFonts w:hint="eastAsia" w:ascii="宋体" w:hAnsi="宋体" w:eastAsia="宋体" w:cs="宋体"/>
                <w:sz w:val="24"/>
              </w:rPr>
            </w:pPr>
          </w:p>
        </w:tc>
      </w:tr>
      <w:tr w14:paraId="34A9C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56852769">
            <w:pPr>
              <w:jc w:val="center"/>
              <w:rPr>
                <w:rFonts w:hint="eastAsia" w:ascii="宋体" w:hAnsi="宋体" w:eastAsia="宋体" w:cs="宋体"/>
                <w:b/>
                <w:sz w:val="24"/>
              </w:rPr>
            </w:pPr>
            <w:r>
              <w:rPr>
                <w:rFonts w:hint="eastAsia" w:ascii="宋体" w:hAnsi="宋体" w:eastAsia="宋体" w:cs="宋体"/>
                <w:b/>
                <w:sz w:val="24"/>
              </w:rPr>
              <w:t>…</w:t>
            </w:r>
          </w:p>
        </w:tc>
        <w:tc>
          <w:tcPr>
            <w:tcW w:w="1065" w:type="dxa"/>
            <w:noWrap/>
            <w:vAlign w:val="center"/>
          </w:tcPr>
          <w:p w14:paraId="59226A57">
            <w:pPr>
              <w:jc w:val="center"/>
              <w:rPr>
                <w:rFonts w:hint="eastAsia" w:ascii="宋体" w:hAnsi="宋体" w:eastAsia="宋体" w:cs="宋体"/>
                <w:sz w:val="24"/>
              </w:rPr>
            </w:pPr>
          </w:p>
        </w:tc>
        <w:tc>
          <w:tcPr>
            <w:tcW w:w="1414" w:type="dxa"/>
            <w:noWrap/>
            <w:vAlign w:val="center"/>
          </w:tcPr>
          <w:p w14:paraId="0AB3B2B6">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12CE5638">
            <w:pPr>
              <w:jc w:val="center"/>
              <w:rPr>
                <w:rFonts w:hint="eastAsia" w:ascii="宋体" w:hAnsi="宋体" w:eastAsia="宋体" w:cs="宋体"/>
                <w:sz w:val="24"/>
              </w:rPr>
            </w:pPr>
          </w:p>
        </w:tc>
        <w:tc>
          <w:tcPr>
            <w:tcW w:w="1170" w:type="dxa"/>
            <w:noWrap/>
            <w:vAlign w:val="center"/>
          </w:tcPr>
          <w:p w14:paraId="2CE281C5">
            <w:pPr>
              <w:jc w:val="center"/>
              <w:rPr>
                <w:rFonts w:hint="eastAsia" w:ascii="宋体" w:hAnsi="宋体" w:eastAsia="宋体" w:cs="宋体"/>
                <w:sz w:val="24"/>
              </w:rPr>
            </w:pPr>
          </w:p>
        </w:tc>
        <w:tc>
          <w:tcPr>
            <w:tcW w:w="1011" w:type="dxa"/>
            <w:noWrap/>
          </w:tcPr>
          <w:p w14:paraId="7E38CC54">
            <w:pPr>
              <w:jc w:val="center"/>
              <w:rPr>
                <w:rFonts w:hint="eastAsia" w:ascii="宋体" w:hAnsi="宋体" w:eastAsia="宋体" w:cs="宋体"/>
                <w:sz w:val="24"/>
              </w:rPr>
            </w:pPr>
          </w:p>
        </w:tc>
        <w:tc>
          <w:tcPr>
            <w:tcW w:w="1923" w:type="dxa"/>
            <w:noWrap/>
          </w:tcPr>
          <w:p w14:paraId="7D2594CB">
            <w:pPr>
              <w:jc w:val="center"/>
              <w:rPr>
                <w:rFonts w:hint="eastAsia" w:ascii="宋体" w:hAnsi="宋体" w:eastAsia="宋体" w:cs="宋体"/>
                <w:sz w:val="24"/>
              </w:rPr>
            </w:pPr>
          </w:p>
        </w:tc>
      </w:tr>
      <w:tr w14:paraId="4D8CC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3BC79718">
            <w:pPr>
              <w:jc w:val="center"/>
              <w:rPr>
                <w:rFonts w:hint="eastAsia" w:ascii="宋体" w:hAnsi="宋体" w:eastAsia="宋体" w:cs="宋体"/>
                <w:b/>
                <w:sz w:val="24"/>
              </w:rPr>
            </w:pPr>
          </w:p>
        </w:tc>
        <w:tc>
          <w:tcPr>
            <w:tcW w:w="1065" w:type="dxa"/>
            <w:noWrap/>
            <w:vAlign w:val="center"/>
          </w:tcPr>
          <w:p w14:paraId="787B0C0E">
            <w:pPr>
              <w:jc w:val="center"/>
              <w:rPr>
                <w:rFonts w:hint="eastAsia" w:ascii="宋体" w:hAnsi="宋体" w:eastAsia="宋体" w:cs="宋体"/>
                <w:sz w:val="24"/>
              </w:rPr>
            </w:pPr>
          </w:p>
        </w:tc>
        <w:tc>
          <w:tcPr>
            <w:tcW w:w="1414" w:type="dxa"/>
            <w:noWrap/>
            <w:vAlign w:val="center"/>
          </w:tcPr>
          <w:p w14:paraId="76943E0E">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4495582B">
            <w:pPr>
              <w:jc w:val="center"/>
              <w:rPr>
                <w:rFonts w:hint="eastAsia" w:ascii="宋体" w:hAnsi="宋体" w:eastAsia="宋体" w:cs="宋体"/>
                <w:sz w:val="24"/>
              </w:rPr>
            </w:pPr>
          </w:p>
        </w:tc>
        <w:tc>
          <w:tcPr>
            <w:tcW w:w="1170" w:type="dxa"/>
            <w:noWrap/>
            <w:vAlign w:val="center"/>
          </w:tcPr>
          <w:p w14:paraId="4E026E5D">
            <w:pPr>
              <w:jc w:val="center"/>
              <w:rPr>
                <w:rFonts w:hint="eastAsia" w:ascii="宋体" w:hAnsi="宋体" w:eastAsia="宋体" w:cs="宋体"/>
                <w:sz w:val="24"/>
              </w:rPr>
            </w:pPr>
          </w:p>
        </w:tc>
        <w:tc>
          <w:tcPr>
            <w:tcW w:w="1011" w:type="dxa"/>
            <w:noWrap/>
          </w:tcPr>
          <w:p w14:paraId="087E0BFA">
            <w:pPr>
              <w:jc w:val="center"/>
              <w:rPr>
                <w:rFonts w:hint="eastAsia" w:ascii="宋体" w:hAnsi="宋体" w:eastAsia="宋体" w:cs="宋体"/>
                <w:sz w:val="24"/>
              </w:rPr>
            </w:pPr>
          </w:p>
        </w:tc>
        <w:tc>
          <w:tcPr>
            <w:tcW w:w="1923" w:type="dxa"/>
            <w:noWrap/>
          </w:tcPr>
          <w:p w14:paraId="7335416E">
            <w:pPr>
              <w:jc w:val="center"/>
              <w:rPr>
                <w:rFonts w:hint="eastAsia" w:ascii="宋体" w:hAnsi="宋体" w:eastAsia="宋体" w:cs="宋体"/>
                <w:sz w:val="24"/>
              </w:rPr>
            </w:pPr>
          </w:p>
        </w:tc>
      </w:tr>
      <w:tr w14:paraId="3FDF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7427CCDC">
            <w:pPr>
              <w:jc w:val="center"/>
              <w:rPr>
                <w:rFonts w:hint="eastAsia" w:ascii="宋体" w:hAnsi="宋体" w:eastAsia="宋体" w:cs="宋体"/>
                <w:b/>
                <w:sz w:val="24"/>
              </w:rPr>
            </w:pPr>
          </w:p>
        </w:tc>
        <w:tc>
          <w:tcPr>
            <w:tcW w:w="1065" w:type="dxa"/>
            <w:noWrap/>
            <w:vAlign w:val="center"/>
          </w:tcPr>
          <w:p w14:paraId="0C56B0DA">
            <w:pPr>
              <w:jc w:val="center"/>
              <w:rPr>
                <w:rFonts w:hint="eastAsia" w:ascii="宋体" w:hAnsi="宋体" w:eastAsia="宋体" w:cs="宋体"/>
                <w:sz w:val="24"/>
              </w:rPr>
            </w:pPr>
          </w:p>
        </w:tc>
        <w:tc>
          <w:tcPr>
            <w:tcW w:w="1414" w:type="dxa"/>
            <w:noWrap/>
            <w:vAlign w:val="center"/>
          </w:tcPr>
          <w:p w14:paraId="2E89A77B">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280686CC">
            <w:pPr>
              <w:jc w:val="center"/>
              <w:rPr>
                <w:rFonts w:hint="eastAsia" w:ascii="宋体" w:hAnsi="宋体" w:eastAsia="宋体" w:cs="宋体"/>
                <w:sz w:val="24"/>
              </w:rPr>
            </w:pPr>
          </w:p>
        </w:tc>
        <w:tc>
          <w:tcPr>
            <w:tcW w:w="1170" w:type="dxa"/>
            <w:noWrap/>
            <w:vAlign w:val="center"/>
          </w:tcPr>
          <w:p w14:paraId="23AC60AD">
            <w:pPr>
              <w:jc w:val="center"/>
              <w:rPr>
                <w:rFonts w:hint="eastAsia" w:ascii="宋体" w:hAnsi="宋体" w:eastAsia="宋体" w:cs="宋体"/>
                <w:sz w:val="24"/>
              </w:rPr>
            </w:pPr>
          </w:p>
        </w:tc>
        <w:tc>
          <w:tcPr>
            <w:tcW w:w="1011" w:type="dxa"/>
            <w:noWrap/>
          </w:tcPr>
          <w:p w14:paraId="29AD9F19">
            <w:pPr>
              <w:jc w:val="center"/>
              <w:rPr>
                <w:rFonts w:hint="eastAsia" w:ascii="宋体" w:hAnsi="宋体" w:eastAsia="宋体" w:cs="宋体"/>
                <w:sz w:val="24"/>
              </w:rPr>
            </w:pPr>
          </w:p>
        </w:tc>
        <w:tc>
          <w:tcPr>
            <w:tcW w:w="1923" w:type="dxa"/>
            <w:noWrap/>
          </w:tcPr>
          <w:p w14:paraId="30D819C5">
            <w:pPr>
              <w:jc w:val="center"/>
              <w:rPr>
                <w:rFonts w:hint="eastAsia" w:ascii="宋体" w:hAnsi="宋体" w:eastAsia="宋体" w:cs="宋体"/>
                <w:sz w:val="24"/>
              </w:rPr>
            </w:pPr>
          </w:p>
        </w:tc>
      </w:tr>
      <w:tr w14:paraId="72DD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033FDF78">
            <w:pPr>
              <w:jc w:val="center"/>
              <w:rPr>
                <w:rFonts w:hint="eastAsia" w:ascii="宋体" w:hAnsi="宋体" w:eastAsia="宋体" w:cs="宋体"/>
                <w:b/>
                <w:sz w:val="24"/>
              </w:rPr>
            </w:pPr>
          </w:p>
        </w:tc>
        <w:tc>
          <w:tcPr>
            <w:tcW w:w="1065" w:type="dxa"/>
            <w:noWrap/>
            <w:vAlign w:val="center"/>
          </w:tcPr>
          <w:p w14:paraId="2DCACAA9">
            <w:pPr>
              <w:jc w:val="center"/>
              <w:rPr>
                <w:rFonts w:hint="eastAsia" w:ascii="宋体" w:hAnsi="宋体" w:eastAsia="宋体" w:cs="宋体"/>
                <w:sz w:val="24"/>
              </w:rPr>
            </w:pPr>
          </w:p>
        </w:tc>
        <w:tc>
          <w:tcPr>
            <w:tcW w:w="1414" w:type="dxa"/>
            <w:noWrap/>
            <w:vAlign w:val="center"/>
          </w:tcPr>
          <w:p w14:paraId="22CA0E8D">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1D86FE1D">
            <w:pPr>
              <w:jc w:val="center"/>
              <w:rPr>
                <w:rFonts w:hint="eastAsia" w:ascii="宋体" w:hAnsi="宋体" w:eastAsia="宋体" w:cs="宋体"/>
                <w:sz w:val="24"/>
              </w:rPr>
            </w:pPr>
          </w:p>
        </w:tc>
        <w:tc>
          <w:tcPr>
            <w:tcW w:w="1170" w:type="dxa"/>
            <w:noWrap/>
            <w:vAlign w:val="center"/>
          </w:tcPr>
          <w:p w14:paraId="130346E8">
            <w:pPr>
              <w:jc w:val="center"/>
              <w:rPr>
                <w:rFonts w:hint="eastAsia" w:ascii="宋体" w:hAnsi="宋体" w:eastAsia="宋体" w:cs="宋体"/>
                <w:sz w:val="24"/>
              </w:rPr>
            </w:pPr>
          </w:p>
        </w:tc>
        <w:tc>
          <w:tcPr>
            <w:tcW w:w="1011" w:type="dxa"/>
            <w:noWrap/>
          </w:tcPr>
          <w:p w14:paraId="5DDC6DDE">
            <w:pPr>
              <w:jc w:val="center"/>
              <w:rPr>
                <w:rFonts w:hint="eastAsia" w:ascii="宋体" w:hAnsi="宋体" w:eastAsia="宋体" w:cs="宋体"/>
                <w:sz w:val="24"/>
              </w:rPr>
            </w:pPr>
          </w:p>
        </w:tc>
        <w:tc>
          <w:tcPr>
            <w:tcW w:w="1923" w:type="dxa"/>
            <w:noWrap/>
          </w:tcPr>
          <w:p w14:paraId="32F40728">
            <w:pPr>
              <w:jc w:val="center"/>
              <w:rPr>
                <w:rFonts w:hint="eastAsia" w:ascii="宋体" w:hAnsi="宋体" w:eastAsia="宋体" w:cs="宋体"/>
                <w:sz w:val="24"/>
              </w:rPr>
            </w:pPr>
          </w:p>
        </w:tc>
      </w:tr>
      <w:tr w14:paraId="0A914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ign w:val="center"/>
          </w:tcPr>
          <w:p w14:paraId="2EA8E5E0">
            <w:pPr>
              <w:ind w:left="120"/>
              <w:jc w:val="center"/>
              <w:rPr>
                <w:rFonts w:hint="eastAsia" w:ascii="宋体" w:hAnsi="宋体" w:eastAsia="宋体" w:cs="宋体"/>
                <w:b/>
                <w:sz w:val="24"/>
              </w:rPr>
            </w:pPr>
          </w:p>
        </w:tc>
        <w:tc>
          <w:tcPr>
            <w:tcW w:w="1065" w:type="dxa"/>
            <w:noWrap/>
            <w:vAlign w:val="center"/>
          </w:tcPr>
          <w:p w14:paraId="551E8DCD">
            <w:pPr>
              <w:jc w:val="center"/>
              <w:rPr>
                <w:rFonts w:hint="eastAsia" w:ascii="宋体" w:hAnsi="宋体" w:eastAsia="宋体" w:cs="宋体"/>
                <w:sz w:val="24"/>
              </w:rPr>
            </w:pPr>
          </w:p>
        </w:tc>
        <w:tc>
          <w:tcPr>
            <w:tcW w:w="1414" w:type="dxa"/>
            <w:noWrap/>
            <w:vAlign w:val="center"/>
          </w:tcPr>
          <w:p w14:paraId="5F1D53FB">
            <w:pPr>
              <w:jc w:val="center"/>
              <w:rPr>
                <w:rFonts w:hint="eastAsia" w:ascii="宋体" w:hAnsi="宋体" w:eastAsia="宋体" w:cs="宋体"/>
                <w:sz w:val="24"/>
              </w:rPr>
            </w:pPr>
          </w:p>
        </w:tc>
        <w:tc>
          <w:tcPr>
            <w:tcW w:w="1619" w:type="dxa"/>
            <w:tcBorders>
              <w:left w:val="single" w:color="auto" w:sz="4" w:space="0"/>
              <w:right w:val="single" w:color="auto" w:sz="4" w:space="0"/>
            </w:tcBorders>
            <w:noWrap/>
            <w:vAlign w:val="center"/>
          </w:tcPr>
          <w:p w14:paraId="5F629276">
            <w:pPr>
              <w:jc w:val="center"/>
              <w:rPr>
                <w:rFonts w:hint="eastAsia" w:ascii="宋体" w:hAnsi="宋体" w:eastAsia="宋体" w:cs="宋体"/>
                <w:sz w:val="24"/>
              </w:rPr>
            </w:pPr>
          </w:p>
        </w:tc>
        <w:tc>
          <w:tcPr>
            <w:tcW w:w="1170" w:type="dxa"/>
            <w:noWrap/>
            <w:vAlign w:val="center"/>
          </w:tcPr>
          <w:p w14:paraId="30B4F547">
            <w:pPr>
              <w:jc w:val="center"/>
              <w:rPr>
                <w:rFonts w:hint="eastAsia" w:ascii="宋体" w:hAnsi="宋体" w:eastAsia="宋体" w:cs="宋体"/>
                <w:sz w:val="24"/>
              </w:rPr>
            </w:pPr>
          </w:p>
        </w:tc>
        <w:tc>
          <w:tcPr>
            <w:tcW w:w="1011" w:type="dxa"/>
            <w:noWrap/>
          </w:tcPr>
          <w:p w14:paraId="090922A1">
            <w:pPr>
              <w:jc w:val="center"/>
              <w:rPr>
                <w:rFonts w:hint="eastAsia" w:ascii="宋体" w:hAnsi="宋体" w:eastAsia="宋体" w:cs="宋体"/>
                <w:sz w:val="24"/>
              </w:rPr>
            </w:pPr>
          </w:p>
        </w:tc>
        <w:tc>
          <w:tcPr>
            <w:tcW w:w="1923" w:type="dxa"/>
            <w:noWrap/>
          </w:tcPr>
          <w:p w14:paraId="10A000C8">
            <w:pPr>
              <w:jc w:val="center"/>
              <w:rPr>
                <w:rFonts w:hint="eastAsia" w:ascii="宋体" w:hAnsi="宋体" w:eastAsia="宋体" w:cs="宋体"/>
                <w:sz w:val="24"/>
              </w:rPr>
            </w:pPr>
          </w:p>
        </w:tc>
      </w:tr>
    </w:tbl>
    <w:p w14:paraId="2206E4E9">
      <w:pPr>
        <w:rPr>
          <w:rFonts w:hint="eastAsia" w:ascii="宋体" w:hAnsi="宋体" w:eastAsia="宋体" w:cs="宋体"/>
          <w:sz w:val="22"/>
        </w:rPr>
      </w:pPr>
    </w:p>
    <w:p w14:paraId="4E9BF9D4">
      <w:pPr>
        <w:spacing w:line="360" w:lineRule="auto"/>
        <w:ind w:left="880" w:hanging="880" w:hangingChars="400"/>
        <w:rPr>
          <w:rFonts w:hint="eastAsia" w:ascii="宋体" w:hAnsi="宋体" w:eastAsia="宋体" w:cs="宋体"/>
          <w:sz w:val="22"/>
        </w:rPr>
      </w:pPr>
      <w:r>
        <w:rPr>
          <w:rFonts w:hint="eastAsia" w:ascii="宋体" w:hAnsi="宋体" w:eastAsia="宋体" w:cs="宋体"/>
          <w:sz w:val="22"/>
        </w:rPr>
        <w:t>注： 1、供应商应随此表附上相关的业绩证明（业绩合同复印件加盖公章密封在响应文件中）。</w:t>
      </w:r>
    </w:p>
    <w:p w14:paraId="7FA3B21D">
      <w:pPr>
        <w:spacing w:line="360" w:lineRule="auto"/>
        <w:ind w:firstLine="550" w:firstLineChars="250"/>
        <w:rPr>
          <w:rFonts w:hint="eastAsia" w:ascii="宋体" w:hAnsi="宋体" w:eastAsia="宋体" w:cs="宋体"/>
          <w:sz w:val="22"/>
        </w:rPr>
      </w:pPr>
      <w:r>
        <w:rPr>
          <w:rFonts w:hint="eastAsia" w:ascii="宋体" w:hAnsi="宋体" w:eastAsia="宋体" w:cs="宋体"/>
          <w:sz w:val="22"/>
        </w:rPr>
        <w:t>2、如有多个类似项目，可按此表格扩展。</w:t>
      </w:r>
    </w:p>
    <w:p w14:paraId="5C918733">
      <w:pPr>
        <w:spacing w:line="360" w:lineRule="auto"/>
        <w:ind w:firstLine="550" w:firstLineChars="250"/>
        <w:rPr>
          <w:rFonts w:hint="eastAsia" w:ascii="宋体" w:hAnsi="宋体" w:eastAsia="宋体" w:cs="宋体"/>
          <w:sz w:val="22"/>
        </w:rPr>
      </w:pPr>
      <w:r>
        <w:rPr>
          <w:rFonts w:hint="eastAsia" w:ascii="宋体" w:hAnsi="宋体" w:eastAsia="宋体" w:cs="宋体"/>
          <w:sz w:val="22"/>
        </w:rPr>
        <w:t>3、服务情况处填‘良好或一般’</w:t>
      </w:r>
    </w:p>
    <w:p w14:paraId="619C75A0">
      <w:pPr>
        <w:spacing w:line="560" w:lineRule="exact"/>
        <w:rPr>
          <w:rFonts w:hint="eastAsia" w:ascii="宋体" w:hAnsi="宋体" w:eastAsia="宋体" w:cs="宋体"/>
          <w:sz w:val="24"/>
          <w:szCs w:val="24"/>
        </w:rPr>
      </w:pPr>
    </w:p>
    <w:p w14:paraId="45868E4F">
      <w:pPr>
        <w:spacing w:line="560" w:lineRule="exact"/>
        <w:ind w:firstLine="3600" w:firstLineChars="1500"/>
        <w:rPr>
          <w:rFonts w:hint="eastAsia" w:ascii="宋体" w:hAnsi="宋体" w:eastAsia="宋体" w:cs="宋体"/>
          <w:sz w:val="24"/>
        </w:rPr>
      </w:pPr>
      <w:r>
        <w:rPr>
          <w:rFonts w:hint="eastAsia" w:ascii="宋体" w:hAnsi="宋体" w:eastAsia="宋体" w:cs="宋体"/>
          <w:sz w:val="24"/>
          <w:szCs w:val="24"/>
        </w:rPr>
        <w:t>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u w:val="single"/>
        </w:rPr>
        <w:t>（公章）</w:t>
      </w:r>
    </w:p>
    <w:p w14:paraId="5E23E36A">
      <w:pPr>
        <w:spacing w:line="480" w:lineRule="auto"/>
        <w:ind w:right="-161" w:firstLine="3600" w:firstLineChars="1500"/>
        <w:rPr>
          <w:rFonts w:hint="eastAsia" w:ascii="宋体" w:hAnsi="宋体" w:eastAsia="宋体" w:cs="宋体"/>
          <w:sz w:val="24"/>
        </w:rPr>
      </w:pPr>
      <w:r>
        <w:rPr>
          <w:rFonts w:hint="eastAsia" w:ascii="宋体" w:hAnsi="宋体" w:eastAsia="宋体" w:cs="宋体"/>
          <w:sz w:val="24"/>
        </w:rPr>
        <w:t>法定代表人或其授权代理人：</w:t>
      </w:r>
      <w:r>
        <w:rPr>
          <w:rFonts w:hint="eastAsia" w:ascii="宋体" w:hAnsi="宋体" w:eastAsia="宋体" w:cs="宋体"/>
          <w:sz w:val="24"/>
          <w:u w:val="single"/>
        </w:rPr>
        <w:t>（签字或签章）</w:t>
      </w:r>
    </w:p>
    <w:p w14:paraId="3578A184">
      <w:pPr>
        <w:ind w:firstLine="3600" w:firstLineChars="1500"/>
        <w:rPr>
          <w:rFonts w:hint="eastAsia" w:ascii="宋体" w:hAnsi="宋体" w:eastAsia="宋体" w:cs="宋体"/>
        </w:rPr>
      </w:pPr>
      <w:r>
        <w:rPr>
          <w:rFonts w:hint="eastAsia" w:ascii="宋体" w:hAnsi="宋体" w:eastAsia="宋体" w:cs="宋体"/>
          <w:sz w:val="24"/>
        </w:rPr>
        <w:t>日</w:t>
      </w:r>
      <w:r>
        <w:rPr>
          <w:rFonts w:hint="eastAsia" w:ascii="宋体" w:hAnsi="宋体" w:eastAsia="宋体" w:cs="宋体"/>
          <w:sz w:val="24"/>
          <w:lang w:val="en-US" w:eastAsia="zh-CN"/>
        </w:rPr>
        <w:t xml:space="preserve">  </w:t>
      </w:r>
      <w:r>
        <w:rPr>
          <w:rFonts w:hint="eastAsia" w:ascii="宋体" w:hAnsi="宋体" w:eastAsia="宋体" w:cs="宋体"/>
          <w:sz w:val="24"/>
        </w:rPr>
        <w:t>期：</w:t>
      </w:r>
    </w:p>
    <w:p w14:paraId="3BB4925C">
      <w:pPr>
        <w:pStyle w:val="19"/>
        <w:rPr>
          <w:rFonts w:hint="eastAsia" w:ascii="宋体" w:hAnsi="宋体" w:eastAsia="宋体" w:cs="宋体"/>
        </w:rPr>
      </w:pPr>
    </w:p>
    <w:p w14:paraId="306A94E6">
      <w:pPr>
        <w:tabs>
          <w:tab w:val="left" w:pos="2484"/>
        </w:tabs>
        <w:spacing w:line="440" w:lineRule="exact"/>
        <w:jc w:val="center"/>
        <w:outlineLvl w:val="1"/>
        <w:rPr>
          <w:rFonts w:hint="eastAsia" w:ascii="宋体" w:hAnsi="宋体" w:eastAsia="宋体" w:cs="宋体"/>
          <w:b/>
          <w:sz w:val="32"/>
          <w:szCs w:val="22"/>
          <w:lang w:eastAsia="zh-CN"/>
        </w:rPr>
      </w:pPr>
      <w:bookmarkStart w:id="191" w:name="_Toc2873"/>
      <w:r>
        <w:rPr>
          <w:rFonts w:hint="eastAsia" w:ascii="宋体" w:hAnsi="宋体" w:cs="宋体"/>
          <w:b/>
          <w:sz w:val="32"/>
          <w:szCs w:val="22"/>
          <w:lang w:val="en-US" w:eastAsia="zh-CN"/>
        </w:rPr>
        <w:t>七</w:t>
      </w:r>
      <w:r>
        <w:rPr>
          <w:rFonts w:hint="eastAsia" w:ascii="宋体" w:hAnsi="宋体" w:eastAsia="宋体" w:cs="宋体"/>
          <w:b/>
          <w:sz w:val="32"/>
          <w:szCs w:val="22"/>
          <w:lang w:eastAsia="zh-CN"/>
        </w:rPr>
        <w:t>、</w:t>
      </w:r>
      <w:r>
        <w:rPr>
          <w:rFonts w:hint="eastAsia" w:ascii="宋体" w:hAnsi="宋体" w:cs="宋体"/>
          <w:b/>
          <w:sz w:val="32"/>
          <w:szCs w:val="22"/>
          <w:lang w:eastAsia="zh-CN"/>
        </w:rPr>
        <w:t>其他</w:t>
      </w:r>
      <w:bookmarkEnd w:id="191"/>
    </w:p>
    <w:p w14:paraId="2728A0B3">
      <w:pPr>
        <w:spacing w:line="360" w:lineRule="auto"/>
        <w:ind w:firstLine="480" w:firstLineChars="200"/>
        <w:rPr>
          <w:rFonts w:hint="eastAsia" w:ascii="宋体" w:hAnsi="宋体" w:eastAsia="宋体" w:cs="宋体"/>
          <w:sz w:val="24"/>
          <w:szCs w:val="24"/>
        </w:rPr>
      </w:pPr>
    </w:p>
    <w:p w14:paraId="5FF315C7">
      <w:pPr>
        <w:pageBreakBefore w:val="0"/>
        <w:topLinePunct w:val="0"/>
        <w:bidi w:val="0"/>
        <w:spacing w:line="360" w:lineRule="auto"/>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依据磋商文件要求，供应商认为有必要说明的其他内容。</w:t>
      </w:r>
    </w:p>
    <w:p w14:paraId="155F406D">
      <w:pPr>
        <w:pageBreakBefore w:val="0"/>
        <w:topLinePunct w:val="0"/>
        <w:bidi w:val="0"/>
        <w:spacing w:line="360" w:lineRule="auto"/>
        <w:ind w:firstLine="960" w:firstLineChars="400"/>
        <w:jc w:val="both"/>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、其他可以证明供应商实力的文件。</w:t>
      </w:r>
    </w:p>
    <w:p w14:paraId="6E560F42">
      <w:pPr>
        <w:pStyle w:val="5"/>
        <w:rPr>
          <w:rFonts w:hint="eastAsia"/>
          <w:lang w:val="en-US" w:eastAsia="zh-CN"/>
        </w:rPr>
      </w:pPr>
    </w:p>
    <w:sectPr>
      <w:footerReference r:id="rId12" w:type="firs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179A">
    <w:pPr>
      <w:pStyle w:val="19"/>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353F">
    <w:pPr>
      <w:pStyle w:val="19"/>
      <w:framePr w:wrap="around" w:vAnchor="text" w:hAnchor="margin" w:xAlign="center" w:y="1"/>
      <w:rPr>
        <w:rStyle w:val="33"/>
      </w:rPr>
    </w:pPr>
    <w:r>
      <w:fldChar w:fldCharType="begin"/>
    </w:r>
    <w:r>
      <w:rPr>
        <w:rStyle w:val="33"/>
      </w:rPr>
      <w:instrText xml:space="preserve">PAGE  </w:instrText>
    </w:r>
    <w:r>
      <w:fldChar w:fldCharType="end"/>
    </w:r>
  </w:p>
  <w:p w14:paraId="189FC908">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B033">
    <w:pPr>
      <w:pStyle w:val="19"/>
      <w:ind w:right="360"/>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1228">
    <w:pPr>
      <w:pStyle w:val="1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BA6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AABA6B">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F99FD">
    <w:pPr>
      <w:pStyle w:val="1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B64C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AAB64C3">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F44C">
    <w:pPr>
      <w:pStyle w:val="19"/>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97AA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CA97AA6">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718A">
    <w:pPr>
      <w:pStyle w:val="1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EBF69">
                          <w:pPr>
                            <w:pStyle w:val="1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82EBF69">
                    <w:pPr>
                      <w:pStyle w:val="19"/>
                    </w:pPr>
                    <w:r>
                      <w:fldChar w:fldCharType="begin"/>
                    </w:r>
                    <w:r>
                      <w:instrText xml:space="preserve"> PAGE  \* MERGEFORMAT </w:instrText>
                    </w:r>
                    <w:r>
                      <w:fldChar w:fldCharType="separate"/>
                    </w:r>
                    <w:r>
                      <w:t>40</w:t>
                    </w:r>
                    <w: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AFAC">
    <w:pPr>
      <w:pStyle w:val="19"/>
      <w:ind w:right="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A57CB">
                          <w:pPr>
                            <w:pStyle w:val="1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CA57CB">
                    <w:pPr>
                      <w:pStyle w:val="19"/>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rPr>
      <w:tab/>
    </w:r>
  </w:p>
  <w:p w14:paraId="3EBEA3B9">
    <w:pPr>
      <w:pStyle w:val="19"/>
      <w:ind w:right="360"/>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F024">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153367">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3153367">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C9C04">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AF271"/>
    <w:multiLevelType w:val="singleLevel"/>
    <w:tmpl w:val="C13AF271"/>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pPr>
        <w:ind w:left="2769"/>
      </w:pPr>
      <w:rPr>
        <w:rFonts w:hint="eastAsia"/>
      </w:rPr>
    </w:lvl>
  </w:abstractNum>
  <w:abstractNum w:abstractNumId="3">
    <w:nsid w:val="00000006"/>
    <w:multiLevelType w:val="singleLevel"/>
    <w:tmpl w:val="00000006"/>
    <w:lvl w:ilvl="0" w:tentative="0">
      <w:start w:val="1"/>
      <w:numFmt w:val="japaneseCounting"/>
      <w:lvlText w:val="第%1条"/>
      <w:lvlJc w:val="left"/>
      <w:pPr>
        <w:tabs>
          <w:tab w:val="left" w:pos="1976"/>
        </w:tabs>
        <w:ind w:left="1963" w:hanging="1125"/>
      </w:pPr>
      <w:rPr>
        <w:rFonts w:hint="eastAsia"/>
        <w:b/>
        <w:lang w:val="en-US"/>
      </w:rPr>
    </w:lvl>
  </w:abstractNum>
  <w:abstractNum w:abstractNumId="4">
    <w:nsid w:val="09E52C6D"/>
    <w:multiLevelType w:val="singleLevel"/>
    <w:tmpl w:val="09E52C6D"/>
    <w:lvl w:ilvl="0" w:tentative="0">
      <w:start w:val="1"/>
      <w:numFmt w:val="chineseCounting"/>
      <w:suff w:val="nothing"/>
      <w:lvlText w:val="%1、"/>
      <w:lvlJc w:val="left"/>
      <w:rPr>
        <w:rFonts w:hint="eastAsia"/>
      </w:rPr>
    </w:lvl>
  </w:abstractNum>
  <w:abstractNum w:abstractNumId="5">
    <w:nsid w:val="34020087"/>
    <w:multiLevelType w:val="multilevel"/>
    <w:tmpl w:val="34020087"/>
    <w:lvl w:ilvl="0" w:tentative="0">
      <w:start w:val="1"/>
      <w:numFmt w:val="japaneseCounting"/>
      <w:lvlText w:val="%1."/>
      <w:lvlJc w:val="left"/>
      <w:pPr>
        <w:ind w:left="525" w:hanging="5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FD3BD1"/>
    <w:multiLevelType w:val="singleLevel"/>
    <w:tmpl w:val="3CFD3BD1"/>
    <w:lvl w:ilvl="0" w:tentative="0">
      <w:start w:val="1"/>
      <w:numFmt w:val="chineseCounting"/>
      <w:suff w:val="nothing"/>
      <w:lvlText w:val="%1、"/>
      <w:lvlJc w:val="left"/>
      <w:rPr>
        <w:rFonts w:hint="eastAsia"/>
      </w:rPr>
    </w:lvl>
  </w:abstractNum>
  <w:abstractNum w:abstractNumId="7">
    <w:nsid w:val="492AD2D7"/>
    <w:multiLevelType w:val="singleLevel"/>
    <w:tmpl w:val="492AD2D7"/>
    <w:lvl w:ilvl="0" w:tentative="0">
      <w:start w:val="2"/>
      <w:numFmt w:val="chineseCounting"/>
      <w:suff w:val="nothing"/>
      <w:lvlText w:val="%1、"/>
      <w:lvlJc w:val="left"/>
      <w:rPr>
        <w:rFonts w:hint="eastAsia"/>
      </w:rPr>
    </w:lvl>
  </w:abstractNum>
  <w:abstractNum w:abstractNumId="8">
    <w:nsid w:val="567E8AFF"/>
    <w:multiLevelType w:val="singleLevel"/>
    <w:tmpl w:val="567E8AFF"/>
    <w:lvl w:ilvl="0" w:tentative="0">
      <w:start w:val="2"/>
      <w:numFmt w:val="decimal"/>
      <w:lvlText w:val="%1."/>
      <w:lvlJc w:val="left"/>
      <w:pPr>
        <w:tabs>
          <w:tab w:val="left" w:pos="312"/>
        </w:tabs>
      </w:pPr>
    </w:lvl>
  </w:abstractNum>
  <w:abstractNum w:abstractNumId="9">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5"/>
  </w:num>
  <w:num w:numId="3">
    <w:abstractNumId w:val="7"/>
  </w:num>
  <w:num w:numId="4">
    <w:abstractNumId w:val="3"/>
  </w:num>
  <w:num w:numId="5">
    <w:abstractNumId w:val="2"/>
  </w:num>
  <w:num w:numId="6">
    <w:abstractNumId w:val="6"/>
  </w:num>
  <w:num w:numId="7">
    <w:abstractNumId w:val="4"/>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ODFkZDAyYWQ0YzllZjI1YjgzMTM3ZmU2YjhmOTAifQ=="/>
  </w:docVars>
  <w:rsids>
    <w:rsidRoot w:val="003D2091"/>
    <w:rsid w:val="00015020"/>
    <w:rsid w:val="00015535"/>
    <w:rsid w:val="00025A48"/>
    <w:rsid w:val="00030741"/>
    <w:rsid w:val="00030B84"/>
    <w:rsid w:val="00031257"/>
    <w:rsid w:val="00033536"/>
    <w:rsid w:val="000540B9"/>
    <w:rsid w:val="000543B2"/>
    <w:rsid w:val="000863D4"/>
    <w:rsid w:val="00090188"/>
    <w:rsid w:val="000A6E7C"/>
    <w:rsid w:val="000B06C0"/>
    <w:rsid w:val="000B627D"/>
    <w:rsid w:val="000E775D"/>
    <w:rsid w:val="00104539"/>
    <w:rsid w:val="0010631E"/>
    <w:rsid w:val="0013089A"/>
    <w:rsid w:val="00155ECD"/>
    <w:rsid w:val="00160EA0"/>
    <w:rsid w:val="00162E00"/>
    <w:rsid w:val="00166807"/>
    <w:rsid w:val="001678D8"/>
    <w:rsid w:val="00173869"/>
    <w:rsid w:val="00175B69"/>
    <w:rsid w:val="00190F30"/>
    <w:rsid w:val="0019424B"/>
    <w:rsid w:val="001D652B"/>
    <w:rsid w:val="001D7070"/>
    <w:rsid w:val="001E1598"/>
    <w:rsid w:val="001E5CAC"/>
    <w:rsid w:val="001F1E73"/>
    <w:rsid w:val="001F316F"/>
    <w:rsid w:val="002176B6"/>
    <w:rsid w:val="002218C8"/>
    <w:rsid w:val="00227FE7"/>
    <w:rsid w:val="00230A50"/>
    <w:rsid w:val="002338F1"/>
    <w:rsid w:val="00235CCE"/>
    <w:rsid w:val="002404EE"/>
    <w:rsid w:val="00264BEF"/>
    <w:rsid w:val="00277CEF"/>
    <w:rsid w:val="00284FC4"/>
    <w:rsid w:val="002876AF"/>
    <w:rsid w:val="002A2E03"/>
    <w:rsid w:val="002D6295"/>
    <w:rsid w:val="003154F9"/>
    <w:rsid w:val="00346848"/>
    <w:rsid w:val="003658E5"/>
    <w:rsid w:val="00384C32"/>
    <w:rsid w:val="003A0C3A"/>
    <w:rsid w:val="003C0655"/>
    <w:rsid w:val="003D2091"/>
    <w:rsid w:val="003D29DB"/>
    <w:rsid w:val="003F7C3A"/>
    <w:rsid w:val="004119EE"/>
    <w:rsid w:val="0042162F"/>
    <w:rsid w:val="00453E7F"/>
    <w:rsid w:val="00460D04"/>
    <w:rsid w:val="0046341A"/>
    <w:rsid w:val="00471897"/>
    <w:rsid w:val="004877F9"/>
    <w:rsid w:val="0049516F"/>
    <w:rsid w:val="00496763"/>
    <w:rsid w:val="00497687"/>
    <w:rsid w:val="004C285E"/>
    <w:rsid w:val="004F3AAE"/>
    <w:rsid w:val="00502B5C"/>
    <w:rsid w:val="00504463"/>
    <w:rsid w:val="005068AB"/>
    <w:rsid w:val="0052132D"/>
    <w:rsid w:val="0052483B"/>
    <w:rsid w:val="00560E43"/>
    <w:rsid w:val="00572A46"/>
    <w:rsid w:val="00573BE5"/>
    <w:rsid w:val="00580652"/>
    <w:rsid w:val="00583E9F"/>
    <w:rsid w:val="005A2D7F"/>
    <w:rsid w:val="005B2FA0"/>
    <w:rsid w:val="005E58BD"/>
    <w:rsid w:val="006248F8"/>
    <w:rsid w:val="0065160A"/>
    <w:rsid w:val="00697913"/>
    <w:rsid w:val="006A7C85"/>
    <w:rsid w:val="006B52AC"/>
    <w:rsid w:val="006B696A"/>
    <w:rsid w:val="006B79EB"/>
    <w:rsid w:val="006D48F6"/>
    <w:rsid w:val="006D498A"/>
    <w:rsid w:val="006E5A1F"/>
    <w:rsid w:val="006E78D9"/>
    <w:rsid w:val="00712F94"/>
    <w:rsid w:val="007629B7"/>
    <w:rsid w:val="0077140A"/>
    <w:rsid w:val="007718B5"/>
    <w:rsid w:val="0077266F"/>
    <w:rsid w:val="00786D17"/>
    <w:rsid w:val="007D17AC"/>
    <w:rsid w:val="007E41D7"/>
    <w:rsid w:val="007F734B"/>
    <w:rsid w:val="00800CFB"/>
    <w:rsid w:val="00804D06"/>
    <w:rsid w:val="008067D5"/>
    <w:rsid w:val="00855907"/>
    <w:rsid w:val="00864BFC"/>
    <w:rsid w:val="008773E6"/>
    <w:rsid w:val="008A1AC1"/>
    <w:rsid w:val="008A7A4A"/>
    <w:rsid w:val="008C549F"/>
    <w:rsid w:val="008D366B"/>
    <w:rsid w:val="008E141E"/>
    <w:rsid w:val="008F17E9"/>
    <w:rsid w:val="008F3FA0"/>
    <w:rsid w:val="00907537"/>
    <w:rsid w:val="0091201E"/>
    <w:rsid w:val="00915EE7"/>
    <w:rsid w:val="009421C1"/>
    <w:rsid w:val="00957B3D"/>
    <w:rsid w:val="00970288"/>
    <w:rsid w:val="00985AD8"/>
    <w:rsid w:val="00987600"/>
    <w:rsid w:val="009B5EC3"/>
    <w:rsid w:val="009D6069"/>
    <w:rsid w:val="009E4639"/>
    <w:rsid w:val="00A06ED3"/>
    <w:rsid w:val="00A10BA0"/>
    <w:rsid w:val="00A207BF"/>
    <w:rsid w:val="00A30FF5"/>
    <w:rsid w:val="00A32DBA"/>
    <w:rsid w:val="00A376C8"/>
    <w:rsid w:val="00A57085"/>
    <w:rsid w:val="00A84F41"/>
    <w:rsid w:val="00A87CA0"/>
    <w:rsid w:val="00A90670"/>
    <w:rsid w:val="00A97BC2"/>
    <w:rsid w:val="00AD6E9D"/>
    <w:rsid w:val="00AD7DF8"/>
    <w:rsid w:val="00AF3902"/>
    <w:rsid w:val="00B02B96"/>
    <w:rsid w:val="00B17F63"/>
    <w:rsid w:val="00B32BFE"/>
    <w:rsid w:val="00B507AF"/>
    <w:rsid w:val="00B57468"/>
    <w:rsid w:val="00B617E9"/>
    <w:rsid w:val="00B67E3E"/>
    <w:rsid w:val="00B712DA"/>
    <w:rsid w:val="00B714D4"/>
    <w:rsid w:val="00B727A2"/>
    <w:rsid w:val="00B82D6E"/>
    <w:rsid w:val="00B95069"/>
    <w:rsid w:val="00BC50FA"/>
    <w:rsid w:val="00BE1727"/>
    <w:rsid w:val="00BF3D90"/>
    <w:rsid w:val="00C166D8"/>
    <w:rsid w:val="00C37055"/>
    <w:rsid w:val="00C420E8"/>
    <w:rsid w:val="00C42F03"/>
    <w:rsid w:val="00C4358F"/>
    <w:rsid w:val="00C44517"/>
    <w:rsid w:val="00C45A22"/>
    <w:rsid w:val="00C72895"/>
    <w:rsid w:val="00C90300"/>
    <w:rsid w:val="00CA473F"/>
    <w:rsid w:val="00CD20CB"/>
    <w:rsid w:val="00CD4228"/>
    <w:rsid w:val="00CD4EAB"/>
    <w:rsid w:val="00CE05BE"/>
    <w:rsid w:val="00CE69CF"/>
    <w:rsid w:val="00CF3746"/>
    <w:rsid w:val="00D53C65"/>
    <w:rsid w:val="00D65C16"/>
    <w:rsid w:val="00D714D3"/>
    <w:rsid w:val="00D74C72"/>
    <w:rsid w:val="00DC37AC"/>
    <w:rsid w:val="00DE0CDE"/>
    <w:rsid w:val="00DE1071"/>
    <w:rsid w:val="00DE18DD"/>
    <w:rsid w:val="00DE48A7"/>
    <w:rsid w:val="00E0099C"/>
    <w:rsid w:val="00E07813"/>
    <w:rsid w:val="00E22995"/>
    <w:rsid w:val="00E3292A"/>
    <w:rsid w:val="00E45FD8"/>
    <w:rsid w:val="00E531D2"/>
    <w:rsid w:val="00E71886"/>
    <w:rsid w:val="00E74AC7"/>
    <w:rsid w:val="00E83437"/>
    <w:rsid w:val="00E83479"/>
    <w:rsid w:val="00E86968"/>
    <w:rsid w:val="00EA0B9F"/>
    <w:rsid w:val="00EB00BF"/>
    <w:rsid w:val="00EE08EA"/>
    <w:rsid w:val="00EF295C"/>
    <w:rsid w:val="00F231B1"/>
    <w:rsid w:val="00F3171C"/>
    <w:rsid w:val="00F323B6"/>
    <w:rsid w:val="00F42BFB"/>
    <w:rsid w:val="00F45078"/>
    <w:rsid w:val="00F815B2"/>
    <w:rsid w:val="00F87A03"/>
    <w:rsid w:val="00FE6851"/>
    <w:rsid w:val="00FF0A60"/>
    <w:rsid w:val="00FF5FAE"/>
    <w:rsid w:val="016014D5"/>
    <w:rsid w:val="01735163"/>
    <w:rsid w:val="01E86BDE"/>
    <w:rsid w:val="0304273A"/>
    <w:rsid w:val="030C77C5"/>
    <w:rsid w:val="03215DBB"/>
    <w:rsid w:val="035D242E"/>
    <w:rsid w:val="03B150EA"/>
    <w:rsid w:val="04873590"/>
    <w:rsid w:val="054E5E4F"/>
    <w:rsid w:val="05997DA9"/>
    <w:rsid w:val="0725208A"/>
    <w:rsid w:val="08077555"/>
    <w:rsid w:val="08FE7F8B"/>
    <w:rsid w:val="09B07A48"/>
    <w:rsid w:val="09E31650"/>
    <w:rsid w:val="0A047A20"/>
    <w:rsid w:val="0A2B7315"/>
    <w:rsid w:val="0A6A6B1B"/>
    <w:rsid w:val="0A9A6054"/>
    <w:rsid w:val="0B230D8A"/>
    <w:rsid w:val="0B302147"/>
    <w:rsid w:val="0B5A2FA5"/>
    <w:rsid w:val="0B5B585E"/>
    <w:rsid w:val="0B7957DD"/>
    <w:rsid w:val="0D05544D"/>
    <w:rsid w:val="0D7E36F4"/>
    <w:rsid w:val="0DAB2698"/>
    <w:rsid w:val="0E440BB0"/>
    <w:rsid w:val="0E4B63E2"/>
    <w:rsid w:val="0EE05765"/>
    <w:rsid w:val="0EEF0710"/>
    <w:rsid w:val="0F033B6D"/>
    <w:rsid w:val="10AD6FEF"/>
    <w:rsid w:val="10C61D50"/>
    <w:rsid w:val="11433163"/>
    <w:rsid w:val="11B366AE"/>
    <w:rsid w:val="11C16C84"/>
    <w:rsid w:val="12CA5B28"/>
    <w:rsid w:val="130F3248"/>
    <w:rsid w:val="132D2C84"/>
    <w:rsid w:val="13DC4DEC"/>
    <w:rsid w:val="14CC4A45"/>
    <w:rsid w:val="152A1C97"/>
    <w:rsid w:val="15916DD0"/>
    <w:rsid w:val="159B19FD"/>
    <w:rsid w:val="1649584C"/>
    <w:rsid w:val="16944ACF"/>
    <w:rsid w:val="17113552"/>
    <w:rsid w:val="178560F6"/>
    <w:rsid w:val="17EC30C1"/>
    <w:rsid w:val="18485FB0"/>
    <w:rsid w:val="18ED2353"/>
    <w:rsid w:val="18FF2E69"/>
    <w:rsid w:val="190F65C2"/>
    <w:rsid w:val="198D479E"/>
    <w:rsid w:val="1AFC1F45"/>
    <w:rsid w:val="1C1B5E70"/>
    <w:rsid w:val="1C9B7738"/>
    <w:rsid w:val="1CA43F47"/>
    <w:rsid w:val="1CD13EE0"/>
    <w:rsid w:val="1CEB0A6A"/>
    <w:rsid w:val="1D64721B"/>
    <w:rsid w:val="1DA93B7C"/>
    <w:rsid w:val="1DD4069C"/>
    <w:rsid w:val="1E244294"/>
    <w:rsid w:val="1E2466A5"/>
    <w:rsid w:val="1E3329D3"/>
    <w:rsid w:val="1E3D6111"/>
    <w:rsid w:val="1E524383"/>
    <w:rsid w:val="1F266DDA"/>
    <w:rsid w:val="1F390299"/>
    <w:rsid w:val="1F414C32"/>
    <w:rsid w:val="1F9F1CA0"/>
    <w:rsid w:val="20667F6F"/>
    <w:rsid w:val="208C6B12"/>
    <w:rsid w:val="20A7467E"/>
    <w:rsid w:val="20B17AB3"/>
    <w:rsid w:val="213A0E37"/>
    <w:rsid w:val="23151E81"/>
    <w:rsid w:val="23883E2E"/>
    <w:rsid w:val="24702751"/>
    <w:rsid w:val="257B7275"/>
    <w:rsid w:val="25B818AA"/>
    <w:rsid w:val="25EF1A4A"/>
    <w:rsid w:val="26812498"/>
    <w:rsid w:val="269C153E"/>
    <w:rsid w:val="27A0154D"/>
    <w:rsid w:val="27B109E6"/>
    <w:rsid w:val="27F97B85"/>
    <w:rsid w:val="28096C9A"/>
    <w:rsid w:val="28156165"/>
    <w:rsid w:val="28414686"/>
    <w:rsid w:val="28B40881"/>
    <w:rsid w:val="293B0ACC"/>
    <w:rsid w:val="296F7687"/>
    <w:rsid w:val="29EC1FA7"/>
    <w:rsid w:val="2A0616E3"/>
    <w:rsid w:val="2B1F2A4E"/>
    <w:rsid w:val="2B8B28FE"/>
    <w:rsid w:val="2C1C7DC9"/>
    <w:rsid w:val="2CAE7C08"/>
    <w:rsid w:val="2CCA5AE4"/>
    <w:rsid w:val="2CD63AEC"/>
    <w:rsid w:val="2CD65EAD"/>
    <w:rsid w:val="2D2240B9"/>
    <w:rsid w:val="2D847D71"/>
    <w:rsid w:val="2DBE59C5"/>
    <w:rsid w:val="2DEC5054"/>
    <w:rsid w:val="2E52570F"/>
    <w:rsid w:val="2F105343"/>
    <w:rsid w:val="2F63035B"/>
    <w:rsid w:val="3024581E"/>
    <w:rsid w:val="303E40F6"/>
    <w:rsid w:val="30676851"/>
    <w:rsid w:val="30A20853"/>
    <w:rsid w:val="311D7312"/>
    <w:rsid w:val="31332AC1"/>
    <w:rsid w:val="31360378"/>
    <w:rsid w:val="313773E0"/>
    <w:rsid w:val="31804734"/>
    <w:rsid w:val="31DF6D64"/>
    <w:rsid w:val="32002EBC"/>
    <w:rsid w:val="32064425"/>
    <w:rsid w:val="32206962"/>
    <w:rsid w:val="322137C3"/>
    <w:rsid w:val="324A799A"/>
    <w:rsid w:val="32A86FD2"/>
    <w:rsid w:val="32BC78DD"/>
    <w:rsid w:val="33D02303"/>
    <w:rsid w:val="340B724D"/>
    <w:rsid w:val="35065CF6"/>
    <w:rsid w:val="35157016"/>
    <w:rsid w:val="35E673AB"/>
    <w:rsid w:val="35EB4765"/>
    <w:rsid w:val="36105D44"/>
    <w:rsid w:val="36805C9F"/>
    <w:rsid w:val="37557E0A"/>
    <w:rsid w:val="3885236D"/>
    <w:rsid w:val="3978111F"/>
    <w:rsid w:val="39B560F5"/>
    <w:rsid w:val="3BC62192"/>
    <w:rsid w:val="3C3F6883"/>
    <w:rsid w:val="3DD77E58"/>
    <w:rsid w:val="3E8A005C"/>
    <w:rsid w:val="403B20DA"/>
    <w:rsid w:val="40670C56"/>
    <w:rsid w:val="40F23A1B"/>
    <w:rsid w:val="41267ED0"/>
    <w:rsid w:val="41F0672D"/>
    <w:rsid w:val="427761E4"/>
    <w:rsid w:val="42F95E78"/>
    <w:rsid w:val="448B519E"/>
    <w:rsid w:val="45270A9A"/>
    <w:rsid w:val="456527EA"/>
    <w:rsid w:val="458F26E4"/>
    <w:rsid w:val="45F745BC"/>
    <w:rsid w:val="46132075"/>
    <w:rsid w:val="47BC7641"/>
    <w:rsid w:val="482B1F62"/>
    <w:rsid w:val="48593CFE"/>
    <w:rsid w:val="496645C4"/>
    <w:rsid w:val="49C6405C"/>
    <w:rsid w:val="4A564FD1"/>
    <w:rsid w:val="4AAB739C"/>
    <w:rsid w:val="4B043C86"/>
    <w:rsid w:val="4BBB5CB3"/>
    <w:rsid w:val="4C7E4498"/>
    <w:rsid w:val="4CD1326B"/>
    <w:rsid w:val="4D113F47"/>
    <w:rsid w:val="4D143BE6"/>
    <w:rsid w:val="4E2875CB"/>
    <w:rsid w:val="50354221"/>
    <w:rsid w:val="50987D43"/>
    <w:rsid w:val="514665C1"/>
    <w:rsid w:val="51AF7C57"/>
    <w:rsid w:val="51B31733"/>
    <w:rsid w:val="520B368E"/>
    <w:rsid w:val="52211CB4"/>
    <w:rsid w:val="52951E6E"/>
    <w:rsid w:val="53255703"/>
    <w:rsid w:val="53816F7E"/>
    <w:rsid w:val="548453A8"/>
    <w:rsid w:val="54FB6525"/>
    <w:rsid w:val="55343DC4"/>
    <w:rsid w:val="557D1BCD"/>
    <w:rsid w:val="5607377A"/>
    <w:rsid w:val="56136318"/>
    <w:rsid w:val="5643676D"/>
    <w:rsid w:val="56670C6E"/>
    <w:rsid w:val="56B90D23"/>
    <w:rsid w:val="57447EB8"/>
    <w:rsid w:val="578F70C6"/>
    <w:rsid w:val="57E518ED"/>
    <w:rsid w:val="57FA268B"/>
    <w:rsid w:val="580F3225"/>
    <w:rsid w:val="581563B0"/>
    <w:rsid w:val="583A07B8"/>
    <w:rsid w:val="584F6885"/>
    <w:rsid w:val="59570D64"/>
    <w:rsid w:val="597E7991"/>
    <w:rsid w:val="599E7455"/>
    <w:rsid w:val="59BF03C6"/>
    <w:rsid w:val="5A080171"/>
    <w:rsid w:val="5A6E5A29"/>
    <w:rsid w:val="5A8F2BCD"/>
    <w:rsid w:val="5AB8112D"/>
    <w:rsid w:val="5AD27DE8"/>
    <w:rsid w:val="5B5A4B3C"/>
    <w:rsid w:val="5B843372"/>
    <w:rsid w:val="5BA56B4D"/>
    <w:rsid w:val="5C7D248A"/>
    <w:rsid w:val="5CA13C44"/>
    <w:rsid w:val="5CCA137A"/>
    <w:rsid w:val="5D4A01EF"/>
    <w:rsid w:val="5D5D6579"/>
    <w:rsid w:val="5DF00A4D"/>
    <w:rsid w:val="5DF51100"/>
    <w:rsid w:val="5E2950E6"/>
    <w:rsid w:val="5E532442"/>
    <w:rsid w:val="5E7F5C30"/>
    <w:rsid w:val="5F351E6B"/>
    <w:rsid w:val="60102DFE"/>
    <w:rsid w:val="61152ACA"/>
    <w:rsid w:val="62186B42"/>
    <w:rsid w:val="6240128F"/>
    <w:rsid w:val="629F0F40"/>
    <w:rsid w:val="62DA1EB1"/>
    <w:rsid w:val="635A0E62"/>
    <w:rsid w:val="639D4429"/>
    <w:rsid w:val="63AB640F"/>
    <w:rsid w:val="642459F2"/>
    <w:rsid w:val="642A3A6A"/>
    <w:rsid w:val="647D0EFC"/>
    <w:rsid w:val="64FF7179"/>
    <w:rsid w:val="65295CAB"/>
    <w:rsid w:val="65A66ED1"/>
    <w:rsid w:val="66321C45"/>
    <w:rsid w:val="66A75A81"/>
    <w:rsid w:val="67AC0D30"/>
    <w:rsid w:val="67B60D1E"/>
    <w:rsid w:val="67DE0D2E"/>
    <w:rsid w:val="68326FF6"/>
    <w:rsid w:val="68EE3554"/>
    <w:rsid w:val="69491DE9"/>
    <w:rsid w:val="694E68D9"/>
    <w:rsid w:val="69854F46"/>
    <w:rsid w:val="699C744D"/>
    <w:rsid w:val="69B92583"/>
    <w:rsid w:val="6A503124"/>
    <w:rsid w:val="6A825A35"/>
    <w:rsid w:val="6B806AD9"/>
    <w:rsid w:val="6BC063BC"/>
    <w:rsid w:val="6BE50493"/>
    <w:rsid w:val="6C5C2F2A"/>
    <w:rsid w:val="6C6B5A32"/>
    <w:rsid w:val="6D0F2944"/>
    <w:rsid w:val="6D1F3FC1"/>
    <w:rsid w:val="6D4C79DE"/>
    <w:rsid w:val="6D7123F7"/>
    <w:rsid w:val="6D8E556E"/>
    <w:rsid w:val="6DED0D2D"/>
    <w:rsid w:val="6E916378"/>
    <w:rsid w:val="6EA94CC9"/>
    <w:rsid w:val="6EB1360C"/>
    <w:rsid w:val="6EE4592C"/>
    <w:rsid w:val="6F6320EF"/>
    <w:rsid w:val="6F7B7C77"/>
    <w:rsid w:val="71626344"/>
    <w:rsid w:val="71826C9E"/>
    <w:rsid w:val="726030B3"/>
    <w:rsid w:val="72CD0698"/>
    <w:rsid w:val="73B84F22"/>
    <w:rsid w:val="74B95260"/>
    <w:rsid w:val="75071439"/>
    <w:rsid w:val="75301B10"/>
    <w:rsid w:val="75E800BE"/>
    <w:rsid w:val="765E40E4"/>
    <w:rsid w:val="7662101C"/>
    <w:rsid w:val="77D0768F"/>
    <w:rsid w:val="78E1241B"/>
    <w:rsid w:val="798968C0"/>
    <w:rsid w:val="7A483338"/>
    <w:rsid w:val="7A5431F6"/>
    <w:rsid w:val="7A7E03EF"/>
    <w:rsid w:val="7AC77A6C"/>
    <w:rsid w:val="7AD16771"/>
    <w:rsid w:val="7B597ECC"/>
    <w:rsid w:val="7C43369E"/>
    <w:rsid w:val="7D752545"/>
    <w:rsid w:val="7E5E5A50"/>
    <w:rsid w:val="7EBF7BE0"/>
    <w:rsid w:val="7F7E606B"/>
    <w:rsid w:val="7FAE51AB"/>
    <w:rsid w:val="7FD4642A"/>
    <w:rsid w:val="7FDD0064"/>
    <w:rsid w:val="7FEC5D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9"/>
    <w:autoRedefine/>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link w:val="61"/>
    <w:autoRedefine/>
    <w:qFormat/>
    <w:locked/>
    <w:uiPriority w:val="0"/>
    <w:pPr>
      <w:keepNext/>
      <w:keepLines/>
      <w:spacing w:line="415" w:lineRule="auto"/>
      <w:outlineLvl w:val="1"/>
    </w:pPr>
    <w:rPr>
      <w:rFonts w:ascii="Arial" w:hAnsi="Arial" w:eastAsia="黑体"/>
      <w:b/>
      <w:sz w:val="32"/>
    </w:rPr>
  </w:style>
  <w:style w:type="paragraph" w:styleId="6">
    <w:name w:val="heading 3"/>
    <w:basedOn w:val="1"/>
    <w:next w:val="1"/>
    <w:autoRedefine/>
    <w:qFormat/>
    <w:locked/>
    <w:uiPriority w:val="0"/>
    <w:pPr>
      <w:keepNext/>
      <w:keepLines/>
      <w:spacing w:before="260" w:after="260" w:line="413" w:lineRule="auto"/>
      <w:outlineLvl w:val="2"/>
    </w:pPr>
    <w:rPr>
      <w:b/>
      <w:bCs/>
      <w:sz w:val="32"/>
      <w:szCs w:val="32"/>
    </w:rPr>
  </w:style>
  <w:style w:type="paragraph" w:styleId="7">
    <w:name w:val="heading 4"/>
    <w:basedOn w:val="1"/>
    <w:next w:val="1"/>
    <w:autoRedefine/>
    <w:qFormat/>
    <w:locked/>
    <w:uiPriority w:val="9"/>
    <w:pPr>
      <w:keepNext/>
      <w:keepLines/>
      <w:tabs>
        <w:tab w:val="left" w:pos="864"/>
      </w:tabs>
      <w:spacing w:before="280" w:beforeLines="0" w:after="290" w:afterLines="0"/>
      <w:ind w:firstLine="0" w:firstLineChars="0"/>
      <w:jc w:val="left"/>
      <w:outlineLvl w:val="3"/>
    </w:pPr>
    <w:rPr>
      <w:rFonts w:ascii="Arial" w:hAnsi="Arial" w:eastAsia="黑体"/>
      <w:b/>
      <w:bCs/>
      <w:szCs w:val="28"/>
    </w:rPr>
  </w:style>
  <w:style w:type="paragraph" w:styleId="8">
    <w:name w:val="heading 6"/>
    <w:basedOn w:val="1"/>
    <w:next w:val="1"/>
    <w:autoRedefine/>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4">
    <w:name w:val="正文 A"/>
    <w:next w:val="5"/>
    <w:qFormat/>
    <w:uiPriority w:val="99"/>
    <w:pPr>
      <w:widowControl w:val="0"/>
      <w:jc w:val="both"/>
    </w:pPr>
    <w:rPr>
      <w:rFonts w:ascii="Calibri" w:hAnsi="Calibri" w:eastAsia="宋体" w:cs="Times New Roman"/>
      <w:color w:val="000000"/>
      <w:kern w:val="2"/>
      <w:sz w:val="24"/>
      <w:szCs w:val="24"/>
      <w:u w:val="single" w:color="000000"/>
      <w:lang w:val="en-US" w:eastAsia="zh-CN" w:bidi="ar-SA"/>
    </w:rPr>
  </w:style>
  <w:style w:type="paragraph" w:styleId="5">
    <w:name w:val="Body Text"/>
    <w:basedOn w:val="1"/>
    <w:autoRedefine/>
    <w:qFormat/>
    <w:uiPriority w:val="0"/>
    <w:rPr>
      <w:b/>
      <w:sz w:val="28"/>
    </w:rPr>
  </w:style>
  <w:style w:type="paragraph" w:styleId="9">
    <w:name w:val="Normal Indent"/>
    <w:basedOn w:val="1"/>
    <w:next w:val="1"/>
    <w:autoRedefine/>
    <w:qFormat/>
    <w:uiPriority w:val="99"/>
    <w:pPr>
      <w:ind w:firstLine="420"/>
    </w:pPr>
    <w:rPr>
      <w:rFonts w:ascii="Times New Roman" w:hAnsi="Times New Roman"/>
    </w:rPr>
  </w:style>
  <w:style w:type="paragraph" w:styleId="10">
    <w:name w:val="Document Map"/>
    <w:basedOn w:val="1"/>
    <w:link w:val="43"/>
    <w:autoRedefine/>
    <w:semiHidden/>
    <w:unhideWhenUsed/>
    <w:qFormat/>
    <w:uiPriority w:val="99"/>
    <w:rPr>
      <w:rFonts w:ascii="宋体"/>
      <w:sz w:val="18"/>
      <w:szCs w:val="18"/>
    </w:rPr>
  </w:style>
  <w:style w:type="paragraph" w:styleId="11">
    <w:name w:val="annotation text"/>
    <w:basedOn w:val="1"/>
    <w:link w:val="45"/>
    <w:autoRedefine/>
    <w:semiHidden/>
    <w:unhideWhenUsed/>
    <w:qFormat/>
    <w:uiPriority w:val="99"/>
    <w:pPr>
      <w:jc w:val="left"/>
    </w:pPr>
  </w:style>
  <w:style w:type="paragraph" w:styleId="12">
    <w:name w:val="Body Text Indent"/>
    <w:basedOn w:val="1"/>
    <w:next w:val="13"/>
    <w:qFormat/>
    <w:uiPriority w:val="0"/>
    <w:pPr>
      <w:ind w:left="420" w:leftChars="200"/>
    </w:pPr>
  </w:style>
  <w:style w:type="paragraph" w:styleId="13">
    <w:name w:val="envelope return"/>
    <w:basedOn w:val="1"/>
    <w:qFormat/>
    <w:uiPriority w:val="0"/>
    <w:pPr>
      <w:snapToGrid w:val="0"/>
    </w:pPr>
    <w:rPr>
      <w:rFonts w:ascii="Arial" w:hAnsi="Arial"/>
    </w:rPr>
  </w:style>
  <w:style w:type="paragraph" w:styleId="14">
    <w:name w:val="Block Text"/>
    <w:basedOn w:val="1"/>
    <w:qFormat/>
    <w:uiPriority w:val="0"/>
    <w:pPr>
      <w:ind w:left="420" w:leftChars="200" w:rightChars="-70" w:firstLine="560" w:firstLineChars="200"/>
    </w:pPr>
    <w:rPr>
      <w:rFonts w:ascii="楷体_GB2312" w:eastAsia="楷体_GB2312"/>
      <w:sz w:val="28"/>
      <w:szCs w:val="20"/>
    </w:rPr>
  </w:style>
  <w:style w:type="paragraph" w:styleId="15">
    <w:name w:val="toc 3"/>
    <w:basedOn w:val="1"/>
    <w:next w:val="1"/>
    <w:autoRedefine/>
    <w:qFormat/>
    <w:locked/>
    <w:uiPriority w:val="0"/>
    <w:pPr>
      <w:ind w:left="840" w:leftChars="400"/>
    </w:pPr>
  </w:style>
  <w:style w:type="paragraph" w:styleId="16">
    <w:name w:val="Plain Text"/>
    <w:basedOn w:val="1"/>
    <w:link w:val="41"/>
    <w:autoRedefine/>
    <w:qFormat/>
    <w:uiPriority w:val="0"/>
    <w:rPr>
      <w:rFonts w:ascii="宋体" w:hAnsi="Courier New"/>
      <w:kern w:val="0"/>
      <w:sz w:val="20"/>
    </w:rPr>
  </w:style>
  <w:style w:type="paragraph" w:styleId="17">
    <w:name w:val="Body Text Indent 2"/>
    <w:basedOn w:val="1"/>
    <w:qFormat/>
    <w:uiPriority w:val="0"/>
    <w:pPr>
      <w:tabs>
        <w:tab w:val="left" w:pos="360"/>
      </w:tabs>
      <w:spacing w:line="360" w:lineRule="auto"/>
      <w:ind w:firstLine="480" w:firstLineChars="200"/>
    </w:pPr>
    <w:rPr>
      <w:sz w:val="24"/>
    </w:rPr>
  </w:style>
  <w:style w:type="paragraph" w:styleId="18">
    <w:name w:val="Balloon Text"/>
    <w:basedOn w:val="1"/>
    <w:link w:val="40"/>
    <w:autoRedefine/>
    <w:semiHidden/>
    <w:qFormat/>
    <w:uiPriority w:val="99"/>
    <w:rPr>
      <w:sz w:val="18"/>
      <w:szCs w:val="18"/>
    </w:rPr>
  </w:style>
  <w:style w:type="paragraph" w:styleId="19">
    <w:name w:val="footer"/>
    <w:basedOn w:val="1"/>
    <w:link w:val="39"/>
    <w:autoRedefine/>
    <w:qFormat/>
    <w:uiPriority w:val="99"/>
    <w:pPr>
      <w:tabs>
        <w:tab w:val="center" w:pos="4153"/>
        <w:tab w:val="right" w:pos="8306"/>
      </w:tabs>
      <w:snapToGrid w:val="0"/>
      <w:jc w:val="left"/>
    </w:pPr>
    <w:rPr>
      <w:sz w:val="18"/>
      <w:szCs w:val="18"/>
    </w:rPr>
  </w:style>
  <w:style w:type="paragraph" w:styleId="20">
    <w:name w:val="header"/>
    <w:basedOn w:val="1"/>
    <w:link w:val="38"/>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39"/>
  </w:style>
  <w:style w:type="paragraph" w:styleId="22">
    <w:name w:val="toc 2"/>
    <w:basedOn w:val="1"/>
    <w:next w:val="1"/>
    <w:autoRedefine/>
    <w:qFormat/>
    <w:locked/>
    <w:uiPriority w:val="39"/>
    <w:pPr>
      <w:ind w:left="420" w:leftChars="200"/>
    </w:pPr>
  </w:style>
  <w:style w:type="paragraph" w:styleId="23">
    <w:name w:val="Body Text 2"/>
    <w:basedOn w:val="1"/>
    <w:autoRedefine/>
    <w:qFormat/>
    <w:uiPriority w:val="0"/>
    <w:pPr>
      <w:adjustRightInd w:val="0"/>
      <w:snapToGrid w:val="0"/>
      <w:spacing w:line="480" w:lineRule="atLeast"/>
    </w:pPr>
    <w:rPr>
      <w:rFonts w:ascii="宋体" w:hAnsi="宋体"/>
      <w:sz w:val="28"/>
    </w:rPr>
  </w:style>
  <w:style w:type="paragraph" w:styleId="24">
    <w:name w:val="Normal (Web)"/>
    <w:basedOn w:val="1"/>
    <w:next w:val="19"/>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index 1"/>
    <w:basedOn w:val="1"/>
    <w:next w:val="1"/>
    <w:autoRedefine/>
    <w:qFormat/>
    <w:uiPriority w:val="0"/>
  </w:style>
  <w:style w:type="paragraph" w:styleId="26">
    <w:name w:val="annotation subject"/>
    <w:basedOn w:val="11"/>
    <w:next w:val="11"/>
    <w:link w:val="46"/>
    <w:autoRedefine/>
    <w:semiHidden/>
    <w:unhideWhenUsed/>
    <w:qFormat/>
    <w:uiPriority w:val="99"/>
    <w:rPr>
      <w:b/>
      <w:bCs/>
    </w:rPr>
  </w:style>
  <w:style w:type="paragraph" w:styleId="27">
    <w:name w:val="Body Text First Indent"/>
    <w:basedOn w:val="5"/>
    <w:next w:val="28"/>
    <w:autoRedefine/>
    <w:qFormat/>
    <w:uiPriority w:val="0"/>
    <w:pPr>
      <w:adjustRightInd w:val="0"/>
      <w:ind w:firstLine="420"/>
      <w:jc w:val="left"/>
      <w:textAlignment w:val="baseline"/>
    </w:pPr>
    <w:rPr>
      <w:b w:val="0"/>
      <w:kern w:val="0"/>
      <w:sz w:val="21"/>
    </w:rPr>
  </w:style>
  <w:style w:type="paragraph" w:styleId="28">
    <w:name w:val="Body Text First Indent 2"/>
    <w:basedOn w:val="12"/>
    <w:next w:val="5"/>
    <w:qFormat/>
    <w:uiPriority w:val="0"/>
    <w:pPr>
      <w:ind w:firstLine="420"/>
    </w:pPr>
  </w:style>
  <w:style w:type="table" w:styleId="30">
    <w:name w:val="Table Grid"/>
    <w:basedOn w:val="2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locked/>
    <w:uiPriority w:val="0"/>
    <w:rPr>
      <w:b/>
    </w:rPr>
  </w:style>
  <w:style w:type="character" w:styleId="33">
    <w:name w:val="page number"/>
    <w:basedOn w:val="31"/>
    <w:autoRedefine/>
    <w:qFormat/>
    <w:uiPriority w:val="99"/>
    <w:rPr>
      <w:rFonts w:cs="Times New Roman"/>
    </w:rPr>
  </w:style>
  <w:style w:type="character" w:styleId="34">
    <w:name w:val="Hyperlink"/>
    <w:autoRedefine/>
    <w:qFormat/>
    <w:uiPriority w:val="99"/>
    <w:rPr>
      <w:rFonts w:cs="Times New Roman"/>
      <w:color w:val="0000FF"/>
      <w:u w:val="single"/>
    </w:rPr>
  </w:style>
  <w:style w:type="character" w:styleId="35">
    <w:name w:val="annotation reference"/>
    <w:basedOn w:val="31"/>
    <w:autoRedefine/>
    <w:semiHidden/>
    <w:unhideWhenUsed/>
    <w:qFormat/>
    <w:uiPriority w:val="99"/>
    <w:rPr>
      <w:sz w:val="21"/>
      <w:szCs w:val="21"/>
    </w:rPr>
  </w:style>
  <w:style w:type="paragraph" w:customStyle="1" w:styleId="36">
    <w:name w:val="列出段落1"/>
    <w:basedOn w:val="1"/>
    <w:autoRedefine/>
    <w:qFormat/>
    <w:uiPriority w:val="0"/>
    <w:pPr>
      <w:ind w:firstLine="420" w:firstLineChars="200"/>
    </w:pPr>
    <w:rPr>
      <w:szCs w:val="24"/>
    </w:rPr>
  </w:style>
  <w:style w:type="paragraph" w:customStyle="1" w:styleId="37">
    <w:name w:val="样式 仿宋_GB2312 四号 行距: 1.5 倍行距"/>
    <w:basedOn w:val="1"/>
    <w:autoRedefine/>
    <w:qFormat/>
    <w:uiPriority w:val="0"/>
    <w:pPr>
      <w:spacing w:line="360" w:lineRule="auto"/>
      <w:ind w:firstLine="560" w:firstLineChars="200"/>
    </w:pPr>
    <w:rPr>
      <w:rFonts w:ascii="仿宋_GB2312" w:eastAsia="仿宋_GB2312" w:cs="宋体"/>
      <w:kern w:val="2"/>
      <w:sz w:val="28"/>
    </w:rPr>
  </w:style>
  <w:style w:type="character" w:customStyle="1" w:styleId="38">
    <w:name w:val="页眉 Char"/>
    <w:link w:val="20"/>
    <w:autoRedefine/>
    <w:qFormat/>
    <w:locked/>
    <w:uiPriority w:val="99"/>
    <w:rPr>
      <w:rFonts w:cs="Times New Roman"/>
      <w:sz w:val="18"/>
      <w:szCs w:val="18"/>
    </w:rPr>
  </w:style>
  <w:style w:type="character" w:customStyle="1" w:styleId="39">
    <w:name w:val="页脚 Char"/>
    <w:link w:val="19"/>
    <w:autoRedefine/>
    <w:qFormat/>
    <w:locked/>
    <w:uiPriority w:val="99"/>
    <w:rPr>
      <w:rFonts w:cs="Times New Roman"/>
      <w:sz w:val="18"/>
      <w:szCs w:val="18"/>
    </w:rPr>
  </w:style>
  <w:style w:type="character" w:customStyle="1" w:styleId="40">
    <w:name w:val="批注框文本 Char"/>
    <w:link w:val="18"/>
    <w:autoRedefine/>
    <w:semiHidden/>
    <w:qFormat/>
    <w:locked/>
    <w:uiPriority w:val="99"/>
    <w:rPr>
      <w:rFonts w:ascii="Calibri" w:hAnsi="Calibri" w:eastAsia="宋体" w:cs="Times New Roman"/>
      <w:sz w:val="18"/>
      <w:szCs w:val="18"/>
    </w:rPr>
  </w:style>
  <w:style w:type="character" w:customStyle="1" w:styleId="41">
    <w:name w:val="纯文本 Char"/>
    <w:link w:val="16"/>
    <w:autoRedefine/>
    <w:qFormat/>
    <w:uiPriority w:val="0"/>
    <w:rPr>
      <w:rFonts w:ascii="宋体" w:hAnsi="Courier New"/>
    </w:rPr>
  </w:style>
  <w:style w:type="character" w:customStyle="1" w:styleId="42">
    <w:name w:val="纯文本 Char1"/>
    <w:autoRedefine/>
    <w:semiHidden/>
    <w:qFormat/>
    <w:uiPriority w:val="99"/>
    <w:rPr>
      <w:rFonts w:ascii="宋体" w:hAnsi="Courier New" w:cs="Courier New"/>
      <w:kern w:val="2"/>
      <w:sz w:val="21"/>
      <w:szCs w:val="21"/>
    </w:rPr>
  </w:style>
  <w:style w:type="character" w:customStyle="1" w:styleId="43">
    <w:name w:val="文档结构图 Char"/>
    <w:basedOn w:val="31"/>
    <w:link w:val="10"/>
    <w:autoRedefine/>
    <w:semiHidden/>
    <w:qFormat/>
    <w:uiPriority w:val="99"/>
    <w:rPr>
      <w:rFonts w:ascii="宋体"/>
      <w:kern w:val="2"/>
      <w:sz w:val="18"/>
      <w:szCs w:val="18"/>
    </w:rPr>
  </w:style>
  <w:style w:type="paragraph" w:customStyle="1" w:styleId="44">
    <w:name w:val="title11"/>
    <w:basedOn w:val="1"/>
    <w:autoRedefine/>
    <w:qFormat/>
    <w:uiPriority w:val="0"/>
    <w:pPr>
      <w:spacing w:before="150"/>
      <w:jc w:val="left"/>
    </w:pPr>
    <w:rPr>
      <w:b/>
      <w:kern w:val="0"/>
      <w:sz w:val="22"/>
      <w:szCs w:val="22"/>
    </w:rPr>
  </w:style>
  <w:style w:type="character" w:customStyle="1" w:styleId="45">
    <w:name w:val="批注文字 Char"/>
    <w:basedOn w:val="31"/>
    <w:link w:val="11"/>
    <w:autoRedefine/>
    <w:semiHidden/>
    <w:qFormat/>
    <w:uiPriority w:val="99"/>
    <w:rPr>
      <w:rFonts w:ascii="Calibri" w:hAnsi="Calibri"/>
      <w:kern w:val="2"/>
      <w:sz w:val="21"/>
    </w:rPr>
  </w:style>
  <w:style w:type="character" w:customStyle="1" w:styleId="46">
    <w:name w:val="批注主题 Char"/>
    <w:basedOn w:val="45"/>
    <w:link w:val="26"/>
    <w:autoRedefine/>
    <w:semiHidden/>
    <w:qFormat/>
    <w:uiPriority w:val="99"/>
    <w:rPr>
      <w:b/>
      <w:bCs/>
    </w:rPr>
  </w:style>
  <w:style w:type="paragraph" w:customStyle="1" w:styleId="47">
    <w:name w:val="标题 3（投标文件）"/>
    <w:basedOn w:val="6"/>
    <w:autoRedefine/>
    <w:qFormat/>
    <w:uiPriority w:val="0"/>
    <w:pPr>
      <w:widowControl/>
      <w:spacing w:before="0" w:after="0" w:line="400" w:lineRule="atLeast"/>
      <w:jc w:val="left"/>
    </w:pPr>
    <w:rPr>
      <w:rFonts w:ascii="Calibri Light" w:hAnsi="Calibri Light" w:eastAsia="华文仿宋" w:cs="Calibri Light"/>
      <w:kern w:val="2"/>
      <w:lang w:val="en-US" w:eastAsia="zh-CN"/>
    </w:rPr>
  </w:style>
  <w:style w:type="paragraph" w:customStyle="1" w:styleId="48">
    <w:name w:val="Body text|1"/>
    <w:basedOn w:val="1"/>
    <w:autoRedefine/>
    <w:qFormat/>
    <w:uiPriority w:val="0"/>
    <w:pPr>
      <w:widowControl w:val="0"/>
      <w:shd w:val="clear" w:color="auto" w:fill="auto"/>
      <w:spacing w:line="439" w:lineRule="auto"/>
    </w:pPr>
    <w:rPr>
      <w:rFonts w:ascii="宋体" w:hAnsi="宋体" w:eastAsia="宋体" w:cs="宋体"/>
      <w:sz w:val="22"/>
      <w:szCs w:val="22"/>
      <w:u w:val="none"/>
      <w:shd w:val="clear" w:color="auto" w:fill="auto"/>
      <w:lang w:val="zh-TW" w:eastAsia="zh-TW" w:bidi="zh-TW"/>
    </w:rPr>
  </w:style>
  <w:style w:type="character" w:customStyle="1" w:styleId="49">
    <w:name w:val="font11"/>
    <w:basedOn w:val="31"/>
    <w:autoRedefine/>
    <w:qFormat/>
    <w:uiPriority w:val="0"/>
    <w:rPr>
      <w:rFonts w:hint="eastAsia" w:ascii="微软雅黑" w:hAnsi="微软雅黑" w:eastAsia="微软雅黑" w:cs="微软雅黑"/>
      <w:color w:val="000000"/>
      <w:sz w:val="22"/>
      <w:szCs w:val="22"/>
      <w:u w:val="none"/>
    </w:rPr>
  </w:style>
  <w:style w:type="character" w:customStyle="1" w:styleId="50">
    <w:name w:val="font21"/>
    <w:basedOn w:val="31"/>
    <w:autoRedefine/>
    <w:qFormat/>
    <w:uiPriority w:val="0"/>
    <w:rPr>
      <w:rFonts w:hint="eastAsia" w:ascii="微软雅黑" w:hAnsi="微软雅黑" w:eastAsia="微软雅黑" w:cs="微软雅黑"/>
      <w:color w:val="000000"/>
      <w:sz w:val="22"/>
      <w:szCs w:val="22"/>
      <w:u w:val="none"/>
      <w:vertAlign w:val="superscript"/>
    </w:rPr>
  </w:style>
  <w:style w:type="paragraph" w:customStyle="1" w:styleId="51">
    <w:name w:val="List Paragraph_2b5ace25-7929-4310-8a1a-2bf2c1be16a7"/>
    <w:basedOn w:val="1"/>
    <w:autoRedefine/>
    <w:qFormat/>
    <w:uiPriority w:val="34"/>
    <w:pPr>
      <w:ind w:firstLine="420" w:firstLineChars="200"/>
    </w:pPr>
  </w:style>
  <w:style w:type="paragraph" w:customStyle="1" w:styleId="52">
    <w:name w:val="Char1"/>
    <w:basedOn w:val="1"/>
    <w:autoRedefine/>
    <w:qFormat/>
    <w:uiPriority w:val="0"/>
    <w:pPr>
      <w:widowControl/>
      <w:spacing w:after="160" w:line="240" w:lineRule="exact"/>
      <w:jc w:val="left"/>
    </w:pPr>
    <w:rPr>
      <w:kern w:val="0"/>
      <w:sz w:val="20"/>
      <w:szCs w:val="20"/>
    </w:rPr>
  </w:style>
  <w:style w:type="character" w:customStyle="1" w:styleId="53">
    <w:name w:val="font51"/>
    <w:basedOn w:val="31"/>
    <w:autoRedefine/>
    <w:qFormat/>
    <w:uiPriority w:val="0"/>
    <w:rPr>
      <w:rFonts w:hint="eastAsia" w:ascii="宋体" w:hAnsi="宋体" w:eastAsia="宋体" w:cs="宋体"/>
      <w:color w:val="000000"/>
      <w:sz w:val="18"/>
      <w:szCs w:val="18"/>
      <w:u w:val="none"/>
    </w:rPr>
  </w:style>
  <w:style w:type="character" w:customStyle="1" w:styleId="54">
    <w:name w:val="font31"/>
    <w:basedOn w:val="31"/>
    <w:autoRedefine/>
    <w:qFormat/>
    <w:uiPriority w:val="0"/>
    <w:rPr>
      <w:rFonts w:hint="eastAsia" w:ascii="宋体" w:hAnsi="宋体" w:eastAsia="宋体" w:cs="宋体"/>
      <w:color w:val="FF0000"/>
      <w:sz w:val="18"/>
      <w:szCs w:val="18"/>
      <w:u w:val="none"/>
    </w:rPr>
  </w:style>
  <w:style w:type="character" w:customStyle="1" w:styleId="55">
    <w:name w:val="font01"/>
    <w:basedOn w:val="31"/>
    <w:autoRedefine/>
    <w:qFormat/>
    <w:uiPriority w:val="0"/>
    <w:rPr>
      <w:rFonts w:hint="eastAsia" w:ascii="宋体" w:hAnsi="宋体" w:eastAsia="宋体" w:cs="宋体"/>
      <w:color w:val="000000"/>
      <w:sz w:val="18"/>
      <w:szCs w:val="18"/>
      <w:u w:val="none"/>
    </w:rPr>
  </w:style>
  <w:style w:type="character" w:customStyle="1" w:styleId="56">
    <w:name w:val="font41"/>
    <w:basedOn w:val="31"/>
    <w:autoRedefine/>
    <w:qFormat/>
    <w:uiPriority w:val="0"/>
    <w:rPr>
      <w:rFonts w:hint="eastAsia" w:ascii="宋体" w:hAnsi="宋体" w:eastAsia="宋体" w:cs="宋体"/>
      <w:color w:val="000000"/>
      <w:sz w:val="18"/>
      <w:szCs w:val="18"/>
      <w:u w:val="none"/>
    </w:rPr>
  </w:style>
  <w:style w:type="paragraph" w:customStyle="1" w:styleId="57">
    <w:name w:val="标题 5（有编号）（绿盟科技）"/>
    <w:basedOn w:val="1"/>
    <w:next w:val="58"/>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58">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59">
    <w:name w:val="标题 1 Char"/>
    <w:link w:val="2"/>
    <w:qFormat/>
    <w:uiPriority w:val="0"/>
    <w:rPr>
      <w:b/>
      <w:kern w:val="44"/>
      <w:sz w:val="44"/>
    </w:rPr>
  </w:style>
  <w:style w:type="paragraph" w:styleId="60">
    <w:name w:val="No Spacing"/>
    <w:qFormat/>
    <w:uiPriority w:val="99"/>
    <w:rPr>
      <w:rFonts w:ascii="Calibri" w:hAnsi="Calibri" w:eastAsia="宋体" w:cs="Calibri"/>
      <w:kern w:val="0"/>
      <w:sz w:val="22"/>
      <w:szCs w:val="22"/>
      <w:lang w:val="en-US" w:eastAsia="en-US" w:bidi="ar-SA"/>
    </w:rPr>
  </w:style>
  <w:style w:type="character" w:customStyle="1" w:styleId="61">
    <w:name w:val="标题 2 Char"/>
    <w:link w:val="3"/>
    <w:qFormat/>
    <w:uiPriority w:val="0"/>
    <w:rPr>
      <w:rFonts w:ascii="Arial" w:hAnsi="Arial" w:eastAsia="黑体"/>
      <w:b/>
      <w:sz w:val="32"/>
    </w:rPr>
  </w:style>
  <w:style w:type="character" w:customStyle="1" w:styleId="62">
    <w:name w:val="页码1"/>
    <w:autoRedefine/>
    <w:qFormat/>
    <w:uiPriority w:val="0"/>
  </w:style>
  <w:style w:type="character" w:customStyle="1" w:styleId="63">
    <w:name w:val="font61"/>
    <w:basedOn w:val="31"/>
    <w:qFormat/>
    <w:uiPriority w:val="0"/>
    <w:rPr>
      <w:rFonts w:ascii="宋体" w:hAnsi="宋体" w:eastAsia="宋体" w:cs="宋体"/>
      <w:color w:val="000000"/>
      <w:sz w:val="20"/>
      <w:szCs w:val="20"/>
      <w:u w:val="none"/>
    </w:rPr>
  </w:style>
  <w:style w:type="character" w:customStyle="1" w:styleId="64">
    <w:name w:val="font81"/>
    <w:basedOn w:val="31"/>
    <w:qFormat/>
    <w:uiPriority w:val="0"/>
    <w:rPr>
      <w:rFonts w:hint="default" w:ascii="Times New Roman" w:hAnsi="Times New Roman" w:cs="Times New Roman"/>
      <w:color w:val="000000"/>
      <w:sz w:val="20"/>
      <w:szCs w:val="20"/>
      <w:u w:val="none"/>
    </w:rPr>
  </w:style>
  <w:style w:type="character" w:customStyle="1" w:styleId="65">
    <w:name w:val="font161"/>
    <w:basedOn w:val="31"/>
    <w:qFormat/>
    <w:uiPriority w:val="0"/>
    <w:rPr>
      <w:rFonts w:ascii="Arial" w:hAnsi="Arial" w:cs="Arial"/>
      <w:color w:val="000000"/>
      <w:sz w:val="20"/>
      <w:szCs w:val="20"/>
      <w:u w:val="none"/>
    </w:rPr>
  </w:style>
  <w:style w:type="character" w:customStyle="1" w:styleId="66">
    <w:name w:val="font141"/>
    <w:basedOn w:val="31"/>
    <w:qFormat/>
    <w:uiPriority w:val="0"/>
    <w:rPr>
      <w:rFonts w:hint="eastAsia" w:ascii="宋体" w:hAnsi="宋体" w:eastAsia="宋体" w:cs="宋体"/>
      <w:color w:val="000000"/>
      <w:sz w:val="20"/>
      <w:szCs w:val="20"/>
      <w:u w:val="none"/>
    </w:rPr>
  </w:style>
  <w:style w:type="paragraph" w:customStyle="1" w:styleId="67">
    <w:name w:val="正文空2格  1."/>
    <w:basedOn w:val="1"/>
    <w:autoRedefine/>
    <w:qFormat/>
    <w:uiPriority w:val="0"/>
    <w:pPr>
      <w:adjustRightInd w:val="0"/>
      <w:spacing w:line="360" w:lineRule="auto"/>
      <w:ind w:firstLine="480" w:firstLineChars="200"/>
    </w:pPr>
    <w:rPr>
      <w:rFonts w:hint="eastAsia" w:ascii="宋体" w:eastAsia="仿宋" w:cs="宋体"/>
      <w:kern w:val="0"/>
      <w:sz w:val="28"/>
    </w:rPr>
  </w:style>
  <w:style w:type="paragraph" w:customStyle="1" w:styleId="68">
    <w:name w:val="Table Text"/>
    <w:basedOn w:val="1"/>
    <w:semiHidden/>
    <w:qFormat/>
    <w:uiPriority w:val="0"/>
    <w:rPr>
      <w:rFonts w:ascii="宋体" w:hAnsi="宋体" w:eastAsia="宋体" w:cs="宋体"/>
      <w:sz w:val="19"/>
      <w:szCs w:val="19"/>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67</Pages>
  <Words>13985</Words>
  <Characters>14994</Characters>
  <Lines>202</Lines>
  <Paragraphs>56</Paragraphs>
  <TotalTime>125</TotalTime>
  <ScaleCrop>false</ScaleCrop>
  <LinksUpToDate>false</LinksUpToDate>
  <CharactersWithSpaces>15415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2019-10-08T07:14:00Z</dcterms:created>
  <dc:creator>冯翔</dc:creator>
  <cp:lastModifiedBy>ECSTASY-</cp:lastModifiedBy>
  <cp:lastPrinted>2022-12-03T05:47:00Z</cp:lastPrinted>
  <dcterms:modified xsi:type="dcterms:W3CDTF">2025-07-14T10:05:34Z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8F65A5A29F2D447CA1A7777CA9C05951_13</vt:lpwstr>
  </property>
  <property fmtid="{D5CDD505-2E9C-101B-9397-08002B2CF9AE}" pid="4" name="commondata">
    <vt:lpwstr>eyJoZGlkIjoiZjE0ZTQxYjRjODcxMWRiOGM3MjM1YjAwNGQwNDRiNGEifQ==</vt:lpwstr>
  </property>
  <property fmtid="{D5CDD505-2E9C-101B-9397-08002B2CF9AE}" pid="5" name="KSOTemplateDocerSaveRecord">
    <vt:lpwstr>eyJoZGlkIjoiODQ2ODFkZDAyYWQ0YzllZjI1YjgzMTM3ZmU2YjhmOTAiLCJ1c2VySWQiOiIyNzIzOTkwMjMifQ==</vt:lpwstr>
  </property>
</Properties>
</file>