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02EF3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449C9C7C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神木市迎宾路街道办事处城区综合市场一条街公共配套项目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tbl>
      <w:tblPr>
        <w:tblStyle w:val="4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16"/>
        <w:gridCol w:w="95"/>
        <w:gridCol w:w="2489"/>
        <w:gridCol w:w="2030"/>
        <w:gridCol w:w="937"/>
        <w:gridCol w:w="1440"/>
      </w:tblGrid>
      <w:tr w14:paraId="2696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6843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0"/>
                <w:szCs w:val="30"/>
                <w:lang w:eastAsia="zh-CN"/>
              </w:rPr>
              <w:t>工程量清单：</w:t>
            </w:r>
          </w:p>
        </w:tc>
      </w:tr>
      <w:tr w14:paraId="5716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09FA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工程名称：铺装工程                                                    专业：土建工程</w:t>
            </w:r>
          </w:p>
        </w:tc>
      </w:tr>
      <w:tr w14:paraId="40F4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9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1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1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F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C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C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77B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AD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01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91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74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2E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4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F89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70C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2D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B6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F8F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1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3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44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050201001002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09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900x300x50花岗岩砖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粘结层(根据面层选用)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100厚C20混凝土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素土夯实（夯实系数≥0.93）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5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08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8480.19</w:t>
            </w:r>
          </w:p>
        </w:tc>
      </w:tr>
      <w:tr w14:paraId="0E60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5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9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050201001003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2B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50厚30~50深灰色砾石散置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93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4F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</w:tr>
      <w:tr w14:paraId="5E14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A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5D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050201002001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5B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路牙铺设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花岗岩道牙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2.500*300*150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3A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284.86</w:t>
            </w:r>
          </w:p>
        </w:tc>
      </w:tr>
      <w:tr w14:paraId="08E2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60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F81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58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泵坑、坐凳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FE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2F6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3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D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35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EB001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B5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100厚C30钢筋砼盖板，8@150单层双向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10厚钢板内框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M7.5水泥砂浆砌筑MU10废渣混凝土砖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180厚C30钢筋砼池壁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20厚1：2水泥砂浆找平层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4mm厚SBS防水卷材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20厚1：2水泥砂浆保护层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100厚C25混凝土垫层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150厚级配碎石垫层（夯实系数≥96%）另计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素土夯实（夯实系数≥93%）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4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47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38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6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040204006001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9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室外坐凳一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1.100厚C20混凝土垫层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2.砖砌体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3.5厚通长304不锈钢收边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4.3厚镀锌矩管龙骨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5.50厚栗木高耐竹木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6.高耐竹木面板与龙骨衔接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2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D7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09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B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41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040204006002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F9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室外坐凳二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1.100厚C20混凝土垫层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2.砖砌体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3.5厚通长304不锈钢收边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4.3厚镀锌矩管龙骨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5.50厚栗木高耐竹木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6.高耐竹木面板与龙骨衔接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0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93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2F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E07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BDA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09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A7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D9F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4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F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5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050201001004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C8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喷泉铺装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900x300x50花岗岩砖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3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DB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517D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577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A7D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80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粘结层(根据面层选用)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100厚C20混凝土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素土夯实（夯实系数≥0.93）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53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2B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B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4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A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3C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线性排水沟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1.100厚C20混凝土垫层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2.Mu10页岩砖，M7.5水泥砂浆砌筑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3.5MM厚，304#不锈钢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300MM宽缝隙式排水沟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4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B8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</w:tr>
      <w:tr w14:paraId="05B8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B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F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A6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混凝土线性排水沟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1.20厚1:25水泥沙浆找平层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2.400g/m2丙纶防水卷材防水层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3.20厚1:25水泥砂浆找平层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4.150厚C20钢筋混凝土(A8@150 双层双向)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5.100厚C15 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6.5厚热镀锌钢板托盘  L90*40*5热镀锌角钢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2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9F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29.35</w:t>
            </w:r>
          </w:p>
        </w:tc>
      </w:tr>
      <w:tr w14:paraId="4154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5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F7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2B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原有大理石铺装拆除（含基础）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2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AC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8480.19*0.15</w:t>
            </w:r>
          </w:p>
        </w:tc>
      </w:tr>
      <w:tr w14:paraId="0E60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8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6E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2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304不锈钢检查井支架50套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A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6D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C7B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3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63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B0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110X100x10厚通长304不锈钢拉丝面原色收边条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8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9E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100.48</w:t>
            </w:r>
          </w:p>
        </w:tc>
      </w:tr>
      <w:tr w14:paraId="3CAD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9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53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4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40cm高不锈钢护栏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6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65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</w:tr>
      <w:tr w14:paraId="3F1C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45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69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花岗石烧面盖板留洞R80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7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8B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1DD0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DD48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57B3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1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8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1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6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B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A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56E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9E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3B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D5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B0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557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A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F6B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A51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CE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83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BA1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6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0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46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050305004001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12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电气控制柜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1.规格、型号:AL1配电箱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FF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EE5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84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AE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C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8DA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1.型号:YJV-0.6/1KV-5*16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1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E8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12A9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F1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030208003001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98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电缆保护管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1.材质:PE20穿线管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3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D6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913.1</w:t>
            </w:r>
          </w:p>
        </w:tc>
      </w:tr>
      <w:tr w14:paraId="560E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2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B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050305002002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E2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喷泉电缆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1.电缆品种、规格:YJV-0.6/1-3*4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E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BD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143.3</w:t>
            </w:r>
          </w:p>
        </w:tc>
      </w:tr>
      <w:tr w14:paraId="13AD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8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44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050305002003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0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喷泉电缆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1.电缆品种、规格:YJV-0.6/1-5*4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4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84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 w14:paraId="3AFF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3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45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050305003001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7C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水下艺术装饰灯具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1.灯具品种、规格、品牌:喷泉灯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9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86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0BE4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8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9A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7C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装饰灯(市政借用)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1.名称：地埋灯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2.灯具材质:304不锈钢面罩,磨砂银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3.透光材料:钢化玻璃灯罩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4.光源类型:LED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5.规格:Φ22mm-H33mm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6.光源功率:1W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7.防护等级:IP67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8.色温:3000k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9.电压:DC 24V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8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14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</w:tr>
      <w:tr w14:paraId="3A4B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A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C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030213006001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A0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一般路灯(市政借用)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1.名称:庭院灯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2.灯头、灯杆材质:不锈钢灯体,上装10 *10方管焊接成型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3.灯罩材料:米黄色4mm仿云石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4.光源类型:LED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5.光源功率:40W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6.规格:200mm*200mm *3500mm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7.防护等级:IP55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8.色温:3000k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9.电压:AC 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10.防触电保护等级：Ⅰ类灯具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0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09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 w14:paraId="71EC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E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E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21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装饰灯(市政借用)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1.灯具材质:龟背灯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2.光源类型:LED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C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1A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11DF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570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1E0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C0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47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254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B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F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1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050305001001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6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喷泉管道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1.管材、管件规格、品牌:PE管道 DN50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F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E2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55.77</w:t>
            </w:r>
          </w:p>
        </w:tc>
      </w:tr>
      <w:tr w14:paraId="1B07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F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8F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050305001002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CF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喷泉管道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1.管材、管件规格、品牌:UPVC </w:t>
            </w:r>
          </w:p>
          <w:p w14:paraId="700B2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A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5F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 w14:paraId="0C7E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C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1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3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1.型号、规格:蝶阀 DN50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4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48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91A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D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5E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7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1.型号、规格:止回阀 DN50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2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53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D4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A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F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030803003003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43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1.型号、规格:软接头 DN50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D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94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960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F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7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030701011001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8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1.型号:万向直射喷头(带阀)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E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10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346F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8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3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030109001001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58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离心式泵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1.名称:1.6KW水泵(设备自带控制柜)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5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E2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25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A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FE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DD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8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E6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197.95</w:t>
            </w:r>
          </w:p>
        </w:tc>
      </w:tr>
      <w:tr w14:paraId="429E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6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1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62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4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85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168.98</w:t>
            </w:r>
          </w:p>
        </w:tc>
      </w:tr>
      <w:tr w14:paraId="1A90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F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C6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5B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砂垫层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E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F7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28.97</w:t>
            </w:r>
          </w:p>
        </w:tc>
      </w:tr>
      <w:tr w14:paraId="4A11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F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EB7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音乐喷泉系统</w:t>
            </w:r>
          </w:p>
          <w:p w14:paraId="5072B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可以存储预先编排好的或实时生成的喷泉动作序列（水型高度、灯光颜色变化模式）；控制系统接收选定的音乐曲目，软件实时分析音乐的节拍、旋律、音量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E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C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41D7DB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050B0"/>
    <w:rsid w:val="0CD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2025-07-30T07:50:00Z</dcterms:created>
  <dc:creator>zp</dc:creator>
  <cp:lastModifiedBy>zp</cp:lastModifiedBy>
  <dcterms:modified xsi:type="dcterms:W3CDTF">2025-07-30T07:51:14Z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00DFFB40E2C744FBA13D58CB80F0CF6A_11</vt:lpwstr>
  </property>
  <property fmtid="{D5CDD505-2E9C-101B-9397-08002B2CF9AE}" pid="4" name="KSOTemplateDocerSaveRecord">
    <vt:lpwstr>eyJoZGlkIjoiYWIwNzE5YjcxMTk0OTEyODIxY2Y0NDcxNzViMWY5ZmMifQ==</vt:lpwstr>
  </property>
</Properties>
</file>