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05D6F">
      <w:pPr>
        <w:pStyle w:val="3"/>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项目编号：XSCG-BH202507</w:t>
      </w:r>
    </w:p>
    <w:p w14:paraId="400B41BA">
      <w:pPr>
        <w:rPr>
          <w:rFonts w:hint="eastAsia" w:ascii="宋体" w:hAnsi="宋体" w:eastAsia="宋体" w:cs="宋体"/>
          <w:b/>
          <w:bCs/>
          <w:color w:val="auto"/>
          <w:sz w:val="28"/>
          <w:szCs w:val="28"/>
        </w:rPr>
      </w:pPr>
    </w:p>
    <w:p w14:paraId="79012485">
      <w:pPr>
        <w:rPr>
          <w:rFonts w:hint="eastAsia" w:ascii="宋体" w:hAnsi="宋体" w:eastAsia="宋体" w:cs="宋体"/>
          <w:b/>
          <w:bCs/>
          <w:color w:val="auto"/>
          <w:sz w:val="28"/>
          <w:szCs w:val="28"/>
        </w:rPr>
      </w:pPr>
    </w:p>
    <w:p w14:paraId="1FCBFC8A">
      <w:pPr>
        <w:rPr>
          <w:rFonts w:hint="eastAsia" w:ascii="宋体" w:hAnsi="宋体" w:eastAsia="宋体" w:cs="宋体"/>
          <w:b/>
          <w:bCs/>
          <w:color w:val="auto"/>
          <w:sz w:val="28"/>
          <w:szCs w:val="28"/>
          <w:lang w:val="en-US" w:eastAsia="zh-CN"/>
        </w:rPr>
      </w:pPr>
    </w:p>
    <w:p w14:paraId="53868953">
      <w:pPr>
        <w:pStyle w:val="11"/>
        <w:pageBreakBefore w:val="0"/>
        <w:kinsoku/>
        <w:wordWrap w:val="0"/>
        <w:overflowPunct/>
        <w:bidi w:val="0"/>
        <w:spacing w:line="360" w:lineRule="auto"/>
        <w:jc w:val="center"/>
        <w:rPr>
          <w:rFonts w:hint="eastAsia" w:ascii="宋体" w:hAnsi="宋体" w:eastAsia="宋体" w:cs="宋体"/>
          <w:b/>
          <w:bCs/>
          <w:color w:val="auto"/>
          <w:sz w:val="56"/>
          <w:szCs w:val="56"/>
          <w:lang w:val="en-US" w:eastAsia="zh-CN"/>
        </w:rPr>
      </w:pPr>
      <w:r>
        <w:rPr>
          <w:rFonts w:hint="eastAsia" w:ascii="宋体" w:hAnsi="宋体" w:eastAsia="宋体" w:cs="宋体"/>
          <w:b/>
          <w:bCs/>
          <w:color w:val="auto"/>
          <w:sz w:val="56"/>
          <w:szCs w:val="56"/>
          <w:lang w:val="en-US" w:eastAsia="zh-CN"/>
        </w:rPr>
        <w:t>白河县国民经济和社会发展第十五个五年发展规划采购项目</w:t>
      </w:r>
    </w:p>
    <w:p w14:paraId="4FE1F79C">
      <w:pPr>
        <w:pStyle w:val="10"/>
        <w:pageBreakBefore w:val="0"/>
        <w:kinsoku/>
        <w:overflowPunct/>
        <w:bidi w:val="0"/>
        <w:rPr>
          <w:rFonts w:hint="eastAsia"/>
          <w:color w:val="auto"/>
          <w:lang w:eastAsia="zh-CN"/>
        </w:rPr>
      </w:pPr>
    </w:p>
    <w:p w14:paraId="50D9F39A">
      <w:pPr>
        <w:pStyle w:val="10"/>
        <w:pageBreakBefore w:val="0"/>
        <w:kinsoku/>
        <w:overflowPunct/>
        <w:bidi w:val="0"/>
        <w:rPr>
          <w:rFonts w:hint="eastAsia"/>
          <w:color w:val="auto"/>
          <w:lang w:eastAsia="zh-CN"/>
        </w:rPr>
      </w:pPr>
    </w:p>
    <w:p w14:paraId="3919A0EE">
      <w:pPr>
        <w:rPr>
          <w:rFonts w:hint="eastAsia"/>
          <w:color w:val="auto"/>
          <w:lang w:eastAsia="zh-CN"/>
        </w:rPr>
      </w:pPr>
    </w:p>
    <w:p w14:paraId="5B32479B">
      <w:pPr>
        <w:pStyle w:val="8"/>
        <w:ind w:left="0" w:leftChars="0" w:firstLine="0" w:firstLineChars="0"/>
        <w:rPr>
          <w:rFonts w:hint="eastAsia"/>
          <w:color w:val="auto"/>
          <w:lang w:eastAsia="zh-CN"/>
        </w:rPr>
      </w:pPr>
    </w:p>
    <w:p w14:paraId="5732876D">
      <w:pPr>
        <w:pStyle w:val="8"/>
        <w:ind w:left="0" w:leftChars="0" w:firstLine="0" w:firstLineChars="0"/>
        <w:rPr>
          <w:rFonts w:hint="eastAsia"/>
          <w:color w:val="auto"/>
          <w:lang w:eastAsia="zh-CN"/>
        </w:rPr>
      </w:pPr>
    </w:p>
    <w:p w14:paraId="0FF63E67">
      <w:pPr>
        <w:pStyle w:val="8"/>
        <w:ind w:left="0" w:leftChars="0" w:firstLine="0" w:firstLineChars="0"/>
        <w:rPr>
          <w:rFonts w:hint="eastAsia"/>
          <w:color w:val="auto"/>
          <w:lang w:eastAsia="zh-CN"/>
        </w:rPr>
      </w:pPr>
    </w:p>
    <w:p w14:paraId="7C343407">
      <w:pPr>
        <w:pageBreakBefore w:val="0"/>
        <w:kinsoku/>
        <w:wordWrap w:val="0"/>
        <w:overflowPunct/>
        <w:bidi w:val="0"/>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竞争性磋商文件</w:t>
      </w:r>
    </w:p>
    <w:p w14:paraId="5C87E5BE">
      <w:pPr>
        <w:pStyle w:val="8"/>
        <w:pageBreakBefore w:val="0"/>
        <w:kinsoku/>
        <w:overflowPunct/>
        <w:bidi w:val="0"/>
        <w:ind w:left="0" w:leftChars="0" w:firstLine="0" w:firstLineChars="0"/>
        <w:rPr>
          <w:rFonts w:hint="eastAsia"/>
          <w:color w:val="auto"/>
          <w:lang w:val="en-US" w:eastAsia="zh-CN"/>
        </w:rPr>
      </w:pPr>
    </w:p>
    <w:p w14:paraId="504911C0">
      <w:pPr>
        <w:pStyle w:val="8"/>
        <w:pageBreakBefore w:val="0"/>
        <w:kinsoku/>
        <w:overflowPunct/>
        <w:bidi w:val="0"/>
        <w:ind w:left="0" w:leftChars="0" w:firstLine="0" w:firstLineChars="0"/>
        <w:rPr>
          <w:rFonts w:hint="eastAsia"/>
          <w:color w:val="auto"/>
          <w:lang w:val="en-US" w:eastAsia="zh-CN"/>
        </w:rPr>
      </w:pPr>
    </w:p>
    <w:p w14:paraId="5CF50F86">
      <w:pPr>
        <w:pStyle w:val="8"/>
        <w:pageBreakBefore w:val="0"/>
        <w:kinsoku/>
        <w:overflowPunct/>
        <w:bidi w:val="0"/>
        <w:ind w:left="0" w:leftChars="0" w:firstLine="0" w:firstLineChars="0"/>
        <w:rPr>
          <w:rFonts w:hint="eastAsia"/>
          <w:color w:val="auto"/>
          <w:lang w:val="en-US" w:eastAsia="zh-CN"/>
        </w:rPr>
      </w:pPr>
    </w:p>
    <w:p w14:paraId="419592B8">
      <w:pPr>
        <w:pStyle w:val="8"/>
        <w:pageBreakBefore w:val="0"/>
        <w:kinsoku/>
        <w:overflowPunct/>
        <w:bidi w:val="0"/>
        <w:ind w:left="0" w:leftChars="0" w:firstLine="0" w:firstLineChars="0"/>
        <w:rPr>
          <w:rFonts w:hint="eastAsia"/>
          <w:color w:val="auto"/>
          <w:lang w:val="en-US" w:eastAsia="zh-CN"/>
        </w:rPr>
      </w:pPr>
    </w:p>
    <w:p w14:paraId="5DA022D8">
      <w:pPr>
        <w:pStyle w:val="8"/>
        <w:pageBreakBefore w:val="0"/>
        <w:kinsoku/>
        <w:overflowPunct/>
        <w:bidi w:val="0"/>
        <w:ind w:left="0" w:leftChars="0" w:firstLine="0" w:firstLineChars="0"/>
        <w:rPr>
          <w:rFonts w:hint="eastAsia"/>
          <w:color w:val="auto"/>
          <w:lang w:val="en-US" w:eastAsia="zh-CN"/>
        </w:rPr>
      </w:pPr>
    </w:p>
    <w:p w14:paraId="5E687C74">
      <w:pPr>
        <w:pageBreakBefore w:val="0"/>
        <w:kinsoku/>
        <w:wordWrap w:val="0"/>
        <w:overflowPunct/>
        <w:bidi w:val="0"/>
        <w:spacing w:line="360" w:lineRule="auto"/>
        <w:ind w:left="2717" w:leftChars="380" w:hanging="1919" w:hangingChars="478"/>
        <w:jc w:val="both"/>
        <w:rPr>
          <w:rFonts w:hint="eastAsia" w:ascii="宋体" w:hAnsi="宋体" w:eastAsia="宋体" w:cs="宋体"/>
          <w:b/>
          <w:color w:val="auto"/>
          <w:sz w:val="40"/>
          <w:szCs w:val="40"/>
          <w:u w:val="single"/>
          <w:shd w:val="clear" w:color="auto" w:fill="auto"/>
          <w:lang w:val="en-US" w:eastAsia="zh-CN"/>
        </w:rPr>
      </w:pPr>
      <w:r>
        <w:rPr>
          <w:rFonts w:hint="eastAsia" w:ascii="宋体" w:hAnsi="宋体" w:eastAsia="宋体" w:cs="宋体"/>
          <w:b/>
          <w:color w:val="auto"/>
          <w:sz w:val="40"/>
          <w:szCs w:val="40"/>
          <w:shd w:val="clear" w:color="auto" w:fill="auto"/>
          <w:lang w:val="en-US" w:eastAsia="zh-CN"/>
        </w:rPr>
        <w:t>采 购 人：</w:t>
      </w:r>
      <w:r>
        <w:rPr>
          <w:rFonts w:hint="eastAsia" w:hAnsi="宋体" w:eastAsia="宋体" w:cs="宋体"/>
          <w:b/>
          <w:color w:val="auto"/>
          <w:sz w:val="40"/>
          <w:szCs w:val="40"/>
          <w:u w:val="none" w:color="auto"/>
          <w:shd w:val="clear" w:color="auto" w:fill="auto"/>
          <w:lang w:val="en-US" w:eastAsia="zh-CN"/>
        </w:rPr>
        <w:t>白河县发展和改革局</w:t>
      </w:r>
    </w:p>
    <w:p w14:paraId="462092DE">
      <w:pPr>
        <w:pageBreakBefore w:val="0"/>
        <w:kinsoku/>
        <w:wordWrap w:val="0"/>
        <w:overflowPunct/>
        <w:bidi w:val="0"/>
        <w:spacing w:line="360" w:lineRule="auto"/>
        <w:ind w:firstLine="803" w:firstLineChars="200"/>
        <w:jc w:val="both"/>
        <w:rPr>
          <w:rFonts w:hint="eastAsia" w:ascii="宋体" w:hAnsi="宋体" w:eastAsia="宋体" w:cs="宋体"/>
          <w:b/>
          <w:color w:val="auto"/>
          <w:sz w:val="40"/>
          <w:szCs w:val="40"/>
          <w:lang w:val="en-US"/>
        </w:rPr>
      </w:pPr>
      <w:r>
        <w:rPr>
          <w:rFonts w:hint="eastAsia" w:ascii="宋体" w:hAnsi="宋体" w:eastAsia="宋体" w:cs="宋体"/>
          <w:b/>
          <w:color w:val="auto"/>
          <w:sz w:val="40"/>
          <w:szCs w:val="40"/>
          <w:shd w:val="clear" w:color="auto" w:fill="auto"/>
          <w:lang w:val="en-US" w:eastAsia="zh-CN"/>
        </w:rPr>
        <w:t>代理机构：</w:t>
      </w:r>
      <w:r>
        <w:rPr>
          <w:rFonts w:hint="eastAsia" w:hAnsi="宋体" w:eastAsia="宋体" w:cs="宋体"/>
          <w:b/>
          <w:color w:val="auto"/>
          <w:sz w:val="40"/>
          <w:szCs w:val="40"/>
          <w:u w:val="none" w:color="auto"/>
          <w:shd w:val="clear" w:color="auto" w:fill="auto"/>
          <w:lang w:val="en-US" w:eastAsia="zh-CN"/>
        </w:rPr>
        <w:t>安康市兴盛工程造价咨询有限公司</w:t>
      </w:r>
    </w:p>
    <w:p w14:paraId="58D1092D">
      <w:pPr>
        <w:pageBreakBefore w:val="0"/>
        <w:widowControl/>
        <w:kinsoku/>
        <w:wordWrap w:val="0"/>
        <w:overflowPunct/>
        <w:bidi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36"/>
          <w:szCs w:val="36"/>
          <w:lang w:eastAsia="zh-CN"/>
        </w:rPr>
        <w:t>2025年07月</w:t>
      </w:r>
    </w:p>
    <w:p w14:paraId="1E3F05DE">
      <w:pPr>
        <w:pageBreakBefore w:val="0"/>
        <w:kinsoku/>
        <w:wordWrap w:val="0"/>
        <w:overflowPunct/>
        <w:bidi w:val="0"/>
        <w:spacing w:line="360" w:lineRule="auto"/>
        <w:jc w:val="center"/>
        <w:rPr>
          <w:rFonts w:hint="eastAsia" w:ascii="宋体" w:hAnsi="宋体" w:eastAsia="宋体" w:cs="宋体"/>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361" w:bottom="1418" w:left="1474" w:header="851" w:footer="992" w:gutter="0"/>
          <w:pgNumType w:fmt="decimal" w:start="1"/>
          <w:cols w:space="720" w:num="1"/>
          <w:titlePg/>
          <w:rtlGutter w:val="0"/>
          <w:docGrid w:linePitch="312" w:charSpace="0"/>
        </w:sectPr>
      </w:pPr>
    </w:p>
    <w:p w14:paraId="158A17F1">
      <w:pPr>
        <w:keepNext w:val="0"/>
        <w:keepLines w:val="0"/>
        <w:pageBreakBefore w:val="0"/>
        <w:widowControl w:val="0"/>
        <w:kinsoku/>
        <w:wordWrap w:val="0"/>
        <w:overflowPunct/>
        <w:topLinePunct w:val="0"/>
        <w:autoSpaceDE/>
        <w:autoSpaceDN/>
        <w:bidi w:val="0"/>
        <w:adjustRightInd/>
        <w:snapToGrid w:val="0"/>
        <w:spacing w:line="432"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特别提醒</w:t>
      </w:r>
    </w:p>
    <w:p w14:paraId="428D92E6">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1、本项目采用不见面开标系统：电子化投标方式投标，</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须使用数字认证证书（CA锁）对电子投标文件进行签章、加密、递交及开标时签到、解密等相关招投标事宜。开标时</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须携带数字认证证书（CA锁），如因</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自身原因未正确使用数字认证证书（CA锁）造成无法解密投标文件，按无效投标对待。</w:t>
      </w:r>
    </w:p>
    <w:p w14:paraId="46C8CA20">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制作电子投标文件：电子招标文件需要使用专用软件打开、浏览供应商登录全国公共资源交易平台（陕西省）网站[服务指南－下载专区]免费下载《陕西省公共资源交易平台政府采购电子标书制作工具》，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7300AA76">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D44CF0A">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4、不见面开标系统：打开登录页面网址选择点击右上角“登录”，在左侧选择“</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”身份，登录地区选择“安康市不见面开标”插入CA锁登录，输入密码后，点击“登录”：（</w:t>
      </w:r>
      <w:r>
        <w:rPr>
          <w:rFonts w:hint="eastAsia" w:ascii="宋体" w:hAnsi="宋体" w:eastAsia="宋体" w:cs="宋体"/>
          <w:b/>
          <w:color w:val="auto"/>
          <w:sz w:val="24"/>
          <w:szCs w:val="24"/>
          <w:lang w:eastAsia="zh-CN"/>
        </w:rPr>
        <w:t>http://219.145.206.209/BidOpeningHall/bidopeninghallaction/hall/login</w:t>
      </w:r>
      <w:r>
        <w:rPr>
          <w:rFonts w:hint="eastAsia" w:ascii="宋体" w:hAnsi="宋体" w:eastAsia="宋体" w:cs="宋体"/>
          <w:b/>
          <w:color w:val="auto"/>
          <w:sz w:val="24"/>
          <w:szCs w:val="24"/>
        </w:rPr>
        <w:t>），</w:t>
      </w:r>
    </w:p>
    <w:p w14:paraId="47F957F5">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登录之后可以看到当前</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今日开标项目；1、选择要开标的项目，点击进入，页面首先阅读开标流程，点击“我已阅读”进入开标大厅，点击“取消”返回项目列表页面。</w:t>
      </w:r>
    </w:p>
    <w:p w14:paraId="2A9AB62A">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5、开标签到</w:t>
      </w:r>
    </w:p>
    <w:p w14:paraId="5D0FAB0E">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等待开标时需要签到，等候开标。请在开标前完成签到，开标时间到了之后就不能签到；点击页面上“签到”按钮进行签到，开标前</w:t>
      </w:r>
      <w:r>
        <w:rPr>
          <w:rFonts w:hint="eastAsia" w:ascii="宋体" w:hAnsi="宋体" w:eastAsia="宋体" w:cs="宋体"/>
          <w:b/>
          <w:color w:val="auto"/>
          <w:sz w:val="24"/>
          <w:szCs w:val="24"/>
          <w:lang w:val="en-US" w:eastAsia="zh-CN"/>
        </w:rPr>
        <w:t>30</w:t>
      </w:r>
      <w:r>
        <w:rPr>
          <w:rFonts w:hint="eastAsia" w:ascii="宋体" w:hAnsi="宋体" w:eastAsia="宋体" w:cs="宋体"/>
          <w:b/>
          <w:color w:val="auto"/>
          <w:sz w:val="24"/>
          <w:szCs w:val="24"/>
        </w:rPr>
        <w:t>分钟可以签到。签到成功之后，按钮灰化，无需再次签到，同时第一个座位图右下角出现绿色√。</w:t>
      </w:r>
    </w:p>
    <w:p w14:paraId="4B63B9D8">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6、评审过程中，磋商小组要求供应商提交多轮（最后）磋商报价时，供应商须登录全国公共资源交易平台（陕西省）在交易系统中提交多轮（最后）报价，并用数字认证证书（CA 锁）签章。 </w:t>
      </w:r>
    </w:p>
    <w:p w14:paraId="0ACF55E2">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7、注意事项</w:t>
      </w:r>
    </w:p>
    <w:p w14:paraId="763AC292">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（1）</w:t>
      </w:r>
      <w:r>
        <w:rPr>
          <w:rFonts w:hint="eastAsia" w:ascii="宋体" w:hAnsi="宋体" w:eastAsia="宋体" w:cs="宋体"/>
          <w:b/>
          <w:color w:val="auto"/>
          <w:sz w:val="24"/>
          <w:szCs w:val="24"/>
        </w:rPr>
        <w:t>为顺利实现不见面开标系统的远程交互，建议</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1A046231">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（2）</w:t>
      </w:r>
      <w:r>
        <w:rPr>
          <w:rFonts w:hint="eastAsia" w:ascii="宋体" w:hAnsi="宋体" w:eastAsia="宋体" w:cs="宋体"/>
          <w:b/>
          <w:color w:val="auto"/>
          <w:sz w:val="24"/>
          <w:szCs w:val="24"/>
        </w:rPr>
        <w:t>建议</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在开标前半小时登录不见面开标大厅，并及时签到（开标前</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0分钟即可签到），遇到问题及时联系客服4009280095。</w:t>
      </w:r>
    </w:p>
    <w:p w14:paraId="69EA9B41">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（3）供应商</w:t>
      </w:r>
      <w:r>
        <w:rPr>
          <w:rFonts w:hint="eastAsia" w:ascii="宋体" w:hAnsi="宋体" w:eastAsia="宋体" w:cs="宋体"/>
          <w:b/>
          <w:color w:val="auto"/>
          <w:sz w:val="24"/>
          <w:szCs w:val="24"/>
        </w:rPr>
        <w:t>需注意CA锁一定要提前准备好，并确保CA锁为制作投标文件的CA锁。</w:t>
      </w:r>
    </w:p>
    <w:p w14:paraId="3C0AD852">
      <w:pPr>
        <w:keepNext w:val="0"/>
        <w:keepLines w:val="0"/>
        <w:pageBreakBefore w:val="0"/>
        <w:widowControl w:val="0"/>
        <w:kinsoku/>
        <w:wordWrap w:val="0"/>
        <w:overflowPunct/>
        <w:topLinePunct w:val="0"/>
        <w:autoSpaceDE/>
        <w:autoSpaceDN/>
        <w:bidi w:val="0"/>
        <w:adjustRightInd/>
        <w:snapToGrid w:val="0"/>
        <w:spacing w:line="432"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（4）</w:t>
      </w:r>
      <w:r>
        <w:rPr>
          <w:rFonts w:hint="eastAsia" w:ascii="宋体" w:hAnsi="宋体" w:eastAsia="宋体" w:cs="宋体"/>
          <w:b/>
          <w:color w:val="auto"/>
          <w:sz w:val="24"/>
          <w:szCs w:val="24"/>
        </w:rPr>
        <w:t>及时关注右侧公告及互动栏目信息。</w:t>
      </w:r>
    </w:p>
    <w:p w14:paraId="293D613F">
      <w:pPr>
        <w:pStyle w:val="8"/>
        <w:pageBreakBefore w:val="0"/>
        <w:kinsoku/>
        <w:overflowPunct/>
        <w:bidi w:val="0"/>
        <w:rPr>
          <w:rFonts w:hint="eastAsia"/>
          <w:color w:val="auto"/>
          <w:lang w:eastAsia="zh-CN"/>
        </w:rPr>
      </w:pPr>
    </w:p>
    <w:p w14:paraId="79B8A9FC">
      <w:pPr>
        <w:pStyle w:val="8"/>
        <w:pageBreakBefore w:val="0"/>
        <w:kinsoku/>
        <w:overflowPunct/>
        <w:bidi w:val="0"/>
        <w:rPr>
          <w:rFonts w:hint="eastAsia"/>
          <w:color w:val="auto"/>
          <w:lang w:eastAsia="zh-CN"/>
        </w:rPr>
      </w:pPr>
    </w:p>
    <w:p w14:paraId="2715C658">
      <w:pPr>
        <w:pStyle w:val="8"/>
        <w:pageBreakBefore w:val="0"/>
        <w:kinsoku/>
        <w:overflowPunct/>
        <w:bidi w:val="0"/>
        <w:rPr>
          <w:rFonts w:hint="eastAsia"/>
          <w:color w:val="auto"/>
          <w:lang w:eastAsia="zh-CN"/>
        </w:rPr>
      </w:pPr>
    </w:p>
    <w:p w14:paraId="40AC697B">
      <w:pPr>
        <w:pStyle w:val="8"/>
        <w:pageBreakBefore w:val="0"/>
        <w:kinsoku/>
        <w:overflowPunct/>
        <w:bidi w:val="0"/>
        <w:rPr>
          <w:rFonts w:hint="eastAsia"/>
          <w:color w:val="auto"/>
          <w:lang w:eastAsia="zh-CN"/>
        </w:rPr>
      </w:pPr>
    </w:p>
    <w:p w14:paraId="20F787A8">
      <w:pPr>
        <w:pStyle w:val="8"/>
        <w:pageBreakBefore w:val="0"/>
        <w:kinsoku/>
        <w:overflowPunct/>
        <w:bidi w:val="0"/>
        <w:rPr>
          <w:rFonts w:hint="eastAsia"/>
          <w:color w:val="auto"/>
          <w:lang w:eastAsia="zh-CN"/>
        </w:rPr>
      </w:pPr>
    </w:p>
    <w:p w14:paraId="09BC9388">
      <w:pPr>
        <w:pStyle w:val="8"/>
        <w:pageBreakBefore w:val="0"/>
        <w:kinsoku/>
        <w:overflowPunct/>
        <w:bidi w:val="0"/>
        <w:rPr>
          <w:rFonts w:hint="eastAsia"/>
          <w:color w:val="auto"/>
          <w:lang w:eastAsia="zh-CN"/>
        </w:rPr>
      </w:pPr>
    </w:p>
    <w:p w14:paraId="63C6DB40">
      <w:pPr>
        <w:pageBreakBefore w:val="0"/>
        <w:kinsoku/>
        <w:wordWrap w:val="0"/>
        <w:overflowPunct/>
        <w:bidi w:val="0"/>
        <w:snapToGrid w:val="0"/>
        <w:spacing w:line="360" w:lineRule="auto"/>
        <w:jc w:val="center"/>
        <w:rPr>
          <w:rFonts w:hint="eastAsia" w:ascii="宋体" w:hAnsi="宋体" w:eastAsia="宋体" w:cs="宋体"/>
          <w:b/>
          <w:color w:val="auto"/>
          <w:sz w:val="36"/>
          <w:szCs w:val="36"/>
        </w:rPr>
      </w:pPr>
    </w:p>
    <w:p w14:paraId="7B2E4309">
      <w:pPr>
        <w:pageBreakBefore w:val="0"/>
        <w:kinsoku/>
        <w:wordWrap w:val="0"/>
        <w:overflowPunct/>
        <w:bidi w:val="0"/>
        <w:snapToGrid w:val="0"/>
        <w:spacing w:line="360" w:lineRule="auto"/>
        <w:jc w:val="center"/>
        <w:rPr>
          <w:rFonts w:hint="eastAsia" w:ascii="宋体" w:hAnsi="宋体" w:eastAsia="宋体" w:cs="宋体"/>
          <w:b/>
          <w:color w:val="auto"/>
          <w:sz w:val="36"/>
          <w:szCs w:val="36"/>
        </w:rPr>
      </w:pPr>
    </w:p>
    <w:p w14:paraId="60399622">
      <w:pPr>
        <w:pageBreakBefore w:val="0"/>
        <w:kinsoku/>
        <w:wordWrap w:val="0"/>
        <w:overflowPunct/>
        <w:bidi w:val="0"/>
        <w:snapToGri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14:paraId="08A5D2EE">
      <w:pPr>
        <w:pageBreakBefore w:val="0"/>
        <w:kinsoku/>
        <w:wordWrap w:val="0"/>
        <w:overflowPunct/>
        <w:bidi w:val="0"/>
        <w:snapToGrid w:val="0"/>
        <w:spacing w:line="600" w:lineRule="auto"/>
        <w:ind w:firstLine="964" w:firstLineChars="300"/>
        <w:rPr>
          <w:rFonts w:hint="eastAsia" w:ascii="宋体" w:hAnsi="宋体" w:eastAsia="宋体" w:cs="宋体"/>
          <w:b/>
          <w:color w:val="auto"/>
          <w:sz w:val="32"/>
          <w:szCs w:val="32"/>
        </w:rPr>
      </w:pPr>
      <w:r>
        <w:rPr>
          <w:rFonts w:hint="eastAsia" w:ascii="宋体" w:hAnsi="宋体" w:eastAsia="宋体" w:cs="宋体"/>
          <w:b/>
          <w:color w:val="auto"/>
          <w:sz w:val="32"/>
          <w:szCs w:val="32"/>
        </w:rPr>
        <w:t>第一章  磋商公告</w:t>
      </w:r>
    </w:p>
    <w:p w14:paraId="326A79AF">
      <w:pPr>
        <w:pageBreakBefore w:val="0"/>
        <w:kinsoku/>
        <w:wordWrap w:val="0"/>
        <w:overflowPunct/>
        <w:bidi w:val="0"/>
        <w:snapToGrid w:val="0"/>
        <w:spacing w:line="600" w:lineRule="auto"/>
        <w:ind w:firstLine="964" w:firstLineChars="300"/>
        <w:rPr>
          <w:rFonts w:hint="eastAsia" w:ascii="宋体" w:hAnsi="宋体" w:eastAsia="宋体" w:cs="宋体"/>
          <w:b/>
          <w:color w:val="auto"/>
          <w:sz w:val="32"/>
          <w:szCs w:val="32"/>
        </w:rPr>
      </w:pPr>
      <w:r>
        <w:rPr>
          <w:rFonts w:hint="eastAsia" w:ascii="宋体" w:hAnsi="宋体" w:eastAsia="宋体" w:cs="宋体"/>
          <w:b/>
          <w:color w:val="auto"/>
          <w:sz w:val="32"/>
          <w:szCs w:val="32"/>
        </w:rPr>
        <w:t>第二章  投标须知</w:t>
      </w:r>
    </w:p>
    <w:p w14:paraId="53062C34">
      <w:pPr>
        <w:pageBreakBefore w:val="0"/>
        <w:kinsoku/>
        <w:wordWrap w:val="0"/>
        <w:overflowPunct/>
        <w:bidi w:val="0"/>
        <w:snapToGrid w:val="0"/>
        <w:spacing w:line="600" w:lineRule="auto"/>
        <w:ind w:firstLine="964" w:firstLineChars="300"/>
        <w:rPr>
          <w:rFonts w:hint="eastAsia" w:ascii="宋体" w:hAnsi="宋体" w:eastAsia="宋体" w:cs="宋体"/>
          <w:b/>
          <w:color w:val="auto"/>
          <w:sz w:val="32"/>
          <w:szCs w:val="32"/>
        </w:rPr>
      </w:pPr>
      <w:r>
        <w:rPr>
          <w:rFonts w:hint="eastAsia" w:ascii="宋体" w:hAnsi="宋体" w:eastAsia="宋体" w:cs="宋体"/>
          <w:b/>
          <w:color w:val="auto"/>
          <w:sz w:val="32"/>
          <w:szCs w:val="32"/>
        </w:rPr>
        <w:t>第三章  商务条款</w:t>
      </w:r>
    </w:p>
    <w:p w14:paraId="40AA2088">
      <w:pPr>
        <w:pageBreakBefore w:val="0"/>
        <w:kinsoku/>
        <w:wordWrap w:val="0"/>
        <w:overflowPunct/>
        <w:bidi w:val="0"/>
        <w:snapToGrid w:val="0"/>
        <w:spacing w:line="600" w:lineRule="auto"/>
        <w:ind w:firstLine="964" w:firstLineChars="300"/>
        <w:rPr>
          <w:rFonts w:hint="eastAsia" w:ascii="宋体" w:hAnsi="宋体" w:eastAsia="宋体" w:cs="宋体"/>
          <w:b/>
          <w:color w:val="auto"/>
          <w:sz w:val="32"/>
          <w:szCs w:val="32"/>
        </w:rPr>
      </w:pPr>
      <w:r>
        <w:rPr>
          <w:rFonts w:hint="eastAsia" w:ascii="宋体" w:hAnsi="宋体" w:eastAsia="宋体" w:cs="宋体"/>
          <w:b/>
          <w:color w:val="auto"/>
          <w:sz w:val="32"/>
          <w:szCs w:val="32"/>
        </w:rPr>
        <w:t>第四章  合同条款及格式</w:t>
      </w:r>
    </w:p>
    <w:p w14:paraId="6DC7D910">
      <w:pPr>
        <w:pageBreakBefore w:val="0"/>
        <w:kinsoku/>
        <w:wordWrap w:val="0"/>
        <w:overflowPunct/>
        <w:bidi w:val="0"/>
        <w:snapToGrid w:val="0"/>
        <w:spacing w:line="600" w:lineRule="auto"/>
        <w:ind w:firstLine="964" w:firstLineChars="300"/>
        <w:rPr>
          <w:rFonts w:hint="eastAsia" w:ascii="宋体" w:hAnsi="宋体" w:eastAsia="宋体" w:cs="宋体"/>
          <w:b/>
          <w:color w:val="auto"/>
          <w:sz w:val="32"/>
          <w:szCs w:val="32"/>
        </w:rPr>
      </w:pPr>
      <w:r>
        <w:rPr>
          <w:rFonts w:hint="eastAsia" w:ascii="宋体" w:hAnsi="宋体" w:eastAsia="宋体" w:cs="宋体"/>
          <w:b/>
          <w:color w:val="auto"/>
          <w:sz w:val="32"/>
          <w:szCs w:val="32"/>
        </w:rPr>
        <w:t>第五章  采购内容及服务要求</w:t>
      </w:r>
    </w:p>
    <w:p w14:paraId="10CF1EAF">
      <w:pPr>
        <w:pageBreakBefore w:val="0"/>
        <w:tabs>
          <w:tab w:val="left" w:pos="3393"/>
        </w:tabs>
        <w:kinsoku/>
        <w:wordWrap w:val="0"/>
        <w:overflowPunct/>
        <w:bidi w:val="0"/>
        <w:spacing w:line="600" w:lineRule="auto"/>
        <w:ind w:firstLine="964" w:firstLineChars="300"/>
        <w:jc w:val="left"/>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第六章  投标文件基本格式</w:t>
      </w:r>
    </w:p>
    <w:p w14:paraId="549FAC88">
      <w:pPr>
        <w:pStyle w:val="8"/>
        <w:pageBreakBefore w:val="0"/>
        <w:kinsoku/>
        <w:overflowPunct/>
        <w:bidi w:val="0"/>
        <w:rPr>
          <w:rFonts w:hint="eastAsia"/>
          <w:color w:val="auto"/>
          <w:lang w:eastAsia="zh-CN"/>
        </w:rPr>
      </w:pPr>
    </w:p>
    <w:p w14:paraId="6E8DE5B1">
      <w:pPr>
        <w:pStyle w:val="8"/>
        <w:pageBreakBefore w:val="0"/>
        <w:kinsoku/>
        <w:overflowPunct/>
        <w:bidi w:val="0"/>
        <w:rPr>
          <w:rFonts w:hint="eastAsia"/>
          <w:color w:val="auto"/>
          <w:lang w:eastAsia="zh-CN"/>
        </w:rPr>
      </w:pPr>
    </w:p>
    <w:p w14:paraId="0EA0FA7F">
      <w:pPr>
        <w:pageBreakBefore w:val="0"/>
        <w:tabs>
          <w:tab w:val="left" w:pos="3393"/>
        </w:tabs>
        <w:kinsoku/>
        <w:wordWrap w:val="0"/>
        <w:overflowPunct/>
        <w:bidi w:val="0"/>
        <w:jc w:val="left"/>
        <w:rPr>
          <w:rFonts w:hint="eastAsia" w:ascii="宋体" w:hAnsi="宋体" w:eastAsia="宋体" w:cs="宋体"/>
          <w:color w:val="auto"/>
        </w:rPr>
        <w:sectPr>
          <w:headerReference r:id="rId11" w:type="first"/>
          <w:headerReference r:id="rId9" w:type="default"/>
          <w:footerReference r:id="rId12" w:type="default"/>
          <w:headerReference r:id="rId10" w:type="even"/>
          <w:footerReference r:id="rId13" w:type="even"/>
          <w:type w:val="evenPage"/>
          <w:pgSz w:w="11906" w:h="16838"/>
          <w:pgMar w:top="1418" w:right="1361" w:bottom="1418" w:left="1474" w:header="851" w:footer="992" w:gutter="0"/>
          <w:pgNumType w:fmt="decimal" w:start="1"/>
          <w:cols w:space="720" w:num="1"/>
          <w:rtlGutter w:val="0"/>
          <w:docGrid w:linePitch="312" w:charSpace="0"/>
        </w:sectPr>
      </w:pPr>
      <w:r>
        <w:rPr>
          <w:rFonts w:hint="eastAsia" w:ascii="宋体" w:hAnsi="宋体" w:eastAsia="宋体" w:cs="宋体"/>
          <w:b/>
          <w:color w:val="auto"/>
          <w:sz w:val="32"/>
          <w:szCs w:val="32"/>
        </w:rPr>
        <w:tab/>
      </w:r>
    </w:p>
    <w:p w14:paraId="58944974">
      <w:pPr>
        <w:pageBreakBefore w:val="0"/>
        <w:kinsoku/>
        <w:wordWrap w:val="0"/>
        <w:overflowPunct/>
        <w:bidi w:val="0"/>
        <w:snapToGrid w:val="0"/>
        <w:spacing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第一章  磋商公告</w:t>
      </w:r>
    </w:p>
    <w:p w14:paraId="3402BC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exact"/>
        <w:ind w:left="0" w:leftChars="0" w:right="0" w:firstLine="0" w:firstLineChars="0"/>
        <w:jc w:val="left"/>
        <w:textAlignment w:val="auto"/>
        <w:rPr>
          <w:b w:val="0"/>
          <w:bCs w:val="0"/>
          <w:color w:val="auto"/>
          <w:sz w:val="21"/>
          <w:szCs w:val="21"/>
        </w:rPr>
      </w:pPr>
      <w:bookmarkStart w:id="0" w:name="_Toc167590758"/>
      <w:bookmarkStart w:id="1" w:name="_Toc175032420"/>
      <w:bookmarkStart w:id="2" w:name="_Toc167591127"/>
      <w:bookmarkStart w:id="3" w:name="_Toc167591313"/>
      <w:bookmarkStart w:id="4" w:name="_Toc245658519"/>
      <w:bookmarkStart w:id="5" w:name="_Toc167849343"/>
      <w:bookmarkStart w:id="6" w:name="_Toc245657538"/>
      <w:bookmarkStart w:id="7" w:name="_Toc170980437"/>
      <w:bookmarkStart w:id="8" w:name="_Toc169846759"/>
      <w:bookmarkStart w:id="9" w:name="_Toc154482462"/>
      <w:bookmarkStart w:id="10" w:name="_Toc167591475"/>
      <w:bookmarkStart w:id="11" w:name="_Toc208337149"/>
      <w:bookmarkStart w:id="12" w:name="_Toc167591026"/>
      <w:bookmarkStart w:id="13" w:name="_Toc169846856"/>
      <w:bookmarkStart w:id="14" w:name="_Toc207897901"/>
      <w:bookmarkStart w:id="15" w:name="_Toc173549961"/>
      <w:bookmarkStart w:id="16" w:name="_Toc170980535"/>
      <w:bookmarkStart w:id="17" w:name="_Toc244623576"/>
      <w:bookmarkStart w:id="18" w:name="_Toc245176650"/>
      <w:bookmarkStart w:id="19" w:name="_Toc175033575"/>
      <w:bookmarkStart w:id="20" w:name="_Toc169838515"/>
      <w:bookmarkStart w:id="21" w:name="_Toc260242592"/>
      <w:bookmarkStart w:id="22" w:name="_Toc201650492"/>
      <w:r>
        <w:rPr>
          <w:rStyle w:val="17"/>
          <w:b/>
          <w:bCs/>
          <w:i w:val="0"/>
          <w:iCs w:val="0"/>
          <w:caps w:val="0"/>
          <w:color w:val="auto"/>
          <w:spacing w:val="0"/>
          <w:sz w:val="21"/>
          <w:szCs w:val="21"/>
          <w:shd w:val="clear" w:fill="FFFFFF"/>
        </w:rPr>
        <w:t>项目概况</w:t>
      </w:r>
    </w:p>
    <w:p w14:paraId="320FB50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exact"/>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shd w:val="clear" w:fill="FFFFFF"/>
        </w:rPr>
        <w:t>白河县国民经济和社会发展第十五个五年发展规划</w:t>
      </w:r>
      <w:r>
        <w:rPr>
          <w:rFonts w:hint="eastAsia" w:ascii="微软雅黑" w:hAnsi="微软雅黑" w:eastAsia="微软雅黑" w:cs="微软雅黑"/>
          <w:i w:val="0"/>
          <w:iCs w:val="0"/>
          <w:caps w:val="0"/>
          <w:color w:val="auto"/>
          <w:spacing w:val="0"/>
          <w:sz w:val="21"/>
          <w:szCs w:val="21"/>
          <w:shd w:val="clear" w:fill="FFFFFF"/>
        </w:rPr>
        <w:t>采购项目的潜在供应商应在全国公共资源交易中心平台（陕西省 . 安 康 市 ） （ 网 址 ： http://ak.sxggzyjy.cn/）获取采购文件，并于 2025年07月</w:t>
      </w:r>
      <w:r>
        <w:rPr>
          <w:rFonts w:hint="eastAsia" w:ascii="微软雅黑" w:hAnsi="微软雅黑" w:eastAsia="微软雅黑" w:cs="微软雅黑"/>
          <w:i w:val="0"/>
          <w:iCs w:val="0"/>
          <w:caps w:val="0"/>
          <w:color w:val="auto"/>
          <w:spacing w:val="0"/>
          <w:sz w:val="21"/>
          <w:szCs w:val="21"/>
          <w:shd w:val="clear" w:fill="FFFFFF"/>
          <w:lang w:eastAsia="zh-CN"/>
        </w:rPr>
        <w:t>30日</w:t>
      </w:r>
      <w:r>
        <w:rPr>
          <w:rFonts w:hint="eastAsia" w:ascii="微软雅黑" w:hAnsi="微软雅黑" w:eastAsia="微软雅黑" w:cs="微软雅黑"/>
          <w:i w:val="0"/>
          <w:iCs w:val="0"/>
          <w:caps w:val="0"/>
          <w:color w:val="auto"/>
          <w:spacing w:val="0"/>
          <w:sz w:val="21"/>
          <w:szCs w:val="21"/>
          <w:shd w:val="clear" w:fill="FFFFFF"/>
        </w:rPr>
        <w:t xml:space="preserve"> 14时00分 （北京时间）前提交响应文件。</w:t>
      </w:r>
    </w:p>
    <w:p w14:paraId="31EB9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7"/>
          <w:rFonts w:hint="eastAsia" w:ascii="微软雅黑" w:hAnsi="微软雅黑" w:eastAsia="微软雅黑" w:cs="微软雅黑"/>
          <w:b/>
          <w:bCs/>
          <w:i w:val="0"/>
          <w:iCs w:val="0"/>
          <w:caps w:val="0"/>
          <w:color w:val="auto"/>
          <w:spacing w:val="0"/>
          <w:sz w:val="21"/>
          <w:szCs w:val="21"/>
          <w:shd w:val="clear" w:fill="FFFFFF"/>
        </w:rPr>
        <w:t>一、项目基本情况</w:t>
      </w:r>
    </w:p>
    <w:p w14:paraId="4508445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项目编号：XSCG-BH202507</w:t>
      </w:r>
    </w:p>
    <w:p w14:paraId="6E94931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项目名称：白河县国民经济和社会发展第十五个五年发展规划</w:t>
      </w:r>
    </w:p>
    <w:p w14:paraId="48CB004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14:paraId="77AFB80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预算金额：800,000.00元</w:t>
      </w:r>
    </w:p>
    <w:p w14:paraId="19B2CDA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0E88664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合同包1(白河县国民经济和社会发展第十五个五年发展规划采购项目):</w:t>
      </w:r>
    </w:p>
    <w:p w14:paraId="304AB0F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合同包预算金额：800,000.00元</w:t>
      </w:r>
    </w:p>
    <w:p w14:paraId="0C44F52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合同包最高限价：800,000.00元</w:t>
      </w:r>
    </w:p>
    <w:tbl>
      <w:tblPr>
        <w:tblStyle w:val="15"/>
        <w:tblW w:w="107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65"/>
        <w:gridCol w:w="1869"/>
        <w:gridCol w:w="2112"/>
        <w:gridCol w:w="1661"/>
        <w:gridCol w:w="2377"/>
        <w:gridCol w:w="1512"/>
      </w:tblGrid>
      <w:tr w14:paraId="7A2D6B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3" w:hRule="atLeast"/>
          <w:tblHeader/>
        </w:trPr>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AC99F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18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273C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2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E1DC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6623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数量（单位）</w:t>
            </w:r>
          </w:p>
        </w:tc>
        <w:tc>
          <w:tcPr>
            <w:tcW w:w="23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AA59F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5B43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r>
      <w:tr w14:paraId="34C774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8" w:hRule="atLeast"/>
        </w:trPr>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19EB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1-1</w:t>
            </w:r>
          </w:p>
        </w:tc>
        <w:tc>
          <w:tcPr>
            <w:tcW w:w="18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388B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其他服务</w:t>
            </w:r>
          </w:p>
        </w:tc>
        <w:tc>
          <w:tcPr>
            <w:tcW w:w="2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E63C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800000</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81C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1(项)</w:t>
            </w:r>
          </w:p>
        </w:tc>
        <w:tc>
          <w:tcPr>
            <w:tcW w:w="23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A3E8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详见采购文件</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29B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800,000.00</w:t>
            </w:r>
          </w:p>
        </w:tc>
      </w:tr>
    </w:tbl>
    <w:p w14:paraId="3C89228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1E5085C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合同履行期限：10个月</w:t>
      </w:r>
    </w:p>
    <w:p w14:paraId="769E3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7"/>
          <w:rFonts w:hint="eastAsia" w:ascii="微软雅黑" w:hAnsi="微软雅黑" w:eastAsia="微软雅黑" w:cs="微软雅黑"/>
          <w:b/>
          <w:bCs/>
          <w:i w:val="0"/>
          <w:iCs w:val="0"/>
          <w:caps w:val="0"/>
          <w:color w:val="auto"/>
          <w:spacing w:val="0"/>
          <w:sz w:val="21"/>
          <w:szCs w:val="21"/>
          <w:shd w:val="clear" w:fill="FFFFFF"/>
        </w:rPr>
        <w:t>二、申请人的资格要求：</w:t>
      </w:r>
    </w:p>
    <w:p w14:paraId="5AAA6D4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29C44D0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2F1DE5C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合同包1(白河县国民经济和社会发展第十五个五年发展规划采购项目)落实政府采购政策需满足的资格要求如下:</w:t>
      </w:r>
    </w:p>
    <w:p w14:paraId="16CFBF5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（1）《政府采购促进中小企业发展管理办法》（财库〔2020〕46号）； （2）《关于进一步加大政府采购支持中小企业力度的通知》（财库〔2022〕19号）；（3）《财政部司法部关于政府采购支持监狱企业发展有关问题的通知》（财库〔2014〕68号）； （4）《国务院办公厅关于建立政府强制采购节能产品制度的通知》（国办发〔2007〕51号）； （5）《关于印发环境标志产品政府采购品目清单的通知》（财库〔2019〕18号）； （6）《关于印发节能产品政府采购品目清单的通知》（财库〔2019〕19号）（7）《关于促进残疾人就业政府采购政策的通知》财库〔2017〕141号； （8）《关于调整优化节能产品、环境标志产品政府采购执行机制的通知》（财库〔2019〕9号）； （9）《财政部农业农村部国家乡村振兴局关于运用政府采购政策支持乡村产业振兴的通知》（财库〔2021〕19号）；（10）《陕西省中小企业政府采购信用融资办法》（陕财办采〔2018〕23号）；（11）《陕西省财政厅关于加快推进我省中小企业政府采购信用融资工作的通知》（陕财办采〔2020〕15号）； （12）《陕西省财政厅关于进一步加强政府绿色采购有关问题的通知》（陕财办采〔2021〕29号）；（13）其他需要落实的政府采购政策。</w:t>
      </w:r>
    </w:p>
    <w:p w14:paraId="6F49B9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53643E9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合同包1(白河县国民经济和社会发展第十五个五年发展规划采购项目)特定资格要求如下:</w:t>
      </w:r>
    </w:p>
    <w:p w14:paraId="56B5CE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（1）具有独立承担民事责任能力的法人、其他组织或自然人，并出具合法有效的营业执照或事业单位法人证书等国家规定的相关证明；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（2）法定代表人授权书（附法定代表人身份证复印件）及被授权人身份证复印件（法定代表人直接参加磋商只须提供法定代表人身份证）；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（3）投标供应商须具备履行合同所必须的设备和专业能力的书面声明；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（4）供应商应具备良好的商业信誉，提供参加政府采购活动前3年内在经营活动中没有重大违法记录的书面声明；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在“信用中国”网站（www.creditchina.gov.cn）和中国政府采购网（www.ccgp.gov.cn）上未被列入失信被执行人、重大税收违法案件当事人名单、政府采购严重违法失信行为记录名单等不良行为记录（自行提供网上截图加盖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（6）财务状况报告：提供202</w:t>
      </w:r>
      <w:r>
        <w:rPr>
          <w:rFonts w:hint="eastAsia" w:ascii="微软雅黑" w:hAnsi="微软雅黑" w:eastAsia="微软雅黑" w:cs="微软雅黑"/>
          <w:i w:val="0"/>
          <w:iCs w:val="0"/>
          <w:caps w:val="0"/>
          <w:color w:val="auto"/>
          <w:spacing w:val="0"/>
          <w:sz w:val="21"/>
          <w:szCs w:val="21"/>
          <w:shd w:val="clear" w:fill="FFFFFF"/>
          <w:lang w:val="en-US" w:eastAsia="zh-CN"/>
        </w:rPr>
        <w:t>4</w:t>
      </w:r>
      <w:r>
        <w:rPr>
          <w:rFonts w:hint="eastAsia" w:ascii="微软雅黑" w:hAnsi="微软雅黑" w:eastAsia="微软雅黑" w:cs="微软雅黑"/>
          <w:i w:val="0"/>
          <w:iCs w:val="0"/>
          <w:caps w:val="0"/>
          <w:color w:val="auto"/>
          <w:spacing w:val="0"/>
          <w:sz w:val="21"/>
          <w:szCs w:val="21"/>
          <w:shd w:val="clear" w:fill="FFFFFF"/>
        </w:rPr>
        <w:t>年的财务审计报告（至少包括资产负债表和利润表，成立时间至提交响应文件截止时间不足一年的可提供成立后任意时段的资产负债表），或其基本存款账户开户银行出具的资信证明及基本存款账户开户许可证；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（7）税收缴纳证明：提供2024年6月至今已缴纳的至少1个月的纳税证明或完税证明（任意税种），依法免税的单位应提供相关证明材料；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（8）社会保障资金缴纳证明：提供2024年6月至今已缴存的至少1个月的社会保障资金缴存单据或社保机构开具的社会保险参保缴费情况证明，依法不需要缴纳社会保障资金的单位应提供相关证明材料；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（9）本项目不接受联合体投标；单位负责人为同一人或者存在直接控股、管理关系的不同投标人，不得参加该项目的政府采购活动。</w:t>
      </w:r>
    </w:p>
    <w:p w14:paraId="578F90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7"/>
          <w:rFonts w:hint="eastAsia" w:ascii="微软雅黑" w:hAnsi="微软雅黑" w:eastAsia="微软雅黑" w:cs="微软雅黑"/>
          <w:b/>
          <w:bCs/>
          <w:i w:val="0"/>
          <w:iCs w:val="0"/>
          <w:caps w:val="0"/>
          <w:color w:val="auto"/>
          <w:spacing w:val="0"/>
          <w:sz w:val="21"/>
          <w:szCs w:val="21"/>
          <w:shd w:val="clear" w:fill="FFFFFF"/>
        </w:rPr>
        <w:t>三、获取采购文件</w:t>
      </w:r>
    </w:p>
    <w:p w14:paraId="613DA3A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2025年07月17日 至 2025年07月23日 ，每天上午 08:00:00 至 12:00:00 ，下午 14:00:00 至 18:00:00 （北京时间）</w:t>
      </w:r>
    </w:p>
    <w:p w14:paraId="266A9B0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途径：全国公共资源交易中心平台（陕西省 . 安 康 市 ） （ 网 址 ： http://ak.sxggzyjy.cn/）</w:t>
      </w:r>
    </w:p>
    <w:p w14:paraId="2997783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14:paraId="44D6BBB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6D44D9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7"/>
          <w:rFonts w:hint="eastAsia" w:ascii="微软雅黑" w:hAnsi="微软雅黑" w:eastAsia="微软雅黑" w:cs="微软雅黑"/>
          <w:b/>
          <w:bCs/>
          <w:i w:val="0"/>
          <w:iCs w:val="0"/>
          <w:caps w:val="0"/>
          <w:color w:val="auto"/>
          <w:spacing w:val="0"/>
          <w:sz w:val="21"/>
          <w:szCs w:val="21"/>
          <w:shd w:val="clear" w:fill="FFFFFF"/>
        </w:rPr>
        <w:t>四、响应文件提交</w:t>
      </w:r>
    </w:p>
    <w:p w14:paraId="2AA2425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截止时间： 2025年07月</w:t>
      </w:r>
      <w:r>
        <w:rPr>
          <w:rFonts w:hint="eastAsia" w:ascii="微软雅黑" w:hAnsi="微软雅黑" w:eastAsia="微软雅黑" w:cs="微软雅黑"/>
          <w:i w:val="0"/>
          <w:iCs w:val="0"/>
          <w:caps w:val="0"/>
          <w:color w:val="auto"/>
          <w:spacing w:val="0"/>
          <w:sz w:val="21"/>
          <w:szCs w:val="21"/>
          <w:shd w:val="clear" w:fill="FFFFFF"/>
          <w:lang w:eastAsia="zh-CN"/>
        </w:rPr>
        <w:t>30日</w:t>
      </w:r>
      <w:r>
        <w:rPr>
          <w:rFonts w:hint="eastAsia" w:ascii="微软雅黑" w:hAnsi="微软雅黑" w:eastAsia="微软雅黑" w:cs="微软雅黑"/>
          <w:i w:val="0"/>
          <w:iCs w:val="0"/>
          <w:caps w:val="0"/>
          <w:color w:val="auto"/>
          <w:spacing w:val="0"/>
          <w:sz w:val="21"/>
          <w:szCs w:val="21"/>
          <w:shd w:val="clear" w:fill="FFFFFF"/>
        </w:rPr>
        <w:t xml:space="preserve"> 14时00分00秒 （北京时间）</w:t>
      </w:r>
    </w:p>
    <w:p w14:paraId="507FB9E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地点：全国公共资源交易中心平台（陕西省 . 安 康 市 ） （ 网 址 ： http://ak.sxggzyjy.cn/）</w:t>
      </w:r>
    </w:p>
    <w:p w14:paraId="088016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7"/>
          <w:rFonts w:hint="eastAsia" w:ascii="微软雅黑" w:hAnsi="微软雅黑" w:eastAsia="微软雅黑" w:cs="微软雅黑"/>
          <w:b/>
          <w:bCs/>
          <w:i w:val="0"/>
          <w:iCs w:val="0"/>
          <w:caps w:val="0"/>
          <w:color w:val="auto"/>
          <w:spacing w:val="0"/>
          <w:sz w:val="21"/>
          <w:szCs w:val="21"/>
          <w:shd w:val="clear" w:fill="FFFFFF"/>
        </w:rPr>
        <w:t>五、开启</w:t>
      </w:r>
    </w:p>
    <w:p w14:paraId="652539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2025年07月</w:t>
      </w:r>
      <w:r>
        <w:rPr>
          <w:rFonts w:hint="eastAsia" w:ascii="微软雅黑" w:hAnsi="微软雅黑" w:eastAsia="微软雅黑" w:cs="微软雅黑"/>
          <w:i w:val="0"/>
          <w:iCs w:val="0"/>
          <w:caps w:val="0"/>
          <w:color w:val="auto"/>
          <w:spacing w:val="0"/>
          <w:sz w:val="21"/>
          <w:szCs w:val="21"/>
          <w:shd w:val="clear" w:fill="FFFFFF"/>
          <w:lang w:eastAsia="zh-CN"/>
        </w:rPr>
        <w:t>30日</w:t>
      </w:r>
      <w:r>
        <w:rPr>
          <w:rFonts w:hint="eastAsia" w:ascii="微软雅黑" w:hAnsi="微软雅黑" w:eastAsia="微软雅黑" w:cs="微软雅黑"/>
          <w:i w:val="0"/>
          <w:iCs w:val="0"/>
          <w:caps w:val="0"/>
          <w:color w:val="auto"/>
          <w:spacing w:val="0"/>
          <w:sz w:val="21"/>
          <w:szCs w:val="21"/>
          <w:shd w:val="clear" w:fill="FFFFFF"/>
        </w:rPr>
        <w:t xml:space="preserve"> 14时00分00秒 （北京时间）</w:t>
      </w:r>
    </w:p>
    <w:p w14:paraId="5E4B516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地点：全国公共资源交易中心平台（陕西省 . 安 康 市 ） （ 网 址 ： http://ak.sxggzyjy.cn/）</w:t>
      </w:r>
    </w:p>
    <w:p w14:paraId="346884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7"/>
          <w:rFonts w:hint="eastAsia" w:ascii="微软雅黑" w:hAnsi="微软雅黑" w:eastAsia="微软雅黑" w:cs="微软雅黑"/>
          <w:b/>
          <w:bCs/>
          <w:i w:val="0"/>
          <w:iCs w:val="0"/>
          <w:caps w:val="0"/>
          <w:color w:val="auto"/>
          <w:spacing w:val="0"/>
          <w:sz w:val="21"/>
          <w:szCs w:val="21"/>
          <w:shd w:val="clear" w:fill="FFFFFF"/>
        </w:rPr>
        <w:t>六、公告期限</w:t>
      </w:r>
    </w:p>
    <w:p w14:paraId="3989E10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14:paraId="045C3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7"/>
          <w:rFonts w:hint="eastAsia" w:ascii="微软雅黑" w:hAnsi="微软雅黑" w:eastAsia="微软雅黑" w:cs="微软雅黑"/>
          <w:b/>
          <w:bCs/>
          <w:i w:val="0"/>
          <w:iCs w:val="0"/>
          <w:caps w:val="0"/>
          <w:color w:val="auto"/>
          <w:spacing w:val="0"/>
          <w:sz w:val="21"/>
          <w:szCs w:val="21"/>
          <w:shd w:val="clear" w:fill="FFFFFF"/>
        </w:rPr>
        <w:t>七、其他补充事宜</w:t>
      </w:r>
    </w:p>
    <w:p w14:paraId="1CC07E6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2"/>
        <w:jc w:val="both"/>
        <w:textAlignment w:val="auto"/>
        <w:rPr>
          <w:b/>
          <w:bCs/>
          <w:color w:val="auto"/>
          <w:sz w:val="21"/>
          <w:szCs w:val="21"/>
        </w:rPr>
      </w:pPr>
      <w:r>
        <w:rPr>
          <w:rFonts w:ascii="仿宋" w:hAnsi="仿宋" w:eastAsia="仿宋" w:cs="仿宋"/>
          <w:b/>
          <w:bCs/>
          <w:i w:val="0"/>
          <w:iCs w:val="0"/>
          <w:caps w:val="0"/>
          <w:color w:val="auto"/>
          <w:spacing w:val="0"/>
          <w:kern w:val="0"/>
          <w:sz w:val="21"/>
          <w:szCs w:val="21"/>
          <w:shd w:val="clear" w:fill="FFFFFF"/>
          <w:lang w:val="en-US" w:eastAsia="zh-CN" w:bidi="ar"/>
        </w:rPr>
        <w:t>注：（</w:t>
      </w:r>
      <w:r>
        <w:rPr>
          <w:rFonts w:hint="eastAsia" w:ascii="仿宋" w:hAnsi="仿宋" w:eastAsia="仿宋" w:cs="仿宋"/>
          <w:b/>
          <w:bCs/>
          <w:i w:val="0"/>
          <w:iCs w:val="0"/>
          <w:caps w:val="0"/>
          <w:color w:val="auto"/>
          <w:spacing w:val="0"/>
          <w:kern w:val="0"/>
          <w:sz w:val="21"/>
          <w:szCs w:val="21"/>
          <w:shd w:val="clear" w:fill="FFFFFF"/>
          <w:lang w:val="en-US" w:eastAsia="zh-CN" w:bidi="ar"/>
        </w:rPr>
        <w:t>1） 使用捆绑省交易平台的 CA 锁登录电子交易平台， 通过政府采购系统企业端进入， 点击我要投标， 完善相关投标信息， 下载采购文件。未完成网上操作的或未经采 购代理机构确认的， 无法完成后续流程。（2） 本项目采购公告同时在全国公共资源交易平 台 （陕西省·安康市） 安康市公共资源交易中心（网址：http://ak.sxggzyjy.cn/）、陕西省政府采购网（网址： http://www.ccgp-shaanxi.gov.cn/） 发布， 线上报名， 投标供应商 须携带下列资料:介绍信、投标人身份证及复印件、政府采购投标确认单 （内含回执码） ,在 资料递交时间内送至安康市兴盛工程造价咨询有限公司 （安康市大桥路 4 号鑫街口 410 室） 或以“项目名称+公司+联系电话”为邮件标题发送电子资料 （PDF 或其他格式文档） 至 QQ 邮箱： 806272964@qq.com， 经安康市兴盛工程造价咨询有限公司工作人员确认 报名成功后， 方可自行下载磋商文件， 否则视为报名无效。 （3） 本项目采用电子化投标及 远程不见面开标方式， 相关操作流程详见全国公共资源交易平台 （陕西省） 网站(服务指 南-下载专区)中的《陕西省公共资源交易中心政府采购项目投标指南》，电子招标文件技术支持： 4009280095/4009980000。</w:t>
      </w:r>
    </w:p>
    <w:p w14:paraId="689F5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7"/>
          <w:rFonts w:hint="eastAsia" w:ascii="微软雅黑" w:hAnsi="微软雅黑" w:eastAsia="微软雅黑" w:cs="微软雅黑"/>
          <w:b/>
          <w:bCs/>
          <w:i w:val="0"/>
          <w:iCs w:val="0"/>
          <w:caps w:val="0"/>
          <w:color w:val="auto"/>
          <w:spacing w:val="0"/>
          <w:sz w:val="21"/>
          <w:szCs w:val="21"/>
          <w:shd w:val="clear" w:fill="FFFFFF"/>
        </w:rPr>
        <w:t>八、对本次招标提出询问，请按以下方式联系。</w:t>
      </w:r>
    </w:p>
    <w:p w14:paraId="12D9AD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b w:val="0"/>
          <w:bCs w:val="0"/>
          <w:color w:val="auto"/>
          <w:sz w:val="21"/>
          <w:szCs w:val="21"/>
        </w:rPr>
      </w:pPr>
      <w:r>
        <w:rPr>
          <w:b w:val="0"/>
          <w:bCs w:val="0"/>
          <w:i w:val="0"/>
          <w:iCs w:val="0"/>
          <w:caps w:val="0"/>
          <w:color w:val="auto"/>
          <w:spacing w:val="0"/>
          <w:sz w:val="21"/>
          <w:szCs w:val="21"/>
          <w:shd w:val="clear" w:fill="FFFFFF"/>
        </w:rPr>
        <w:t>1.采购人信息</w:t>
      </w:r>
    </w:p>
    <w:p w14:paraId="23B4C40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名称：白河县发展和改革局</w:t>
      </w:r>
    </w:p>
    <w:p w14:paraId="319C5F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地址：白河县城关镇人民路59号</w:t>
      </w:r>
    </w:p>
    <w:p w14:paraId="25B475E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联系方式：13649156611</w:t>
      </w:r>
    </w:p>
    <w:p w14:paraId="1BDD55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b w:val="0"/>
          <w:bCs w:val="0"/>
          <w:color w:val="auto"/>
          <w:sz w:val="21"/>
          <w:szCs w:val="21"/>
        </w:rPr>
      </w:pPr>
      <w:r>
        <w:rPr>
          <w:b w:val="0"/>
          <w:bCs w:val="0"/>
          <w:i w:val="0"/>
          <w:iCs w:val="0"/>
          <w:caps w:val="0"/>
          <w:color w:val="auto"/>
          <w:spacing w:val="0"/>
          <w:sz w:val="21"/>
          <w:szCs w:val="21"/>
          <w:shd w:val="clear" w:fill="FFFFFF"/>
        </w:rPr>
        <w:t>2.采购代理机构信息</w:t>
      </w:r>
    </w:p>
    <w:p w14:paraId="230E1DA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名称：安康市兴盛工程造价咨询有限公司</w:t>
      </w:r>
    </w:p>
    <w:p w14:paraId="32E24E2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地址：陕西省安康市汉滨区大桥路鑫街口公寓4楼</w:t>
      </w:r>
    </w:p>
    <w:p w14:paraId="460728F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联系方式：15929152837</w:t>
      </w:r>
    </w:p>
    <w:p w14:paraId="32765A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b w:val="0"/>
          <w:bCs w:val="0"/>
          <w:color w:val="auto"/>
          <w:sz w:val="21"/>
          <w:szCs w:val="21"/>
        </w:rPr>
      </w:pPr>
      <w:r>
        <w:rPr>
          <w:b w:val="0"/>
          <w:bCs w:val="0"/>
          <w:i w:val="0"/>
          <w:iCs w:val="0"/>
          <w:caps w:val="0"/>
          <w:color w:val="auto"/>
          <w:spacing w:val="0"/>
          <w:sz w:val="21"/>
          <w:szCs w:val="21"/>
          <w:shd w:val="clear" w:fill="FFFFFF"/>
        </w:rPr>
        <w:t>3.项目联系方式</w:t>
      </w:r>
    </w:p>
    <w:p w14:paraId="2E16023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项目联系人：张工</w:t>
      </w:r>
    </w:p>
    <w:p w14:paraId="4DA84BC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电话：15929152837</w:t>
      </w:r>
    </w:p>
    <w:p w14:paraId="60FE33D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安康市兴盛工程造价咨询有限公司</w:t>
      </w:r>
    </w:p>
    <w:p w14:paraId="22CA6DA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jc w:val="right"/>
        <w:textAlignment w:val="auto"/>
        <w:rPr>
          <w:rFonts w:hint="default"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2025年07月15日</w:t>
      </w:r>
    </w:p>
    <w:p w14:paraId="6B20650D">
      <w:pPr>
        <w:pStyle w:val="1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rPr>
          <w:rFonts w:hint="default" w:ascii="仿宋" w:hAnsi="仿宋" w:eastAsia="仿宋" w:cs="仿宋"/>
          <w:i w:val="0"/>
          <w:iCs w:val="0"/>
          <w:caps w:val="0"/>
          <w:color w:val="333333"/>
          <w:spacing w:val="0"/>
          <w:sz w:val="24"/>
          <w:szCs w:val="24"/>
          <w:shd w:val="clear" w:color="auto" w:fill="FFFFFF"/>
          <w:lang w:val="en-US" w:eastAsia="zh-CN"/>
        </w:rPr>
      </w:pPr>
    </w:p>
    <w:p w14:paraId="481ADCB2">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4B0969E4">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72A229BA">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3186133D">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365C0519">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1AAB4570">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1FB1739D">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7B8CAA04">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13721DAC">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63FB3D19">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13FFD5C3">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26CCE810">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547C34C4">
      <w:pPr>
        <w:pageBreakBefore w:val="0"/>
        <w:kinsoku/>
        <w:wordWrap w:val="0"/>
        <w:overflowPunct/>
        <w:bidi w:val="0"/>
        <w:snapToGrid w:val="0"/>
        <w:jc w:val="center"/>
        <w:outlineLvl w:val="1"/>
        <w:rPr>
          <w:rFonts w:hint="eastAsia" w:ascii="仿宋" w:hAnsi="仿宋" w:eastAsia="仿宋" w:cs="仿宋"/>
          <w:i w:val="0"/>
          <w:iCs w:val="0"/>
          <w:caps w:val="0"/>
          <w:color w:val="auto"/>
          <w:spacing w:val="0"/>
          <w:sz w:val="24"/>
          <w:szCs w:val="24"/>
          <w:shd w:val="clear" w:color="auto" w:fill="FFFFFF"/>
          <w:lang w:val="en-US" w:eastAsia="zh-CN"/>
        </w:rPr>
      </w:pPr>
    </w:p>
    <w:p w14:paraId="3DCC2695">
      <w:pPr>
        <w:pageBreakBefore w:val="0"/>
        <w:kinsoku/>
        <w:wordWrap w:val="0"/>
        <w:overflowPunct/>
        <w:bidi w:val="0"/>
        <w:snapToGrid w:val="0"/>
        <w:jc w:val="both"/>
        <w:outlineLvl w:val="1"/>
        <w:rPr>
          <w:rFonts w:hint="eastAsia" w:ascii="宋体" w:hAnsi="宋体" w:eastAsia="宋体" w:cs="宋体"/>
          <w:b/>
          <w:color w:val="auto"/>
          <w:sz w:val="30"/>
          <w:szCs w:val="30"/>
        </w:rPr>
      </w:pPr>
    </w:p>
    <w:p w14:paraId="7DAEB9D1">
      <w:pPr>
        <w:pageBreakBefore w:val="0"/>
        <w:kinsoku/>
        <w:wordWrap w:val="0"/>
        <w:overflowPunct/>
        <w:bidi w:val="0"/>
        <w:snapToGrid w:val="0"/>
        <w:jc w:val="center"/>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第二章  投标须知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5C8E44">
      <w:pPr>
        <w:pageBreakBefore w:val="0"/>
        <w:kinsoku/>
        <w:wordWrap w:val="0"/>
        <w:overflowPunct/>
        <w:bidi w:val="0"/>
        <w:jc w:val="center"/>
        <w:outlineLvl w:val="1"/>
        <w:rPr>
          <w:rFonts w:hint="eastAsia" w:ascii="宋体" w:hAnsi="宋体" w:eastAsia="宋体" w:cs="宋体"/>
          <w:b/>
          <w:color w:val="auto"/>
          <w:sz w:val="24"/>
        </w:rPr>
      </w:pPr>
      <w:bookmarkStart w:id="23" w:name="_Toc169846859"/>
      <w:bookmarkStart w:id="24" w:name="_Toc245658520"/>
      <w:bookmarkStart w:id="25" w:name="_Toc167591029"/>
      <w:bookmarkStart w:id="26" w:name="_Toc173549964"/>
      <w:bookmarkStart w:id="27" w:name="_Toc175033578"/>
      <w:bookmarkStart w:id="28" w:name="_Toc154482465"/>
      <w:bookmarkStart w:id="29" w:name="_Toc170980440"/>
      <w:bookmarkStart w:id="30" w:name="_Toc167591130"/>
      <w:bookmarkStart w:id="31" w:name="_Toc207897902"/>
      <w:bookmarkStart w:id="32" w:name="_Toc169846762"/>
      <w:bookmarkStart w:id="33" w:name="_Toc170980538"/>
      <w:bookmarkStart w:id="34" w:name="_Toc175032423"/>
      <w:bookmarkStart w:id="35" w:name="_Toc244623577"/>
      <w:bookmarkStart w:id="36" w:name="_Toc169838518"/>
      <w:bookmarkStart w:id="37" w:name="_Toc167849346"/>
      <w:bookmarkStart w:id="38" w:name="_Toc208337150"/>
      <w:bookmarkStart w:id="39" w:name="_Toc245176651"/>
      <w:bookmarkStart w:id="40" w:name="_Toc245657539"/>
      <w:bookmarkStart w:id="41" w:name="_Toc167591316"/>
      <w:bookmarkStart w:id="42" w:name="_Toc167591478"/>
      <w:bookmarkStart w:id="43" w:name="_Toc167590761"/>
      <w:r>
        <w:rPr>
          <w:rFonts w:hint="eastAsia" w:ascii="宋体" w:hAnsi="宋体" w:eastAsia="宋体" w:cs="宋体"/>
          <w:b/>
          <w:color w:val="auto"/>
          <w:sz w:val="24"/>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82CFDA7">
      <w:pPr>
        <w:pageBreakBefore w:val="0"/>
        <w:kinsoku/>
        <w:wordWrap w:val="0"/>
        <w:overflowPunct/>
        <w:bidi w:val="0"/>
        <w:spacing w:line="440" w:lineRule="exact"/>
        <w:ind w:firstLine="480" w:firstLineChars="200"/>
        <w:rPr>
          <w:rFonts w:hint="eastAsia" w:ascii="宋体" w:hAnsi="宋体" w:eastAsia="宋体" w:cs="宋体"/>
          <w:snapToGrid w:val="0"/>
          <w:color w:val="auto"/>
          <w:sz w:val="24"/>
        </w:rPr>
      </w:pPr>
      <w:r>
        <w:rPr>
          <w:rFonts w:hint="eastAsia" w:ascii="宋体" w:hAnsi="宋体" w:eastAsia="宋体" w:cs="宋体"/>
          <w:snapToGrid w:val="0"/>
          <w:color w:val="auto"/>
          <w:sz w:val="24"/>
        </w:rPr>
        <w:t>本次磋商依据《中华人民共和国政府采购法</w:t>
      </w:r>
      <w:r>
        <w:rPr>
          <w:rFonts w:hint="eastAsia" w:ascii="宋体" w:hAnsi="宋体" w:eastAsia="宋体" w:cs="宋体"/>
          <w:snapToGrid w:val="0"/>
          <w:color w:val="auto"/>
          <w:sz w:val="24"/>
          <w:lang w:eastAsia="zh-CN"/>
        </w:rPr>
        <w:t>》《中华人民共和国政府采购法实施条例》《</w:t>
      </w:r>
      <w:r>
        <w:rPr>
          <w:rFonts w:hint="eastAsia" w:ascii="宋体" w:hAnsi="宋体" w:eastAsia="宋体" w:cs="宋体"/>
          <w:snapToGrid w:val="0"/>
          <w:color w:val="auto"/>
          <w:sz w:val="24"/>
        </w:rPr>
        <w:t>政府采购竞争性磋商采购方式管理暂行办法》及国家现行有关法律法规执行。</w:t>
      </w:r>
    </w:p>
    <w:p w14:paraId="12DE3D79">
      <w:pPr>
        <w:pageBreakBefore w:val="0"/>
        <w:kinsoku/>
        <w:wordWrap w:val="0"/>
        <w:overflowPunct/>
        <w:bidi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1．采购人、采购代理机构、监督管理机构</w:t>
      </w:r>
    </w:p>
    <w:p w14:paraId="37C9ADEA">
      <w:pPr>
        <w:pageBreakBefore w:val="0"/>
        <w:kinsoku/>
        <w:wordWrap w:val="0"/>
        <w:overflowPunct/>
        <w:bidi w:val="0"/>
        <w:spacing w:line="440" w:lineRule="exact"/>
        <w:ind w:firstLine="480" w:firstLineChars="200"/>
        <w:rPr>
          <w:rFonts w:hint="eastAsia" w:ascii="宋体" w:hAnsi="宋体" w:eastAsia="宋体" w:cs="宋体"/>
          <w:snapToGrid w:val="0"/>
          <w:color w:val="auto"/>
          <w:sz w:val="24"/>
          <w:lang w:eastAsia="zh-CN"/>
        </w:rPr>
      </w:pPr>
      <w:r>
        <w:rPr>
          <w:rFonts w:hint="eastAsia" w:ascii="宋体" w:hAnsi="宋体" w:eastAsia="宋体" w:cs="宋体"/>
          <w:snapToGrid w:val="0"/>
          <w:color w:val="auto"/>
          <w:sz w:val="24"/>
        </w:rPr>
        <w:t>1.1采   购   人：</w:t>
      </w:r>
      <w:r>
        <w:rPr>
          <w:rFonts w:hint="eastAsia" w:ascii="宋体" w:hAnsi="宋体" w:eastAsia="宋体" w:cs="宋体"/>
          <w:snapToGrid w:val="0"/>
          <w:color w:val="auto"/>
          <w:sz w:val="24"/>
          <w:lang w:eastAsia="zh-CN"/>
        </w:rPr>
        <w:t>白河县发展和改革局</w:t>
      </w:r>
    </w:p>
    <w:p w14:paraId="60FB5E52">
      <w:pPr>
        <w:pageBreakBefore w:val="0"/>
        <w:kinsoku/>
        <w:wordWrap w:val="0"/>
        <w:overflowPunct/>
        <w:bidi w:val="0"/>
        <w:spacing w:line="440" w:lineRule="exact"/>
        <w:ind w:firstLine="480" w:firstLineChars="200"/>
        <w:rPr>
          <w:rFonts w:hint="eastAsia" w:ascii="宋体" w:hAnsi="宋体" w:eastAsia="宋体" w:cs="宋体"/>
          <w:snapToGrid w:val="0"/>
          <w:color w:val="auto"/>
          <w:sz w:val="24"/>
          <w:lang w:eastAsia="zh-CN"/>
        </w:rPr>
      </w:pPr>
      <w:r>
        <w:rPr>
          <w:rFonts w:hint="eastAsia" w:ascii="宋体" w:hAnsi="宋体" w:eastAsia="宋体" w:cs="宋体"/>
          <w:snapToGrid w:val="0"/>
          <w:color w:val="auto"/>
          <w:sz w:val="24"/>
        </w:rPr>
        <w:t>1.2采购代理机构：</w:t>
      </w:r>
      <w:r>
        <w:rPr>
          <w:rFonts w:hint="eastAsia" w:ascii="宋体" w:hAnsi="宋体" w:eastAsia="宋体" w:cs="宋体"/>
          <w:snapToGrid w:val="0"/>
          <w:color w:val="auto"/>
          <w:sz w:val="24"/>
          <w:lang w:eastAsia="zh-CN"/>
        </w:rPr>
        <w:t>安康市兴盛工程造价咨询有限公司</w:t>
      </w:r>
    </w:p>
    <w:p w14:paraId="550657CA">
      <w:pPr>
        <w:pageBreakBefore w:val="0"/>
        <w:kinsoku/>
        <w:wordWrap w:val="0"/>
        <w:overflowPunct/>
        <w:bidi w:val="0"/>
        <w:spacing w:line="440" w:lineRule="exact"/>
        <w:ind w:firstLine="480" w:firstLineChars="200"/>
        <w:rPr>
          <w:rFonts w:hint="eastAsia" w:ascii="宋体" w:hAnsi="宋体" w:eastAsia="宋体" w:cs="宋体"/>
          <w:snapToGrid w:val="0"/>
          <w:color w:val="auto"/>
          <w:sz w:val="24"/>
        </w:rPr>
      </w:pPr>
      <w:r>
        <w:rPr>
          <w:rFonts w:hint="eastAsia" w:ascii="宋体" w:hAnsi="宋体" w:eastAsia="宋体" w:cs="宋体"/>
          <w:snapToGrid w:val="0"/>
          <w:color w:val="auto"/>
          <w:sz w:val="24"/>
        </w:rPr>
        <w:t>1.3招标采购单位：采购人及采购代理机构的统称</w:t>
      </w:r>
    </w:p>
    <w:p w14:paraId="14579760">
      <w:pPr>
        <w:pageBreakBefore w:val="0"/>
        <w:kinsoku/>
        <w:wordWrap w:val="0"/>
        <w:overflowPunct/>
        <w:bidi w:val="0"/>
        <w:spacing w:line="440" w:lineRule="exact"/>
        <w:ind w:firstLine="480" w:firstLineChars="200"/>
        <w:rPr>
          <w:rFonts w:hint="eastAsia" w:ascii="宋体" w:hAnsi="宋体" w:eastAsia="宋体" w:cs="宋体"/>
          <w:snapToGrid w:val="0"/>
          <w:color w:val="auto"/>
          <w:sz w:val="24"/>
          <w:lang w:eastAsia="zh-CN"/>
        </w:rPr>
      </w:pPr>
      <w:r>
        <w:rPr>
          <w:rFonts w:hint="eastAsia" w:ascii="宋体" w:hAnsi="宋体" w:eastAsia="宋体" w:cs="宋体"/>
          <w:snapToGrid w:val="0"/>
          <w:color w:val="auto"/>
          <w:sz w:val="24"/>
        </w:rPr>
        <w:t>1.4监督管理机构：</w:t>
      </w:r>
      <w:r>
        <w:rPr>
          <w:rFonts w:hint="eastAsia" w:ascii="宋体" w:hAnsi="宋体" w:cs="宋体"/>
          <w:snapToGrid w:val="0"/>
          <w:color w:val="auto"/>
          <w:sz w:val="24"/>
          <w:lang w:val="en-US" w:eastAsia="zh-CN"/>
        </w:rPr>
        <w:t>白河县</w:t>
      </w:r>
      <w:r>
        <w:rPr>
          <w:rFonts w:hint="eastAsia" w:ascii="宋体" w:hAnsi="宋体" w:eastAsia="宋体" w:cs="宋体"/>
          <w:snapToGrid w:val="0"/>
          <w:color w:val="auto"/>
          <w:sz w:val="24"/>
          <w:lang w:eastAsia="zh-CN"/>
        </w:rPr>
        <w:t>财政局</w:t>
      </w:r>
    </w:p>
    <w:p w14:paraId="0893E625">
      <w:pPr>
        <w:pageBreakBefore w:val="0"/>
        <w:kinsoku/>
        <w:wordWrap w:val="0"/>
        <w:overflowPunct/>
        <w:bidi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2．合格的</w:t>
      </w:r>
      <w:r>
        <w:rPr>
          <w:rFonts w:hint="eastAsia" w:ascii="宋体" w:hAnsi="宋体" w:eastAsia="宋体" w:cs="宋体"/>
          <w:b/>
          <w:color w:val="auto"/>
          <w:sz w:val="24"/>
          <w:lang w:eastAsia="zh-CN"/>
        </w:rPr>
        <w:t>供应商</w:t>
      </w:r>
      <w:r>
        <w:rPr>
          <w:rFonts w:hint="eastAsia" w:ascii="宋体" w:hAnsi="宋体" w:eastAsia="宋体" w:cs="宋体"/>
          <w:b/>
          <w:color w:val="auto"/>
          <w:sz w:val="24"/>
        </w:rPr>
        <w:t>、合格的服务</w:t>
      </w:r>
    </w:p>
    <w:p w14:paraId="11B33E8D">
      <w:pPr>
        <w:pageBreakBefore w:val="0"/>
        <w:kinsoku/>
        <w:wordWrap w:val="0"/>
        <w:overflowPunct/>
        <w:bidi w:val="0"/>
        <w:spacing w:line="440" w:lineRule="exact"/>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2.1 合格的</w:t>
      </w:r>
      <w:r>
        <w:rPr>
          <w:rFonts w:hint="eastAsia" w:ascii="宋体" w:hAnsi="宋体" w:eastAsia="宋体" w:cs="宋体"/>
          <w:b/>
          <w:color w:val="auto"/>
          <w:sz w:val="24"/>
          <w:lang w:eastAsia="zh-CN"/>
        </w:rPr>
        <w:t>供应商</w:t>
      </w:r>
    </w:p>
    <w:p w14:paraId="22206224">
      <w:pPr>
        <w:pageBreakBefore w:val="0"/>
        <w:kinsoku/>
        <w:wordWrap w:val="0"/>
        <w:overflowPunct/>
        <w:bidi w:val="0"/>
        <w:spacing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 xml:space="preserve">2.1.1 </w:t>
      </w:r>
      <w:r>
        <w:rPr>
          <w:rFonts w:hint="eastAsia" w:ascii="宋体" w:hAnsi="宋体" w:cs="宋体"/>
          <w:b/>
          <w:color w:val="auto"/>
          <w:sz w:val="24"/>
          <w:lang w:eastAsia="zh-CN"/>
        </w:rPr>
        <w:t>设备和专业技术能力</w:t>
      </w:r>
      <w:r>
        <w:rPr>
          <w:rFonts w:hint="eastAsia" w:ascii="宋体" w:hAnsi="宋体" w:eastAsia="宋体" w:cs="宋体"/>
          <w:b/>
          <w:color w:val="auto"/>
          <w:sz w:val="24"/>
        </w:rPr>
        <w:t>要求：</w:t>
      </w:r>
    </w:p>
    <w:p w14:paraId="1A9801A5">
      <w:pPr>
        <w:pageBreakBefore w:val="0"/>
        <w:kinsoku/>
        <w:wordWrap w:val="0"/>
        <w:overflowPunct/>
        <w:bidi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（一）基本资格条件：符合《中华人民共和国政府采购法》第二十二条的规定；</w:t>
      </w:r>
    </w:p>
    <w:p w14:paraId="4CE3A253">
      <w:pPr>
        <w:pageBreakBefore w:val="0"/>
        <w:kinsoku/>
        <w:wordWrap w:val="0"/>
        <w:overflowPunct/>
        <w:bidi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（二）特定资格条件</w:t>
      </w:r>
      <w:r>
        <w:rPr>
          <w:rFonts w:hint="eastAsia" w:ascii="宋体" w:hAnsi="宋体" w:eastAsia="宋体" w:cs="宋体"/>
          <w:color w:val="auto"/>
          <w:sz w:val="24"/>
          <w:lang w:eastAsia="zh-CN"/>
        </w:rPr>
        <w:t>：</w:t>
      </w:r>
    </w:p>
    <w:p w14:paraId="6F8D2B48">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（1）具有独立承担民事责任能力的法人、其他组织或自然人，并出具合法有效的营业执照或事业单位法人证书等国家规定的相关证明；</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（2）法定代表人授权书（附法定代表人身份证复印件）及被授权人身份证复印件（法定代表人直接参加磋商只须提供法定代表人身份证）；</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（3）</w:t>
      </w:r>
      <w:r>
        <w:rPr>
          <w:rFonts w:hint="eastAsia" w:cs="宋体"/>
          <w:color w:val="auto"/>
          <w:kern w:val="2"/>
          <w:sz w:val="24"/>
          <w:szCs w:val="24"/>
          <w:lang w:val="en-US" w:eastAsia="zh-CN" w:bidi="ar-SA"/>
        </w:rPr>
        <w:t>白河县投标供应商须具备履行合同所必须的设备和专业能力的书面声明</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（4）供应商应具备良好的商业信誉，提供参加政府采购活动前3年内在经营活动中没有重大违法记录的书面声明；</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5）在“信用中国”网站（www.creditchina.gov.cn）和中国政府采购网（www.ccgp.gov.cn）上未被列入失信被执行人、重大税收违法案件当事人名单、政府采购严重违法失信行为记录名单等不良行为记录（自行提供网上截图加盖公章）；</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（6）财务状况报告：提供202</w:t>
      </w: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年的财务审计报告（至少包括资产负债表和利润表，成立时间至提交响应文件截止时间不足一年的可提供成立后任意时段的资产负债表），或其基本存款账户开户银行出具的资信证明及基本存款账户开户许可证；</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（7）税收缴纳证明：提供2024年6月至今已缴纳的至少1个月的纳税证明或完税证明（任意税种），依法免税的单位应提供相关证明材料；</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（8）社会保障资金缴纳证明：提供2024年6月至今已缴存的至少1个月的社会保障资金缴存单据或社保机构开具的社会保险参保缴费情况证明，依法不需要缴纳社会保障资金的单位应提供相关证明材料；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（9）本项目不接受联合体投标；单位负责人为同一人或者存在直接控股、管理关系的不同投标人，不得参加该项目的政府采购活动。</w:t>
      </w:r>
    </w:p>
    <w:p w14:paraId="5FA391E1">
      <w:pPr>
        <w:pStyle w:val="6"/>
        <w:pageBreakBefore w:val="0"/>
        <w:kinsoku/>
        <w:wordWrap w:val="0"/>
        <w:overflowPunct/>
        <w:bidi w:val="0"/>
        <w:spacing w:after="0" w:line="440" w:lineRule="exact"/>
        <w:ind w:left="376" w:leftChars="179"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r>
        <w:rPr>
          <w:rFonts w:hint="eastAsia" w:ascii="宋体" w:hAnsi="宋体" w:eastAsia="宋体" w:cs="宋体"/>
          <w:color w:val="auto"/>
          <w:sz w:val="24"/>
          <w:lang w:eastAsia="zh-CN"/>
        </w:rPr>
        <w:t>。</w:t>
      </w:r>
    </w:p>
    <w:p w14:paraId="64B23FAB">
      <w:pPr>
        <w:pageBreakBefore w:val="0"/>
        <w:kinsoku/>
        <w:wordWrap w:val="0"/>
        <w:overflowPunct/>
        <w:bidi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2.2 合格的服务</w:t>
      </w:r>
    </w:p>
    <w:p w14:paraId="4CF17866">
      <w:pPr>
        <w:pageBreakBefore w:val="0"/>
        <w:kinsoku/>
        <w:wordWrap w:val="0"/>
        <w:overflowPunct/>
        <w:bidi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2.2.1 投标所提供的有关服务，均应来自上述2.1条款所规定的合格</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p>
    <w:p w14:paraId="653B2759">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2.2.2 服务系指磋商文件规定的，</w:t>
      </w:r>
      <w:r>
        <w:rPr>
          <w:rFonts w:hint="eastAsia" w:ascii="宋体" w:hAnsi="宋体" w:eastAsia="宋体" w:cs="宋体"/>
          <w:color w:val="auto"/>
          <w:sz w:val="24"/>
          <w:lang w:eastAsia="zh-CN"/>
        </w:rPr>
        <w:t>供应商</w:t>
      </w:r>
      <w:r>
        <w:rPr>
          <w:rFonts w:hint="eastAsia" w:ascii="宋体" w:hAnsi="宋体" w:eastAsia="宋体" w:cs="宋体"/>
          <w:color w:val="auto"/>
          <w:sz w:val="24"/>
        </w:rPr>
        <w:t>须承担的所有相关服务。</w:t>
      </w:r>
    </w:p>
    <w:p w14:paraId="53A774FE">
      <w:pPr>
        <w:pageBreakBefore w:val="0"/>
        <w:kinsoku/>
        <w:wordWrap w:val="0"/>
        <w:overflowPunct/>
        <w:bidi w:val="0"/>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3．投标费用</w:t>
      </w:r>
    </w:p>
    <w:p w14:paraId="4FBF9C5D">
      <w:pPr>
        <w:pageBreakBefore w:val="0"/>
        <w:kinsoku/>
        <w:wordWrap w:val="0"/>
        <w:overflowPunct/>
        <w:bidi w:val="0"/>
        <w:ind w:firstLine="480" w:firstLineChars="200"/>
        <w:jc w:val="both"/>
        <w:outlineLvl w:val="1"/>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r>
        <w:rPr>
          <w:rFonts w:hint="eastAsia" w:ascii="宋体" w:hAnsi="宋体" w:eastAsia="宋体" w:cs="宋体"/>
          <w:color w:val="auto"/>
          <w:sz w:val="24"/>
        </w:rPr>
        <w:t>应承担所有与准备和参加投标有关的费用。</w:t>
      </w:r>
      <w:bookmarkStart w:id="44" w:name="_Toc175032424"/>
      <w:bookmarkStart w:id="45" w:name="_Toc175033579"/>
      <w:bookmarkStart w:id="46" w:name="_Toc167591030"/>
      <w:bookmarkStart w:id="47" w:name="_Toc167591131"/>
      <w:bookmarkStart w:id="48" w:name="_Toc167591317"/>
      <w:bookmarkStart w:id="49" w:name="_Toc245176652"/>
      <w:bookmarkStart w:id="50" w:name="_Toc173549965"/>
      <w:bookmarkStart w:id="51" w:name="_Toc245657540"/>
      <w:bookmarkStart w:id="52" w:name="_Toc208337151"/>
      <w:bookmarkStart w:id="53" w:name="_Toc244623578"/>
      <w:bookmarkStart w:id="54" w:name="_Toc167590762"/>
      <w:bookmarkStart w:id="55" w:name="_Toc207897903"/>
      <w:bookmarkStart w:id="56" w:name="_Toc154482466"/>
      <w:bookmarkStart w:id="57" w:name="_Toc167591479"/>
      <w:bookmarkStart w:id="58" w:name="_Toc169846860"/>
      <w:bookmarkStart w:id="59" w:name="_Toc169838519"/>
      <w:bookmarkStart w:id="60" w:name="_Toc245658521"/>
      <w:bookmarkStart w:id="61" w:name="_Toc170980441"/>
      <w:bookmarkStart w:id="62" w:name="_Toc170980539"/>
      <w:bookmarkStart w:id="63" w:name="_Toc167849347"/>
      <w:bookmarkStart w:id="64" w:name="_Toc169846763"/>
    </w:p>
    <w:p w14:paraId="504BB73E">
      <w:pPr>
        <w:pageBreakBefore w:val="0"/>
        <w:kinsoku/>
        <w:wordWrap w:val="0"/>
        <w:overflowPunct/>
        <w:bidi w:val="0"/>
        <w:jc w:val="center"/>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E3DA17D">
      <w:pPr>
        <w:pageBreakBefore w:val="0"/>
        <w:kinsoku/>
        <w:wordWrap w:val="0"/>
        <w:overflowPunct/>
        <w:bidi w:val="0"/>
        <w:spacing w:line="440" w:lineRule="exact"/>
        <w:ind w:firstLine="482"/>
        <w:rPr>
          <w:rFonts w:hint="eastAsia" w:ascii="宋体" w:hAnsi="宋体" w:eastAsia="宋体" w:cs="宋体"/>
          <w:b/>
          <w:color w:val="auto"/>
          <w:kern w:val="1"/>
          <w:sz w:val="24"/>
        </w:rPr>
      </w:pPr>
      <w:bookmarkStart w:id="65" w:name="_Toc207897904"/>
      <w:bookmarkStart w:id="66" w:name="_Toc169846764"/>
      <w:bookmarkStart w:id="67" w:name="_Toc169838520"/>
      <w:bookmarkStart w:id="68" w:name="_Toc154482467"/>
      <w:bookmarkStart w:id="69" w:name="_Toc245657541"/>
      <w:bookmarkStart w:id="70" w:name="_Toc173549966"/>
      <w:bookmarkStart w:id="71" w:name="_Toc245176653"/>
      <w:bookmarkStart w:id="72" w:name="_Toc167590763"/>
      <w:bookmarkStart w:id="73" w:name="_Toc175032425"/>
      <w:bookmarkStart w:id="74" w:name="_Toc167591132"/>
      <w:bookmarkStart w:id="75" w:name="_Toc244623579"/>
      <w:bookmarkStart w:id="76" w:name="_Toc175033580"/>
      <w:bookmarkStart w:id="77" w:name="_Toc167849348"/>
      <w:bookmarkStart w:id="78" w:name="_Toc170980442"/>
      <w:bookmarkStart w:id="79" w:name="_Toc169846861"/>
      <w:bookmarkStart w:id="80" w:name="_Toc167591031"/>
      <w:bookmarkStart w:id="81" w:name="_Toc170980540"/>
      <w:bookmarkStart w:id="82" w:name="_Toc167591480"/>
      <w:bookmarkStart w:id="83" w:name="_Toc245658522"/>
      <w:bookmarkStart w:id="84" w:name="_Toc208337152"/>
      <w:bookmarkStart w:id="85" w:name="_Toc167591318"/>
      <w:r>
        <w:rPr>
          <w:rFonts w:hint="eastAsia" w:ascii="宋体" w:hAnsi="宋体" w:eastAsia="宋体" w:cs="宋体"/>
          <w:b/>
          <w:color w:val="auto"/>
          <w:kern w:val="1"/>
          <w:sz w:val="24"/>
        </w:rPr>
        <w:t>4．磋商文件构成</w:t>
      </w:r>
    </w:p>
    <w:p w14:paraId="1AD14C0B">
      <w:pPr>
        <w:pageBreakBefore w:val="0"/>
        <w:kinsoku/>
        <w:wordWrap w:val="0"/>
        <w:overflowPunct/>
        <w:bidi w:val="0"/>
        <w:spacing w:line="44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磋商文件包括下列内容：</w:t>
      </w:r>
    </w:p>
    <w:p w14:paraId="08D2A00F">
      <w:pPr>
        <w:pageBreakBefore w:val="0"/>
        <w:numPr>
          <w:ilvl w:val="0"/>
          <w:numId w:val="1"/>
        </w:numPr>
        <w:kinsoku/>
        <w:wordWrap w:val="0"/>
        <w:overflowPunct/>
        <w:bidi w:val="0"/>
        <w:spacing w:line="44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 xml:space="preserve"> 磋商公告</w:t>
      </w:r>
    </w:p>
    <w:p w14:paraId="66E9A8DF">
      <w:pPr>
        <w:pageBreakBefore w:val="0"/>
        <w:numPr>
          <w:ilvl w:val="0"/>
          <w:numId w:val="1"/>
        </w:numPr>
        <w:kinsoku/>
        <w:wordWrap w:val="0"/>
        <w:overflowPunct/>
        <w:bidi w:val="0"/>
        <w:spacing w:line="44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 xml:space="preserve"> 投标须知</w:t>
      </w:r>
    </w:p>
    <w:p w14:paraId="2CF8987F">
      <w:pPr>
        <w:pageBreakBefore w:val="0"/>
        <w:numPr>
          <w:ilvl w:val="0"/>
          <w:numId w:val="1"/>
        </w:numPr>
        <w:kinsoku/>
        <w:wordWrap w:val="0"/>
        <w:overflowPunct/>
        <w:bidi w:val="0"/>
        <w:spacing w:line="44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 xml:space="preserve"> 商务条款</w:t>
      </w:r>
    </w:p>
    <w:p w14:paraId="60D9303A">
      <w:pPr>
        <w:pageBreakBefore w:val="0"/>
        <w:numPr>
          <w:ilvl w:val="0"/>
          <w:numId w:val="1"/>
        </w:numPr>
        <w:kinsoku/>
        <w:wordWrap w:val="0"/>
        <w:overflowPunct/>
        <w:bidi w:val="0"/>
        <w:spacing w:line="44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 xml:space="preserve"> 合同主要条款</w:t>
      </w:r>
    </w:p>
    <w:p w14:paraId="52B5DC5C">
      <w:pPr>
        <w:pageBreakBefore w:val="0"/>
        <w:numPr>
          <w:ilvl w:val="0"/>
          <w:numId w:val="1"/>
        </w:numPr>
        <w:kinsoku/>
        <w:wordWrap w:val="0"/>
        <w:overflowPunct/>
        <w:bidi w:val="0"/>
        <w:spacing w:line="44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 xml:space="preserve"> 采购内容与服务要求</w:t>
      </w:r>
    </w:p>
    <w:p w14:paraId="3CE6E762">
      <w:pPr>
        <w:pageBreakBefore w:val="0"/>
        <w:numPr>
          <w:ilvl w:val="0"/>
          <w:numId w:val="1"/>
        </w:numPr>
        <w:kinsoku/>
        <w:wordWrap w:val="0"/>
        <w:overflowPunct/>
        <w:bidi w:val="0"/>
        <w:spacing w:line="44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 xml:space="preserve"> 投标文件基本格式</w:t>
      </w:r>
    </w:p>
    <w:p w14:paraId="34B1A090">
      <w:pPr>
        <w:pageBreakBefore w:val="0"/>
        <w:kinsoku/>
        <w:wordWrap w:val="0"/>
        <w:overflowPunct/>
        <w:bidi w:val="0"/>
        <w:spacing w:line="440" w:lineRule="exact"/>
        <w:ind w:firstLine="482"/>
        <w:rPr>
          <w:rFonts w:hint="eastAsia" w:ascii="宋体" w:hAnsi="宋体" w:eastAsia="宋体" w:cs="宋体"/>
          <w:b/>
          <w:color w:val="auto"/>
          <w:kern w:val="1"/>
          <w:sz w:val="24"/>
        </w:rPr>
      </w:pPr>
      <w:r>
        <w:rPr>
          <w:rFonts w:hint="eastAsia" w:ascii="宋体" w:hAnsi="宋体" w:eastAsia="宋体" w:cs="宋体"/>
          <w:b/>
          <w:color w:val="auto"/>
          <w:kern w:val="1"/>
          <w:sz w:val="24"/>
        </w:rPr>
        <w:t>5．磋商文件的澄清和修改</w:t>
      </w:r>
    </w:p>
    <w:p w14:paraId="17FC9AB1">
      <w:pPr>
        <w:pageBreakBefore w:val="0"/>
        <w:kinsoku/>
        <w:wordWrap w:val="0"/>
        <w:overflowPunct/>
        <w:bidi w:val="0"/>
        <w:spacing w:line="440" w:lineRule="exact"/>
        <w:ind w:firstLine="480" w:firstLineChars="200"/>
        <w:rPr>
          <w:rFonts w:hint="eastAsia" w:ascii="宋体" w:hAnsi="宋体" w:eastAsia="宋体" w:cs="宋体"/>
          <w:color w:val="auto"/>
          <w:kern w:val="1"/>
          <w:sz w:val="24"/>
        </w:rPr>
      </w:pPr>
      <w:r>
        <w:rPr>
          <w:rFonts w:hint="eastAsia" w:ascii="宋体" w:hAnsi="宋体" w:eastAsia="宋体" w:cs="宋体"/>
          <w:color w:val="auto"/>
          <w:kern w:val="1"/>
          <w:sz w:val="24"/>
        </w:rPr>
        <w:t>5.1 提交首次磋商响应文件截止之日前，采购人可以对已发出的磋商文件进行必要的澄清或者修改，澄清或者修改的内容作为磋商文件的组成部分。澄清或者修改的内容可能影响磋商响应文件编制的，采购人在提交首次磋商响应文件截止时间5日前，以书面形式通知所有获取磋商文件的供应商；不足5日的，采购人应顺延提交首次磋商响应文件截止时间。</w:t>
      </w:r>
    </w:p>
    <w:p w14:paraId="0275CF45">
      <w:pPr>
        <w:pageBreakBefore w:val="0"/>
        <w:kinsoku/>
        <w:wordWrap w:val="0"/>
        <w:overflowPunct/>
        <w:bidi w:val="0"/>
        <w:spacing w:line="440" w:lineRule="exact"/>
        <w:ind w:firstLine="480" w:firstLineChars="200"/>
        <w:rPr>
          <w:rFonts w:hint="eastAsia" w:ascii="宋体" w:hAnsi="宋体" w:eastAsia="宋体" w:cs="宋体"/>
          <w:color w:val="auto"/>
          <w:kern w:val="1"/>
          <w:sz w:val="24"/>
        </w:rPr>
      </w:pPr>
      <w:r>
        <w:rPr>
          <w:rFonts w:hint="eastAsia" w:ascii="宋体" w:hAnsi="宋体" w:eastAsia="宋体" w:cs="宋体"/>
          <w:color w:val="auto"/>
          <w:kern w:val="1"/>
          <w:sz w:val="24"/>
        </w:rPr>
        <w:t>5.2 任何要求对磋商文件进行澄清的供应商均应在磋商响应文件递交截止期3日前以书面形式通知采购代理机构</w:t>
      </w:r>
      <w:r>
        <w:rPr>
          <w:rFonts w:hint="eastAsia" w:ascii="宋体" w:hAnsi="宋体" w:eastAsia="宋体" w:cs="宋体"/>
          <w:b/>
          <w:bCs/>
          <w:color w:val="auto"/>
          <w:kern w:val="1"/>
          <w:sz w:val="24"/>
        </w:rPr>
        <w:t>（</w:t>
      </w:r>
      <w:r>
        <w:rPr>
          <w:rFonts w:hint="eastAsia" w:ascii="宋体" w:hAnsi="宋体" w:eastAsia="宋体" w:cs="宋体"/>
          <w:b/>
          <w:bCs/>
          <w:color w:val="auto"/>
          <w:kern w:val="1"/>
          <w:sz w:val="24"/>
          <w:u w:val="single"/>
        </w:rPr>
        <w:t>邮箱</w:t>
      </w:r>
      <w:r>
        <w:rPr>
          <w:rFonts w:hint="eastAsia" w:ascii="宋体" w:hAnsi="宋体" w:cs="宋体"/>
          <w:b/>
          <w:bCs/>
          <w:color w:val="auto"/>
          <w:kern w:val="1"/>
          <w:sz w:val="24"/>
          <w:u w:val="single"/>
          <w:lang w:val="en-US" w:eastAsia="zh-CN"/>
        </w:rPr>
        <w:t>806272964</w:t>
      </w:r>
      <w:r>
        <w:rPr>
          <w:rFonts w:hint="eastAsia" w:ascii="宋体" w:hAnsi="宋体" w:eastAsia="宋体" w:cs="宋体"/>
          <w:b/>
          <w:bCs/>
          <w:color w:val="auto"/>
          <w:kern w:val="1"/>
          <w:sz w:val="24"/>
          <w:u w:val="single"/>
        </w:rPr>
        <w:t>@qq.com</w:t>
      </w:r>
      <w:r>
        <w:rPr>
          <w:rFonts w:hint="eastAsia" w:ascii="宋体" w:hAnsi="宋体" w:eastAsia="宋体" w:cs="宋体"/>
          <w:b/>
          <w:bCs/>
          <w:color w:val="auto"/>
          <w:kern w:val="1"/>
          <w:sz w:val="24"/>
        </w:rPr>
        <w:t>）</w:t>
      </w:r>
      <w:r>
        <w:rPr>
          <w:rFonts w:hint="eastAsia" w:ascii="宋体" w:hAnsi="宋体" w:eastAsia="宋体" w:cs="宋体"/>
          <w:color w:val="auto"/>
          <w:kern w:val="1"/>
          <w:sz w:val="24"/>
        </w:rPr>
        <w:t>，采购代理机构对供应商所要求澄清的内容以书面形式予以答复。供应商在规定的时间内未要求对磋商文件澄清或提出疑问的，将视其为无异议。</w:t>
      </w:r>
    </w:p>
    <w:p w14:paraId="03B11238">
      <w:pPr>
        <w:pageBreakBefore w:val="0"/>
        <w:kinsoku/>
        <w:wordWrap w:val="0"/>
        <w:overflowPunct/>
        <w:bidi w:val="0"/>
        <w:spacing w:line="440" w:lineRule="exact"/>
        <w:ind w:firstLine="480" w:firstLineChars="200"/>
        <w:rPr>
          <w:rFonts w:hint="eastAsia" w:ascii="宋体" w:hAnsi="宋体" w:eastAsia="宋体" w:cs="宋体"/>
          <w:b/>
          <w:bCs/>
          <w:color w:val="auto"/>
          <w:kern w:val="1"/>
          <w:sz w:val="24"/>
        </w:rPr>
      </w:pPr>
      <w:r>
        <w:rPr>
          <w:rFonts w:hint="eastAsia" w:ascii="宋体" w:hAnsi="宋体" w:eastAsia="宋体" w:cs="宋体"/>
          <w:color w:val="auto"/>
          <w:kern w:val="1"/>
          <w:sz w:val="24"/>
        </w:rPr>
        <w:t>5.3 采购代理机构对磋商文件的修改将以书面形式发给所有磋商文件收受人，该修改书将构成磋商文件的一部分</w:t>
      </w:r>
      <w:r>
        <w:rPr>
          <w:rFonts w:hint="eastAsia" w:ascii="宋体" w:hAnsi="宋体" w:eastAsia="宋体" w:cs="宋体"/>
          <w:color w:val="auto"/>
          <w:kern w:val="1"/>
          <w:sz w:val="24"/>
          <w:lang w:eastAsia="zh-CN"/>
        </w:rPr>
        <w:t>，</w:t>
      </w:r>
      <w:r>
        <w:rPr>
          <w:rFonts w:hint="eastAsia" w:ascii="宋体" w:hAnsi="宋体" w:eastAsia="宋体" w:cs="宋体"/>
          <w:color w:val="auto"/>
          <w:kern w:val="1"/>
          <w:sz w:val="24"/>
        </w:rPr>
        <w:t>对供应商有约束力。</w:t>
      </w:r>
      <w:r>
        <w:rPr>
          <w:rFonts w:hint="eastAsia" w:ascii="宋体" w:hAnsi="宋体" w:eastAsia="宋体" w:cs="宋体"/>
          <w:b/>
          <w:bCs/>
          <w:color w:val="auto"/>
          <w:kern w:val="1"/>
          <w:sz w:val="24"/>
        </w:rPr>
        <w:t>供应商在收到后应立即以书面形式（电子邮件）予以确认。</w:t>
      </w:r>
    </w:p>
    <w:p w14:paraId="7B033033">
      <w:pPr>
        <w:pageBreakBefore w:val="0"/>
        <w:kinsoku/>
        <w:wordWrap w:val="0"/>
        <w:overflowPunct/>
        <w:bidi w:val="0"/>
        <w:spacing w:line="440" w:lineRule="exact"/>
        <w:ind w:firstLine="480" w:firstLineChars="200"/>
        <w:rPr>
          <w:rFonts w:hint="eastAsia" w:ascii="宋体" w:hAnsi="宋体" w:eastAsia="宋体" w:cs="宋体"/>
          <w:color w:val="auto"/>
          <w:kern w:val="1"/>
          <w:sz w:val="24"/>
        </w:rPr>
      </w:pPr>
      <w:r>
        <w:rPr>
          <w:rFonts w:hint="eastAsia" w:ascii="宋体" w:hAnsi="宋体" w:eastAsia="宋体" w:cs="宋体"/>
          <w:color w:val="auto"/>
          <w:kern w:val="1"/>
          <w:sz w:val="24"/>
        </w:rPr>
        <w:t>5.4 在磋商过程中，磋商文件如有实质性变动的，磋商小组应当以书面形式通知所有参加磋商的供应商。</w:t>
      </w:r>
    </w:p>
    <w:p w14:paraId="3BD96B06">
      <w:pPr>
        <w:pageBreakBefore w:val="0"/>
        <w:kinsoku/>
        <w:wordWrap w:val="0"/>
        <w:overflowPunct/>
        <w:bidi w:val="0"/>
        <w:spacing w:line="440" w:lineRule="exact"/>
        <w:ind w:firstLine="480" w:firstLineChars="200"/>
        <w:rPr>
          <w:rFonts w:hint="eastAsia" w:ascii="宋体" w:hAnsi="宋体" w:eastAsia="宋体" w:cs="宋体"/>
          <w:color w:val="auto"/>
          <w:kern w:val="1"/>
          <w:sz w:val="24"/>
        </w:rPr>
      </w:pPr>
      <w:r>
        <w:rPr>
          <w:rFonts w:hint="eastAsia" w:ascii="宋体" w:hAnsi="宋体" w:eastAsia="宋体" w:cs="宋体"/>
          <w:color w:val="auto"/>
          <w:kern w:val="1"/>
          <w:sz w:val="24"/>
        </w:rPr>
        <w:t>5.5 采购人可以视采购具体情况，延长磋商文件提交截止时间和磋商时间，并将变更时间书面通知所有磋商文件收受人。</w:t>
      </w:r>
    </w:p>
    <w:p w14:paraId="7882D3BE">
      <w:pPr>
        <w:pageBreakBefore w:val="0"/>
        <w:kinsoku/>
        <w:wordWrap w:val="0"/>
        <w:overflowPunct/>
        <w:bidi w:val="0"/>
        <w:spacing w:line="440" w:lineRule="exact"/>
        <w:ind w:firstLine="480" w:firstLineChars="200"/>
        <w:rPr>
          <w:rFonts w:hint="eastAsia" w:ascii="宋体" w:hAnsi="宋体" w:eastAsia="宋体" w:cs="宋体"/>
          <w:color w:val="auto"/>
          <w:kern w:val="1"/>
          <w:sz w:val="24"/>
        </w:rPr>
      </w:pPr>
      <w:r>
        <w:rPr>
          <w:rFonts w:hint="eastAsia" w:ascii="宋体" w:hAnsi="宋体" w:eastAsia="宋体" w:cs="宋体"/>
          <w:color w:val="auto"/>
          <w:kern w:val="1"/>
          <w:sz w:val="24"/>
        </w:rPr>
        <w:t>6.磋商文件的解释权归采购代理机构。</w:t>
      </w:r>
    </w:p>
    <w:p w14:paraId="4B9D7418">
      <w:pPr>
        <w:pageBreakBefore w:val="0"/>
        <w:kinsoku/>
        <w:wordWrap w:val="0"/>
        <w:overflowPunct/>
        <w:bidi w:val="0"/>
        <w:spacing w:line="480" w:lineRule="exact"/>
        <w:jc w:val="center"/>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三、投标文件的编制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E8FFEA">
      <w:pPr>
        <w:pageBreakBefore w:val="0"/>
        <w:kinsoku/>
        <w:wordWrap w:val="0"/>
        <w:overflowPunct/>
        <w:bidi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7．编制要求</w:t>
      </w:r>
    </w:p>
    <w:p w14:paraId="3B0DD31F">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7.1 </w:t>
      </w:r>
      <w:r>
        <w:rPr>
          <w:rFonts w:hint="eastAsia" w:ascii="宋体" w:hAnsi="宋体" w:eastAsia="宋体" w:cs="宋体"/>
          <w:color w:val="auto"/>
          <w:sz w:val="24"/>
          <w:lang w:eastAsia="zh-CN"/>
        </w:rPr>
        <w:t>供应商</w:t>
      </w:r>
      <w:r>
        <w:rPr>
          <w:rFonts w:hint="eastAsia" w:ascii="宋体" w:hAnsi="宋体" w:eastAsia="宋体" w:cs="宋体"/>
          <w:color w:val="auto"/>
          <w:sz w:val="24"/>
        </w:rPr>
        <w:t>应认真阅读磋商文件的所有内容，严格按照磋商文件的要求编制和提供投标文件，并保证所提供的全部资料的真实性，使投标文件对磋商文件作出实质性响应。如果</w:t>
      </w:r>
      <w:r>
        <w:rPr>
          <w:rFonts w:hint="eastAsia" w:ascii="宋体" w:hAnsi="宋体" w:eastAsia="宋体" w:cs="宋体"/>
          <w:color w:val="auto"/>
          <w:sz w:val="24"/>
          <w:lang w:eastAsia="zh-CN"/>
        </w:rPr>
        <w:t>供应商</w:t>
      </w:r>
      <w:r>
        <w:rPr>
          <w:rFonts w:hint="eastAsia" w:ascii="宋体" w:hAnsi="宋体" w:eastAsia="宋体" w:cs="宋体"/>
          <w:color w:val="auto"/>
          <w:sz w:val="24"/>
        </w:rPr>
        <w:t>在投标文件中没有按照磋商文件要求提交全部资料或者投标文件没有对磋商文件在各方面都</w:t>
      </w:r>
      <w:r>
        <w:rPr>
          <w:rFonts w:hint="eastAsia" w:ascii="宋体" w:hAnsi="宋体" w:eastAsia="宋体" w:cs="宋体"/>
          <w:color w:val="auto"/>
          <w:sz w:val="24"/>
          <w:lang w:eastAsia="zh-CN"/>
        </w:rPr>
        <w:t>作出</w:t>
      </w:r>
      <w:r>
        <w:rPr>
          <w:rFonts w:hint="eastAsia" w:ascii="宋体" w:hAnsi="宋体" w:eastAsia="宋体" w:cs="宋体"/>
          <w:color w:val="auto"/>
          <w:sz w:val="24"/>
        </w:rPr>
        <w:t>实质性响应，其投标将被拒绝。</w:t>
      </w:r>
    </w:p>
    <w:p w14:paraId="70798AD0">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7.2 </w:t>
      </w:r>
      <w:r>
        <w:rPr>
          <w:rFonts w:hint="eastAsia" w:ascii="宋体" w:hAnsi="宋体" w:eastAsia="宋体" w:cs="宋体"/>
          <w:color w:val="auto"/>
          <w:sz w:val="24"/>
          <w:lang w:eastAsia="zh-CN"/>
        </w:rPr>
        <w:t>供应商</w:t>
      </w:r>
      <w:r>
        <w:rPr>
          <w:rFonts w:hint="eastAsia" w:ascii="宋体" w:hAnsi="宋体" w:eastAsia="宋体" w:cs="宋体"/>
          <w:color w:val="auto"/>
          <w:sz w:val="24"/>
        </w:rPr>
        <w:t>提交的投标文件（包括产品的技术资料）以及</w:t>
      </w:r>
      <w:r>
        <w:rPr>
          <w:rFonts w:hint="eastAsia" w:ascii="宋体" w:hAnsi="宋体" w:eastAsia="宋体" w:cs="宋体"/>
          <w:color w:val="auto"/>
          <w:sz w:val="24"/>
          <w:lang w:eastAsia="zh-CN"/>
        </w:rPr>
        <w:t>供应商</w:t>
      </w:r>
      <w:r>
        <w:rPr>
          <w:rFonts w:hint="eastAsia" w:ascii="宋体" w:hAnsi="宋体" w:eastAsia="宋体" w:cs="宋体"/>
          <w:color w:val="auto"/>
          <w:sz w:val="24"/>
        </w:rPr>
        <w:t>与采购代理机构就有关投标的所有来往函电均应以中文书写。</w:t>
      </w:r>
    </w:p>
    <w:p w14:paraId="5F95C9A1">
      <w:pPr>
        <w:pageBreakBefore w:val="0"/>
        <w:kinsoku/>
        <w:wordWrap w:val="0"/>
        <w:overflowPunct/>
        <w:bidi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8．投标文件构成和格式</w:t>
      </w:r>
    </w:p>
    <w:p w14:paraId="6FD9FB6D">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8.1 </w:t>
      </w:r>
      <w:r>
        <w:rPr>
          <w:rFonts w:hint="eastAsia" w:ascii="宋体" w:hAnsi="宋体" w:eastAsia="宋体" w:cs="宋体"/>
          <w:color w:val="auto"/>
          <w:sz w:val="24"/>
          <w:lang w:eastAsia="zh-CN"/>
        </w:rPr>
        <w:t>供应商</w:t>
      </w:r>
      <w:r>
        <w:rPr>
          <w:rFonts w:hint="eastAsia" w:ascii="宋体" w:hAnsi="宋体" w:eastAsia="宋体" w:cs="宋体"/>
          <w:color w:val="auto"/>
          <w:sz w:val="24"/>
        </w:rPr>
        <w:t>编写的投标文件应包括，但不限于下列部分，请按磋商文件提供的相应格式并依照下列顺序编写：</w:t>
      </w:r>
    </w:p>
    <w:p w14:paraId="71B3C152">
      <w:pPr>
        <w:pageBreakBefore w:val="0"/>
        <w:numPr>
          <w:ilvl w:val="0"/>
          <w:numId w:val="2"/>
        </w:numPr>
        <w:kinsoku/>
        <w:wordWrap w:val="0"/>
        <w:overflowPunct/>
        <w:autoSpaceDE w:val="0"/>
        <w:autoSpaceDN w:val="0"/>
        <w:bidi w:val="0"/>
        <w:spacing w:line="440" w:lineRule="exact"/>
        <w:ind w:left="0" w:leftChars="0" w:firstLineChars="0"/>
        <w:rPr>
          <w:rFonts w:hint="eastAsia" w:ascii="宋体" w:hAnsi="宋体" w:eastAsia="宋体" w:cs="宋体"/>
          <w:color w:val="auto"/>
          <w:sz w:val="24"/>
        </w:rPr>
      </w:pPr>
      <w:r>
        <w:rPr>
          <w:rFonts w:hint="eastAsia" w:ascii="宋体" w:hAnsi="宋体" w:eastAsia="宋体" w:cs="宋体"/>
          <w:color w:val="auto"/>
          <w:sz w:val="24"/>
        </w:rPr>
        <w:t>磋商响应函</w:t>
      </w:r>
    </w:p>
    <w:p w14:paraId="42F87A7D">
      <w:pPr>
        <w:pageBreakBefore w:val="0"/>
        <w:numPr>
          <w:ilvl w:val="0"/>
          <w:numId w:val="2"/>
        </w:numPr>
        <w:kinsoku/>
        <w:wordWrap w:val="0"/>
        <w:overflowPunct/>
        <w:autoSpaceDE w:val="0"/>
        <w:autoSpaceDN w:val="0"/>
        <w:bidi w:val="0"/>
        <w:spacing w:line="440" w:lineRule="exact"/>
        <w:ind w:left="0" w:leftChars="0" w:firstLineChars="0"/>
        <w:rPr>
          <w:rFonts w:hint="eastAsia" w:ascii="宋体" w:hAnsi="宋体" w:eastAsia="宋体" w:cs="宋体"/>
          <w:color w:val="auto"/>
          <w:sz w:val="24"/>
        </w:rPr>
      </w:pPr>
      <w:r>
        <w:rPr>
          <w:rFonts w:hint="eastAsia" w:ascii="宋体" w:hAnsi="宋体" w:eastAsia="宋体" w:cs="宋体"/>
          <w:color w:val="auto"/>
          <w:sz w:val="24"/>
        </w:rPr>
        <w:t>法定代表人授权委托书</w:t>
      </w:r>
    </w:p>
    <w:p w14:paraId="4E5B6924">
      <w:pPr>
        <w:pageBreakBefore w:val="0"/>
        <w:numPr>
          <w:ilvl w:val="0"/>
          <w:numId w:val="2"/>
        </w:numPr>
        <w:kinsoku/>
        <w:wordWrap w:val="0"/>
        <w:overflowPunct/>
        <w:autoSpaceDE w:val="0"/>
        <w:autoSpaceDN w:val="0"/>
        <w:bidi w:val="0"/>
        <w:spacing w:line="440" w:lineRule="exact"/>
        <w:ind w:left="0" w:leftChars="0" w:firstLineChars="0"/>
        <w:rPr>
          <w:rFonts w:hint="eastAsia" w:ascii="宋体" w:hAnsi="宋体" w:eastAsia="宋体" w:cs="宋体"/>
          <w:color w:val="auto"/>
          <w:sz w:val="24"/>
        </w:rPr>
      </w:pPr>
      <w:r>
        <w:rPr>
          <w:rFonts w:hint="eastAsia" w:ascii="宋体" w:hAnsi="宋体" w:eastAsia="宋体" w:cs="宋体"/>
          <w:color w:val="auto"/>
          <w:sz w:val="24"/>
        </w:rPr>
        <w:t>磋商报价表</w:t>
      </w:r>
    </w:p>
    <w:p w14:paraId="4602354F">
      <w:pPr>
        <w:pageBreakBefore w:val="0"/>
        <w:numPr>
          <w:ilvl w:val="0"/>
          <w:numId w:val="2"/>
        </w:numPr>
        <w:kinsoku/>
        <w:wordWrap w:val="0"/>
        <w:overflowPunct/>
        <w:autoSpaceDE w:val="0"/>
        <w:autoSpaceDN w:val="0"/>
        <w:bidi w:val="0"/>
        <w:spacing w:line="440" w:lineRule="exact"/>
        <w:ind w:left="0" w:leftChars="0" w:firstLineChars="0"/>
        <w:rPr>
          <w:rFonts w:hint="eastAsia" w:ascii="宋体" w:hAnsi="宋体" w:eastAsia="宋体" w:cs="宋体"/>
          <w:color w:val="auto"/>
          <w:sz w:val="24"/>
        </w:rPr>
      </w:pPr>
      <w:r>
        <w:rPr>
          <w:rFonts w:hint="eastAsia" w:ascii="宋体" w:hAnsi="宋体" w:eastAsia="宋体" w:cs="宋体"/>
          <w:color w:val="auto"/>
          <w:sz w:val="24"/>
        </w:rPr>
        <w:t>分项报价表</w:t>
      </w:r>
    </w:p>
    <w:p w14:paraId="0BD1AD89">
      <w:pPr>
        <w:pageBreakBefore w:val="0"/>
        <w:numPr>
          <w:ilvl w:val="0"/>
          <w:numId w:val="2"/>
        </w:numPr>
        <w:kinsoku/>
        <w:wordWrap w:val="0"/>
        <w:overflowPunct/>
        <w:autoSpaceDE w:val="0"/>
        <w:autoSpaceDN w:val="0"/>
        <w:bidi w:val="0"/>
        <w:spacing w:line="440" w:lineRule="exact"/>
        <w:ind w:left="0" w:leftChars="0" w:firstLineChars="0"/>
        <w:rPr>
          <w:rFonts w:hint="eastAsia" w:ascii="宋体" w:hAnsi="宋体" w:eastAsia="宋体" w:cs="宋体"/>
          <w:color w:val="auto"/>
          <w:sz w:val="24"/>
        </w:rPr>
      </w:pPr>
      <w:r>
        <w:rPr>
          <w:rFonts w:hint="eastAsia" w:ascii="宋体" w:hAnsi="宋体" w:eastAsia="宋体" w:cs="宋体"/>
          <w:color w:val="auto"/>
          <w:sz w:val="24"/>
        </w:rPr>
        <w:t>商务响应偏离表</w:t>
      </w:r>
    </w:p>
    <w:p w14:paraId="2051130B">
      <w:pPr>
        <w:pageBreakBefore w:val="0"/>
        <w:numPr>
          <w:ilvl w:val="0"/>
          <w:numId w:val="2"/>
        </w:numPr>
        <w:kinsoku/>
        <w:wordWrap w:val="0"/>
        <w:overflowPunct/>
        <w:autoSpaceDE w:val="0"/>
        <w:autoSpaceDN w:val="0"/>
        <w:bidi w:val="0"/>
        <w:spacing w:line="440" w:lineRule="exact"/>
        <w:ind w:left="0" w:leftChars="0" w:firstLineChars="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基本情况表</w:t>
      </w:r>
    </w:p>
    <w:p w14:paraId="13EC793B">
      <w:pPr>
        <w:pageBreakBefore w:val="0"/>
        <w:numPr>
          <w:ilvl w:val="0"/>
          <w:numId w:val="2"/>
        </w:numPr>
        <w:kinsoku/>
        <w:wordWrap w:val="0"/>
        <w:overflowPunct/>
        <w:autoSpaceDE w:val="0"/>
        <w:autoSpaceDN w:val="0"/>
        <w:bidi w:val="0"/>
        <w:spacing w:line="440" w:lineRule="exact"/>
        <w:ind w:left="0" w:leftChars="0" w:firstLineChars="0"/>
        <w:rPr>
          <w:rFonts w:hint="eastAsia" w:ascii="宋体" w:hAnsi="宋体" w:eastAsia="宋体" w:cs="宋体"/>
          <w:color w:val="auto"/>
          <w:sz w:val="24"/>
        </w:rPr>
      </w:pPr>
      <w:r>
        <w:rPr>
          <w:rFonts w:hint="eastAsia" w:ascii="宋体" w:hAnsi="宋体" w:eastAsia="宋体" w:cs="宋体"/>
          <w:color w:val="auto"/>
          <w:sz w:val="24"/>
        </w:rPr>
        <w:t>资格证明文件</w:t>
      </w:r>
    </w:p>
    <w:p w14:paraId="5396CEE5">
      <w:pPr>
        <w:pageBreakBefore w:val="0"/>
        <w:numPr>
          <w:ilvl w:val="0"/>
          <w:numId w:val="2"/>
        </w:numPr>
        <w:kinsoku/>
        <w:wordWrap w:val="0"/>
        <w:overflowPunct/>
        <w:autoSpaceDE w:val="0"/>
        <w:autoSpaceDN w:val="0"/>
        <w:bidi w:val="0"/>
        <w:spacing w:line="440" w:lineRule="exact"/>
        <w:ind w:left="0" w:leftChars="0" w:firstLineChars="0"/>
        <w:rPr>
          <w:rFonts w:hint="eastAsia" w:ascii="宋体" w:hAnsi="宋体" w:eastAsia="宋体" w:cs="宋体"/>
          <w:color w:val="auto"/>
          <w:sz w:val="24"/>
        </w:rPr>
      </w:pPr>
      <w:r>
        <w:rPr>
          <w:rFonts w:hint="eastAsia" w:ascii="宋体" w:hAnsi="宋体" w:eastAsia="宋体" w:cs="宋体"/>
          <w:color w:val="auto"/>
          <w:sz w:val="24"/>
        </w:rPr>
        <w:t>业绩证明</w:t>
      </w:r>
    </w:p>
    <w:p w14:paraId="3E106BC4">
      <w:pPr>
        <w:pageBreakBefore w:val="0"/>
        <w:numPr>
          <w:ilvl w:val="0"/>
          <w:numId w:val="2"/>
        </w:numPr>
        <w:kinsoku/>
        <w:wordWrap w:val="0"/>
        <w:overflowPunct/>
        <w:autoSpaceDE w:val="0"/>
        <w:autoSpaceDN w:val="0"/>
        <w:bidi w:val="0"/>
        <w:spacing w:line="440" w:lineRule="exact"/>
        <w:ind w:left="0" w:leftChars="0" w:firstLineChars="0"/>
        <w:rPr>
          <w:rFonts w:hint="eastAsia" w:ascii="宋体" w:hAnsi="宋体" w:eastAsia="宋体" w:cs="宋体"/>
          <w:color w:val="auto"/>
          <w:sz w:val="24"/>
        </w:rPr>
      </w:pPr>
      <w:r>
        <w:rPr>
          <w:rFonts w:hint="eastAsia" w:ascii="宋体" w:hAnsi="宋体" w:eastAsia="宋体" w:cs="宋体"/>
          <w:color w:val="auto"/>
          <w:sz w:val="24"/>
          <w:lang w:eastAsia="zh-CN"/>
        </w:rPr>
        <w:t>投标方案说明</w:t>
      </w:r>
    </w:p>
    <w:p w14:paraId="285CA437">
      <w:pPr>
        <w:pageBreakBefore w:val="0"/>
        <w:numPr>
          <w:ilvl w:val="0"/>
          <w:numId w:val="2"/>
        </w:numPr>
        <w:kinsoku/>
        <w:wordWrap w:val="0"/>
        <w:overflowPunct/>
        <w:autoSpaceDE w:val="0"/>
        <w:autoSpaceDN w:val="0"/>
        <w:bidi w:val="0"/>
        <w:spacing w:line="440" w:lineRule="exact"/>
        <w:ind w:left="0" w:leftChars="0" w:firstLineChars="0"/>
        <w:rPr>
          <w:rFonts w:hint="eastAsia" w:ascii="宋体" w:hAnsi="宋体" w:eastAsia="宋体" w:cs="宋体"/>
          <w:color w:val="auto"/>
          <w:sz w:val="24"/>
        </w:rPr>
      </w:pPr>
      <w:r>
        <w:rPr>
          <w:rFonts w:hint="eastAsia" w:ascii="宋体" w:hAnsi="宋体" w:eastAsia="宋体" w:cs="宋体"/>
          <w:color w:val="auto"/>
          <w:sz w:val="24"/>
        </w:rPr>
        <w:t>供应商拒绝政府采购领域商业贿赂承诺书</w:t>
      </w:r>
    </w:p>
    <w:p w14:paraId="7BEDF77A">
      <w:pPr>
        <w:pageBreakBefore w:val="0"/>
        <w:kinsoku/>
        <w:wordWrap w:val="0"/>
        <w:overflowPunct/>
        <w:bidi w:val="0"/>
        <w:spacing w:line="440" w:lineRule="exact"/>
        <w:ind w:firstLine="480" w:firstLineChars="200"/>
        <w:rPr>
          <w:rFonts w:hint="eastAsia" w:ascii="宋体" w:hAnsi="宋体" w:eastAsia="宋体" w:cs="宋体"/>
          <w:color w:val="auto"/>
          <w:kern w:val="1"/>
          <w:sz w:val="24"/>
        </w:rPr>
      </w:pPr>
      <w:r>
        <w:rPr>
          <w:rFonts w:hint="eastAsia" w:ascii="宋体" w:hAnsi="宋体" w:eastAsia="宋体" w:cs="宋体"/>
          <w:color w:val="auto"/>
          <w:kern w:val="1"/>
          <w:sz w:val="24"/>
        </w:rPr>
        <w:t xml:space="preserve">8.2 </w:t>
      </w:r>
      <w:r>
        <w:rPr>
          <w:rFonts w:hint="eastAsia" w:ascii="宋体" w:hAnsi="宋体" w:eastAsia="宋体" w:cs="宋体"/>
          <w:color w:val="auto"/>
          <w:kern w:val="1"/>
          <w:sz w:val="24"/>
          <w:lang w:eastAsia="zh-CN"/>
        </w:rPr>
        <w:t>供应商</w:t>
      </w:r>
      <w:r>
        <w:rPr>
          <w:rFonts w:hint="eastAsia" w:ascii="宋体" w:hAnsi="宋体" w:eastAsia="宋体" w:cs="宋体"/>
          <w:color w:val="auto"/>
          <w:kern w:val="1"/>
          <w:sz w:val="24"/>
        </w:rPr>
        <w:t>应按照本须知第8.1条的内容及第</w:t>
      </w:r>
      <w:r>
        <w:rPr>
          <w:rFonts w:hint="eastAsia" w:ascii="宋体" w:hAnsi="宋体" w:eastAsia="宋体" w:cs="宋体"/>
          <w:color w:val="auto"/>
          <w:kern w:val="1"/>
          <w:sz w:val="24"/>
          <w:lang w:eastAsia="zh-CN"/>
        </w:rPr>
        <w:t>六</w:t>
      </w:r>
      <w:r>
        <w:rPr>
          <w:rFonts w:hint="eastAsia" w:ascii="宋体" w:hAnsi="宋体" w:eastAsia="宋体" w:cs="宋体"/>
          <w:color w:val="auto"/>
          <w:kern w:val="1"/>
          <w:sz w:val="24"/>
        </w:rPr>
        <w:t>章提供的格式编写投标文件，不得缺少</w:t>
      </w:r>
      <w:r>
        <w:rPr>
          <w:rFonts w:hint="eastAsia" w:ascii="宋体" w:hAnsi="宋体" w:eastAsia="宋体" w:cs="宋体"/>
          <w:color w:val="auto"/>
          <w:sz w:val="24"/>
        </w:rPr>
        <w:t>磋商</w:t>
      </w:r>
      <w:r>
        <w:rPr>
          <w:rFonts w:hint="eastAsia" w:ascii="宋体" w:hAnsi="宋体" w:eastAsia="宋体" w:cs="宋体"/>
          <w:color w:val="auto"/>
          <w:kern w:val="1"/>
          <w:sz w:val="24"/>
        </w:rPr>
        <w:t>文件要求填写的表格或提交的资料。</w:t>
      </w:r>
    </w:p>
    <w:p w14:paraId="5F08455E">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kern w:val="1"/>
          <w:sz w:val="24"/>
        </w:rPr>
        <w:t xml:space="preserve">8.3 </w:t>
      </w:r>
      <w:r>
        <w:rPr>
          <w:rFonts w:hint="eastAsia" w:ascii="宋体" w:hAnsi="宋体" w:eastAsia="宋体" w:cs="宋体"/>
          <w:snapToGrid w:val="0"/>
          <w:color w:val="auto"/>
          <w:sz w:val="24"/>
          <w:lang w:eastAsia="zh-CN"/>
        </w:rPr>
        <w:t>供应商</w:t>
      </w:r>
      <w:r>
        <w:rPr>
          <w:rFonts w:hint="eastAsia" w:ascii="宋体" w:hAnsi="宋体" w:eastAsia="宋体" w:cs="宋体"/>
          <w:snapToGrid w:val="0"/>
          <w:color w:val="auto"/>
          <w:sz w:val="24"/>
        </w:rPr>
        <w:t>应将投标文件按本须知第8.1条规定的顺序编排并应编制目录，扩展名为“.SXSTF”的电子投标文件页码不作要求。</w:t>
      </w:r>
    </w:p>
    <w:p w14:paraId="29EB5A42">
      <w:pPr>
        <w:pageBreakBefore w:val="0"/>
        <w:kinsoku/>
        <w:wordWrap w:val="0"/>
        <w:overflowPunct/>
        <w:bidi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9．投标报价</w:t>
      </w:r>
    </w:p>
    <w:p w14:paraId="4561FFAC">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9.1 投标报价为完成本项目所要求服务的全部内容、中标服务费</w:t>
      </w:r>
      <w:r>
        <w:rPr>
          <w:rFonts w:hint="eastAsia" w:ascii="宋体" w:hAnsi="宋体" w:eastAsia="宋体" w:cs="宋体"/>
          <w:color w:val="auto"/>
          <w:sz w:val="24"/>
          <w:lang w:val="zh-CN"/>
        </w:rPr>
        <w:t>及</w:t>
      </w:r>
      <w:r>
        <w:rPr>
          <w:rFonts w:hint="eastAsia" w:ascii="宋体" w:hAnsi="宋体" w:eastAsia="宋体" w:cs="宋体"/>
          <w:color w:val="auto"/>
          <w:sz w:val="24"/>
        </w:rPr>
        <w:t>国家按现行税收政策征收的一切税费。</w:t>
      </w:r>
    </w:p>
    <w:p w14:paraId="09D3974B">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9.2 </w:t>
      </w:r>
      <w:r>
        <w:rPr>
          <w:rFonts w:hint="eastAsia" w:ascii="宋体" w:hAnsi="宋体" w:eastAsia="宋体" w:cs="宋体"/>
          <w:snapToGrid w:val="0"/>
          <w:color w:val="auto"/>
          <w:sz w:val="24"/>
          <w:lang w:eastAsia="zh-CN"/>
        </w:rPr>
        <w:t>供应商</w:t>
      </w:r>
      <w:r>
        <w:rPr>
          <w:rFonts w:hint="eastAsia" w:ascii="宋体" w:hAnsi="宋体" w:eastAsia="宋体" w:cs="宋体"/>
          <w:snapToGrid w:val="0"/>
          <w:color w:val="auto"/>
          <w:sz w:val="24"/>
        </w:rPr>
        <w:t>须对</w:t>
      </w:r>
      <w:r>
        <w:rPr>
          <w:rFonts w:hint="eastAsia" w:ascii="宋体" w:hAnsi="宋体" w:eastAsia="宋体" w:cs="宋体"/>
          <w:color w:val="auto"/>
          <w:sz w:val="24"/>
        </w:rPr>
        <w:t>服务要求进行完整报价。采购人拒绝只对部分服务要求进行报价的投标。</w:t>
      </w:r>
    </w:p>
    <w:p w14:paraId="6CF832AA">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 本项目</w:t>
      </w:r>
      <w:r>
        <w:rPr>
          <w:rFonts w:hint="eastAsia" w:ascii="宋体" w:hAnsi="宋体" w:eastAsia="宋体" w:cs="宋体"/>
          <w:color w:val="auto"/>
          <w:sz w:val="24"/>
          <w:lang w:eastAsia="zh-CN"/>
        </w:rPr>
        <w:t>采购预算</w:t>
      </w:r>
      <w:r>
        <w:rPr>
          <w:rFonts w:hint="eastAsia" w:ascii="宋体" w:hAnsi="宋体" w:eastAsia="宋体" w:cs="宋体"/>
          <w:color w:val="auto"/>
          <w:sz w:val="24"/>
        </w:rPr>
        <w:t>为：</w:t>
      </w:r>
      <w:r>
        <w:rPr>
          <w:rFonts w:hint="eastAsia" w:ascii="宋体" w:hAnsi="宋体" w:cs="宋体"/>
          <w:b/>
          <w:bCs/>
          <w:color w:val="auto"/>
          <w:sz w:val="24"/>
          <w:lang w:val="en-US" w:eastAsia="zh-CN"/>
        </w:rPr>
        <w:t>捌拾万元整</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800000</w:t>
      </w:r>
      <w:r>
        <w:rPr>
          <w:rFonts w:hint="eastAsia" w:ascii="宋体" w:hAnsi="宋体" w:eastAsia="宋体" w:cs="宋体"/>
          <w:b/>
          <w:bCs/>
          <w:color w:val="auto"/>
          <w:sz w:val="24"/>
        </w:rPr>
        <w:t>）</w:t>
      </w:r>
      <w:r>
        <w:rPr>
          <w:rFonts w:hint="eastAsia" w:ascii="宋体" w:hAnsi="宋体" w:eastAsia="宋体" w:cs="宋体"/>
          <w:color w:val="auto"/>
          <w:sz w:val="24"/>
        </w:rPr>
        <w:t>，磋商报价大于</w:t>
      </w:r>
      <w:r>
        <w:rPr>
          <w:rFonts w:hint="eastAsia" w:ascii="宋体" w:hAnsi="宋体" w:eastAsia="宋体" w:cs="宋体"/>
          <w:color w:val="auto"/>
          <w:sz w:val="24"/>
          <w:lang w:eastAsia="zh-CN"/>
        </w:rPr>
        <w:t>采购预算</w:t>
      </w:r>
      <w:r>
        <w:rPr>
          <w:rFonts w:hint="eastAsia" w:ascii="宋体" w:hAnsi="宋体" w:eastAsia="宋体" w:cs="宋体"/>
          <w:color w:val="auto"/>
          <w:sz w:val="24"/>
        </w:rPr>
        <w:t>的则视为</w:t>
      </w:r>
      <w:r>
        <w:rPr>
          <w:rFonts w:hint="eastAsia" w:ascii="宋体" w:hAnsi="宋体" w:eastAsia="宋体" w:cs="宋体"/>
          <w:color w:val="auto"/>
          <w:sz w:val="24"/>
          <w:lang w:eastAsia="zh-CN"/>
        </w:rPr>
        <w:t>无效投标</w:t>
      </w:r>
      <w:r>
        <w:rPr>
          <w:rFonts w:hint="eastAsia" w:ascii="宋体" w:hAnsi="宋体" w:eastAsia="宋体" w:cs="宋体"/>
          <w:color w:val="auto"/>
          <w:sz w:val="24"/>
        </w:rPr>
        <w:t>。</w:t>
      </w:r>
    </w:p>
    <w:p w14:paraId="19F1DC23">
      <w:pPr>
        <w:pageBreakBefore w:val="0"/>
        <w:kinsoku/>
        <w:wordWrap w:val="0"/>
        <w:overflowPunct/>
        <w:bidi w:val="0"/>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kern w:val="1"/>
          <w:sz w:val="24"/>
        </w:rPr>
        <w:t xml:space="preserve">9.4 </w:t>
      </w:r>
      <w:r>
        <w:rPr>
          <w:rFonts w:hint="eastAsia" w:ascii="宋体" w:hAnsi="宋体" w:eastAsia="宋体" w:cs="宋体"/>
          <w:b/>
          <w:color w:val="auto"/>
          <w:kern w:val="1"/>
          <w:sz w:val="24"/>
          <w:lang w:eastAsia="zh-CN"/>
        </w:rPr>
        <w:t>供应商</w:t>
      </w:r>
      <w:r>
        <w:rPr>
          <w:rFonts w:hint="eastAsia" w:ascii="宋体" w:hAnsi="宋体" w:eastAsia="宋体" w:cs="宋体"/>
          <w:b/>
          <w:color w:val="auto"/>
          <w:kern w:val="1"/>
          <w:sz w:val="24"/>
        </w:rPr>
        <w:t>不得以低于成本的报价参加投标，</w:t>
      </w:r>
      <w:r>
        <w:rPr>
          <w:rFonts w:hint="eastAsia" w:ascii="宋体" w:hAnsi="宋体" w:eastAsia="宋体" w:cs="宋体"/>
          <w:b/>
          <w:color w:val="auto"/>
          <w:kern w:val="1"/>
          <w:sz w:val="24"/>
          <w:lang w:eastAsia="zh-CN"/>
        </w:rPr>
        <w:t>供应商</w:t>
      </w:r>
      <w:r>
        <w:rPr>
          <w:rFonts w:hint="eastAsia" w:ascii="宋体" w:hAnsi="宋体" w:eastAsia="宋体" w:cs="宋体"/>
          <w:b/>
          <w:color w:val="auto"/>
          <w:kern w:val="1"/>
          <w:sz w:val="24"/>
        </w:rPr>
        <w:t>的投标报价明显低于其他供应商的报价，经磋商小组质询后不能在规定时间内说明理由，或说明理由经磋商小组认为不成立，则按无效</w:t>
      </w:r>
      <w:r>
        <w:rPr>
          <w:rFonts w:hint="eastAsia" w:ascii="宋体" w:hAnsi="宋体" w:eastAsia="宋体" w:cs="宋体"/>
          <w:b/>
          <w:color w:val="auto"/>
          <w:kern w:val="1"/>
          <w:sz w:val="24"/>
          <w:lang w:eastAsia="zh-CN"/>
        </w:rPr>
        <w:t>投标</w:t>
      </w:r>
      <w:r>
        <w:rPr>
          <w:rFonts w:hint="eastAsia" w:ascii="宋体" w:hAnsi="宋体" w:eastAsia="宋体" w:cs="宋体"/>
          <w:b/>
          <w:color w:val="auto"/>
          <w:kern w:val="1"/>
          <w:sz w:val="24"/>
        </w:rPr>
        <w:t>处理。</w:t>
      </w:r>
    </w:p>
    <w:p w14:paraId="65609F3B">
      <w:pPr>
        <w:pageBreakBefore w:val="0"/>
        <w:kinsoku/>
        <w:wordWrap w:val="0"/>
        <w:overflowPunct/>
        <w:bidi w:val="0"/>
        <w:spacing w:line="4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 10．磋商货币</w:t>
      </w:r>
    </w:p>
    <w:p w14:paraId="3B46162A">
      <w:pPr>
        <w:pageBreakBefore w:val="0"/>
        <w:kinsoku/>
        <w:wordWrap w:val="0"/>
        <w:overflowPunct/>
        <w:bidi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提供的货物和服务一律以人民币报价。</w:t>
      </w:r>
    </w:p>
    <w:p w14:paraId="034A4E64">
      <w:pPr>
        <w:pageBreakBefore w:val="0"/>
        <w:kinsoku/>
        <w:wordWrap w:val="0"/>
        <w:overflowPunct/>
        <w:bidi w:val="0"/>
        <w:spacing w:line="4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11．磋商保证金</w:t>
      </w:r>
    </w:p>
    <w:p w14:paraId="2FA9EBC2">
      <w:pPr>
        <w:pageBreakBefore w:val="0"/>
        <w:kinsoku/>
        <w:wordWrap w:val="0"/>
        <w:overflowPunct/>
        <w:bidi w:val="0"/>
        <w:spacing w:line="500" w:lineRule="exact"/>
        <w:ind w:firstLine="361" w:firstLineChars="150"/>
        <w:rPr>
          <w:rFonts w:hint="eastAsia" w:ascii="宋体" w:hAnsi="宋体" w:eastAsia="宋体" w:cs="宋体"/>
          <w:color w:val="auto"/>
          <w:sz w:val="24"/>
        </w:rPr>
      </w:pPr>
      <w:r>
        <w:rPr>
          <w:rFonts w:hint="eastAsia" w:ascii="宋体" w:hAnsi="宋体" w:eastAsia="宋体" w:cs="宋体"/>
          <w:b/>
          <w:bCs/>
          <w:color w:val="auto"/>
          <w:sz w:val="24"/>
          <w:lang w:eastAsia="zh-CN"/>
        </w:rPr>
        <w:t>本项目</w:t>
      </w:r>
      <w:r>
        <w:rPr>
          <w:rFonts w:hint="eastAsia" w:ascii="宋体" w:hAnsi="宋体" w:eastAsia="宋体" w:cs="宋体"/>
          <w:b/>
          <w:bCs/>
          <w:color w:val="auto"/>
          <w:sz w:val="24"/>
          <w:lang w:val="en-US" w:eastAsia="zh-CN"/>
        </w:rPr>
        <w:t>不设置</w:t>
      </w:r>
      <w:r>
        <w:rPr>
          <w:rFonts w:hint="eastAsia" w:ascii="宋体" w:hAnsi="宋体" w:eastAsia="宋体" w:cs="宋体"/>
          <w:b/>
          <w:bCs/>
          <w:color w:val="auto"/>
          <w:sz w:val="24"/>
          <w:lang w:eastAsia="zh-CN"/>
        </w:rPr>
        <w:t>磋商保证金。</w:t>
      </w:r>
    </w:p>
    <w:p w14:paraId="220383CE">
      <w:pPr>
        <w:pageBreakBefore w:val="0"/>
        <w:kinsoku/>
        <w:wordWrap w:val="0"/>
        <w:overflowPunct/>
        <w:autoSpaceDE w:val="0"/>
        <w:autoSpaceDN w:val="0"/>
        <w:bidi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12．投标有效期</w:t>
      </w:r>
    </w:p>
    <w:p w14:paraId="59274C04">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12.1 投标有效期为开标之日起九十（90）个日历日（</w:t>
      </w:r>
      <w:r>
        <w:rPr>
          <w:rFonts w:hint="eastAsia" w:ascii="宋体" w:hAnsi="宋体" w:eastAsia="宋体" w:cs="宋体"/>
          <w:color w:val="auto"/>
          <w:sz w:val="24"/>
          <w:lang w:eastAsia="zh-CN"/>
        </w:rPr>
        <w:t>成交供应商</w:t>
      </w:r>
      <w:r>
        <w:rPr>
          <w:rFonts w:hint="eastAsia" w:ascii="宋体" w:hAnsi="宋体" w:eastAsia="宋体" w:cs="宋体"/>
          <w:color w:val="auto"/>
          <w:sz w:val="24"/>
        </w:rPr>
        <w:t>的投标文件有效期与合同有效期一致）。</w:t>
      </w:r>
      <w:r>
        <w:rPr>
          <w:rFonts w:hint="eastAsia" w:ascii="宋体" w:hAnsi="宋体" w:eastAsia="宋体" w:cs="宋体"/>
          <w:color w:val="auto"/>
          <w:sz w:val="24"/>
          <w:lang w:eastAsia="zh-CN"/>
        </w:rPr>
        <w:t>供应商</w:t>
      </w:r>
      <w:r>
        <w:rPr>
          <w:rFonts w:hint="eastAsia" w:ascii="宋体" w:hAnsi="宋体" w:eastAsia="宋体" w:cs="宋体"/>
          <w:color w:val="auto"/>
          <w:sz w:val="24"/>
        </w:rPr>
        <w:t>的投标有效期比</w:t>
      </w:r>
      <w:r>
        <w:rPr>
          <w:rFonts w:hint="eastAsia" w:ascii="宋体" w:hAnsi="宋体" w:eastAsia="宋体" w:cs="宋体"/>
          <w:color w:val="auto"/>
          <w:kern w:val="1"/>
          <w:sz w:val="24"/>
        </w:rPr>
        <w:t>磋商</w:t>
      </w:r>
      <w:r>
        <w:rPr>
          <w:rFonts w:hint="eastAsia" w:ascii="宋体" w:hAnsi="宋体" w:eastAsia="宋体" w:cs="宋体"/>
          <w:color w:val="auto"/>
          <w:sz w:val="24"/>
        </w:rPr>
        <w:t>文件规定短的将被视为非响应性投标而予以拒绝。</w:t>
      </w:r>
    </w:p>
    <w:p w14:paraId="63570AB1">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12.2 在特殊情况下，在原投标有效期期满之前，采购人可征得</w:t>
      </w:r>
      <w:r>
        <w:rPr>
          <w:rFonts w:hint="eastAsia" w:ascii="宋体" w:hAnsi="宋体" w:eastAsia="宋体" w:cs="宋体"/>
          <w:color w:val="auto"/>
          <w:sz w:val="24"/>
          <w:lang w:eastAsia="zh-CN"/>
        </w:rPr>
        <w:t>供应商</w:t>
      </w:r>
      <w:r>
        <w:rPr>
          <w:rFonts w:hint="eastAsia" w:ascii="宋体" w:hAnsi="宋体" w:eastAsia="宋体" w:cs="宋体"/>
          <w:color w:val="auto"/>
          <w:sz w:val="24"/>
        </w:rPr>
        <w:t>同意延长投标有效期。这种要求与答复均应为书面形式提交。</w:t>
      </w:r>
    </w:p>
    <w:p w14:paraId="03678A86">
      <w:pPr>
        <w:pageBreakBefore w:val="0"/>
        <w:kinsoku/>
        <w:wordWrap w:val="0"/>
        <w:overflowPunct/>
        <w:autoSpaceDE w:val="0"/>
        <w:autoSpaceDN w:val="0"/>
        <w:bidi w:val="0"/>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13．磋商响应文件的制作和签署</w:t>
      </w:r>
    </w:p>
    <w:p w14:paraId="636BB9B0">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13.1本项目采用电子化投标。供应商在投标时只需提供电子投标文件。</w:t>
      </w:r>
    </w:p>
    <w:p w14:paraId="410576BE">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13.2 编制电子投标文件时，应使用最新发布的电子招标文件及专用制作工具进行编制。并使用数字认证证书（CA）对电子投标文件进行签署、加密、递交及开标时解密等相关操作。</w:t>
      </w:r>
    </w:p>
    <w:p w14:paraId="2C8C884B">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（1）电子招标文件下载</w:t>
      </w:r>
    </w:p>
    <w:p w14:paraId="24DF14A4">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供应商登录全国公共资源交易平台（陕西省）网站[电子交易平台－企业端]后，在[我的项目]中点击“项目流程－交易文件下载”下载电子招标文件（*.SXSZF）;</w:t>
      </w:r>
    </w:p>
    <w:p w14:paraId="2F0407D7">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注意：该项目如有变更文件，则应点击“项目流程〉答疑文件下载”下载更新后的电子招标文件（*.SXSCF），使用旧版电子招标文件制作的电子投标文件，系统将拒绝接收。</w:t>
      </w:r>
    </w:p>
    <w:p w14:paraId="2C1DFF6A">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（2）电子招标文件需要使用专用软件打开、浏览</w:t>
      </w:r>
    </w:p>
    <w:p w14:paraId="54839C6D">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服务指南－下载专区]免费下载《陕西省公共资源交易平台政府采购电子标书制作工具》，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0CC3FC0E">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（3）制作电子投标文件</w:t>
      </w:r>
    </w:p>
    <w:p w14:paraId="61D82A02">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电子投标文件同样需要使用上述软件进行编制。在编制过程中，如有技术性问题，请先翻阅操作手册或致电软件开发商，技术支持热线：4009280095、4009980000；</w:t>
      </w:r>
    </w:p>
    <w:p w14:paraId="7D2C9467">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13.3 纸质投标文件</w:t>
      </w:r>
    </w:p>
    <w:p w14:paraId="7F153C4D">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本项目不提供纸质投标文件</w:t>
      </w:r>
    </w:p>
    <w:p w14:paraId="1FAFA3CC">
      <w:pPr>
        <w:pageBreakBefore w:val="0"/>
        <w:kinsoku/>
        <w:wordWrap w:val="0"/>
        <w:overflowPunct/>
        <w:autoSpaceDE w:val="0"/>
        <w:autoSpaceDN w:val="0"/>
        <w:bidi w:val="0"/>
        <w:spacing w:line="440" w:lineRule="exact"/>
        <w:ind w:firstLine="482" w:firstLineChars="200"/>
        <w:jc w:val="center"/>
        <w:rPr>
          <w:rFonts w:hint="eastAsia" w:ascii="宋体" w:hAnsi="宋体" w:eastAsia="宋体" w:cs="宋体"/>
          <w:b/>
          <w:bCs/>
          <w:color w:val="auto"/>
          <w:sz w:val="24"/>
        </w:rPr>
      </w:pPr>
      <w:r>
        <w:rPr>
          <w:rFonts w:hint="eastAsia" w:ascii="宋体" w:hAnsi="宋体" w:eastAsia="宋体" w:cs="宋体"/>
          <w:b/>
          <w:bCs/>
          <w:color w:val="auto"/>
          <w:sz w:val="24"/>
        </w:rPr>
        <w:t>四、磋商响应文件的递交</w:t>
      </w:r>
    </w:p>
    <w:p w14:paraId="385E57F0">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bookmarkStart w:id="86" w:name="_Toc245176655"/>
      <w:bookmarkStart w:id="87" w:name="_Toc169846766"/>
      <w:bookmarkStart w:id="88" w:name="_Toc167591033"/>
      <w:bookmarkStart w:id="89" w:name="_Toc169846863"/>
      <w:bookmarkStart w:id="90" w:name="_Toc169838522"/>
      <w:bookmarkStart w:id="91" w:name="_Toc170980444"/>
      <w:bookmarkStart w:id="92" w:name="_Toc245658524"/>
      <w:bookmarkStart w:id="93" w:name="_Toc245657543"/>
      <w:bookmarkStart w:id="94" w:name="_Toc244623581"/>
      <w:bookmarkStart w:id="95" w:name="_Toc208337154"/>
      <w:bookmarkStart w:id="96" w:name="_Toc207897906"/>
      <w:bookmarkStart w:id="97" w:name="_Toc167590765"/>
      <w:bookmarkStart w:id="98" w:name="_Toc175032427"/>
      <w:bookmarkStart w:id="99" w:name="_Toc170980542"/>
      <w:bookmarkStart w:id="100" w:name="_Toc167591320"/>
      <w:bookmarkStart w:id="101" w:name="_Toc167591134"/>
      <w:bookmarkStart w:id="102" w:name="_Toc173549968"/>
      <w:bookmarkStart w:id="103" w:name="_Toc154482469"/>
      <w:bookmarkStart w:id="104" w:name="_Toc167849350"/>
      <w:bookmarkStart w:id="105" w:name="_Toc167591482"/>
      <w:bookmarkStart w:id="106" w:name="_Toc175033582"/>
      <w:r>
        <w:rPr>
          <w:rFonts w:hint="eastAsia" w:ascii="宋体" w:hAnsi="宋体" w:eastAsia="宋体" w:cs="宋体"/>
          <w:color w:val="auto"/>
          <w:sz w:val="24"/>
        </w:rPr>
        <w:t>14．投标文件的提交</w:t>
      </w:r>
    </w:p>
    <w:p w14:paraId="3B5CB65C">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14.1 电子投标文件可于提交投标文件截止时间前任意时段登录全国公共资源交易平台（陕西省）网站[电子交易平台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企业端]进行提交，逾期系统将拒绝接收。提交时，供应商应登录全国公共资源交易中心平台（陕西省），选择“首页</w:t>
      </w:r>
      <w:r>
        <w:rPr>
          <w:rFonts w:hint="eastAsia" w:ascii="宋体" w:hAnsi="宋体" w:eastAsia="宋体" w:cs="宋体"/>
          <w:color w:val="auto"/>
          <w:sz w:val="24"/>
          <w:lang w:eastAsia="zh-CN"/>
        </w:rPr>
        <w:t>〉</w:t>
      </w:r>
      <w:r>
        <w:rPr>
          <w:rFonts w:hint="eastAsia" w:ascii="宋体" w:hAnsi="宋体" w:eastAsia="宋体" w:cs="宋体"/>
          <w:color w:val="auto"/>
          <w:sz w:val="24"/>
        </w:rPr>
        <w:t>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w:t>
      </w:r>
      <w:r>
        <w:rPr>
          <w:rFonts w:hint="eastAsia" w:ascii="宋体" w:hAnsi="宋体" w:eastAsia="宋体" w:cs="宋体"/>
          <w:color w:val="auto"/>
          <w:sz w:val="24"/>
          <w:lang w:eastAsia="zh-CN"/>
        </w:rPr>
        <w:t>〉</w:t>
      </w:r>
      <w:r>
        <w:rPr>
          <w:rFonts w:hint="eastAsia" w:ascii="宋体" w:hAnsi="宋体" w:eastAsia="宋体" w:cs="宋体"/>
          <w:color w:val="auto"/>
          <w:sz w:val="24"/>
        </w:rPr>
        <w:t>我的项目”，点击[项目流程]，在打开的[项目管理]对话框中选择[上传响应文件]，上传加密的电子投标文件（*.SXSTF），上传成功后，电子化平台将予以记录。</w:t>
      </w:r>
    </w:p>
    <w:p w14:paraId="714FDB88">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15．磋商截止日期</w:t>
      </w:r>
    </w:p>
    <w:p w14:paraId="313CC0C3">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 xml:space="preserve">15.1 </w:t>
      </w:r>
      <w:r>
        <w:rPr>
          <w:rFonts w:hint="eastAsia" w:ascii="宋体" w:hAnsi="宋体" w:eastAsia="宋体" w:cs="宋体"/>
          <w:color w:val="auto"/>
          <w:sz w:val="24"/>
          <w:lang w:eastAsia="zh-CN"/>
        </w:rPr>
        <w:t>供应商</w:t>
      </w:r>
      <w:r>
        <w:rPr>
          <w:rFonts w:hint="eastAsia" w:ascii="宋体" w:hAnsi="宋体" w:eastAsia="宋体" w:cs="宋体"/>
          <w:color w:val="auto"/>
          <w:sz w:val="24"/>
        </w:rPr>
        <w:t>应在不迟于磋商文件中规定的磋商截止时间</w:t>
      </w:r>
      <w:r>
        <w:rPr>
          <w:rFonts w:hint="eastAsia" w:ascii="宋体" w:hAnsi="宋体" w:eastAsia="宋体" w:cs="宋体"/>
          <w:color w:val="auto"/>
          <w:sz w:val="24"/>
          <w:lang w:eastAsia="zh-CN"/>
        </w:rPr>
        <w:t>前</w:t>
      </w:r>
      <w:r>
        <w:rPr>
          <w:rFonts w:hint="eastAsia" w:ascii="宋体" w:hAnsi="宋体" w:eastAsia="宋体" w:cs="宋体"/>
          <w:color w:val="auto"/>
          <w:sz w:val="24"/>
        </w:rPr>
        <w:t>将响应文件</w:t>
      </w:r>
      <w:r>
        <w:rPr>
          <w:rFonts w:hint="eastAsia" w:ascii="宋体" w:hAnsi="宋体" w:eastAsia="宋体" w:cs="宋体"/>
          <w:color w:val="auto"/>
          <w:sz w:val="24"/>
          <w:lang w:eastAsia="zh-CN"/>
        </w:rPr>
        <w:t>上传至电子化平台。</w:t>
      </w:r>
    </w:p>
    <w:p w14:paraId="74019FEE">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采购代理机构可以按本须知第5</w:t>
      </w:r>
      <w:r>
        <w:rPr>
          <w:rFonts w:hint="eastAsia" w:ascii="宋体" w:hAnsi="宋体" w:eastAsia="宋体" w:cs="宋体"/>
          <w:color w:val="auto"/>
          <w:sz w:val="24"/>
          <w:lang w:val="en-US" w:eastAsia="zh-CN"/>
        </w:rPr>
        <w:t>.3</w:t>
      </w:r>
      <w:r>
        <w:rPr>
          <w:rFonts w:hint="eastAsia" w:ascii="宋体" w:hAnsi="宋体" w:eastAsia="宋体" w:cs="宋体"/>
          <w:color w:val="auto"/>
          <w:sz w:val="24"/>
        </w:rPr>
        <w:t>条规定，通知因修改磋商文件而适当延长磋商截止期。在此情况下，招标采购单位和</w:t>
      </w:r>
      <w:r>
        <w:rPr>
          <w:rFonts w:hint="eastAsia" w:ascii="宋体" w:hAnsi="宋体" w:eastAsia="宋体" w:cs="宋体"/>
          <w:color w:val="auto"/>
          <w:sz w:val="24"/>
          <w:lang w:eastAsia="zh-CN"/>
        </w:rPr>
        <w:t>供应商</w:t>
      </w:r>
      <w:r>
        <w:rPr>
          <w:rFonts w:hint="eastAsia" w:ascii="宋体" w:hAnsi="宋体" w:eastAsia="宋体" w:cs="宋体"/>
          <w:color w:val="auto"/>
          <w:sz w:val="24"/>
        </w:rPr>
        <w:t>受磋商截止期制约的所有权利和义务均应延长至新的截止期。</w:t>
      </w:r>
    </w:p>
    <w:p w14:paraId="4AAAC0E6">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16．迟交的磋商响应文件</w:t>
      </w:r>
    </w:p>
    <w:p w14:paraId="2DE86A6B">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采购人、采购代理机构及磋商小组将拒绝接收磋商截止期后送达的任何磋商响应文件。</w:t>
      </w:r>
    </w:p>
    <w:p w14:paraId="2A62E54A">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17．磋商响应文件的修改和撤回</w:t>
      </w:r>
    </w:p>
    <w:p w14:paraId="33C6BFE0">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17.1 </w:t>
      </w:r>
      <w:r>
        <w:rPr>
          <w:rFonts w:hint="eastAsia" w:ascii="宋体" w:hAnsi="宋体" w:eastAsia="宋体" w:cs="宋体"/>
          <w:color w:val="auto"/>
          <w:sz w:val="24"/>
          <w:lang w:eastAsia="zh-CN"/>
        </w:rPr>
        <w:t>供应商</w:t>
      </w:r>
      <w:r>
        <w:rPr>
          <w:rFonts w:hint="eastAsia" w:ascii="宋体" w:hAnsi="宋体" w:eastAsia="宋体" w:cs="宋体"/>
          <w:color w:val="auto"/>
          <w:sz w:val="24"/>
        </w:rPr>
        <w:t>在递交磋商响应文件后，磋商截止时间前，可以修改或撤回其磋商响应文件。但</w:t>
      </w:r>
      <w:r>
        <w:rPr>
          <w:rFonts w:hint="eastAsia" w:ascii="宋体" w:hAnsi="宋体" w:eastAsia="宋体" w:cs="宋体"/>
          <w:color w:val="auto"/>
          <w:sz w:val="24"/>
          <w:lang w:eastAsia="zh-CN"/>
        </w:rPr>
        <w:t>供应商</w:t>
      </w:r>
      <w:r>
        <w:rPr>
          <w:rFonts w:hint="eastAsia" w:ascii="宋体" w:hAnsi="宋体" w:eastAsia="宋体" w:cs="宋体"/>
          <w:color w:val="auto"/>
          <w:sz w:val="24"/>
        </w:rPr>
        <w:t>必须在规定的磋商截止期之前将修改或撤回的书面通知递交到采购代理机构。</w:t>
      </w:r>
    </w:p>
    <w:p w14:paraId="66B55605">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在磋商截止日期之后，</w:t>
      </w:r>
      <w:r>
        <w:rPr>
          <w:rFonts w:hint="eastAsia" w:ascii="宋体" w:hAnsi="宋体" w:eastAsia="宋体" w:cs="宋体"/>
          <w:color w:val="auto"/>
          <w:sz w:val="24"/>
          <w:lang w:eastAsia="zh-CN"/>
        </w:rPr>
        <w:t>供应商</w:t>
      </w:r>
      <w:r>
        <w:rPr>
          <w:rFonts w:hint="eastAsia" w:ascii="宋体" w:hAnsi="宋体" w:eastAsia="宋体" w:cs="宋体"/>
          <w:color w:val="auto"/>
          <w:sz w:val="24"/>
        </w:rPr>
        <w:t>不得对其磋商响应文件</w:t>
      </w:r>
      <w:r>
        <w:rPr>
          <w:rFonts w:hint="eastAsia" w:ascii="宋体" w:hAnsi="宋体" w:eastAsia="宋体" w:cs="宋体"/>
          <w:color w:val="auto"/>
          <w:sz w:val="24"/>
          <w:lang w:eastAsia="zh-CN"/>
        </w:rPr>
        <w:t>作</w:t>
      </w:r>
      <w:r>
        <w:rPr>
          <w:rFonts w:hint="eastAsia" w:ascii="宋体" w:hAnsi="宋体" w:eastAsia="宋体" w:cs="宋体"/>
          <w:color w:val="auto"/>
          <w:sz w:val="24"/>
        </w:rPr>
        <w:t>任何修改。</w:t>
      </w:r>
    </w:p>
    <w:p w14:paraId="6AF95270">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从磋商截止期始至磋商文件确定的磋商响应文件有效期期满这段时间内，</w:t>
      </w:r>
      <w:r>
        <w:rPr>
          <w:rFonts w:hint="eastAsia" w:ascii="宋体" w:hAnsi="宋体" w:eastAsia="宋体" w:cs="宋体"/>
          <w:color w:val="auto"/>
          <w:sz w:val="24"/>
          <w:lang w:eastAsia="zh-CN"/>
        </w:rPr>
        <w:t>供应商</w:t>
      </w:r>
      <w:r>
        <w:rPr>
          <w:rFonts w:hint="eastAsia" w:ascii="宋体" w:hAnsi="宋体" w:eastAsia="宋体" w:cs="宋体"/>
          <w:color w:val="auto"/>
          <w:sz w:val="24"/>
        </w:rPr>
        <w:t>不得撤回其磋商响应文件。</w:t>
      </w:r>
    </w:p>
    <w:p w14:paraId="242BCAC6">
      <w:pPr>
        <w:pageBreakBefore w:val="0"/>
        <w:kinsoku/>
        <w:wordWrap w:val="0"/>
        <w:overflowPunct/>
        <w:autoSpaceDE w:val="0"/>
        <w:autoSpaceDN w:val="0"/>
        <w:bidi w:val="0"/>
        <w:spacing w:line="440" w:lineRule="exact"/>
        <w:ind w:firstLine="482" w:firstLineChars="200"/>
        <w:jc w:val="center"/>
        <w:rPr>
          <w:rFonts w:hint="eastAsia" w:ascii="宋体" w:hAnsi="宋体" w:eastAsia="宋体" w:cs="宋体"/>
          <w:b/>
          <w:bCs/>
          <w:color w:val="auto"/>
          <w:sz w:val="24"/>
        </w:rPr>
      </w:pPr>
      <w:r>
        <w:rPr>
          <w:rFonts w:hint="eastAsia" w:ascii="宋体" w:hAnsi="宋体" w:eastAsia="宋体" w:cs="宋体"/>
          <w:b/>
          <w:bCs/>
          <w:color w:val="auto"/>
          <w:sz w:val="24"/>
        </w:rPr>
        <w:t>五、磋商与评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eastAsia="宋体" w:cs="宋体"/>
          <w:b/>
          <w:bCs/>
          <w:color w:val="auto"/>
          <w:sz w:val="24"/>
        </w:rPr>
        <w:t>审</w:t>
      </w:r>
    </w:p>
    <w:p w14:paraId="715ABAD3">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18．磋商响应文件开启和评审</w:t>
      </w:r>
    </w:p>
    <w:p w14:paraId="0F052B88">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 采购代理机构组织磋商、文件开启、评审工作，磋商整个过程接受监督部门的监督。</w:t>
      </w:r>
    </w:p>
    <w:p w14:paraId="54905D8B">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18.2 采购代理机构在规定的时间和地点组织磋商，供应商须委派代表参加，参加磋商的授权代表在开标前30分钟进行系统签到以证明其出席。</w:t>
      </w:r>
    </w:p>
    <w:p w14:paraId="4B6E6C83">
      <w:pPr>
        <w:pStyle w:val="18"/>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color w:val="auto"/>
          <w:lang w:val="en-US" w:eastAsia="zh-CN"/>
        </w:rPr>
      </w:pPr>
      <w:r>
        <w:rPr>
          <w:rFonts w:hint="eastAsia" w:ascii="宋体" w:hAnsi="宋体" w:eastAsia="宋体" w:cs="宋体"/>
          <w:b/>
          <w:bCs/>
          <w:snapToGrid w:val="0"/>
          <w:color w:val="auto"/>
          <w:kern w:val="2"/>
          <w:sz w:val="24"/>
          <w:szCs w:val="24"/>
          <w:lang w:val="en-US" w:eastAsia="zh-CN"/>
        </w:rPr>
        <w:t>注：请各供应商提前进行系统、浏览器等调试工作，以免影响开标。因系统原因导致开标失败的由供应商自行承担相应责任。</w:t>
      </w:r>
    </w:p>
    <w:p w14:paraId="1E4B0E0C">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 开标时供应商须使用电子投标文件加密时所用的数字认证证书（CA 锁）在解密时间内，输入密码，进行解密；解密时间已到不可解密；如果在解密时间内解密失败，可再次解密。</w:t>
      </w:r>
    </w:p>
    <w:p w14:paraId="3E9A266C">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18.4 供应商在用数字认证证书（CA主锁）登录系统进行二次报价，系统按照评标规则自动计分。</w:t>
      </w:r>
    </w:p>
    <w:p w14:paraId="0196EACD">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二次报价网上操作流程：</w:t>
      </w:r>
    </w:p>
    <w:p w14:paraId="3D871607">
      <w:pPr>
        <w:pageBreakBefore w:val="0"/>
        <w:kinsoku/>
        <w:wordWrap w:val="0"/>
        <w:overflowPunct/>
        <w:bidi w:val="0"/>
        <w:spacing w:line="480" w:lineRule="exact"/>
        <w:ind w:firstLine="480" w:firstLineChars="200"/>
        <w:rPr>
          <w:rFonts w:hint="eastAsia" w:ascii="宋体" w:hAnsi="宋体" w:eastAsia="宋体" w:cs="宋体"/>
          <w:snapToGrid w:val="0"/>
          <w:color w:val="auto"/>
          <w:kern w:val="2"/>
          <w:sz w:val="24"/>
          <w:szCs w:val="24"/>
          <w:lang w:val="en-US" w:eastAsia="zh-CN"/>
        </w:rPr>
      </w:pPr>
      <w:r>
        <w:rPr>
          <w:rFonts w:hint="eastAsia" w:hAnsi="宋体" w:eastAsia="宋体" w:cs="宋体"/>
          <w:snapToGrid w:val="0"/>
          <w:color w:val="auto"/>
          <w:kern w:val="2"/>
          <w:sz w:val="24"/>
          <w:szCs w:val="24"/>
          <w:lang w:val="en-US" w:eastAsia="zh-CN"/>
        </w:rPr>
        <w:t>①</w:t>
      </w:r>
      <w:r>
        <w:rPr>
          <w:rFonts w:hint="eastAsia" w:ascii="宋体" w:hAnsi="宋体" w:eastAsia="宋体" w:cs="宋体"/>
          <w:snapToGrid w:val="0"/>
          <w:color w:val="auto"/>
          <w:kern w:val="2"/>
          <w:sz w:val="24"/>
          <w:szCs w:val="24"/>
          <w:lang w:val="en-US" w:eastAsia="zh-CN"/>
        </w:rPr>
        <w:t>插入CA锁，登录陕西省公共资源交易平台网站（http://www.sxggzyjy.cn/）；</w:t>
      </w:r>
    </w:p>
    <w:p w14:paraId="08BF5891">
      <w:pPr>
        <w:pageBreakBefore w:val="0"/>
        <w:kinsoku/>
        <w:wordWrap w:val="0"/>
        <w:overflowPunct/>
        <w:bidi w:val="0"/>
        <w:spacing w:line="480" w:lineRule="exact"/>
        <w:ind w:firstLine="480" w:firstLineChars="200"/>
        <w:rPr>
          <w:rFonts w:hint="eastAsia" w:ascii="宋体" w:hAnsi="宋体" w:eastAsia="宋体" w:cs="宋体"/>
          <w:snapToGrid w:val="0"/>
          <w:color w:val="auto"/>
          <w:kern w:val="2"/>
          <w:sz w:val="24"/>
          <w:szCs w:val="24"/>
          <w:lang w:val="en-US" w:eastAsia="zh-CN"/>
        </w:rPr>
      </w:pPr>
      <w:r>
        <w:rPr>
          <w:rFonts w:hint="eastAsia" w:hAnsi="宋体" w:eastAsia="宋体" w:cs="宋体"/>
          <w:snapToGrid w:val="0"/>
          <w:color w:val="auto"/>
          <w:kern w:val="2"/>
          <w:sz w:val="24"/>
          <w:szCs w:val="24"/>
          <w:lang w:val="en-US" w:eastAsia="zh-CN"/>
        </w:rPr>
        <w:t>②</w:t>
      </w:r>
      <w:r>
        <w:rPr>
          <w:rFonts w:hint="eastAsia" w:ascii="宋体" w:hAnsi="宋体" w:eastAsia="宋体" w:cs="宋体"/>
          <w:snapToGrid w:val="0"/>
          <w:color w:val="auto"/>
          <w:kern w:val="2"/>
          <w:sz w:val="24"/>
          <w:szCs w:val="24"/>
          <w:lang w:val="en-US" w:eastAsia="zh-CN"/>
        </w:rPr>
        <w:t>点击右上角我的项目，选择本次开标项目，点击项目流程；</w:t>
      </w:r>
    </w:p>
    <w:p w14:paraId="458673A1">
      <w:pPr>
        <w:pageBreakBefore w:val="0"/>
        <w:kinsoku/>
        <w:wordWrap w:val="0"/>
        <w:overflowPunct/>
        <w:bidi w:val="0"/>
        <w:spacing w:line="480" w:lineRule="exact"/>
        <w:ind w:firstLine="480" w:firstLineChars="200"/>
        <w:rPr>
          <w:rFonts w:hint="eastAsia" w:ascii="宋体" w:hAnsi="宋体" w:eastAsia="宋体" w:cs="宋体"/>
          <w:snapToGrid w:val="0"/>
          <w:color w:val="auto"/>
          <w:kern w:val="2"/>
          <w:sz w:val="24"/>
          <w:szCs w:val="24"/>
          <w:lang w:val="en-US" w:eastAsia="zh-CN"/>
        </w:rPr>
      </w:pPr>
      <w:r>
        <w:rPr>
          <w:rFonts w:hint="eastAsia" w:hAnsi="宋体" w:eastAsia="宋体" w:cs="宋体"/>
          <w:snapToGrid w:val="0"/>
          <w:color w:val="auto"/>
          <w:kern w:val="2"/>
          <w:sz w:val="24"/>
          <w:szCs w:val="24"/>
          <w:lang w:val="en-US" w:eastAsia="zh-CN"/>
        </w:rPr>
        <w:t>③</w:t>
      </w:r>
      <w:r>
        <w:rPr>
          <w:rFonts w:hint="eastAsia" w:ascii="宋体" w:hAnsi="宋体" w:eastAsia="宋体" w:cs="宋体"/>
          <w:snapToGrid w:val="0"/>
          <w:color w:val="auto"/>
          <w:kern w:val="2"/>
          <w:sz w:val="24"/>
          <w:szCs w:val="24"/>
          <w:lang w:val="en-US" w:eastAsia="zh-CN"/>
        </w:rPr>
        <w:t>点击网上报价；</w:t>
      </w:r>
    </w:p>
    <w:p w14:paraId="574982CC">
      <w:pPr>
        <w:pageBreakBefore w:val="0"/>
        <w:kinsoku/>
        <w:wordWrap w:val="0"/>
        <w:overflowPunct/>
        <w:bidi w:val="0"/>
        <w:spacing w:line="480" w:lineRule="exact"/>
        <w:ind w:firstLine="480" w:firstLineChars="200"/>
        <w:rPr>
          <w:rFonts w:hint="eastAsia" w:ascii="宋体" w:hAnsi="宋体" w:eastAsia="宋体" w:cs="宋体"/>
          <w:snapToGrid w:val="0"/>
          <w:color w:val="auto"/>
          <w:kern w:val="2"/>
          <w:sz w:val="24"/>
          <w:szCs w:val="24"/>
          <w:lang w:val="en-US" w:eastAsia="zh-CN"/>
        </w:rPr>
      </w:pPr>
      <w:r>
        <w:rPr>
          <w:rFonts w:hint="eastAsia" w:hAnsi="宋体" w:eastAsia="宋体" w:cs="宋体"/>
          <w:snapToGrid w:val="0"/>
          <w:color w:val="auto"/>
          <w:kern w:val="2"/>
          <w:sz w:val="24"/>
          <w:szCs w:val="24"/>
          <w:lang w:val="en-US" w:eastAsia="zh-CN"/>
        </w:rPr>
        <w:t>④</w:t>
      </w:r>
      <w:r>
        <w:rPr>
          <w:rFonts w:hint="eastAsia" w:ascii="宋体" w:hAnsi="宋体" w:eastAsia="宋体" w:cs="宋体"/>
          <w:snapToGrid w:val="0"/>
          <w:color w:val="auto"/>
          <w:kern w:val="2"/>
          <w:sz w:val="24"/>
          <w:szCs w:val="24"/>
          <w:lang w:val="en-US" w:eastAsia="zh-CN"/>
        </w:rPr>
        <w:t>报价：点击</w:t>
      </w:r>
      <w:r>
        <w:rPr>
          <w:rFonts w:hint="eastAsia" w:ascii="宋体" w:hAnsi="宋体" w:eastAsia="宋体" w:cs="宋体"/>
          <w:snapToGrid w:val="0"/>
          <w:color w:val="auto"/>
          <w:kern w:val="2"/>
          <w:sz w:val="24"/>
          <w:szCs w:val="24"/>
          <w:lang w:val="en-US" w:eastAsia="zh-CN"/>
        </w:rPr>
        <w:drawing>
          <wp:inline distT="0" distB="0" distL="114300" distR="114300">
            <wp:extent cx="220980" cy="220980"/>
            <wp:effectExtent l="0" t="0" r="762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a:stretch>
                      <a:fillRect/>
                    </a:stretch>
                  </pic:blipFill>
                  <pic:spPr>
                    <a:xfrm>
                      <a:off x="0" y="0"/>
                      <a:ext cx="220980" cy="220980"/>
                    </a:xfrm>
                    <a:prstGeom prst="rect">
                      <a:avLst/>
                    </a:prstGeom>
                    <a:noFill/>
                    <a:ln>
                      <a:noFill/>
                    </a:ln>
                  </pic:spPr>
                </pic:pic>
              </a:graphicData>
            </a:graphic>
          </wp:inline>
        </w:drawing>
      </w:r>
      <w:r>
        <w:rPr>
          <w:rFonts w:hint="eastAsia" w:ascii="宋体" w:hAnsi="宋体" w:eastAsia="宋体" w:cs="宋体"/>
          <w:snapToGrid w:val="0"/>
          <w:color w:val="auto"/>
          <w:kern w:val="2"/>
          <w:sz w:val="24"/>
          <w:szCs w:val="24"/>
          <w:lang w:val="en-US" w:eastAsia="zh-CN"/>
        </w:rPr>
        <w:t>报价，输入金额（注意大小写一致）；</w:t>
      </w:r>
    </w:p>
    <w:p w14:paraId="3B5DAC1A">
      <w:pPr>
        <w:pageBreakBefore w:val="0"/>
        <w:kinsoku/>
        <w:wordWrap w:val="0"/>
        <w:overflowPunct/>
        <w:bidi w:val="0"/>
        <w:spacing w:line="480" w:lineRule="exact"/>
        <w:ind w:firstLine="480" w:firstLineChars="200"/>
        <w:rPr>
          <w:rFonts w:hint="eastAsia" w:ascii="宋体" w:hAnsi="宋体" w:eastAsia="宋体" w:cs="宋体"/>
          <w:snapToGrid w:val="0"/>
          <w:color w:val="auto"/>
          <w:kern w:val="2"/>
          <w:sz w:val="24"/>
          <w:szCs w:val="24"/>
          <w:lang w:val="en-US" w:eastAsia="zh-CN"/>
        </w:rPr>
      </w:pPr>
      <w:r>
        <w:rPr>
          <w:rFonts w:hint="eastAsia" w:hAnsi="宋体" w:eastAsia="宋体" w:cs="宋体"/>
          <w:snapToGrid w:val="0"/>
          <w:color w:val="auto"/>
          <w:kern w:val="2"/>
          <w:sz w:val="24"/>
          <w:szCs w:val="24"/>
          <w:lang w:val="en-US" w:eastAsia="zh-CN"/>
        </w:rPr>
        <w:t>⑤</w:t>
      </w:r>
      <w:r>
        <w:rPr>
          <w:rFonts w:hint="eastAsia" w:ascii="宋体" w:hAnsi="宋体" w:eastAsia="宋体" w:cs="宋体"/>
          <w:snapToGrid w:val="0"/>
          <w:color w:val="auto"/>
          <w:kern w:val="2"/>
          <w:sz w:val="24"/>
          <w:szCs w:val="24"/>
          <w:lang w:val="en-US" w:eastAsia="zh-CN"/>
        </w:rPr>
        <w:t>签章查看：点击</w:t>
      </w:r>
      <w:r>
        <w:rPr>
          <w:rFonts w:hint="eastAsia" w:ascii="宋体" w:hAnsi="宋体" w:eastAsia="宋体" w:cs="宋体"/>
          <w:snapToGrid w:val="0"/>
          <w:color w:val="auto"/>
          <w:kern w:val="2"/>
          <w:sz w:val="24"/>
          <w:szCs w:val="24"/>
          <w:lang w:val="en-US" w:eastAsia="zh-CN"/>
        </w:rPr>
        <w:drawing>
          <wp:inline distT="0" distB="0" distL="114300" distR="114300">
            <wp:extent cx="269875" cy="281940"/>
            <wp:effectExtent l="0" t="0" r="15875"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1"/>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eastAsia="宋体" w:cs="宋体"/>
          <w:snapToGrid w:val="0"/>
          <w:color w:val="auto"/>
          <w:kern w:val="2"/>
          <w:sz w:val="24"/>
          <w:szCs w:val="24"/>
          <w:lang w:val="en-US" w:eastAsia="zh-CN"/>
        </w:rPr>
        <w:t>，选择单页签章，点击报价表右下角签章；</w:t>
      </w:r>
    </w:p>
    <w:p w14:paraId="79CB7E9B">
      <w:pPr>
        <w:pageBreakBefore w:val="0"/>
        <w:kinsoku/>
        <w:wordWrap w:val="0"/>
        <w:overflowPunct/>
        <w:bidi w:val="0"/>
        <w:spacing w:line="480" w:lineRule="exact"/>
        <w:ind w:firstLine="480" w:firstLineChars="200"/>
        <w:rPr>
          <w:rFonts w:hint="eastAsia" w:ascii="宋体" w:hAnsi="宋体" w:eastAsia="宋体" w:cs="宋体"/>
          <w:snapToGrid w:val="0"/>
          <w:color w:val="auto"/>
          <w:kern w:val="2"/>
          <w:sz w:val="24"/>
          <w:szCs w:val="24"/>
          <w:lang w:val="en-US" w:eastAsia="zh-CN"/>
        </w:rPr>
      </w:pPr>
      <w:r>
        <w:rPr>
          <w:rFonts w:hint="eastAsia" w:hAnsi="宋体" w:eastAsia="宋体" w:cs="宋体"/>
          <w:snapToGrid w:val="0"/>
          <w:color w:val="auto"/>
          <w:kern w:val="2"/>
          <w:sz w:val="24"/>
          <w:szCs w:val="24"/>
          <w:lang w:val="en-US" w:eastAsia="zh-CN"/>
        </w:rPr>
        <w:t>⑥</w:t>
      </w:r>
      <w:r>
        <w:rPr>
          <w:rFonts w:hint="eastAsia" w:ascii="宋体" w:hAnsi="宋体" w:eastAsia="宋体" w:cs="宋体"/>
          <w:snapToGrid w:val="0"/>
          <w:color w:val="auto"/>
          <w:kern w:val="2"/>
          <w:sz w:val="24"/>
          <w:szCs w:val="24"/>
          <w:lang w:val="en-US" w:eastAsia="zh-CN"/>
        </w:rPr>
        <w:t>确认无误如图：</w:t>
      </w:r>
    </w:p>
    <w:p w14:paraId="53E64528">
      <w:pPr>
        <w:pageBreakBefore w:val="0"/>
        <w:kinsoku/>
        <w:wordWrap w:val="0"/>
        <w:overflowPunct/>
        <w:bidi w:val="0"/>
        <w:spacing w:line="480" w:lineRule="exact"/>
        <w:ind w:firstLine="480" w:firstLineChars="200"/>
        <w:rPr>
          <w:rFonts w:hint="eastAsia"/>
          <w:color w:val="auto"/>
          <w:lang w:val="en-US" w:eastAsia="zh-CN"/>
        </w:rPr>
      </w:pPr>
      <w:r>
        <w:rPr>
          <w:rFonts w:hint="eastAsia" w:hAnsi="宋体" w:eastAsia="宋体" w:cs="宋体"/>
          <w:snapToGrid w:val="0"/>
          <w:color w:val="auto"/>
          <w:kern w:val="2"/>
          <w:sz w:val="24"/>
          <w:szCs w:val="24"/>
          <w:lang w:val="en-US" w:eastAsia="zh-CN"/>
        </w:rPr>
        <w:t>⑦</w:t>
      </w:r>
      <w:r>
        <w:rPr>
          <w:rFonts w:hint="eastAsia" w:ascii="宋体" w:hAnsi="宋体" w:eastAsia="宋体" w:cs="宋体"/>
          <w:snapToGrid w:val="0"/>
          <w:color w:val="auto"/>
          <w:kern w:val="2"/>
          <w:sz w:val="24"/>
          <w:szCs w:val="24"/>
          <w:lang w:val="en-US" w:eastAsia="zh-CN"/>
        </w:rPr>
        <w:t>提交。</w:t>
      </w:r>
    </w:p>
    <w:p w14:paraId="42EA5EB5">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18.5 在开标环节出现下列情况之一的，其电子投标文件视为无效文件：</w:t>
      </w:r>
    </w:p>
    <w:p w14:paraId="0037FB6F">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（1）供应商拒绝对电子投标文件进行解密的；</w:t>
      </w:r>
    </w:p>
    <w:p w14:paraId="73E272BE">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（2）因供应商自身原因（如未带CA锁或所带CA锁与制作电子投标文件使用的CA锁不一致或沿用旧版招标文件编制投标文件等情形），导致在规定时间内无法解密投标文件的；</w:t>
      </w:r>
    </w:p>
    <w:p w14:paraId="4AD08AA9">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（3）上传的电子投标文件无法打开的；</w:t>
      </w:r>
    </w:p>
    <w:p w14:paraId="7AE428C4">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（4）政府采购法律法规规定的其他无效情形。</w:t>
      </w:r>
    </w:p>
    <w:p w14:paraId="0D4B298C">
      <w:pPr>
        <w:pageBreakBefore w:val="0"/>
        <w:kinsoku/>
        <w:wordWrap w:val="0"/>
        <w:overflowPunct/>
        <w:autoSpaceDE w:val="0"/>
        <w:autoSpaceDN w:val="0"/>
        <w:bidi w:val="0"/>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19．磋商小组</w:t>
      </w:r>
    </w:p>
    <w:p w14:paraId="1C87533D">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19.1 </w:t>
      </w:r>
      <w:r>
        <w:rPr>
          <w:rFonts w:hint="eastAsia" w:ascii="宋体" w:hAnsi="宋体" w:eastAsia="宋体" w:cs="宋体"/>
          <w:color w:val="auto"/>
          <w:sz w:val="24"/>
          <w:lang w:eastAsia="zh-CN"/>
        </w:rPr>
        <w:t>招标采购单位</w:t>
      </w:r>
      <w:r>
        <w:rPr>
          <w:rFonts w:hint="eastAsia" w:ascii="宋体" w:hAnsi="宋体" w:eastAsia="宋体" w:cs="宋体"/>
          <w:color w:val="auto"/>
          <w:sz w:val="24"/>
        </w:rPr>
        <w:t>将按照《中华人民共和国政府采购法</w:t>
      </w:r>
      <w:r>
        <w:rPr>
          <w:rFonts w:hint="eastAsia" w:ascii="宋体" w:hAnsi="宋体" w:eastAsia="宋体" w:cs="宋体"/>
          <w:color w:val="auto"/>
          <w:sz w:val="24"/>
          <w:lang w:eastAsia="zh-CN"/>
        </w:rPr>
        <w:t>》《中华人民共和国政府采购法实施条例</w:t>
      </w:r>
      <w:r>
        <w:rPr>
          <w:rFonts w:hint="eastAsia" w:ascii="宋体" w:hAnsi="宋体" w:eastAsia="宋体" w:cs="宋体"/>
          <w:color w:val="auto"/>
          <w:sz w:val="24"/>
        </w:rPr>
        <w:t>》及《政府采购竞争性磋商采购方式管理暂行办法》等有关规定组建磋商小组。</w:t>
      </w:r>
    </w:p>
    <w:p w14:paraId="3C91C64D">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19.2 磋商小组由采购人代表及评审专家组成，评审专家从陕西省政府采购专家库中随机抽取产生。</w:t>
      </w:r>
    </w:p>
    <w:p w14:paraId="092E8E6E">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19.3 磋商小组负责磋商工作，对磋商响应文件进行审查和评估，并向</w:t>
      </w:r>
      <w:r>
        <w:rPr>
          <w:rFonts w:hint="eastAsia" w:ascii="宋体" w:hAnsi="宋体" w:eastAsia="宋体" w:cs="宋体"/>
          <w:color w:val="auto"/>
          <w:sz w:val="24"/>
          <w:lang w:eastAsia="zh-CN"/>
        </w:rPr>
        <w:t>招标采购单位</w:t>
      </w:r>
      <w:r>
        <w:rPr>
          <w:rFonts w:hint="eastAsia" w:ascii="宋体" w:hAnsi="宋体" w:eastAsia="宋体" w:cs="宋体"/>
          <w:color w:val="auto"/>
          <w:sz w:val="24"/>
        </w:rPr>
        <w:t>提交书面评审报告，推荐成交候选人。</w:t>
      </w:r>
    </w:p>
    <w:p w14:paraId="7B482796">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19.4 文件开启后，直到向成交的</w:t>
      </w:r>
      <w:r>
        <w:rPr>
          <w:rFonts w:hint="eastAsia" w:ascii="宋体" w:hAnsi="宋体" w:eastAsia="宋体" w:cs="宋体"/>
          <w:color w:val="auto"/>
          <w:sz w:val="24"/>
          <w:lang w:eastAsia="zh-CN"/>
        </w:rPr>
        <w:t>供应商</w:t>
      </w:r>
      <w:r>
        <w:rPr>
          <w:rFonts w:hint="eastAsia" w:ascii="宋体" w:hAnsi="宋体" w:eastAsia="宋体" w:cs="宋体"/>
          <w:color w:val="auto"/>
          <w:sz w:val="24"/>
        </w:rPr>
        <w:t>授予承包合同为止，凡与审查、澄清、评价和比较磋商的有关资料及授标意见等内容，磋商小组均不得向其他</w:t>
      </w:r>
      <w:r>
        <w:rPr>
          <w:rFonts w:hint="eastAsia" w:ascii="宋体" w:hAnsi="宋体" w:eastAsia="宋体" w:cs="宋体"/>
          <w:color w:val="auto"/>
          <w:sz w:val="24"/>
          <w:lang w:eastAsia="zh-CN"/>
        </w:rPr>
        <w:t>供应商</w:t>
      </w:r>
      <w:r>
        <w:rPr>
          <w:rFonts w:hint="eastAsia" w:ascii="宋体" w:hAnsi="宋体" w:eastAsia="宋体" w:cs="宋体"/>
          <w:color w:val="auto"/>
          <w:sz w:val="24"/>
        </w:rPr>
        <w:t>及与磋商无关的其他人透露。</w:t>
      </w:r>
    </w:p>
    <w:p w14:paraId="64A0310A">
      <w:pPr>
        <w:pageBreakBefore w:val="0"/>
        <w:kinsoku/>
        <w:wordWrap w:val="0"/>
        <w:overflowPunct/>
        <w:autoSpaceDE w:val="0"/>
        <w:autoSpaceDN w:val="0"/>
        <w:bidi w:val="0"/>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20、磋商办法及内容</w:t>
      </w:r>
    </w:p>
    <w:p w14:paraId="7293799D">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20.1 磋商原则：</w:t>
      </w:r>
    </w:p>
    <w:p w14:paraId="45A87557">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（1）坚持磋商机会均等，信息公开，公平竞争的原则。  </w:t>
      </w:r>
    </w:p>
    <w:p w14:paraId="69C7EA88">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（2）坚持竞争性、经济实效性和公平性原则。</w:t>
      </w:r>
    </w:p>
    <w:p w14:paraId="6E1325DE">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（3）综合评估，择优选择</w:t>
      </w:r>
      <w:r>
        <w:rPr>
          <w:rFonts w:hint="eastAsia" w:ascii="宋体" w:hAnsi="宋体" w:eastAsia="宋体" w:cs="宋体"/>
          <w:color w:val="auto"/>
          <w:sz w:val="24"/>
          <w:lang w:eastAsia="zh-CN"/>
        </w:rPr>
        <w:t>技术方案</w:t>
      </w:r>
      <w:r>
        <w:rPr>
          <w:rFonts w:hint="eastAsia" w:ascii="宋体" w:hAnsi="宋体" w:eastAsia="宋体" w:cs="宋体"/>
          <w:color w:val="auto"/>
          <w:sz w:val="24"/>
        </w:rPr>
        <w:t>优、业绩好、服务有保证的成交单位。</w:t>
      </w:r>
    </w:p>
    <w:p w14:paraId="283A46E0">
      <w:pPr>
        <w:pageBreakBefore w:val="0"/>
        <w:kinsoku/>
        <w:wordWrap w:val="0"/>
        <w:overflowPunct/>
        <w:autoSpaceDE w:val="0"/>
        <w:autoSpaceDN w:val="0"/>
        <w:bidi w:val="0"/>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20.2 磋商程序： </w:t>
      </w:r>
    </w:p>
    <w:p w14:paraId="0D7BCFA4">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磋商的全过程分为资格审查、第一次报价、符合性评审、磋商过程、最终报价、最终评审六个阶段。</w:t>
      </w:r>
    </w:p>
    <w:p w14:paraId="6FE3744E">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20.2.1 依据程序，第一次报价和最终报价不予以公开。</w:t>
      </w:r>
    </w:p>
    <w:p w14:paraId="6F88A2C5">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资格审查：本次磋商所要求的必备</w:t>
      </w:r>
      <w:r>
        <w:rPr>
          <w:rFonts w:hint="eastAsia" w:ascii="宋体" w:hAnsi="宋体" w:cs="宋体"/>
          <w:color w:val="auto"/>
          <w:sz w:val="24"/>
          <w:lang w:eastAsia="zh-CN"/>
        </w:rPr>
        <w:t>设备和专业技术能力</w:t>
      </w:r>
      <w:r>
        <w:rPr>
          <w:rFonts w:hint="eastAsia" w:ascii="宋体" w:hAnsi="宋体" w:eastAsia="宋体" w:cs="宋体"/>
          <w:color w:val="auto"/>
          <w:sz w:val="24"/>
        </w:rPr>
        <w:t>证明文件，缺其中一项或某项达不到磋商要求，均按无效文件处理。</w:t>
      </w:r>
    </w:p>
    <w:tbl>
      <w:tblPr>
        <w:tblStyle w:val="15"/>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18"/>
        <w:gridCol w:w="2146"/>
        <w:gridCol w:w="6674"/>
      </w:tblGrid>
      <w:tr w14:paraId="117A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3" w:hRule="atLeast"/>
          <w:jc w:val="center"/>
        </w:trPr>
        <w:tc>
          <w:tcPr>
            <w:tcW w:w="1018" w:type="dxa"/>
            <w:tcBorders>
              <w:top w:val="single" w:color="auto" w:sz="4" w:space="0"/>
              <w:left w:val="single" w:color="auto" w:sz="4" w:space="0"/>
              <w:bottom w:val="single" w:color="auto" w:sz="4" w:space="0"/>
              <w:right w:val="single" w:color="auto" w:sz="4" w:space="0"/>
            </w:tcBorders>
            <w:noWrap w:val="0"/>
            <w:vAlign w:val="center"/>
          </w:tcPr>
          <w:p w14:paraId="360B2FF8">
            <w:pPr>
              <w:pageBreakBefore w:val="0"/>
              <w:kinsoku/>
              <w:wordWrap w:val="0"/>
              <w:overflowPunct/>
              <w:bidi w:val="0"/>
              <w:spacing w:line="2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内容</w:t>
            </w:r>
          </w:p>
        </w:tc>
        <w:tc>
          <w:tcPr>
            <w:tcW w:w="2146" w:type="dxa"/>
            <w:tcBorders>
              <w:top w:val="single" w:color="auto" w:sz="4" w:space="0"/>
              <w:left w:val="single" w:color="auto" w:sz="4" w:space="0"/>
              <w:bottom w:val="single" w:color="auto" w:sz="4" w:space="0"/>
              <w:right w:val="single" w:color="auto" w:sz="4" w:space="0"/>
            </w:tcBorders>
            <w:noWrap w:val="0"/>
            <w:vAlign w:val="center"/>
          </w:tcPr>
          <w:p w14:paraId="004248BF">
            <w:pPr>
              <w:pageBreakBefore w:val="0"/>
              <w:kinsoku/>
              <w:wordWrap w:val="0"/>
              <w:overflowPunct/>
              <w:bidi w:val="0"/>
              <w:spacing w:line="2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审查因素</w:t>
            </w:r>
          </w:p>
        </w:tc>
        <w:tc>
          <w:tcPr>
            <w:tcW w:w="6674" w:type="dxa"/>
            <w:tcBorders>
              <w:top w:val="single" w:color="auto" w:sz="4" w:space="0"/>
              <w:left w:val="single" w:color="auto" w:sz="4" w:space="0"/>
              <w:bottom w:val="single" w:color="auto" w:sz="4" w:space="0"/>
              <w:right w:val="single" w:color="auto" w:sz="4" w:space="0"/>
            </w:tcBorders>
            <w:noWrap w:val="0"/>
            <w:vAlign w:val="center"/>
          </w:tcPr>
          <w:p w14:paraId="6498CE72">
            <w:pPr>
              <w:pageBreakBefore w:val="0"/>
              <w:kinsoku/>
              <w:wordWrap w:val="0"/>
              <w:overflowPunct/>
              <w:bidi w:val="0"/>
              <w:spacing w:line="2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审查标准</w:t>
            </w:r>
          </w:p>
        </w:tc>
      </w:tr>
      <w:tr w14:paraId="7052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6" w:hRule="atLeast"/>
          <w:jc w:val="center"/>
        </w:trPr>
        <w:tc>
          <w:tcPr>
            <w:tcW w:w="1018" w:type="dxa"/>
            <w:vMerge w:val="restart"/>
            <w:tcBorders>
              <w:top w:val="single" w:color="auto" w:sz="4" w:space="0"/>
              <w:left w:val="single" w:color="auto" w:sz="4" w:space="0"/>
              <w:right w:val="single" w:color="auto" w:sz="4" w:space="0"/>
            </w:tcBorders>
            <w:noWrap w:val="0"/>
            <w:vAlign w:val="center"/>
          </w:tcPr>
          <w:p w14:paraId="5C371557">
            <w:pPr>
              <w:pageBreakBefore w:val="0"/>
              <w:kinsoku/>
              <w:wordWrap w:val="0"/>
              <w:overflowPunct/>
              <w:bidi w:val="0"/>
              <w:spacing w:line="2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资格审查标准</w:t>
            </w:r>
          </w:p>
        </w:tc>
        <w:tc>
          <w:tcPr>
            <w:tcW w:w="2146" w:type="dxa"/>
            <w:tcBorders>
              <w:top w:val="single" w:color="auto" w:sz="4" w:space="0"/>
              <w:left w:val="single" w:color="auto" w:sz="4" w:space="0"/>
              <w:bottom w:val="single" w:color="auto" w:sz="4" w:space="0"/>
              <w:right w:val="single" w:color="auto" w:sz="4" w:space="0"/>
            </w:tcBorders>
            <w:noWrap w:val="0"/>
            <w:vAlign w:val="center"/>
          </w:tcPr>
          <w:p w14:paraId="59FCAD23">
            <w:pPr>
              <w:pageBreakBefore w:val="0"/>
              <w:kinsoku/>
              <w:wordWrap w:val="0"/>
              <w:overflowPunct/>
              <w:bidi w:val="0"/>
              <w:spacing w:line="2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有效的主体资格证明</w:t>
            </w:r>
          </w:p>
        </w:tc>
        <w:tc>
          <w:tcPr>
            <w:tcW w:w="6674" w:type="dxa"/>
            <w:tcBorders>
              <w:top w:val="single" w:color="auto" w:sz="4" w:space="0"/>
              <w:left w:val="single" w:color="auto" w:sz="4" w:space="0"/>
              <w:bottom w:val="single" w:color="auto" w:sz="4" w:space="0"/>
              <w:right w:val="single" w:color="auto" w:sz="4" w:space="0"/>
            </w:tcBorders>
            <w:noWrap w:val="0"/>
            <w:vAlign w:val="center"/>
          </w:tcPr>
          <w:p w14:paraId="3F33736D">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具有独立承担民事责任能力的法人、其他组织或自然人，并出具合法有效的营业执照或事业单位法人证书等国家规定的相关证明；</w:t>
            </w:r>
          </w:p>
        </w:tc>
      </w:tr>
      <w:tr w14:paraId="184F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95" w:hRule="exact"/>
          <w:jc w:val="center"/>
        </w:trPr>
        <w:tc>
          <w:tcPr>
            <w:tcW w:w="1018" w:type="dxa"/>
            <w:vMerge w:val="continue"/>
            <w:tcBorders>
              <w:left w:val="single" w:color="auto" w:sz="4" w:space="0"/>
              <w:right w:val="single" w:color="auto" w:sz="4" w:space="0"/>
            </w:tcBorders>
            <w:noWrap w:val="0"/>
            <w:vAlign w:val="center"/>
          </w:tcPr>
          <w:p w14:paraId="26AA1867">
            <w:pPr>
              <w:pageBreakBefore w:val="0"/>
              <w:kinsoku/>
              <w:wordWrap w:val="0"/>
              <w:overflowPunct/>
              <w:bidi w:val="0"/>
              <w:spacing w:line="240" w:lineRule="exact"/>
              <w:rPr>
                <w:rFonts w:hint="eastAsia" w:ascii="宋体" w:hAnsi="宋体" w:eastAsia="宋体" w:cs="宋体"/>
                <w:color w:val="auto"/>
                <w:sz w:val="22"/>
                <w:szCs w:val="22"/>
              </w:rPr>
            </w:pPr>
          </w:p>
        </w:tc>
        <w:tc>
          <w:tcPr>
            <w:tcW w:w="2146" w:type="dxa"/>
            <w:tcBorders>
              <w:top w:val="single" w:color="auto" w:sz="4" w:space="0"/>
              <w:left w:val="single" w:color="auto" w:sz="4" w:space="0"/>
              <w:right w:val="single" w:color="auto" w:sz="4" w:space="0"/>
            </w:tcBorders>
            <w:noWrap w:val="0"/>
            <w:vAlign w:val="center"/>
          </w:tcPr>
          <w:p w14:paraId="5BFB4AE3">
            <w:pPr>
              <w:pageBreakBefore w:val="0"/>
              <w:kinsoku/>
              <w:wordWrap w:val="0"/>
              <w:overflowPunct/>
              <w:bidi w:val="0"/>
              <w:spacing w:line="24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法定代表人授权</w:t>
            </w:r>
          </w:p>
          <w:p w14:paraId="53D28BFB">
            <w:pPr>
              <w:pageBreakBefore w:val="0"/>
              <w:kinsoku/>
              <w:wordWrap w:val="0"/>
              <w:overflowPunct/>
              <w:bidi w:val="0"/>
              <w:spacing w:line="24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委托书</w:t>
            </w:r>
          </w:p>
        </w:tc>
        <w:tc>
          <w:tcPr>
            <w:tcW w:w="6674" w:type="dxa"/>
            <w:tcBorders>
              <w:top w:val="single" w:color="auto" w:sz="4" w:space="0"/>
              <w:left w:val="single" w:color="auto" w:sz="4" w:space="0"/>
              <w:bottom w:val="single" w:color="auto" w:sz="4" w:space="0"/>
              <w:right w:val="single" w:color="auto" w:sz="4" w:space="0"/>
            </w:tcBorders>
            <w:noWrap w:val="0"/>
            <w:vAlign w:val="center"/>
          </w:tcPr>
          <w:p w14:paraId="77693420">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法定代表人授权书（附法定代表人身份证复印件）及被授权人身份证复印件（法定代表人直接参加磋商只须提供法定代表人身份证）；</w:t>
            </w:r>
            <w:r>
              <w:rPr>
                <w:rFonts w:hint="eastAsia" w:ascii="宋体" w:hAnsi="宋体" w:eastAsia="宋体" w:cs="宋体"/>
                <w:color w:val="auto"/>
                <w:sz w:val="24"/>
                <w:lang w:val="en-US" w:eastAsia="zh-CN"/>
              </w:rPr>
              <w:br w:type="textWrapping"/>
            </w:r>
          </w:p>
        </w:tc>
      </w:tr>
      <w:tr w14:paraId="3585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0" w:hRule="exact"/>
          <w:jc w:val="center"/>
        </w:trPr>
        <w:tc>
          <w:tcPr>
            <w:tcW w:w="1018" w:type="dxa"/>
            <w:vMerge w:val="continue"/>
            <w:tcBorders>
              <w:left w:val="single" w:color="auto" w:sz="4" w:space="0"/>
              <w:right w:val="single" w:color="auto" w:sz="4" w:space="0"/>
            </w:tcBorders>
            <w:noWrap w:val="0"/>
            <w:vAlign w:val="center"/>
          </w:tcPr>
          <w:p w14:paraId="25E02E49">
            <w:pPr>
              <w:pageBreakBefore w:val="0"/>
              <w:kinsoku/>
              <w:wordWrap w:val="0"/>
              <w:overflowPunct/>
              <w:bidi w:val="0"/>
              <w:spacing w:line="240" w:lineRule="exact"/>
              <w:jc w:val="center"/>
              <w:rPr>
                <w:rFonts w:hint="eastAsia" w:ascii="宋体" w:hAnsi="宋体" w:eastAsia="宋体" w:cs="宋体"/>
                <w:color w:val="auto"/>
                <w:sz w:val="22"/>
                <w:szCs w:val="22"/>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29102906">
            <w:pPr>
              <w:pageBreakBefore w:val="0"/>
              <w:kinsoku/>
              <w:wordWrap w:val="0"/>
              <w:overflowPunct/>
              <w:bidi w:val="0"/>
              <w:spacing w:line="240" w:lineRule="exact"/>
              <w:jc w:val="center"/>
              <w:rPr>
                <w:rFonts w:hint="eastAsia" w:ascii="宋体" w:hAnsi="宋体" w:eastAsia="宋体" w:cs="宋体"/>
                <w:b/>
                <w:bCs/>
                <w:color w:val="auto"/>
                <w:kern w:val="2"/>
                <w:sz w:val="22"/>
                <w:szCs w:val="22"/>
                <w:lang w:val="zh-CN" w:eastAsia="zh-CN" w:bidi="ar-SA"/>
              </w:rPr>
            </w:pPr>
            <w:r>
              <w:rPr>
                <w:rFonts w:hint="eastAsia" w:ascii="宋体" w:hAnsi="宋体" w:cs="宋体"/>
                <w:b/>
                <w:bCs/>
                <w:color w:val="auto"/>
                <w:sz w:val="22"/>
                <w:szCs w:val="22"/>
                <w:lang w:val="zh-CN"/>
              </w:rPr>
              <w:t>设备和专业技术能力</w:t>
            </w:r>
          </w:p>
        </w:tc>
        <w:tc>
          <w:tcPr>
            <w:tcW w:w="6674" w:type="dxa"/>
            <w:tcBorders>
              <w:top w:val="single" w:color="auto" w:sz="4" w:space="0"/>
              <w:left w:val="single" w:color="auto" w:sz="4" w:space="0"/>
              <w:bottom w:val="single" w:color="auto" w:sz="4" w:space="0"/>
              <w:right w:val="single" w:color="auto" w:sz="4" w:space="0"/>
            </w:tcBorders>
            <w:noWrap w:val="0"/>
            <w:vAlign w:val="center"/>
          </w:tcPr>
          <w:p w14:paraId="502BC3E7">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投标供应商须具备履行合同所必须的设备和专业能力的书面声明；</w:t>
            </w:r>
            <w:r>
              <w:rPr>
                <w:rFonts w:hint="eastAsia" w:ascii="仿宋" w:hAnsi="仿宋" w:eastAsia="仿宋" w:cs="仿宋"/>
                <w:i w:val="0"/>
                <w:iCs w:val="0"/>
                <w:caps w:val="0"/>
                <w:color w:val="333333"/>
                <w:spacing w:val="0"/>
                <w:sz w:val="24"/>
                <w:szCs w:val="24"/>
                <w:shd w:val="clear" w:color="auto" w:fill="FFFFFF"/>
              </w:rPr>
              <w:br w:type="textWrapping"/>
            </w:r>
            <w:r>
              <w:rPr>
                <w:rFonts w:hint="eastAsia" w:ascii="宋体" w:hAnsi="宋体" w:eastAsia="宋体" w:cs="宋体"/>
                <w:color w:val="auto"/>
                <w:sz w:val="24"/>
                <w:highlight w:val="yellow"/>
                <w:lang w:val="en-US" w:eastAsia="zh-CN"/>
              </w:rPr>
              <w:br w:type="textWrapping"/>
            </w:r>
          </w:p>
        </w:tc>
      </w:tr>
      <w:tr w14:paraId="66CA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44" w:hRule="exact"/>
          <w:jc w:val="center"/>
        </w:trPr>
        <w:tc>
          <w:tcPr>
            <w:tcW w:w="1018" w:type="dxa"/>
            <w:vMerge w:val="continue"/>
            <w:tcBorders>
              <w:left w:val="single" w:color="auto" w:sz="4" w:space="0"/>
              <w:right w:val="single" w:color="auto" w:sz="4" w:space="0"/>
            </w:tcBorders>
            <w:noWrap w:val="0"/>
            <w:vAlign w:val="center"/>
          </w:tcPr>
          <w:p w14:paraId="0F5EAB5F">
            <w:pPr>
              <w:pageBreakBefore w:val="0"/>
              <w:kinsoku/>
              <w:wordWrap w:val="0"/>
              <w:overflowPunct/>
              <w:bidi w:val="0"/>
              <w:spacing w:line="240" w:lineRule="exact"/>
              <w:jc w:val="center"/>
              <w:rPr>
                <w:rFonts w:hint="eastAsia" w:ascii="宋体" w:hAnsi="宋体" w:eastAsia="宋体" w:cs="宋体"/>
                <w:color w:val="auto"/>
                <w:sz w:val="22"/>
                <w:szCs w:val="22"/>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3D06EE77">
            <w:pPr>
              <w:pageBreakBefore w:val="0"/>
              <w:kinsoku/>
              <w:wordWrap w:val="0"/>
              <w:overflowPunct/>
              <w:bidi w:val="0"/>
              <w:spacing w:before="159" w:beforeLines="50" w:beforeAutospacing="0" w:after="78" w:afterLines="25" w:afterAutospacing="0" w:line="240" w:lineRule="exact"/>
              <w:jc w:val="center"/>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rPr>
              <w:t>无重大违法记录的书面声明</w:t>
            </w:r>
          </w:p>
        </w:tc>
        <w:tc>
          <w:tcPr>
            <w:tcW w:w="6674" w:type="dxa"/>
            <w:tcBorders>
              <w:top w:val="single" w:color="auto" w:sz="4" w:space="0"/>
              <w:left w:val="single" w:color="auto" w:sz="4" w:space="0"/>
              <w:bottom w:val="single" w:color="auto" w:sz="4" w:space="0"/>
              <w:right w:val="single" w:color="auto" w:sz="4" w:space="0"/>
            </w:tcBorders>
            <w:noWrap w:val="0"/>
            <w:vAlign w:val="center"/>
          </w:tcPr>
          <w:p w14:paraId="4B49862B">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供应商应具备良好的商业信誉，提供参加政府采购活动前3年内在经营活动中没有重大违法记录的书面声明；</w:t>
            </w:r>
            <w:r>
              <w:rPr>
                <w:rFonts w:hint="eastAsia" w:ascii="宋体" w:hAnsi="宋体" w:eastAsia="宋体" w:cs="宋体"/>
                <w:color w:val="auto"/>
                <w:sz w:val="24"/>
                <w:lang w:val="en-US" w:eastAsia="zh-CN"/>
              </w:rPr>
              <w:br w:type="textWrapping"/>
            </w:r>
          </w:p>
        </w:tc>
      </w:tr>
      <w:tr w14:paraId="615A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58" w:hRule="atLeast"/>
          <w:jc w:val="center"/>
        </w:trPr>
        <w:tc>
          <w:tcPr>
            <w:tcW w:w="1018" w:type="dxa"/>
            <w:vMerge w:val="continue"/>
            <w:tcBorders>
              <w:left w:val="single" w:color="auto" w:sz="4" w:space="0"/>
              <w:right w:val="single" w:color="auto" w:sz="4" w:space="0"/>
            </w:tcBorders>
            <w:noWrap w:val="0"/>
            <w:vAlign w:val="center"/>
          </w:tcPr>
          <w:p w14:paraId="33BE9252">
            <w:pPr>
              <w:pageBreakBefore w:val="0"/>
              <w:kinsoku/>
              <w:wordWrap w:val="0"/>
              <w:overflowPunct/>
              <w:bidi w:val="0"/>
              <w:spacing w:line="240" w:lineRule="exact"/>
              <w:jc w:val="center"/>
              <w:rPr>
                <w:rFonts w:hint="eastAsia" w:ascii="宋体" w:hAnsi="宋体" w:eastAsia="宋体" w:cs="宋体"/>
                <w:color w:val="auto"/>
                <w:sz w:val="22"/>
                <w:szCs w:val="22"/>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301E2EE9">
            <w:pPr>
              <w:pageBreakBefore w:val="0"/>
              <w:kinsoku/>
              <w:wordWrap w:val="0"/>
              <w:overflowPunct/>
              <w:bidi w:val="0"/>
              <w:spacing w:line="24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主体信用查询记录</w:t>
            </w:r>
          </w:p>
        </w:tc>
        <w:tc>
          <w:tcPr>
            <w:tcW w:w="6674" w:type="dxa"/>
            <w:tcBorders>
              <w:top w:val="single" w:color="auto" w:sz="4" w:space="0"/>
              <w:left w:val="single" w:color="auto" w:sz="4" w:space="0"/>
              <w:bottom w:val="single" w:color="auto" w:sz="4" w:space="0"/>
              <w:right w:val="single" w:color="auto" w:sz="4" w:space="0"/>
            </w:tcBorders>
            <w:noWrap w:val="0"/>
            <w:vAlign w:val="center"/>
          </w:tcPr>
          <w:p w14:paraId="60F5F3DD">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在“信用中国”网站（www.creditchina.gov.cn）和中国政府采购网（www.ccgp.gov.cn）上未被列入失信被执行人、重大税收违法案件当事人名单、政府采购严重违法失信行为记录名单等不良行为记录（自行提供网上截图加盖公章）；</w:t>
            </w:r>
          </w:p>
        </w:tc>
      </w:tr>
      <w:tr w14:paraId="2B54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1018" w:type="dxa"/>
            <w:vMerge w:val="continue"/>
            <w:tcBorders>
              <w:left w:val="single" w:color="auto" w:sz="4" w:space="0"/>
              <w:right w:val="single" w:color="auto" w:sz="4" w:space="0"/>
            </w:tcBorders>
            <w:noWrap w:val="0"/>
            <w:vAlign w:val="center"/>
          </w:tcPr>
          <w:p w14:paraId="7649A508">
            <w:pPr>
              <w:pageBreakBefore w:val="0"/>
              <w:kinsoku/>
              <w:wordWrap w:val="0"/>
              <w:overflowPunct/>
              <w:bidi w:val="0"/>
              <w:spacing w:line="240" w:lineRule="exact"/>
              <w:jc w:val="center"/>
              <w:rPr>
                <w:rFonts w:hint="eastAsia" w:ascii="宋体" w:hAnsi="宋体" w:eastAsia="宋体" w:cs="宋体"/>
                <w:color w:val="auto"/>
                <w:sz w:val="22"/>
                <w:szCs w:val="22"/>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4F76D31B">
            <w:pPr>
              <w:pageBreakBefore w:val="0"/>
              <w:kinsoku/>
              <w:wordWrap w:val="0"/>
              <w:overflowPunct/>
              <w:bidi w:val="0"/>
              <w:spacing w:line="240" w:lineRule="exact"/>
              <w:jc w:val="center"/>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rPr>
              <w:t>财务状况报告</w:t>
            </w:r>
          </w:p>
        </w:tc>
        <w:tc>
          <w:tcPr>
            <w:tcW w:w="6674" w:type="dxa"/>
            <w:tcBorders>
              <w:top w:val="single" w:color="auto" w:sz="4" w:space="0"/>
              <w:left w:val="single" w:color="auto" w:sz="4" w:space="0"/>
              <w:bottom w:val="single" w:color="auto" w:sz="4" w:space="0"/>
              <w:right w:val="single" w:color="auto" w:sz="4" w:space="0"/>
            </w:tcBorders>
            <w:noWrap w:val="0"/>
            <w:vAlign w:val="center"/>
          </w:tcPr>
          <w:p w14:paraId="539F1C7C">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财务状况报告：提供202</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年的财务审计报告（至少包括资产负债表和利润表，成立时间至提交响应文件截止时间不足一年的可提供成立后任意时段的资产负债表），或其基本存款账户开户银行出具的资信证明及基本存款账户开户许可证；</w:t>
            </w:r>
          </w:p>
        </w:tc>
      </w:tr>
      <w:tr w14:paraId="1CAE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58" w:hRule="atLeast"/>
          <w:jc w:val="center"/>
        </w:trPr>
        <w:tc>
          <w:tcPr>
            <w:tcW w:w="1018" w:type="dxa"/>
            <w:vMerge w:val="continue"/>
            <w:tcBorders>
              <w:left w:val="single" w:color="auto" w:sz="4" w:space="0"/>
              <w:right w:val="single" w:color="auto" w:sz="4" w:space="0"/>
            </w:tcBorders>
            <w:noWrap w:val="0"/>
            <w:vAlign w:val="center"/>
          </w:tcPr>
          <w:p w14:paraId="6DA755F1">
            <w:pPr>
              <w:pageBreakBefore w:val="0"/>
              <w:kinsoku/>
              <w:wordWrap w:val="0"/>
              <w:overflowPunct/>
              <w:bidi w:val="0"/>
              <w:spacing w:line="240" w:lineRule="exact"/>
              <w:jc w:val="center"/>
              <w:rPr>
                <w:rFonts w:hint="eastAsia" w:ascii="宋体" w:hAnsi="宋体" w:eastAsia="宋体" w:cs="宋体"/>
                <w:color w:val="auto"/>
                <w:sz w:val="22"/>
                <w:szCs w:val="22"/>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18D988CB">
            <w:pPr>
              <w:pageBreakBefore w:val="0"/>
              <w:kinsoku/>
              <w:wordWrap w:val="0"/>
              <w:overflowPunct/>
              <w:bidi w:val="0"/>
              <w:spacing w:line="24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税收缴纳证明</w:t>
            </w:r>
          </w:p>
        </w:tc>
        <w:tc>
          <w:tcPr>
            <w:tcW w:w="6674" w:type="dxa"/>
            <w:tcBorders>
              <w:top w:val="single" w:color="auto" w:sz="4" w:space="0"/>
              <w:left w:val="single" w:color="auto" w:sz="4" w:space="0"/>
              <w:bottom w:val="single" w:color="auto" w:sz="4" w:space="0"/>
              <w:right w:val="single" w:color="auto" w:sz="4" w:space="0"/>
            </w:tcBorders>
            <w:noWrap w:val="0"/>
            <w:vAlign w:val="center"/>
          </w:tcPr>
          <w:p w14:paraId="0C080A28">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税收缴纳证明：提供2024年6月至今已缴纳的至少1个月的纳税证明或完税证明（任意税种），依法免税的单位应提供相关证明材料；</w:t>
            </w:r>
          </w:p>
        </w:tc>
      </w:tr>
      <w:tr w14:paraId="3D87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58" w:hRule="atLeast"/>
          <w:jc w:val="center"/>
        </w:trPr>
        <w:tc>
          <w:tcPr>
            <w:tcW w:w="1018" w:type="dxa"/>
            <w:vMerge w:val="continue"/>
            <w:tcBorders>
              <w:left w:val="single" w:color="auto" w:sz="4" w:space="0"/>
              <w:right w:val="single" w:color="auto" w:sz="4" w:space="0"/>
            </w:tcBorders>
            <w:noWrap w:val="0"/>
            <w:vAlign w:val="center"/>
          </w:tcPr>
          <w:p w14:paraId="1FEDB55E">
            <w:pPr>
              <w:pageBreakBefore w:val="0"/>
              <w:kinsoku/>
              <w:wordWrap w:val="0"/>
              <w:overflowPunct/>
              <w:bidi w:val="0"/>
              <w:spacing w:line="240" w:lineRule="exact"/>
              <w:jc w:val="center"/>
              <w:rPr>
                <w:rFonts w:hint="eastAsia" w:ascii="宋体" w:hAnsi="宋体" w:eastAsia="宋体" w:cs="宋体"/>
                <w:color w:val="auto"/>
                <w:sz w:val="22"/>
                <w:szCs w:val="22"/>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748D26A9">
            <w:pPr>
              <w:pageBreakBefore w:val="0"/>
              <w:kinsoku/>
              <w:wordWrap w:val="0"/>
              <w:overflowPunct/>
              <w:bidi w:val="0"/>
              <w:spacing w:line="24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社会保障资金缴纳证明</w:t>
            </w:r>
          </w:p>
        </w:tc>
        <w:tc>
          <w:tcPr>
            <w:tcW w:w="6674" w:type="dxa"/>
            <w:tcBorders>
              <w:top w:val="single" w:color="auto" w:sz="4" w:space="0"/>
              <w:left w:val="single" w:color="auto" w:sz="4" w:space="0"/>
              <w:bottom w:val="single" w:color="auto" w:sz="4" w:space="0"/>
              <w:right w:val="single" w:color="auto" w:sz="4" w:space="0"/>
            </w:tcBorders>
            <w:noWrap w:val="0"/>
            <w:vAlign w:val="center"/>
          </w:tcPr>
          <w:p w14:paraId="71602AFB">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社会保障资金缴纳证明：提供2024年6月至今已缴存的至少1个月的社会保障资金缴存单据或社保机构开具的社会保险参保缴费情况证明，依法不需要缴纳社会保障资金的单位应提供相关证明材料；</w:t>
            </w:r>
          </w:p>
        </w:tc>
      </w:tr>
      <w:tr w14:paraId="09FE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58" w:hRule="atLeast"/>
          <w:jc w:val="center"/>
        </w:trPr>
        <w:tc>
          <w:tcPr>
            <w:tcW w:w="1018" w:type="dxa"/>
            <w:vMerge w:val="continue"/>
            <w:tcBorders>
              <w:left w:val="single" w:color="auto" w:sz="4" w:space="0"/>
              <w:right w:val="single" w:color="auto" w:sz="4" w:space="0"/>
            </w:tcBorders>
            <w:noWrap w:val="0"/>
            <w:vAlign w:val="center"/>
          </w:tcPr>
          <w:p w14:paraId="573D9BD6">
            <w:pPr>
              <w:pageBreakBefore w:val="0"/>
              <w:kinsoku/>
              <w:wordWrap w:val="0"/>
              <w:overflowPunct/>
              <w:bidi w:val="0"/>
              <w:spacing w:line="240" w:lineRule="exact"/>
              <w:jc w:val="center"/>
              <w:rPr>
                <w:rFonts w:hint="eastAsia" w:ascii="宋体" w:hAnsi="宋体" w:eastAsia="宋体" w:cs="宋体"/>
                <w:color w:val="auto"/>
                <w:sz w:val="22"/>
                <w:szCs w:val="22"/>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6D47DB90">
            <w:pPr>
              <w:pageBreakBefore w:val="0"/>
              <w:kinsoku/>
              <w:wordWrap w:val="0"/>
              <w:overflowPunct/>
              <w:bidi w:val="0"/>
              <w:spacing w:line="240" w:lineRule="exact"/>
              <w:jc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不接受联合体投标</w:t>
            </w:r>
          </w:p>
        </w:tc>
        <w:tc>
          <w:tcPr>
            <w:tcW w:w="6674" w:type="dxa"/>
            <w:tcBorders>
              <w:top w:val="single" w:color="auto" w:sz="4" w:space="0"/>
              <w:left w:val="single" w:color="auto" w:sz="4" w:space="0"/>
              <w:bottom w:val="single" w:color="auto" w:sz="4" w:space="0"/>
              <w:right w:val="single" w:color="auto" w:sz="4" w:space="0"/>
            </w:tcBorders>
            <w:noWrap w:val="0"/>
            <w:vAlign w:val="center"/>
          </w:tcPr>
          <w:p w14:paraId="0517A13A">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本项目不接受联合体投标；单位负责人为同一人或者存在直接控股、管理关系的不同投标人，不得参加该项目的政府采购活动。</w:t>
            </w:r>
          </w:p>
        </w:tc>
      </w:tr>
    </w:tbl>
    <w:p w14:paraId="1C22311E">
      <w:pPr>
        <w:pageBreakBefore w:val="0"/>
        <w:kinsoku/>
        <w:wordWrap w:val="0"/>
        <w:overflowPunct/>
        <w:bidi w:val="0"/>
        <w:spacing w:line="480" w:lineRule="exact"/>
        <w:rPr>
          <w:rFonts w:hint="eastAsia" w:ascii="宋体" w:hAnsi="宋体" w:eastAsia="宋体" w:cs="宋体"/>
          <w:color w:val="auto"/>
        </w:rPr>
      </w:pPr>
      <w:r>
        <w:rPr>
          <w:rFonts w:hint="eastAsia" w:ascii="宋体" w:hAnsi="宋体" w:eastAsia="宋体" w:cs="宋体"/>
          <w:color w:val="auto"/>
          <w:sz w:val="24"/>
        </w:rPr>
        <w:t>（2）</w:t>
      </w:r>
      <w:r>
        <w:rPr>
          <w:rFonts w:hint="eastAsia" w:ascii="宋体" w:hAnsi="宋体" w:eastAsia="宋体" w:cs="宋体"/>
          <w:snapToGrid w:val="0"/>
          <w:color w:val="auto"/>
          <w:sz w:val="24"/>
        </w:rPr>
        <w:t>符合性评审：磋商小组对响应文件的有效性、完整性和响应程度进行审查，符合性评审应满足以下要求：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64"/>
        <w:gridCol w:w="8957"/>
      </w:tblGrid>
      <w:tr w14:paraId="1204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07C13142">
            <w:pPr>
              <w:pageBreakBefore w:val="0"/>
              <w:kinsoku/>
              <w:wordWrap w:val="0"/>
              <w:overflowPunct/>
              <w:bidi w:val="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8957" w:type="dxa"/>
            <w:tcBorders>
              <w:top w:val="single" w:color="auto" w:sz="4" w:space="0"/>
              <w:left w:val="single" w:color="auto" w:sz="4" w:space="0"/>
              <w:bottom w:val="single" w:color="auto" w:sz="4" w:space="0"/>
              <w:right w:val="single" w:color="auto" w:sz="4" w:space="0"/>
            </w:tcBorders>
            <w:noWrap w:val="0"/>
            <w:vAlign w:val="center"/>
          </w:tcPr>
          <w:p w14:paraId="0AF4A2D8">
            <w:pPr>
              <w:pageBreakBefore w:val="0"/>
              <w:kinsoku/>
              <w:wordWrap w:val="0"/>
              <w:overflowPunct/>
              <w:bidi w:val="0"/>
              <w:jc w:val="center"/>
              <w:rPr>
                <w:rFonts w:hint="eastAsia" w:ascii="宋体" w:hAnsi="宋体" w:eastAsia="宋体" w:cs="宋体"/>
                <w:b/>
                <w:color w:val="auto"/>
                <w:sz w:val="24"/>
              </w:rPr>
            </w:pPr>
            <w:r>
              <w:rPr>
                <w:rFonts w:hint="eastAsia" w:ascii="宋体" w:hAnsi="宋体" w:eastAsia="宋体" w:cs="宋体"/>
                <w:b/>
                <w:color w:val="auto"/>
                <w:sz w:val="24"/>
              </w:rPr>
              <w:t>审查因素</w:t>
            </w:r>
          </w:p>
        </w:tc>
      </w:tr>
      <w:tr w14:paraId="7251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jc w:val="center"/>
        </w:trPr>
        <w:tc>
          <w:tcPr>
            <w:tcW w:w="764" w:type="dxa"/>
            <w:tcBorders>
              <w:top w:val="single" w:color="auto" w:sz="4" w:space="0"/>
              <w:left w:val="single" w:color="auto" w:sz="4" w:space="0"/>
              <w:right w:val="single" w:color="auto" w:sz="4" w:space="0"/>
            </w:tcBorders>
            <w:noWrap w:val="0"/>
            <w:vAlign w:val="center"/>
          </w:tcPr>
          <w:p w14:paraId="29BA0AAA">
            <w:pPr>
              <w:pageBreakBefore w:val="0"/>
              <w:kinsoku/>
              <w:wordWrap w:val="0"/>
              <w:overflowPunct/>
              <w:bidi w:val="0"/>
              <w:spacing w:line="240" w:lineRule="auto"/>
              <w:jc w:val="center"/>
              <w:rPr>
                <w:rFonts w:hint="eastAsia" w:ascii="宋体" w:hAnsi="宋体" w:eastAsia="宋体" w:cs="宋体"/>
                <w:bCs/>
                <w:color w:val="auto"/>
                <w:sz w:val="24"/>
              </w:rPr>
            </w:pPr>
            <w:r>
              <w:rPr>
                <w:rFonts w:hint="eastAsia" w:ascii="宋体" w:hAnsi="宋体" w:eastAsia="宋体" w:cs="宋体"/>
                <w:bCs/>
                <w:color w:val="auto"/>
                <w:sz w:val="24"/>
              </w:rPr>
              <w:t>1</w:t>
            </w:r>
          </w:p>
        </w:tc>
        <w:tc>
          <w:tcPr>
            <w:tcW w:w="8957" w:type="dxa"/>
            <w:tcBorders>
              <w:top w:val="single" w:color="auto" w:sz="4" w:space="0"/>
              <w:left w:val="single" w:color="auto" w:sz="4" w:space="0"/>
              <w:bottom w:val="single" w:color="auto" w:sz="4" w:space="0"/>
              <w:right w:val="single" w:color="auto" w:sz="4" w:space="0"/>
            </w:tcBorders>
            <w:noWrap w:val="0"/>
            <w:vAlign w:val="center"/>
          </w:tcPr>
          <w:p w14:paraId="3BB02981">
            <w:pPr>
              <w:pageBreakBefore w:val="0"/>
              <w:kinsoku/>
              <w:wordWrap w:val="0"/>
              <w:overflowPunct/>
              <w:bidi w:val="0"/>
              <w:spacing w:line="240" w:lineRule="auto"/>
              <w:rPr>
                <w:rFonts w:hint="eastAsia" w:ascii="宋体" w:hAnsi="宋体" w:eastAsia="宋体" w:cs="宋体"/>
                <w:bCs/>
                <w:color w:val="auto"/>
                <w:sz w:val="24"/>
              </w:rPr>
            </w:pPr>
            <w:r>
              <w:rPr>
                <w:rFonts w:hint="eastAsia" w:ascii="宋体" w:hAnsi="宋体" w:eastAsia="宋体" w:cs="宋体"/>
                <w:color w:val="auto"/>
                <w:sz w:val="24"/>
              </w:rPr>
              <w:t>投标文件项目名称、项目编号与磋商文件一致</w:t>
            </w:r>
          </w:p>
        </w:tc>
      </w:tr>
      <w:tr w14:paraId="5BA5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jc w:val="center"/>
        </w:trPr>
        <w:tc>
          <w:tcPr>
            <w:tcW w:w="764" w:type="dxa"/>
            <w:tcBorders>
              <w:top w:val="single" w:color="auto" w:sz="4" w:space="0"/>
              <w:left w:val="single" w:color="auto" w:sz="4" w:space="0"/>
              <w:right w:val="single" w:color="auto" w:sz="4" w:space="0"/>
            </w:tcBorders>
            <w:noWrap w:val="0"/>
            <w:vAlign w:val="center"/>
          </w:tcPr>
          <w:p w14:paraId="32749425">
            <w:pPr>
              <w:pageBreakBefore w:val="0"/>
              <w:kinsoku/>
              <w:wordWrap w:val="0"/>
              <w:overflowPunct/>
              <w:bidi w:val="0"/>
              <w:spacing w:line="240" w:lineRule="auto"/>
              <w:jc w:val="center"/>
              <w:rPr>
                <w:rFonts w:hint="eastAsia" w:ascii="宋体" w:hAnsi="宋体" w:eastAsia="宋体" w:cs="宋体"/>
                <w:bCs/>
                <w:color w:val="auto"/>
                <w:sz w:val="24"/>
              </w:rPr>
            </w:pPr>
            <w:r>
              <w:rPr>
                <w:rFonts w:hint="eastAsia" w:ascii="宋体" w:hAnsi="宋体" w:eastAsia="宋体" w:cs="宋体"/>
                <w:bCs/>
                <w:color w:val="auto"/>
                <w:sz w:val="24"/>
              </w:rPr>
              <w:t>2</w:t>
            </w:r>
          </w:p>
        </w:tc>
        <w:tc>
          <w:tcPr>
            <w:tcW w:w="8957" w:type="dxa"/>
            <w:tcBorders>
              <w:top w:val="single" w:color="auto" w:sz="4" w:space="0"/>
              <w:left w:val="single" w:color="auto" w:sz="4" w:space="0"/>
              <w:bottom w:val="single" w:color="auto" w:sz="4" w:space="0"/>
              <w:right w:val="single" w:color="auto" w:sz="4" w:space="0"/>
            </w:tcBorders>
            <w:noWrap w:val="0"/>
            <w:vAlign w:val="center"/>
          </w:tcPr>
          <w:p w14:paraId="7917FFBD">
            <w:pPr>
              <w:pageBreakBefore w:val="0"/>
              <w:kinsoku/>
              <w:wordWrap w:val="0"/>
              <w:overflowPunct/>
              <w:bidi w:val="0"/>
              <w:spacing w:line="240" w:lineRule="auto"/>
              <w:rPr>
                <w:rFonts w:hint="eastAsia" w:ascii="宋体" w:hAnsi="宋体" w:eastAsia="宋体" w:cs="宋体"/>
                <w:bCs/>
                <w:color w:val="auto"/>
                <w:sz w:val="24"/>
              </w:rPr>
            </w:pPr>
            <w:r>
              <w:rPr>
                <w:rFonts w:hint="eastAsia" w:ascii="宋体" w:hAnsi="宋体" w:eastAsia="宋体" w:cs="宋体"/>
                <w:bCs/>
                <w:color w:val="auto"/>
                <w:sz w:val="24"/>
              </w:rPr>
              <w:t>投标文件中</w:t>
            </w:r>
            <w:r>
              <w:rPr>
                <w:rFonts w:hint="eastAsia" w:ascii="宋体" w:hAnsi="宋体" w:eastAsia="宋体" w:cs="宋体"/>
                <w:bCs/>
                <w:color w:val="auto"/>
                <w:sz w:val="24"/>
                <w:lang w:eastAsia="zh-CN"/>
              </w:rPr>
              <w:t>供应商</w:t>
            </w:r>
            <w:r>
              <w:rPr>
                <w:rFonts w:hint="eastAsia" w:ascii="宋体" w:hAnsi="宋体" w:eastAsia="宋体" w:cs="宋体"/>
                <w:bCs/>
                <w:color w:val="auto"/>
                <w:sz w:val="24"/>
              </w:rPr>
              <w:t>公章、法定代表人签字齐全，或签字人具有法定代表人有效授权书</w:t>
            </w:r>
          </w:p>
        </w:tc>
      </w:tr>
      <w:tr w14:paraId="2B94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jc w:val="center"/>
        </w:trPr>
        <w:tc>
          <w:tcPr>
            <w:tcW w:w="764" w:type="dxa"/>
            <w:tcBorders>
              <w:left w:val="single" w:color="auto" w:sz="4" w:space="0"/>
              <w:right w:val="single" w:color="auto" w:sz="4" w:space="0"/>
            </w:tcBorders>
            <w:noWrap w:val="0"/>
            <w:vAlign w:val="center"/>
          </w:tcPr>
          <w:p w14:paraId="0C355AA1">
            <w:pPr>
              <w:pageBreakBefore w:val="0"/>
              <w:kinsoku/>
              <w:wordWrap w:val="0"/>
              <w:overflowPunct/>
              <w:bidi w:val="0"/>
              <w:spacing w:line="24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3</w:t>
            </w:r>
          </w:p>
        </w:tc>
        <w:tc>
          <w:tcPr>
            <w:tcW w:w="8957" w:type="dxa"/>
            <w:tcBorders>
              <w:top w:val="single" w:color="auto" w:sz="4" w:space="0"/>
              <w:left w:val="single" w:color="auto" w:sz="4" w:space="0"/>
              <w:bottom w:val="single" w:color="auto" w:sz="4" w:space="0"/>
              <w:right w:val="single" w:color="auto" w:sz="4" w:space="0"/>
            </w:tcBorders>
            <w:noWrap w:val="0"/>
            <w:vAlign w:val="center"/>
          </w:tcPr>
          <w:p w14:paraId="61969E05">
            <w:pPr>
              <w:pageBreakBefore w:val="0"/>
              <w:kinsoku/>
              <w:wordWrap w:val="0"/>
              <w:overflowPunct/>
              <w:bidi w:val="0"/>
              <w:spacing w:line="240" w:lineRule="auto"/>
              <w:rPr>
                <w:rFonts w:hint="eastAsia" w:ascii="宋体" w:hAnsi="宋体" w:eastAsia="宋体" w:cs="宋体"/>
                <w:bCs/>
                <w:color w:val="auto"/>
                <w:sz w:val="24"/>
              </w:rPr>
            </w:pPr>
            <w:r>
              <w:rPr>
                <w:rFonts w:hint="eastAsia" w:ascii="宋体" w:hAnsi="宋体" w:eastAsia="宋体" w:cs="宋体"/>
                <w:bCs/>
                <w:color w:val="auto"/>
                <w:sz w:val="24"/>
                <w:lang w:eastAsia="zh-CN"/>
              </w:rPr>
              <w:t>服务期</w:t>
            </w:r>
            <w:r>
              <w:rPr>
                <w:rFonts w:hint="eastAsia" w:ascii="宋体" w:hAnsi="宋体" w:eastAsia="宋体" w:cs="宋体"/>
                <w:bCs/>
                <w:color w:val="auto"/>
                <w:sz w:val="24"/>
              </w:rPr>
              <w:t>符合磋商文件要求</w:t>
            </w:r>
          </w:p>
        </w:tc>
      </w:tr>
      <w:tr w14:paraId="5A83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atLeast"/>
          <w:jc w:val="center"/>
        </w:trPr>
        <w:tc>
          <w:tcPr>
            <w:tcW w:w="764" w:type="dxa"/>
            <w:tcBorders>
              <w:left w:val="single" w:color="auto" w:sz="4" w:space="0"/>
              <w:right w:val="single" w:color="auto" w:sz="4" w:space="0"/>
            </w:tcBorders>
            <w:noWrap w:val="0"/>
            <w:vAlign w:val="center"/>
          </w:tcPr>
          <w:p w14:paraId="7E7C13E1">
            <w:pPr>
              <w:pageBreakBefore w:val="0"/>
              <w:kinsoku/>
              <w:wordWrap w:val="0"/>
              <w:overflowPunct/>
              <w:bidi w:val="0"/>
              <w:spacing w:line="24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4</w:t>
            </w:r>
          </w:p>
        </w:tc>
        <w:tc>
          <w:tcPr>
            <w:tcW w:w="8957" w:type="dxa"/>
            <w:tcBorders>
              <w:top w:val="single" w:color="auto" w:sz="4" w:space="0"/>
              <w:left w:val="single" w:color="auto" w:sz="4" w:space="0"/>
              <w:bottom w:val="single" w:color="auto" w:sz="4" w:space="0"/>
              <w:right w:val="single" w:color="auto" w:sz="4" w:space="0"/>
            </w:tcBorders>
            <w:noWrap w:val="0"/>
            <w:vAlign w:val="center"/>
          </w:tcPr>
          <w:p w14:paraId="7895DCE1">
            <w:pPr>
              <w:pageBreakBefore w:val="0"/>
              <w:kinsoku/>
              <w:wordWrap w:val="0"/>
              <w:overflowPunct/>
              <w:bidi w:val="0"/>
              <w:spacing w:line="240" w:lineRule="auto"/>
              <w:rPr>
                <w:rFonts w:hint="eastAsia" w:ascii="宋体" w:hAnsi="宋体" w:eastAsia="宋体" w:cs="宋体"/>
                <w:bCs/>
                <w:color w:val="auto"/>
                <w:sz w:val="24"/>
              </w:rPr>
            </w:pPr>
            <w:r>
              <w:rPr>
                <w:rFonts w:hint="eastAsia" w:ascii="宋体" w:hAnsi="宋体" w:eastAsia="宋体" w:cs="宋体"/>
                <w:bCs/>
                <w:color w:val="auto"/>
                <w:sz w:val="24"/>
              </w:rPr>
              <w:t>投标有效期符合磋商文件要求</w:t>
            </w:r>
          </w:p>
        </w:tc>
      </w:tr>
      <w:tr w14:paraId="6EAC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jc w:val="center"/>
        </w:trPr>
        <w:tc>
          <w:tcPr>
            <w:tcW w:w="764" w:type="dxa"/>
            <w:tcBorders>
              <w:left w:val="single" w:color="auto" w:sz="4" w:space="0"/>
              <w:bottom w:val="single" w:color="auto" w:sz="4" w:space="0"/>
              <w:right w:val="single" w:color="auto" w:sz="4" w:space="0"/>
            </w:tcBorders>
            <w:noWrap w:val="0"/>
            <w:vAlign w:val="center"/>
          </w:tcPr>
          <w:p w14:paraId="437FBE7B">
            <w:pPr>
              <w:pageBreakBefore w:val="0"/>
              <w:kinsoku/>
              <w:wordWrap w:val="0"/>
              <w:overflowPunct/>
              <w:bidi w:val="0"/>
              <w:spacing w:line="24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5</w:t>
            </w:r>
          </w:p>
        </w:tc>
        <w:tc>
          <w:tcPr>
            <w:tcW w:w="8957" w:type="dxa"/>
            <w:tcBorders>
              <w:top w:val="single" w:color="auto" w:sz="4" w:space="0"/>
              <w:left w:val="single" w:color="auto" w:sz="4" w:space="0"/>
              <w:bottom w:val="single" w:color="auto" w:sz="4" w:space="0"/>
              <w:right w:val="single" w:color="auto" w:sz="4" w:space="0"/>
            </w:tcBorders>
            <w:noWrap w:val="0"/>
            <w:vAlign w:val="center"/>
          </w:tcPr>
          <w:p w14:paraId="65D8AFAB">
            <w:pPr>
              <w:pageBreakBefore w:val="0"/>
              <w:kinsoku/>
              <w:wordWrap w:val="0"/>
              <w:overflowPunct/>
              <w:bidi w:val="0"/>
              <w:spacing w:line="240" w:lineRule="auto"/>
              <w:rPr>
                <w:rFonts w:hint="eastAsia" w:ascii="宋体" w:hAnsi="宋体" w:eastAsia="宋体" w:cs="宋体"/>
                <w:bCs/>
                <w:color w:val="auto"/>
                <w:sz w:val="24"/>
              </w:rPr>
            </w:pPr>
            <w:r>
              <w:rPr>
                <w:rFonts w:hint="eastAsia" w:ascii="宋体" w:hAnsi="宋体" w:eastAsia="宋体" w:cs="宋体"/>
                <w:bCs/>
                <w:color w:val="auto"/>
                <w:sz w:val="24"/>
                <w:lang w:eastAsia="zh-CN"/>
              </w:rPr>
              <w:t>投标</w:t>
            </w:r>
            <w:r>
              <w:rPr>
                <w:rFonts w:hint="eastAsia" w:ascii="宋体" w:hAnsi="宋体" w:eastAsia="宋体" w:cs="宋体"/>
                <w:bCs/>
                <w:color w:val="auto"/>
                <w:sz w:val="24"/>
              </w:rPr>
              <w:t>方案没有出现严重漏项，能够保证该项目的顺利实施</w:t>
            </w:r>
          </w:p>
        </w:tc>
      </w:tr>
      <w:tr w14:paraId="5428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jc w:val="center"/>
        </w:trPr>
        <w:tc>
          <w:tcPr>
            <w:tcW w:w="764" w:type="dxa"/>
            <w:tcBorders>
              <w:left w:val="single" w:color="auto" w:sz="4" w:space="0"/>
              <w:right w:val="single" w:color="auto" w:sz="4" w:space="0"/>
            </w:tcBorders>
            <w:noWrap w:val="0"/>
            <w:vAlign w:val="center"/>
          </w:tcPr>
          <w:p w14:paraId="05DA3840">
            <w:pPr>
              <w:pageBreakBefore w:val="0"/>
              <w:kinsoku/>
              <w:wordWrap w:val="0"/>
              <w:overflowPunct/>
              <w:bidi w:val="0"/>
              <w:spacing w:line="24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6</w:t>
            </w:r>
          </w:p>
        </w:tc>
        <w:tc>
          <w:tcPr>
            <w:tcW w:w="8957" w:type="dxa"/>
            <w:tcBorders>
              <w:top w:val="single" w:color="auto" w:sz="4" w:space="0"/>
              <w:left w:val="single" w:color="auto" w:sz="4" w:space="0"/>
              <w:bottom w:val="single" w:color="auto" w:sz="4" w:space="0"/>
              <w:right w:val="single" w:color="auto" w:sz="4" w:space="0"/>
            </w:tcBorders>
            <w:noWrap w:val="0"/>
            <w:vAlign w:val="center"/>
          </w:tcPr>
          <w:p w14:paraId="5DC71A49">
            <w:pPr>
              <w:pageBreakBefore w:val="0"/>
              <w:kinsoku/>
              <w:wordWrap w:val="0"/>
              <w:overflowPunct/>
              <w:bidi w:val="0"/>
              <w:spacing w:line="240" w:lineRule="auto"/>
              <w:rPr>
                <w:rFonts w:hint="eastAsia" w:ascii="宋体" w:hAnsi="宋体" w:eastAsia="宋体" w:cs="宋体"/>
                <w:bCs/>
                <w:color w:val="auto"/>
                <w:sz w:val="24"/>
              </w:rPr>
            </w:pPr>
            <w:r>
              <w:rPr>
                <w:rFonts w:hint="eastAsia" w:ascii="宋体" w:hAnsi="宋体" w:eastAsia="宋体" w:cs="宋体"/>
                <w:bCs/>
                <w:color w:val="auto"/>
                <w:sz w:val="24"/>
              </w:rPr>
              <w:t>其他情况：符合磋商文件或法律法规有关规定的其他情形</w:t>
            </w:r>
          </w:p>
        </w:tc>
      </w:tr>
      <w:tr w14:paraId="506B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jc w:val="center"/>
        </w:trPr>
        <w:tc>
          <w:tcPr>
            <w:tcW w:w="9721" w:type="dxa"/>
            <w:gridSpan w:val="2"/>
            <w:tcBorders>
              <w:left w:val="single" w:color="auto" w:sz="4" w:space="0"/>
              <w:bottom w:val="single" w:color="auto" w:sz="4" w:space="0"/>
              <w:right w:val="single" w:color="auto" w:sz="4" w:space="0"/>
            </w:tcBorders>
            <w:noWrap w:val="0"/>
            <w:vAlign w:val="center"/>
          </w:tcPr>
          <w:p w14:paraId="243EB18F">
            <w:pPr>
              <w:pageBreakBefore w:val="0"/>
              <w:kinsoku/>
              <w:wordWrap w:val="0"/>
              <w:overflowPunct/>
              <w:bidi w:val="0"/>
              <w:spacing w:line="24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备注：符合性审查不合格的</w:t>
            </w:r>
            <w:r>
              <w:rPr>
                <w:rFonts w:hint="eastAsia" w:ascii="宋体" w:hAnsi="宋体" w:eastAsia="宋体" w:cs="宋体"/>
                <w:bCs/>
                <w:color w:val="auto"/>
                <w:sz w:val="24"/>
                <w:lang w:eastAsia="zh-CN"/>
              </w:rPr>
              <w:t>供应商</w:t>
            </w:r>
            <w:r>
              <w:rPr>
                <w:rFonts w:hint="eastAsia" w:ascii="宋体" w:hAnsi="宋体" w:eastAsia="宋体" w:cs="宋体"/>
                <w:bCs/>
                <w:color w:val="auto"/>
                <w:sz w:val="24"/>
              </w:rPr>
              <w:t>不得进入下一评审环节</w:t>
            </w:r>
          </w:p>
        </w:tc>
      </w:tr>
    </w:tbl>
    <w:p w14:paraId="583742CD">
      <w:pPr>
        <w:keepNext w:val="0"/>
        <w:keepLines w:val="0"/>
        <w:pageBreakBefore w:val="0"/>
        <w:widowControl w:val="0"/>
        <w:kinsoku/>
        <w:wordWrap w:val="0"/>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（3）磋商小组在对响应文件的有效性、完整性和响应程度进行审查时，可以要求</w:t>
      </w:r>
      <w:r>
        <w:rPr>
          <w:rFonts w:hint="eastAsia" w:ascii="宋体" w:hAnsi="宋体" w:eastAsia="宋体" w:cs="宋体"/>
          <w:color w:val="auto"/>
          <w:sz w:val="24"/>
          <w:lang w:eastAsia="zh-CN"/>
        </w:rPr>
        <w:t>供应商</w:t>
      </w:r>
      <w:r>
        <w:rPr>
          <w:rFonts w:hint="eastAsia" w:ascii="宋体" w:hAnsi="宋体" w:eastAsia="宋体" w:cs="宋体"/>
          <w:color w:val="auto"/>
          <w:sz w:val="24"/>
        </w:rPr>
        <w:t>对响应文件中含义不明确、同类问题表述不一致或者有明显文字和计算错误的内容等作出必要的澄清、说明或者更正。</w:t>
      </w:r>
      <w:r>
        <w:rPr>
          <w:rFonts w:hint="eastAsia" w:ascii="宋体" w:hAnsi="宋体" w:eastAsia="宋体" w:cs="宋体"/>
          <w:color w:val="auto"/>
          <w:sz w:val="24"/>
          <w:lang w:eastAsia="zh-CN"/>
        </w:rPr>
        <w:t>供应商</w:t>
      </w:r>
      <w:r>
        <w:rPr>
          <w:rFonts w:hint="eastAsia" w:ascii="宋体" w:hAnsi="宋体" w:eastAsia="宋体" w:cs="宋体"/>
          <w:color w:val="auto"/>
          <w:sz w:val="24"/>
        </w:rPr>
        <w:t>的澄清、说明或者更正不得超出响应文件的范围或者改变响应文件的实质性内容。</w:t>
      </w:r>
    </w:p>
    <w:p w14:paraId="4855CFD3">
      <w:pPr>
        <w:keepNext w:val="0"/>
        <w:keepLines w:val="0"/>
        <w:pageBreakBefore w:val="0"/>
        <w:widowControl w:val="0"/>
        <w:kinsoku/>
        <w:wordWrap w:val="0"/>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（4）磋商小组要求</w:t>
      </w:r>
      <w:r>
        <w:rPr>
          <w:rFonts w:hint="eastAsia" w:ascii="宋体" w:hAnsi="宋体" w:eastAsia="宋体" w:cs="宋体"/>
          <w:color w:val="auto"/>
          <w:sz w:val="24"/>
          <w:lang w:eastAsia="zh-CN"/>
        </w:rPr>
        <w:t>供应商</w:t>
      </w:r>
      <w:r>
        <w:rPr>
          <w:rFonts w:hint="eastAsia" w:ascii="宋体" w:hAnsi="宋体" w:eastAsia="宋体" w:cs="宋体"/>
          <w:color w:val="auto"/>
          <w:sz w:val="24"/>
        </w:rPr>
        <w:t>澄清、说明或者更正响应文件应当以书面形式作出。</w:t>
      </w:r>
      <w:r>
        <w:rPr>
          <w:rFonts w:hint="eastAsia" w:ascii="宋体" w:hAnsi="宋体" w:eastAsia="宋体" w:cs="宋体"/>
          <w:color w:val="auto"/>
          <w:sz w:val="24"/>
          <w:lang w:eastAsia="zh-CN"/>
        </w:rPr>
        <w:t>供应商</w:t>
      </w:r>
      <w:r>
        <w:rPr>
          <w:rFonts w:hint="eastAsia" w:ascii="宋体" w:hAnsi="宋体" w:eastAsia="宋体" w:cs="宋体"/>
          <w:color w:val="auto"/>
          <w:sz w:val="24"/>
        </w:rPr>
        <w:t>的澄清、说明或者更正应当由法定代表人或其授权代表签字或者加盖公章。由授权代表签字的，应当附法定代表人授权书。</w:t>
      </w:r>
      <w:r>
        <w:rPr>
          <w:rFonts w:hint="eastAsia" w:ascii="宋体" w:hAnsi="宋体" w:eastAsia="宋体" w:cs="宋体"/>
          <w:color w:val="auto"/>
          <w:sz w:val="24"/>
          <w:lang w:eastAsia="zh-CN"/>
        </w:rPr>
        <w:t>供应商</w:t>
      </w:r>
      <w:r>
        <w:rPr>
          <w:rFonts w:hint="eastAsia" w:ascii="宋体" w:hAnsi="宋体" w:eastAsia="宋体" w:cs="宋体"/>
          <w:color w:val="auto"/>
          <w:sz w:val="24"/>
        </w:rPr>
        <w:t>为自然人的，应当由本人签字并附身份证明。</w:t>
      </w:r>
    </w:p>
    <w:p w14:paraId="0A4EEC4E">
      <w:pPr>
        <w:keepNext w:val="0"/>
        <w:keepLines w:val="0"/>
        <w:pageBreakBefore w:val="0"/>
        <w:widowControl w:val="0"/>
        <w:kinsoku/>
        <w:wordWrap w:val="0"/>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20.3 磋商过程</w:t>
      </w:r>
    </w:p>
    <w:p w14:paraId="6B8E7970">
      <w:pPr>
        <w:keepNext w:val="0"/>
        <w:keepLines w:val="0"/>
        <w:pageBreakBefore w:val="0"/>
        <w:widowControl w:val="0"/>
        <w:kinsoku/>
        <w:wordWrap w:val="0"/>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（1）磋商小组所有成员应当集中与单一</w:t>
      </w:r>
      <w:r>
        <w:rPr>
          <w:rFonts w:hint="eastAsia" w:ascii="宋体" w:hAnsi="宋体" w:eastAsia="宋体" w:cs="宋体"/>
          <w:color w:val="auto"/>
          <w:sz w:val="24"/>
          <w:lang w:eastAsia="zh-CN"/>
        </w:rPr>
        <w:t>供应商</w:t>
      </w:r>
      <w:r>
        <w:rPr>
          <w:rFonts w:hint="eastAsia" w:ascii="宋体" w:hAnsi="宋体" w:eastAsia="宋体" w:cs="宋体"/>
          <w:color w:val="auto"/>
          <w:sz w:val="24"/>
        </w:rPr>
        <w:t>分别进行磋商，并给予所有参加磋商的</w:t>
      </w:r>
      <w:r>
        <w:rPr>
          <w:rFonts w:hint="eastAsia" w:ascii="宋体" w:hAnsi="宋体" w:eastAsia="宋体" w:cs="宋体"/>
          <w:color w:val="auto"/>
          <w:sz w:val="24"/>
          <w:lang w:eastAsia="zh-CN"/>
        </w:rPr>
        <w:t>供应商</w:t>
      </w:r>
      <w:r>
        <w:rPr>
          <w:rFonts w:hint="eastAsia" w:ascii="宋体" w:hAnsi="宋体" w:eastAsia="宋体" w:cs="宋体"/>
          <w:color w:val="auto"/>
          <w:sz w:val="24"/>
        </w:rPr>
        <w:t>平等的磋商机会。</w:t>
      </w:r>
    </w:p>
    <w:p w14:paraId="51117D34">
      <w:pPr>
        <w:keepNext w:val="0"/>
        <w:keepLines w:val="0"/>
        <w:pageBreakBefore w:val="0"/>
        <w:widowControl w:val="0"/>
        <w:kinsoku/>
        <w:wordWrap w:val="0"/>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（2）在磋商过程中，磋商小组可以根据磋商文件和磋商情况实质性变动采购需求中的技术、服务要求以及合同草案条款，但不得变动磋商文件中的其他内容。实质性变动的内容，</w:t>
      </w:r>
      <w:r>
        <w:rPr>
          <w:rFonts w:hint="eastAsia" w:ascii="宋体" w:hAnsi="宋体" w:eastAsia="宋体" w:cs="宋体"/>
          <w:color w:val="auto"/>
          <w:sz w:val="24"/>
          <w:lang w:eastAsia="zh-CN"/>
        </w:rPr>
        <w:t>需</w:t>
      </w:r>
      <w:r>
        <w:rPr>
          <w:rFonts w:hint="eastAsia" w:ascii="宋体" w:hAnsi="宋体" w:eastAsia="宋体" w:cs="宋体"/>
          <w:color w:val="auto"/>
          <w:sz w:val="24"/>
        </w:rPr>
        <w:t>经采购人代表确认。</w:t>
      </w:r>
    </w:p>
    <w:p w14:paraId="0ECAB6C1">
      <w:pPr>
        <w:keepNext w:val="0"/>
        <w:keepLines w:val="0"/>
        <w:pageBreakBefore w:val="0"/>
        <w:widowControl w:val="0"/>
        <w:kinsoku/>
        <w:wordWrap w:val="0"/>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（3）对磋商文件作出的实质性变动是磋商文件的有效组成部分，磋商小组应当及时以书面形式同时通知所有参加磋商的</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p>
    <w:p w14:paraId="3E6AC129">
      <w:pPr>
        <w:keepNext w:val="0"/>
        <w:keepLines w:val="0"/>
        <w:pageBreakBefore w:val="0"/>
        <w:widowControl w:val="0"/>
        <w:kinsoku/>
        <w:wordWrap w:val="0"/>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应当按照磋商文件的变动情况和磋商小组的要求重新提交响应文件，并由其法定代表人或授权代表签字或者加盖公章。由授权代表签字的，应当附法定代表人授权书。</w:t>
      </w:r>
      <w:r>
        <w:rPr>
          <w:rFonts w:hint="eastAsia" w:ascii="宋体" w:hAnsi="宋体" w:eastAsia="宋体" w:cs="宋体"/>
          <w:color w:val="auto"/>
          <w:sz w:val="24"/>
          <w:lang w:eastAsia="zh-CN"/>
        </w:rPr>
        <w:t>供应商</w:t>
      </w:r>
      <w:r>
        <w:rPr>
          <w:rFonts w:hint="eastAsia" w:ascii="宋体" w:hAnsi="宋体" w:eastAsia="宋体" w:cs="宋体"/>
          <w:color w:val="auto"/>
          <w:sz w:val="24"/>
        </w:rPr>
        <w:t>为自然人的，应当由本人签字并附身份证明。</w:t>
      </w:r>
      <w:r>
        <w:rPr>
          <w:rFonts w:hint="eastAsia" w:ascii="宋体" w:hAnsi="宋体" w:eastAsia="宋体" w:cs="宋体"/>
          <w:color w:val="auto"/>
          <w:sz w:val="24"/>
          <w:lang w:val="en-US" w:eastAsia="zh-CN"/>
        </w:rPr>
        <w:t xml:space="preserve">     </w:t>
      </w:r>
    </w:p>
    <w:p w14:paraId="1E895367">
      <w:pPr>
        <w:pageBreakBefore w:val="0"/>
        <w:kinsoku/>
        <w:wordWrap w:val="0"/>
        <w:overflowPunct/>
        <w:autoSpaceDE w:val="0"/>
        <w:autoSpaceDN w:val="0"/>
        <w:bidi w:val="0"/>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20.4 最终报价</w:t>
      </w:r>
    </w:p>
    <w:p w14:paraId="2B1C2B64">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磋商文件能够详细列明采购标的的技术、服务要求的，磋商结束后，所有实质性响应的</w:t>
      </w:r>
      <w:r>
        <w:rPr>
          <w:rFonts w:hint="eastAsia" w:ascii="宋体" w:hAnsi="宋体" w:eastAsia="宋体" w:cs="宋体"/>
          <w:color w:val="auto"/>
          <w:sz w:val="24"/>
          <w:lang w:eastAsia="zh-CN"/>
        </w:rPr>
        <w:t>供应商</w:t>
      </w:r>
      <w:r>
        <w:rPr>
          <w:rFonts w:hint="eastAsia" w:ascii="宋体" w:hAnsi="宋体" w:eastAsia="宋体" w:cs="宋体"/>
          <w:color w:val="auto"/>
          <w:sz w:val="24"/>
        </w:rPr>
        <w:t>应在规定时间内提交最终报价；</w:t>
      </w:r>
    </w:p>
    <w:p w14:paraId="2264F936">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最终报价是</w:t>
      </w:r>
      <w:r>
        <w:rPr>
          <w:rFonts w:hint="eastAsia" w:ascii="宋体" w:hAnsi="宋体" w:eastAsia="宋体" w:cs="宋体"/>
          <w:color w:val="auto"/>
          <w:sz w:val="24"/>
          <w:lang w:eastAsia="zh-CN"/>
        </w:rPr>
        <w:t>供应商</w:t>
      </w:r>
      <w:r>
        <w:rPr>
          <w:rFonts w:hint="eastAsia" w:ascii="宋体" w:hAnsi="宋体" w:eastAsia="宋体" w:cs="宋体"/>
          <w:color w:val="auto"/>
          <w:sz w:val="24"/>
        </w:rPr>
        <w:t>响应文件的有效组成部分。</w:t>
      </w:r>
    </w:p>
    <w:p w14:paraId="482FFF04">
      <w:pPr>
        <w:pageBreakBefore w:val="0"/>
        <w:kinsoku/>
        <w:wordWrap w:val="0"/>
        <w:overflowPunct/>
        <w:autoSpaceDE w:val="0"/>
        <w:autoSpaceDN w:val="0"/>
        <w:bidi w:val="0"/>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21．磋商响应文件的详细评审</w:t>
      </w:r>
    </w:p>
    <w:p w14:paraId="057691F8">
      <w:pPr>
        <w:pageBreakBefore w:val="0"/>
        <w:kinsoku/>
        <w:wordWrap w:val="0"/>
        <w:overflowPunct/>
        <w:autoSpaceDE w:val="0"/>
        <w:autoSpaceDN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经磋商确定最终采购需求和提交最终报价的</w:t>
      </w:r>
      <w:r>
        <w:rPr>
          <w:rFonts w:hint="eastAsia" w:ascii="宋体" w:hAnsi="宋体" w:eastAsia="宋体" w:cs="宋体"/>
          <w:color w:val="auto"/>
          <w:sz w:val="24"/>
          <w:lang w:eastAsia="zh-CN"/>
        </w:rPr>
        <w:t>供应商</w:t>
      </w:r>
      <w:r>
        <w:rPr>
          <w:rFonts w:hint="eastAsia" w:ascii="宋体" w:hAnsi="宋体" w:eastAsia="宋体" w:cs="宋体"/>
          <w:color w:val="auto"/>
          <w:sz w:val="24"/>
        </w:rPr>
        <w:t>后，由磋商小组采用综合评分法对提交最终报价的</w:t>
      </w:r>
      <w:r>
        <w:rPr>
          <w:rFonts w:hint="eastAsia" w:ascii="宋体" w:hAnsi="宋体" w:eastAsia="宋体" w:cs="宋体"/>
          <w:color w:val="auto"/>
          <w:sz w:val="24"/>
          <w:lang w:eastAsia="zh-CN"/>
        </w:rPr>
        <w:t>供应商</w:t>
      </w:r>
      <w:r>
        <w:rPr>
          <w:rFonts w:hint="eastAsia" w:ascii="宋体" w:hAnsi="宋体" w:eastAsia="宋体" w:cs="宋体"/>
          <w:color w:val="auto"/>
          <w:sz w:val="24"/>
        </w:rPr>
        <w:t>的响应文件和最终报价进行综合评分。</w:t>
      </w:r>
    </w:p>
    <w:p w14:paraId="66883129">
      <w:pPr>
        <w:pageBreakBefore w:val="0"/>
        <w:kinsoku/>
        <w:wordWrap w:val="0"/>
        <w:overflowPunct/>
        <w:autoSpaceDE w:val="0"/>
        <w:autoSpaceDN w:val="0"/>
        <w:bidi w:val="0"/>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21.2 评标方法：综合评分法。</w:t>
      </w:r>
    </w:p>
    <w:p w14:paraId="11212A01">
      <w:pPr>
        <w:pageBreakBefore w:val="0"/>
        <w:kinsoku/>
        <w:wordWrap w:val="0"/>
        <w:overflowPunct/>
        <w:bidi w:val="0"/>
        <w:spacing w:line="440" w:lineRule="exact"/>
        <w:ind w:left="73" w:leftChars="35" w:firstLine="360" w:firstLineChars="150"/>
        <w:rPr>
          <w:rFonts w:hint="eastAsia" w:ascii="宋体" w:hAnsi="宋体" w:eastAsia="宋体" w:cs="宋体"/>
          <w:color w:val="auto"/>
          <w:sz w:val="24"/>
        </w:rPr>
      </w:pPr>
      <w:r>
        <w:rPr>
          <w:rFonts w:hint="eastAsia" w:ascii="宋体" w:hAnsi="宋体" w:eastAsia="宋体" w:cs="宋体"/>
          <w:color w:val="auto"/>
          <w:sz w:val="24"/>
        </w:rPr>
        <w:t>评价和比较以磋商文件为依据，对所有实质上响应的投标分别从“</w:t>
      </w:r>
      <w:r>
        <w:rPr>
          <w:rFonts w:hint="eastAsia" w:ascii="宋体" w:hAnsi="宋体" w:eastAsia="宋体" w:cs="宋体"/>
          <w:color w:val="auto"/>
          <w:sz w:val="24"/>
          <w:lang w:eastAsia="zh-CN"/>
        </w:rPr>
        <w:t>价格</w:t>
      </w:r>
      <w:r>
        <w:rPr>
          <w:rFonts w:hint="eastAsia" w:ascii="宋体" w:hAnsi="宋体" w:eastAsia="宋体" w:cs="宋体"/>
          <w:color w:val="auto"/>
          <w:sz w:val="24"/>
        </w:rPr>
        <w:t>、商务响应、</w:t>
      </w:r>
      <w:r>
        <w:rPr>
          <w:rFonts w:hint="eastAsia" w:ascii="宋体" w:hAnsi="宋体" w:eastAsia="宋体" w:cs="宋体"/>
          <w:color w:val="auto"/>
          <w:sz w:val="24"/>
          <w:lang w:eastAsia="zh-CN"/>
        </w:rPr>
        <w:t>总体设计方案</w:t>
      </w:r>
      <w:r>
        <w:rPr>
          <w:rFonts w:hint="eastAsia" w:ascii="宋体" w:hAnsi="宋体" w:eastAsia="宋体" w:cs="宋体"/>
          <w:color w:val="auto"/>
          <w:sz w:val="24"/>
        </w:rPr>
        <w:t>、</w:t>
      </w:r>
      <w:r>
        <w:rPr>
          <w:rFonts w:hint="eastAsia" w:ascii="宋体" w:hAnsi="宋体" w:eastAsia="宋体" w:cs="宋体"/>
          <w:color w:val="auto"/>
          <w:kern w:val="0"/>
          <w:sz w:val="24"/>
          <w:szCs w:val="20"/>
        </w:rPr>
        <w:t>需求分析</w:t>
      </w:r>
      <w:r>
        <w:rPr>
          <w:rFonts w:hint="eastAsia" w:ascii="宋体" w:hAnsi="宋体" w:eastAsia="宋体" w:cs="宋体"/>
          <w:color w:val="auto"/>
          <w:sz w:val="24"/>
        </w:rPr>
        <w:t>、质量保证措施</w:t>
      </w:r>
      <w:r>
        <w:rPr>
          <w:rFonts w:hint="eastAsia" w:ascii="宋体" w:hAnsi="宋体" w:eastAsia="宋体" w:cs="宋体"/>
          <w:color w:val="auto"/>
          <w:sz w:val="24"/>
          <w:lang w:eastAsia="zh-CN"/>
        </w:rPr>
        <w:t>、项目实施进度计划要求、项目团队</w:t>
      </w:r>
      <w:r>
        <w:rPr>
          <w:rFonts w:hint="eastAsia" w:ascii="宋体" w:hAnsi="宋体" w:eastAsia="宋体" w:cs="宋体"/>
          <w:color w:val="auto"/>
          <w:sz w:val="24"/>
        </w:rPr>
        <w:t>”等方面进行评审赋分。</w:t>
      </w:r>
    </w:p>
    <w:p w14:paraId="5CB8EF03">
      <w:pPr>
        <w:pageBreakBefore w:val="0"/>
        <w:kinsoku/>
        <w:wordWrap w:val="0"/>
        <w:overflowPunct/>
        <w:bidi w:val="0"/>
        <w:spacing w:line="440" w:lineRule="exact"/>
        <w:ind w:left="73" w:leftChars="35" w:firstLine="360" w:firstLineChars="150"/>
        <w:rPr>
          <w:rFonts w:hint="eastAsia" w:ascii="宋体" w:hAnsi="宋体" w:eastAsia="宋体" w:cs="宋体"/>
          <w:color w:val="auto"/>
          <w:sz w:val="24"/>
        </w:rPr>
      </w:pPr>
      <w:r>
        <w:rPr>
          <w:rFonts w:hint="eastAsia" w:ascii="宋体" w:hAnsi="宋体" w:eastAsia="宋体" w:cs="宋体"/>
          <w:color w:val="auto"/>
          <w:sz w:val="24"/>
        </w:rPr>
        <w:t>21.3 评分细则：</w:t>
      </w:r>
    </w:p>
    <w:p w14:paraId="6A91CFE7">
      <w:pPr>
        <w:pageBreakBefore w:val="0"/>
        <w:kinsoku/>
        <w:wordWrap w:val="0"/>
        <w:overflowPunct/>
        <w:bidi w:val="0"/>
        <w:spacing w:line="440" w:lineRule="exact"/>
        <w:ind w:left="73" w:leftChars="35" w:firstLine="361" w:firstLineChars="150"/>
        <w:rPr>
          <w:rFonts w:hint="eastAsia" w:ascii="宋体" w:hAnsi="宋体" w:eastAsia="宋体" w:cs="宋体"/>
          <w:b/>
          <w:bCs/>
          <w:color w:val="auto"/>
          <w:sz w:val="24"/>
        </w:rPr>
      </w:pPr>
      <w:r>
        <w:rPr>
          <w:rFonts w:hint="eastAsia" w:ascii="宋体" w:hAnsi="宋体" w:eastAsia="宋体" w:cs="宋体"/>
          <w:b/>
          <w:bCs/>
          <w:color w:val="auto"/>
          <w:sz w:val="24"/>
        </w:rPr>
        <w:t>评审总分值为100分，具体分值如下：</w:t>
      </w:r>
    </w:p>
    <w:tbl>
      <w:tblPr>
        <w:tblStyle w:val="15"/>
        <w:tblW w:w="10021" w:type="dxa"/>
        <w:jc w:val="center"/>
        <w:tblLayout w:type="fixed"/>
        <w:tblCellMar>
          <w:top w:w="0" w:type="dxa"/>
          <w:left w:w="108" w:type="dxa"/>
          <w:bottom w:w="0" w:type="dxa"/>
          <w:right w:w="108" w:type="dxa"/>
        </w:tblCellMar>
      </w:tblPr>
      <w:tblGrid>
        <w:gridCol w:w="1052"/>
        <w:gridCol w:w="842"/>
        <w:gridCol w:w="8127"/>
      </w:tblGrid>
      <w:tr w14:paraId="31E150C2">
        <w:tblPrEx>
          <w:tblCellMar>
            <w:top w:w="0" w:type="dxa"/>
            <w:left w:w="108" w:type="dxa"/>
            <w:bottom w:w="0" w:type="dxa"/>
            <w:right w:w="108" w:type="dxa"/>
          </w:tblCellMar>
        </w:tblPrEx>
        <w:trPr>
          <w:trHeight w:val="90"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2F42BA31">
            <w:pPr>
              <w:snapToGrid w:val="0"/>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评标</w:t>
            </w:r>
          </w:p>
          <w:p w14:paraId="11C30FCE">
            <w:pPr>
              <w:snapToGrid w:val="0"/>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内容</w:t>
            </w:r>
          </w:p>
        </w:tc>
        <w:tc>
          <w:tcPr>
            <w:tcW w:w="842" w:type="dxa"/>
            <w:tcBorders>
              <w:top w:val="single" w:color="auto" w:sz="4" w:space="0"/>
              <w:left w:val="nil"/>
              <w:bottom w:val="single" w:color="auto" w:sz="4" w:space="0"/>
              <w:right w:val="single" w:color="auto" w:sz="4" w:space="0"/>
            </w:tcBorders>
            <w:noWrap/>
            <w:vAlign w:val="center"/>
          </w:tcPr>
          <w:p w14:paraId="7215FF21">
            <w:pPr>
              <w:snapToGrid w:val="0"/>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分值</w:t>
            </w:r>
          </w:p>
        </w:tc>
        <w:tc>
          <w:tcPr>
            <w:tcW w:w="8127" w:type="dxa"/>
            <w:tcBorders>
              <w:top w:val="single" w:color="auto" w:sz="4" w:space="0"/>
              <w:left w:val="nil"/>
              <w:bottom w:val="single" w:color="auto" w:sz="4" w:space="0"/>
              <w:right w:val="single" w:color="auto" w:sz="4" w:space="0"/>
            </w:tcBorders>
            <w:noWrap/>
            <w:vAlign w:val="center"/>
          </w:tcPr>
          <w:p w14:paraId="7B1EEF3B">
            <w:pPr>
              <w:snapToGrid w:val="0"/>
              <w:spacing w:line="400" w:lineRule="exact"/>
              <w:jc w:val="center"/>
              <w:rPr>
                <w:rFonts w:hint="eastAsia" w:ascii="宋体" w:hAnsi="宋体" w:eastAsia="宋体" w:cs="宋体"/>
                <w:color w:val="auto"/>
                <w:sz w:val="24"/>
              </w:rPr>
            </w:pPr>
            <w:r>
              <w:rPr>
                <w:rFonts w:hint="eastAsia" w:ascii="宋体" w:hAnsi="宋体" w:eastAsia="宋体" w:cs="宋体"/>
                <w:b/>
                <w:color w:val="auto"/>
                <w:sz w:val="24"/>
              </w:rPr>
              <w:t>评标原则与标准</w:t>
            </w:r>
          </w:p>
        </w:tc>
      </w:tr>
      <w:tr w14:paraId="151BB3B1">
        <w:tblPrEx>
          <w:tblCellMar>
            <w:top w:w="0" w:type="dxa"/>
            <w:left w:w="108" w:type="dxa"/>
            <w:bottom w:w="0" w:type="dxa"/>
            <w:right w:w="108" w:type="dxa"/>
          </w:tblCellMar>
        </w:tblPrEx>
        <w:trPr>
          <w:trHeight w:val="621"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65F21D9F">
            <w:pPr>
              <w:adjustRightInd w:val="0"/>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价格</w:t>
            </w:r>
          </w:p>
        </w:tc>
        <w:tc>
          <w:tcPr>
            <w:tcW w:w="842" w:type="dxa"/>
            <w:tcBorders>
              <w:top w:val="single" w:color="auto" w:sz="4" w:space="0"/>
              <w:left w:val="nil"/>
              <w:bottom w:val="single" w:color="auto" w:sz="4" w:space="0"/>
              <w:right w:val="single" w:color="auto" w:sz="4" w:space="0"/>
            </w:tcBorders>
            <w:noWrap/>
            <w:vAlign w:val="center"/>
          </w:tcPr>
          <w:p w14:paraId="2A4C18C6">
            <w:pPr>
              <w:adjustRightInd w:val="0"/>
              <w:snapToGrid w:val="0"/>
              <w:spacing w:line="40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10分</w:t>
            </w:r>
          </w:p>
        </w:tc>
        <w:tc>
          <w:tcPr>
            <w:tcW w:w="8127" w:type="dxa"/>
            <w:tcBorders>
              <w:top w:val="single" w:color="auto" w:sz="4" w:space="0"/>
              <w:left w:val="nil"/>
              <w:bottom w:val="single" w:color="auto" w:sz="4" w:space="0"/>
              <w:right w:val="single" w:color="auto" w:sz="4" w:space="0"/>
            </w:tcBorders>
            <w:noWrap/>
            <w:vAlign w:val="top"/>
          </w:tcPr>
          <w:p w14:paraId="45BCE29C">
            <w:pPr>
              <w:adjustRightInd w:val="0"/>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以满足磋商文件要求且投标价格最低的投标报价为评标基准价</w:t>
            </w:r>
            <w:r>
              <w:rPr>
                <w:rFonts w:hint="eastAsia" w:ascii="宋体" w:hAnsi="宋体" w:eastAsia="宋体" w:cs="宋体"/>
                <w:color w:val="auto"/>
                <w:sz w:val="24"/>
                <w:lang w:eastAsia="zh-CN"/>
              </w:rPr>
              <w:t>，</w:t>
            </w:r>
            <w:r>
              <w:rPr>
                <w:rFonts w:hint="eastAsia" w:ascii="宋体" w:hAnsi="宋体" w:eastAsia="宋体" w:cs="宋体"/>
                <w:color w:val="auto"/>
                <w:sz w:val="24"/>
              </w:rPr>
              <w:t>其价格分为满分</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r>
              <w:rPr>
                <w:rFonts w:hint="eastAsia" w:ascii="宋体" w:hAnsi="宋体" w:eastAsia="宋体" w:cs="宋体"/>
                <w:color w:val="auto"/>
                <w:sz w:val="24"/>
                <w:lang w:eastAsia="zh-CN"/>
              </w:rPr>
              <w:t>，</w:t>
            </w:r>
            <w:r>
              <w:rPr>
                <w:rFonts w:hint="eastAsia" w:ascii="宋体" w:hAnsi="宋体" w:eastAsia="宋体" w:cs="宋体"/>
                <w:color w:val="auto"/>
                <w:sz w:val="24"/>
              </w:rPr>
              <w:t>其他</w:t>
            </w:r>
            <w:r>
              <w:rPr>
                <w:rFonts w:hint="eastAsia" w:ascii="宋体" w:hAnsi="宋体" w:eastAsia="宋体" w:cs="宋体"/>
                <w:color w:val="auto"/>
                <w:sz w:val="24"/>
                <w:lang w:eastAsia="zh-CN"/>
              </w:rPr>
              <w:t>供应商</w:t>
            </w:r>
            <w:r>
              <w:rPr>
                <w:rFonts w:hint="eastAsia" w:ascii="宋体" w:hAnsi="宋体" w:eastAsia="宋体" w:cs="宋体"/>
                <w:color w:val="auto"/>
                <w:sz w:val="24"/>
              </w:rPr>
              <w:t>的价格分按照下列公式计算</w:t>
            </w:r>
            <w:r>
              <w:rPr>
                <w:rFonts w:hint="eastAsia" w:ascii="宋体" w:hAnsi="宋体" w:eastAsia="宋体" w:cs="宋体"/>
                <w:color w:val="auto"/>
                <w:sz w:val="24"/>
                <w:lang w:eastAsia="zh-CN"/>
              </w:rPr>
              <w:t>：</w:t>
            </w:r>
          </w:p>
          <w:p w14:paraId="1AE82AA6">
            <w:pPr>
              <w:adjustRightInd w:val="0"/>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投标报价得分=</w:t>
            </w:r>
            <w:r>
              <w:rPr>
                <w:rFonts w:hint="eastAsia" w:ascii="宋体" w:hAnsi="宋体" w:eastAsia="宋体" w:cs="宋体"/>
                <w:color w:val="auto"/>
                <w:sz w:val="24"/>
                <w:lang w:eastAsia="zh-CN"/>
              </w:rPr>
              <w:t>（</w:t>
            </w:r>
            <w:r>
              <w:rPr>
                <w:rFonts w:hint="eastAsia" w:ascii="宋体" w:hAnsi="宋体" w:eastAsia="宋体" w:cs="宋体"/>
                <w:color w:val="auto"/>
                <w:sz w:val="24"/>
              </w:rPr>
              <w:t>评标基准价/投标报价</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r>
      <w:tr w14:paraId="4B858AF9">
        <w:tblPrEx>
          <w:tblCellMar>
            <w:top w:w="0" w:type="dxa"/>
            <w:left w:w="108" w:type="dxa"/>
            <w:bottom w:w="0" w:type="dxa"/>
            <w:right w:w="108" w:type="dxa"/>
          </w:tblCellMar>
        </w:tblPrEx>
        <w:trPr>
          <w:trHeight w:val="1058"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11EB2CEB">
            <w:pPr>
              <w:adjustRightInd w:val="0"/>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商务</w:t>
            </w:r>
          </w:p>
          <w:p w14:paraId="0A44F276">
            <w:pPr>
              <w:adjustRightInd w:val="0"/>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响应</w:t>
            </w:r>
          </w:p>
        </w:tc>
        <w:tc>
          <w:tcPr>
            <w:tcW w:w="842" w:type="dxa"/>
            <w:tcBorders>
              <w:top w:val="single" w:color="auto" w:sz="4" w:space="0"/>
              <w:left w:val="nil"/>
              <w:bottom w:val="single" w:color="auto" w:sz="4" w:space="0"/>
              <w:right w:val="single" w:color="auto" w:sz="4" w:space="0"/>
            </w:tcBorders>
            <w:noWrap/>
            <w:vAlign w:val="center"/>
          </w:tcPr>
          <w:p w14:paraId="15494566">
            <w:pPr>
              <w:adjustRightInd w:val="0"/>
              <w:snapToGrid w:val="0"/>
              <w:spacing w:line="40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5分</w:t>
            </w:r>
          </w:p>
        </w:tc>
        <w:tc>
          <w:tcPr>
            <w:tcW w:w="8127" w:type="dxa"/>
            <w:tcBorders>
              <w:top w:val="single" w:color="auto" w:sz="4" w:space="0"/>
              <w:left w:val="nil"/>
              <w:bottom w:val="single" w:color="auto" w:sz="4" w:space="0"/>
              <w:right w:val="single" w:color="auto" w:sz="4" w:space="0"/>
            </w:tcBorders>
            <w:noWrap/>
            <w:vAlign w:val="center"/>
          </w:tcPr>
          <w:p w14:paraId="300DCC33">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经过初审合格的供应商满足商务合同条款要求，对付款、服务期</w:t>
            </w:r>
            <w:r>
              <w:rPr>
                <w:rFonts w:hint="eastAsia" w:ascii="宋体" w:hAnsi="宋体" w:eastAsia="宋体" w:cs="宋体"/>
                <w:color w:val="auto"/>
                <w:sz w:val="24"/>
                <w:lang w:eastAsia="zh-CN"/>
              </w:rPr>
              <w:t>限</w:t>
            </w:r>
            <w:r>
              <w:rPr>
                <w:rFonts w:hint="eastAsia" w:ascii="宋体" w:hAnsi="宋体" w:eastAsia="宋体" w:cs="宋体"/>
                <w:color w:val="auto"/>
                <w:sz w:val="24"/>
              </w:rPr>
              <w:t>、验收、售后服务等方面进行响应说明，完全响应</w:t>
            </w:r>
            <w:r>
              <w:rPr>
                <w:rFonts w:hint="eastAsia" w:ascii="宋体" w:hAnsi="宋体" w:eastAsia="宋体" w:cs="宋体"/>
                <w:color w:val="auto"/>
                <w:sz w:val="24"/>
                <w:lang w:eastAsia="zh-CN"/>
              </w:rPr>
              <w:t>的得</w:t>
            </w:r>
            <w:r>
              <w:rPr>
                <w:rFonts w:hint="eastAsia" w:ascii="宋体" w:hAnsi="宋体" w:eastAsia="宋体" w:cs="宋体"/>
                <w:color w:val="auto"/>
                <w:sz w:val="24"/>
                <w:lang w:val="en-US" w:eastAsia="zh-CN"/>
              </w:rPr>
              <w:t>5</w:t>
            </w:r>
            <w:r>
              <w:rPr>
                <w:rFonts w:hint="eastAsia" w:ascii="宋体" w:hAnsi="宋体" w:eastAsia="宋体" w:cs="宋体"/>
                <w:color w:val="auto"/>
                <w:sz w:val="24"/>
              </w:rPr>
              <w:t>分，未</w:t>
            </w:r>
            <w:r>
              <w:rPr>
                <w:rFonts w:hint="eastAsia" w:ascii="宋体" w:hAnsi="宋体" w:eastAsia="宋体" w:cs="宋体"/>
                <w:color w:val="auto"/>
                <w:sz w:val="24"/>
                <w:lang w:eastAsia="zh-CN"/>
              </w:rPr>
              <w:t>响应</w:t>
            </w:r>
            <w:r>
              <w:rPr>
                <w:rFonts w:hint="eastAsia" w:ascii="宋体" w:hAnsi="宋体" w:eastAsia="宋体" w:cs="宋体"/>
                <w:color w:val="auto"/>
                <w:sz w:val="24"/>
              </w:rPr>
              <w:t>的</w:t>
            </w:r>
            <w:r>
              <w:rPr>
                <w:rFonts w:hint="eastAsia" w:ascii="宋体" w:hAnsi="宋体" w:eastAsia="宋体" w:cs="宋体"/>
                <w:color w:val="auto"/>
                <w:sz w:val="24"/>
                <w:lang w:eastAsia="zh-CN"/>
              </w:rPr>
              <w:t>得</w:t>
            </w:r>
            <w:r>
              <w:rPr>
                <w:rFonts w:hint="eastAsia" w:ascii="宋体" w:hAnsi="宋体" w:eastAsia="宋体" w:cs="宋体"/>
                <w:color w:val="auto"/>
                <w:sz w:val="24"/>
                <w:lang w:val="en-US" w:eastAsia="zh-CN"/>
              </w:rPr>
              <w:t>0</w:t>
            </w:r>
            <w:r>
              <w:rPr>
                <w:rFonts w:hint="eastAsia" w:ascii="宋体" w:hAnsi="宋体" w:eastAsia="宋体" w:cs="宋体"/>
                <w:color w:val="auto"/>
                <w:sz w:val="24"/>
              </w:rPr>
              <w:t>分。</w:t>
            </w:r>
          </w:p>
        </w:tc>
      </w:tr>
      <w:tr w14:paraId="2BD13C22">
        <w:tblPrEx>
          <w:tblCellMar>
            <w:top w:w="0" w:type="dxa"/>
            <w:left w:w="108" w:type="dxa"/>
            <w:bottom w:w="0" w:type="dxa"/>
            <w:right w:w="108" w:type="dxa"/>
          </w:tblCellMar>
        </w:tblPrEx>
        <w:trPr>
          <w:trHeight w:val="2963"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26463890">
            <w:pPr>
              <w:adjustRightInd w:val="0"/>
              <w:snapToGrid w:val="0"/>
              <w:spacing w:line="360" w:lineRule="auto"/>
              <w:rPr>
                <w:rFonts w:hint="default" w:ascii="宋体" w:hAnsi="宋体" w:eastAsia="宋体" w:cs="宋体"/>
                <w:color w:val="auto"/>
                <w:sz w:val="24"/>
                <w:lang w:val="en-US" w:eastAsia="zh-CN"/>
              </w:rPr>
            </w:pPr>
            <w:r>
              <w:rPr>
                <w:rFonts w:hint="eastAsia" w:ascii="宋体" w:hAnsi="宋体" w:cs="宋体"/>
                <w:color w:val="auto"/>
                <w:kern w:val="0"/>
                <w:sz w:val="24"/>
                <w:szCs w:val="24"/>
              </w:rPr>
              <w:t>项目的总体理解与思路</w:t>
            </w:r>
          </w:p>
        </w:tc>
        <w:tc>
          <w:tcPr>
            <w:tcW w:w="842" w:type="dxa"/>
            <w:tcBorders>
              <w:top w:val="single" w:color="auto" w:sz="4" w:space="0"/>
              <w:left w:val="single" w:color="auto" w:sz="4" w:space="0"/>
              <w:bottom w:val="single" w:color="auto" w:sz="4" w:space="0"/>
              <w:right w:val="single" w:color="auto" w:sz="4" w:space="0"/>
            </w:tcBorders>
            <w:noWrap/>
            <w:vAlign w:val="center"/>
          </w:tcPr>
          <w:p w14:paraId="76BBA40D">
            <w:pPr>
              <w:adjustRightInd w:val="0"/>
              <w:snapToGrid w:val="0"/>
              <w:spacing w:line="360" w:lineRule="auto"/>
              <w:rPr>
                <w:rFonts w:hint="default" w:ascii="宋体" w:hAnsi="宋体" w:eastAsia="宋体" w:cs="宋体"/>
                <w:color w:val="auto"/>
                <w:sz w:val="24"/>
                <w:lang w:val="en-US" w:eastAsia="zh-CN"/>
              </w:rPr>
            </w:pPr>
            <w:r>
              <w:rPr>
                <w:rFonts w:hint="eastAsia" w:ascii="宋体" w:hAnsi="宋体" w:cs="宋体"/>
                <w:color w:val="auto"/>
                <w:kern w:val="0"/>
                <w:sz w:val="24"/>
                <w:szCs w:val="24"/>
                <w:lang w:val="en-US" w:eastAsia="zh-CN"/>
              </w:rPr>
              <w:t>10分</w:t>
            </w:r>
          </w:p>
        </w:tc>
        <w:tc>
          <w:tcPr>
            <w:tcW w:w="8127" w:type="dxa"/>
            <w:tcBorders>
              <w:top w:val="single" w:color="auto" w:sz="4" w:space="0"/>
              <w:left w:val="single" w:color="auto" w:sz="4" w:space="0"/>
              <w:bottom w:val="single" w:color="auto" w:sz="4" w:space="0"/>
              <w:right w:val="single" w:color="auto" w:sz="4" w:space="0"/>
            </w:tcBorders>
            <w:noWrap/>
            <w:vAlign w:val="center"/>
          </w:tcPr>
          <w:p w14:paraId="74521835">
            <w:pPr>
              <w:numPr>
                <w:ilvl w:val="0"/>
                <w:numId w:val="0"/>
              </w:numPr>
              <w:adjustRightInd w:val="0"/>
              <w:snapToGrid w:val="0"/>
              <w:spacing w:line="360" w:lineRule="auto"/>
              <w:rPr>
                <w:rFonts w:hint="eastAsia" w:ascii="宋体" w:hAnsi="宋体" w:cs="宋体"/>
                <w:color w:val="auto"/>
                <w:kern w:val="0"/>
                <w:sz w:val="24"/>
                <w:szCs w:val="24"/>
              </w:rPr>
            </w:pPr>
            <w:r>
              <w:rPr>
                <w:rFonts w:hint="eastAsia" w:ascii="宋体" w:hAnsi="宋体" w:cs="宋体"/>
                <w:color w:val="auto"/>
                <w:kern w:val="0"/>
                <w:sz w:val="24"/>
              </w:rPr>
              <w:t>对项目的理解程度深入，对工作目的及意义理解准确，思路清晰，符合采购人需求，框架结构清晰，体系完善</w:t>
            </w:r>
            <w:r>
              <w:rPr>
                <w:rFonts w:hint="eastAsia" w:ascii="宋体" w:hAnsi="宋体" w:cs="宋体"/>
                <w:bCs/>
                <w:color w:val="auto"/>
                <w:sz w:val="24"/>
                <w:szCs w:val="24"/>
              </w:rPr>
              <w:t>的</w:t>
            </w:r>
            <w:r>
              <w:rPr>
                <w:rFonts w:hint="eastAsia" w:ascii="宋体" w:hAnsi="宋体" w:cs="宋体"/>
                <w:bCs/>
                <w:color w:val="auto"/>
                <w:sz w:val="24"/>
                <w:szCs w:val="24"/>
                <w:lang w:eastAsia="zh-CN"/>
              </w:rPr>
              <w:t>计</w:t>
            </w:r>
            <w:r>
              <w:rPr>
                <w:rFonts w:hint="eastAsia" w:ascii="宋体" w:hAnsi="宋体" w:eastAsia="宋体" w:cs="宋体"/>
                <w:color w:val="auto"/>
                <w:kern w:val="0"/>
                <w:sz w:val="24"/>
                <w:szCs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w:t>
            </w:r>
            <w:r>
              <w:rPr>
                <w:rFonts w:hint="eastAsia" w:ascii="宋体" w:hAnsi="宋体" w:cs="宋体"/>
                <w:color w:val="auto"/>
                <w:kern w:val="0"/>
                <w:sz w:val="24"/>
                <w:lang w:val="en-US" w:eastAsia="zh-CN"/>
              </w:rPr>
              <w:t>1</w:t>
            </w:r>
            <w:r>
              <w:rPr>
                <w:rFonts w:hint="eastAsia" w:ascii="宋体" w:hAnsi="宋体" w:cs="宋体"/>
                <w:color w:val="auto"/>
                <w:kern w:val="0"/>
                <w:sz w:val="24"/>
              </w:rPr>
              <w:t>0]分；对项目的理解程度较深入，对工作目的及意义理解较准确，思路较清晰，基本符合采购人需求，框架结构较清晰，体系基本完善</w:t>
            </w:r>
            <w:r>
              <w:rPr>
                <w:rFonts w:hint="eastAsia" w:ascii="宋体" w:hAnsi="宋体" w:cs="宋体"/>
                <w:bCs/>
                <w:color w:val="auto"/>
                <w:sz w:val="24"/>
                <w:szCs w:val="24"/>
              </w:rPr>
              <w:t>的</w:t>
            </w:r>
            <w:r>
              <w:rPr>
                <w:rFonts w:hint="eastAsia" w:ascii="宋体" w:hAnsi="宋体" w:cs="宋体"/>
                <w:bCs/>
                <w:color w:val="auto"/>
                <w:sz w:val="24"/>
                <w:szCs w:val="24"/>
                <w:lang w:eastAsia="zh-CN"/>
              </w:rPr>
              <w:t>计</w:t>
            </w:r>
            <w:r>
              <w:rPr>
                <w:rFonts w:hint="eastAsia" w:ascii="宋体" w:hAnsi="宋体" w:eastAsia="宋体" w:cs="宋体"/>
                <w:color w:val="auto"/>
                <w:kern w:val="0"/>
                <w:sz w:val="24"/>
                <w:szCs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]分；对项目的理解程度不够深入，对工作目的及意义理解不够准确，思路不够清晰，符合部分采购人需求，框架结构简单，体系不够完善</w:t>
            </w:r>
            <w:r>
              <w:rPr>
                <w:rFonts w:hint="eastAsia" w:ascii="宋体" w:hAnsi="宋体" w:cs="宋体"/>
                <w:bCs/>
                <w:color w:val="auto"/>
                <w:sz w:val="24"/>
                <w:szCs w:val="24"/>
              </w:rPr>
              <w:t>的</w:t>
            </w:r>
            <w:r>
              <w:rPr>
                <w:rFonts w:hint="eastAsia" w:ascii="宋体" w:hAnsi="宋体" w:cs="宋体"/>
                <w:bCs/>
                <w:color w:val="auto"/>
                <w:sz w:val="24"/>
                <w:szCs w:val="24"/>
                <w:lang w:eastAsia="zh-CN"/>
              </w:rPr>
              <w:t>计</w:t>
            </w:r>
            <w:r>
              <w:rPr>
                <w:rFonts w:hint="eastAsia" w:ascii="宋体" w:hAnsi="宋体" w:cs="宋体"/>
                <w:color w:val="auto"/>
                <w:kern w:val="0"/>
                <w:sz w:val="24"/>
              </w:rPr>
              <w:t>[1-</w:t>
            </w:r>
            <w:r>
              <w:rPr>
                <w:rFonts w:hint="eastAsia" w:ascii="宋体" w:hAnsi="宋体" w:cs="宋体"/>
                <w:color w:val="auto"/>
                <w:kern w:val="0"/>
                <w:sz w:val="24"/>
                <w:lang w:val="en-US" w:eastAsia="zh-CN"/>
              </w:rPr>
              <w:t>3</w:t>
            </w:r>
            <w:r>
              <w:rPr>
                <w:rFonts w:hint="eastAsia" w:ascii="宋体" w:hAnsi="宋体" w:cs="宋体"/>
                <w:color w:val="auto"/>
                <w:kern w:val="0"/>
                <w:sz w:val="24"/>
              </w:rPr>
              <w:t>]分；其他或无提供</w:t>
            </w:r>
            <w:r>
              <w:rPr>
                <w:rFonts w:hint="eastAsia" w:ascii="宋体" w:hAnsi="宋体" w:cs="宋体"/>
                <w:bCs/>
                <w:color w:val="auto"/>
                <w:sz w:val="24"/>
                <w:szCs w:val="24"/>
              </w:rPr>
              <w:t>的</w:t>
            </w:r>
            <w:r>
              <w:rPr>
                <w:rFonts w:hint="eastAsia" w:ascii="宋体" w:hAnsi="宋体" w:cs="宋体"/>
                <w:bCs/>
                <w:color w:val="auto"/>
                <w:sz w:val="24"/>
                <w:szCs w:val="24"/>
                <w:lang w:eastAsia="zh-CN"/>
              </w:rPr>
              <w:t>得</w:t>
            </w:r>
            <w:r>
              <w:rPr>
                <w:rFonts w:hint="eastAsia" w:ascii="宋体" w:hAnsi="宋体" w:cs="宋体"/>
                <w:color w:val="auto"/>
                <w:kern w:val="0"/>
                <w:sz w:val="24"/>
              </w:rPr>
              <w:t>0分。</w:t>
            </w:r>
          </w:p>
        </w:tc>
      </w:tr>
      <w:tr w14:paraId="2AD2E689">
        <w:tblPrEx>
          <w:tblCellMar>
            <w:top w:w="0" w:type="dxa"/>
            <w:left w:w="108" w:type="dxa"/>
            <w:bottom w:w="0" w:type="dxa"/>
            <w:right w:w="108" w:type="dxa"/>
          </w:tblCellMar>
        </w:tblPrEx>
        <w:trPr>
          <w:trHeight w:val="2128"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0966E4F6">
            <w:pPr>
              <w:widowControl/>
              <w:jc w:val="center"/>
              <w:rPr>
                <w:rFonts w:hint="eastAsia" w:ascii="宋体" w:hAnsi="宋体" w:cs="宋体"/>
                <w:color w:val="auto"/>
                <w:kern w:val="0"/>
                <w:sz w:val="24"/>
                <w:szCs w:val="24"/>
              </w:rPr>
            </w:pPr>
            <w:r>
              <w:rPr>
                <w:rFonts w:hint="eastAsia" w:ascii="宋体" w:hAnsi="宋体" w:cs="宋体"/>
                <w:color w:val="auto"/>
                <w:kern w:val="0"/>
                <w:sz w:val="24"/>
              </w:rPr>
              <w:t>总体方案</w:t>
            </w:r>
          </w:p>
        </w:tc>
        <w:tc>
          <w:tcPr>
            <w:tcW w:w="842" w:type="dxa"/>
            <w:tcBorders>
              <w:top w:val="single" w:color="auto" w:sz="4" w:space="0"/>
              <w:left w:val="single" w:color="auto" w:sz="4" w:space="0"/>
              <w:bottom w:val="single" w:color="auto" w:sz="4" w:space="0"/>
              <w:right w:val="single" w:color="auto" w:sz="4" w:space="0"/>
            </w:tcBorders>
            <w:noWrap/>
            <w:vAlign w:val="center"/>
          </w:tcPr>
          <w:p w14:paraId="0B29005D">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lang w:val="en-US" w:eastAsia="zh-CN"/>
              </w:rPr>
              <w:t>10分</w:t>
            </w:r>
          </w:p>
        </w:tc>
        <w:tc>
          <w:tcPr>
            <w:tcW w:w="8127" w:type="dxa"/>
            <w:tcBorders>
              <w:top w:val="single" w:color="auto" w:sz="4" w:space="0"/>
              <w:left w:val="single" w:color="auto" w:sz="4" w:space="0"/>
              <w:bottom w:val="single" w:color="auto" w:sz="4" w:space="0"/>
              <w:right w:val="single" w:color="auto" w:sz="4" w:space="0"/>
            </w:tcBorders>
            <w:noWrap/>
            <w:vAlign w:val="center"/>
          </w:tcPr>
          <w:p w14:paraId="48133E7E">
            <w:pPr>
              <w:numPr>
                <w:ilvl w:val="0"/>
                <w:numId w:val="0"/>
              </w:numPr>
              <w:adjustRightInd w:val="0"/>
              <w:snapToGrid w:val="0"/>
              <w:spacing w:line="360" w:lineRule="auto"/>
              <w:rPr>
                <w:rFonts w:hint="eastAsia" w:ascii="宋体" w:hAnsi="宋体" w:cs="宋体"/>
                <w:color w:val="auto"/>
                <w:kern w:val="0"/>
                <w:sz w:val="24"/>
                <w:szCs w:val="24"/>
              </w:rPr>
            </w:pPr>
            <w:r>
              <w:rPr>
                <w:rFonts w:hint="eastAsia" w:ascii="宋体" w:hAnsi="宋体" w:cs="宋体"/>
                <w:bCs/>
                <w:color w:val="auto"/>
                <w:sz w:val="24"/>
                <w:szCs w:val="24"/>
              </w:rPr>
              <w:t>总体方案逻辑性强、可行性高，有明确的工作程序，方案内容完整条理清晰、合理且逐条详细说明的</w:t>
            </w:r>
            <w:r>
              <w:rPr>
                <w:rFonts w:hint="eastAsia" w:ascii="宋体" w:hAnsi="宋体" w:cs="宋体"/>
                <w:bCs/>
                <w:color w:val="auto"/>
                <w:sz w:val="24"/>
                <w:szCs w:val="24"/>
                <w:lang w:eastAsia="zh-CN"/>
              </w:rPr>
              <w:t>计</w:t>
            </w:r>
            <w:r>
              <w:rPr>
                <w:rFonts w:hint="eastAsia" w:ascii="宋体" w:hAnsi="宋体" w:eastAsia="宋体" w:cs="宋体"/>
                <w:color w:val="auto"/>
                <w:kern w:val="0"/>
                <w:sz w:val="24"/>
                <w:szCs w:val="24"/>
              </w:rPr>
              <w:t>[</w:t>
            </w:r>
            <w:r>
              <w:rPr>
                <w:rFonts w:hint="eastAsia" w:ascii="宋体" w:hAnsi="宋体" w:cs="宋体"/>
                <w:bCs/>
                <w:color w:val="auto"/>
                <w:sz w:val="24"/>
                <w:szCs w:val="24"/>
              </w:rPr>
              <w:t>8-10]分；总体方案逻辑性欠缺但工作程序尚合理，内容较为完整且具有一定的可行性的</w:t>
            </w:r>
            <w:r>
              <w:rPr>
                <w:rFonts w:hint="eastAsia" w:ascii="宋体" w:hAnsi="宋体" w:cs="宋体"/>
                <w:bCs/>
                <w:color w:val="auto"/>
                <w:sz w:val="24"/>
                <w:szCs w:val="24"/>
                <w:lang w:eastAsia="zh-CN"/>
              </w:rPr>
              <w:t>计</w:t>
            </w:r>
            <w:r>
              <w:rPr>
                <w:rFonts w:hint="eastAsia" w:ascii="宋体" w:hAnsi="宋体" w:eastAsia="宋体" w:cs="宋体"/>
                <w:color w:val="auto"/>
                <w:kern w:val="0"/>
                <w:sz w:val="24"/>
                <w:szCs w:val="24"/>
              </w:rPr>
              <w:t>[</w:t>
            </w:r>
            <w:r>
              <w:rPr>
                <w:rFonts w:hint="eastAsia" w:ascii="宋体" w:hAnsi="宋体" w:cs="宋体"/>
                <w:bCs/>
                <w:color w:val="auto"/>
                <w:sz w:val="24"/>
                <w:szCs w:val="24"/>
              </w:rPr>
              <w:t>4-8]分；总体方案内容含糊、条理不清，未逐条详细说明的</w:t>
            </w:r>
            <w:r>
              <w:rPr>
                <w:rFonts w:hint="eastAsia" w:ascii="宋体" w:hAnsi="宋体" w:cs="宋体"/>
                <w:bCs/>
                <w:color w:val="auto"/>
                <w:sz w:val="24"/>
                <w:szCs w:val="24"/>
                <w:lang w:eastAsia="zh-CN"/>
              </w:rPr>
              <w:t>计</w:t>
            </w:r>
            <w:r>
              <w:rPr>
                <w:rFonts w:hint="eastAsia" w:ascii="宋体" w:hAnsi="宋体" w:cs="宋体"/>
                <w:bCs/>
                <w:color w:val="auto"/>
                <w:sz w:val="24"/>
                <w:szCs w:val="24"/>
              </w:rPr>
              <w:t>[1-4]分；其他的得0分。</w:t>
            </w:r>
          </w:p>
        </w:tc>
      </w:tr>
      <w:tr w14:paraId="49429B6B">
        <w:tblPrEx>
          <w:tblCellMar>
            <w:top w:w="0" w:type="dxa"/>
            <w:left w:w="108" w:type="dxa"/>
            <w:bottom w:w="0" w:type="dxa"/>
            <w:right w:w="108" w:type="dxa"/>
          </w:tblCellMar>
        </w:tblPrEx>
        <w:trPr>
          <w:trHeight w:val="2126"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6ECFF313">
            <w:pPr>
              <w:pStyle w:val="5"/>
              <w:spacing w:line="288"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rPr>
              <w:t>项目建议实施方案</w:t>
            </w:r>
          </w:p>
        </w:tc>
        <w:tc>
          <w:tcPr>
            <w:tcW w:w="842" w:type="dxa"/>
            <w:tcBorders>
              <w:top w:val="single" w:color="auto" w:sz="4" w:space="0"/>
              <w:left w:val="single" w:color="auto" w:sz="4" w:space="0"/>
              <w:bottom w:val="single" w:color="auto" w:sz="4" w:space="0"/>
              <w:right w:val="single" w:color="auto" w:sz="4" w:space="0"/>
            </w:tcBorders>
            <w:noWrap/>
            <w:vAlign w:val="center"/>
          </w:tcPr>
          <w:p w14:paraId="18A91E31">
            <w:pPr>
              <w:snapToGri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rPr>
              <w:t>15分</w:t>
            </w:r>
          </w:p>
        </w:tc>
        <w:tc>
          <w:tcPr>
            <w:tcW w:w="8127" w:type="dxa"/>
            <w:tcBorders>
              <w:top w:val="single" w:color="auto" w:sz="4" w:space="0"/>
              <w:left w:val="single" w:color="auto" w:sz="4" w:space="0"/>
              <w:bottom w:val="single" w:color="auto" w:sz="4" w:space="0"/>
              <w:right w:val="single" w:color="auto" w:sz="4" w:space="0"/>
            </w:tcBorders>
            <w:noWrap/>
            <w:vAlign w:val="center"/>
          </w:tcPr>
          <w:p w14:paraId="7988E3ED">
            <w:pPr>
              <w:numPr>
                <w:ilvl w:val="0"/>
                <w:numId w:val="0"/>
              </w:numPr>
              <w:snapToGrid w:val="0"/>
              <w:spacing w:line="400" w:lineRule="exact"/>
              <w:rPr>
                <w:rFonts w:hint="eastAsia" w:ascii="宋体" w:hAnsi="宋体" w:cs="宋体"/>
                <w:color w:val="auto"/>
                <w:kern w:val="0"/>
                <w:sz w:val="24"/>
                <w:szCs w:val="24"/>
                <w:lang w:val="en-US" w:eastAsia="zh-CN"/>
              </w:rPr>
            </w:pPr>
            <w:r>
              <w:rPr>
                <w:rFonts w:hint="eastAsia" w:ascii="宋体" w:hAnsi="宋体" w:cs="宋体"/>
                <w:color w:val="auto"/>
                <w:kern w:val="0"/>
                <w:sz w:val="24"/>
              </w:rPr>
              <w:t>方案全面、科学合理，具有实用性，能够满足采购文件要求的计</w:t>
            </w:r>
            <w:r>
              <w:rPr>
                <w:rFonts w:hint="eastAsia" w:ascii="宋体" w:hAnsi="宋体" w:eastAsia="宋体" w:cs="宋体"/>
                <w:color w:val="auto"/>
                <w:kern w:val="0"/>
                <w:sz w:val="24"/>
                <w:szCs w:val="24"/>
              </w:rPr>
              <w:t>[</w:t>
            </w:r>
            <w:r>
              <w:rPr>
                <w:rFonts w:hint="eastAsia" w:ascii="宋体" w:hAnsi="宋体" w:cs="宋体"/>
                <w:color w:val="auto"/>
                <w:kern w:val="0"/>
                <w:sz w:val="24"/>
              </w:rPr>
              <w:t>1</w:t>
            </w:r>
            <w:r>
              <w:rPr>
                <w:rFonts w:hint="eastAsia" w:ascii="宋体" w:hAnsi="宋体" w:cs="宋体"/>
                <w:color w:val="auto"/>
                <w:kern w:val="0"/>
                <w:sz w:val="24"/>
                <w:lang w:val="en-US" w:eastAsia="zh-CN"/>
              </w:rPr>
              <w:t>0</w:t>
            </w:r>
            <w:r>
              <w:rPr>
                <w:rFonts w:hint="eastAsia" w:ascii="宋体" w:hAnsi="宋体" w:cs="宋体"/>
                <w:color w:val="auto"/>
                <w:kern w:val="0"/>
                <w:sz w:val="24"/>
              </w:rPr>
              <w:t>-</w:t>
            </w:r>
            <w:r>
              <w:rPr>
                <w:rFonts w:hint="eastAsia" w:ascii="宋体" w:hAnsi="宋体" w:cs="宋体"/>
                <w:color w:val="auto"/>
                <w:kern w:val="0"/>
                <w:sz w:val="24"/>
                <w:lang w:val="en-US" w:eastAsia="zh-CN"/>
              </w:rPr>
              <w:t>15</w:t>
            </w:r>
            <w:r>
              <w:rPr>
                <w:rFonts w:hint="eastAsia" w:ascii="宋体" w:hAnsi="宋体" w:cs="宋体"/>
                <w:color w:val="auto"/>
                <w:kern w:val="0"/>
                <w:sz w:val="24"/>
              </w:rPr>
              <w:t>]分；方案全面、科学合理，具有实用性，能够基本满足采购文件要求，但细节还有待完善的计</w:t>
            </w:r>
            <w:r>
              <w:rPr>
                <w:rFonts w:hint="eastAsia" w:ascii="宋体" w:hAnsi="宋体" w:eastAsia="宋体" w:cs="宋体"/>
                <w:color w:val="auto"/>
                <w:kern w:val="0"/>
                <w:sz w:val="24"/>
                <w:szCs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-1</w:t>
            </w:r>
            <w:r>
              <w:rPr>
                <w:rFonts w:hint="eastAsia" w:ascii="宋体" w:hAnsi="宋体" w:cs="宋体"/>
                <w:color w:val="auto"/>
                <w:kern w:val="0"/>
                <w:sz w:val="24"/>
                <w:lang w:val="en-US" w:eastAsia="zh-CN"/>
              </w:rPr>
              <w:t>0</w:t>
            </w:r>
            <w:r>
              <w:rPr>
                <w:rFonts w:hint="eastAsia" w:ascii="宋体" w:hAnsi="宋体" w:cs="宋体"/>
                <w:color w:val="auto"/>
                <w:kern w:val="0"/>
                <w:sz w:val="24"/>
              </w:rPr>
              <w:t>]分</w:t>
            </w:r>
            <w:r>
              <w:rPr>
                <w:rFonts w:hint="eastAsia" w:ascii="宋体" w:hAnsi="宋体" w:cs="宋体"/>
                <w:color w:val="auto"/>
                <w:kern w:val="0"/>
                <w:sz w:val="24"/>
                <w:lang w:eastAsia="zh-CN"/>
              </w:rPr>
              <w:t>；</w:t>
            </w:r>
            <w:r>
              <w:rPr>
                <w:rFonts w:hint="eastAsia" w:ascii="宋体" w:hAnsi="宋体" w:cs="宋体"/>
                <w:color w:val="auto"/>
                <w:kern w:val="0"/>
                <w:sz w:val="24"/>
              </w:rPr>
              <w:t>方案存在部分缺陷和不足的计[1-</w:t>
            </w:r>
            <w:r>
              <w:rPr>
                <w:rFonts w:hint="eastAsia" w:ascii="宋体" w:hAnsi="宋体" w:cs="宋体"/>
                <w:color w:val="auto"/>
                <w:kern w:val="0"/>
                <w:sz w:val="24"/>
                <w:lang w:val="en-US" w:eastAsia="zh-CN"/>
              </w:rPr>
              <w:t>5</w:t>
            </w:r>
            <w:r>
              <w:rPr>
                <w:rFonts w:hint="eastAsia" w:ascii="宋体" w:hAnsi="宋体" w:cs="宋体"/>
                <w:color w:val="auto"/>
                <w:kern w:val="0"/>
                <w:sz w:val="24"/>
              </w:rPr>
              <w:t>]分；不符合项目实际情况的、未进行描述得0分。</w:t>
            </w:r>
          </w:p>
        </w:tc>
      </w:tr>
      <w:tr w14:paraId="07839243">
        <w:tblPrEx>
          <w:tblCellMar>
            <w:top w:w="0" w:type="dxa"/>
            <w:left w:w="108" w:type="dxa"/>
            <w:bottom w:w="0" w:type="dxa"/>
            <w:right w:w="108" w:type="dxa"/>
          </w:tblCellMar>
        </w:tblPrEx>
        <w:trPr>
          <w:trHeight w:val="2646"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476DD78D">
            <w:pPr>
              <w:pStyle w:val="5"/>
              <w:spacing w:line="288" w:lineRule="auto"/>
              <w:ind w:firstLine="0" w:firstLineChars="0"/>
              <w:jc w:val="center"/>
              <w:rPr>
                <w:rFonts w:hint="eastAsia" w:ascii="宋体" w:hAnsi="宋体" w:cs="宋体"/>
                <w:color w:val="auto"/>
                <w:kern w:val="0"/>
                <w:sz w:val="24"/>
                <w:szCs w:val="24"/>
              </w:rPr>
            </w:pPr>
            <w:r>
              <w:rPr>
                <w:rFonts w:hint="eastAsia" w:ascii="宋体" w:hAnsi="宋体" w:cs="宋体"/>
                <w:color w:val="auto"/>
                <w:kern w:val="0"/>
                <w:sz w:val="24"/>
                <w:szCs w:val="24"/>
              </w:rPr>
              <w:t>项目进度计划及保证措施</w:t>
            </w:r>
          </w:p>
        </w:tc>
        <w:tc>
          <w:tcPr>
            <w:tcW w:w="842" w:type="dxa"/>
            <w:tcBorders>
              <w:top w:val="single" w:color="auto" w:sz="4" w:space="0"/>
              <w:left w:val="single" w:color="auto" w:sz="4" w:space="0"/>
              <w:bottom w:val="single" w:color="auto" w:sz="4" w:space="0"/>
              <w:right w:val="single" w:color="auto" w:sz="4" w:space="0"/>
            </w:tcBorders>
            <w:noWrap/>
            <w:vAlign w:val="center"/>
          </w:tcPr>
          <w:p w14:paraId="07F612FB">
            <w:pPr>
              <w:snapToGrid w:val="0"/>
              <w:spacing w:line="36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8分</w:t>
            </w:r>
          </w:p>
        </w:tc>
        <w:tc>
          <w:tcPr>
            <w:tcW w:w="8127" w:type="dxa"/>
            <w:tcBorders>
              <w:top w:val="single" w:color="auto" w:sz="4" w:space="0"/>
              <w:left w:val="single" w:color="auto" w:sz="4" w:space="0"/>
              <w:bottom w:val="single" w:color="auto" w:sz="4" w:space="0"/>
              <w:right w:val="single" w:color="auto" w:sz="4" w:space="0"/>
            </w:tcBorders>
            <w:noWrap/>
            <w:vAlign w:val="center"/>
          </w:tcPr>
          <w:p w14:paraId="7203ADE6">
            <w:pPr>
              <w:numPr>
                <w:ilvl w:val="0"/>
                <w:numId w:val="0"/>
              </w:numPr>
              <w:snapToGrid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根据本项目具体实施内容，分析项目周期并设置合理的服务进度计划。要求时间节点清晰，保证措施合理，并且能提供科学合理的应急措施。</w:t>
            </w:r>
          </w:p>
          <w:p w14:paraId="546456A1">
            <w:pPr>
              <w:numPr>
                <w:ilvl w:val="0"/>
                <w:numId w:val="3"/>
              </w:numPr>
              <w:snapToGrid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时间节点清晰、保证措施合理、应急措施科学合理计</w:t>
            </w:r>
            <w:r>
              <w:rPr>
                <w:rFonts w:hint="eastAsia" w:ascii="宋体" w:hAnsi="宋体" w:eastAsia="宋体" w:cs="宋体"/>
                <w:color w:val="auto"/>
                <w:kern w:val="0"/>
                <w:sz w:val="24"/>
                <w:szCs w:val="24"/>
              </w:rPr>
              <w:t>[</w:t>
            </w:r>
            <w:r>
              <w:rPr>
                <w:rFonts w:hint="eastAsia" w:ascii="宋体" w:hAnsi="宋体" w:cs="宋体"/>
                <w:color w:val="auto"/>
                <w:kern w:val="0"/>
                <w:sz w:val="24"/>
                <w:szCs w:val="24"/>
              </w:rPr>
              <w:t>5-</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]分；</w:t>
            </w:r>
          </w:p>
          <w:p w14:paraId="65AE9C57">
            <w:pPr>
              <w:numPr>
                <w:ilvl w:val="0"/>
                <w:numId w:val="3"/>
              </w:numPr>
              <w:snapToGrid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时间节点较清晰、保证措施较合理、应急措施较科学合理的计</w:t>
            </w:r>
            <w:r>
              <w:rPr>
                <w:rFonts w:hint="eastAsia" w:ascii="宋体" w:hAnsi="宋体" w:eastAsia="宋体" w:cs="宋体"/>
                <w:color w:val="auto"/>
                <w:kern w:val="0"/>
                <w:sz w:val="24"/>
                <w:szCs w:val="24"/>
              </w:rPr>
              <w:t>[</w:t>
            </w:r>
            <w:r>
              <w:rPr>
                <w:rFonts w:hint="eastAsia" w:ascii="宋体" w:hAnsi="宋体" w:cs="宋体"/>
                <w:color w:val="auto"/>
                <w:kern w:val="0"/>
                <w:sz w:val="24"/>
                <w:szCs w:val="24"/>
              </w:rPr>
              <w:t>3-5]分；</w:t>
            </w:r>
          </w:p>
          <w:p w14:paraId="1302158C">
            <w:pPr>
              <w:numPr>
                <w:ilvl w:val="0"/>
                <w:numId w:val="3"/>
              </w:numPr>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时间节点、保证措施、应急措施存在缺陷和不足的计[</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-3]分。</w:t>
            </w:r>
          </w:p>
          <w:p w14:paraId="46781034">
            <w:pPr>
              <w:numPr>
                <w:ilvl w:val="0"/>
                <w:numId w:val="3"/>
              </w:numPr>
              <w:snapToGrid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未进行描述或不符合项目实际情况的得0分。</w:t>
            </w:r>
          </w:p>
        </w:tc>
      </w:tr>
      <w:tr w14:paraId="73F92B1D">
        <w:tblPrEx>
          <w:tblCellMar>
            <w:top w:w="0" w:type="dxa"/>
            <w:left w:w="108" w:type="dxa"/>
            <w:bottom w:w="0" w:type="dxa"/>
            <w:right w:w="108" w:type="dxa"/>
          </w:tblCellMar>
        </w:tblPrEx>
        <w:trPr>
          <w:trHeight w:val="2472"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524363E8">
            <w:pPr>
              <w:widowControl/>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rPr>
              <w:t>保证成果质量、安全及服务保证措施</w:t>
            </w:r>
          </w:p>
        </w:tc>
        <w:tc>
          <w:tcPr>
            <w:tcW w:w="842" w:type="dxa"/>
            <w:tcBorders>
              <w:top w:val="single" w:color="auto" w:sz="4" w:space="0"/>
              <w:left w:val="single" w:color="auto" w:sz="4" w:space="0"/>
              <w:bottom w:val="single" w:color="auto" w:sz="4" w:space="0"/>
              <w:right w:val="single" w:color="auto" w:sz="4" w:space="0"/>
            </w:tcBorders>
            <w:noWrap/>
            <w:vAlign w:val="center"/>
          </w:tcPr>
          <w:p w14:paraId="6E0FAF40">
            <w:pPr>
              <w:widowControl/>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rPr>
              <w:t>8分</w:t>
            </w:r>
          </w:p>
        </w:tc>
        <w:tc>
          <w:tcPr>
            <w:tcW w:w="8127" w:type="dxa"/>
            <w:tcBorders>
              <w:top w:val="single" w:color="auto" w:sz="4" w:space="0"/>
              <w:left w:val="single" w:color="auto" w:sz="4" w:space="0"/>
              <w:bottom w:val="single" w:color="auto" w:sz="4" w:space="0"/>
              <w:right w:val="single" w:color="auto" w:sz="4" w:space="0"/>
            </w:tcBorders>
            <w:noWrap/>
            <w:vAlign w:val="top"/>
          </w:tcPr>
          <w:p w14:paraId="452D6B94">
            <w:pPr>
              <w:adjustRightInd w:val="0"/>
              <w:snapToGrid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提出确保本项目服务质量及成果质量的保证措施。质量保证体系健全、控制程序规范，质量措施科学合理，能够满足磋商文件要求及采购人要求。</w:t>
            </w:r>
          </w:p>
          <w:p w14:paraId="6A57B46A">
            <w:pPr>
              <w:numPr>
                <w:ilvl w:val="0"/>
                <w:numId w:val="4"/>
              </w:numPr>
              <w:adjustRightInd w:val="0"/>
              <w:snapToGrid w:val="0"/>
              <w:spacing w:line="400" w:lineRule="exact"/>
              <w:ind w:firstLine="240" w:firstLineChars="100"/>
              <w:rPr>
                <w:rFonts w:hint="eastAsia" w:ascii="宋体" w:hAnsi="宋体" w:cs="宋体"/>
                <w:color w:val="auto"/>
                <w:kern w:val="0"/>
                <w:sz w:val="24"/>
                <w:szCs w:val="24"/>
              </w:rPr>
            </w:pPr>
            <w:r>
              <w:rPr>
                <w:rFonts w:hint="eastAsia" w:ascii="宋体" w:hAnsi="宋体" w:cs="宋体"/>
                <w:color w:val="auto"/>
                <w:kern w:val="0"/>
                <w:sz w:val="24"/>
                <w:szCs w:val="24"/>
              </w:rPr>
              <w:t>保证质量保证体系健全、质量措施合理计</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]分；</w:t>
            </w:r>
          </w:p>
          <w:p w14:paraId="6E6182A2">
            <w:pPr>
              <w:numPr>
                <w:ilvl w:val="0"/>
                <w:numId w:val="4"/>
              </w:numPr>
              <w:adjustRightInd w:val="0"/>
              <w:snapToGrid w:val="0"/>
              <w:spacing w:line="400" w:lineRule="exact"/>
              <w:ind w:firstLine="240" w:firstLineChars="100"/>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质量保证体系较健全、质量措施较合理的计</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]分；</w:t>
            </w:r>
          </w:p>
          <w:p w14:paraId="7B560C08">
            <w:pPr>
              <w:numPr>
                <w:ilvl w:val="0"/>
                <w:numId w:val="4"/>
              </w:numPr>
              <w:adjustRightInd w:val="0"/>
              <w:snapToGrid w:val="0"/>
              <w:spacing w:line="400" w:lineRule="exact"/>
              <w:ind w:firstLine="240" w:firstLineChars="1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质量保证体系、质量措施存在缺陷和不足的计[1-2]分。</w:t>
            </w:r>
          </w:p>
          <w:p w14:paraId="523BF8B1">
            <w:pPr>
              <w:numPr>
                <w:ilvl w:val="0"/>
                <w:numId w:val="4"/>
              </w:numPr>
              <w:adjustRightInd w:val="0"/>
              <w:snapToGrid w:val="0"/>
              <w:spacing w:line="400" w:lineRule="exact"/>
              <w:ind w:firstLine="240" w:firstLineChars="1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未进行描述或不符合项目实际情况的得0分。</w:t>
            </w:r>
          </w:p>
        </w:tc>
      </w:tr>
      <w:tr w14:paraId="59577400">
        <w:tblPrEx>
          <w:tblCellMar>
            <w:top w:w="0" w:type="dxa"/>
            <w:left w:w="108" w:type="dxa"/>
            <w:bottom w:w="0" w:type="dxa"/>
            <w:right w:w="108" w:type="dxa"/>
          </w:tblCellMar>
        </w:tblPrEx>
        <w:trPr>
          <w:trHeight w:val="1310"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05AF85A5">
            <w:pPr>
              <w:widowControl/>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rPr>
              <w:t>工作协调机制</w:t>
            </w:r>
          </w:p>
        </w:tc>
        <w:tc>
          <w:tcPr>
            <w:tcW w:w="842" w:type="dxa"/>
            <w:tcBorders>
              <w:top w:val="single" w:color="auto" w:sz="4" w:space="0"/>
              <w:left w:val="single" w:color="auto" w:sz="4" w:space="0"/>
              <w:bottom w:val="single" w:color="auto" w:sz="4" w:space="0"/>
              <w:right w:val="single" w:color="auto" w:sz="4" w:space="0"/>
            </w:tcBorders>
            <w:noWrap/>
            <w:vAlign w:val="center"/>
          </w:tcPr>
          <w:p w14:paraId="7CCE89D6">
            <w:pPr>
              <w:widowControl/>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rPr>
              <w:t>5分</w:t>
            </w:r>
          </w:p>
        </w:tc>
        <w:tc>
          <w:tcPr>
            <w:tcW w:w="8127" w:type="dxa"/>
            <w:tcBorders>
              <w:top w:val="single" w:color="auto" w:sz="4" w:space="0"/>
              <w:left w:val="single" w:color="auto" w:sz="4" w:space="0"/>
              <w:bottom w:val="single" w:color="auto" w:sz="4" w:space="0"/>
              <w:right w:val="single" w:color="auto" w:sz="4" w:space="0"/>
            </w:tcBorders>
            <w:noWrap/>
            <w:vAlign w:val="top"/>
          </w:tcPr>
          <w:p w14:paraId="38BE37F1">
            <w:pPr>
              <w:adjustRightInd w:val="0"/>
              <w:snapToGrid w:val="0"/>
              <w:spacing w:line="400" w:lineRule="exact"/>
              <w:ind w:firstLine="240" w:firstLineChars="100"/>
              <w:rPr>
                <w:rFonts w:hint="eastAsia" w:ascii="宋体" w:hAnsi="宋体" w:eastAsia="宋体" w:cs="宋体"/>
                <w:color w:val="auto"/>
                <w:kern w:val="2"/>
                <w:sz w:val="24"/>
                <w:szCs w:val="24"/>
                <w:lang w:val="zh-CN" w:eastAsia="zh-CN" w:bidi="ar-SA"/>
              </w:rPr>
            </w:pPr>
            <w:r>
              <w:rPr>
                <w:rFonts w:hint="eastAsia" w:ascii="宋体" w:hAnsi="宋体" w:cs="宋体"/>
                <w:color w:val="auto"/>
                <w:kern w:val="0"/>
                <w:sz w:val="24"/>
                <w:szCs w:val="24"/>
              </w:rPr>
              <w:t>工作协调机制科学合理，具有一定的预见性，能够提高沟通协调效率，有效促进工作进展的得</w:t>
            </w:r>
            <w:r>
              <w:rPr>
                <w:rFonts w:hint="eastAsia" w:ascii="宋体" w:hAnsi="宋体" w:cs="宋体"/>
                <w:color w:val="auto"/>
                <w:kern w:val="0"/>
                <w:sz w:val="24"/>
                <w:szCs w:val="24"/>
                <w:lang w:val="en-US" w:eastAsia="zh-CN"/>
              </w:rPr>
              <w:t>[3-5</w:t>
            </w:r>
            <w:r>
              <w:rPr>
                <w:rFonts w:hint="eastAsia" w:ascii="宋体" w:hAnsi="宋体" w:cs="宋体"/>
                <w:color w:val="auto"/>
                <w:kern w:val="0"/>
                <w:sz w:val="24"/>
                <w:szCs w:val="24"/>
              </w:rPr>
              <w:t>]分；工作协调机制基本合理，能够保证本项目顺利实施的得[</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]分；其他的得0分。</w:t>
            </w:r>
          </w:p>
        </w:tc>
      </w:tr>
      <w:tr w14:paraId="1CDFF6A7">
        <w:tblPrEx>
          <w:tblCellMar>
            <w:top w:w="0" w:type="dxa"/>
            <w:left w:w="108" w:type="dxa"/>
            <w:bottom w:w="0" w:type="dxa"/>
            <w:right w:w="108" w:type="dxa"/>
          </w:tblCellMar>
        </w:tblPrEx>
        <w:trPr>
          <w:trHeight w:val="90"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240095AC">
            <w:pPr>
              <w:adjustRightInd w:val="0"/>
              <w:snapToGrid w:val="0"/>
              <w:spacing w:line="400" w:lineRule="exact"/>
              <w:jc w:val="center"/>
              <w:rPr>
                <w:rFonts w:hint="eastAsia" w:ascii="宋体" w:hAnsi="宋体" w:eastAsia="宋体" w:cs="宋体"/>
                <w:color w:val="auto"/>
                <w:sz w:val="24"/>
              </w:rPr>
            </w:pPr>
            <w:r>
              <w:rPr>
                <w:rFonts w:hint="eastAsia" w:ascii="宋体" w:hAnsi="宋体" w:cs="宋体"/>
                <w:color w:val="auto"/>
                <w:kern w:val="0"/>
                <w:sz w:val="24"/>
                <w:szCs w:val="24"/>
              </w:rPr>
              <w:t>合理化建议</w:t>
            </w:r>
          </w:p>
        </w:tc>
        <w:tc>
          <w:tcPr>
            <w:tcW w:w="842" w:type="dxa"/>
            <w:tcBorders>
              <w:top w:val="single" w:color="auto" w:sz="4" w:space="0"/>
              <w:left w:val="nil"/>
              <w:bottom w:val="single" w:color="auto" w:sz="4" w:space="0"/>
              <w:right w:val="single" w:color="auto" w:sz="4" w:space="0"/>
            </w:tcBorders>
            <w:noWrap/>
            <w:vAlign w:val="center"/>
          </w:tcPr>
          <w:p w14:paraId="5CC5EA95">
            <w:pPr>
              <w:adjustRightInd w:val="0"/>
              <w:snapToGrid w:val="0"/>
              <w:spacing w:line="400" w:lineRule="exact"/>
              <w:ind w:firstLine="28" w:firstLineChars="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5分</w:t>
            </w:r>
          </w:p>
        </w:tc>
        <w:tc>
          <w:tcPr>
            <w:tcW w:w="8127" w:type="dxa"/>
            <w:tcBorders>
              <w:top w:val="single" w:color="auto" w:sz="4" w:space="0"/>
              <w:left w:val="nil"/>
              <w:bottom w:val="single" w:color="auto" w:sz="4" w:space="0"/>
              <w:right w:val="single" w:color="auto" w:sz="4" w:space="0"/>
            </w:tcBorders>
            <w:noWrap/>
            <w:vAlign w:val="center"/>
          </w:tcPr>
          <w:p w14:paraId="0872F01B">
            <w:pPr>
              <w:adjustRightInd w:val="0"/>
              <w:snapToGrid w:val="0"/>
              <w:spacing w:line="400" w:lineRule="exact"/>
              <w:ind w:firstLine="240" w:firstLineChars="100"/>
              <w:rPr>
                <w:rFonts w:hint="eastAsia" w:ascii="宋体" w:hAnsi="宋体" w:eastAsia="宋体" w:cs="宋体"/>
                <w:color w:val="auto"/>
                <w:sz w:val="24"/>
                <w:lang w:val="zh-CN" w:eastAsia="zh-CN"/>
              </w:rPr>
            </w:pPr>
            <w:r>
              <w:rPr>
                <w:rFonts w:hint="eastAsia" w:ascii="宋体" w:hAnsi="宋体" w:cs="宋体"/>
                <w:color w:val="auto"/>
                <w:kern w:val="0"/>
                <w:sz w:val="24"/>
                <w:szCs w:val="24"/>
              </w:rPr>
              <w:t>综合考核供应商所提出合理化建议是否全面、提供的实施建议方案是否切实可行、能否满足采购人的实际需求等。合理化建议内容有针对性、合理且逐条详细说明的计</w:t>
            </w:r>
            <w:r>
              <w:rPr>
                <w:rFonts w:hint="eastAsia" w:ascii="宋体" w:hAnsi="宋体" w:cs="宋体"/>
                <w:color w:val="auto"/>
                <w:kern w:val="0"/>
                <w:sz w:val="24"/>
                <w:szCs w:val="24"/>
                <w:lang w:val="en-US" w:eastAsia="zh-CN"/>
              </w:rPr>
              <w:t>[3-5</w:t>
            </w:r>
            <w:r>
              <w:rPr>
                <w:rFonts w:hint="eastAsia" w:ascii="宋体" w:hAnsi="宋体" w:cs="宋体"/>
                <w:color w:val="auto"/>
                <w:kern w:val="0"/>
                <w:sz w:val="24"/>
                <w:szCs w:val="24"/>
              </w:rPr>
              <w:t>]分；合理化建议内容含糊未突出重点，未逐条详细说明的计[1-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]分；其他的得0分。</w:t>
            </w:r>
          </w:p>
        </w:tc>
      </w:tr>
      <w:tr w14:paraId="501F72D0">
        <w:tblPrEx>
          <w:tblCellMar>
            <w:top w:w="0" w:type="dxa"/>
            <w:left w:w="108" w:type="dxa"/>
            <w:bottom w:w="0" w:type="dxa"/>
            <w:right w:w="108" w:type="dxa"/>
          </w:tblCellMar>
        </w:tblPrEx>
        <w:trPr>
          <w:trHeight w:val="2244"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2ADC6FF5">
            <w:pPr>
              <w:widowControl/>
              <w:jc w:val="center"/>
              <w:rPr>
                <w:rFonts w:hint="eastAsia" w:ascii="宋体" w:hAnsi="宋体" w:eastAsia="宋体" w:cs="宋体"/>
                <w:color w:val="auto"/>
                <w:sz w:val="24"/>
              </w:rPr>
            </w:pPr>
            <w:r>
              <w:rPr>
                <w:rFonts w:hint="eastAsia" w:ascii="宋体" w:hAnsi="宋体" w:cs="宋体"/>
                <w:color w:val="auto"/>
                <w:kern w:val="0"/>
                <w:sz w:val="24"/>
                <w:szCs w:val="24"/>
              </w:rPr>
              <w:t>后期服务配合计划</w:t>
            </w:r>
          </w:p>
        </w:tc>
        <w:tc>
          <w:tcPr>
            <w:tcW w:w="842" w:type="dxa"/>
            <w:tcBorders>
              <w:top w:val="single" w:color="auto" w:sz="4" w:space="0"/>
              <w:left w:val="nil"/>
              <w:bottom w:val="single" w:color="auto" w:sz="4" w:space="0"/>
              <w:right w:val="single" w:color="auto" w:sz="4" w:space="0"/>
            </w:tcBorders>
            <w:noWrap/>
            <w:vAlign w:val="center"/>
          </w:tcPr>
          <w:p w14:paraId="2482084F">
            <w:pPr>
              <w:widowControl/>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rPr>
              <w:t>6</w:t>
            </w:r>
            <w:r>
              <w:rPr>
                <w:rFonts w:hint="eastAsia" w:ascii="宋体" w:hAnsi="宋体" w:cs="宋体"/>
                <w:color w:val="auto"/>
                <w:kern w:val="0"/>
                <w:sz w:val="24"/>
                <w:szCs w:val="24"/>
                <w:lang w:val="en-US" w:eastAsia="zh-CN"/>
              </w:rPr>
              <w:t>分</w:t>
            </w:r>
          </w:p>
        </w:tc>
        <w:tc>
          <w:tcPr>
            <w:tcW w:w="8127" w:type="dxa"/>
            <w:tcBorders>
              <w:top w:val="single" w:color="auto" w:sz="4" w:space="0"/>
              <w:left w:val="nil"/>
              <w:bottom w:val="single" w:color="auto" w:sz="4" w:space="0"/>
              <w:right w:val="single" w:color="auto" w:sz="4" w:space="0"/>
            </w:tcBorders>
            <w:noWrap/>
            <w:vAlign w:val="center"/>
          </w:tcPr>
          <w:p w14:paraId="20C02494">
            <w:pPr>
              <w:spacing w:line="288" w:lineRule="auto"/>
              <w:rPr>
                <w:rFonts w:hint="eastAsia" w:ascii="宋体" w:hAnsi="宋体" w:cs="宋体"/>
                <w:color w:val="auto"/>
                <w:kern w:val="0"/>
                <w:sz w:val="24"/>
                <w:szCs w:val="24"/>
              </w:rPr>
            </w:pPr>
            <w:r>
              <w:rPr>
                <w:rFonts w:hint="eastAsia" w:ascii="宋体" w:hAnsi="宋体" w:cs="宋体"/>
                <w:color w:val="auto"/>
                <w:kern w:val="0"/>
                <w:sz w:val="24"/>
                <w:szCs w:val="24"/>
              </w:rPr>
              <w:t>后期服务配合计划完备、可行性强，能满足采购人要求，保证随叫随到，配合采购人提供相应的成果方案及相关材料；配合采购人或上级主管部门组织成果评审、报批等相关工作。</w:t>
            </w:r>
          </w:p>
          <w:p w14:paraId="4F41B903">
            <w:pPr>
              <w:numPr>
                <w:ilvl w:val="0"/>
                <w:numId w:val="5"/>
              </w:numPr>
              <w:spacing w:line="288" w:lineRule="auto"/>
              <w:ind w:firstLine="240" w:firstLineChars="100"/>
              <w:rPr>
                <w:rFonts w:hint="eastAsia" w:ascii="宋体" w:hAnsi="宋体" w:cs="宋体"/>
                <w:color w:val="auto"/>
                <w:kern w:val="0"/>
                <w:sz w:val="24"/>
                <w:szCs w:val="24"/>
              </w:rPr>
            </w:pPr>
            <w:r>
              <w:rPr>
                <w:rFonts w:hint="eastAsia" w:ascii="宋体" w:hAnsi="宋体" w:cs="宋体"/>
                <w:color w:val="auto"/>
                <w:kern w:val="0"/>
                <w:sz w:val="24"/>
                <w:szCs w:val="24"/>
              </w:rPr>
              <w:t>能完全满足以上要求的计[4-6]分；</w:t>
            </w:r>
          </w:p>
          <w:p w14:paraId="3331A4B5">
            <w:pPr>
              <w:numPr>
                <w:ilvl w:val="0"/>
                <w:numId w:val="5"/>
              </w:numPr>
              <w:spacing w:line="288" w:lineRule="auto"/>
              <w:ind w:firstLine="240" w:firstLineChars="100"/>
              <w:rPr>
                <w:rFonts w:hint="eastAsia" w:ascii="宋体" w:hAnsi="宋体" w:cs="宋体"/>
                <w:color w:val="auto"/>
                <w:kern w:val="0"/>
                <w:sz w:val="24"/>
                <w:szCs w:val="24"/>
              </w:rPr>
            </w:pPr>
            <w:r>
              <w:rPr>
                <w:rFonts w:hint="eastAsia" w:ascii="宋体" w:hAnsi="宋体" w:cs="宋体"/>
                <w:color w:val="auto"/>
                <w:kern w:val="0"/>
                <w:sz w:val="24"/>
                <w:szCs w:val="24"/>
              </w:rPr>
              <w:t>后期服务配合计划比较完备、可行性基本满足要求的计[1-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]分；</w:t>
            </w:r>
          </w:p>
          <w:p w14:paraId="04973A46">
            <w:pPr>
              <w:numPr>
                <w:ilvl w:val="0"/>
                <w:numId w:val="5"/>
              </w:numPr>
              <w:spacing w:line="288" w:lineRule="auto"/>
              <w:ind w:firstLine="240" w:firstLineChars="100"/>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不能完全满足采购人要求或未进行描述的得0分。</w:t>
            </w:r>
          </w:p>
        </w:tc>
      </w:tr>
      <w:tr w14:paraId="1F895820">
        <w:tblPrEx>
          <w:tblCellMar>
            <w:top w:w="0" w:type="dxa"/>
            <w:left w:w="108" w:type="dxa"/>
            <w:bottom w:w="0" w:type="dxa"/>
            <w:right w:w="108" w:type="dxa"/>
          </w:tblCellMar>
        </w:tblPrEx>
        <w:trPr>
          <w:trHeight w:val="90"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6AE579E2">
            <w:pPr>
              <w:adjustRightInd w:val="0"/>
              <w:snapToGrid w:val="0"/>
              <w:spacing w:line="400" w:lineRule="exact"/>
              <w:jc w:val="center"/>
              <w:rPr>
                <w:rFonts w:hint="eastAsia" w:ascii="宋体" w:hAnsi="宋体" w:eastAsia="宋体" w:cs="宋体"/>
                <w:bCs/>
                <w:color w:val="auto"/>
                <w:kern w:val="0"/>
                <w:sz w:val="24"/>
                <w:szCs w:val="20"/>
              </w:rPr>
            </w:pPr>
            <w:r>
              <w:rPr>
                <w:rFonts w:hint="eastAsia" w:ascii="宋体" w:hAnsi="宋体" w:cs="宋体"/>
                <w:color w:val="auto"/>
                <w:kern w:val="0"/>
                <w:sz w:val="24"/>
                <w:szCs w:val="24"/>
              </w:rPr>
              <w:t>业绩</w:t>
            </w:r>
          </w:p>
        </w:tc>
        <w:tc>
          <w:tcPr>
            <w:tcW w:w="842" w:type="dxa"/>
            <w:tcBorders>
              <w:top w:val="single" w:color="auto" w:sz="4" w:space="0"/>
              <w:left w:val="nil"/>
              <w:bottom w:val="single" w:color="auto" w:sz="4" w:space="0"/>
              <w:right w:val="single" w:color="auto" w:sz="4" w:space="0"/>
            </w:tcBorders>
            <w:noWrap/>
            <w:vAlign w:val="center"/>
          </w:tcPr>
          <w:p w14:paraId="4B621595">
            <w:pPr>
              <w:adjustRightInd w:val="0"/>
              <w:snapToGrid w:val="0"/>
              <w:spacing w:line="400" w:lineRule="exact"/>
              <w:jc w:val="center"/>
              <w:rPr>
                <w:rFonts w:hint="default" w:ascii="宋体" w:hAnsi="宋体" w:eastAsia="宋体" w:cs="宋体"/>
                <w:bCs/>
                <w:color w:val="auto"/>
                <w:kern w:val="0"/>
                <w:sz w:val="24"/>
                <w:szCs w:val="20"/>
                <w:lang w:val="en-US" w:eastAsia="zh-CN"/>
              </w:rPr>
            </w:pPr>
            <w:r>
              <w:rPr>
                <w:rFonts w:hint="eastAsia" w:ascii="宋体" w:hAnsi="宋体" w:eastAsia="宋体" w:cs="宋体"/>
                <w:bCs/>
                <w:color w:val="auto"/>
                <w:kern w:val="0"/>
                <w:sz w:val="24"/>
                <w:szCs w:val="20"/>
                <w:lang w:val="en-US" w:eastAsia="zh-CN"/>
              </w:rPr>
              <w:t>8分</w:t>
            </w:r>
          </w:p>
        </w:tc>
        <w:tc>
          <w:tcPr>
            <w:tcW w:w="8127" w:type="dxa"/>
            <w:tcBorders>
              <w:top w:val="single" w:color="auto" w:sz="4" w:space="0"/>
              <w:left w:val="nil"/>
              <w:bottom w:val="single" w:color="auto" w:sz="4" w:space="0"/>
              <w:right w:val="single" w:color="auto" w:sz="4" w:space="0"/>
            </w:tcBorders>
            <w:noWrap/>
            <w:vAlign w:val="top"/>
          </w:tcPr>
          <w:p w14:paraId="76160F5C">
            <w:pPr>
              <w:adjustRightInd w:val="0"/>
              <w:snapToGrid w:val="0"/>
              <w:spacing w:line="400" w:lineRule="exact"/>
              <w:ind w:firstLine="480" w:firstLineChars="200"/>
              <w:rPr>
                <w:rFonts w:hint="eastAsia" w:ascii="宋体" w:hAnsi="宋体" w:eastAsia="宋体" w:cs="宋体"/>
                <w:bCs/>
                <w:color w:val="auto"/>
                <w:kern w:val="0"/>
                <w:sz w:val="24"/>
                <w:szCs w:val="20"/>
              </w:rPr>
            </w:pPr>
            <w:r>
              <w:rPr>
                <w:rFonts w:hint="eastAsia" w:ascii="宋体" w:hAnsi="宋体" w:cs="宋体"/>
                <w:color w:val="auto"/>
                <w:kern w:val="0"/>
                <w:sz w:val="24"/>
                <w:szCs w:val="24"/>
                <w:lang w:eastAsia="zh-CN"/>
              </w:rPr>
              <w:t>供应商提供</w:t>
            </w:r>
            <w:r>
              <w:rPr>
                <w:rFonts w:hint="eastAsia" w:ascii="宋体" w:hAnsi="宋体" w:cs="宋体"/>
                <w:color w:val="auto"/>
                <w:kern w:val="0"/>
                <w:sz w:val="24"/>
                <w:szCs w:val="24"/>
              </w:rPr>
              <w:t>近三年(202</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12</w:t>
            </w:r>
            <w:r>
              <w:rPr>
                <w:rFonts w:hint="eastAsia" w:ascii="宋体" w:hAnsi="宋体" w:cs="宋体"/>
                <w:color w:val="auto"/>
                <w:kern w:val="0"/>
                <w:sz w:val="24"/>
                <w:szCs w:val="24"/>
              </w:rPr>
              <w:t>月至今)</w:t>
            </w:r>
            <w:r>
              <w:rPr>
                <w:rFonts w:hint="eastAsia" w:ascii="宋体" w:hAnsi="宋体" w:cs="宋体"/>
                <w:color w:val="auto"/>
                <w:kern w:val="0"/>
                <w:sz w:val="24"/>
                <w:szCs w:val="24"/>
                <w:lang w:eastAsia="zh-CN"/>
              </w:rPr>
              <w:t>类似</w:t>
            </w:r>
            <w:r>
              <w:rPr>
                <w:rFonts w:hint="eastAsia" w:ascii="宋体" w:hAnsi="宋体" w:cs="宋体"/>
                <w:color w:val="auto"/>
                <w:kern w:val="0"/>
                <w:sz w:val="24"/>
                <w:szCs w:val="24"/>
              </w:rPr>
              <w:t>业绩,每一份业绩得</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分，满分为</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分(以合同签订时间为准，提供合同复印件加盖投标人公章)。</w:t>
            </w:r>
          </w:p>
        </w:tc>
      </w:tr>
      <w:tr w14:paraId="37CEDDFB">
        <w:tblPrEx>
          <w:tblCellMar>
            <w:top w:w="0" w:type="dxa"/>
            <w:left w:w="108" w:type="dxa"/>
            <w:bottom w:w="0" w:type="dxa"/>
            <w:right w:w="108" w:type="dxa"/>
          </w:tblCellMar>
        </w:tblPrEx>
        <w:trPr>
          <w:trHeight w:val="2343" w:hRule="atLeast"/>
          <w:jc w:val="center"/>
        </w:trPr>
        <w:tc>
          <w:tcPr>
            <w:tcW w:w="1052" w:type="dxa"/>
            <w:tcBorders>
              <w:top w:val="single" w:color="auto" w:sz="4" w:space="0"/>
              <w:left w:val="single" w:color="auto" w:sz="4" w:space="0"/>
              <w:bottom w:val="single" w:color="auto" w:sz="4" w:space="0"/>
              <w:right w:val="single" w:color="auto" w:sz="4" w:space="0"/>
            </w:tcBorders>
            <w:noWrap/>
            <w:vAlign w:val="center"/>
          </w:tcPr>
          <w:p w14:paraId="50D199DC">
            <w:pPr>
              <w:widowControl/>
              <w:jc w:val="center"/>
              <w:rPr>
                <w:rFonts w:hint="eastAsia" w:ascii="宋体" w:hAnsi="宋体" w:eastAsia="宋体" w:cs="宋体"/>
                <w:bCs/>
                <w:color w:val="auto"/>
                <w:kern w:val="0"/>
                <w:sz w:val="24"/>
                <w:szCs w:val="20"/>
              </w:rPr>
            </w:pPr>
            <w:r>
              <w:rPr>
                <w:rFonts w:hint="eastAsia" w:ascii="宋体" w:hAnsi="宋体" w:cs="宋体"/>
                <w:color w:val="auto"/>
                <w:kern w:val="0"/>
                <w:sz w:val="22"/>
                <w:szCs w:val="22"/>
                <w:lang w:val="en-US" w:eastAsia="zh-CN"/>
              </w:rPr>
              <w:t>项目人员配备</w:t>
            </w:r>
          </w:p>
        </w:tc>
        <w:tc>
          <w:tcPr>
            <w:tcW w:w="842" w:type="dxa"/>
            <w:tcBorders>
              <w:top w:val="single" w:color="auto" w:sz="4" w:space="0"/>
              <w:left w:val="nil"/>
              <w:bottom w:val="single" w:color="auto" w:sz="4" w:space="0"/>
              <w:right w:val="single" w:color="auto" w:sz="4" w:space="0"/>
            </w:tcBorders>
            <w:noWrap/>
            <w:vAlign w:val="center"/>
          </w:tcPr>
          <w:p w14:paraId="6FEA67CE">
            <w:pPr>
              <w:snapToGrid w:val="0"/>
              <w:spacing w:line="312" w:lineRule="auto"/>
              <w:jc w:val="center"/>
              <w:rPr>
                <w:rFonts w:hint="default" w:ascii="宋体" w:hAnsi="宋体" w:eastAsia="宋体" w:cs="宋体"/>
                <w:bCs/>
                <w:color w:val="auto"/>
                <w:kern w:val="0"/>
                <w:sz w:val="24"/>
                <w:szCs w:val="20"/>
                <w:lang w:val="en-US" w:eastAsia="zh-CN"/>
              </w:rPr>
            </w:pPr>
            <w:r>
              <w:rPr>
                <w:rFonts w:hint="eastAsia" w:ascii="宋体" w:hAnsi="宋体" w:cs="宋体"/>
                <w:color w:val="auto"/>
                <w:sz w:val="24"/>
                <w:szCs w:val="24"/>
                <w:lang w:val="en-US" w:eastAsia="zh-CN"/>
              </w:rPr>
              <w:t>10</w:t>
            </w:r>
          </w:p>
        </w:tc>
        <w:tc>
          <w:tcPr>
            <w:tcW w:w="8127" w:type="dxa"/>
            <w:tcBorders>
              <w:top w:val="single" w:color="auto" w:sz="4" w:space="0"/>
              <w:left w:val="nil"/>
              <w:bottom w:val="single" w:color="auto" w:sz="4" w:space="0"/>
              <w:right w:val="single" w:color="auto" w:sz="4" w:space="0"/>
            </w:tcBorders>
            <w:noWrap/>
            <w:vAlign w:val="center"/>
          </w:tcPr>
          <w:p w14:paraId="7334342D">
            <w:pPr>
              <w:spacing w:line="288"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提供针对本项目的技术团队：配备充足的专业技术人员，各岗位人员配置及分工合理、岗位职责明确。</w:t>
            </w:r>
          </w:p>
          <w:p w14:paraId="28B22D7B">
            <w:pPr>
              <w:spacing w:line="288" w:lineRule="auto"/>
              <w:rPr>
                <w:rFonts w:hint="eastAsia" w:ascii="宋体" w:hAnsi="宋体" w:eastAsia="宋体" w:cs="宋体"/>
                <w:bCs/>
                <w:color w:val="auto"/>
                <w:kern w:val="0"/>
                <w:sz w:val="24"/>
                <w:szCs w:val="20"/>
              </w:rPr>
            </w:pPr>
            <w:r>
              <w:rPr>
                <w:rFonts w:hint="eastAsia" w:ascii="宋体" w:hAnsi="宋体" w:eastAsia="宋体" w:cs="宋体"/>
                <w:color w:val="auto"/>
                <w:kern w:val="0"/>
                <w:sz w:val="24"/>
                <w:szCs w:val="24"/>
              </w:rPr>
              <w:t>人员配备充足，专业配置合理全面，满足项目实际需求且能全面高效地完成本项目的计[</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]分；人员配备及专业配置合理，满足本项目基本工作需要的计[</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]分；人员配备及专业配置不足，无法满足本项目基本工作需要的的计[1-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；其他</w:t>
            </w:r>
            <w:r>
              <w:rPr>
                <w:rFonts w:hint="eastAsia" w:ascii="宋体" w:hAnsi="宋体" w:eastAsia="宋体" w:cs="宋体"/>
                <w:color w:val="auto"/>
                <w:kern w:val="0"/>
                <w:sz w:val="24"/>
                <w:szCs w:val="24"/>
              </w:rPr>
              <w:t>得0分；</w:t>
            </w:r>
          </w:p>
        </w:tc>
      </w:tr>
    </w:tbl>
    <w:p w14:paraId="6F3C303D">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 本项目落实政府采购政策</w:t>
      </w:r>
    </w:p>
    <w:p w14:paraId="378922DA">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21.4.1 投标企业政府采购政策</w:t>
      </w:r>
    </w:p>
    <w:p w14:paraId="6004F635">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（1）中小企业落实政府采购政策</w:t>
      </w:r>
    </w:p>
    <w:p w14:paraId="6EF236D6">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①本次采购活动执行财政部、工业和信息化部关于印发《政府采购促进中小企业发展管理办法》的通知（财库〔2020〕46号）的规定</w:t>
      </w:r>
      <w:r>
        <w:rPr>
          <w:rFonts w:hint="eastAsia" w:ascii="宋体" w:hAnsi="宋体" w:eastAsia="宋体" w:cs="宋体"/>
          <w:color w:val="auto"/>
          <w:sz w:val="24"/>
          <w:lang w:eastAsia="zh-CN"/>
        </w:rPr>
        <w:t>业</w:t>
      </w:r>
      <w:r>
        <w:rPr>
          <w:rFonts w:hint="eastAsia" w:ascii="宋体" w:hAnsi="宋体" w:eastAsia="宋体" w:cs="宋体"/>
          <w:color w:val="auto"/>
          <w:sz w:val="24"/>
        </w:rPr>
        <w:t>采购。依据本办法规定享受扶持政策获得政府采购合同的</w:t>
      </w:r>
      <w:r>
        <w:rPr>
          <w:rFonts w:hint="eastAsia" w:ascii="宋体" w:hAnsi="宋体" w:eastAsia="宋体" w:cs="宋体"/>
          <w:color w:val="auto"/>
          <w:sz w:val="24"/>
          <w:lang w:eastAsia="zh-CN"/>
        </w:rPr>
        <w:t>小微企业不得将合同分包给大中型企业，中型企业不得将合同分包给大型企业。</w:t>
      </w:r>
    </w:p>
    <w:p w14:paraId="22593260">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②本项目所属行业为其他未列明行业，参与本次采购活动的</w:t>
      </w:r>
      <w:r>
        <w:rPr>
          <w:rFonts w:hint="eastAsia" w:ascii="宋体" w:hAnsi="宋体" w:eastAsia="宋体" w:cs="宋体"/>
          <w:color w:val="auto"/>
          <w:sz w:val="24"/>
          <w:lang w:eastAsia="zh-CN"/>
        </w:rPr>
        <w:t>中小企业</w:t>
      </w:r>
      <w:r>
        <w:rPr>
          <w:rFonts w:hint="eastAsia" w:ascii="宋体" w:hAnsi="宋体" w:eastAsia="宋体" w:cs="宋体"/>
          <w:color w:val="auto"/>
          <w:sz w:val="24"/>
        </w:rPr>
        <w:t>应按工信部联企业[2011]300号文件规定的中小企业划型标准如实填写《中小企业声明函》，且提供由本企业承担的服务。</w:t>
      </w:r>
    </w:p>
    <w:p w14:paraId="57565725">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监狱和戒毒企业应符合《财政部、司法部关于政府采购支持监狱企业发展有关问题的通知》-－财库[2014]68号，并提供由省级以上监狱管理局、戒毒管理局（含新疆生产建设兵团）出具的属于监狱企业的证明。</w:t>
      </w:r>
    </w:p>
    <w:p w14:paraId="55CF7A48">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（3）残疾人福利性单位应符合《财政部民政部中国残疾人联合会关于促进残疾人就业政府采购政策的通知》（财库〔2017〕141号）的规定，且应当提供《残疾人福利性单位声明函》，并对声明的真实性负责。</w:t>
      </w:r>
    </w:p>
    <w:p w14:paraId="1B49580C">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应如实提供以上证明文件，如存在虚假应标，将取消其投标资格。</w:t>
      </w:r>
    </w:p>
    <w:p w14:paraId="12236F51">
      <w:pPr>
        <w:pageBreakBefore w:val="0"/>
        <w:kinsoku/>
        <w:wordWrap w:val="0"/>
        <w:overflowPunct/>
        <w:bidi w:val="0"/>
        <w:spacing w:line="440" w:lineRule="exact"/>
        <w:ind w:firstLine="480" w:firstLineChars="200"/>
        <w:rPr>
          <w:rFonts w:hint="eastAsia" w:ascii="宋体" w:hAnsi="宋体" w:eastAsia="宋体" w:cs="宋体"/>
          <w:color w:val="auto"/>
          <w:sz w:val="24"/>
        </w:rPr>
      </w:pPr>
    </w:p>
    <w:p w14:paraId="7F4821FD">
      <w:pPr>
        <w:pageBreakBefore w:val="0"/>
        <w:kinsoku/>
        <w:wordWrap w:val="0"/>
        <w:overflowPunct/>
        <w:bidi w:val="0"/>
        <w:spacing w:line="440" w:lineRule="exact"/>
        <w:ind w:firstLine="480" w:firstLineChars="200"/>
        <w:rPr>
          <w:rFonts w:hint="eastAsia" w:ascii="宋体" w:hAnsi="宋体" w:eastAsia="宋体" w:cs="宋体"/>
          <w:color w:val="auto"/>
          <w:sz w:val="24"/>
        </w:rPr>
      </w:pPr>
      <w:bookmarkStart w:id="144" w:name="_GoBack"/>
      <w:bookmarkEnd w:id="144"/>
      <w:r>
        <w:rPr>
          <w:rFonts w:hint="eastAsia" w:ascii="宋体" w:hAnsi="宋体" w:eastAsia="宋体" w:cs="宋体"/>
          <w:color w:val="auto"/>
          <w:sz w:val="24"/>
        </w:rPr>
        <w:t>2</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4.2</w:t>
      </w:r>
      <w:r>
        <w:rPr>
          <w:rFonts w:hint="eastAsia" w:ascii="宋体" w:hAnsi="宋体" w:eastAsia="宋体" w:cs="宋体"/>
          <w:color w:val="auto"/>
          <w:sz w:val="24"/>
        </w:rPr>
        <w:t xml:space="preserve"> 信用融资</w:t>
      </w:r>
    </w:p>
    <w:p w14:paraId="0A679EA0">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（1）符合招标文件规定的</w:t>
      </w:r>
      <w:r>
        <w:rPr>
          <w:rFonts w:hint="eastAsia" w:ascii="宋体" w:hAnsi="宋体" w:eastAsia="宋体" w:cs="宋体"/>
          <w:color w:val="auto"/>
          <w:sz w:val="24"/>
          <w:lang w:eastAsia="zh-CN"/>
        </w:rPr>
        <w:t>中小企业</w:t>
      </w:r>
      <w:r>
        <w:rPr>
          <w:rFonts w:hint="eastAsia" w:ascii="宋体" w:hAnsi="宋体" w:eastAsia="宋体" w:cs="宋体"/>
          <w:color w:val="auto"/>
          <w:sz w:val="24"/>
        </w:rPr>
        <w:t>优惠条件的供应商，可以按照陕西省财政厅关于印发《陕西省中小企业政府采购信用融资办法》（陕财办采〔2018〕23号）相关政策、业务流程进行信用融资，办理平台（http://www.ccgp-shaanxi.gov.cn/zcdservice/zcd/shanxi/）。</w:t>
      </w:r>
    </w:p>
    <w:p w14:paraId="688E59DF">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（2）信用融资指银行业金融机构（以下简称银行）以政府采购诚信考核和信用审查为基础，凭借政府采购合同，按优于一般中小企业的贷款利率直接向申请贷款的供应商发放贷款的一种融资方式。</w:t>
      </w:r>
    </w:p>
    <w:p w14:paraId="45FA7656">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（3）根据《陕西省财政厅关于印发〈陕西省中小企业政府采购信用融资办法〉的通知》（陕财办采〔2018〕23 号）相关规定，有融资需求的供应商可根据自身情况，在陕西省政府采购信用融资平台（网址同上）自主选择金融机构及其融资产品，凭政府采购中标（成交）通知书或政府采购合同提出融资申请。</w:t>
      </w:r>
    </w:p>
    <w:p w14:paraId="185AE6EC">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22.磋商小组应当根据综合评分情况，按照评审得分由高到低顺序推荐3名以上成交候选</w:t>
      </w:r>
      <w:r>
        <w:rPr>
          <w:rFonts w:hint="eastAsia" w:ascii="宋体" w:hAnsi="宋体" w:eastAsia="宋体" w:cs="宋体"/>
          <w:color w:val="auto"/>
          <w:sz w:val="24"/>
          <w:lang w:eastAsia="zh-CN"/>
        </w:rPr>
        <w:t>供应商</w:t>
      </w:r>
      <w:r>
        <w:rPr>
          <w:rFonts w:hint="eastAsia" w:ascii="宋体" w:hAnsi="宋体" w:eastAsia="宋体" w:cs="宋体"/>
          <w:color w:val="auto"/>
          <w:sz w:val="24"/>
        </w:rPr>
        <w:t>，并编写评审报告报采购人。评审得分相同的，按照最终报价由低到高的顺序推荐。</w:t>
      </w:r>
    </w:p>
    <w:p w14:paraId="75F51323">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 确定成交单位</w:t>
      </w:r>
    </w:p>
    <w:p w14:paraId="2C987298">
      <w:pPr>
        <w:pageBreakBefore w:val="0"/>
        <w:kinsoku/>
        <w:wordWrap w:val="0"/>
        <w:overflowPunct/>
        <w:bidi w:val="0"/>
        <w:spacing w:line="440" w:lineRule="exact"/>
        <w:ind w:firstLine="480" w:firstLineChars="200"/>
        <w:rPr>
          <w:rFonts w:hint="eastAsia" w:ascii="宋体" w:hAnsi="宋体" w:eastAsia="宋体" w:cs="宋体"/>
          <w:b/>
          <w:color w:val="auto"/>
          <w:sz w:val="30"/>
          <w:szCs w:val="30"/>
        </w:rPr>
      </w:pPr>
      <w:r>
        <w:rPr>
          <w:rFonts w:hint="eastAsia" w:ascii="宋体" w:hAnsi="宋体" w:eastAsia="宋体" w:cs="宋体"/>
          <w:color w:val="auto"/>
          <w:sz w:val="24"/>
        </w:rPr>
        <w:t>采购人按照磋商小组推荐的成交候选人排名顺序确定成交单位</w:t>
      </w:r>
      <w:r>
        <w:rPr>
          <w:rFonts w:hint="eastAsia" w:ascii="宋体" w:hAnsi="宋体" w:eastAsia="宋体" w:cs="宋体"/>
          <w:color w:val="auto"/>
          <w:sz w:val="24"/>
          <w:lang w:eastAsia="zh-CN"/>
        </w:rPr>
        <w:t>并函告</w:t>
      </w:r>
      <w:r>
        <w:rPr>
          <w:rFonts w:hint="eastAsia" w:ascii="宋体" w:hAnsi="宋体" w:eastAsia="宋体" w:cs="宋体"/>
          <w:color w:val="auto"/>
          <w:sz w:val="24"/>
        </w:rPr>
        <w:t>采购代理机构。</w:t>
      </w:r>
      <w:bookmarkStart w:id="107" w:name="_Toc154482470"/>
      <w:bookmarkStart w:id="108" w:name="_Toc245176656"/>
      <w:bookmarkStart w:id="109" w:name="_Toc170980445"/>
      <w:bookmarkStart w:id="110" w:name="_Toc169838523"/>
      <w:bookmarkStart w:id="111" w:name="_Toc167590766"/>
      <w:bookmarkStart w:id="112" w:name="_Toc245658525"/>
      <w:bookmarkStart w:id="113" w:name="_Toc169846767"/>
      <w:bookmarkStart w:id="114" w:name="_Toc167591483"/>
      <w:bookmarkStart w:id="115" w:name="_Toc207897907"/>
      <w:bookmarkStart w:id="116" w:name="_Toc167849351"/>
      <w:bookmarkStart w:id="117" w:name="_Toc167591034"/>
      <w:bookmarkStart w:id="118" w:name="_Toc175032428"/>
      <w:bookmarkStart w:id="119" w:name="_Toc167591321"/>
      <w:bookmarkStart w:id="120" w:name="_Toc167591135"/>
      <w:bookmarkStart w:id="121" w:name="_Toc175033583"/>
      <w:bookmarkStart w:id="122" w:name="_Toc208337155"/>
      <w:bookmarkStart w:id="123" w:name="_Toc170980543"/>
      <w:bookmarkStart w:id="124" w:name="_Toc245657544"/>
      <w:bookmarkStart w:id="125" w:name="_Toc173549969"/>
      <w:bookmarkStart w:id="126" w:name="_Toc244623582"/>
      <w:bookmarkStart w:id="127" w:name="_Toc169846864"/>
    </w:p>
    <w:p w14:paraId="2898A447">
      <w:pPr>
        <w:pageBreakBefore w:val="0"/>
        <w:kinsoku/>
        <w:wordWrap w:val="0"/>
        <w:overflowPunct/>
        <w:bidi w:val="0"/>
        <w:snapToGrid w:val="0"/>
        <w:jc w:val="center"/>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六、授予合同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42E26DF">
      <w:pPr>
        <w:pageBreakBefore w:val="0"/>
        <w:kinsoku/>
        <w:wordWrap w:val="0"/>
        <w:overflowPunct/>
        <w:bidi w:val="0"/>
        <w:spacing w:line="440" w:lineRule="exact"/>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4</w:t>
      </w:r>
      <w:r>
        <w:rPr>
          <w:rFonts w:hint="eastAsia" w:ascii="宋体" w:hAnsi="宋体" w:eastAsia="宋体" w:cs="宋体"/>
          <w:b/>
          <w:color w:val="auto"/>
          <w:sz w:val="24"/>
        </w:rPr>
        <w:t>．</w:t>
      </w:r>
      <w:r>
        <w:rPr>
          <w:rFonts w:hint="eastAsia" w:ascii="宋体" w:hAnsi="宋体" w:eastAsia="宋体" w:cs="宋体"/>
          <w:b/>
          <w:color w:val="auto"/>
          <w:sz w:val="24"/>
          <w:lang w:eastAsia="zh-CN"/>
        </w:rPr>
        <w:t>成交通知书</w:t>
      </w:r>
    </w:p>
    <w:p w14:paraId="0AA2B84E">
      <w:pPr>
        <w:pageBreakBefore w:val="0"/>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4</w:t>
      </w:r>
      <w:r>
        <w:rPr>
          <w:rFonts w:hint="eastAsia" w:ascii="宋体" w:hAnsi="宋体" w:eastAsia="宋体" w:cs="宋体"/>
          <w:color w:val="auto"/>
          <w:sz w:val="24"/>
        </w:rPr>
        <w:t>.1采购代理机构在收到采购人的</w:t>
      </w:r>
      <w:r>
        <w:rPr>
          <w:rFonts w:hint="eastAsia" w:ascii="宋体" w:hAnsi="宋体" w:eastAsia="宋体" w:cs="宋体"/>
          <w:color w:val="auto"/>
          <w:sz w:val="24"/>
          <w:lang w:eastAsia="zh-CN"/>
        </w:rPr>
        <w:t>定</w:t>
      </w:r>
      <w:r>
        <w:rPr>
          <w:rFonts w:hint="eastAsia" w:ascii="宋体" w:hAnsi="宋体" w:eastAsia="宋体" w:cs="宋体"/>
          <w:color w:val="auto"/>
          <w:sz w:val="24"/>
        </w:rPr>
        <w:t>标复函后，将在陕西省政府采购网和陕西省公共资源交易网发布中标公告，并在规定时间向</w:t>
      </w:r>
      <w:r>
        <w:rPr>
          <w:rFonts w:hint="eastAsia" w:ascii="宋体" w:hAnsi="宋体" w:eastAsia="宋体" w:cs="宋体"/>
          <w:color w:val="auto"/>
          <w:sz w:val="24"/>
          <w:lang w:eastAsia="zh-CN"/>
        </w:rPr>
        <w:t>成交供应商</w:t>
      </w:r>
      <w:r>
        <w:rPr>
          <w:rFonts w:hint="eastAsia" w:ascii="宋体" w:hAnsi="宋体" w:eastAsia="宋体" w:cs="宋体"/>
          <w:color w:val="auto"/>
          <w:sz w:val="24"/>
        </w:rPr>
        <w:t>发出</w:t>
      </w:r>
      <w:r>
        <w:rPr>
          <w:rFonts w:hint="eastAsia" w:ascii="宋体" w:hAnsi="宋体" w:eastAsia="宋体" w:cs="宋体"/>
          <w:color w:val="auto"/>
          <w:sz w:val="24"/>
          <w:lang w:eastAsia="zh-CN"/>
        </w:rPr>
        <w:t>成交通知书</w:t>
      </w:r>
      <w:r>
        <w:rPr>
          <w:rFonts w:hint="eastAsia" w:ascii="宋体" w:hAnsi="宋体" w:eastAsia="宋体" w:cs="宋体"/>
          <w:color w:val="auto"/>
          <w:sz w:val="24"/>
        </w:rPr>
        <w:t>。</w:t>
      </w:r>
    </w:p>
    <w:p w14:paraId="0104DD75">
      <w:pPr>
        <w:pageBreakBefore w:val="0"/>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.2 </w:t>
      </w:r>
      <w:r>
        <w:rPr>
          <w:rFonts w:hint="eastAsia" w:ascii="宋体" w:hAnsi="宋体" w:eastAsia="宋体" w:cs="宋体"/>
          <w:color w:val="auto"/>
          <w:sz w:val="24"/>
          <w:lang w:eastAsia="zh-CN"/>
        </w:rPr>
        <w:t>成交通知书</w:t>
      </w:r>
      <w:r>
        <w:rPr>
          <w:rFonts w:hint="eastAsia" w:ascii="宋体" w:hAnsi="宋体" w:eastAsia="宋体" w:cs="宋体"/>
          <w:color w:val="auto"/>
          <w:sz w:val="24"/>
        </w:rPr>
        <w:t>是合同的组成部分。</w:t>
      </w:r>
    </w:p>
    <w:p w14:paraId="01DD5BB2">
      <w:pPr>
        <w:pageBreakBefore w:val="0"/>
        <w:kinsoku/>
        <w:wordWrap w:val="0"/>
        <w:overflowPunct/>
        <w:bidi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．中标服务费</w:t>
      </w:r>
    </w:p>
    <w:p w14:paraId="7CE2649E">
      <w:pPr>
        <w:pageBreakBefore w:val="0"/>
        <w:kinsoku/>
        <w:wordWrap w:val="0"/>
        <w:overflowPunct/>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采购代理服务费/中标服务费的</w:t>
      </w:r>
      <w:r>
        <w:rPr>
          <w:rFonts w:hint="eastAsia" w:ascii="宋体" w:hAnsi="宋体" w:eastAsia="宋体" w:cs="宋体"/>
          <w:bCs/>
          <w:color w:val="auto"/>
          <w:sz w:val="24"/>
          <w:lang w:eastAsia="zh-CN"/>
        </w:rPr>
        <w:t>计费标准</w:t>
      </w:r>
      <w:r>
        <w:rPr>
          <w:rFonts w:hint="eastAsia" w:ascii="宋体" w:hAnsi="宋体" w:eastAsia="宋体" w:cs="宋体"/>
          <w:bCs/>
          <w:color w:val="auto"/>
          <w:sz w:val="24"/>
        </w:rPr>
        <w:t>及缴纳方式：</w:t>
      </w:r>
    </w:p>
    <w:p w14:paraId="2BE5B2C6">
      <w:pPr>
        <w:pageBreakBefore w:val="0"/>
        <w:kinsoku/>
        <w:wordWrap w:val="0"/>
        <w:overflowPunct/>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在领取《</w:t>
      </w:r>
      <w:r>
        <w:rPr>
          <w:rFonts w:hint="eastAsia" w:ascii="宋体" w:hAnsi="宋体" w:eastAsia="宋体" w:cs="宋体"/>
          <w:bCs/>
          <w:color w:val="auto"/>
          <w:sz w:val="24"/>
          <w:lang w:eastAsia="zh-CN"/>
        </w:rPr>
        <w:t>成交通知书</w:t>
      </w:r>
      <w:r>
        <w:rPr>
          <w:rFonts w:hint="eastAsia" w:ascii="宋体" w:hAnsi="宋体" w:eastAsia="宋体" w:cs="宋体"/>
          <w:bCs/>
          <w:color w:val="auto"/>
          <w:sz w:val="24"/>
        </w:rPr>
        <w:t>》之前，应向</w:t>
      </w:r>
      <w:r>
        <w:rPr>
          <w:rFonts w:hint="eastAsia" w:ascii="宋体" w:hAnsi="宋体" w:eastAsia="宋体" w:cs="宋体"/>
          <w:bCs/>
          <w:color w:val="auto"/>
          <w:sz w:val="24"/>
          <w:lang w:eastAsia="zh-CN"/>
        </w:rPr>
        <w:t>安康市兴盛工程造价咨询有限公司</w:t>
      </w:r>
      <w:r>
        <w:rPr>
          <w:rFonts w:hint="eastAsia" w:ascii="宋体" w:hAnsi="宋体" w:eastAsia="宋体" w:cs="宋体"/>
          <w:bCs/>
          <w:color w:val="auto"/>
          <w:sz w:val="24"/>
        </w:rPr>
        <w:t>缴纳采购代理服务费/中标服务费。</w:t>
      </w:r>
    </w:p>
    <w:p w14:paraId="4D28913F">
      <w:pPr>
        <w:pageBreakBefore w:val="0"/>
        <w:kinsoku/>
        <w:wordWrap w:val="0"/>
        <w:overflowPunct/>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采购代理服务费/成交服务费</w:t>
      </w:r>
      <w:r>
        <w:rPr>
          <w:rFonts w:hint="eastAsia" w:ascii="宋体" w:hAnsi="宋体" w:eastAsia="宋体" w:cs="宋体"/>
          <w:bCs/>
          <w:color w:val="auto"/>
          <w:sz w:val="24"/>
          <w:lang w:val="en-US" w:eastAsia="zh-CN"/>
        </w:rPr>
        <w:t>按照</w:t>
      </w:r>
      <w:r>
        <w:rPr>
          <w:rFonts w:hint="eastAsia" w:ascii="宋体" w:hAnsi="宋体" w:eastAsia="宋体" w:cs="宋体"/>
          <w:bCs/>
          <w:color w:val="auto"/>
          <w:sz w:val="24"/>
        </w:rPr>
        <w:t>原国家计委《</w:t>
      </w:r>
      <w:r>
        <w:rPr>
          <w:rFonts w:hint="eastAsia" w:ascii="宋体" w:hAnsi="宋体" w:eastAsia="宋体" w:cs="宋体"/>
          <w:bCs/>
          <w:color w:val="auto"/>
          <w:sz w:val="24"/>
          <w:lang w:eastAsia="zh-CN"/>
        </w:rPr>
        <w:t>招标</w:t>
      </w:r>
      <w:r>
        <w:rPr>
          <w:rFonts w:hint="eastAsia" w:ascii="宋体" w:hAnsi="宋体" w:eastAsia="宋体" w:cs="宋体"/>
          <w:bCs/>
          <w:color w:val="auto"/>
          <w:sz w:val="24"/>
        </w:rPr>
        <w:t>代理服务收费管理暂行办法》计收，标准</w:t>
      </w:r>
      <w:r>
        <w:rPr>
          <w:rFonts w:hint="eastAsia" w:ascii="宋体" w:hAnsi="宋体" w:eastAsia="宋体" w:cs="宋体"/>
          <w:bCs/>
          <w:color w:val="auto"/>
          <w:sz w:val="24"/>
          <w:lang w:val="en-US" w:eastAsia="zh-CN"/>
        </w:rPr>
        <w:t>参照</w:t>
      </w:r>
      <w:r>
        <w:rPr>
          <w:rFonts w:hint="eastAsia" w:ascii="宋体" w:hAnsi="宋体" w:eastAsia="宋体" w:cs="宋体"/>
          <w:bCs/>
          <w:color w:val="auto"/>
          <w:sz w:val="24"/>
        </w:rPr>
        <w:t>国家发展计划委员会计价格[2011]534号文件。</w:t>
      </w:r>
    </w:p>
    <w:p w14:paraId="045F4EA4">
      <w:pPr>
        <w:pageBreakBefore w:val="0"/>
        <w:kinsoku/>
        <w:wordWrap w:val="0"/>
        <w:overflowPunct/>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采购代理服务费/中标服务费，可以采取现金、支票、银行汇票、电汇、网银等方式缴纳。</w:t>
      </w:r>
    </w:p>
    <w:p w14:paraId="23A1B6A1">
      <w:pPr>
        <w:pageBreakBefore w:val="0"/>
        <w:kinsoku/>
        <w:wordWrap w:val="0"/>
        <w:overflowPunct/>
        <w:bidi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6</w:t>
      </w:r>
      <w:r>
        <w:rPr>
          <w:rFonts w:hint="eastAsia" w:ascii="宋体" w:hAnsi="宋体" w:eastAsia="宋体" w:cs="宋体"/>
          <w:b/>
          <w:color w:val="auto"/>
          <w:sz w:val="24"/>
        </w:rPr>
        <w:t>．签订合同</w:t>
      </w:r>
    </w:p>
    <w:p w14:paraId="0F34A4B8">
      <w:pPr>
        <w:pageBreakBefore w:val="0"/>
        <w:kinsoku/>
        <w:wordWrap w:val="0"/>
        <w:overflowPunct/>
        <w:bidi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.1</w:t>
      </w:r>
      <w:r>
        <w:rPr>
          <w:rFonts w:hint="eastAsia" w:ascii="宋体" w:hAnsi="宋体" w:eastAsia="宋体" w:cs="宋体"/>
          <w:b/>
          <w:bCs/>
          <w:color w:val="auto"/>
          <w:sz w:val="24"/>
          <w:lang w:eastAsia="zh-CN"/>
        </w:rPr>
        <w:t>成交供应商</w:t>
      </w:r>
      <w:r>
        <w:rPr>
          <w:rFonts w:hint="eastAsia" w:ascii="宋体" w:hAnsi="宋体" w:eastAsia="宋体" w:cs="宋体"/>
          <w:b/>
          <w:bCs/>
          <w:color w:val="auto"/>
          <w:sz w:val="24"/>
        </w:rPr>
        <w:t>在收到</w:t>
      </w:r>
      <w:r>
        <w:rPr>
          <w:rFonts w:hint="eastAsia" w:ascii="宋体" w:hAnsi="宋体" w:eastAsia="宋体" w:cs="宋体"/>
          <w:b/>
          <w:bCs/>
          <w:color w:val="auto"/>
          <w:sz w:val="24"/>
          <w:lang w:eastAsia="zh-CN"/>
        </w:rPr>
        <w:t>成交通知书</w:t>
      </w:r>
      <w:r>
        <w:rPr>
          <w:rFonts w:hint="eastAsia" w:ascii="宋体" w:hAnsi="宋体" w:eastAsia="宋体" w:cs="宋体"/>
          <w:b/>
          <w:bCs/>
          <w:color w:val="auto"/>
          <w:sz w:val="24"/>
        </w:rPr>
        <w:t>后</w:t>
      </w:r>
      <w:r>
        <w:rPr>
          <w:rFonts w:hint="eastAsia" w:ascii="宋体" w:hAnsi="宋体" w:cs="宋体"/>
          <w:b/>
          <w:bCs/>
          <w:color w:val="auto"/>
          <w:sz w:val="24"/>
          <w:lang w:val="en-US" w:eastAsia="zh-CN"/>
        </w:rPr>
        <w:t>10</w:t>
      </w:r>
      <w:r>
        <w:rPr>
          <w:rFonts w:hint="eastAsia" w:ascii="宋体" w:hAnsi="宋体" w:eastAsia="宋体" w:cs="宋体"/>
          <w:b/>
          <w:bCs/>
          <w:color w:val="auto"/>
          <w:sz w:val="24"/>
        </w:rPr>
        <w:t>日内，与采购人签订合同。</w:t>
      </w:r>
    </w:p>
    <w:p w14:paraId="764BA22F">
      <w:pPr>
        <w:pageBreakBefore w:val="0"/>
        <w:kinsoku/>
        <w:wordWrap w:val="0"/>
        <w:overflowPunct/>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26.2 如果成交供应商没有按照上述第25条或第26.1条规定执行，采购人将有充分理由取消该中标决定。在此情况下，采购人可将合同授予综合得分排序名列下一位的供应商，或重新组织磋商。</w:t>
      </w:r>
    </w:p>
    <w:p w14:paraId="6E576E70">
      <w:pPr>
        <w:pStyle w:val="8"/>
        <w:pageBreakBefore w:val="0"/>
        <w:kinsoku/>
        <w:wordWrap w:val="0"/>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26.3 采购人应当按照《保障中小企业款项支付条例》（国务院令第728号）相关规定，及时支付中小企业款项，维护中小企业合法权益。中标（成交）供应商为中小企业的政府采购项目，应根据项目实际情况在政府采购合同中约定预付款的时间和比例，加快资金支付。</w:t>
      </w:r>
    </w:p>
    <w:p w14:paraId="5E70C52A">
      <w:pPr>
        <w:pageBreakBefore w:val="0"/>
        <w:kinsoku/>
        <w:wordWrap w:val="0"/>
        <w:overflowPunct/>
        <w:bidi w:val="0"/>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rPr>
        <w:t>．其他</w:t>
      </w:r>
    </w:p>
    <w:p w14:paraId="6DD1036D">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27</w:t>
      </w:r>
      <w:r>
        <w:rPr>
          <w:rFonts w:hint="eastAsia" w:ascii="宋体" w:hAnsi="宋体" w:eastAsia="宋体" w:cs="宋体"/>
          <w:color w:val="auto"/>
          <w:sz w:val="24"/>
        </w:rPr>
        <w:t>.1 拒绝商业贿赂</w:t>
      </w:r>
    </w:p>
    <w:p w14:paraId="78EFFBF3">
      <w:pPr>
        <w:pageBreakBefore w:val="0"/>
        <w:kinsoku/>
        <w:wordWrap w:val="0"/>
        <w:overflowPunct/>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7</w:t>
      </w:r>
      <w:r>
        <w:rPr>
          <w:rFonts w:hint="eastAsia" w:ascii="宋体" w:hAnsi="宋体" w:eastAsia="宋体" w:cs="宋体"/>
          <w:color w:val="auto"/>
          <w:sz w:val="24"/>
        </w:rPr>
        <w:t>.1.1</w:t>
      </w:r>
      <w:r>
        <w:rPr>
          <w:rFonts w:hint="eastAsia" w:ascii="宋体" w:hAnsi="宋体" w:eastAsia="宋体" w:cs="宋体"/>
          <w:color w:val="auto"/>
          <w:sz w:val="24"/>
          <w:lang w:eastAsia="zh-CN"/>
        </w:rPr>
        <w:t>供应商</w:t>
      </w:r>
      <w:r>
        <w:rPr>
          <w:rFonts w:hint="eastAsia" w:ascii="宋体" w:hAnsi="宋体" w:eastAsia="宋体" w:cs="宋体"/>
          <w:color w:val="auto"/>
          <w:sz w:val="24"/>
        </w:rPr>
        <w:t>须填写一份《拒绝政府采购领域商业贿赂承诺书》（格式见第</w:t>
      </w:r>
      <w:r>
        <w:rPr>
          <w:rFonts w:hint="eastAsia" w:ascii="宋体" w:hAnsi="宋体" w:eastAsia="宋体" w:cs="宋体"/>
          <w:color w:val="auto"/>
          <w:sz w:val="24"/>
          <w:lang w:eastAsia="zh-CN"/>
        </w:rPr>
        <w:t>六</w:t>
      </w:r>
      <w:r>
        <w:rPr>
          <w:rFonts w:hint="eastAsia" w:ascii="宋体" w:hAnsi="宋体" w:eastAsia="宋体" w:cs="宋体"/>
          <w:color w:val="auto"/>
          <w:sz w:val="24"/>
        </w:rPr>
        <w:t>章）编制</w:t>
      </w:r>
      <w:r>
        <w:rPr>
          <w:rFonts w:hint="eastAsia" w:ascii="宋体" w:hAnsi="宋体" w:eastAsia="宋体" w:cs="宋体"/>
          <w:color w:val="auto"/>
          <w:sz w:val="24"/>
          <w:lang w:eastAsia="zh-CN"/>
        </w:rPr>
        <w:t>在响应</w:t>
      </w:r>
      <w:r>
        <w:rPr>
          <w:rFonts w:hint="eastAsia" w:ascii="宋体" w:hAnsi="宋体" w:eastAsia="宋体" w:cs="宋体"/>
          <w:color w:val="auto"/>
          <w:sz w:val="24"/>
        </w:rPr>
        <w:t>文件中。</w:t>
      </w:r>
    </w:p>
    <w:p w14:paraId="5CAB3FD3">
      <w:pPr>
        <w:pageBreakBefore w:val="0"/>
        <w:kinsoku/>
        <w:wordWrap w:val="0"/>
        <w:overflowPunct/>
        <w:bidi w:val="0"/>
        <w:spacing w:line="440" w:lineRule="exact"/>
        <w:jc w:val="center"/>
        <w:rPr>
          <w:rFonts w:hint="eastAsia" w:ascii="宋体" w:hAnsi="宋体" w:eastAsia="宋体" w:cs="宋体"/>
          <w:color w:val="auto"/>
          <w:sz w:val="24"/>
        </w:rPr>
      </w:pPr>
      <w:r>
        <w:rPr>
          <w:rFonts w:hint="eastAsia" w:ascii="宋体" w:hAnsi="宋体" w:eastAsia="宋体" w:cs="宋体"/>
          <w:b/>
          <w:color w:val="auto"/>
          <w:sz w:val="30"/>
          <w:szCs w:val="30"/>
        </w:rPr>
        <w:t>七、质疑与投诉</w:t>
      </w:r>
    </w:p>
    <w:p w14:paraId="67792533">
      <w:pPr>
        <w:pageBreakBefore w:val="0"/>
        <w:kinsoku/>
        <w:wordWrap w:val="0"/>
        <w:overflowPunct/>
        <w:bidi w:val="0"/>
        <w:spacing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、质疑及投诉</w:t>
      </w:r>
    </w:p>
    <w:p w14:paraId="57704255">
      <w:pPr>
        <w:pageBreakBefore w:val="0"/>
        <w:kinsoku/>
        <w:wordWrap w:val="0"/>
        <w:overflowPunct/>
        <w:bidi w:val="0"/>
        <w:spacing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.1 质疑</w:t>
      </w:r>
    </w:p>
    <w:p w14:paraId="3E32DD13">
      <w:pPr>
        <w:pageBreakBefore w:val="0"/>
        <w:kinsoku/>
        <w:wordWrap w:val="0"/>
        <w:overflowPunct/>
        <w:bidi w:val="0"/>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w:t>
      </w:r>
      <w:r>
        <w:rPr>
          <w:rFonts w:hint="eastAsia" w:ascii="宋体" w:hAnsi="宋体" w:cs="宋体"/>
          <w:color w:val="auto"/>
          <w:sz w:val="24"/>
          <w:lang w:eastAsia="zh-CN"/>
        </w:rPr>
        <w:t>设备和专业技术能力</w:t>
      </w:r>
      <w:r>
        <w:rPr>
          <w:rFonts w:hint="eastAsia" w:ascii="宋体" w:hAnsi="宋体" w:eastAsia="宋体" w:cs="宋体"/>
          <w:color w:val="auto"/>
          <w:sz w:val="24"/>
        </w:rPr>
        <w:t>要求、评分办法等），应向采购人提出质疑；</w:t>
      </w:r>
    </w:p>
    <w:p w14:paraId="7C951A86">
      <w:pPr>
        <w:pageBreakBefore w:val="0"/>
        <w:kinsoku/>
        <w:wordWrap w:val="0"/>
        <w:overflowPunct/>
        <w:bidi w:val="0"/>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sz w:val="24"/>
        </w:rPr>
        <w:t>（2）提出质疑的供应商应当是参与本项目采购活动的供应商。</w:t>
      </w:r>
    </w:p>
    <w:p w14:paraId="6236D650">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（3）潜在供应商已依法获取其可质疑的采购文件的，可以对该文件提出质疑。对采购文件提出质疑的，应当在获取采购文件（以供应商填写报名登记表的时间为准）起7个工作日内提出。</w:t>
      </w:r>
    </w:p>
    <w:p w14:paraId="3CE99906">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（4）供应商提出质疑应当提交质疑函和必要的证明材料，质疑函应包括下列内容：</w:t>
      </w:r>
    </w:p>
    <w:p w14:paraId="06DDBDFA">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① 供应商的姓名或者名称、地址、邮编、联系人及联系电话；</w:t>
      </w:r>
    </w:p>
    <w:p w14:paraId="2A53379F">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② 质疑项目的名称、编号；</w:t>
      </w:r>
    </w:p>
    <w:p w14:paraId="24E81547">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③ 具体、明确的质疑事项和与质疑事项相关的请求；</w:t>
      </w:r>
    </w:p>
    <w:p w14:paraId="5976A41E">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④ 事实依据；</w:t>
      </w:r>
    </w:p>
    <w:p w14:paraId="1CB130ED">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⑤ 必要的法律依据；</w:t>
      </w:r>
    </w:p>
    <w:p w14:paraId="441A8B36">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⑥ 提出质疑的日期。</w:t>
      </w:r>
    </w:p>
    <w:p w14:paraId="3843357D">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（5）供应商为自然人的，应当由本人签字；供应商为法人或者其他组织的，应当由法定代表人、主要负责人，或者其授权代表签字或者盖章并加盖公章。</w:t>
      </w:r>
    </w:p>
    <w:p w14:paraId="79A27131">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37C726">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（7）采购人负责供应商质疑答复。采购人委托采购代理机构采购的，采购代理机构在委托授权范围内作出答复。</w:t>
      </w:r>
    </w:p>
    <w:p w14:paraId="4AD9412B">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（8）接收质疑函的方式和联系方式：</w:t>
      </w:r>
    </w:p>
    <w:p w14:paraId="70B94AF1">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①接收质疑函的方式：书面递交质疑函纸质版（当面递交）或PDF格式扫描件（发至电子邮箱）</w:t>
      </w:r>
    </w:p>
    <w:p w14:paraId="138A87A7">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② 联系方式</w:t>
      </w:r>
    </w:p>
    <w:p w14:paraId="0453C592">
      <w:pPr>
        <w:pageBreakBefore w:val="0"/>
        <w:kinsoku/>
        <w:wordWrap w:val="0"/>
        <w:overflowPunct/>
        <w:bidi w:val="0"/>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采购人名称：</w:t>
      </w:r>
      <w:r>
        <w:rPr>
          <w:rFonts w:hint="eastAsia" w:ascii="宋体" w:hAnsi="宋体" w:eastAsia="宋体" w:cs="宋体"/>
          <w:color w:val="auto"/>
          <w:sz w:val="24"/>
          <w:lang w:eastAsia="zh-CN"/>
        </w:rPr>
        <w:t>白河县发展和改革局</w:t>
      </w:r>
    </w:p>
    <w:p w14:paraId="25D156A6">
      <w:pPr>
        <w:pageBreakBefore w:val="0"/>
        <w:kinsoku/>
        <w:wordWrap w:val="0"/>
        <w:overflowPunct/>
        <w:bidi w:val="0"/>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地    址：</w:t>
      </w:r>
      <w:r>
        <w:rPr>
          <w:rFonts w:hint="eastAsia" w:ascii="宋体" w:hAnsi="宋体" w:cs="宋体"/>
          <w:color w:val="auto"/>
          <w:sz w:val="24"/>
          <w:lang w:eastAsia="zh-CN"/>
        </w:rPr>
        <w:t>白河县城关镇人民路59号</w:t>
      </w:r>
    </w:p>
    <w:p w14:paraId="2490B90B">
      <w:pPr>
        <w:pageBreakBefore w:val="0"/>
        <w:kinsoku/>
        <w:wordWrap w:val="0"/>
        <w:overflowPunct/>
        <w:bidi w:val="0"/>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联系方式：</w:t>
      </w:r>
      <w:r>
        <w:rPr>
          <w:rFonts w:hint="eastAsia" w:ascii="宋体" w:hAnsi="宋体" w:cs="宋体"/>
          <w:color w:val="auto"/>
          <w:sz w:val="24"/>
          <w:lang w:eastAsia="zh-CN"/>
        </w:rPr>
        <w:t>13649156611</w:t>
      </w:r>
    </w:p>
    <w:p w14:paraId="16D6A642">
      <w:pPr>
        <w:pageBreakBefore w:val="0"/>
        <w:kinsoku/>
        <w:wordWrap w:val="0"/>
        <w:overflowPunct/>
        <w:bidi w:val="0"/>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采购代理机构：安康市兴盛工程造价咨询有限公司</w:t>
      </w:r>
    </w:p>
    <w:p w14:paraId="29D222F5">
      <w:pPr>
        <w:pageBreakBefore w:val="0"/>
        <w:kinsoku/>
        <w:wordWrap w:val="0"/>
        <w:overflowPunct/>
        <w:bidi w:val="0"/>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地    址：</w:t>
      </w:r>
      <w:r>
        <w:rPr>
          <w:rFonts w:hint="eastAsia" w:ascii="宋体" w:hAnsi="宋体" w:cs="宋体"/>
          <w:color w:val="auto"/>
          <w:sz w:val="24"/>
          <w:lang w:eastAsia="zh-CN"/>
        </w:rPr>
        <w:t>陕西省安康市汉滨区大桥路鑫街口公寓4楼</w:t>
      </w:r>
    </w:p>
    <w:p w14:paraId="596E5893">
      <w:pPr>
        <w:pageBreakBefore w:val="0"/>
        <w:kinsoku/>
        <w:wordWrap w:val="0"/>
        <w:overflowPunct/>
        <w:bidi w:val="0"/>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联系方式：</w:t>
      </w:r>
      <w:r>
        <w:rPr>
          <w:rFonts w:hint="eastAsia" w:ascii="宋体" w:hAnsi="宋体" w:cs="宋体"/>
          <w:color w:val="auto"/>
          <w:sz w:val="24"/>
          <w:lang w:eastAsia="zh-CN"/>
        </w:rPr>
        <w:t>15929152837</w:t>
      </w:r>
    </w:p>
    <w:p w14:paraId="0EBB803C">
      <w:pPr>
        <w:pageBreakBefore w:val="0"/>
        <w:kinsoku/>
        <w:wordWrap w:val="0"/>
        <w:overflowPunct/>
        <w:bidi w:val="0"/>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邮    箱：</w:t>
      </w:r>
      <w:r>
        <w:rPr>
          <w:rFonts w:hint="eastAsia" w:ascii="宋体" w:hAnsi="宋体" w:cs="宋体"/>
          <w:color w:val="auto"/>
          <w:sz w:val="24"/>
          <w:lang w:val="en-US" w:eastAsia="zh-CN"/>
        </w:rPr>
        <w:t>806272964</w:t>
      </w:r>
      <w:r>
        <w:rPr>
          <w:rFonts w:hint="eastAsia" w:ascii="宋体" w:hAnsi="宋体" w:eastAsia="宋体" w:cs="宋体"/>
          <w:color w:val="auto"/>
          <w:sz w:val="24"/>
          <w:lang w:eastAsia="zh-CN"/>
        </w:rPr>
        <w:t>@qq.com</w:t>
      </w:r>
    </w:p>
    <w:p w14:paraId="5A2E4EF5">
      <w:pPr>
        <w:pStyle w:val="6"/>
        <w:pageBreakBefore w:val="0"/>
        <w:kinsoku/>
        <w:wordWrap w:val="0"/>
        <w:overflowPunct/>
        <w:bidi w:val="0"/>
        <w:spacing w:after="0"/>
        <w:ind w:firstLine="480"/>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.2 投诉</w:t>
      </w:r>
    </w:p>
    <w:p w14:paraId="4D6F9BB5">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（1）质疑供应商对采购人、采购代理机构的答复不满意，或者采购人、采购代理机构未在规定时间内作出答复的，可以在答复期满后1</w:t>
      </w:r>
      <w:r>
        <w:rPr>
          <w:rFonts w:hint="eastAsia" w:ascii="宋体" w:hAnsi="宋体" w:cs="宋体"/>
          <w:color w:val="auto"/>
          <w:sz w:val="24"/>
          <w:lang w:val="en-US" w:eastAsia="zh-CN"/>
        </w:rPr>
        <w:t>0</w:t>
      </w:r>
      <w:r>
        <w:rPr>
          <w:rFonts w:hint="eastAsia" w:ascii="宋体" w:hAnsi="宋体" w:eastAsia="宋体" w:cs="宋体"/>
          <w:color w:val="auto"/>
          <w:sz w:val="24"/>
        </w:rPr>
        <w:t>个工作日内向同级财政部门提起投诉。</w:t>
      </w:r>
    </w:p>
    <w:p w14:paraId="0C1D72FC">
      <w:pPr>
        <w:pageBreakBefore w:val="0"/>
        <w:kinsoku/>
        <w:wordWrap w:val="0"/>
        <w:overflowPunct/>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（2）投诉人投诉时</w:t>
      </w:r>
      <w:r>
        <w:rPr>
          <w:rFonts w:hint="eastAsia" w:ascii="宋体" w:hAnsi="宋体" w:eastAsia="宋体" w:cs="宋体"/>
          <w:color w:val="auto"/>
          <w:sz w:val="24"/>
          <w:lang w:eastAsia="zh-CN"/>
        </w:rPr>
        <w:t>，</w:t>
      </w:r>
      <w:r>
        <w:rPr>
          <w:rFonts w:hint="eastAsia" w:ascii="宋体" w:hAnsi="宋体" w:eastAsia="宋体" w:cs="宋体"/>
          <w:color w:val="auto"/>
          <w:sz w:val="24"/>
        </w:rPr>
        <w:t>应当提交投诉书和必要的证明材料，并按照被投诉采购人、采购代理机构（以下简称被投诉人）和与投诉事项有关的供应商数量提供投诉书的副本。投诉书应当包括下列内容：</w:t>
      </w:r>
    </w:p>
    <w:p w14:paraId="68A6BEB4">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① 投诉人和被投诉人的姓名或者名称、通讯地址、邮编、联系人及联系电话；</w:t>
      </w:r>
    </w:p>
    <w:p w14:paraId="41711502">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② 质疑和质疑答复情况说明及相关证明材料；</w:t>
      </w:r>
    </w:p>
    <w:p w14:paraId="206A4CC4">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③ 具体、明确的投诉事项和与投诉事项相关的投诉请求；</w:t>
      </w:r>
    </w:p>
    <w:p w14:paraId="2AA29BEE">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④ 事实依据；</w:t>
      </w:r>
    </w:p>
    <w:p w14:paraId="7EBDA267">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⑤ 法律依据；</w:t>
      </w:r>
    </w:p>
    <w:p w14:paraId="318CD441">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⑥ 提起投诉的日期。</w:t>
      </w:r>
    </w:p>
    <w:p w14:paraId="3C082AAE">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69DBAC89">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49037131">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① 提起投诉前已依法进行质疑；</w:t>
      </w:r>
    </w:p>
    <w:p w14:paraId="6A8D8EA5">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② 投诉书内容符合《政府采购质疑和投诉办法》（财政部令第94号令）的规定；</w:t>
      </w:r>
    </w:p>
    <w:p w14:paraId="3F56A379">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③ 在投诉有效期限内提起投诉；</w:t>
      </w:r>
    </w:p>
    <w:p w14:paraId="4CD1E99F">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④ 同一投诉事项未经财政部门投诉处理；</w:t>
      </w:r>
    </w:p>
    <w:p w14:paraId="43188C5A">
      <w:pPr>
        <w:pageBreakBefore w:val="0"/>
        <w:widowControl/>
        <w:shd w:val="clear" w:color="auto" w:fill="FFFFFF"/>
        <w:kinsoku/>
        <w:wordWrap w:val="0"/>
        <w:overflowPunct/>
        <w:bidi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⑤ 财政部规定的其他条件。</w:t>
      </w:r>
    </w:p>
    <w:p w14:paraId="2ED91336">
      <w:pPr>
        <w:pageBreakBefore w:val="0"/>
        <w:widowControl/>
        <w:shd w:val="clear" w:color="auto" w:fill="FFFFFF"/>
        <w:kinsoku/>
        <w:wordWrap w:val="0"/>
        <w:overflowPunct/>
        <w:bidi w:val="0"/>
        <w:spacing w:line="440" w:lineRule="exact"/>
        <w:ind w:firstLine="480"/>
        <w:jc w:val="left"/>
        <w:rPr>
          <w:rFonts w:hint="eastAsia" w:ascii="宋体" w:hAnsi="宋体" w:eastAsia="宋体" w:cs="宋体"/>
          <w:b/>
          <w:color w:val="auto"/>
          <w:sz w:val="32"/>
          <w:szCs w:val="32"/>
        </w:rPr>
      </w:pPr>
      <w:r>
        <w:rPr>
          <w:rFonts w:hint="eastAsia" w:ascii="宋体" w:hAnsi="宋体" w:eastAsia="宋体" w:cs="宋体"/>
          <w:color w:val="auto"/>
          <w:sz w:val="24"/>
        </w:rPr>
        <w:t>（5）供应商投诉的事项不得超出已质疑事项的范围，但基于质疑答复内容提出的投诉事项除外。</w:t>
      </w:r>
      <w:bookmarkStart w:id="128" w:name="_Toc207897909"/>
      <w:bookmarkStart w:id="129" w:name="_Toc244623584"/>
      <w:bookmarkStart w:id="130" w:name="_Toc208337157"/>
      <w:bookmarkStart w:id="131" w:name="_Toc245657546"/>
      <w:bookmarkStart w:id="132" w:name="_Toc245176658"/>
      <w:bookmarkStart w:id="133" w:name="_Toc245658527"/>
    </w:p>
    <w:p w14:paraId="39774F15">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67607974">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2BBDD35C">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48797EF6">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33CF72C3">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0489CC36">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35A202F5">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048F32B4">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47A3FE36">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3F51D13E">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1DCC3B6C">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1CDBA016">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3470BF7C">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5DE563A9">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70DCA1F4">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57C17098">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1924CF92">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43E70104">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111EC2E2">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58203D88">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63871652">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7140F30B">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44F32050">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2F3563F4">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50A37804">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7E0056D0">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073AACF4">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4A98F97B">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2F958A3A">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p>
    <w:p w14:paraId="2DE4F6B3">
      <w:pPr>
        <w:pageBreakBefore w:val="0"/>
        <w:widowControl/>
        <w:shd w:val="clear" w:color="auto" w:fill="FFFFFF"/>
        <w:kinsoku/>
        <w:wordWrap w:val="0"/>
        <w:overflowPunct/>
        <w:bidi w:val="0"/>
        <w:spacing w:line="440" w:lineRule="exact"/>
        <w:jc w:val="both"/>
        <w:rPr>
          <w:rFonts w:hint="eastAsia" w:ascii="宋体" w:hAnsi="宋体" w:eastAsia="宋体" w:cs="宋体"/>
          <w:b/>
          <w:color w:val="auto"/>
          <w:sz w:val="32"/>
          <w:szCs w:val="32"/>
        </w:rPr>
      </w:pPr>
    </w:p>
    <w:p w14:paraId="485C94D8">
      <w:pPr>
        <w:pageBreakBefore w:val="0"/>
        <w:widowControl/>
        <w:shd w:val="clear" w:color="auto" w:fill="FFFFFF"/>
        <w:kinsoku/>
        <w:wordWrap w:val="0"/>
        <w:overflowPunct/>
        <w:bidi w:val="0"/>
        <w:spacing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第三章   商务条款</w:t>
      </w:r>
      <w:bookmarkEnd w:id="128"/>
      <w:bookmarkEnd w:id="129"/>
      <w:bookmarkEnd w:id="130"/>
      <w:bookmarkEnd w:id="131"/>
      <w:bookmarkEnd w:id="132"/>
      <w:bookmarkEnd w:id="133"/>
    </w:p>
    <w:bookmarkEnd w:id="21"/>
    <w:bookmarkEnd w:id="22"/>
    <w:p w14:paraId="44A95C46">
      <w:pPr>
        <w:pageBreakBefore w:val="0"/>
        <w:kinsoku/>
        <w:wordWrap w:val="0"/>
        <w:overflowPunct/>
        <w:bidi w:val="0"/>
        <w:adjustRightInd w:val="0"/>
        <w:spacing w:line="480" w:lineRule="exact"/>
        <w:ind w:firstLine="480" w:firstLineChars="200"/>
        <w:rPr>
          <w:rFonts w:hint="eastAsia" w:ascii="宋体" w:hAnsi="宋体" w:eastAsia="宋体" w:cs="宋体"/>
          <w:color w:val="auto"/>
          <w:sz w:val="24"/>
        </w:rPr>
      </w:pPr>
      <w:bookmarkStart w:id="134" w:name="_Toc407096157"/>
      <w:bookmarkStart w:id="135" w:name="_Toc456249647"/>
      <w:bookmarkStart w:id="136" w:name="_Toc456249451"/>
      <w:r>
        <w:rPr>
          <w:rFonts w:hint="eastAsia" w:ascii="宋体" w:hAnsi="宋体" w:eastAsia="宋体" w:cs="宋体"/>
          <w:color w:val="auto"/>
          <w:sz w:val="24"/>
        </w:rPr>
        <w:t>一、服务地点</w:t>
      </w:r>
      <w:r>
        <w:rPr>
          <w:rFonts w:hint="eastAsia" w:ascii="宋体" w:hAnsi="宋体" w:eastAsia="宋体" w:cs="宋体"/>
          <w:color w:val="auto"/>
          <w:sz w:val="24"/>
          <w:lang w:eastAsia="zh-CN"/>
        </w:rPr>
        <w:t>：</w:t>
      </w:r>
      <w:r>
        <w:rPr>
          <w:rFonts w:hint="eastAsia" w:ascii="宋体" w:hAnsi="宋体" w:eastAsia="宋体" w:cs="宋体"/>
          <w:color w:val="auto"/>
          <w:sz w:val="24"/>
        </w:rPr>
        <w:t>采购单位指定地点。</w:t>
      </w:r>
    </w:p>
    <w:p w14:paraId="3E31BBA9">
      <w:pPr>
        <w:pageBreakBefore w:val="0"/>
        <w:kinsoku/>
        <w:wordWrap w:val="0"/>
        <w:overflowPunct/>
        <w:bidi w:val="0"/>
        <w:adjustRightInd w:val="0"/>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二、</w:t>
      </w:r>
      <w:r>
        <w:rPr>
          <w:rFonts w:hint="eastAsia" w:ascii="宋体" w:hAnsi="宋体" w:eastAsia="宋体" w:cs="宋体"/>
          <w:color w:val="auto"/>
          <w:sz w:val="24"/>
          <w:lang w:eastAsia="zh-CN"/>
        </w:rPr>
        <w:t>服务期</w:t>
      </w:r>
      <w:r>
        <w:rPr>
          <w:rFonts w:hint="eastAsia" w:ascii="宋体" w:hAnsi="宋体" w:eastAsia="宋体" w:cs="宋体"/>
          <w:color w:val="auto"/>
          <w:sz w:val="24"/>
        </w:rPr>
        <w:t>：</w:t>
      </w:r>
      <w:r>
        <w:rPr>
          <w:rFonts w:hint="eastAsia" w:ascii="宋体" w:hAnsi="宋体" w:eastAsia="宋体" w:cs="宋体"/>
          <w:color w:val="auto"/>
          <w:sz w:val="24"/>
          <w:lang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个月。</w:t>
      </w:r>
    </w:p>
    <w:p w14:paraId="0C17F16B">
      <w:pPr>
        <w:pageBreakBefore w:val="0"/>
        <w:kinsoku/>
        <w:wordWrap w:val="0"/>
        <w:overflowPunct/>
        <w:bidi w:val="0"/>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三</w:t>
      </w:r>
      <w:r>
        <w:rPr>
          <w:rFonts w:hint="eastAsia" w:ascii="宋体" w:hAnsi="宋体" w:eastAsia="宋体" w:cs="宋体"/>
          <w:color w:val="auto"/>
          <w:sz w:val="24"/>
        </w:rPr>
        <w:t>、服务质量：合格，符合现行规范、规程、规定等。</w:t>
      </w:r>
    </w:p>
    <w:p w14:paraId="34CDF15E">
      <w:pPr>
        <w:pageBreakBefore w:val="0"/>
        <w:kinsoku/>
        <w:wordWrap w:val="0"/>
        <w:overflowPunct/>
        <w:bidi w:val="0"/>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四</w:t>
      </w:r>
      <w:r>
        <w:rPr>
          <w:rFonts w:hint="eastAsia" w:ascii="宋体" w:hAnsi="宋体" w:eastAsia="宋体" w:cs="宋体"/>
          <w:color w:val="auto"/>
          <w:sz w:val="24"/>
        </w:rPr>
        <w:t>、合同价款：</w:t>
      </w:r>
    </w:p>
    <w:p w14:paraId="2DEE53E1">
      <w:pPr>
        <w:pageBreakBefore w:val="0"/>
        <w:kinsoku/>
        <w:wordWrap w:val="0"/>
        <w:overflowPunct/>
        <w:bidi w:val="0"/>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1．合同总价包括：服务供应价</w:t>
      </w:r>
      <w:r>
        <w:rPr>
          <w:rFonts w:hint="eastAsia" w:ascii="宋体" w:hAnsi="宋体" w:eastAsia="宋体" w:cs="宋体"/>
          <w:color w:val="auto"/>
          <w:sz w:val="24"/>
          <w:lang w:eastAsia="zh-CN"/>
        </w:rPr>
        <w:t>及其他</w:t>
      </w:r>
      <w:r>
        <w:rPr>
          <w:rFonts w:hint="eastAsia" w:ascii="宋体" w:hAnsi="宋体" w:eastAsia="宋体" w:cs="宋体"/>
          <w:color w:val="auto"/>
          <w:sz w:val="24"/>
        </w:rPr>
        <w:t>相关</w:t>
      </w:r>
      <w:r>
        <w:rPr>
          <w:rFonts w:hint="eastAsia" w:ascii="宋体" w:hAnsi="宋体" w:eastAsia="宋体" w:cs="宋体"/>
          <w:color w:val="auto"/>
          <w:sz w:val="24"/>
          <w:lang w:eastAsia="zh-CN"/>
        </w:rPr>
        <w:t>的一切</w:t>
      </w:r>
      <w:r>
        <w:rPr>
          <w:rFonts w:hint="eastAsia" w:ascii="宋体" w:hAnsi="宋体" w:eastAsia="宋体" w:cs="宋体"/>
          <w:color w:val="auto"/>
          <w:sz w:val="24"/>
        </w:rPr>
        <w:t>费用。</w:t>
      </w:r>
    </w:p>
    <w:p w14:paraId="6FE83D27">
      <w:pPr>
        <w:pageBreakBefore w:val="0"/>
        <w:kinsoku/>
        <w:wordWrap w:val="0"/>
        <w:overflowPunct/>
        <w:bidi w:val="0"/>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2．合同总价不受市场价变化的影响，不受实际数量变化的影响。</w:t>
      </w:r>
    </w:p>
    <w:p w14:paraId="63DA17AB">
      <w:pPr>
        <w:pageBreakBefore w:val="0"/>
        <w:kinsoku/>
        <w:wordWrap w:val="0"/>
        <w:overflowPunct/>
        <w:bidi w:val="0"/>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五</w:t>
      </w:r>
      <w:r>
        <w:rPr>
          <w:rFonts w:hint="eastAsia" w:ascii="宋体" w:hAnsi="宋体" w:eastAsia="宋体" w:cs="宋体"/>
          <w:color w:val="auto"/>
          <w:sz w:val="24"/>
        </w:rPr>
        <w:t>、款项结算</w:t>
      </w:r>
    </w:p>
    <w:p w14:paraId="39813EE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1.付款方式：</w:t>
      </w:r>
      <w:r>
        <w:rPr>
          <w:rFonts w:hint="eastAsia" w:ascii="宋体" w:hAnsi="宋体" w:eastAsia="宋体" w:cs="宋体"/>
          <w:color w:val="auto"/>
          <w:sz w:val="24"/>
          <w:lang w:eastAsia="zh-CN"/>
        </w:rPr>
        <w:t>支付合同总价款的</w:t>
      </w:r>
      <w:r>
        <w:rPr>
          <w:rFonts w:hint="eastAsia" w:ascii="宋体" w:hAnsi="宋体" w:cs="宋体"/>
          <w:color w:val="auto"/>
          <w:sz w:val="24"/>
          <w:lang w:val="en-US" w:eastAsia="zh-CN"/>
        </w:rPr>
        <w:t>30</w:t>
      </w:r>
      <w:r>
        <w:rPr>
          <w:rFonts w:hint="eastAsia" w:ascii="宋体" w:hAnsi="宋体" w:eastAsia="宋体" w:cs="宋体"/>
          <w:color w:val="auto"/>
          <w:sz w:val="24"/>
          <w:lang w:eastAsia="zh-CN"/>
        </w:rPr>
        <w:t>%</w:t>
      </w:r>
      <w:r>
        <w:rPr>
          <w:rFonts w:hint="eastAsia" w:ascii="宋体" w:hAnsi="宋体" w:cs="宋体"/>
          <w:color w:val="auto"/>
          <w:sz w:val="24"/>
          <w:lang w:eastAsia="zh-CN"/>
        </w:rPr>
        <w:t>左右</w:t>
      </w:r>
      <w:r>
        <w:rPr>
          <w:rFonts w:hint="eastAsia" w:ascii="宋体" w:hAnsi="宋体" w:eastAsia="宋体" w:cs="宋体"/>
          <w:color w:val="auto"/>
          <w:sz w:val="24"/>
          <w:lang w:eastAsia="zh-CN"/>
        </w:rPr>
        <w:t>；完成项目并提交成果后，支付合同总价款的50%</w:t>
      </w:r>
      <w:r>
        <w:rPr>
          <w:rFonts w:hint="eastAsia" w:ascii="宋体" w:hAnsi="宋体" w:cs="宋体"/>
          <w:color w:val="auto"/>
          <w:sz w:val="24"/>
          <w:lang w:eastAsia="zh-CN"/>
        </w:rPr>
        <w:t>左右</w:t>
      </w:r>
      <w:r>
        <w:rPr>
          <w:rFonts w:hint="eastAsia" w:ascii="宋体" w:hAnsi="宋体" w:eastAsia="宋体" w:cs="宋体"/>
          <w:color w:val="auto"/>
          <w:sz w:val="24"/>
          <w:lang w:eastAsia="zh-CN"/>
        </w:rPr>
        <w:t>；在通过主管部门验收合格后的7个工作日内，支付合同剩余部分。</w:t>
      </w:r>
    </w:p>
    <w:p w14:paraId="30184A8A">
      <w:pPr>
        <w:pageBreakBefore w:val="0"/>
        <w:kinsoku/>
        <w:wordWrap w:val="0"/>
        <w:overflowPunct/>
        <w:bidi w:val="0"/>
        <w:adjustRightInd w:val="0"/>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结算方式：由采购方负责与中标单位结算。在付款前，必须开具全额发票给采购单位。</w:t>
      </w:r>
    </w:p>
    <w:p w14:paraId="48E9BEE3">
      <w:pPr>
        <w:pageBreakBefore w:val="0"/>
        <w:kinsoku/>
        <w:wordWrap w:val="0"/>
        <w:overflowPunct/>
        <w:bidi w:val="0"/>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、违约责任</w:t>
      </w:r>
    </w:p>
    <w:p w14:paraId="6B840EEE">
      <w:pPr>
        <w:pageBreakBefore w:val="0"/>
        <w:kinsoku/>
        <w:wordWrap w:val="0"/>
        <w:overflowPunct/>
        <w:bidi w:val="0"/>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1、按</w:t>
      </w:r>
      <w:r>
        <w:rPr>
          <w:rFonts w:hint="eastAsia" w:ascii="宋体" w:hAnsi="宋体" w:eastAsia="宋体" w:cs="宋体"/>
          <w:color w:val="auto"/>
          <w:sz w:val="24"/>
          <w:lang w:eastAsia="zh-CN"/>
        </w:rPr>
        <w:t>现行法律的</w:t>
      </w:r>
      <w:r>
        <w:rPr>
          <w:rFonts w:hint="eastAsia" w:ascii="宋体" w:hAnsi="宋体" w:eastAsia="宋体" w:cs="宋体"/>
          <w:color w:val="auto"/>
          <w:sz w:val="24"/>
        </w:rPr>
        <w:t>相关条款</w:t>
      </w:r>
      <w:r>
        <w:rPr>
          <w:rFonts w:hint="eastAsia" w:ascii="宋体" w:hAnsi="宋体" w:eastAsia="宋体" w:cs="宋体"/>
          <w:color w:val="auto"/>
          <w:sz w:val="24"/>
          <w:lang w:eastAsia="zh-CN"/>
        </w:rPr>
        <w:t>规定</w:t>
      </w:r>
      <w:r>
        <w:rPr>
          <w:rFonts w:hint="eastAsia" w:ascii="宋体" w:hAnsi="宋体" w:eastAsia="宋体" w:cs="宋体"/>
          <w:color w:val="auto"/>
          <w:sz w:val="24"/>
        </w:rPr>
        <w:t>执行。</w:t>
      </w:r>
    </w:p>
    <w:p w14:paraId="3AE3D988">
      <w:pPr>
        <w:pageBreakBefore w:val="0"/>
        <w:kinsoku/>
        <w:wordWrap w:val="0"/>
        <w:overflowPunct/>
        <w:bidi w:val="0"/>
        <w:adjustRightInd w:val="0"/>
        <w:spacing w:line="48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2、本合作项目若与国家政策、法律法规等相违背，或因国家政策的调整不允许该项目的继续合作，</w:t>
      </w:r>
      <w:r>
        <w:rPr>
          <w:rFonts w:hint="eastAsia" w:ascii="宋体" w:hAnsi="宋体" w:eastAsia="宋体" w:cs="宋体"/>
          <w:color w:val="auto"/>
          <w:sz w:val="24"/>
          <w:lang w:eastAsia="zh-CN"/>
        </w:rPr>
        <w:t>供应商</w:t>
      </w:r>
      <w:r>
        <w:rPr>
          <w:rFonts w:hint="eastAsia" w:ascii="宋体" w:hAnsi="宋体" w:eastAsia="宋体" w:cs="宋体"/>
          <w:color w:val="auto"/>
          <w:sz w:val="24"/>
        </w:rPr>
        <w:t>应积极配合采购方严格执行国家政策与相关规定，采购方书面通知</w:t>
      </w:r>
      <w:r>
        <w:rPr>
          <w:rFonts w:hint="eastAsia" w:ascii="宋体" w:hAnsi="宋体" w:eastAsia="宋体" w:cs="宋体"/>
          <w:color w:val="auto"/>
          <w:sz w:val="24"/>
          <w:lang w:eastAsia="zh-CN"/>
        </w:rPr>
        <w:t>供应商</w:t>
      </w:r>
      <w:r>
        <w:rPr>
          <w:rFonts w:hint="eastAsia" w:ascii="宋体" w:hAnsi="宋体" w:eastAsia="宋体" w:cs="宋体"/>
          <w:color w:val="auto"/>
          <w:sz w:val="24"/>
        </w:rPr>
        <w:t>后，可单方面终止合作，并且不承担任何责任与后果。</w:t>
      </w:r>
    </w:p>
    <w:p w14:paraId="3CBC4F75">
      <w:pPr>
        <w:pageBreakBefore w:val="0"/>
        <w:kinsoku/>
        <w:wordWrap w:val="0"/>
        <w:overflowPunct/>
        <w:bidi w:val="0"/>
        <w:adjustRightInd w:val="0"/>
        <w:spacing w:line="480" w:lineRule="exact"/>
        <w:ind w:firstLine="480" w:firstLineChars="200"/>
        <w:rPr>
          <w:rFonts w:hint="eastAsia"/>
          <w:color w:val="auto"/>
        </w:rPr>
      </w:pPr>
      <w:r>
        <w:rPr>
          <w:rFonts w:hint="eastAsia" w:ascii="宋体" w:hAnsi="宋体" w:eastAsia="宋体" w:cs="宋体"/>
          <w:color w:val="auto"/>
          <w:sz w:val="24"/>
        </w:rPr>
        <w:t>3、未按合同要求提供服务</w:t>
      </w:r>
      <w:r>
        <w:rPr>
          <w:rFonts w:hint="eastAsia" w:ascii="宋体" w:hAnsi="宋体" w:eastAsia="宋体" w:cs="宋体"/>
          <w:color w:val="auto"/>
          <w:sz w:val="24"/>
          <w:lang w:eastAsia="zh-CN"/>
        </w:rPr>
        <w:t>或</w:t>
      </w:r>
      <w:r>
        <w:rPr>
          <w:rFonts w:hint="eastAsia" w:ascii="宋体" w:hAnsi="宋体" w:eastAsia="宋体" w:cs="宋体"/>
          <w:color w:val="auto"/>
          <w:sz w:val="24"/>
        </w:rPr>
        <w:t>不能满足服务要求，采购人有权终止合同，同时报请政府采购管理部门对其违约行为进行追究。</w:t>
      </w:r>
    </w:p>
    <w:bookmarkEnd w:id="134"/>
    <w:bookmarkEnd w:id="135"/>
    <w:bookmarkEnd w:id="136"/>
    <w:p w14:paraId="16484D44">
      <w:pPr>
        <w:pStyle w:val="9"/>
        <w:rPr>
          <w:rFonts w:hint="eastAsia" w:ascii="宋体" w:hAnsi="宋体" w:eastAsia="宋体" w:cs="宋体"/>
          <w:sz w:val="30"/>
        </w:rPr>
      </w:pPr>
    </w:p>
    <w:p w14:paraId="44A56E5E">
      <w:pPr>
        <w:pStyle w:val="9"/>
        <w:rPr>
          <w:rFonts w:hint="eastAsia" w:ascii="宋体" w:hAnsi="宋体" w:eastAsia="宋体" w:cs="宋体"/>
          <w:sz w:val="30"/>
        </w:rPr>
      </w:pPr>
    </w:p>
    <w:p w14:paraId="6AEE04A9">
      <w:pPr>
        <w:pStyle w:val="9"/>
        <w:rPr>
          <w:rFonts w:hint="eastAsia" w:ascii="宋体" w:hAnsi="宋体" w:eastAsia="宋体" w:cs="宋体"/>
          <w:sz w:val="30"/>
        </w:rPr>
      </w:pPr>
    </w:p>
    <w:p w14:paraId="55094A55">
      <w:pPr>
        <w:pStyle w:val="9"/>
        <w:rPr>
          <w:rFonts w:hint="eastAsia" w:ascii="宋体" w:hAnsi="宋体" w:eastAsia="宋体" w:cs="宋体"/>
          <w:sz w:val="30"/>
        </w:rPr>
      </w:pPr>
    </w:p>
    <w:p w14:paraId="7B41120A">
      <w:pPr>
        <w:pStyle w:val="9"/>
        <w:rPr>
          <w:rFonts w:hint="eastAsia" w:ascii="宋体" w:hAnsi="宋体" w:eastAsia="宋体" w:cs="宋体"/>
          <w:sz w:val="30"/>
        </w:rPr>
      </w:pPr>
    </w:p>
    <w:p w14:paraId="0552EFA5">
      <w:pPr>
        <w:pStyle w:val="9"/>
        <w:rPr>
          <w:rFonts w:hint="eastAsia" w:ascii="宋体" w:hAnsi="宋体" w:eastAsia="宋体" w:cs="宋体"/>
          <w:sz w:val="30"/>
        </w:rPr>
      </w:pPr>
    </w:p>
    <w:p w14:paraId="39F370D2">
      <w:pPr>
        <w:pStyle w:val="9"/>
        <w:rPr>
          <w:rFonts w:hint="eastAsia" w:ascii="宋体" w:hAnsi="宋体" w:eastAsia="宋体" w:cs="宋体"/>
          <w:sz w:val="30"/>
        </w:rPr>
      </w:pPr>
    </w:p>
    <w:p w14:paraId="725BA949">
      <w:pPr>
        <w:pStyle w:val="9"/>
        <w:rPr>
          <w:rFonts w:hint="eastAsia" w:ascii="宋体" w:hAnsi="宋体" w:eastAsia="宋体" w:cs="宋体"/>
          <w:sz w:val="30"/>
        </w:rPr>
      </w:pPr>
    </w:p>
    <w:p w14:paraId="07287DEF">
      <w:pPr>
        <w:pStyle w:val="9"/>
        <w:rPr>
          <w:rFonts w:hint="eastAsia" w:ascii="宋体" w:hAnsi="宋体" w:eastAsia="宋体" w:cs="宋体"/>
          <w:sz w:val="30"/>
        </w:rPr>
      </w:pPr>
    </w:p>
    <w:p w14:paraId="71FC30F6">
      <w:pPr>
        <w:pStyle w:val="9"/>
        <w:rPr>
          <w:rFonts w:hint="eastAsia" w:ascii="宋体" w:hAnsi="宋体" w:eastAsia="宋体" w:cs="宋体"/>
          <w:sz w:val="30"/>
        </w:rPr>
      </w:pPr>
    </w:p>
    <w:p w14:paraId="4C488D0A">
      <w:pPr>
        <w:pStyle w:val="9"/>
        <w:rPr>
          <w:rFonts w:hint="eastAsia" w:ascii="宋体" w:hAnsi="宋体" w:eastAsia="宋体" w:cs="宋体"/>
          <w:sz w:val="30"/>
        </w:rPr>
      </w:pPr>
    </w:p>
    <w:p w14:paraId="7B244EA4">
      <w:pPr>
        <w:pStyle w:val="9"/>
        <w:rPr>
          <w:rFonts w:hint="eastAsia" w:ascii="宋体" w:hAnsi="宋体" w:eastAsia="宋体" w:cs="宋体"/>
          <w:sz w:val="30"/>
        </w:rPr>
      </w:pPr>
    </w:p>
    <w:p w14:paraId="3BFCEE4A">
      <w:pPr>
        <w:pStyle w:val="9"/>
        <w:rPr>
          <w:rFonts w:hint="eastAsia" w:ascii="宋体" w:hAnsi="宋体" w:eastAsia="宋体" w:cs="宋体"/>
          <w:sz w:val="30"/>
        </w:rPr>
      </w:pPr>
    </w:p>
    <w:p w14:paraId="26EC7753">
      <w:pPr>
        <w:pStyle w:val="9"/>
        <w:ind w:firstLine="3213" w:firstLineChars="1000"/>
        <w:rPr>
          <w:rFonts w:hint="eastAsia" w:ascii="宋体" w:hAnsi="宋体" w:eastAsia="宋体" w:cs="宋体"/>
          <w:b/>
          <w:color w:val="auto"/>
          <w:kern w:val="2"/>
          <w:sz w:val="32"/>
          <w:szCs w:val="32"/>
          <w:lang w:val="en-US" w:eastAsia="zh-CN" w:bidi="ar-SA"/>
        </w:rPr>
      </w:pPr>
    </w:p>
    <w:p w14:paraId="2FFEDF15">
      <w:pPr>
        <w:pStyle w:val="9"/>
        <w:numPr>
          <w:ilvl w:val="0"/>
          <w:numId w:val="6"/>
        </w:numPr>
        <w:jc w:val="center"/>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合同条款及格式</w:t>
      </w:r>
    </w:p>
    <w:p w14:paraId="59A098E8">
      <w:pPr>
        <w:jc w:val="center"/>
        <w:rPr>
          <w:rFonts w:hint="eastAsia" w:ascii="宋体" w:hAnsi="宋体" w:eastAsia="宋体" w:cs="宋体"/>
          <w:b/>
          <w:bCs/>
          <w:sz w:val="28"/>
          <w:szCs w:val="36"/>
        </w:rPr>
      </w:pPr>
      <w:r>
        <w:rPr>
          <w:rFonts w:hint="eastAsia" w:ascii="宋体" w:hAnsi="宋体" w:eastAsia="宋体" w:cs="宋体"/>
          <w:b/>
          <w:bCs/>
          <w:sz w:val="28"/>
          <w:szCs w:val="36"/>
        </w:rPr>
        <w:t>政府采购合同</w:t>
      </w:r>
    </w:p>
    <w:p w14:paraId="25138B05">
      <w:pPr>
        <w:jc w:val="center"/>
        <w:rPr>
          <w:rFonts w:hint="eastAsia" w:ascii="宋体" w:hAnsi="宋体" w:eastAsia="宋体" w:cs="宋体"/>
          <w:b/>
          <w:bCs/>
          <w:sz w:val="28"/>
          <w:szCs w:val="36"/>
        </w:rPr>
      </w:pPr>
      <w:r>
        <w:rPr>
          <w:rFonts w:hint="eastAsia" w:ascii="宋体" w:hAnsi="宋体" w:eastAsia="宋体" w:cs="宋体"/>
          <w:b/>
          <w:bCs/>
          <w:sz w:val="28"/>
          <w:szCs w:val="36"/>
        </w:rPr>
        <w:t>(服务类合同参考文本)</w:t>
      </w:r>
    </w:p>
    <w:p w14:paraId="6635E6A7">
      <w:pPr>
        <w:wordWrap w:val="0"/>
        <w:jc w:val="both"/>
        <w:rPr>
          <w:rFonts w:hint="default" w:ascii="宋体" w:hAnsi="宋体" w:eastAsia="宋体" w:cs="宋体"/>
          <w:b w:val="0"/>
          <w:bCs w:val="0"/>
          <w:sz w:val="22"/>
          <w:szCs w:val="28"/>
          <w:lang w:val="en-US" w:eastAsia="zh-CN"/>
        </w:rPr>
      </w:pPr>
      <w:r>
        <w:rPr>
          <w:rFonts w:hint="eastAsia" w:ascii="宋体" w:hAnsi="宋体" w:eastAsia="宋体" w:cs="宋体"/>
          <w:b w:val="0"/>
          <w:bCs w:val="0"/>
          <w:sz w:val="24"/>
          <w:szCs w:val="32"/>
        </w:rPr>
        <w:t>合同编号：</w:t>
      </w:r>
      <w:r>
        <w:rPr>
          <w:rFonts w:hint="eastAsia" w:ascii="宋体" w:hAnsi="宋体" w:cs="宋体"/>
          <w:b w:val="0"/>
          <w:bCs w:val="0"/>
          <w:sz w:val="24"/>
          <w:szCs w:val="32"/>
          <w:lang w:val="en-US" w:eastAsia="zh-CN"/>
        </w:rPr>
        <w:t xml:space="preserve">    </w:t>
      </w:r>
    </w:p>
    <w:p w14:paraId="4FF6C220">
      <w:pPr>
        <w:rPr>
          <w:rFonts w:hint="eastAsia" w:ascii="宋体" w:hAnsi="宋体" w:eastAsia="宋体" w:cs="宋体"/>
          <w:sz w:val="24"/>
          <w:szCs w:val="32"/>
        </w:rPr>
      </w:pPr>
      <w:r>
        <w:rPr>
          <w:rFonts w:hint="eastAsia" w:ascii="宋体" w:hAnsi="宋体" w:eastAsia="宋体" w:cs="宋体"/>
          <w:sz w:val="24"/>
          <w:szCs w:val="32"/>
        </w:rPr>
        <w:t xml:space="preserve">    </w:t>
      </w:r>
    </w:p>
    <w:p w14:paraId="296F8D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甲方：</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(填写采购单位名称)</w:t>
      </w:r>
    </w:p>
    <w:p w14:paraId="6654EE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地址：</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(填写详细地址)</w:t>
      </w:r>
    </w:p>
    <w:p w14:paraId="5F29C0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乙方：</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(填写中标、成交供应商名称</w:t>
      </w:r>
      <w:r>
        <w:rPr>
          <w:rFonts w:hint="eastAsia" w:ascii="宋体" w:hAnsi="宋体" w:cs="宋体"/>
          <w:sz w:val="24"/>
          <w:szCs w:val="32"/>
          <w:lang w:eastAsia="zh-CN"/>
        </w:rPr>
        <w:t>）</w:t>
      </w:r>
    </w:p>
    <w:p w14:paraId="2DD8D6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地址：</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(填写详细地址)</w:t>
      </w:r>
    </w:p>
    <w:p w14:paraId="39E68334">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32"/>
        </w:rPr>
      </w:pPr>
      <w:r>
        <w:rPr>
          <w:rFonts w:hint="eastAsia" w:ascii="宋体" w:hAnsi="宋体" w:eastAsia="宋体" w:cs="宋体"/>
          <w:sz w:val="24"/>
          <w:szCs w:val="32"/>
        </w:rPr>
        <w:t>甲乙双方根据《中华人民共和国政府采购法》《中华人民共和国政府采购法实施条例</w:t>
      </w:r>
      <w:r>
        <w:rPr>
          <w:rFonts w:hint="eastAsia" w:ascii="宋体" w:hAnsi="宋体" w:eastAsia="宋体" w:cs="宋体"/>
          <w:sz w:val="24"/>
          <w:szCs w:val="32"/>
          <w:lang w:eastAsia="zh-CN"/>
        </w:rPr>
        <w:t>》</w:t>
      </w:r>
      <w:r>
        <w:rPr>
          <w:rFonts w:hint="eastAsia" w:ascii="宋体" w:hAnsi="宋体" w:cs="宋体"/>
          <w:sz w:val="24"/>
          <w:szCs w:val="32"/>
          <w:lang w:eastAsia="zh-CN"/>
        </w:rPr>
        <w:t>、</w:t>
      </w:r>
      <w:r>
        <w:rPr>
          <w:rFonts w:hint="eastAsia" w:ascii="宋体" w:hAnsi="宋体" w:eastAsia="宋体" w:cs="宋体"/>
          <w:sz w:val="24"/>
          <w:szCs w:val="32"/>
          <w:lang w:eastAsia="zh-CN"/>
        </w:rPr>
        <w:t>《</w:t>
      </w:r>
      <w:r>
        <w:rPr>
          <w:rFonts w:hint="eastAsia" w:ascii="宋体" w:hAnsi="宋体" w:eastAsia="宋体" w:cs="宋体"/>
          <w:sz w:val="24"/>
          <w:szCs w:val="32"/>
        </w:rPr>
        <w:t>中华人民共和国民法典》等相关法律法规、规范性文件以及</w:t>
      </w:r>
      <w:r>
        <w:rPr>
          <w:rFonts w:hint="eastAsia" w:ascii="宋体" w:hAnsi="宋体" w:cs="宋体"/>
          <w:sz w:val="24"/>
          <w:szCs w:val="32"/>
          <w:u w:val="single"/>
          <w:lang w:val="en-US" w:eastAsia="zh-CN"/>
        </w:rPr>
        <w:t xml:space="preserve">       </w:t>
      </w:r>
      <w:r>
        <w:rPr>
          <w:rFonts w:hint="eastAsia" w:ascii="宋体" w:hAnsi="宋体" w:cs="宋体"/>
          <w:sz w:val="24"/>
          <w:szCs w:val="32"/>
          <w:u w:val="single"/>
          <w:lang w:val="en-US" w:eastAsia="zh-CN"/>
        </w:rPr>
        <w:cr/>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项目(填写项目名称)</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(填写政府采购项目编号)的中标(成交)结果、招标(磋商、谈判)文件、投标(响应)文件等文件的相关内容，经平等自愿协商一致，就如下合同</w:t>
      </w:r>
      <w:r>
        <w:rPr>
          <w:rFonts w:hint="eastAsia" w:ascii="宋体" w:hAnsi="宋体" w:cs="宋体"/>
          <w:sz w:val="24"/>
          <w:szCs w:val="32"/>
          <w:lang w:val="en-US" w:eastAsia="zh-CN"/>
        </w:rPr>
        <w:t>条</w:t>
      </w:r>
      <w:r>
        <w:rPr>
          <w:rFonts w:hint="eastAsia" w:ascii="宋体" w:hAnsi="宋体" w:eastAsia="宋体" w:cs="宋体"/>
          <w:sz w:val="24"/>
          <w:szCs w:val="32"/>
        </w:rPr>
        <w:t>款达成一致意见。</w:t>
      </w:r>
    </w:p>
    <w:p w14:paraId="6C7757C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一、乙方向甲方提供的服务内容</w:t>
      </w:r>
    </w:p>
    <w:p w14:paraId="652AF61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（一）根据招标(磋商、谈判)文件及中标(成交)结果公告，乙方向甲方提供的服务、货物(如有)内容如下： </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w:t>
      </w:r>
    </w:p>
    <w:p w14:paraId="78076F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（二）服务项目名称、服务具体内容、服务方式、服务要求、服务成果及与之相关的货物等详细内容，见合同附件一服务清单。</w:t>
      </w:r>
    </w:p>
    <w:p w14:paraId="6509F30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二、乙方服务成果的交付时间、地点</w:t>
      </w:r>
    </w:p>
    <w:p w14:paraId="7AC7985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（一）服务期限： </w:t>
      </w:r>
      <w:r>
        <w:rPr>
          <w:rFonts w:hint="eastAsia" w:ascii="宋体" w:hAnsi="宋体" w:cs="宋体"/>
          <w:sz w:val="24"/>
          <w:szCs w:val="32"/>
          <w:u w:val="single"/>
          <w:lang w:val="en-US" w:eastAsia="zh-CN"/>
        </w:rPr>
        <w:t xml:space="preserve">                         </w:t>
      </w:r>
    </w:p>
    <w:p w14:paraId="4EB371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（二）服务成果的交付时间和交付要求(如有): </w:t>
      </w:r>
      <w:r>
        <w:rPr>
          <w:rFonts w:hint="eastAsia" w:ascii="宋体" w:hAnsi="宋体" w:cs="宋体"/>
          <w:sz w:val="24"/>
          <w:szCs w:val="32"/>
          <w:u w:val="single"/>
          <w:lang w:val="en-US" w:eastAsia="zh-CN"/>
        </w:rPr>
        <w:t xml:space="preserve">           </w:t>
      </w:r>
    </w:p>
    <w:p w14:paraId="5E94D4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（三）服务地点：</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(填写详细地址)</w:t>
      </w:r>
    </w:p>
    <w:p w14:paraId="20A305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（四）乙方代表及联系电话：</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(填写姓名和联系电话)</w:t>
      </w:r>
    </w:p>
    <w:p w14:paraId="516118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（五）甲方代表及联系电话：</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(填写姓名和联系电话)</w:t>
      </w:r>
    </w:p>
    <w:p w14:paraId="5494E5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注：服务成果分阶段交付的，应分别列明各阶段的交付时间、交付内容。</w:t>
      </w:r>
    </w:p>
    <w:p w14:paraId="234FB97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三、乙方</w:t>
      </w:r>
      <w:r>
        <w:rPr>
          <w:rFonts w:hint="eastAsia" w:ascii="宋体" w:hAnsi="宋体" w:cs="宋体"/>
          <w:b/>
          <w:bCs/>
          <w:sz w:val="24"/>
          <w:szCs w:val="32"/>
          <w:lang w:val="en-US" w:eastAsia="zh-CN"/>
        </w:rPr>
        <w:t>提</w:t>
      </w:r>
      <w:r>
        <w:rPr>
          <w:rFonts w:hint="eastAsia" w:ascii="宋体" w:hAnsi="宋体" w:eastAsia="宋体" w:cs="宋体"/>
          <w:b/>
          <w:bCs/>
          <w:sz w:val="24"/>
          <w:szCs w:val="32"/>
        </w:rPr>
        <w:t>供服务成果的质量</w:t>
      </w:r>
    </w:p>
    <w:p w14:paraId="43C80C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（一）乙方提供的服务应同时满足：1符合国家法律法规和规范性文件对服务</w:t>
      </w:r>
      <w:r>
        <w:rPr>
          <w:rFonts w:hint="eastAsia" w:ascii="宋体" w:hAnsi="宋体" w:cs="宋体"/>
          <w:sz w:val="24"/>
          <w:szCs w:val="32"/>
          <w:lang w:val="en-US" w:eastAsia="zh-CN"/>
        </w:rPr>
        <w:t>质量</w:t>
      </w:r>
      <w:r>
        <w:rPr>
          <w:rFonts w:hint="eastAsia" w:ascii="宋体" w:hAnsi="宋体" w:eastAsia="宋体" w:cs="宋体"/>
          <w:sz w:val="24"/>
          <w:szCs w:val="32"/>
        </w:rPr>
        <w:t>的要求；2.符合甲方招标(磋商、谈判)文件对服务的质量要求；3.符合乙方在投标(响应)文件中或磋商、谈判过程中对服务质量作出的书面承诺、声明或保证。上述质量要求作为甲方对乙方服务质量的验收依据。</w:t>
      </w:r>
    </w:p>
    <w:p w14:paraId="09A94C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（二）乙方应根据国家法律法规和规范性文件的规定、招标(磋商、谈判)文件的相关要求、投标(响应)文件及乙方承诺、声明或保证，向甲方提供相应的服务质量证明文件。</w:t>
      </w:r>
    </w:p>
    <w:p w14:paraId="4D43F1A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四、乙方服务成果的交付方式及载体</w:t>
      </w:r>
    </w:p>
    <w:p w14:paraId="6DD50C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乙方交付服务成果方式及载体应符合国家法律法规和规范性文件的要求，并符合甲方招标(磋商、谈判)文件的要求、乙方在投标(响应)文件中对服务成果交付方式及载体作出的承诺。</w:t>
      </w:r>
    </w:p>
    <w:p w14:paraId="1C3F064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五、甲方对乙方服务的监督</w:t>
      </w:r>
    </w:p>
    <w:p w14:paraId="143D4C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36EEC0C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六、合同金额</w:t>
      </w:r>
    </w:p>
    <w:p w14:paraId="6375BC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在乙方提供完全符合合同要求的服务的前提下，本合同总金额为</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元(小写)</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(大写)。</w:t>
      </w:r>
    </w:p>
    <w:p w14:paraId="0DDBC20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七、付款时间及条件</w:t>
      </w:r>
    </w:p>
    <w:p w14:paraId="7DB565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（一）付款时间：</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 xml:space="preserve">           </w:t>
      </w:r>
    </w:p>
    <w:p w14:paraId="3739178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（二）付款条件：</w:t>
      </w:r>
      <w:r>
        <w:rPr>
          <w:rFonts w:hint="eastAsia" w:ascii="宋体" w:hAnsi="宋体" w:cs="宋体"/>
          <w:sz w:val="24"/>
          <w:szCs w:val="32"/>
          <w:u w:val="single"/>
          <w:lang w:val="en-US" w:eastAsia="zh-CN"/>
        </w:rPr>
        <w:t xml:space="preserve">             </w:t>
      </w:r>
    </w:p>
    <w:p w14:paraId="667F5F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（三）乙方账户信息</w:t>
      </w:r>
    </w:p>
    <w:p w14:paraId="12D1A86E">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cs="宋体"/>
          <w:sz w:val="24"/>
          <w:szCs w:val="32"/>
          <w:u w:val="single"/>
          <w:lang w:val="en-US" w:eastAsia="zh-CN"/>
        </w:rPr>
      </w:pPr>
      <w:r>
        <w:rPr>
          <w:rFonts w:hint="eastAsia" w:ascii="宋体" w:hAnsi="宋体" w:eastAsia="宋体" w:cs="宋体"/>
          <w:sz w:val="24"/>
          <w:szCs w:val="32"/>
        </w:rPr>
        <w:t>乙方名称：</w:t>
      </w:r>
      <w:r>
        <w:rPr>
          <w:rFonts w:hint="eastAsia" w:ascii="宋体" w:hAnsi="宋体" w:cs="宋体"/>
          <w:sz w:val="24"/>
          <w:szCs w:val="32"/>
          <w:u w:val="single"/>
          <w:lang w:val="en-US" w:eastAsia="zh-CN"/>
        </w:rPr>
        <w:t xml:space="preserve">             </w:t>
      </w:r>
    </w:p>
    <w:p w14:paraId="34F33103">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z w:val="24"/>
          <w:szCs w:val="32"/>
        </w:rPr>
      </w:pPr>
      <w:r>
        <w:rPr>
          <w:rFonts w:hint="eastAsia" w:ascii="宋体" w:hAnsi="宋体" w:eastAsia="宋体" w:cs="宋体"/>
          <w:sz w:val="24"/>
          <w:szCs w:val="32"/>
        </w:rPr>
        <w:t>开户银行：</w:t>
      </w:r>
      <w:r>
        <w:rPr>
          <w:rFonts w:hint="eastAsia" w:ascii="宋体" w:hAnsi="宋体" w:cs="宋体"/>
          <w:sz w:val="24"/>
          <w:szCs w:val="32"/>
          <w:u w:val="single"/>
          <w:lang w:val="en-US" w:eastAsia="zh-CN"/>
        </w:rPr>
        <w:t xml:space="preserve">             </w:t>
      </w:r>
    </w:p>
    <w:p w14:paraId="57A4981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银行账号：</w:t>
      </w:r>
      <w:r>
        <w:rPr>
          <w:rFonts w:hint="eastAsia" w:ascii="宋体" w:hAnsi="宋体" w:cs="宋体"/>
          <w:sz w:val="24"/>
          <w:szCs w:val="32"/>
          <w:u w:val="single"/>
          <w:lang w:val="en-US" w:eastAsia="zh-CN"/>
        </w:rPr>
        <w:t xml:space="preserve">             </w:t>
      </w:r>
    </w:p>
    <w:p w14:paraId="33E6528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八、知识产权</w:t>
      </w:r>
    </w:p>
    <w:p w14:paraId="1120E0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乙方应保证其提供的服务及服务成果的全部及部分，均不存在侵犯第三方知识产权的情形，其服务成果的所有权由甲方享有。否则，乙方应向甲方承担违约责任及赔偿由此给甲方造成的名誉及经济损失。</w:t>
      </w:r>
    </w:p>
    <w:p w14:paraId="79F3DC4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九、违约条款</w:t>
      </w:r>
    </w:p>
    <w:p w14:paraId="3107C1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（一）甲方没有正当理由逾期支付合同款项的，每延期一日，甲方应按照谕期支付金额</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的</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承担违约责任。延期达</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日，乙方有权解除合同，并要求甲方赔偿由此造成的经济损失。</w:t>
      </w:r>
    </w:p>
    <w:p w14:paraId="31C43F0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（二）甲方存在其他违反本合同的行为，应承担相应的违约责任(注：可以根据情况进行细化)</w:t>
      </w:r>
      <w:r>
        <w:rPr>
          <w:rFonts w:hint="eastAsia" w:ascii="宋体" w:hAnsi="宋体" w:cs="宋体"/>
          <w:sz w:val="24"/>
          <w:szCs w:val="32"/>
          <w:lang w:eastAsia="zh-CN"/>
        </w:rPr>
        <w:t>；</w:t>
      </w:r>
      <w:r>
        <w:rPr>
          <w:rFonts w:hint="eastAsia" w:ascii="宋体" w:hAnsi="宋体" w:eastAsia="宋体" w:cs="宋体"/>
          <w:sz w:val="24"/>
          <w:szCs w:val="32"/>
        </w:rPr>
        <w:t>违约金不足以赔偿乙方损失的，乙方有权要求甲方赔偿由此造成的经济损失。</w:t>
      </w:r>
    </w:p>
    <w:p w14:paraId="03B4B1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（三）乙方逾期提供服务成果的，每延期一日，乙方应按照合同总金额的</w:t>
      </w:r>
    </w:p>
    <w:p w14:paraId="2C76886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32"/>
        </w:rPr>
      </w:pPr>
      <w:r>
        <w:rPr>
          <w:rFonts w:hint="eastAsia" w:ascii="宋体" w:hAnsi="宋体" w:cs="宋体"/>
          <w:sz w:val="24"/>
          <w:szCs w:val="32"/>
          <w:u w:val="single"/>
          <w:lang w:val="en-US" w:eastAsia="zh-CN"/>
        </w:rPr>
        <w:t xml:space="preserve">       </w:t>
      </w:r>
      <w:r>
        <w:rPr>
          <w:rFonts w:hint="eastAsia" w:ascii="宋体" w:hAnsi="宋体" w:eastAsia="宋体" w:cs="宋体"/>
          <w:sz w:val="24"/>
          <w:szCs w:val="32"/>
        </w:rPr>
        <w:t>承担违约责任。延期达到</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日，甲方有权解除合同，拒付延期部分的相应服务款项，并要求乙方赔偿甲方的经济损失。</w:t>
      </w:r>
    </w:p>
    <w:p w14:paraId="51275B5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（四）乙方交付的服务不符合质量要求，或其服务成果存在侵权行为的，甲方有权解除合同，并要求乙方支付合同总金额</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%的违约金，违约金不足以嗜偿甲方损失的，甲方有权要求乙方赌偿经济损失。</w:t>
      </w:r>
    </w:p>
    <w:p w14:paraId="10296F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（五）乙方在参与本项目采购活动过程中，如存在提供虚假承诺、证明、串通投标等违法违规行为，除承担相应的行政责任外，甲方有权</w:t>
      </w:r>
      <w:r>
        <w:rPr>
          <w:rFonts w:hint="eastAsia" w:ascii="宋体" w:hAnsi="宋体" w:cs="宋体"/>
          <w:sz w:val="24"/>
          <w:szCs w:val="32"/>
          <w:lang w:val="en-US" w:eastAsia="zh-CN"/>
        </w:rPr>
        <w:t>解除</w:t>
      </w:r>
      <w:r>
        <w:rPr>
          <w:rFonts w:hint="eastAsia" w:ascii="宋体" w:hAnsi="宋体" w:eastAsia="宋体" w:cs="宋体"/>
          <w:sz w:val="24"/>
          <w:szCs w:val="32"/>
        </w:rPr>
        <w:t>合同，并要求乙方承担合同总金额</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%的违约金，违约金不足以赔偿甲方损失的，甲方有权要求乙方赔偿经济损失。</w:t>
      </w:r>
    </w:p>
    <w:p w14:paraId="371C1A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（六）乙方存在其他违反本合同的行为，应承担相应的违约责任(注：可以根据情况进行细化)</w:t>
      </w:r>
      <w:r>
        <w:rPr>
          <w:rFonts w:hint="eastAsia" w:ascii="宋体" w:hAnsi="宋体" w:cs="宋体"/>
          <w:sz w:val="24"/>
          <w:szCs w:val="32"/>
          <w:lang w:eastAsia="zh-CN"/>
        </w:rPr>
        <w:t>；</w:t>
      </w:r>
      <w:r>
        <w:rPr>
          <w:rFonts w:hint="eastAsia" w:ascii="宋体" w:hAnsi="宋体" w:eastAsia="宋体" w:cs="宋体"/>
          <w:sz w:val="24"/>
          <w:szCs w:val="32"/>
        </w:rPr>
        <w:t>违约金不足以赔偿甲方损失的，甲方有权要求乙方赔偿经济损失。</w:t>
      </w:r>
    </w:p>
    <w:p w14:paraId="3412080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十、不可抗力</w:t>
      </w:r>
    </w:p>
    <w:p w14:paraId="23A15E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因不可抗力致使一方不能及时或完全履行合同的，应及时通知另一方，双方互不承担责任，并</w:t>
      </w:r>
      <w:r>
        <w:rPr>
          <w:rFonts w:hint="eastAsia" w:ascii="宋体" w:hAnsi="宋体" w:cs="宋体"/>
          <w:sz w:val="24"/>
          <w:szCs w:val="32"/>
          <w:lang w:val="en-US" w:eastAsia="zh-CN"/>
        </w:rPr>
        <w:t>在</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天内提供有关不可抗力的相关证明。合同未履行部分是否继续履行、如何履行等问题，由双方协商</w:t>
      </w:r>
      <w:r>
        <w:rPr>
          <w:rFonts w:hint="eastAsia" w:ascii="宋体" w:hAnsi="宋体" w:cs="宋体"/>
          <w:sz w:val="24"/>
          <w:szCs w:val="32"/>
          <w:lang w:val="en-US" w:eastAsia="zh-CN"/>
        </w:rPr>
        <w:t>解决。</w:t>
      </w:r>
    </w:p>
    <w:p w14:paraId="156F311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十一、争议的解决方式</w:t>
      </w:r>
    </w:p>
    <w:p w14:paraId="208835D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合同发生纠纷时，双方应协商解决，协商不成，可以采用下列方式解决：</w:t>
      </w:r>
    </w:p>
    <w:p w14:paraId="0D7D1C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（一）提交</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仲裁要员会仲裁。</w:t>
      </w:r>
    </w:p>
    <w:p w14:paraId="465517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（二）向</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人民法院起诉。</w:t>
      </w:r>
    </w:p>
    <w:p w14:paraId="58092A5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十二、合同保存</w:t>
      </w:r>
    </w:p>
    <w:p w14:paraId="0B6910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合同文本一式</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份，采购单位、中标(成交)供应商、采购代理机构、</w:t>
      </w:r>
      <w:r>
        <w:rPr>
          <w:rFonts w:hint="eastAsia" w:ascii="宋体" w:hAnsi="宋体" w:cs="宋体"/>
          <w:sz w:val="24"/>
          <w:szCs w:val="32"/>
          <w:u w:val="single"/>
          <w:lang w:val="en-US" w:eastAsia="zh-CN"/>
        </w:rPr>
        <w:t xml:space="preserve">    </w:t>
      </w:r>
      <w:r>
        <w:rPr>
          <w:rFonts w:hint="eastAsia" w:ascii="宋体" w:hAnsi="宋体" w:eastAsia="宋体" w:cs="宋体"/>
          <w:sz w:val="24"/>
          <w:szCs w:val="32"/>
        </w:rPr>
        <w:t xml:space="preserve"> 各执一份。合同文本保存期限为从采购结束之日起至少保存十五年。</w:t>
      </w:r>
    </w:p>
    <w:p w14:paraId="3C626B5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十三、合同附件</w:t>
      </w:r>
    </w:p>
    <w:p w14:paraId="2ED528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本合同所附下列文件是构成本合同不可分割的部分，与本合同具有同等法律效力：</w:t>
      </w:r>
    </w:p>
    <w:p w14:paraId="1F3D7D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1、服务清单(双方应盖章确认)</w:t>
      </w:r>
    </w:p>
    <w:p w14:paraId="08034C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2、乙方出具的报价单(函)</w:t>
      </w:r>
    </w:p>
    <w:p w14:paraId="5C2844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3、中标(成交)结果公告及中标(成交)通知书</w:t>
      </w:r>
    </w:p>
    <w:p w14:paraId="77F570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4、甲方招标(磋商、谈判)文件</w:t>
      </w:r>
    </w:p>
    <w:p w14:paraId="4DEACD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5、乙方投标(响应)文件</w:t>
      </w:r>
    </w:p>
    <w:p w14:paraId="64A766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6、甲乙双方商定的其他文件</w:t>
      </w:r>
    </w:p>
    <w:p w14:paraId="03600F0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十四、双方约定的其他事宜</w:t>
      </w:r>
    </w:p>
    <w:p w14:paraId="22EF21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32"/>
        </w:rPr>
      </w:pPr>
      <w:r>
        <w:rPr>
          <w:rFonts w:hint="eastAsia" w:ascii="宋体" w:hAnsi="宋体" w:cs="宋体"/>
          <w:sz w:val="24"/>
          <w:szCs w:val="32"/>
          <w:u w:val="single"/>
          <w:lang w:val="en-US" w:eastAsia="zh-CN"/>
        </w:rPr>
        <w:t xml:space="preserve">                                      </w:t>
      </w:r>
      <w:r>
        <w:rPr>
          <w:rFonts w:hint="eastAsia" w:ascii="宋体" w:hAnsi="宋体" w:cs="宋体"/>
          <w:sz w:val="24"/>
          <w:szCs w:val="32"/>
          <w:u w:val="none"/>
          <w:lang w:val="en-US" w:eastAsia="zh-CN"/>
        </w:rPr>
        <w:t>。</w:t>
      </w:r>
    </w:p>
    <w:p w14:paraId="72F0578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十五、合同未尽事宜，双方另行签订补充协议，补充协议是合同的组成部分。</w:t>
      </w:r>
    </w:p>
    <w:p w14:paraId="54C4DFC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十六、本合同由甲乙双方盖章生效。</w:t>
      </w:r>
    </w:p>
    <w:p w14:paraId="66337F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w:t>
      </w:r>
    </w:p>
    <w:p w14:paraId="39201D9C">
      <w:pPr>
        <w:keepNext w:val="0"/>
        <w:keepLines w:val="0"/>
        <w:pageBreakBefore w:val="0"/>
        <w:widowControl w:val="0"/>
        <w:kinsoku/>
        <w:wordWrap/>
        <w:overflowPunct/>
        <w:topLinePunct w:val="0"/>
        <w:autoSpaceDE/>
        <w:autoSpaceDN/>
        <w:bidi w:val="0"/>
        <w:adjustRightInd/>
        <w:snapToGrid/>
        <w:spacing w:line="60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甲方名称：（</w:t>
      </w:r>
      <w:r>
        <w:rPr>
          <w:rFonts w:hint="eastAsia" w:ascii="宋体" w:hAnsi="宋体" w:cs="宋体"/>
          <w:sz w:val="24"/>
          <w:szCs w:val="32"/>
          <w:lang w:val="en-US" w:eastAsia="zh-CN"/>
        </w:rPr>
        <w:t>盖</w:t>
      </w:r>
      <w:r>
        <w:rPr>
          <w:rFonts w:hint="eastAsia" w:ascii="宋体" w:hAnsi="宋体" w:eastAsia="宋体" w:cs="宋体"/>
          <w:sz w:val="24"/>
          <w:szCs w:val="32"/>
        </w:rPr>
        <w:t xml:space="preserve">章）  </w:t>
      </w:r>
      <w:r>
        <w:rPr>
          <w:rFonts w:hint="eastAsia" w:ascii="宋体" w:hAnsi="宋体" w:cs="宋体"/>
          <w:sz w:val="24"/>
          <w:szCs w:val="32"/>
          <w:lang w:val="en-US" w:eastAsia="zh-CN"/>
        </w:rPr>
        <w:t xml:space="preserve">                 </w:t>
      </w:r>
      <w:r>
        <w:rPr>
          <w:rFonts w:hint="eastAsia" w:ascii="宋体" w:hAnsi="宋体" w:eastAsia="宋体" w:cs="宋体"/>
          <w:sz w:val="24"/>
          <w:szCs w:val="32"/>
        </w:rPr>
        <w:t>乙方名称：（</w:t>
      </w:r>
      <w:r>
        <w:rPr>
          <w:rFonts w:hint="eastAsia" w:ascii="宋体" w:hAnsi="宋体" w:cs="宋体"/>
          <w:sz w:val="24"/>
          <w:szCs w:val="32"/>
          <w:lang w:val="en-US" w:eastAsia="zh-CN"/>
        </w:rPr>
        <w:t>盖</w:t>
      </w:r>
      <w:r>
        <w:rPr>
          <w:rFonts w:hint="eastAsia" w:ascii="宋体" w:hAnsi="宋体" w:eastAsia="宋体" w:cs="宋体"/>
          <w:sz w:val="24"/>
          <w:szCs w:val="32"/>
        </w:rPr>
        <w:t>章）</w:t>
      </w:r>
    </w:p>
    <w:p w14:paraId="25A5DEB3">
      <w:pPr>
        <w:keepNext w:val="0"/>
        <w:keepLines w:val="0"/>
        <w:pageBreakBefore w:val="0"/>
        <w:widowControl w:val="0"/>
        <w:kinsoku/>
        <w:wordWrap/>
        <w:overflowPunct/>
        <w:topLinePunct w:val="0"/>
        <w:autoSpaceDE/>
        <w:autoSpaceDN/>
        <w:bidi w:val="0"/>
        <w:adjustRightInd/>
        <w:snapToGrid/>
        <w:spacing w:line="60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甲方法定代表人</w:t>
      </w:r>
      <w:r>
        <w:rPr>
          <w:rFonts w:hint="eastAsia" w:ascii="宋体" w:hAnsi="宋体" w:cs="宋体"/>
          <w:sz w:val="24"/>
          <w:szCs w:val="32"/>
          <w:lang w:val="en-US" w:eastAsia="zh-CN"/>
        </w:rPr>
        <w:t xml:space="preserve">                      </w:t>
      </w:r>
      <w:r>
        <w:rPr>
          <w:rFonts w:hint="eastAsia" w:ascii="宋体" w:hAnsi="宋体" w:eastAsia="宋体" w:cs="宋体"/>
          <w:sz w:val="24"/>
          <w:szCs w:val="32"/>
        </w:rPr>
        <w:t>乙方法定代表人</w:t>
      </w:r>
    </w:p>
    <w:p w14:paraId="6D13D8E7">
      <w:pPr>
        <w:keepNext w:val="0"/>
        <w:keepLines w:val="0"/>
        <w:pageBreakBefore w:val="0"/>
        <w:widowControl w:val="0"/>
        <w:kinsoku/>
        <w:wordWrap/>
        <w:overflowPunct/>
        <w:topLinePunct w:val="0"/>
        <w:autoSpaceDE/>
        <w:autoSpaceDN/>
        <w:bidi w:val="0"/>
        <w:adjustRightInd/>
        <w:snapToGrid/>
        <w:spacing w:line="60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或负责人：（签字</w:t>
      </w:r>
      <w:r>
        <w:rPr>
          <w:rFonts w:hint="eastAsia" w:ascii="宋体" w:hAnsi="宋体" w:cs="宋体"/>
          <w:sz w:val="24"/>
          <w:szCs w:val="32"/>
          <w:lang w:val="en-US" w:eastAsia="zh-CN"/>
        </w:rPr>
        <w:t>或盖章</w:t>
      </w:r>
      <w:r>
        <w:rPr>
          <w:rFonts w:hint="eastAsia" w:ascii="宋体" w:hAnsi="宋体" w:eastAsia="宋体" w:cs="宋体"/>
          <w:sz w:val="24"/>
          <w:szCs w:val="32"/>
        </w:rPr>
        <w:t xml:space="preserve">） </w:t>
      </w:r>
      <w:r>
        <w:rPr>
          <w:rFonts w:hint="eastAsia" w:ascii="宋体" w:hAnsi="宋体" w:cs="宋体"/>
          <w:sz w:val="24"/>
          <w:szCs w:val="32"/>
          <w:lang w:val="en-US" w:eastAsia="zh-CN"/>
        </w:rPr>
        <w:t xml:space="preserve">                  </w:t>
      </w:r>
      <w:r>
        <w:rPr>
          <w:rFonts w:hint="eastAsia" w:ascii="宋体" w:hAnsi="宋体" w:eastAsia="宋体" w:cs="宋体"/>
          <w:sz w:val="24"/>
          <w:szCs w:val="32"/>
        </w:rPr>
        <w:t>或负责人：（签字</w:t>
      </w:r>
      <w:r>
        <w:rPr>
          <w:rFonts w:hint="eastAsia" w:ascii="宋体" w:hAnsi="宋体" w:cs="宋体"/>
          <w:sz w:val="24"/>
          <w:szCs w:val="32"/>
          <w:lang w:val="en-US" w:eastAsia="zh-CN"/>
        </w:rPr>
        <w:t>或盖章</w:t>
      </w:r>
      <w:r>
        <w:rPr>
          <w:rFonts w:hint="eastAsia" w:ascii="宋体" w:hAnsi="宋体" w:eastAsia="宋体" w:cs="宋体"/>
          <w:sz w:val="24"/>
          <w:szCs w:val="32"/>
        </w:rPr>
        <w:t>）</w:t>
      </w:r>
    </w:p>
    <w:p w14:paraId="4D7780B0">
      <w:pPr>
        <w:keepNext w:val="0"/>
        <w:keepLines w:val="0"/>
        <w:pageBreakBefore w:val="0"/>
        <w:widowControl w:val="0"/>
        <w:kinsoku/>
        <w:wordWrap/>
        <w:overflowPunct/>
        <w:topLinePunct w:val="0"/>
        <w:autoSpaceDE/>
        <w:autoSpaceDN/>
        <w:bidi w:val="0"/>
        <w:adjustRightInd/>
        <w:snapToGrid/>
        <w:spacing w:line="60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          　年     月     日                     年     月     日</w:t>
      </w:r>
    </w:p>
    <w:p w14:paraId="0F4AEF65">
      <w:pPr>
        <w:pStyle w:val="7"/>
        <w:rPr>
          <w:rFonts w:hint="eastAsia" w:ascii="宋体" w:hAnsi="宋体" w:eastAsia="宋体" w:cs="宋体"/>
          <w:spacing w:val="8"/>
          <w:sz w:val="24"/>
          <w:szCs w:val="24"/>
        </w:rPr>
      </w:pPr>
    </w:p>
    <w:p w14:paraId="389BB1EF">
      <w:pPr>
        <w:pStyle w:val="7"/>
        <w:rPr>
          <w:rFonts w:hint="eastAsia" w:ascii="宋体" w:hAnsi="宋体" w:eastAsia="宋体" w:cs="宋体"/>
          <w:spacing w:val="8"/>
          <w:sz w:val="24"/>
          <w:szCs w:val="24"/>
        </w:rPr>
      </w:pPr>
    </w:p>
    <w:p w14:paraId="255DC02F">
      <w:pPr>
        <w:pStyle w:val="7"/>
        <w:rPr>
          <w:rFonts w:hint="eastAsia" w:ascii="宋体" w:hAnsi="宋体" w:eastAsia="宋体" w:cs="宋体"/>
          <w:spacing w:val="8"/>
          <w:sz w:val="24"/>
          <w:szCs w:val="24"/>
        </w:rPr>
        <w:sectPr>
          <w:footerReference r:id="rId14" w:type="default"/>
          <w:pgSz w:w="11906" w:h="16839"/>
          <w:pgMar w:top="1134" w:right="1134" w:bottom="1134" w:left="1134" w:header="0" w:footer="1043" w:gutter="0"/>
          <w:pgNumType w:fmt="decimal"/>
          <w:cols w:space="720" w:num="1"/>
          <w:rtlGutter w:val="0"/>
          <w:docGrid w:linePitch="0" w:charSpace="0"/>
        </w:sectPr>
      </w:pPr>
    </w:p>
    <w:p w14:paraId="784ACF59">
      <w:pPr>
        <w:pageBreakBefore w:val="0"/>
        <w:kinsoku/>
        <w:wordWrap w:val="0"/>
        <w:overflowPunct/>
        <w:bidi w:val="0"/>
        <w:snapToGrid w:val="0"/>
        <w:spacing w:line="840" w:lineRule="exact"/>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第五章 采购内容及服务要求</w:t>
      </w:r>
    </w:p>
    <w:p w14:paraId="46C060E0">
      <w:pPr>
        <w:pageBreakBefore w:val="0"/>
        <w:kinsoku/>
        <w:wordWrap w:val="0"/>
        <w:overflowPunct/>
        <w:bidi w:val="0"/>
        <w:adjustRightInd w:val="0"/>
        <w:snapToGrid w:val="0"/>
        <w:spacing w:line="360" w:lineRule="auto"/>
        <w:jc w:val="left"/>
        <w:rPr>
          <w:rFonts w:ascii="宋体" w:hAnsi="宋体" w:eastAsia="宋体" w:cs="仿宋"/>
          <w:b/>
          <w:bCs/>
          <w:color w:val="auto"/>
          <w:sz w:val="28"/>
          <w:szCs w:val="28"/>
        </w:rPr>
      </w:pPr>
      <w:r>
        <w:rPr>
          <w:rFonts w:hint="eastAsia" w:ascii="宋体" w:hAnsi="宋体" w:eastAsia="宋体" w:cs="仿宋"/>
          <w:b/>
          <w:bCs/>
          <w:color w:val="auto"/>
          <w:sz w:val="28"/>
          <w:szCs w:val="28"/>
          <w:lang w:eastAsia="zh-CN"/>
        </w:rPr>
        <w:t>一</w:t>
      </w:r>
      <w:r>
        <w:rPr>
          <w:rFonts w:hint="eastAsia" w:ascii="宋体" w:hAnsi="宋体" w:eastAsia="宋体" w:cs="仿宋"/>
          <w:b/>
          <w:bCs/>
          <w:color w:val="auto"/>
          <w:sz w:val="28"/>
          <w:szCs w:val="28"/>
        </w:rPr>
        <w:t>、</w:t>
      </w:r>
      <w:r>
        <w:rPr>
          <w:rFonts w:hint="eastAsia" w:ascii="宋体" w:hAnsi="宋体" w:eastAsia="宋体" w:cs="仿宋"/>
          <w:b/>
          <w:bCs/>
          <w:color w:val="auto"/>
          <w:sz w:val="28"/>
          <w:szCs w:val="28"/>
          <w:lang w:eastAsia="zh-CN"/>
        </w:rPr>
        <w:t>采购</w:t>
      </w:r>
      <w:r>
        <w:rPr>
          <w:rFonts w:hint="eastAsia" w:ascii="宋体" w:hAnsi="宋体" w:eastAsia="宋体" w:cs="仿宋"/>
          <w:b/>
          <w:bCs/>
          <w:color w:val="auto"/>
          <w:sz w:val="28"/>
          <w:szCs w:val="28"/>
        </w:rPr>
        <w:t>内容</w:t>
      </w:r>
    </w:p>
    <w:p w14:paraId="1A7AE68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sz w:val="24"/>
          <w:lang w:eastAsia="zh-CN"/>
        </w:rPr>
      </w:pPr>
      <w:r>
        <w:rPr>
          <w:rFonts w:hint="eastAsia" w:ascii="宋体" w:hAnsi="宋体" w:eastAsia="宋体"/>
          <w:color w:val="auto"/>
          <w:sz w:val="24"/>
          <w:lang w:val="en-US" w:eastAsia="zh-CN"/>
        </w:rPr>
        <w:t>1.</w:t>
      </w:r>
      <w:r>
        <w:rPr>
          <w:rFonts w:hint="eastAsia" w:ascii="宋体" w:hAnsi="宋体" w:eastAsia="宋体"/>
          <w:color w:val="auto"/>
          <w:sz w:val="24"/>
        </w:rPr>
        <w:t>项目名称：</w:t>
      </w:r>
      <w:r>
        <w:rPr>
          <w:rFonts w:hint="eastAsia" w:ascii="宋体" w:hAnsi="宋体" w:eastAsia="宋体"/>
          <w:color w:val="auto"/>
          <w:sz w:val="24"/>
          <w:lang w:eastAsia="zh-CN"/>
        </w:rPr>
        <w:t>白河县国民经济和社会发展第十五个五年发展规划采购项目；</w:t>
      </w:r>
    </w:p>
    <w:p w14:paraId="737CCE1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olor w:val="auto"/>
          <w:sz w:val="24"/>
          <w:lang w:val="en-US" w:eastAsia="zh-CN"/>
        </w:rPr>
        <w:t>2.项目需求及</w:t>
      </w:r>
      <w:r>
        <w:rPr>
          <w:rFonts w:ascii="宋体" w:hAnsi="宋体" w:eastAsia="宋体" w:cs="宋体"/>
          <w:sz w:val="24"/>
          <w:szCs w:val="24"/>
        </w:rPr>
        <w:t>采购内容:</w:t>
      </w:r>
      <w:r>
        <w:rPr>
          <w:rFonts w:hint="eastAsia" w:ascii="宋体" w:hAnsi="宋体" w:eastAsia="宋体" w:cs="宋体"/>
          <w:sz w:val="24"/>
          <w:szCs w:val="24"/>
        </w:rPr>
        <w:t>白河县国民经济和社会发展“十四五”总体规划纲要终期评估、白河县国民经济和社会发展第十五个五年发展规划基本思路、规划纲要、重点项目编制等。</w:t>
      </w:r>
    </w:p>
    <w:p w14:paraId="40336D3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3.主要目标：准确评估全县“十四五”发展情况，摸清“十五五”发展基础，科学编制白河县国民经济和社会发展第十五个五年发展规划纲要，全力擘画发展蓝图，指导全县未来5年经济社会高质量发展。</w:t>
      </w:r>
    </w:p>
    <w:p w14:paraId="45F95EE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4.</w:t>
      </w:r>
      <w:r>
        <w:rPr>
          <w:rFonts w:hint="eastAsia" w:ascii="宋体" w:hAnsi="宋体" w:eastAsia="宋体" w:cs="Times New Roman"/>
          <w:color w:val="auto"/>
          <w:sz w:val="24"/>
          <w:lang w:val="en-US" w:eastAsia="zh-CN"/>
        </w:rPr>
        <w:t>采购预算：</w:t>
      </w:r>
      <w:r>
        <w:rPr>
          <w:rFonts w:hint="eastAsia" w:ascii="宋体" w:hAnsi="宋体" w:cs="Times New Roman"/>
          <w:color w:val="auto"/>
          <w:sz w:val="24"/>
          <w:lang w:val="en-US" w:eastAsia="zh-CN"/>
        </w:rPr>
        <w:t>800000</w:t>
      </w:r>
      <w:r>
        <w:rPr>
          <w:rFonts w:hint="eastAsia" w:ascii="宋体" w:hAnsi="宋体" w:eastAsia="宋体" w:cs="Times New Roman"/>
          <w:color w:val="auto"/>
          <w:sz w:val="24"/>
          <w:lang w:val="en-US" w:eastAsia="zh-CN"/>
        </w:rPr>
        <w:t>元。</w:t>
      </w:r>
    </w:p>
    <w:p w14:paraId="22D6A006">
      <w:pPr>
        <w:pStyle w:val="6"/>
        <w:rPr>
          <w:rFonts w:hint="default"/>
          <w:lang w:val="en-US" w:eastAsia="zh-CN"/>
        </w:rPr>
      </w:pPr>
      <w:r>
        <w:rPr>
          <w:rFonts w:hint="eastAsia" w:ascii="宋体" w:hAnsi="宋体" w:eastAsia="宋体" w:cs="Times New Roman"/>
          <w:color w:val="auto"/>
          <w:sz w:val="24"/>
          <w:lang w:val="en-US" w:eastAsia="zh-CN"/>
        </w:rPr>
        <w:t xml:space="preserve">    </w:t>
      </w:r>
      <w:r>
        <w:rPr>
          <w:rFonts w:hint="eastAsia" w:ascii="宋体" w:hAnsi="宋体" w:cs="Times New Roman"/>
          <w:color w:val="auto"/>
          <w:sz w:val="24"/>
          <w:lang w:val="en-US" w:eastAsia="zh-CN"/>
        </w:rPr>
        <w:t>5</w:t>
      </w:r>
      <w:r>
        <w:rPr>
          <w:rFonts w:hint="eastAsia" w:ascii="宋体" w:hAnsi="宋体" w:eastAsia="宋体" w:cs="Times New Roman"/>
          <w:color w:val="auto"/>
          <w:sz w:val="24"/>
          <w:lang w:val="en-US" w:eastAsia="zh-CN"/>
        </w:rPr>
        <w:t>.项目实施地点：采购单位指定地点。</w:t>
      </w:r>
    </w:p>
    <w:p w14:paraId="11AF23EB">
      <w:pPr>
        <w:pageBreakBefore w:val="0"/>
        <w:kinsoku/>
        <w:wordWrap w:val="0"/>
        <w:overflowPunct/>
        <w:bidi w:val="0"/>
        <w:adjustRightInd w:val="0"/>
        <w:snapToGrid w:val="0"/>
        <w:spacing w:line="360" w:lineRule="auto"/>
        <w:jc w:val="left"/>
        <w:rPr>
          <w:rFonts w:ascii="宋体" w:hAnsi="宋体" w:eastAsia="宋体" w:cs="仿宋"/>
          <w:b/>
          <w:bCs/>
          <w:color w:val="auto"/>
          <w:sz w:val="28"/>
          <w:szCs w:val="28"/>
        </w:rPr>
      </w:pPr>
      <w:r>
        <w:rPr>
          <w:rFonts w:hint="eastAsia" w:ascii="宋体" w:hAnsi="宋体" w:eastAsia="宋体" w:cs="仿宋"/>
          <w:b/>
          <w:bCs/>
          <w:color w:val="auto"/>
          <w:sz w:val="28"/>
          <w:szCs w:val="28"/>
          <w:lang w:eastAsia="zh-CN"/>
        </w:rPr>
        <w:t>二</w:t>
      </w:r>
      <w:r>
        <w:rPr>
          <w:rFonts w:hint="eastAsia" w:ascii="宋体" w:hAnsi="宋体" w:eastAsia="宋体" w:cs="仿宋"/>
          <w:b/>
          <w:bCs/>
          <w:color w:val="auto"/>
          <w:sz w:val="28"/>
          <w:szCs w:val="28"/>
        </w:rPr>
        <w:t>、服务期</w:t>
      </w:r>
    </w:p>
    <w:p w14:paraId="7630B031">
      <w:pPr>
        <w:pageBreakBefore w:val="0"/>
        <w:kinsoku/>
        <w:wordWrap w:val="0"/>
        <w:overflowPunct/>
        <w:bidi w:val="0"/>
        <w:adjustRightInd w:val="0"/>
        <w:snapToGrid w:val="0"/>
        <w:spacing w:line="360" w:lineRule="auto"/>
        <w:ind w:firstLine="480" w:firstLineChars="200"/>
        <w:jc w:val="left"/>
        <w:rPr>
          <w:rFonts w:hint="eastAsia" w:ascii="宋体" w:hAnsi="宋体" w:eastAsia="宋体" w:cs="仿宋"/>
          <w:bCs/>
          <w:color w:val="auto"/>
          <w:sz w:val="24"/>
          <w:lang w:val="en-US" w:eastAsia="zh-CN"/>
        </w:rPr>
      </w:pPr>
      <w:r>
        <w:rPr>
          <w:rFonts w:hint="eastAsia" w:ascii="宋体" w:hAnsi="宋体" w:eastAsia="宋体" w:cs="仿宋"/>
          <w:bCs/>
          <w:color w:val="auto"/>
          <w:sz w:val="24"/>
          <w:lang w:val="en-US" w:eastAsia="zh-CN"/>
        </w:rPr>
        <w:t>15个月。</w:t>
      </w:r>
    </w:p>
    <w:p w14:paraId="5F1D72DD">
      <w:pPr>
        <w:pageBreakBefore w:val="0"/>
        <w:kinsoku/>
        <w:wordWrap w:val="0"/>
        <w:overflowPunct/>
        <w:bidi w:val="0"/>
        <w:adjustRightInd w:val="0"/>
        <w:snapToGrid w:val="0"/>
        <w:spacing w:line="360" w:lineRule="auto"/>
        <w:jc w:val="left"/>
        <w:rPr>
          <w:rFonts w:hint="eastAsia" w:ascii="宋体" w:hAnsi="宋体" w:eastAsia="宋体" w:cs="宋体"/>
          <w:b/>
          <w:color w:val="auto"/>
          <w:sz w:val="28"/>
          <w:szCs w:val="28"/>
          <w:lang w:eastAsia="zh-CN"/>
        </w:rPr>
      </w:pPr>
      <w:r>
        <w:rPr>
          <w:rFonts w:hint="eastAsia" w:ascii="宋体" w:hAnsi="宋体" w:eastAsia="宋体" w:cs="仿宋"/>
          <w:b/>
          <w:bCs/>
          <w:color w:val="auto"/>
          <w:sz w:val="28"/>
          <w:szCs w:val="28"/>
          <w:lang w:eastAsia="zh-CN"/>
        </w:rPr>
        <w:t>三</w:t>
      </w:r>
      <w:r>
        <w:rPr>
          <w:rFonts w:hint="eastAsia" w:ascii="宋体" w:hAnsi="宋体" w:eastAsia="宋体" w:cs="仿宋"/>
          <w:b/>
          <w:bCs/>
          <w:color w:val="auto"/>
          <w:sz w:val="28"/>
          <w:szCs w:val="28"/>
        </w:rPr>
        <w:t>、</w:t>
      </w:r>
      <w:r>
        <w:rPr>
          <w:rFonts w:hint="eastAsia" w:ascii="宋体" w:hAnsi="宋体" w:eastAsia="宋体" w:cs="仿宋"/>
          <w:b/>
          <w:bCs/>
          <w:color w:val="auto"/>
          <w:sz w:val="28"/>
          <w:szCs w:val="28"/>
          <w:lang w:eastAsia="zh-CN"/>
        </w:rPr>
        <w:t>服务</w:t>
      </w:r>
      <w:r>
        <w:rPr>
          <w:rFonts w:hint="eastAsia" w:ascii="宋体" w:hAnsi="宋体" w:eastAsia="宋体" w:cs="仿宋"/>
          <w:b/>
          <w:bCs/>
          <w:color w:val="auto"/>
          <w:sz w:val="28"/>
          <w:szCs w:val="28"/>
        </w:rPr>
        <w:t>要求</w:t>
      </w:r>
    </w:p>
    <w:p w14:paraId="066CE6AB">
      <w:pPr>
        <w:pageBreakBefore w:val="0"/>
        <w:kinsoku/>
        <w:wordWrap w:val="0"/>
        <w:overflowPunct/>
        <w:bidi w:val="0"/>
        <w:adjustRightInd w:val="0"/>
        <w:snapToGrid w:val="0"/>
        <w:spacing w:line="360" w:lineRule="auto"/>
        <w:ind w:firstLine="480" w:firstLineChars="200"/>
        <w:jc w:val="left"/>
        <w:rPr>
          <w:rFonts w:hint="eastAsia" w:ascii="宋体" w:hAnsi="宋体" w:eastAsia="宋体" w:cs="仿宋"/>
          <w:bCs/>
          <w:color w:val="auto"/>
          <w:sz w:val="24"/>
          <w:lang w:val="en-US" w:eastAsia="zh-CN"/>
        </w:rPr>
      </w:pPr>
      <w:r>
        <w:rPr>
          <w:rFonts w:hint="eastAsia" w:ascii="宋体" w:hAnsi="宋体" w:eastAsia="宋体" w:cs="仿宋"/>
          <w:bCs/>
          <w:color w:val="auto"/>
          <w:sz w:val="24"/>
          <w:lang w:val="en-US" w:eastAsia="zh-CN"/>
        </w:rPr>
        <w:t>1、质量要求：符合国家及行业质量验收合格标准；按磋商内容及技术要求完成。</w:t>
      </w:r>
    </w:p>
    <w:p w14:paraId="59435940">
      <w:pPr>
        <w:pageBreakBefore w:val="0"/>
        <w:kinsoku/>
        <w:wordWrap w:val="0"/>
        <w:overflowPunct/>
        <w:bidi w:val="0"/>
        <w:adjustRightInd w:val="0"/>
        <w:snapToGrid w:val="0"/>
        <w:spacing w:line="360" w:lineRule="auto"/>
        <w:ind w:firstLine="480" w:firstLineChars="200"/>
        <w:jc w:val="left"/>
        <w:rPr>
          <w:rFonts w:hint="eastAsia" w:ascii="宋体" w:hAnsi="宋体" w:eastAsia="宋体" w:cs="仿宋"/>
          <w:bCs/>
          <w:color w:val="auto"/>
          <w:sz w:val="24"/>
          <w:lang w:val="en-US" w:eastAsia="zh-CN"/>
        </w:rPr>
      </w:pPr>
      <w:r>
        <w:rPr>
          <w:rFonts w:hint="eastAsia" w:ascii="宋体" w:hAnsi="宋体" w:eastAsia="宋体" w:cs="仿宋"/>
          <w:bCs/>
          <w:color w:val="auto"/>
          <w:sz w:val="24"/>
          <w:lang w:val="en-US" w:eastAsia="zh-CN"/>
        </w:rPr>
        <w:t>2、在服务范围内按工作内容和要求制定详细的方案，方案科学、合理、 可靠。</w:t>
      </w:r>
    </w:p>
    <w:p w14:paraId="7BE654A2">
      <w:pPr>
        <w:pageBreakBefore w:val="0"/>
        <w:kinsoku/>
        <w:wordWrap w:val="0"/>
        <w:overflowPunct/>
        <w:bidi w:val="0"/>
        <w:adjustRightInd w:val="0"/>
        <w:snapToGrid w:val="0"/>
        <w:spacing w:line="360" w:lineRule="auto"/>
        <w:ind w:firstLine="480" w:firstLineChars="200"/>
        <w:jc w:val="left"/>
        <w:rPr>
          <w:rFonts w:hint="eastAsia" w:ascii="宋体" w:hAnsi="宋体" w:eastAsia="宋体" w:cs="仿宋"/>
          <w:bCs/>
          <w:color w:val="auto"/>
          <w:sz w:val="24"/>
          <w:lang w:val="en-US" w:eastAsia="zh-CN"/>
        </w:rPr>
      </w:pPr>
      <w:r>
        <w:rPr>
          <w:rFonts w:hint="eastAsia" w:ascii="宋体" w:hAnsi="宋体" w:eastAsia="宋体" w:cs="仿宋"/>
          <w:bCs/>
          <w:color w:val="auto"/>
          <w:sz w:val="24"/>
          <w:lang w:val="en-US" w:eastAsia="zh-CN"/>
        </w:rPr>
        <w:t>3、技术队伍配备合理。有针对本项目的专项服务小组，项目负责人、工作人员分工明确（应有具体成员名单，包括姓名、工作职责、联系方式等）。</w:t>
      </w:r>
    </w:p>
    <w:p w14:paraId="4A967829">
      <w:pPr>
        <w:pageBreakBefore w:val="0"/>
        <w:kinsoku/>
        <w:wordWrap w:val="0"/>
        <w:overflowPunct/>
        <w:bidi w:val="0"/>
        <w:adjustRightInd w:val="0"/>
        <w:snapToGrid w:val="0"/>
        <w:spacing w:line="360" w:lineRule="auto"/>
        <w:ind w:firstLine="480" w:firstLineChars="200"/>
        <w:jc w:val="left"/>
        <w:rPr>
          <w:rFonts w:hint="eastAsia" w:ascii="宋体" w:hAnsi="宋体" w:eastAsia="宋体" w:cs="仿宋"/>
          <w:bCs/>
          <w:color w:val="auto"/>
          <w:sz w:val="24"/>
          <w:lang w:val="en-US" w:eastAsia="zh-CN"/>
        </w:rPr>
      </w:pPr>
      <w:r>
        <w:rPr>
          <w:rFonts w:hint="eastAsia" w:ascii="宋体" w:hAnsi="宋体" w:eastAsia="宋体" w:cs="仿宋"/>
          <w:bCs/>
          <w:color w:val="auto"/>
          <w:sz w:val="24"/>
          <w:lang w:val="en-US" w:eastAsia="zh-CN"/>
        </w:rPr>
        <w:t>4、有各类突发事件的应急预案和措施，有明确具体的承诺。</w:t>
      </w:r>
    </w:p>
    <w:p w14:paraId="108A7C93">
      <w:pPr>
        <w:pStyle w:val="19"/>
        <w:keepNext w:val="0"/>
        <w:keepLines w:val="0"/>
        <w:pageBreakBefore w:val="0"/>
        <w:widowControl w:val="0"/>
        <w:kinsoku/>
        <w:overflowPunct/>
        <w:topLinePunct w:val="0"/>
        <w:autoSpaceDE/>
        <w:autoSpaceDN/>
        <w:bidi w:val="0"/>
        <w:spacing w:before="130" w:line="360" w:lineRule="auto"/>
        <w:ind w:left="32"/>
        <w:textAlignment w:val="auto"/>
        <w:rPr>
          <w:rFonts w:hint="eastAsia" w:ascii="宋体" w:hAnsi="宋体" w:eastAsia="宋体" w:cs="仿宋"/>
          <w:b/>
          <w:bCs/>
          <w:color w:val="auto"/>
          <w:kern w:val="2"/>
          <w:sz w:val="28"/>
          <w:szCs w:val="28"/>
          <w:lang w:val="en-US" w:eastAsia="zh-CN" w:bidi="ar-SA"/>
        </w:rPr>
      </w:pPr>
      <w:r>
        <w:rPr>
          <w:rFonts w:hint="eastAsia" w:ascii="宋体" w:hAnsi="宋体" w:eastAsia="宋体" w:cs="仿宋"/>
          <w:b/>
          <w:bCs/>
          <w:color w:val="auto"/>
          <w:kern w:val="2"/>
          <w:sz w:val="28"/>
          <w:szCs w:val="28"/>
          <w:lang w:val="en-US" w:eastAsia="zh-CN" w:bidi="ar-SA"/>
        </w:rPr>
        <w:t>四、知识产权：</w:t>
      </w:r>
    </w:p>
    <w:p w14:paraId="17E77B9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仿宋"/>
          <w:bCs/>
          <w:color w:val="auto"/>
          <w:sz w:val="24"/>
          <w:lang w:val="en-US" w:eastAsia="zh-CN"/>
        </w:rPr>
      </w:pPr>
      <w:r>
        <w:rPr>
          <w:rFonts w:hint="eastAsia" w:ascii="宋体" w:hAnsi="宋体" w:eastAsia="宋体" w:cs="仿宋"/>
          <w:bCs/>
          <w:color w:val="auto"/>
          <w:sz w:val="24"/>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 的正常使用，采购人有权单方解除本合同，供应商应无条件向采购人退回已收取的全部合同价款。</w:t>
      </w:r>
    </w:p>
    <w:p w14:paraId="354870C0">
      <w:pPr>
        <w:pageBreakBefore w:val="0"/>
        <w:kinsoku/>
        <w:wordWrap w:val="0"/>
        <w:overflowPunct/>
        <w:bidi w:val="0"/>
        <w:adjustRightInd w:val="0"/>
        <w:snapToGrid w:val="0"/>
        <w:spacing w:line="360" w:lineRule="auto"/>
        <w:ind w:firstLine="480" w:firstLineChars="200"/>
        <w:jc w:val="left"/>
        <w:rPr>
          <w:rFonts w:hint="eastAsia" w:ascii="宋体" w:hAnsi="宋体" w:eastAsia="宋体" w:cs="仿宋"/>
          <w:bCs/>
          <w:color w:val="auto"/>
          <w:sz w:val="24"/>
          <w:lang w:val="en-US" w:eastAsia="zh-CN"/>
        </w:rPr>
      </w:pPr>
    </w:p>
    <w:p w14:paraId="25BF7C54">
      <w:pPr>
        <w:pStyle w:val="6"/>
        <w:keepNext w:val="0"/>
        <w:keepLines w:val="0"/>
        <w:pageBreakBefore w:val="0"/>
        <w:widowControl w:val="0"/>
        <w:tabs>
          <w:tab w:val="right" w:pos="8652"/>
        </w:tabs>
        <w:kinsoku/>
        <w:wordWrap w:val="0"/>
        <w:overflowPunct/>
        <w:topLinePunct w:val="0"/>
        <w:autoSpaceDE/>
        <w:autoSpaceDN/>
        <w:bidi w:val="0"/>
        <w:spacing w:after="0" w:line="360" w:lineRule="auto"/>
        <w:ind w:firstLine="420" w:firstLineChars="200"/>
        <w:textAlignment w:val="auto"/>
        <w:rPr>
          <w:rFonts w:hint="eastAsia"/>
          <w:color w:val="auto"/>
          <w:lang w:eastAsia="zh-CN"/>
        </w:rPr>
        <w:sectPr>
          <w:headerReference r:id="rId15" w:type="default"/>
          <w:footerReference r:id="rId16" w:type="default"/>
          <w:pgSz w:w="11906" w:h="16838"/>
          <w:pgMar w:top="1440" w:right="1417" w:bottom="1440" w:left="1417" w:header="851" w:footer="992" w:gutter="0"/>
          <w:pgNumType w:fmt="decimal"/>
          <w:cols w:space="720" w:num="1"/>
          <w:rtlGutter w:val="0"/>
          <w:docGrid w:linePitch="312" w:charSpace="0"/>
        </w:sectPr>
      </w:pPr>
      <w:r>
        <w:rPr>
          <w:rFonts w:hint="eastAsia"/>
          <w:color w:val="auto"/>
          <w:lang w:eastAsia="zh-CN"/>
        </w:rPr>
        <w:tab/>
      </w:r>
    </w:p>
    <w:p w14:paraId="64458241">
      <w:pPr>
        <w:pStyle w:val="6"/>
        <w:pageBreakBefore w:val="0"/>
        <w:kinsoku/>
        <w:wordWrap w:val="0"/>
        <w:overflowPunct/>
        <w:bidi w:val="0"/>
        <w:spacing w:after="0"/>
        <w:rPr>
          <w:rFonts w:hint="eastAsia"/>
          <w:color w:val="auto"/>
          <w:lang w:eastAsia="zh-CN"/>
        </w:rPr>
      </w:pPr>
    </w:p>
    <w:p w14:paraId="03546C75">
      <w:pPr>
        <w:pStyle w:val="2"/>
        <w:pageBreakBefore w:val="0"/>
        <w:kinsoku/>
        <w:wordWrap w:val="0"/>
        <w:overflowPunct/>
        <w:bidi w:val="0"/>
        <w:spacing w:before="0" w:after="0"/>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eastAsia="zh-CN"/>
        </w:rPr>
        <w:t>第六章</w:t>
      </w:r>
      <w:r>
        <w:rPr>
          <w:rFonts w:hint="eastAsia" w:ascii="宋体" w:hAnsi="宋体" w:eastAsia="宋体" w:cs="宋体"/>
          <w:b/>
          <w:bCs/>
          <w:color w:val="auto"/>
          <w:sz w:val="32"/>
          <w:szCs w:val="32"/>
          <w:lang w:val="en-US" w:eastAsia="zh-CN"/>
        </w:rPr>
        <w:t xml:space="preserve"> 响应</w:t>
      </w:r>
      <w:r>
        <w:rPr>
          <w:rFonts w:hint="eastAsia" w:ascii="宋体" w:hAnsi="宋体" w:eastAsia="宋体" w:cs="宋体"/>
          <w:b/>
          <w:bCs/>
          <w:color w:val="auto"/>
          <w:sz w:val="32"/>
          <w:szCs w:val="32"/>
          <w:lang w:val="zh-CN"/>
        </w:rPr>
        <w:t>文件基本格式</w:t>
      </w:r>
    </w:p>
    <w:p w14:paraId="3E2C4D48">
      <w:pPr>
        <w:pStyle w:val="2"/>
        <w:pageBreakBefore w:val="0"/>
        <w:kinsoku/>
        <w:wordWrap w:val="0"/>
        <w:overflowPunct/>
        <w:bidi w:val="0"/>
        <w:spacing w:before="0" w:after="0"/>
        <w:jc w:val="center"/>
        <w:rPr>
          <w:rFonts w:hint="eastAsia" w:ascii="宋体" w:hAnsi="宋体" w:eastAsia="宋体" w:cs="宋体"/>
          <w:b w:val="0"/>
          <w:bCs w:val="0"/>
          <w:color w:val="auto"/>
          <w:sz w:val="48"/>
          <w:szCs w:val="48"/>
          <w:lang w:eastAsia="zh-CN"/>
        </w:rPr>
      </w:pPr>
      <w:r>
        <w:rPr>
          <w:rFonts w:hint="eastAsia" w:ascii="宋体" w:hAnsi="宋体" w:eastAsia="宋体" w:cs="宋体"/>
          <w:b w:val="0"/>
          <w:bCs w:val="0"/>
          <w:color w:val="auto"/>
          <w:sz w:val="48"/>
          <w:szCs w:val="48"/>
          <w:lang w:eastAsia="zh-CN"/>
        </w:rPr>
        <w:t>白河县国民经济和社会发展第十五个五年发展规划采购项目</w:t>
      </w:r>
    </w:p>
    <w:p w14:paraId="449830A9">
      <w:pPr>
        <w:pStyle w:val="5"/>
        <w:pageBreakBefore w:val="0"/>
        <w:kinsoku/>
        <w:overflowPunct/>
        <w:bidi w:val="0"/>
        <w:rPr>
          <w:rFonts w:hint="eastAsia"/>
          <w:color w:val="auto"/>
        </w:rPr>
      </w:pPr>
    </w:p>
    <w:p w14:paraId="622A8A3D">
      <w:pPr>
        <w:pStyle w:val="5"/>
        <w:pageBreakBefore w:val="0"/>
        <w:kinsoku/>
        <w:overflowPunct/>
        <w:bidi w:val="0"/>
        <w:rPr>
          <w:rFonts w:hint="eastAsia"/>
          <w:color w:val="auto"/>
        </w:rPr>
      </w:pPr>
    </w:p>
    <w:p w14:paraId="62405100">
      <w:pPr>
        <w:pStyle w:val="5"/>
        <w:pageBreakBefore w:val="0"/>
        <w:kinsoku/>
        <w:overflowPunct/>
        <w:bidi w:val="0"/>
        <w:rPr>
          <w:rFonts w:hint="eastAsia"/>
          <w:color w:val="auto"/>
        </w:rPr>
      </w:pPr>
    </w:p>
    <w:p w14:paraId="695B558C">
      <w:pPr>
        <w:pStyle w:val="5"/>
        <w:pageBreakBefore w:val="0"/>
        <w:kinsoku/>
        <w:overflowPunct/>
        <w:bidi w:val="0"/>
        <w:rPr>
          <w:rFonts w:hint="eastAsia"/>
          <w:color w:val="auto"/>
        </w:rPr>
      </w:pPr>
    </w:p>
    <w:p w14:paraId="3F43E65D">
      <w:pPr>
        <w:pStyle w:val="5"/>
        <w:pageBreakBefore w:val="0"/>
        <w:kinsoku/>
        <w:overflowPunct/>
        <w:bidi w:val="0"/>
        <w:rPr>
          <w:rFonts w:hint="eastAsia"/>
          <w:color w:val="auto"/>
        </w:rPr>
      </w:pPr>
    </w:p>
    <w:p w14:paraId="05C5D893">
      <w:pPr>
        <w:pStyle w:val="5"/>
        <w:pageBreakBefore w:val="0"/>
        <w:kinsoku/>
        <w:overflowPunct/>
        <w:bidi w:val="0"/>
        <w:rPr>
          <w:rFonts w:hint="eastAsia"/>
          <w:color w:val="auto"/>
        </w:rPr>
      </w:pPr>
    </w:p>
    <w:p w14:paraId="06869B50">
      <w:pPr>
        <w:pStyle w:val="5"/>
        <w:pageBreakBefore w:val="0"/>
        <w:kinsoku/>
        <w:overflowPunct/>
        <w:bidi w:val="0"/>
        <w:rPr>
          <w:rFonts w:hint="eastAsia"/>
          <w:color w:val="auto"/>
        </w:rPr>
      </w:pPr>
    </w:p>
    <w:p w14:paraId="3F481D31">
      <w:pPr>
        <w:pStyle w:val="5"/>
        <w:pageBreakBefore w:val="0"/>
        <w:kinsoku/>
        <w:overflowPunct/>
        <w:bidi w:val="0"/>
        <w:rPr>
          <w:rFonts w:hint="eastAsia"/>
          <w:color w:val="auto"/>
        </w:rPr>
      </w:pPr>
    </w:p>
    <w:p w14:paraId="3C24D7AF">
      <w:pPr>
        <w:pStyle w:val="5"/>
        <w:pageBreakBefore w:val="0"/>
        <w:kinsoku/>
        <w:overflowPunct/>
        <w:bidi w:val="0"/>
        <w:rPr>
          <w:rFonts w:hint="eastAsia"/>
          <w:color w:val="auto"/>
        </w:rPr>
      </w:pPr>
    </w:p>
    <w:p w14:paraId="404C64CD">
      <w:pPr>
        <w:pStyle w:val="5"/>
        <w:pageBreakBefore w:val="0"/>
        <w:kinsoku/>
        <w:overflowPunct/>
        <w:bidi w:val="0"/>
        <w:rPr>
          <w:rFonts w:hint="eastAsia"/>
          <w:color w:val="auto"/>
        </w:rPr>
      </w:pPr>
    </w:p>
    <w:p w14:paraId="1DE5BCFF">
      <w:pPr>
        <w:pStyle w:val="5"/>
        <w:pageBreakBefore w:val="0"/>
        <w:kinsoku/>
        <w:overflowPunct/>
        <w:bidi w:val="0"/>
        <w:rPr>
          <w:rFonts w:hint="eastAsia"/>
          <w:color w:val="auto"/>
        </w:rPr>
      </w:pPr>
    </w:p>
    <w:p w14:paraId="2E92D5D9">
      <w:pPr>
        <w:pStyle w:val="5"/>
        <w:pageBreakBefore w:val="0"/>
        <w:kinsoku/>
        <w:overflowPunct/>
        <w:bidi w:val="0"/>
        <w:rPr>
          <w:rFonts w:hint="eastAsia"/>
          <w:color w:val="auto"/>
        </w:rPr>
      </w:pPr>
    </w:p>
    <w:p w14:paraId="1F5A2BE5">
      <w:pPr>
        <w:pageBreakBefore w:val="0"/>
        <w:kinsoku/>
        <w:wordWrap w:val="0"/>
        <w:overflowPunct/>
        <w:bidi w:val="0"/>
        <w:adjustRightInd w:val="0"/>
        <w:snapToGrid w:val="0"/>
        <w:spacing w:line="360" w:lineRule="auto"/>
        <w:ind w:right="-187" w:rightChars="-89" w:firstLine="2168" w:firstLineChars="300"/>
        <w:rPr>
          <w:rFonts w:hint="eastAsia" w:ascii="宋体" w:hAnsi="宋体" w:eastAsia="宋体" w:cs="宋体"/>
          <w:b/>
          <w:color w:val="auto"/>
          <w:sz w:val="72"/>
          <w:szCs w:val="72"/>
        </w:rPr>
      </w:pPr>
      <w:r>
        <w:rPr>
          <w:rFonts w:hint="eastAsia" w:ascii="宋体" w:hAnsi="宋体" w:eastAsia="宋体" w:cs="宋体"/>
          <w:b/>
          <w:color w:val="auto"/>
          <w:sz w:val="72"/>
          <w:szCs w:val="72"/>
        </w:rPr>
        <w:t>磋商响应文件</w:t>
      </w:r>
    </w:p>
    <w:p w14:paraId="0245F99F">
      <w:pPr>
        <w:pageBreakBefore w:val="0"/>
        <w:kinsoku/>
        <w:wordWrap w:val="0"/>
        <w:overflowPunct/>
        <w:bidi w:val="0"/>
        <w:adjustRightInd w:val="0"/>
        <w:snapToGrid w:val="0"/>
        <w:spacing w:line="360" w:lineRule="auto"/>
        <w:ind w:right="-187" w:rightChars="-89"/>
        <w:jc w:val="center"/>
        <w:rPr>
          <w:rFonts w:hint="eastAsia" w:ascii="宋体" w:hAnsi="宋体" w:eastAsia="宋体" w:cs="宋体"/>
          <w:b/>
          <w:color w:val="auto"/>
          <w:sz w:val="24"/>
          <w:lang w:eastAsia="zh-CN"/>
        </w:rPr>
      </w:pPr>
      <w:r>
        <w:rPr>
          <w:rFonts w:hint="eastAsia" w:ascii="宋体" w:hAnsi="宋体" w:eastAsia="宋体" w:cs="宋体"/>
          <w:b/>
          <w:color w:val="auto"/>
          <w:sz w:val="24"/>
        </w:rPr>
        <w:t>项目编号：</w:t>
      </w:r>
      <w:r>
        <w:rPr>
          <w:rFonts w:hint="eastAsia" w:ascii="宋体" w:hAnsi="宋体" w:eastAsia="宋体" w:cs="宋体"/>
          <w:b/>
          <w:color w:val="auto"/>
          <w:sz w:val="24"/>
          <w:lang w:eastAsia="zh-CN"/>
        </w:rPr>
        <w:t>XSCG-BH202507</w:t>
      </w:r>
    </w:p>
    <w:p w14:paraId="744964C9">
      <w:pPr>
        <w:pStyle w:val="8"/>
        <w:pageBreakBefore w:val="0"/>
        <w:kinsoku/>
        <w:overflowPunct/>
        <w:bidi w:val="0"/>
        <w:rPr>
          <w:rFonts w:hint="eastAsia"/>
          <w:color w:val="auto"/>
          <w:lang w:eastAsia="zh-CN"/>
        </w:rPr>
      </w:pPr>
    </w:p>
    <w:p w14:paraId="221A1510">
      <w:pPr>
        <w:pageBreakBefore w:val="0"/>
        <w:kinsoku/>
        <w:wordWrap w:val="0"/>
        <w:overflowPunct/>
        <w:bidi w:val="0"/>
        <w:adjustRightInd w:val="0"/>
        <w:snapToGrid w:val="0"/>
        <w:spacing w:line="1000" w:lineRule="exact"/>
        <w:ind w:firstLine="1576"/>
        <w:rPr>
          <w:rFonts w:hint="eastAsia" w:ascii="宋体" w:hAnsi="宋体" w:eastAsia="宋体" w:cs="宋体"/>
          <w:b/>
          <w:color w:val="auto"/>
          <w:sz w:val="36"/>
        </w:rPr>
      </w:pPr>
      <w:r>
        <w:rPr>
          <w:rFonts w:hint="eastAsia" w:ascii="宋体" w:hAnsi="宋体" w:eastAsia="宋体" w:cs="宋体"/>
          <w:b/>
          <w:color w:val="auto"/>
          <w:sz w:val="36"/>
        </w:rPr>
        <w:t xml:space="preserve">            </w:t>
      </w:r>
    </w:p>
    <w:p w14:paraId="591231ED">
      <w:pPr>
        <w:pageBreakBefore w:val="0"/>
        <w:kinsoku/>
        <w:wordWrap w:val="0"/>
        <w:overflowPunct/>
        <w:bidi w:val="0"/>
        <w:adjustRightInd w:val="0"/>
        <w:snapToGrid w:val="0"/>
        <w:spacing w:line="1000" w:lineRule="exact"/>
        <w:ind w:firstLine="1576"/>
        <w:rPr>
          <w:rFonts w:hint="eastAsia" w:ascii="宋体" w:hAnsi="宋体" w:eastAsia="宋体" w:cs="宋体"/>
          <w:b/>
          <w:color w:val="auto"/>
          <w:sz w:val="36"/>
        </w:rPr>
      </w:pPr>
    </w:p>
    <w:p w14:paraId="41FA7E1B">
      <w:pPr>
        <w:pageBreakBefore w:val="0"/>
        <w:kinsoku/>
        <w:wordWrap w:val="0"/>
        <w:overflowPunct/>
        <w:bidi w:val="0"/>
        <w:adjustRightInd w:val="0"/>
        <w:snapToGrid w:val="0"/>
        <w:spacing w:line="1000" w:lineRule="exact"/>
        <w:ind w:firstLine="1576"/>
        <w:rPr>
          <w:rFonts w:hint="eastAsia"/>
          <w:color w:val="auto"/>
          <w:lang w:eastAsia="zh-CN"/>
        </w:rPr>
      </w:pPr>
      <w:r>
        <w:rPr>
          <w:rFonts w:hint="eastAsia" w:ascii="宋体" w:hAnsi="宋体" w:eastAsia="宋体" w:cs="宋体"/>
          <w:b/>
          <w:color w:val="auto"/>
          <w:sz w:val="36"/>
        </w:rPr>
        <w:t xml:space="preserve">  </w:t>
      </w:r>
    </w:p>
    <w:p w14:paraId="07E6EB22">
      <w:pPr>
        <w:keepNext w:val="0"/>
        <w:keepLines w:val="0"/>
        <w:pageBreakBefore w:val="0"/>
        <w:widowControl w:val="0"/>
        <w:kinsoku/>
        <w:wordWrap w:val="0"/>
        <w:overflowPunct/>
        <w:topLinePunct w:val="0"/>
        <w:autoSpaceDE/>
        <w:autoSpaceDN/>
        <w:bidi w:val="0"/>
        <w:adjustRightInd w:val="0"/>
        <w:snapToGrid w:val="0"/>
        <w:spacing w:line="600" w:lineRule="auto"/>
        <w:ind w:firstLine="1285" w:firstLineChars="400"/>
        <w:textAlignment w:val="auto"/>
        <w:rPr>
          <w:rFonts w:hint="eastAsia" w:ascii="宋体" w:hAnsi="宋体" w:eastAsia="宋体" w:cs="宋体"/>
          <w:color w:val="auto"/>
          <w:sz w:val="32"/>
          <w:szCs w:val="32"/>
          <w:u w:val="single"/>
        </w:rPr>
      </w:pPr>
      <w:r>
        <w:rPr>
          <w:rFonts w:hint="eastAsia" w:ascii="宋体" w:hAnsi="宋体" w:eastAsia="宋体" w:cs="宋体"/>
          <w:b/>
          <w:bCs/>
          <w:color w:val="auto"/>
          <w:sz w:val="32"/>
          <w:szCs w:val="32"/>
          <w:lang w:eastAsia="zh-CN"/>
        </w:rPr>
        <w:t>供</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应</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商</w:t>
      </w:r>
      <w:r>
        <w:rPr>
          <w:rFonts w:hint="eastAsia" w:ascii="宋体" w:hAnsi="宋体" w:eastAsia="宋体" w:cs="宋体"/>
          <w:b/>
          <w:bCs/>
          <w:color w:val="auto"/>
          <w:sz w:val="32"/>
          <w:szCs w:val="32"/>
        </w:rPr>
        <w:t>（盖章）</w:t>
      </w:r>
      <w:r>
        <w:rPr>
          <w:rFonts w:hint="eastAsia" w:ascii="宋体" w:hAnsi="宋体" w:eastAsia="宋体" w:cs="宋体"/>
          <w:b/>
          <w:color w:val="auto"/>
          <w:sz w:val="32"/>
          <w:szCs w:val="32"/>
        </w:rPr>
        <w:t>：</w:t>
      </w:r>
      <w:r>
        <w:rPr>
          <w:rFonts w:hint="eastAsia" w:ascii="宋体" w:hAnsi="宋体" w:eastAsia="宋体" w:cs="宋体"/>
          <w:color w:val="auto"/>
          <w:sz w:val="32"/>
          <w:szCs w:val="32"/>
          <w:u w:val="single"/>
        </w:rPr>
        <w:t xml:space="preserve">                      </w:t>
      </w:r>
    </w:p>
    <w:p w14:paraId="4AECD1EF">
      <w:pPr>
        <w:keepNext w:val="0"/>
        <w:keepLines w:val="0"/>
        <w:pageBreakBefore w:val="0"/>
        <w:widowControl w:val="0"/>
        <w:kinsoku/>
        <w:wordWrap w:val="0"/>
        <w:overflowPunct/>
        <w:topLinePunct w:val="0"/>
        <w:autoSpaceDE/>
        <w:autoSpaceDN/>
        <w:bidi w:val="0"/>
        <w:adjustRightInd w:val="0"/>
        <w:snapToGrid w:val="0"/>
        <w:spacing w:line="600" w:lineRule="auto"/>
        <w:ind w:firstLine="1285" w:firstLineChars="400"/>
        <w:textAlignment w:val="auto"/>
        <w:rPr>
          <w:rFonts w:hint="eastAsia" w:ascii="宋体" w:hAnsi="宋体" w:eastAsia="宋体" w:cs="宋体"/>
          <w:color w:val="auto"/>
          <w:sz w:val="32"/>
          <w:szCs w:val="32"/>
          <w:u w:val="single"/>
        </w:rPr>
      </w:pPr>
      <w:r>
        <w:rPr>
          <w:rFonts w:hint="eastAsia" w:ascii="宋体" w:hAnsi="宋体" w:eastAsia="宋体" w:cs="宋体"/>
          <w:b/>
          <w:bCs/>
          <w:color w:val="auto"/>
          <w:sz w:val="32"/>
          <w:szCs w:val="32"/>
          <w:lang w:eastAsia="zh-CN"/>
        </w:rPr>
        <w:t>法定代表人</w:t>
      </w:r>
      <w:r>
        <w:rPr>
          <w:rFonts w:hint="eastAsia" w:ascii="宋体" w:hAnsi="宋体" w:eastAsia="宋体" w:cs="宋体"/>
          <w:b/>
          <w:bCs/>
          <w:color w:val="auto"/>
          <w:sz w:val="32"/>
          <w:szCs w:val="32"/>
        </w:rPr>
        <w:t>或委托人（签字或盖章）：</w:t>
      </w:r>
      <w:r>
        <w:rPr>
          <w:rFonts w:hint="eastAsia" w:ascii="宋体" w:hAnsi="宋体" w:eastAsia="宋体" w:cs="宋体"/>
          <w:color w:val="auto"/>
          <w:sz w:val="32"/>
          <w:szCs w:val="32"/>
          <w:u w:val="single"/>
        </w:rPr>
        <w:t xml:space="preserve">          </w:t>
      </w:r>
    </w:p>
    <w:p w14:paraId="257D347F">
      <w:pPr>
        <w:keepNext w:val="0"/>
        <w:keepLines w:val="0"/>
        <w:pageBreakBefore w:val="0"/>
        <w:widowControl w:val="0"/>
        <w:kinsoku/>
        <w:wordWrap w:val="0"/>
        <w:overflowPunct/>
        <w:topLinePunct w:val="0"/>
        <w:autoSpaceDE/>
        <w:autoSpaceDN/>
        <w:bidi w:val="0"/>
        <w:spacing w:line="600" w:lineRule="auto"/>
        <w:ind w:firstLine="1285" w:firstLineChars="400"/>
        <w:jc w:val="both"/>
        <w:textAlignment w:val="auto"/>
        <w:rPr>
          <w:rFonts w:hint="eastAsia" w:ascii="宋体" w:hAnsi="宋体" w:eastAsia="宋体" w:cs="宋体"/>
          <w:color w:val="auto"/>
          <w:sz w:val="32"/>
          <w:szCs w:val="32"/>
          <w:u w:val="single"/>
          <w:lang w:eastAsia="zh-CN"/>
        </w:rPr>
      </w:pPr>
      <w:r>
        <w:rPr>
          <w:rFonts w:hint="eastAsia" w:ascii="宋体" w:hAnsi="宋体" w:eastAsia="宋体" w:cs="宋体"/>
          <w:b/>
          <w:color w:val="auto"/>
          <w:sz w:val="32"/>
          <w:szCs w:val="32"/>
        </w:rPr>
        <w:t>日    期</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p>
    <w:p w14:paraId="2326364D">
      <w:pPr>
        <w:pageBreakBefore w:val="0"/>
        <w:kinsoku/>
        <w:wordWrap w:val="0"/>
        <w:overflowPunct/>
        <w:bidi w:val="0"/>
        <w:spacing w:line="60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4E821A96">
      <w:pPr>
        <w:keepNext w:val="0"/>
        <w:keepLines w:val="0"/>
        <w:pageBreakBefore w:val="0"/>
        <w:widowControl w:val="0"/>
        <w:kinsoku/>
        <w:wordWrap w:val="0"/>
        <w:overflowPunct/>
        <w:topLinePunct w:val="0"/>
        <w:autoSpaceDE w:val="0"/>
        <w:autoSpaceDN w:val="0"/>
        <w:bidi w:val="0"/>
        <w:adjustRightInd w:val="0"/>
        <w:snapToGrid w:val="0"/>
        <w:spacing w:line="480" w:lineRule="auto"/>
        <w:ind w:firstLine="1120" w:firstLine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一、磋商响应函</w:t>
      </w:r>
    </w:p>
    <w:p w14:paraId="37C8C45C">
      <w:pPr>
        <w:keepNext w:val="0"/>
        <w:keepLines w:val="0"/>
        <w:pageBreakBefore w:val="0"/>
        <w:widowControl w:val="0"/>
        <w:kinsoku/>
        <w:wordWrap w:val="0"/>
        <w:overflowPunct/>
        <w:topLinePunct w:val="0"/>
        <w:autoSpaceDE w:val="0"/>
        <w:autoSpaceDN w:val="0"/>
        <w:bidi w:val="0"/>
        <w:adjustRightInd w:val="0"/>
        <w:snapToGrid w:val="0"/>
        <w:spacing w:line="480" w:lineRule="auto"/>
        <w:ind w:firstLine="1120" w:firstLine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二、法定代表人授权委托书</w:t>
      </w:r>
    </w:p>
    <w:p w14:paraId="169F2808">
      <w:pPr>
        <w:keepNext w:val="0"/>
        <w:keepLines w:val="0"/>
        <w:pageBreakBefore w:val="0"/>
        <w:widowControl w:val="0"/>
        <w:kinsoku/>
        <w:wordWrap w:val="0"/>
        <w:overflowPunct/>
        <w:topLinePunct w:val="0"/>
        <w:autoSpaceDE w:val="0"/>
        <w:autoSpaceDN w:val="0"/>
        <w:bidi w:val="0"/>
        <w:adjustRightInd w:val="0"/>
        <w:snapToGrid w:val="0"/>
        <w:spacing w:line="480" w:lineRule="auto"/>
        <w:ind w:firstLine="1120" w:firstLine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三、磋商报价表</w:t>
      </w:r>
    </w:p>
    <w:p w14:paraId="77AA04BD">
      <w:pPr>
        <w:keepNext w:val="0"/>
        <w:keepLines w:val="0"/>
        <w:pageBreakBefore w:val="0"/>
        <w:widowControl w:val="0"/>
        <w:kinsoku/>
        <w:wordWrap w:val="0"/>
        <w:overflowPunct/>
        <w:topLinePunct w:val="0"/>
        <w:autoSpaceDE w:val="0"/>
        <w:autoSpaceDN w:val="0"/>
        <w:bidi w:val="0"/>
        <w:adjustRightInd w:val="0"/>
        <w:snapToGrid w:val="0"/>
        <w:spacing w:line="480" w:lineRule="auto"/>
        <w:ind w:firstLine="1120" w:firstLine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四、分项报价表</w:t>
      </w:r>
    </w:p>
    <w:p w14:paraId="63BFF243">
      <w:pPr>
        <w:keepNext w:val="0"/>
        <w:keepLines w:val="0"/>
        <w:pageBreakBefore w:val="0"/>
        <w:widowControl w:val="0"/>
        <w:kinsoku/>
        <w:wordWrap w:val="0"/>
        <w:overflowPunct/>
        <w:topLinePunct w:val="0"/>
        <w:autoSpaceDE w:val="0"/>
        <w:autoSpaceDN w:val="0"/>
        <w:bidi w:val="0"/>
        <w:adjustRightInd w:val="0"/>
        <w:snapToGrid w:val="0"/>
        <w:spacing w:line="480" w:lineRule="auto"/>
        <w:ind w:firstLine="1120" w:firstLine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、商务响应偏离表</w:t>
      </w:r>
    </w:p>
    <w:p w14:paraId="22BB8256">
      <w:pPr>
        <w:keepNext w:val="0"/>
        <w:keepLines w:val="0"/>
        <w:pageBreakBefore w:val="0"/>
        <w:widowControl w:val="0"/>
        <w:kinsoku/>
        <w:wordWrap w:val="0"/>
        <w:overflowPunct/>
        <w:topLinePunct w:val="0"/>
        <w:autoSpaceDE w:val="0"/>
        <w:autoSpaceDN w:val="0"/>
        <w:bidi w:val="0"/>
        <w:adjustRightInd w:val="0"/>
        <w:snapToGrid w:val="0"/>
        <w:spacing w:line="480" w:lineRule="auto"/>
        <w:ind w:firstLine="1120" w:firstLine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基本情况表</w:t>
      </w:r>
    </w:p>
    <w:p w14:paraId="57BFCB9A">
      <w:pPr>
        <w:keepNext w:val="0"/>
        <w:keepLines w:val="0"/>
        <w:pageBreakBefore w:val="0"/>
        <w:widowControl w:val="0"/>
        <w:kinsoku/>
        <w:wordWrap w:val="0"/>
        <w:overflowPunct/>
        <w:topLinePunct w:val="0"/>
        <w:autoSpaceDE w:val="0"/>
        <w:autoSpaceDN w:val="0"/>
        <w:bidi w:val="0"/>
        <w:adjustRightInd w:val="0"/>
        <w:snapToGrid w:val="0"/>
        <w:spacing w:line="480" w:lineRule="auto"/>
        <w:ind w:firstLine="1120" w:firstLine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、资格证明文件</w:t>
      </w:r>
    </w:p>
    <w:p w14:paraId="5CFA2CB4">
      <w:pPr>
        <w:keepNext w:val="0"/>
        <w:keepLines w:val="0"/>
        <w:pageBreakBefore w:val="0"/>
        <w:widowControl w:val="0"/>
        <w:kinsoku/>
        <w:wordWrap w:val="0"/>
        <w:overflowPunct/>
        <w:topLinePunct w:val="0"/>
        <w:autoSpaceDE w:val="0"/>
        <w:autoSpaceDN w:val="0"/>
        <w:bidi w:val="0"/>
        <w:adjustRightInd w:val="0"/>
        <w:snapToGrid w:val="0"/>
        <w:spacing w:line="480" w:lineRule="auto"/>
        <w:ind w:firstLine="1120" w:firstLine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八</w:t>
      </w:r>
      <w:r>
        <w:rPr>
          <w:rFonts w:hint="eastAsia" w:ascii="宋体" w:hAnsi="宋体" w:eastAsia="宋体" w:cs="宋体"/>
          <w:color w:val="auto"/>
          <w:sz w:val="28"/>
          <w:szCs w:val="28"/>
        </w:rPr>
        <w:t>、业绩证明</w:t>
      </w:r>
    </w:p>
    <w:p w14:paraId="72ECD922">
      <w:pPr>
        <w:keepNext w:val="0"/>
        <w:keepLines w:val="0"/>
        <w:pageBreakBefore w:val="0"/>
        <w:widowControl w:val="0"/>
        <w:kinsoku/>
        <w:wordWrap w:val="0"/>
        <w:overflowPunct/>
        <w:topLinePunct w:val="0"/>
        <w:autoSpaceDE w:val="0"/>
        <w:autoSpaceDN w:val="0"/>
        <w:bidi w:val="0"/>
        <w:adjustRightInd w:val="0"/>
        <w:snapToGrid w:val="0"/>
        <w:spacing w:line="480" w:lineRule="auto"/>
        <w:ind w:firstLine="1120" w:firstLineChars="4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九</w:t>
      </w:r>
      <w:r>
        <w:rPr>
          <w:rFonts w:hint="eastAsia" w:ascii="宋体" w:hAnsi="宋体" w:eastAsia="宋体" w:cs="宋体"/>
          <w:color w:val="auto"/>
          <w:sz w:val="28"/>
          <w:szCs w:val="28"/>
        </w:rPr>
        <w:t>、投标方案说明</w:t>
      </w:r>
    </w:p>
    <w:p w14:paraId="11FADAF5">
      <w:pPr>
        <w:pStyle w:val="6"/>
        <w:pageBreakBefore w:val="0"/>
        <w:kinsoku/>
        <w:wordWrap w:val="0"/>
        <w:overflowPunct/>
        <w:bidi w:val="0"/>
        <w:spacing w:after="0" w:line="480" w:lineRule="auto"/>
        <w:ind w:firstLine="1120" w:firstLineChars="4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十</w:t>
      </w:r>
      <w:r>
        <w:rPr>
          <w:rFonts w:hint="eastAsia" w:ascii="宋体" w:hAnsi="宋体" w:eastAsia="宋体" w:cs="宋体"/>
          <w:color w:val="auto"/>
          <w:sz w:val="28"/>
          <w:szCs w:val="28"/>
        </w:rPr>
        <w:t>、供应商拒绝政府采购领域商业贿赂承诺书</w:t>
      </w:r>
    </w:p>
    <w:p w14:paraId="5D1AEF19">
      <w:pPr>
        <w:pStyle w:val="14"/>
        <w:pageBreakBefore w:val="0"/>
        <w:kinsoku/>
        <w:overflowPunct/>
        <w:bidi w:val="0"/>
        <w:spacing w:after="0"/>
        <w:rPr>
          <w:rFonts w:hint="eastAsia"/>
          <w:color w:val="auto"/>
          <w:lang w:eastAsia="zh-CN"/>
        </w:rPr>
      </w:pPr>
    </w:p>
    <w:p w14:paraId="7D68C4C7">
      <w:pPr>
        <w:pStyle w:val="14"/>
        <w:pageBreakBefore w:val="0"/>
        <w:kinsoku/>
        <w:overflowPunct/>
        <w:bidi w:val="0"/>
        <w:spacing w:after="0"/>
        <w:rPr>
          <w:rFonts w:hint="eastAsia"/>
          <w:color w:val="auto"/>
          <w:lang w:eastAsia="zh-CN"/>
        </w:rPr>
      </w:pPr>
    </w:p>
    <w:p w14:paraId="6CB6094D">
      <w:pPr>
        <w:pStyle w:val="14"/>
        <w:pageBreakBefore w:val="0"/>
        <w:kinsoku/>
        <w:wordWrap w:val="0"/>
        <w:overflowPunct/>
        <w:bidi w:val="0"/>
        <w:spacing w:after="0"/>
        <w:rPr>
          <w:rFonts w:hint="eastAsia"/>
          <w:color w:val="auto"/>
        </w:rPr>
        <w:sectPr>
          <w:pgSz w:w="11906" w:h="16838"/>
          <w:pgMar w:top="1440" w:right="1800" w:bottom="1440" w:left="1800" w:header="851" w:footer="992" w:gutter="0"/>
          <w:pgNumType w:fmt="decimal"/>
          <w:cols w:space="720" w:num="1"/>
          <w:rtlGutter w:val="0"/>
          <w:docGrid w:linePitch="312" w:charSpace="0"/>
        </w:sectPr>
      </w:pPr>
    </w:p>
    <w:p w14:paraId="47A82737">
      <w:pPr>
        <w:pageBreakBefore w:val="0"/>
        <w:kinsoku/>
        <w:wordWrap w:val="0"/>
        <w:overflowPunct/>
        <w:autoSpaceDE w:val="0"/>
        <w:autoSpaceDN w:val="0"/>
        <w:bidi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一、磋商响应函</w:t>
      </w:r>
    </w:p>
    <w:p w14:paraId="50D26E86">
      <w:pPr>
        <w:pageBreakBefore w:val="0"/>
        <w:kinsoku/>
        <w:wordWrap w:val="0"/>
        <w:overflowPunct/>
        <w:bidi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安康市兴盛工程造价咨询有限公司</w:t>
      </w:r>
      <w:r>
        <w:rPr>
          <w:rFonts w:hint="eastAsia" w:ascii="宋体" w:hAnsi="宋体" w:eastAsia="宋体" w:cs="宋体"/>
          <w:color w:val="auto"/>
          <w:sz w:val="24"/>
        </w:rPr>
        <w:t>：</w:t>
      </w:r>
    </w:p>
    <w:p w14:paraId="542B4403">
      <w:pPr>
        <w:pageBreakBefore w:val="0"/>
        <w:kinsoku/>
        <w:wordWrap w:val="0"/>
        <w:overflowPunct/>
        <w:bidi w:val="0"/>
        <w:spacing w:line="360" w:lineRule="auto"/>
        <w:ind w:firstLine="437"/>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（采购项目名称）</w:t>
      </w:r>
      <w:r>
        <w:rPr>
          <w:rFonts w:hint="eastAsia" w:ascii="宋体" w:hAnsi="宋体" w:eastAsia="宋体" w:cs="宋体"/>
          <w:color w:val="auto"/>
          <w:sz w:val="24"/>
        </w:rPr>
        <w:t>磋商采购服务的磋商公告</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（项目编号）</w:t>
      </w:r>
      <w:r>
        <w:rPr>
          <w:rFonts w:hint="eastAsia" w:ascii="宋体" w:hAnsi="宋体" w:eastAsia="宋体" w:cs="宋体"/>
          <w:color w:val="auto"/>
          <w:sz w:val="24"/>
        </w:rPr>
        <w:t>，签字代表</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（姓名、职务）</w:t>
      </w:r>
      <w:r>
        <w:rPr>
          <w:rFonts w:hint="eastAsia" w:ascii="宋体" w:hAnsi="宋体" w:eastAsia="宋体" w:cs="宋体"/>
          <w:color w:val="auto"/>
          <w:sz w:val="24"/>
        </w:rPr>
        <w:t>经正式授权并代表</w:t>
      </w:r>
      <w:r>
        <w:rPr>
          <w:rFonts w:hint="eastAsia" w:ascii="宋体" w:hAnsi="宋体" w:eastAsia="宋体" w:cs="宋体"/>
          <w:color w:val="auto"/>
          <w:sz w:val="24"/>
          <w:lang w:eastAsia="zh-CN"/>
        </w:rPr>
        <w:t>供应商</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名称、地址）</w:t>
      </w:r>
      <w:r>
        <w:rPr>
          <w:rFonts w:hint="eastAsia" w:ascii="宋体" w:hAnsi="宋体" w:eastAsia="宋体" w:cs="宋体"/>
          <w:color w:val="auto"/>
          <w:sz w:val="24"/>
        </w:rPr>
        <w:t>，提交电子投标文件1份。</w:t>
      </w:r>
    </w:p>
    <w:p w14:paraId="77A77AF2">
      <w:pPr>
        <w:pageBreakBefore w:val="0"/>
        <w:kinsoku/>
        <w:wordWrap w:val="0"/>
        <w:overflowPunct/>
        <w:bidi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在此，签字代表宣布同意如下：</w:t>
      </w:r>
    </w:p>
    <w:p w14:paraId="1E3822E4">
      <w:pPr>
        <w:pageBreakBefore w:val="0"/>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1．所附投标报价表中规定的应提交和交付的服务投标总价为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人民币金额数（同时用汉字大写和数字表示的投标总价）</w:t>
      </w:r>
      <w:r>
        <w:rPr>
          <w:rFonts w:hint="eastAsia" w:ascii="宋体" w:hAnsi="宋体" w:eastAsia="宋体" w:cs="宋体"/>
          <w:color w:val="auto"/>
          <w:sz w:val="24"/>
        </w:rPr>
        <w:t>。</w:t>
      </w:r>
    </w:p>
    <w:p w14:paraId="06F22074">
      <w:pPr>
        <w:pageBreakBefore w:val="0"/>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将按磋商文件的规定履行合同责任和义务。</w:t>
      </w:r>
    </w:p>
    <w:p w14:paraId="6D7E40E8">
      <w:pPr>
        <w:pageBreakBefore w:val="0"/>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供应商</w:t>
      </w:r>
      <w:r>
        <w:rPr>
          <w:rFonts w:hint="eastAsia" w:ascii="宋体" w:hAnsi="宋体" w:eastAsia="宋体" w:cs="宋体"/>
          <w:color w:val="auto"/>
          <w:sz w:val="24"/>
        </w:rPr>
        <w:t>已详细审查全部磋商文件。我们完全理解并同意放弃对这方面有不明及误解的权力。</w:t>
      </w:r>
    </w:p>
    <w:p w14:paraId="6A415F26">
      <w:pPr>
        <w:pageBreakBefore w:val="0"/>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4．本投标有效期为自开标日起</w:t>
      </w:r>
      <w:r>
        <w:rPr>
          <w:rFonts w:hint="eastAsia" w:ascii="宋体" w:hAnsi="宋体" w:eastAsia="宋体" w:cs="宋体"/>
          <w:color w:val="auto"/>
          <w:sz w:val="24"/>
          <w:u w:val="single"/>
          <w:lang w:val="en-US" w:eastAsia="zh-CN"/>
        </w:rPr>
        <w:t>90</w:t>
      </w:r>
      <w:r>
        <w:rPr>
          <w:rFonts w:hint="eastAsia" w:ascii="宋体" w:hAnsi="宋体" w:eastAsia="宋体" w:cs="宋体"/>
          <w:color w:val="auto"/>
          <w:sz w:val="24"/>
        </w:rPr>
        <w:t>个日历日（</w:t>
      </w:r>
      <w:r>
        <w:rPr>
          <w:rFonts w:hint="eastAsia" w:ascii="宋体" w:hAnsi="宋体" w:eastAsia="宋体" w:cs="宋体"/>
          <w:color w:val="auto"/>
          <w:sz w:val="24"/>
          <w:lang w:eastAsia="zh-CN"/>
        </w:rPr>
        <w:t>成交供应商</w:t>
      </w:r>
      <w:r>
        <w:rPr>
          <w:rFonts w:hint="eastAsia" w:ascii="宋体" w:hAnsi="宋体" w:eastAsia="宋体" w:cs="宋体"/>
          <w:color w:val="auto"/>
          <w:sz w:val="24"/>
        </w:rPr>
        <w:t>的投标文件有效期延长为与合同有效期一致）。</w:t>
      </w:r>
    </w:p>
    <w:p w14:paraId="3A4CDA40">
      <w:pPr>
        <w:pageBreakBefore w:val="0"/>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供应商</w:t>
      </w:r>
      <w:r>
        <w:rPr>
          <w:rFonts w:hint="eastAsia" w:ascii="宋体" w:hAnsi="宋体" w:eastAsia="宋体" w:cs="宋体"/>
          <w:color w:val="auto"/>
          <w:sz w:val="24"/>
        </w:rPr>
        <w:t>完全理解并同意贵方在磋商文件中的有关拒绝投标的条款。</w:t>
      </w:r>
    </w:p>
    <w:p w14:paraId="25697E71">
      <w:pPr>
        <w:pageBreakBefore w:val="0"/>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供应商</w:t>
      </w:r>
      <w:r>
        <w:rPr>
          <w:rFonts w:hint="eastAsia" w:ascii="宋体" w:hAnsi="宋体" w:eastAsia="宋体" w:cs="宋体"/>
          <w:color w:val="auto"/>
          <w:sz w:val="24"/>
        </w:rPr>
        <w:t>同意提供按照贵方可能要求的与其投标有关的一切数据或资料，完全理解贵方不一定接受最低投标报价的投标或收到的任何投标。</w:t>
      </w:r>
    </w:p>
    <w:p w14:paraId="265115F8">
      <w:pPr>
        <w:pageBreakBefore w:val="0"/>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7．若我方获得中标，我方保证按有关规定向贵方支付中标服务费。</w:t>
      </w:r>
    </w:p>
    <w:p w14:paraId="2A0994A2">
      <w:pPr>
        <w:pageBreakBefore w:val="0"/>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8．与本投标有关的一切正式往来信函请寄：</w:t>
      </w:r>
    </w:p>
    <w:p w14:paraId="46C32EE0">
      <w:pPr>
        <w:pageBreakBefore w:val="0"/>
        <w:kinsoku/>
        <w:wordWrap w:val="0"/>
        <w:overflowPunct/>
        <w:bidi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名称（公章）：</w:t>
      </w:r>
    </w:p>
    <w:p w14:paraId="0813D644">
      <w:pPr>
        <w:pageBreakBefore w:val="0"/>
        <w:kinsoku/>
        <w:wordWrap w:val="0"/>
        <w:overflowPunct/>
        <w:bidi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详细地址：</w:t>
      </w:r>
      <w:r>
        <w:rPr>
          <w:rFonts w:hint="eastAsia" w:ascii="宋体" w:hAnsi="宋体" w:eastAsia="宋体" w:cs="宋体"/>
          <w:color w:val="auto"/>
          <w:sz w:val="24"/>
          <w:u w:val="single"/>
        </w:rPr>
        <w:t xml:space="preserve">                                  </w:t>
      </w:r>
    </w:p>
    <w:p w14:paraId="70E4291D">
      <w:pPr>
        <w:pageBreakBefore w:val="0"/>
        <w:tabs>
          <w:tab w:val="left" w:pos="360"/>
        </w:tabs>
        <w:kinsoku/>
        <w:wordWrap w:val="0"/>
        <w:overflowPunct/>
        <w:bidi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14:paraId="6A43E8BA">
      <w:pPr>
        <w:pageBreakBefore w:val="0"/>
        <w:kinsoku/>
        <w:wordWrap w:val="0"/>
        <w:overflowPunct/>
        <w:autoSpaceDE w:val="0"/>
        <w:autoSpaceDN w:val="0"/>
        <w:bidi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电话：</w:t>
      </w:r>
      <w:r>
        <w:rPr>
          <w:rFonts w:hint="eastAsia" w:ascii="宋体" w:hAnsi="宋体" w:eastAsia="宋体" w:cs="宋体"/>
          <w:color w:val="auto"/>
          <w:sz w:val="24"/>
          <w:u w:val="single"/>
        </w:rPr>
        <w:t xml:space="preserve">                                      </w:t>
      </w:r>
    </w:p>
    <w:p w14:paraId="305C64E1">
      <w:pPr>
        <w:pageBreakBefore w:val="0"/>
        <w:kinsoku/>
        <w:wordWrap w:val="0"/>
        <w:overflowPunct/>
        <w:autoSpaceDE w:val="0"/>
        <w:autoSpaceDN w:val="0"/>
        <w:bidi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传真：</w:t>
      </w:r>
      <w:r>
        <w:rPr>
          <w:rFonts w:hint="eastAsia" w:ascii="宋体" w:hAnsi="宋体" w:eastAsia="宋体" w:cs="宋体"/>
          <w:color w:val="auto"/>
          <w:sz w:val="24"/>
          <w:u w:val="single"/>
        </w:rPr>
        <w:t xml:space="preserve">                                      </w:t>
      </w:r>
    </w:p>
    <w:p w14:paraId="38D0920D">
      <w:pPr>
        <w:pageBreakBefore w:val="0"/>
        <w:tabs>
          <w:tab w:val="left" w:pos="360"/>
        </w:tabs>
        <w:kinsoku/>
        <w:wordWrap w:val="0"/>
        <w:overflowPunct/>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电子邮件地址：</w:t>
      </w:r>
      <w:r>
        <w:rPr>
          <w:rFonts w:hint="eastAsia" w:ascii="宋体" w:hAnsi="宋体" w:eastAsia="宋体" w:cs="宋体"/>
          <w:color w:val="auto"/>
          <w:sz w:val="24"/>
          <w:u w:val="single"/>
        </w:rPr>
        <w:t xml:space="preserve">                              </w:t>
      </w:r>
    </w:p>
    <w:p w14:paraId="6EB9F872">
      <w:pPr>
        <w:pageBreakBefore w:val="0"/>
        <w:kinsoku/>
        <w:wordWrap w:val="0"/>
        <w:overflowPunct/>
        <w:autoSpaceDE w:val="0"/>
        <w:autoSpaceDN w:val="0"/>
        <w:bidi w:val="0"/>
        <w:spacing w:line="360" w:lineRule="auto"/>
        <w:ind w:right="480" w:firstLine="480" w:firstLineChars="200"/>
        <w:jc w:val="right"/>
        <w:rPr>
          <w:rFonts w:hint="eastAsia" w:ascii="宋体" w:hAnsi="宋体" w:eastAsia="宋体" w:cs="宋体"/>
          <w:color w:val="auto"/>
          <w:sz w:val="24"/>
          <w:u w:val="single"/>
          <w:lang w:val="zh-CN"/>
        </w:rPr>
      </w:pPr>
      <w:r>
        <w:rPr>
          <w:rFonts w:hint="eastAsia" w:ascii="宋体" w:hAnsi="宋体" w:eastAsia="宋体" w:cs="宋体"/>
          <w:color w:val="auto"/>
          <w:sz w:val="24"/>
        </w:rPr>
        <w:t>年     月     日</w:t>
      </w:r>
    </w:p>
    <w:p w14:paraId="32337DAF">
      <w:pPr>
        <w:pageBreakBefore w:val="0"/>
        <w:kinsoku/>
        <w:wordWrap w:val="0"/>
        <w:overflowPunct/>
        <w:bidi w:val="0"/>
        <w:adjustRightInd w:val="0"/>
        <w:snapToGrid w:val="0"/>
        <w:spacing w:line="360" w:lineRule="auto"/>
        <w:ind w:right="420" w:firstLine="321" w:firstLineChars="100"/>
        <w:jc w:val="center"/>
        <w:rPr>
          <w:rFonts w:hint="eastAsia" w:ascii="宋体" w:hAnsi="宋体" w:eastAsia="宋体" w:cs="宋体"/>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二、法定代表人授权委托书</w:t>
      </w:r>
    </w:p>
    <w:p w14:paraId="42CC10C5">
      <w:pPr>
        <w:pageBreakBefore w:val="0"/>
        <w:kinsoku/>
        <w:wordWrap w:val="0"/>
        <w:overflowPunct/>
        <w:bidi w:val="0"/>
        <w:spacing w:line="480" w:lineRule="auto"/>
        <w:ind w:firstLine="141" w:firstLineChars="50"/>
        <w:jc w:val="center"/>
        <w:rPr>
          <w:rFonts w:hint="eastAsia" w:ascii="宋体" w:hAnsi="宋体" w:eastAsia="宋体" w:cs="宋体"/>
          <w:b/>
          <w:bCs/>
          <w:color w:val="auto"/>
          <w:sz w:val="28"/>
          <w:lang w:eastAsia="zh-CN"/>
        </w:rPr>
      </w:pPr>
      <w:r>
        <w:rPr>
          <w:rFonts w:hint="eastAsia" w:ascii="宋体" w:hAnsi="宋体" w:eastAsia="宋体" w:cs="宋体"/>
          <w:b/>
          <w:bCs/>
          <w:color w:val="auto"/>
          <w:sz w:val="28"/>
          <w:lang w:val="en-US" w:eastAsia="zh-CN"/>
        </w:rPr>
        <w:t>2.1</w:t>
      </w:r>
      <w:r>
        <w:rPr>
          <w:rFonts w:hint="eastAsia" w:ascii="宋体" w:hAnsi="宋体" w:eastAsia="宋体" w:cs="宋体"/>
          <w:b/>
          <w:bCs/>
          <w:color w:val="auto"/>
          <w:sz w:val="28"/>
        </w:rPr>
        <w:t>、法定代表人资格证明</w:t>
      </w:r>
    </w:p>
    <w:p w14:paraId="61709DBB">
      <w:pPr>
        <w:pageBreakBefore w:val="0"/>
        <w:kinsoku/>
        <w:wordWrap w:val="0"/>
        <w:overflowPunct/>
        <w:bidi w:val="0"/>
        <w:spacing w:line="480" w:lineRule="auto"/>
        <w:ind w:firstLine="120" w:firstLineChars="50"/>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116E681A">
      <w:pPr>
        <w:pageBreakBefore w:val="0"/>
        <w:kinsoku/>
        <w:wordWrap w:val="0"/>
        <w:overflowPunct/>
        <w:bidi w:val="0"/>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464FDC4E">
      <w:pPr>
        <w:pageBreakBefore w:val="0"/>
        <w:kinsoku/>
        <w:wordWrap w:val="0"/>
        <w:overflowPunct/>
        <w:bidi w:val="0"/>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32F3A6C9">
      <w:pPr>
        <w:pageBreakBefore w:val="0"/>
        <w:kinsoku/>
        <w:wordWrap w:val="0"/>
        <w:overflowPunct/>
        <w:bidi w:val="0"/>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50EACC12">
      <w:pPr>
        <w:pageBreakBefore w:val="0"/>
        <w:kinsoku/>
        <w:wordWrap w:val="0"/>
        <w:overflowPunct/>
        <w:bidi w:val="0"/>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2026FA7E">
      <w:pPr>
        <w:pageBreakBefore w:val="0"/>
        <w:kinsoku/>
        <w:wordWrap w:val="0"/>
        <w:overflowPunct/>
        <w:bidi w:val="0"/>
        <w:spacing w:line="480" w:lineRule="auto"/>
        <w:ind w:left="107" w:leftChars="51"/>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）的法定代表人。</w:t>
      </w:r>
    </w:p>
    <w:p w14:paraId="24F4DBC5">
      <w:pPr>
        <w:pageBreakBefore w:val="0"/>
        <w:kinsoku/>
        <w:wordWrap w:val="0"/>
        <w:overflowPunct/>
        <w:bidi w:val="0"/>
        <w:spacing w:line="480" w:lineRule="auto"/>
        <w:ind w:left="107" w:leftChars="51"/>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特此证明。</w:t>
      </w:r>
    </w:p>
    <w:p w14:paraId="1B49BB0E">
      <w:pPr>
        <w:pageBreakBefore w:val="0"/>
        <w:kinsoku/>
        <w:wordWrap w:val="0"/>
        <w:overflowPunct/>
        <w:bidi w:val="0"/>
        <w:spacing w:line="480" w:lineRule="auto"/>
        <w:ind w:left="107" w:left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（盖章）</w:t>
      </w:r>
    </w:p>
    <w:p w14:paraId="71C70A44">
      <w:pPr>
        <w:pageBreakBefore w:val="0"/>
        <w:kinsoku/>
        <w:wordWrap w:val="0"/>
        <w:overflowPunct/>
        <w:bidi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F40E4BC">
      <w:pPr>
        <w:pageBreakBefore w:val="0"/>
        <w:kinsoku/>
        <w:wordWrap w:val="0"/>
        <w:overflowPunct/>
        <w:bidi w:val="0"/>
        <w:spacing w:line="480" w:lineRule="auto"/>
        <w:rPr>
          <w:rFonts w:hint="eastAsia" w:ascii="宋体" w:hAnsi="宋体" w:eastAsia="宋体" w:cs="宋体"/>
          <w:color w:val="auto"/>
          <w:szCs w:val="21"/>
        </w:rPr>
      </w:pPr>
      <w:r>
        <w:rPr>
          <w:rFonts w:hint="eastAsia" w:ascii="宋体" w:hAnsi="宋体" w:eastAsia="宋体" w:cs="宋体"/>
          <w:color w:val="auto"/>
          <w:sz w:val="24"/>
          <w:szCs w:val="24"/>
        </w:rPr>
        <w:t>附：法定代表人身份证复印件。</w:t>
      </w:r>
    </w:p>
    <w:tbl>
      <w:tblPr>
        <w:tblStyle w:val="15"/>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610"/>
      </w:tblGrid>
      <w:tr w14:paraId="7C8B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4785" w:type="dxa"/>
            <w:tcBorders>
              <w:top w:val="single" w:color="auto" w:sz="4" w:space="0"/>
              <w:left w:val="single" w:color="auto" w:sz="4" w:space="0"/>
              <w:bottom w:val="single" w:color="auto" w:sz="4" w:space="0"/>
              <w:right w:val="single" w:color="auto" w:sz="4" w:space="0"/>
            </w:tcBorders>
            <w:noWrap w:val="0"/>
            <w:vAlign w:val="center"/>
          </w:tcPr>
          <w:p w14:paraId="66B814D5">
            <w:pPr>
              <w:pageBreakBefore w:val="0"/>
              <w:kinsoku/>
              <w:wordWrap w:val="0"/>
              <w:overflowPunct/>
              <w:bidi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法定代表人身份证复印件</w:t>
            </w:r>
            <w:r>
              <w:rPr>
                <w:rFonts w:hint="eastAsia" w:ascii="宋体" w:hAnsi="宋体" w:eastAsia="宋体" w:cs="宋体"/>
                <w:color w:val="auto"/>
                <w:sz w:val="24"/>
                <w:szCs w:val="24"/>
                <w:lang w:eastAsia="zh-CN"/>
              </w:rPr>
              <w:t>正面</w:t>
            </w:r>
          </w:p>
          <w:p w14:paraId="0F17E0C9">
            <w:pPr>
              <w:pageBreakBefore w:val="0"/>
              <w:kinsoku/>
              <w:wordWrap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50C06C5B">
            <w:pPr>
              <w:pageBreakBefore w:val="0"/>
              <w:kinsoku/>
              <w:wordWrap w:val="0"/>
              <w:overflowPunct/>
              <w:bidi w:val="0"/>
              <w:spacing w:line="360" w:lineRule="auto"/>
              <w:jc w:val="center"/>
              <w:rPr>
                <w:rFonts w:hint="eastAsia" w:ascii="宋体" w:hAnsi="宋体" w:eastAsia="宋体" w:cs="宋体"/>
                <w:color w:val="auto"/>
                <w:sz w:val="24"/>
                <w:szCs w:val="24"/>
              </w:rPr>
            </w:pPr>
          </w:p>
          <w:p w14:paraId="272E7544">
            <w:pPr>
              <w:pageBreakBefore w:val="0"/>
              <w:kinsoku/>
              <w:wordWrap w:val="0"/>
              <w:overflowPunct/>
              <w:bidi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法定代表人身份证复印件</w:t>
            </w:r>
            <w:r>
              <w:rPr>
                <w:rFonts w:hint="eastAsia" w:ascii="宋体" w:hAnsi="宋体" w:eastAsia="宋体" w:cs="宋体"/>
                <w:color w:val="auto"/>
                <w:sz w:val="24"/>
                <w:szCs w:val="24"/>
                <w:lang w:eastAsia="zh-CN"/>
              </w:rPr>
              <w:t>反面</w:t>
            </w:r>
          </w:p>
          <w:p w14:paraId="36C5380A">
            <w:pPr>
              <w:pageBreakBefore w:val="0"/>
              <w:kinsoku/>
              <w:wordWrap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4ADEEFDE">
      <w:pPr>
        <w:pageBreakBefore w:val="0"/>
        <w:widowControl/>
        <w:kinsoku/>
        <w:wordWrap w:val="0"/>
        <w:overflowPunct/>
        <w:bidi w:val="0"/>
        <w:jc w:val="center"/>
        <w:rPr>
          <w:rFonts w:hint="eastAsia" w:ascii="宋体" w:hAnsi="宋体" w:eastAsia="宋体" w:cs="宋体"/>
          <w:b/>
          <w:bCs/>
          <w:color w:val="auto"/>
          <w:sz w:val="28"/>
          <w:lang w:eastAsia="zh-CN"/>
        </w:rPr>
      </w:pPr>
      <w:r>
        <w:rPr>
          <w:rFonts w:hint="eastAsia" w:ascii="宋体" w:hAnsi="宋体" w:eastAsia="宋体" w:cs="宋体"/>
          <w:b/>
          <w:bCs/>
          <w:color w:val="auto"/>
          <w:sz w:val="28"/>
        </w:rPr>
        <w:br w:type="page"/>
      </w:r>
      <w:bookmarkStart w:id="137" w:name="_Toc1538"/>
      <w:bookmarkStart w:id="138" w:name="_Toc3474"/>
      <w:bookmarkStart w:id="139" w:name="_Toc31886"/>
      <w:bookmarkStart w:id="140" w:name="_Toc25530"/>
      <w:bookmarkStart w:id="141" w:name="_Toc11463"/>
      <w:bookmarkStart w:id="142" w:name="_Toc31176"/>
      <w:bookmarkStart w:id="143" w:name="_Toc22428"/>
      <w:r>
        <w:rPr>
          <w:rFonts w:hint="eastAsia" w:ascii="宋体" w:hAnsi="宋体" w:eastAsia="宋体" w:cs="宋体"/>
          <w:b/>
          <w:bCs/>
          <w:color w:val="auto"/>
          <w:sz w:val="28"/>
          <w:lang w:val="en-US" w:eastAsia="zh-CN"/>
        </w:rPr>
        <w:t>2.2</w:t>
      </w:r>
      <w:r>
        <w:rPr>
          <w:rFonts w:hint="eastAsia" w:ascii="宋体" w:hAnsi="宋体" w:eastAsia="宋体" w:cs="宋体"/>
          <w:b/>
          <w:bCs/>
          <w:color w:val="auto"/>
          <w:sz w:val="28"/>
        </w:rPr>
        <w:t>、法人授权委托书</w:t>
      </w:r>
      <w:bookmarkEnd w:id="137"/>
      <w:bookmarkEnd w:id="138"/>
      <w:bookmarkEnd w:id="139"/>
      <w:bookmarkEnd w:id="140"/>
      <w:bookmarkEnd w:id="141"/>
      <w:bookmarkEnd w:id="142"/>
      <w:bookmarkEnd w:id="143"/>
      <w:r>
        <w:rPr>
          <w:rFonts w:hint="eastAsia" w:ascii="宋体" w:hAnsi="宋体" w:eastAsia="宋体" w:cs="宋体"/>
          <w:b/>
          <w:bCs/>
          <w:color w:val="auto"/>
          <w:sz w:val="28"/>
          <w:lang w:eastAsia="zh-CN"/>
        </w:rPr>
        <w:t>（如有）</w:t>
      </w:r>
    </w:p>
    <w:p w14:paraId="30DB079C">
      <w:pPr>
        <w:pageBreakBefore w:val="0"/>
        <w:widowControl/>
        <w:kinsoku/>
        <w:wordWrap w:val="0"/>
        <w:overflowPunct/>
        <w:bidi w:val="0"/>
        <w:jc w:val="center"/>
        <w:rPr>
          <w:rFonts w:hint="eastAsia" w:ascii="宋体" w:hAnsi="宋体" w:eastAsia="宋体" w:cs="宋体"/>
          <w:b/>
          <w:bCs/>
          <w:color w:val="auto"/>
          <w:sz w:val="28"/>
          <w:lang w:eastAsia="zh-CN"/>
        </w:rPr>
      </w:pPr>
    </w:p>
    <w:p w14:paraId="2C156FED">
      <w:pPr>
        <w:pageBreakBefore w:val="0"/>
        <w:kinsoku/>
        <w:wordWrap w:val="0"/>
        <w:overflowPunct/>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名称）的法定代表人，现代表公司授权委托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（被授权人的姓名、职务）为我公司合法代理人，代表本公司参加签署本项目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项目编号）</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投标工作</w:t>
      </w:r>
      <w:r>
        <w:rPr>
          <w:rFonts w:hint="eastAsia" w:ascii="宋体" w:hAnsi="宋体" w:eastAsia="宋体" w:cs="宋体"/>
          <w:color w:val="auto"/>
          <w:sz w:val="24"/>
          <w:szCs w:val="24"/>
        </w:rPr>
        <w:t>。代理人在本次</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中所签署的一切文件和处理的一切有关事</w:t>
      </w:r>
      <w:r>
        <w:rPr>
          <w:rFonts w:hint="eastAsia" w:ascii="宋体" w:hAnsi="宋体" w:eastAsia="宋体" w:cs="宋体"/>
          <w:color w:val="auto"/>
          <w:sz w:val="24"/>
          <w:szCs w:val="24"/>
          <w:lang w:eastAsia="zh-CN"/>
        </w:rPr>
        <w:t>务</w:t>
      </w:r>
      <w:r>
        <w:rPr>
          <w:rFonts w:hint="eastAsia" w:ascii="宋体" w:hAnsi="宋体" w:eastAsia="宋体" w:cs="宋体"/>
          <w:color w:val="auto"/>
          <w:sz w:val="24"/>
          <w:szCs w:val="24"/>
        </w:rPr>
        <w:t>，我公司均予</w:t>
      </w:r>
      <w:r>
        <w:rPr>
          <w:rFonts w:hint="eastAsia" w:ascii="宋体" w:hAnsi="宋体" w:eastAsia="宋体" w:cs="宋体"/>
          <w:color w:val="auto"/>
          <w:sz w:val="24"/>
          <w:szCs w:val="24"/>
          <w:lang w:eastAsia="zh-CN"/>
        </w:rPr>
        <w:t>以</w:t>
      </w:r>
      <w:r>
        <w:rPr>
          <w:rFonts w:hint="eastAsia" w:ascii="宋体" w:hAnsi="宋体" w:eastAsia="宋体" w:cs="宋体"/>
          <w:color w:val="auto"/>
          <w:sz w:val="24"/>
          <w:szCs w:val="24"/>
        </w:rPr>
        <w:t>承认。</w:t>
      </w:r>
    </w:p>
    <w:p w14:paraId="0C612397">
      <w:pPr>
        <w:pageBreakBefore w:val="0"/>
        <w:kinsoku/>
        <w:wordWrap w:val="0"/>
        <w:overflowPunct/>
        <w:bidi w:val="0"/>
        <w:spacing w:line="360" w:lineRule="auto"/>
        <w:ind w:left="109" w:leftChars="51" w:hanging="2"/>
        <w:rPr>
          <w:rFonts w:hint="eastAsia" w:ascii="宋体" w:hAnsi="宋体" w:eastAsia="宋体" w:cs="宋体"/>
          <w:color w:val="auto"/>
          <w:sz w:val="24"/>
          <w:szCs w:val="24"/>
        </w:rPr>
      </w:pPr>
      <w:r>
        <w:rPr>
          <w:rFonts w:hint="eastAsia" w:ascii="宋体" w:hAnsi="宋体" w:eastAsia="宋体" w:cs="宋体"/>
          <w:color w:val="auto"/>
          <w:sz w:val="24"/>
          <w:szCs w:val="24"/>
        </w:rPr>
        <w:t xml:space="preserve">    代理人无转委托权，特此委托。</w:t>
      </w:r>
    </w:p>
    <w:p w14:paraId="22134622">
      <w:pPr>
        <w:pageBreakBefore w:val="0"/>
        <w:kinsoku/>
        <w:wordWrap w:val="0"/>
        <w:overflowPunct/>
        <w:bidi w:val="0"/>
        <w:spacing w:line="440" w:lineRule="exact"/>
        <w:ind w:firstLine="437"/>
        <w:rPr>
          <w:rFonts w:hint="eastAsia" w:ascii="宋体" w:hAnsi="宋体" w:cs="宋体"/>
          <w:color w:val="auto"/>
          <w:sz w:val="24"/>
          <w:szCs w:val="24"/>
        </w:rPr>
      </w:pPr>
      <w:r>
        <w:rPr>
          <w:rFonts w:hint="eastAsia" w:ascii="宋体" w:hAnsi="宋体" w:cs="宋体"/>
          <w:color w:val="auto"/>
          <w:sz w:val="24"/>
          <w:szCs w:val="24"/>
        </w:rPr>
        <w:t>本授权书于</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日签字生效，</w:t>
      </w:r>
    </w:p>
    <w:p w14:paraId="2205317D">
      <w:pPr>
        <w:pageBreakBefore w:val="0"/>
        <w:kinsoku/>
        <w:wordWrap w:val="0"/>
        <w:overflowPunct/>
        <w:bidi w:val="0"/>
        <w:spacing w:line="360" w:lineRule="auto"/>
        <w:ind w:left="109" w:leftChars="5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146080B2">
      <w:pPr>
        <w:pageBreakBefore w:val="0"/>
        <w:kinsoku/>
        <w:wordWrap w:val="0"/>
        <w:overflowPunct/>
        <w:bidi w:val="0"/>
        <w:spacing w:line="440" w:lineRule="exact"/>
        <w:ind w:firstLine="437"/>
        <w:jc w:val="right"/>
        <w:rPr>
          <w:rFonts w:hint="eastAsia" w:ascii="宋体" w:hAnsi="宋体" w:eastAsia="宋体" w:cs="宋体"/>
          <w:color w:val="auto"/>
          <w:sz w:val="24"/>
          <w:u w:val="single"/>
          <w:lang w:eastAsia="zh-CN"/>
        </w:rPr>
      </w:pPr>
      <w:r>
        <w:rPr>
          <w:rFonts w:hint="eastAsia" w:ascii="宋体" w:hAnsi="宋体" w:cs="宋体"/>
          <w:color w:val="auto"/>
          <w:sz w:val="24"/>
          <w:lang w:eastAsia="zh-CN"/>
        </w:rPr>
        <w:t>法定代表人</w:t>
      </w:r>
      <w:r>
        <w:rPr>
          <w:rFonts w:hint="eastAsia" w:ascii="宋体" w:hAnsi="宋体" w:cs="宋体"/>
          <w:color w:val="auto"/>
          <w:sz w:val="24"/>
        </w:rPr>
        <w:t>签字或盖章：</w:t>
      </w:r>
      <w:r>
        <w:rPr>
          <w:rFonts w:hint="eastAsia" w:ascii="宋体" w:hAnsi="宋体" w:cs="宋体"/>
          <w:color w:val="auto"/>
          <w:sz w:val="24"/>
          <w:u w:val="single"/>
        </w:rPr>
        <w:t xml:space="preserve">            </w:t>
      </w:r>
      <w:r>
        <w:rPr>
          <w:rFonts w:hint="eastAsia" w:ascii="宋体" w:hAnsi="宋体" w:cs="宋体"/>
          <w:color w:val="auto"/>
          <w:sz w:val="24"/>
          <w:u w:val="none"/>
          <w:lang w:val="en-US" w:eastAsia="zh-CN"/>
        </w:rPr>
        <w:t xml:space="preserve">     </w:t>
      </w:r>
      <w:r>
        <w:rPr>
          <w:rFonts w:hint="eastAsia" w:ascii="宋体" w:hAnsi="宋体" w:cs="宋体"/>
          <w:color w:val="auto"/>
          <w:sz w:val="24"/>
        </w:rPr>
        <w:t>被授权人签字：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386AB3AB">
      <w:pPr>
        <w:pageBreakBefore w:val="0"/>
        <w:kinsoku/>
        <w:wordWrap w:val="0"/>
        <w:overflowPunct/>
        <w:bidi w:val="0"/>
        <w:spacing w:line="440" w:lineRule="exact"/>
        <w:ind w:firstLine="437"/>
        <w:jc w:val="right"/>
        <w:rPr>
          <w:rFonts w:hint="eastAsia" w:ascii="宋体" w:hAnsi="宋体" w:cs="宋体"/>
          <w:color w:val="auto"/>
          <w:sz w:val="24"/>
          <w:u w:val="single"/>
        </w:rPr>
      </w:pPr>
      <w:r>
        <w:rPr>
          <w:rFonts w:hint="eastAsia" w:ascii="宋体" w:hAnsi="宋体" w:cs="宋体"/>
          <w:color w:val="auto"/>
          <w:sz w:val="24"/>
        </w:rPr>
        <w:t>（公章）：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 xml:space="preserve">    </w:t>
      </w:r>
      <w:r>
        <w:rPr>
          <w:rFonts w:hint="eastAsia" w:ascii="宋体" w:hAnsi="宋体" w:cs="宋体"/>
          <w:color w:val="auto"/>
          <w:sz w:val="24"/>
        </w:rPr>
        <w:t>被授权人联系电话：</w:t>
      </w:r>
      <w:r>
        <w:rPr>
          <w:rFonts w:hint="eastAsia" w:ascii="宋体" w:hAnsi="宋体" w:cs="宋体"/>
          <w:color w:val="auto"/>
          <w:sz w:val="24"/>
          <w:u w:val="single"/>
        </w:rPr>
        <w:t xml:space="preserve">              </w:t>
      </w:r>
    </w:p>
    <w:p w14:paraId="5306271E">
      <w:pPr>
        <w:pageBreakBefore w:val="0"/>
        <w:kinsoku/>
        <w:wordWrap w:val="0"/>
        <w:overflowPunct/>
        <w:bidi w:val="0"/>
        <w:spacing w:line="440" w:lineRule="exact"/>
        <w:ind w:firstLine="437"/>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  年  月  日</w:t>
      </w:r>
    </w:p>
    <w:p w14:paraId="18A01605">
      <w:pPr>
        <w:pageBreakBefore w:val="0"/>
        <w:kinsoku/>
        <w:wordWrap w:val="0"/>
        <w:overflowPunct/>
        <w:bidi w:val="0"/>
        <w:spacing w:line="480" w:lineRule="auto"/>
        <w:ind w:firstLine="120" w:firstLineChars="50"/>
        <w:rPr>
          <w:rFonts w:hint="eastAsia" w:ascii="宋体" w:hAnsi="宋体" w:eastAsia="宋体" w:cs="宋体"/>
          <w:bCs/>
          <w:color w:val="auto"/>
          <w:sz w:val="24"/>
          <w:szCs w:val="24"/>
        </w:rPr>
      </w:pPr>
      <w:r>
        <w:rPr>
          <w:rFonts w:hint="eastAsia" w:ascii="宋体" w:hAnsi="宋体" w:eastAsia="宋体" w:cs="宋体"/>
          <w:color w:val="auto"/>
          <w:sz w:val="24"/>
          <w:szCs w:val="24"/>
        </w:rPr>
        <w:t>附：法定代表人、被授权人身份证复印件。</w:t>
      </w:r>
    </w:p>
    <w:tbl>
      <w:tblPr>
        <w:tblStyle w:val="15"/>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610"/>
      </w:tblGrid>
      <w:tr w14:paraId="011C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4785" w:type="dxa"/>
            <w:tcBorders>
              <w:top w:val="single" w:color="auto" w:sz="4" w:space="0"/>
              <w:left w:val="single" w:color="auto" w:sz="4" w:space="0"/>
              <w:bottom w:val="single" w:color="auto" w:sz="4" w:space="0"/>
              <w:right w:val="single" w:color="auto" w:sz="4" w:space="0"/>
            </w:tcBorders>
            <w:noWrap w:val="0"/>
            <w:vAlign w:val="center"/>
          </w:tcPr>
          <w:p w14:paraId="66F5C71E">
            <w:pPr>
              <w:pageBreakBefore w:val="0"/>
              <w:kinsoku/>
              <w:wordWrap w:val="0"/>
              <w:overflowPunct/>
              <w:bidi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法定代表人身份证复印件</w:t>
            </w:r>
            <w:r>
              <w:rPr>
                <w:rFonts w:hint="eastAsia" w:ascii="宋体" w:hAnsi="宋体" w:eastAsia="宋体" w:cs="宋体"/>
                <w:color w:val="auto"/>
                <w:sz w:val="24"/>
                <w:szCs w:val="24"/>
                <w:lang w:eastAsia="zh-CN"/>
              </w:rPr>
              <w:t>正面</w:t>
            </w:r>
          </w:p>
          <w:p w14:paraId="1B9787F2">
            <w:pPr>
              <w:pageBreakBefore w:val="0"/>
              <w:kinsoku/>
              <w:wordWrap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37CCE913">
            <w:pPr>
              <w:pageBreakBefore w:val="0"/>
              <w:kinsoku/>
              <w:wordWrap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r>
              <w:rPr>
                <w:rFonts w:hint="eastAsia" w:ascii="宋体" w:hAnsi="宋体" w:eastAsia="宋体" w:cs="宋体"/>
                <w:color w:val="auto"/>
                <w:sz w:val="24"/>
                <w:szCs w:val="24"/>
                <w:lang w:eastAsia="zh-CN"/>
              </w:rPr>
              <w:t>正面</w:t>
            </w:r>
          </w:p>
          <w:p w14:paraId="4447EF33">
            <w:pPr>
              <w:pageBreakBefore w:val="0"/>
              <w:kinsoku/>
              <w:wordWrap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14:paraId="00BC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4785" w:type="dxa"/>
            <w:tcBorders>
              <w:top w:val="single" w:color="auto" w:sz="4" w:space="0"/>
              <w:left w:val="single" w:color="auto" w:sz="4" w:space="0"/>
              <w:bottom w:val="single" w:color="auto" w:sz="4" w:space="0"/>
              <w:right w:val="single" w:color="auto" w:sz="4" w:space="0"/>
            </w:tcBorders>
            <w:noWrap w:val="0"/>
            <w:vAlign w:val="center"/>
          </w:tcPr>
          <w:p w14:paraId="74631F68">
            <w:pPr>
              <w:pageBreakBefore w:val="0"/>
              <w:kinsoku/>
              <w:wordWrap w:val="0"/>
              <w:overflowPunct/>
              <w:bidi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法定代表人身份证复印件</w:t>
            </w:r>
            <w:r>
              <w:rPr>
                <w:rFonts w:hint="eastAsia" w:ascii="宋体" w:hAnsi="宋体" w:eastAsia="宋体" w:cs="宋体"/>
                <w:color w:val="auto"/>
                <w:sz w:val="24"/>
                <w:szCs w:val="24"/>
                <w:lang w:eastAsia="zh-CN"/>
              </w:rPr>
              <w:t>反面</w:t>
            </w:r>
          </w:p>
          <w:p w14:paraId="19A9286D">
            <w:pPr>
              <w:pageBreakBefore w:val="0"/>
              <w:kinsoku/>
              <w:wordWrap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7196E203">
            <w:pPr>
              <w:pageBreakBefore w:val="0"/>
              <w:kinsoku/>
              <w:wordWrap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r>
              <w:rPr>
                <w:rFonts w:hint="eastAsia" w:ascii="宋体" w:hAnsi="宋体" w:eastAsia="宋体" w:cs="宋体"/>
                <w:color w:val="auto"/>
                <w:sz w:val="24"/>
                <w:szCs w:val="24"/>
                <w:lang w:eastAsia="zh-CN"/>
              </w:rPr>
              <w:t>反面</w:t>
            </w:r>
          </w:p>
          <w:p w14:paraId="36C6350C">
            <w:pPr>
              <w:pageBreakBefore w:val="0"/>
              <w:kinsoku/>
              <w:wordWrap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610969EB">
      <w:pPr>
        <w:pageBreakBefore w:val="0"/>
        <w:kinsoku/>
        <w:wordWrap w:val="0"/>
        <w:overflowPunct/>
        <w:bidi w:val="0"/>
        <w:ind w:left="210" w:leftChars="100"/>
        <w:jc w:val="center"/>
        <w:rPr>
          <w:rFonts w:hint="eastAsia" w:ascii="宋体" w:hAnsi="宋体" w:eastAsia="宋体" w:cs="宋体"/>
          <w:b/>
          <w:color w:val="auto"/>
          <w:sz w:val="32"/>
          <w:szCs w:val="32"/>
        </w:rPr>
      </w:pPr>
    </w:p>
    <w:p w14:paraId="00A9C51C">
      <w:pPr>
        <w:pageBreakBefore w:val="0"/>
        <w:kinsoku/>
        <w:wordWrap w:val="0"/>
        <w:overflowPunct/>
        <w:bidi w:val="0"/>
        <w:ind w:left="210" w:leftChars="100"/>
        <w:jc w:val="center"/>
        <w:rPr>
          <w:rFonts w:hint="eastAsia" w:ascii="宋体" w:hAnsi="宋体" w:eastAsia="宋体" w:cs="宋体"/>
          <w:b/>
          <w:color w:val="auto"/>
          <w:sz w:val="32"/>
          <w:szCs w:val="32"/>
        </w:rPr>
      </w:pPr>
    </w:p>
    <w:p w14:paraId="787D6845">
      <w:pPr>
        <w:pageBreakBefore w:val="0"/>
        <w:kinsoku/>
        <w:wordWrap w:val="0"/>
        <w:overflowPunct/>
        <w:bidi w:val="0"/>
        <w:ind w:left="210" w:leftChars="100"/>
        <w:jc w:val="center"/>
        <w:rPr>
          <w:rFonts w:hint="eastAsia" w:ascii="宋体" w:hAnsi="宋体" w:eastAsia="宋体" w:cs="宋体"/>
          <w:b/>
          <w:color w:val="auto"/>
          <w:sz w:val="32"/>
          <w:szCs w:val="32"/>
        </w:rPr>
      </w:pPr>
    </w:p>
    <w:p w14:paraId="329B74C9">
      <w:pPr>
        <w:pageBreakBefore w:val="0"/>
        <w:kinsoku/>
        <w:wordWrap w:val="0"/>
        <w:overflowPunct/>
        <w:bidi w:val="0"/>
        <w:ind w:left="210" w:leftChars="100"/>
        <w:jc w:val="center"/>
        <w:rPr>
          <w:rFonts w:hint="eastAsia" w:ascii="宋体" w:hAnsi="宋体" w:eastAsia="宋体" w:cs="宋体"/>
          <w:b/>
          <w:color w:val="auto"/>
          <w:sz w:val="32"/>
          <w:szCs w:val="32"/>
        </w:rPr>
      </w:pPr>
    </w:p>
    <w:p w14:paraId="1E194130">
      <w:pPr>
        <w:pageBreakBefore w:val="0"/>
        <w:kinsoku/>
        <w:wordWrap w:val="0"/>
        <w:overflowPunct/>
        <w:bidi w:val="0"/>
        <w:ind w:left="210" w:left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三、磋商报价表</w:t>
      </w:r>
    </w:p>
    <w:p w14:paraId="3CF62AB8">
      <w:pPr>
        <w:pageBreakBefore w:val="0"/>
        <w:kinsoku/>
        <w:wordWrap w:val="0"/>
        <w:overflowPunct/>
        <w:autoSpaceDE w:val="0"/>
        <w:autoSpaceDN w:val="0"/>
        <w:bidi w:val="0"/>
        <w:snapToGrid w:val="0"/>
        <w:spacing w:line="360" w:lineRule="auto"/>
        <w:jc w:val="left"/>
        <w:rPr>
          <w:rFonts w:hint="eastAsia" w:ascii="宋体" w:hAnsi="宋体" w:eastAsia="宋体" w:cs="宋体"/>
          <w:b/>
          <w:color w:val="auto"/>
          <w:sz w:val="24"/>
          <w:lang w:eastAsia="zh-CN"/>
        </w:rPr>
      </w:pPr>
      <w:r>
        <w:rPr>
          <w:rFonts w:hint="eastAsia" w:ascii="宋体" w:hAnsi="宋体" w:eastAsia="宋体" w:cs="宋体"/>
          <w:bCs/>
          <w:color w:val="auto"/>
          <w:sz w:val="24"/>
        </w:rPr>
        <w:t>项目编号：XSCG-BH202507</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2160"/>
        <w:gridCol w:w="2160"/>
        <w:gridCol w:w="1918"/>
      </w:tblGrid>
      <w:tr w14:paraId="39A7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927" w:type="dxa"/>
            <w:noWrap w:val="0"/>
            <w:vAlign w:val="center"/>
          </w:tcPr>
          <w:p w14:paraId="488200AC">
            <w:pPr>
              <w:pageBreakBefore w:val="0"/>
              <w:kinsoku/>
              <w:wordWrap w:val="0"/>
              <w:overflowPunct/>
              <w:bidi w:val="0"/>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2160" w:type="dxa"/>
            <w:noWrap w:val="0"/>
            <w:vAlign w:val="center"/>
          </w:tcPr>
          <w:p w14:paraId="532258CE">
            <w:pPr>
              <w:pageBreakBefore w:val="0"/>
              <w:kinsoku/>
              <w:wordWrap w:val="0"/>
              <w:overflowPunct/>
              <w:bidi w:val="0"/>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磋商报价（元）</w:t>
            </w:r>
          </w:p>
        </w:tc>
        <w:tc>
          <w:tcPr>
            <w:tcW w:w="2160" w:type="dxa"/>
            <w:noWrap w:val="0"/>
            <w:vAlign w:val="center"/>
          </w:tcPr>
          <w:p w14:paraId="37BD94E8">
            <w:pPr>
              <w:pageBreakBefore w:val="0"/>
              <w:kinsoku/>
              <w:wordWrap w:val="0"/>
              <w:overflowPunct/>
              <w:bidi w:val="0"/>
              <w:spacing w:line="560" w:lineRule="exact"/>
              <w:jc w:val="center"/>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服务期</w:t>
            </w:r>
          </w:p>
        </w:tc>
        <w:tc>
          <w:tcPr>
            <w:tcW w:w="1918" w:type="dxa"/>
            <w:noWrap w:val="0"/>
            <w:vAlign w:val="center"/>
          </w:tcPr>
          <w:p w14:paraId="4AD14DC4">
            <w:pPr>
              <w:pageBreakBefore w:val="0"/>
              <w:kinsoku/>
              <w:wordWrap w:val="0"/>
              <w:overflowPunct/>
              <w:bidi w:val="0"/>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备注</w:t>
            </w:r>
          </w:p>
        </w:tc>
      </w:tr>
      <w:tr w14:paraId="249E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2927" w:type="dxa"/>
            <w:noWrap w:val="0"/>
            <w:vAlign w:val="center"/>
          </w:tcPr>
          <w:p w14:paraId="07E91948">
            <w:pPr>
              <w:pageBreakBefore w:val="0"/>
              <w:kinsoku/>
              <w:wordWrap w:val="0"/>
              <w:overflowPunct/>
              <w:bidi w:val="0"/>
              <w:spacing w:line="560" w:lineRule="exact"/>
              <w:jc w:val="center"/>
              <w:rPr>
                <w:rFonts w:hint="eastAsia" w:ascii="宋体" w:hAnsi="宋体" w:eastAsia="宋体" w:cs="宋体"/>
                <w:color w:val="auto"/>
                <w:sz w:val="24"/>
              </w:rPr>
            </w:pPr>
          </w:p>
        </w:tc>
        <w:tc>
          <w:tcPr>
            <w:tcW w:w="2160" w:type="dxa"/>
            <w:noWrap w:val="0"/>
            <w:vAlign w:val="center"/>
          </w:tcPr>
          <w:p w14:paraId="031775F4">
            <w:pPr>
              <w:pageBreakBefore w:val="0"/>
              <w:kinsoku/>
              <w:wordWrap w:val="0"/>
              <w:overflowPunct/>
              <w:bidi w:val="0"/>
              <w:spacing w:line="560" w:lineRule="exact"/>
              <w:jc w:val="center"/>
              <w:rPr>
                <w:rFonts w:hint="eastAsia" w:ascii="宋体" w:hAnsi="宋体" w:eastAsia="宋体" w:cs="宋体"/>
                <w:bCs/>
                <w:color w:val="auto"/>
                <w:sz w:val="24"/>
              </w:rPr>
            </w:pPr>
          </w:p>
        </w:tc>
        <w:tc>
          <w:tcPr>
            <w:tcW w:w="2160" w:type="dxa"/>
            <w:noWrap w:val="0"/>
            <w:vAlign w:val="center"/>
          </w:tcPr>
          <w:p w14:paraId="52B9D389">
            <w:pPr>
              <w:pageBreakBefore w:val="0"/>
              <w:kinsoku/>
              <w:wordWrap w:val="0"/>
              <w:overflowPunct/>
              <w:bidi w:val="0"/>
              <w:spacing w:line="560" w:lineRule="exact"/>
              <w:jc w:val="center"/>
              <w:rPr>
                <w:rFonts w:hint="eastAsia" w:ascii="宋体" w:hAnsi="宋体" w:eastAsia="宋体" w:cs="宋体"/>
                <w:bCs/>
                <w:color w:val="auto"/>
                <w:sz w:val="24"/>
              </w:rPr>
            </w:pPr>
          </w:p>
        </w:tc>
        <w:tc>
          <w:tcPr>
            <w:tcW w:w="1918" w:type="dxa"/>
            <w:noWrap w:val="0"/>
            <w:vAlign w:val="center"/>
          </w:tcPr>
          <w:p w14:paraId="49D6796F">
            <w:pPr>
              <w:pageBreakBefore w:val="0"/>
              <w:kinsoku/>
              <w:wordWrap w:val="0"/>
              <w:overflowPunct/>
              <w:bidi w:val="0"/>
              <w:spacing w:line="560" w:lineRule="exact"/>
              <w:jc w:val="center"/>
              <w:rPr>
                <w:rFonts w:hint="eastAsia" w:ascii="宋体" w:hAnsi="宋体" w:eastAsia="宋体" w:cs="宋体"/>
                <w:bCs/>
                <w:color w:val="auto"/>
                <w:sz w:val="24"/>
              </w:rPr>
            </w:pPr>
          </w:p>
        </w:tc>
      </w:tr>
      <w:tr w14:paraId="62E3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927" w:type="dxa"/>
            <w:noWrap w:val="0"/>
            <w:vAlign w:val="center"/>
          </w:tcPr>
          <w:p w14:paraId="425501FA">
            <w:pPr>
              <w:pageBreakBefore w:val="0"/>
              <w:kinsoku/>
              <w:wordWrap w:val="0"/>
              <w:overflowPunct/>
              <w:bidi w:val="0"/>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投标总报价（大写）</w:t>
            </w:r>
          </w:p>
        </w:tc>
        <w:tc>
          <w:tcPr>
            <w:tcW w:w="6238" w:type="dxa"/>
            <w:gridSpan w:val="3"/>
            <w:noWrap w:val="0"/>
            <w:vAlign w:val="center"/>
          </w:tcPr>
          <w:p w14:paraId="32AFAD1E">
            <w:pPr>
              <w:pageBreakBefore w:val="0"/>
              <w:kinsoku/>
              <w:wordWrap w:val="0"/>
              <w:overflowPunct/>
              <w:bidi w:val="0"/>
              <w:spacing w:line="560" w:lineRule="exact"/>
              <w:rPr>
                <w:rFonts w:hint="eastAsia" w:ascii="宋体" w:hAnsi="宋体" w:eastAsia="宋体" w:cs="宋体"/>
                <w:bCs/>
                <w:color w:val="auto"/>
                <w:sz w:val="24"/>
              </w:rPr>
            </w:pPr>
          </w:p>
        </w:tc>
      </w:tr>
    </w:tbl>
    <w:p w14:paraId="499798B8">
      <w:pPr>
        <w:pageBreakBefore w:val="0"/>
        <w:kinsoku/>
        <w:wordWrap w:val="0"/>
        <w:overflowPunct/>
        <w:bidi w:val="0"/>
        <w:ind w:firstLine="240" w:firstLineChars="100"/>
        <w:rPr>
          <w:rFonts w:hint="eastAsia" w:ascii="宋体" w:hAnsi="宋体" w:eastAsia="宋体" w:cs="宋体"/>
          <w:color w:val="auto"/>
          <w:sz w:val="24"/>
          <w:lang w:eastAsia="zh-CN"/>
        </w:rPr>
      </w:pPr>
    </w:p>
    <w:p w14:paraId="2ADED0AD">
      <w:pPr>
        <w:pStyle w:val="8"/>
        <w:pageBreakBefore w:val="0"/>
        <w:kinsoku/>
        <w:overflowPunct/>
        <w:bidi w:val="0"/>
        <w:rPr>
          <w:rFonts w:hint="eastAsia"/>
          <w:color w:val="auto"/>
          <w:lang w:eastAsia="zh-CN"/>
        </w:rPr>
      </w:pPr>
    </w:p>
    <w:p w14:paraId="74ABE653">
      <w:pPr>
        <w:pageBreakBefore w:val="0"/>
        <w:kinsoku/>
        <w:wordWrap w:val="0"/>
        <w:overflowPunct/>
        <w:bidi w:val="0"/>
        <w:ind w:firstLine="240" w:firstLineChars="100"/>
        <w:rPr>
          <w:rFonts w:hint="eastAsia" w:ascii="宋体" w:hAnsi="宋体" w:eastAsia="宋体" w:cs="宋体"/>
          <w:color w:val="auto"/>
          <w:sz w:val="24"/>
          <w:u w:val="single"/>
          <w:lang w:eastAsia="zh-CN"/>
        </w:rPr>
      </w:pPr>
      <w:r>
        <w:rPr>
          <w:rFonts w:hint="eastAsia" w:ascii="宋体" w:hAnsi="宋体" w:eastAsia="宋体" w:cs="宋体"/>
          <w:color w:val="auto"/>
          <w:sz w:val="24"/>
          <w:lang w:eastAsia="zh-CN"/>
        </w:rPr>
        <w:t>供应商</w:t>
      </w:r>
      <w:r>
        <w:rPr>
          <w:rFonts w:hint="eastAsia" w:ascii="宋体" w:hAnsi="宋体" w:eastAsia="宋体" w:cs="宋体"/>
          <w:color w:val="auto"/>
          <w:sz w:val="24"/>
        </w:rPr>
        <w:t>：（盖章）</w:t>
      </w:r>
      <w:r>
        <w:rPr>
          <w:rFonts w:hint="eastAsia" w:ascii="宋体" w:hAnsi="宋体" w:eastAsia="宋体" w:cs="宋体"/>
          <w:color w:val="auto"/>
          <w:sz w:val="24"/>
          <w:u w:val="single"/>
        </w:rPr>
        <w:t>                          </w:t>
      </w:r>
    </w:p>
    <w:p w14:paraId="3D49147F">
      <w:pPr>
        <w:pStyle w:val="8"/>
        <w:pageBreakBefore w:val="0"/>
        <w:kinsoku/>
        <w:overflowPunct/>
        <w:bidi w:val="0"/>
        <w:rPr>
          <w:rFonts w:hint="eastAsia"/>
          <w:color w:val="auto"/>
          <w:lang w:eastAsia="zh-CN"/>
        </w:rPr>
      </w:pPr>
    </w:p>
    <w:p w14:paraId="17A94167">
      <w:pPr>
        <w:pageBreakBefore w:val="0"/>
        <w:kinsoku/>
        <w:wordWrap w:val="0"/>
        <w:overflowPunct/>
        <w:bidi w:val="0"/>
        <w:ind w:firstLine="240" w:firstLineChars="100"/>
        <w:rPr>
          <w:rFonts w:hint="eastAsia" w:ascii="宋体" w:hAnsi="宋体" w:eastAsia="宋体" w:cs="宋体"/>
          <w:color w:val="auto"/>
          <w:sz w:val="24"/>
        </w:rPr>
      </w:pPr>
      <w:r>
        <w:rPr>
          <w:rFonts w:hint="eastAsia" w:ascii="宋体" w:hAnsi="宋体" w:eastAsia="宋体" w:cs="宋体"/>
          <w:color w:val="auto"/>
          <w:sz w:val="24"/>
        </w:rPr>
        <w:t>法定代表人或授权代理人签字：</w:t>
      </w:r>
      <w:r>
        <w:rPr>
          <w:rFonts w:hint="eastAsia" w:ascii="宋体" w:hAnsi="宋体" w:eastAsia="宋体" w:cs="宋体"/>
          <w:color w:val="auto"/>
          <w:sz w:val="24"/>
          <w:u w:val="single"/>
        </w:rPr>
        <w:t>            </w:t>
      </w:r>
    </w:p>
    <w:p w14:paraId="2F7D2459">
      <w:pPr>
        <w:pageBreakBefore w:val="0"/>
        <w:kinsoku/>
        <w:wordWrap w:val="0"/>
        <w:overflowPunct/>
        <w:bidi w:val="0"/>
        <w:ind w:firstLine="4480"/>
        <w:rPr>
          <w:rFonts w:hint="eastAsia" w:ascii="宋体" w:hAnsi="宋体" w:eastAsia="宋体" w:cs="宋体"/>
          <w:color w:val="auto"/>
          <w:sz w:val="24"/>
          <w:lang w:eastAsia="zh-CN"/>
        </w:rPr>
      </w:pPr>
      <w:r>
        <w:rPr>
          <w:rFonts w:hint="eastAsia" w:ascii="宋体" w:hAnsi="宋体" w:eastAsia="宋体" w:cs="宋体"/>
          <w:color w:val="auto"/>
          <w:sz w:val="24"/>
        </w:rPr>
        <w:t xml:space="preserve">    </w:t>
      </w:r>
    </w:p>
    <w:p w14:paraId="5BE51233">
      <w:pPr>
        <w:pageBreakBefore w:val="0"/>
        <w:kinsoku/>
        <w:wordWrap w:val="0"/>
        <w:overflowPunct/>
        <w:bidi w:val="0"/>
        <w:ind w:firstLine="4480"/>
        <w:rPr>
          <w:rFonts w:hint="eastAsia" w:ascii="宋体" w:hAnsi="宋体" w:eastAsia="宋体" w:cs="宋体"/>
          <w:color w:val="auto"/>
          <w:sz w:val="24"/>
        </w:rPr>
      </w:pPr>
      <w:r>
        <w:rPr>
          <w:rFonts w:hint="eastAsia" w:ascii="宋体" w:hAnsi="宋体" w:eastAsia="宋体" w:cs="宋体"/>
          <w:color w:val="auto"/>
          <w:sz w:val="24"/>
        </w:rPr>
        <w:t>　</w:t>
      </w:r>
    </w:p>
    <w:p w14:paraId="16D05885">
      <w:pPr>
        <w:pStyle w:val="5"/>
        <w:pageBreakBefore w:val="0"/>
        <w:kinsoku/>
        <w:wordWrap w:val="0"/>
        <w:overflowPunct/>
        <w:bidi w:val="0"/>
        <w:ind w:firstLine="643"/>
        <w:rPr>
          <w:rFonts w:hint="eastAsia" w:ascii="宋体" w:hAnsi="宋体" w:eastAsia="宋体" w:cs="宋体"/>
          <w:color w:val="auto"/>
          <w:sz w:val="24"/>
          <w:lang w:eastAsia="zh-CN"/>
        </w:rPr>
      </w:pPr>
      <w:r>
        <w:rPr>
          <w:rFonts w:hint="eastAsia" w:ascii="宋体" w:hAnsi="宋体" w:eastAsia="宋体" w:cs="宋体"/>
          <w:color w:val="auto"/>
          <w:sz w:val="24"/>
        </w:rPr>
        <w:t>日期：   年   月   日</w:t>
      </w:r>
    </w:p>
    <w:p w14:paraId="50A38CCE">
      <w:pPr>
        <w:pStyle w:val="5"/>
        <w:pageBreakBefore w:val="0"/>
        <w:kinsoku/>
        <w:wordWrap w:val="0"/>
        <w:overflowPunct/>
        <w:bidi w:val="0"/>
        <w:ind w:firstLine="643"/>
        <w:rPr>
          <w:rFonts w:hint="eastAsia" w:ascii="宋体" w:hAnsi="宋体" w:eastAsia="宋体" w:cs="宋体"/>
          <w:color w:val="auto"/>
          <w:sz w:val="24"/>
          <w:lang w:eastAsia="zh-CN"/>
        </w:rPr>
      </w:pPr>
    </w:p>
    <w:p w14:paraId="62EAC9E4">
      <w:pPr>
        <w:pStyle w:val="5"/>
        <w:pageBreakBefore w:val="0"/>
        <w:kinsoku/>
        <w:wordWrap w:val="0"/>
        <w:overflowPunct/>
        <w:bidi w:val="0"/>
        <w:ind w:firstLine="643"/>
        <w:rPr>
          <w:rFonts w:hint="eastAsia" w:ascii="宋体" w:hAnsi="宋体" w:eastAsia="宋体" w:cs="宋体"/>
          <w:b/>
          <w:bCs/>
          <w:color w:val="auto"/>
          <w:sz w:val="32"/>
          <w:szCs w:val="32"/>
          <w:lang w:eastAsia="zh-CN"/>
        </w:rPr>
      </w:pPr>
    </w:p>
    <w:p w14:paraId="2D2A16F3">
      <w:pPr>
        <w:pStyle w:val="5"/>
        <w:pageBreakBefore w:val="0"/>
        <w:kinsoku/>
        <w:wordWrap w:val="0"/>
        <w:overflowPunct/>
        <w:bidi w:val="0"/>
        <w:ind w:firstLine="643"/>
        <w:rPr>
          <w:rFonts w:hint="eastAsia" w:ascii="宋体" w:hAnsi="宋体" w:eastAsia="宋体" w:cs="宋体"/>
          <w:b/>
          <w:bCs/>
          <w:color w:val="auto"/>
          <w:sz w:val="32"/>
          <w:szCs w:val="32"/>
          <w:lang w:eastAsia="zh-CN"/>
        </w:rPr>
      </w:pPr>
    </w:p>
    <w:p w14:paraId="58F0A927">
      <w:pPr>
        <w:pStyle w:val="5"/>
        <w:pageBreakBefore w:val="0"/>
        <w:kinsoku/>
        <w:wordWrap w:val="0"/>
        <w:overflowPunct/>
        <w:bidi w:val="0"/>
        <w:ind w:firstLine="643"/>
        <w:rPr>
          <w:rFonts w:hint="eastAsia" w:ascii="宋体" w:hAnsi="宋体" w:eastAsia="宋体" w:cs="宋体"/>
          <w:b/>
          <w:bCs/>
          <w:color w:val="auto"/>
          <w:sz w:val="32"/>
          <w:szCs w:val="32"/>
          <w:lang w:eastAsia="zh-CN"/>
        </w:rPr>
      </w:pPr>
    </w:p>
    <w:p w14:paraId="73CDD903">
      <w:pPr>
        <w:pStyle w:val="5"/>
        <w:pageBreakBefore w:val="0"/>
        <w:kinsoku/>
        <w:wordWrap w:val="0"/>
        <w:overflowPunct/>
        <w:bidi w:val="0"/>
        <w:ind w:firstLine="643"/>
        <w:rPr>
          <w:rFonts w:hint="eastAsia" w:ascii="宋体" w:hAnsi="宋体" w:eastAsia="宋体" w:cs="宋体"/>
          <w:b/>
          <w:bCs/>
          <w:color w:val="auto"/>
          <w:sz w:val="32"/>
          <w:szCs w:val="32"/>
          <w:lang w:eastAsia="zh-CN"/>
        </w:rPr>
      </w:pPr>
    </w:p>
    <w:p w14:paraId="2E395FE0">
      <w:pPr>
        <w:pStyle w:val="5"/>
        <w:pageBreakBefore w:val="0"/>
        <w:kinsoku/>
        <w:wordWrap w:val="0"/>
        <w:overflowPunct/>
        <w:bidi w:val="0"/>
        <w:ind w:firstLine="643"/>
        <w:rPr>
          <w:rFonts w:hint="eastAsia" w:ascii="宋体" w:hAnsi="宋体" w:eastAsia="宋体" w:cs="宋体"/>
          <w:b/>
          <w:bCs/>
          <w:color w:val="auto"/>
          <w:sz w:val="32"/>
          <w:szCs w:val="32"/>
          <w:lang w:eastAsia="zh-CN"/>
        </w:rPr>
      </w:pPr>
    </w:p>
    <w:p w14:paraId="2D1C779C">
      <w:pPr>
        <w:pStyle w:val="5"/>
        <w:pageBreakBefore w:val="0"/>
        <w:kinsoku/>
        <w:wordWrap w:val="0"/>
        <w:overflowPunct/>
        <w:bidi w:val="0"/>
        <w:ind w:firstLine="643"/>
        <w:rPr>
          <w:rFonts w:hint="eastAsia" w:ascii="宋体" w:hAnsi="宋体" w:eastAsia="宋体" w:cs="宋体"/>
          <w:b/>
          <w:bCs/>
          <w:color w:val="auto"/>
          <w:sz w:val="32"/>
          <w:szCs w:val="32"/>
          <w:lang w:eastAsia="zh-CN"/>
        </w:rPr>
      </w:pPr>
    </w:p>
    <w:p w14:paraId="6A57300C">
      <w:pPr>
        <w:pStyle w:val="5"/>
        <w:pageBreakBefore w:val="0"/>
        <w:kinsoku/>
        <w:wordWrap w:val="0"/>
        <w:overflowPunct/>
        <w:bidi w:val="0"/>
        <w:ind w:firstLine="643"/>
        <w:rPr>
          <w:rFonts w:hint="eastAsia" w:ascii="宋体" w:hAnsi="宋体" w:eastAsia="宋体" w:cs="宋体"/>
          <w:b/>
          <w:bCs/>
          <w:color w:val="auto"/>
          <w:sz w:val="32"/>
          <w:szCs w:val="32"/>
          <w:lang w:eastAsia="zh-CN"/>
        </w:rPr>
      </w:pPr>
    </w:p>
    <w:p w14:paraId="495A1CE6">
      <w:pPr>
        <w:pStyle w:val="5"/>
        <w:pageBreakBefore w:val="0"/>
        <w:kinsoku/>
        <w:wordWrap w:val="0"/>
        <w:overflowPunct/>
        <w:bidi w:val="0"/>
        <w:ind w:firstLine="643"/>
        <w:rPr>
          <w:rFonts w:hint="eastAsia" w:ascii="宋体" w:hAnsi="宋体" w:eastAsia="宋体" w:cs="宋体"/>
          <w:b/>
          <w:bCs/>
          <w:color w:val="auto"/>
          <w:sz w:val="32"/>
          <w:szCs w:val="32"/>
          <w:lang w:eastAsia="zh-CN"/>
        </w:rPr>
      </w:pPr>
    </w:p>
    <w:p w14:paraId="56DD84A3">
      <w:pPr>
        <w:pStyle w:val="5"/>
        <w:pageBreakBefore w:val="0"/>
        <w:kinsoku/>
        <w:wordWrap w:val="0"/>
        <w:overflowPunct/>
        <w:bidi w:val="0"/>
        <w:ind w:firstLine="643"/>
        <w:rPr>
          <w:rFonts w:hint="eastAsia" w:ascii="宋体" w:hAnsi="宋体" w:eastAsia="宋体" w:cs="宋体"/>
          <w:b/>
          <w:bCs/>
          <w:color w:val="auto"/>
          <w:sz w:val="32"/>
          <w:szCs w:val="32"/>
          <w:lang w:eastAsia="zh-CN"/>
        </w:rPr>
      </w:pPr>
    </w:p>
    <w:p w14:paraId="35A4AD38">
      <w:pPr>
        <w:pStyle w:val="5"/>
        <w:pageBreakBefore w:val="0"/>
        <w:kinsoku/>
        <w:wordWrap w:val="0"/>
        <w:overflowPunct/>
        <w:bidi w:val="0"/>
        <w:ind w:firstLine="643"/>
        <w:rPr>
          <w:rFonts w:hint="eastAsia" w:ascii="宋体" w:hAnsi="宋体" w:eastAsia="宋体" w:cs="宋体"/>
          <w:b/>
          <w:bCs/>
          <w:color w:val="auto"/>
          <w:sz w:val="32"/>
          <w:szCs w:val="32"/>
          <w:lang w:eastAsia="zh-CN"/>
        </w:rPr>
      </w:pPr>
    </w:p>
    <w:p w14:paraId="78881849">
      <w:pPr>
        <w:pageBreakBefore w:val="0"/>
        <w:numPr>
          <w:ilvl w:val="0"/>
          <w:numId w:val="7"/>
        </w:numPr>
        <w:kinsoku/>
        <w:wordWrap w:val="0"/>
        <w:overflowPunct/>
        <w:bidi w:val="0"/>
        <w:ind w:left="210" w:left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分项报价表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713"/>
        <w:gridCol w:w="1537"/>
        <w:gridCol w:w="1304"/>
        <w:gridCol w:w="1488"/>
        <w:gridCol w:w="1167"/>
      </w:tblGrid>
      <w:tr w14:paraId="727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59" w:type="dxa"/>
            <w:noWrap w:val="0"/>
            <w:tcMar>
              <w:left w:w="57" w:type="dxa"/>
              <w:right w:w="57" w:type="dxa"/>
            </w:tcMar>
            <w:vAlign w:val="center"/>
          </w:tcPr>
          <w:p w14:paraId="2BC6235E">
            <w:pPr>
              <w:pageBreakBefore w:val="0"/>
              <w:kinsoku/>
              <w:wordWrap w:val="0"/>
              <w:overflowPunct/>
              <w:bidi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13" w:type="dxa"/>
            <w:noWrap w:val="0"/>
            <w:tcMar>
              <w:left w:w="57" w:type="dxa"/>
              <w:right w:w="57" w:type="dxa"/>
            </w:tcMar>
            <w:vAlign w:val="center"/>
          </w:tcPr>
          <w:p w14:paraId="5043B2E7">
            <w:pPr>
              <w:pageBreakBefore w:val="0"/>
              <w:kinsoku/>
              <w:wordWrap w:val="0"/>
              <w:overflowPunct/>
              <w:bidi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537" w:type="dxa"/>
            <w:noWrap w:val="0"/>
            <w:tcMar>
              <w:left w:w="57" w:type="dxa"/>
              <w:right w:w="57" w:type="dxa"/>
            </w:tcMar>
            <w:vAlign w:val="center"/>
          </w:tcPr>
          <w:p w14:paraId="6F31F233">
            <w:pPr>
              <w:pageBreakBefore w:val="0"/>
              <w:kinsoku/>
              <w:wordWrap w:val="0"/>
              <w:overflowPunct/>
              <w:bidi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 量</w:t>
            </w:r>
          </w:p>
        </w:tc>
        <w:tc>
          <w:tcPr>
            <w:tcW w:w="1304" w:type="dxa"/>
            <w:noWrap w:val="0"/>
            <w:tcMar>
              <w:left w:w="57" w:type="dxa"/>
              <w:right w:w="57" w:type="dxa"/>
            </w:tcMar>
            <w:vAlign w:val="center"/>
          </w:tcPr>
          <w:p w14:paraId="003DA12B">
            <w:pPr>
              <w:pageBreakBefore w:val="0"/>
              <w:kinsoku/>
              <w:wordWrap w:val="0"/>
              <w:overflowPunct/>
              <w:bidi w:val="0"/>
              <w:spacing w:line="2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488" w:type="dxa"/>
            <w:noWrap w:val="0"/>
            <w:tcMar>
              <w:left w:w="57" w:type="dxa"/>
              <w:right w:w="57" w:type="dxa"/>
            </w:tcMar>
            <w:vAlign w:val="center"/>
          </w:tcPr>
          <w:p w14:paraId="123E5893">
            <w:pPr>
              <w:pageBreakBefore w:val="0"/>
              <w:kinsoku/>
              <w:wordWrap w:val="0"/>
              <w:overflowPunct/>
              <w:bidi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单价（元）</w:t>
            </w:r>
          </w:p>
        </w:tc>
        <w:tc>
          <w:tcPr>
            <w:tcW w:w="1167" w:type="dxa"/>
            <w:noWrap w:val="0"/>
            <w:tcMar>
              <w:left w:w="57" w:type="dxa"/>
              <w:right w:w="57" w:type="dxa"/>
            </w:tcMar>
            <w:vAlign w:val="center"/>
          </w:tcPr>
          <w:p w14:paraId="72930DA3">
            <w:pPr>
              <w:pageBreakBefore w:val="0"/>
              <w:kinsoku/>
              <w:wordWrap w:val="0"/>
              <w:overflowPunct/>
              <w:bidi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总价（元）</w:t>
            </w:r>
          </w:p>
        </w:tc>
      </w:tr>
      <w:tr w14:paraId="2AB3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4CB4553F">
            <w:pPr>
              <w:pageBreakBefore w:val="0"/>
              <w:kinsoku/>
              <w:wordWrap w:val="0"/>
              <w:overflowPunct/>
              <w:bidi w:val="0"/>
              <w:spacing w:line="260" w:lineRule="exact"/>
              <w:jc w:val="center"/>
              <w:rPr>
                <w:rFonts w:hint="eastAsia" w:ascii="宋体" w:hAnsi="宋体" w:eastAsia="宋体" w:cs="宋体"/>
                <w:color w:val="auto"/>
                <w:sz w:val="24"/>
                <w:szCs w:val="24"/>
                <w:lang w:val="en-US" w:eastAsia="zh-CN"/>
              </w:rPr>
            </w:pPr>
          </w:p>
        </w:tc>
        <w:tc>
          <w:tcPr>
            <w:tcW w:w="2713" w:type="dxa"/>
            <w:noWrap w:val="0"/>
            <w:tcMar>
              <w:left w:w="57" w:type="dxa"/>
              <w:right w:w="57" w:type="dxa"/>
            </w:tcMar>
            <w:vAlign w:val="center"/>
          </w:tcPr>
          <w:p w14:paraId="121A0E5D">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38ED8B40">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304" w:type="dxa"/>
            <w:noWrap w:val="0"/>
            <w:tcMar>
              <w:left w:w="57" w:type="dxa"/>
              <w:right w:w="57" w:type="dxa"/>
            </w:tcMar>
            <w:vAlign w:val="center"/>
          </w:tcPr>
          <w:p w14:paraId="4801BD85">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786CC7FC">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167" w:type="dxa"/>
            <w:noWrap w:val="0"/>
            <w:tcMar>
              <w:left w:w="57" w:type="dxa"/>
              <w:right w:w="57" w:type="dxa"/>
            </w:tcMar>
            <w:vAlign w:val="center"/>
          </w:tcPr>
          <w:p w14:paraId="2BFEEB7F">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r>
      <w:tr w14:paraId="69BD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735A44A">
            <w:pPr>
              <w:pageBreakBefore w:val="0"/>
              <w:kinsoku/>
              <w:wordWrap w:val="0"/>
              <w:overflowPunct/>
              <w:bidi w:val="0"/>
              <w:spacing w:line="260" w:lineRule="exact"/>
              <w:jc w:val="center"/>
              <w:rPr>
                <w:rFonts w:hint="eastAsia" w:ascii="宋体" w:hAnsi="宋体" w:eastAsia="宋体" w:cs="宋体"/>
                <w:color w:val="auto"/>
                <w:sz w:val="24"/>
                <w:szCs w:val="24"/>
                <w:lang w:val="en-US" w:eastAsia="zh-CN"/>
              </w:rPr>
            </w:pPr>
          </w:p>
        </w:tc>
        <w:tc>
          <w:tcPr>
            <w:tcW w:w="2713" w:type="dxa"/>
            <w:noWrap w:val="0"/>
            <w:tcMar>
              <w:left w:w="57" w:type="dxa"/>
              <w:right w:w="57" w:type="dxa"/>
            </w:tcMar>
            <w:vAlign w:val="center"/>
          </w:tcPr>
          <w:p w14:paraId="23E0F617">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4B959D70">
            <w:pPr>
              <w:pageBreakBefore w:val="0"/>
              <w:kinsoku/>
              <w:wordWrap w:val="0"/>
              <w:overflowPunct/>
              <w:bidi w:val="0"/>
              <w:spacing w:line="260" w:lineRule="exact"/>
              <w:jc w:val="center"/>
              <w:rPr>
                <w:rFonts w:hint="default" w:ascii="宋体" w:hAnsi="宋体" w:eastAsia="宋体" w:cs="宋体"/>
                <w:color w:val="auto"/>
                <w:sz w:val="24"/>
                <w:szCs w:val="24"/>
                <w:lang w:val="en-US"/>
              </w:rPr>
            </w:pPr>
          </w:p>
        </w:tc>
        <w:tc>
          <w:tcPr>
            <w:tcW w:w="1304" w:type="dxa"/>
            <w:noWrap w:val="0"/>
            <w:tcMar>
              <w:left w:w="57" w:type="dxa"/>
              <w:right w:w="57" w:type="dxa"/>
            </w:tcMar>
            <w:vAlign w:val="center"/>
          </w:tcPr>
          <w:p w14:paraId="35B11EB9">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73F6CEFD">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167" w:type="dxa"/>
            <w:noWrap w:val="0"/>
            <w:tcMar>
              <w:left w:w="57" w:type="dxa"/>
              <w:right w:w="57" w:type="dxa"/>
            </w:tcMar>
            <w:vAlign w:val="center"/>
          </w:tcPr>
          <w:p w14:paraId="5AC4D6BB">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r>
      <w:tr w14:paraId="5E52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7AE33733">
            <w:pPr>
              <w:pageBreakBefore w:val="0"/>
              <w:kinsoku/>
              <w:wordWrap w:val="0"/>
              <w:overflowPunct/>
              <w:bidi w:val="0"/>
              <w:spacing w:line="260" w:lineRule="exact"/>
              <w:jc w:val="center"/>
              <w:rPr>
                <w:rFonts w:hint="eastAsia" w:ascii="宋体" w:hAnsi="宋体" w:eastAsia="宋体" w:cs="宋体"/>
                <w:color w:val="auto"/>
                <w:sz w:val="24"/>
                <w:szCs w:val="24"/>
                <w:lang w:val="en-US" w:eastAsia="zh-CN"/>
              </w:rPr>
            </w:pPr>
          </w:p>
        </w:tc>
        <w:tc>
          <w:tcPr>
            <w:tcW w:w="2713" w:type="dxa"/>
            <w:noWrap w:val="0"/>
            <w:tcMar>
              <w:left w:w="57" w:type="dxa"/>
              <w:right w:w="57" w:type="dxa"/>
            </w:tcMar>
            <w:vAlign w:val="center"/>
          </w:tcPr>
          <w:p w14:paraId="013110AD">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365A9C0B">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304" w:type="dxa"/>
            <w:noWrap w:val="0"/>
            <w:tcMar>
              <w:left w:w="57" w:type="dxa"/>
              <w:right w:w="57" w:type="dxa"/>
            </w:tcMar>
            <w:vAlign w:val="center"/>
          </w:tcPr>
          <w:p w14:paraId="4FA73C6F">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129B7CF9">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167" w:type="dxa"/>
            <w:noWrap w:val="0"/>
            <w:tcMar>
              <w:left w:w="57" w:type="dxa"/>
              <w:right w:w="57" w:type="dxa"/>
            </w:tcMar>
            <w:vAlign w:val="center"/>
          </w:tcPr>
          <w:p w14:paraId="7D0C3360">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r>
      <w:tr w14:paraId="7398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36786E12">
            <w:pPr>
              <w:pageBreakBefore w:val="0"/>
              <w:kinsoku/>
              <w:wordWrap w:val="0"/>
              <w:overflowPunct/>
              <w:bidi w:val="0"/>
              <w:spacing w:line="260" w:lineRule="exact"/>
              <w:jc w:val="center"/>
              <w:rPr>
                <w:rFonts w:hint="eastAsia" w:ascii="宋体" w:hAnsi="宋体" w:eastAsia="宋体" w:cs="宋体"/>
                <w:color w:val="auto"/>
                <w:sz w:val="24"/>
                <w:szCs w:val="24"/>
                <w:lang w:val="en-US" w:eastAsia="zh-CN"/>
              </w:rPr>
            </w:pPr>
          </w:p>
        </w:tc>
        <w:tc>
          <w:tcPr>
            <w:tcW w:w="2713" w:type="dxa"/>
            <w:noWrap w:val="0"/>
            <w:tcMar>
              <w:left w:w="57" w:type="dxa"/>
              <w:right w:w="57" w:type="dxa"/>
            </w:tcMar>
            <w:vAlign w:val="center"/>
          </w:tcPr>
          <w:p w14:paraId="4FAF2448">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0A9D627D">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304" w:type="dxa"/>
            <w:noWrap w:val="0"/>
            <w:tcMar>
              <w:left w:w="57" w:type="dxa"/>
              <w:right w:w="57" w:type="dxa"/>
            </w:tcMar>
            <w:vAlign w:val="center"/>
          </w:tcPr>
          <w:p w14:paraId="657329E0">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28C5488D">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167" w:type="dxa"/>
            <w:noWrap w:val="0"/>
            <w:tcMar>
              <w:left w:w="57" w:type="dxa"/>
              <w:right w:w="57" w:type="dxa"/>
            </w:tcMar>
            <w:vAlign w:val="center"/>
          </w:tcPr>
          <w:p w14:paraId="2D8210D5">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r>
      <w:tr w14:paraId="03C5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F533C46">
            <w:pPr>
              <w:pageBreakBefore w:val="0"/>
              <w:kinsoku/>
              <w:wordWrap w:val="0"/>
              <w:overflowPunct/>
              <w:bidi w:val="0"/>
              <w:spacing w:line="260" w:lineRule="exact"/>
              <w:jc w:val="center"/>
              <w:rPr>
                <w:rFonts w:hint="eastAsia" w:ascii="宋体" w:hAnsi="宋体" w:eastAsia="宋体" w:cs="宋体"/>
                <w:color w:val="auto"/>
                <w:sz w:val="24"/>
                <w:szCs w:val="24"/>
                <w:lang w:val="en-US" w:eastAsia="zh-CN"/>
              </w:rPr>
            </w:pPr>
          </w:p>
        </w:tc>
        <w:tc>
          <w:tcPr>
            <w:tcW w:w="2713" w:type="dxa"/>
            <w:noWrap w:val="0"/>
            <w:tcMar>
              <w:left w:w="57" w:type="dxa"/>
              <w:right w:w="57" w:type="dxa"/>
            </w:tcMar>
            <w:vAlign w:val="center"/>
          </w:tcPr>
          <w:p w14:paraId="5E94665D">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537" w:type="dxa"/>
            <w:noWrap w:val="0"/>
            <w:tcMar>
              <w:left w:w="57" w:type="dxa"/>
              <w:right w:w="57" w:type="dxa"/>
            </w:tcMar>
            <w:vAlign w:val="center"/>
          </w:tcPr>
          <w:p w14:paraId="4B7F7A89">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304" w:type="dxa"/>
            <w:noWrap w:val="0"/>
            <w:tcMar>
              <w:left w:w="57" w:type="dxa"/>
              <w:right w:w="57" w:type="dxa"/>
            </w:tcMar>
            <w:vAlign w:val="center"/>
          </w:tcPr>
          <w:p w14:paraId="3E003D92">
            <w:pPr>
              <w:pageBreakBefore w:val="0"/>
              <w:kinsoku/>
              <w:wordWrap w:val="0"/>
              <w:overflowPunct/>
              <w:bidi w:val="0"/>
              <w:spacing w:line="260" w:lineRule="exact"/>
              <w:jc w:val="center"/>
              <w:rPr>
                <w:rFonts w:hint="eastAsia" w:ascii="宋体" w:hAnsi="宋体" w:eastAsia="宋体" w:cs="宋体"/>
                <w:color w:val="auto"/>
                <w:sz w:val="24"/>
                <w:szCs w:val="24"/>
                <w:lang w:val="en-US" w:eastAsia="zh-CN"/>
              </w:rPr>
            </w:pPr>
          </w:p>
        </w:tc>
        <w:tc>
          <w:tcPr>
            <w:tcW w:w="1488" w:type="dxa"/>
            <w:noWrap w:val="0"/>
            <w:tcMar>
              <w:left w:w="57" w:type="dxa"/>
              <w:right w:w="57" w:type="dxa"/>
            </w:tcMar>
            <w:vAlign w:val="center"/>
          </w:tcPr>
          <w:p w14:paraId="5B776AB2">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167" w:type="dxa"/>
            <w:noWrap w:val="0"/>
            <w:tcMar>
              <w:left w:w="57" w:type="dxa"/>
              <w:right w:w="57" w:type="dxa"/>
            </w:tcMar>
            <w:vAlign w:val="center"/>
          </w:tcPr>
          <w:p w14:paraId="15579206">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r>
      <w:tr w14:paraId="4C26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FAF51A8">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2713" w:type="dxa"/>
            <w:noWrap w:val="0"/>
            <w:tcMar>
              <w:left w:w="57" w:type="dxa"/>
              <w:right w:w="57" w:type="dxa"/>
            </w:tcMar>
            <w:vAlign w:val="center"/>
          </w:tcPr>
          <w:p w14:paraId="21D1BB0F">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537" w:type="dxa"/>
            <w:noWrap w:val="0"/>
            <w:tcMar>
              <w:left w:w="57" w:type="dxa"/>
              <w:right w:w="57" w:type="dxa"/>
            </w:tcMar>
            <w:vAlign w:val="center"/>
          </w:tcPr>
          <w:p w14:paraId="0A6B10B8">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304" w:type="dxa"/>
            <w:noWrap w:val="0"/>
            <w:tcMar>
              <w:left w:w="57" w:type="dxa"/>
              <w:right w:w="57" w:type="dxa"/>
            </w:tcMar>
            <w:vAlign w:val="center"/>
          </w:tcPr>
          <w:p w14:paraId="07856510">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16E5C528">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167" w:type="dxa"/>
            <w:noWrap w:val="0"/>
            <w:tcMar>
              <w:left w:w="57" w:type="dxa"/>
              <w:right w:w="57" w:type="dxa"/>
            </w:tcMar>
            <w:vAlign w:val="center"/>
          </w:tcPr>
          <w:p w14:paraId="4FFF9D28">
            <w:pPr>
              <w:pageBreakBefore w:val="0"/>
              <w:kinsoku/>
              <w:wordWrap w:val="0"/>
              <w:overflowPunct/>
              <w:bidi w:val="0"/>
              <w:spacing w:line="260" w:lineRule="exact"/>
              <w:jc w:val="center"/>
              <w:rPr>
                <w:rFonts w:hint="eastAsia" w:ascii="宋体" w:hAnsi="宋体" w:eastAsia="宋体" w:cs="宋体"/>
                <w:color w:val="auto"/>
                <w:sz w:val="24"/>
                <w:szCs w:val="24"/>
              </w:rPr>
            </w:pPr>
          </w:p>
        </w:tc>
      </w:tr>
      <w:tr w14:paraId="50ED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7C164542">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2713" w:type="dxa"/>
            <w:noWrap w:val="0"/>
            <w:tcMar>
              <w:left w:w="57" w:type="dxa"/>
              <w:right w:w="57" w:type="dxa"/>
            </w:tcMar>
            <w:vAlign w:val="center"/>
          </w:tcPr>
          <w:p w14:paraId="71ADC4B8">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6FE1BAEC">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304" w:type="dxa"/>
            <w:noWrap w:val="0"/>
            <w:tcMar>
              <w:left w:w="57" w:type="dxa"/>
              <w:right w:w="57" w:type="dxa"/>
            </w:tcMar>
            <w:vAlign w:val="center"/>
          </w:tcPr>
          <w:p w14:paraId="4C248FD1">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76B0E424">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167" w:type="dxa"/>
            <w:noWrap w:val="0"/>
            <w:tcMar>
              <w:left w:w="57" w:type="dxa"/>
              <w:right w:w="57" w:type="dxa"/>
            </w:tcMar>
            <w:vAlign w:val="center"/>
          </w:tcPr>
          <w:p w14:paraId="1CCC763C">
            <w:pPr>
              <w:pageBreakBefore w:val="0"/>
              <w:kinsoku/>
              <w:wordWrap w:val="0"/>
              <w:overflowPunct/>
              <w:bidi w:val="0"/>
              <w:spacing w:line="260" w:lineRule="exact"/>
              <w:jc w:val="center"/>
              <w:rPr>
                <w:rFonts w:hint="eastAsia" w:ascii="宋体" w:hAnsi="宋体" w:eastAsia="宋体" w:cs="宋体"/>
                <w:color w:val="auto"/>
                <w:sz w:val="24"/>
                <w:szCs w:val="24"/>
              </w:rPr>
            </w:pPr>
          </w:p>
        </w:tc>
      </w:tr>
      <w:tr w14:paraId="3940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77F0B0A5">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2713" w:type="dxa"/>
            <w:noWrap w:val="0"/>
            <w:tcMar>
              <w:left w:w="57" w:type="dxa"/>
              <w:right w:w="57" w:type="dxa"/>
            </w:tcMar>
            <w:vAlign w:val="center"/>
          </w:tcPr>
          <w:p w14:paraId="1B740898">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531A2A57">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304" w:type="dxa"/>
            <w:noWrap w:val="0"/>
            <w:tcMar>
              <w:left w:w="57" w:type="dxa"/>
              <w:right w:w="57" w:type="dxa"/>
            </w:tcMar>
            <w:vAlign w:val="center"/>
          </w:tcPr>
          <w:p w14:paraId="607C325A">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5E900645">
            <w:pPr>
              <w:pageBreakBefore w:val="0"/>
              <w:kinsoku/>
              <w:wordWrap w:val="0"/>
              <w:overflowPunct/>
              <w:bidi w:val="0"/>
              <w:spacing w:line="260" w:lineRule="exact"/>
              <w:jc w:val="center"/>
              <w:rPr>
                <w:rFonts w:hint="default" w:ascii="宋体" w:hAnsi="宋体" w:eastAsia="宋体" w:cs="宋体"/>
                <w:color w:val="auto"/>
                <w:sz w:val="24"/>
                <w:szCs w:val="24"/>
                <w:lang w:val="en-US" w:eastAsia="zh-CN"/>
              </w:rPr>
            </w:pPr>
          </w:p>
        </w:tc>
        <w:tc>
          <w:tcPr>
            <w:tcW w:w="1167" w:type="dxa"/>
            <w:noWrap w:val="0"/>
            <w:tcMar>
              <w:left w:w="57" w:type="dxa"/>
              <w:right w:w="57" w:type="dxa"/>
            </w:tcMar>
            <w:vAlign w:val="center"/>
          </w:tcPr>
          <w:p w14:paraId="1FEF4CCD">
            <w:pPr>
              <w:pageBreakBefore w:val="0"/>
              <w:kinsoku/>
              <w:wordWrap w:val="0"/>
              <w:overflowPunct/>
              <w:bidi w:val="0"/>
              <w:spacing w:line="260" w:lineRule="exact"/>
              <w:jc w:val="center"/>
              <w:rPr>
                <w:rFonts w:hint="eastAsia" w:ascii="宋体" w:hAnsi="宋体" w:eastAsia="宋体" w:cs="宋体"/>
                <w:color w:val="auto"/>
                <w:sz w:val="24"/>
                <w:szCs w:val="24"/>
              </w:rPr>
            </w:pPr>
          </w:p>
        </w:tc>
      </w:tr>
      <w:tr w14:paraId="694B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4B4F057">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2713" w:type="dxa"/>
            <w:noWrap w:val="0"/>
            <w:tcMar>
              <w:left w:w="57" w:type="dxa"/>
              <w:right w:w="57" w:type="dxa"/>
            </w:tcMar>
            <w:vAlign w:val="center"/>
          </w:tcPr>
          <w:p w14:paraId="7CD1C535">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56E7DF09">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304" w:type="dxa"/>
            <w:noWrap w:val="0"/>
            <w:tcMar>
              <w:left w:w="57" w:type="dxa"/>
              <w:right w:w="57" w:type="dxa"/>
            </w:tcMar>
            <w:vAlign w:val="center"/>
          </w:tcPr>
          <w:p w14:paraId="1235BA18">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0785FED2">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167" w:type="dxa"/>
            <w:noWrap w:val="0"/>
            <w:tcMar>
              <w:left w:w="57" w:type="dxa"/>
              <w:right w:w="57" w:type="dxa"/>
            </w:tcMar>
            <w:vAlign w:val="center"/>
          </w:tcPr>
          <w:p w14:paraId="4EB39D0B">
            <w:pPr>
              <w:pageBreakBefore w:val="0"/>
              <w:kinsoku/>
              <w:wordWrap w:val="0"/>
              <w:overflowPunct/>
              <w:bidi w:val="0"/>
              <w:spacing w:line="260" w:lineRule="exact"/>
              <w:jc w:val="center"/>
              <w:rPr>
                <w:rFonts w:hint="eastAsia" w:ascii="宋体" w:hAnsi="宋体" w:eastAsia="宋体" w:cs="宋体"/>
                <w:color w:val="auto"/>
                <w:sz w:val="24"/>
                <w:szCs w:val="24"/>
              </w:rPr>
            </w:pPr>
          </w:p>
        </w:tc>
      </w:tr>
      <w:tr w14:paraId="0E7F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7D22118A">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2713" w:type="dxa"/>
            <w:noWrap w:val="0"/>
            <w:tcMar>
              <w:left w:w="57" w:type="dxa"/>
              <w:right w:w="57" w:type="dxa"/>
            </w:tcMar>
            <w:vAlign w:val="center"/>
          </w:tcPr>
          <w:p w14:paraId="083A7E86">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4591F171">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304" w:type="dxa"/>
            <w:noWrap w:val="0"/>
            <w:tcMar>
              <w:left w:w="57" w:type="dxa"/>
              <w:right w:w="57" w:type="dxa"/>
            </w:tcMar>
            <w:vAlign w:val="center"/>
          </w:tcPr>
          <w:p w14:paraId="5684C099">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6F368E69">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167" w:type="dxa"/>
            <w:noWrap w:val="0"/>
            <w:tcMar>
              <w:left w:w="57" w:type="dxa"/>
              <w:right w:w="57" w:type="dxa"/>
            </w:tcMar>
            <w:vAlign w:val="center"/>
          </w:tcPr>
          <w:p w14:paraId="3F1AE7AF">
            <w:pPr>
              <w:pageBreakBefore w:val="0"/>
              <w:kinsoku/>
              <w:wordWrap w:val="0"/>
              <w:overflowPunct/>
              <w:bidi w:val="0"/>
              <w:spacing w:line="260" w:lineRule="exact"/>
              <w:jc w:val="center"/>
              <w:rPr>
                <w:rFonts w:hint="eastAsia" w:ascii="宋体" w:hAnsi="宋体" w:eastAsia="宋体" w:cs="宋体"/>
                <w:color w:val="auto"/>
                <w:sz w:val="24"/>
                <w:szCs w:val="24"/>
              </w:rPr>
            </w:pPr>
          </w:p>
        </w:tc>
      </w:tr>
      <w:tr w14:paraId="7D07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D6C5AD0">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2713" w:type="dxa"/>
            <w:noWrap w:val="0"/>
            <w:tcMar>
              <w:left w:w="57" w:type="dxa"/>
              <w:right w:w="57" w:type="dxa"/>
            </w:tcMar>
            <w:vAlign w:val="center"/>
          </w:tcPr>
          <w:p w14:paraId="2F485E75">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0629C966">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304" w:type="dxa"/>
            <w:noWrap w:val="0"/>
            <w:tcMar>
              <w:left w:w="57" w:type="dxa"/>
              <w:right w:w="57" w:type="dxa"/>
            </w:tcMar>
            <w:vAlign w:val="center"/>
          </w:tcPr>
          <w:p w14:paraId="0CF8C23A">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2185B4A1">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167" w:type="dxa"/>
            <w:noWrap w:val="0"/>
            <w:tcMar>
              <w:left w:w="57" w:type="dxa"/>
              <w:right w:w="57" w:type="dxa"/>
            </w:tcMar>
            <w:vAlign w:val="center"/>
          </w:tcPr>
          <w:p w14:paraId="01302E7D">
            <w:pPr>
              <w:pageBreakBefore w:val="0"/>
              <w:kinsoku/>
              <w:wordWrap w:val="0"/>
              <w:overflowPunct/>
              <w:bidi w:val="0"/>
              <w:spacing w:line="260" w:lineRule="exact"/>
              <w:jc w:val="center"/>
              <w:rPr>
                <w:rFonts w:hint="eastAsia" w:ascii="宋体" w:hAnsi="宋体" w:eastAsia="宋体" w:cs="宋体"/>
                <w:color w:val="auto"/>
                <w:sz w:val="24"/>
                <w:szCs w:val="24"/>
              </w:rPr>
            </w:pPr>
          </w:p>
        </w:tc>
      </w:tr>
      <w:tr w14:paraId="249C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1CB5FA22">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2713" w:type="dxa"/>
            <w:noWrap w:val="0"/>
            <w:tcMar>
              <w:left w:w="57" w:type="dxa"/>
              <w:right w:w="57" w:type="dxa"/>
            </w:tcMar>
            <w:vAlign w:val="center"/>
          </w:tcPr>
          <w:p w14:paraId="33550BD0">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1134735D">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304" w:type="dxa"/>
            <w:noWrap w:val="0"/>
            <w:tcMar>
              <w:left w:w="57" w:type="dxa"/>
              <w:right w:w="57" w:type="dxa"/>
            </w:tcMar>
            <w:vAlign w:val="center"/>
          </w:tcPr>
          <w:p w14:paraId="3FD75D1C">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38B728F7">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167" w:type="dxa"/>
            <w:noWrap w:val="0"/>
            <w:tcMar>
              <w:left w:w="57" w:type="dxa"/>
              <w:right w:w="57" w:type="dxa"/>
            </w:tcMar>
            <w:vAlign w:val="center"/>
          </w:tcPr>
          <w:p w14:paraId="02B64880">
            <w:pPr>
              <w:pageBreakBefore w:val="0"/>
              <w:kinsoku/>
              <w:wordWrap w:val="0"/>
              <w:overflowPunct/>
              <w:bidi w:val="0"/>
              <w:spacing w:line="260" w:lineRule="exact"/>
              <w:jc w:val="center"/>
              <w:rPr>
                <w:rFonts w:hint="eastAsia" w:ascii="宋体" w:hAnsi="宋体" w:eastAsia="宋体" w:cs="宋体"/>
                <w:color w:val="auto"/>
                <w:sz w:val="24"/>
                <w:szCs w:val="24"/>
              </w:rPr>
            </w:pPr>
          </w:p>
        </w:tc>
      </w:tr>
      <w:tr w14:paraId="7829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1E10284D">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2713" w:type="dxa"/>
            <w:noWrap w:val="0"/>
            <w:tcMar>
              <w:left w:w="57" w:type="dxa"/>
              <w:right w:w="57" w:type="dxa"/>
            </w:tcMar>
            <w:vAlign w:val="center"/>
          </w:tcPr>
          <w:p w14:paraId="615519A6">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1363414D">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304" w:type="dxa"/>
            <w:noWrap w:val="0"/>
            <w:tcMar>
              <w:left w:w="57" w:type="dxa"/>
              <w:right w:w="57" w:type="dxa"/>
            </w:tcMar>
            <w:vAlign w:val="center"/>
          </w:tcPr>
          <w:p w14:paraId="07379032">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2AC46720">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167" w:type="dxa"/>
            <w:noWrap w:val="0"/>
            <w:tcMar>
              <w:left w:w="57" w:type="dxa"/>
              <w:right w:w="57" w:type="dxa"/>
            </w:tcMar>
            <w:vAlign w:val="center"/>
          </w:tcPr>
          <w:p w14:paraId="1B0DF472">
            <w:pPr>
              <w:pageBreakBefore w:val="0"/>
              <w:kinsoku/>
              <w:wordWrap w:val="0"/>
              <w:overflowPunct/>
              <w:bidi w:val="0"/>
              <w:spacing w:line="260" w:lineRule="exact"/>
              <w:jc w:val="center"/>
              <w:rPr>
                <w:rFonts w:hint="eastAsia" w:ascii="宋体" w:hAnsi="宋体" w:eastAsia="宋体" w:cs="宋体"/>
                <w:color w:val="auto"/>
                <w:sz w:val="24"/>
                <w:szCs w:val="24"/>
              </w:rPr>
            </w:pPr>
          </w:p>
        </w:tc>
      </w:tr>
      <w:tr w14:paraId="504B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2D64B532">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2713" w:type="dxa"/>
            <w:noWrap w:val="0"/>
            <w:tcMar>
              <w:left w:w="57" w:type="dxa"/>
              <w:right w:w="57" w:type="dxa"/>
            </w:tcMar>
            <w:vAlign w:val="center"/>
          </w:tcPr>
          <w:p w14:paraId="1AD9CC2A">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537" w:type="dxa"/>
            <w:noWrap w:val="0"/>
            <w:tcMar>
              <w:left w:w="57" w:type="dxa"/>
              <w:right w:w="57" w:type="dxa"/>
            </w:tcMar>
            <w:vAlign w:val="center"/>
          </w:tcPr>
          <w:p w14:paraId="6937BDE9">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304" w:type="dxa"/>
            <w:noWrap w:val="0"/>
            <w:tcMar>
              <w:left w:w="57" w:type="dxa"/>
              <w:right w:w="57" w:type="dxa"/>
            </w:tcMar>
            <w:vAlign w:val="center"/>
          </w:tcPr>
          <w:p w14:paraId="227CEEB0">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488" w:type="dxa"/>
            <w:noWrap w:val="0"/>
            <w:tcMar>
              <w:left w:w="57" w:type="dxa"/>
              <w:right w:w="57" w:type="dxa"/>
            </w:tcMar>
            <w:vAlign w:val="center"/>
          </w:tcPr>
          <w:p w14:paraId="4BAC0810">
            <w:pPr>
              <w:pageBreakBefore w:val="0"/>
              <w:kinsoku/>
              <w:wordWrap w:val="0"/>
              <w:overflowPunct/>
              <w:bidi w:val="0"/>
              <w:spacing w:line="260" w:lineRule="exact"/>
              <w:jc w:val="center"/>
              <w:rPr>
                <w:rFonts w:hint="eastAsia" w:ascii="宋体" w:hAnsi="宋体" w:eastAsia="宋体" w:cs="宋体"/>
                <w:color w:val="auto"/>
                <w:sz w:val="24"/>
                <w:szCs w:val="24"/>
              </w:rPr>
            </w:pPr>
          </w:p>
        </w:tc>
        <w:tc>
          <w:tcPr>
            <w:tcW w:w="1167" w:type="dxa"/>
            <w:noWrap w:val="0"/>
            <w:tcMar>
              <w:left w:w="57" w:type="dxa"/>
              <w:right w:w="57" w:type="dxa"/>
            </w:tcMar>
            <w:vAlign w:val="center"/>
          </w:tcPr>
          <w:p w14:paraId="2936DCFC">
            <w:pPr>
              <w:pageBreakBefore w:val="0"/>
              <w:kinsoku/>
              <w:wordWrap w:val="0"/>
              <w:overflowPunct/>
              <w:bidi w:val="0"/>
              <w:spacing w:line="260" w:lineRule="exact"/>
              <w:jc w:val="center"/>
              <w:rPr>
                <w:rFonts w:hint="eastAsia" w:ascii="宋体" w:hAnsi="宋体" w:eastAsia="宋体" w:cs="宋体"/>
                <w:color w:val="auto"/>
                <w:sz w:val="24"/>
                <w:szCs w:val="24"/>
              </w:rPr>
            </w:pPr>
          </w:p>
        </w:tc>
      </w:tr>
      <w:tr w14:paraId="2D40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72" w:type="dxa"/>
            <w:gridSpan w:val="2"/>
            <w:noWrap w:val="0"/>
            <w:tcMar>
              <w:left w:w="57" w:type="dxa"/>
              <w:right w:w="57" w:type="dxa"/>
            </w:tcMar>
            <w:vAlign w:val="center"/>
          </w:tcPr>
          <w:p w14:paraId="6270AD87">
            <w:pPr>
              <w:pageBreakBefore w:val="0"/>
              <w:kinsoku/>
              <w:wordWrap w:val="0"/>
              <w:overflowPunct/>
              <w:bidi w:val="0"/>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总 计（元）</w:t>
            </w:r>
          </w:p>
        </w:tc>
        <w:tc>
          <w:tcPr>
            <w:tcW w:w="5496" w:type="dxa"/>
            <w:gridSpan w:val="4"/>
            <w:noWrap w:val="0"/>
            <w:tcMar>
              <w:left w:w="57" w:type="dxa"/>
              <w:right w:w="57" w:type="dxa"/>
            </w:tcMar>
            <w:vAlign w:val="center"/>
          </w:tcPr>
          <w:p w14:paraId="56084B46">
            <w:pPr>
              <w:pageBreakBefore w:val="0"/>
              <w:kinsoku/>
              <w:wordWrap w:val="0"/>
              <w:overflowPunct/>
              <w:bidi w:val="0"/>
              <w:spacing w:line="2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（大写）</w:t>
            </w:r>
          </w:p>
        </w:tc>
      </w:tr>
    </w:tbl>
    <w:p w14:paraId="0EF62CB3">
      <w:pPr>
        <w:pageBreakBefore w:val="0"/>
        <w:kinsoku/>
        <w:wordWrap w:val="0"/>
        <w:overflowPunct/>
        <w:bidi w:val="0"/>
        <w:spacing w:line="440" w:lineRule="exact"/>
        <w:ind w:firstLine="539"/>
        <w:rPr>
          <w:rFonts w:hint="eastAsia" w:ascii="宋体" w:hAnsi="宋体" w:eastAsia="宋体" w:cs="宋体"/>
          <w:color w:val="auto"/>
          <w:sz w:val="24"/>
          <w:szCs w:val="24"/>
        </w:rPr>
      </w:pPr>
      <w:r>
        <w:rPr>
          <w:rFonts w:hint="eastAsia" w:ascii="宋体" w:hAnsi="宋体" w:eastAsia="宋体" w:cs="宋体"/>
          <w:color w:val="auto"/>
          <w:sz w:val="24"/>
          <w:szCs w:val="24"/>
        </w:rPr>
        <w:t>注：① 如果按单价计算的结果与总价不一致，以单价为准修正总价。</w:t>
      </w:r>
    </w:p>
    <w:p w14:paraId="5CA7ECFD">
      <w:pPr>
        <w:pageBreakBefore w:val="0"/>
        <w:kinsoku/>
        <w:wordWrap w:val="0"/>
        <w:overflowPunct/>
        <w:bidi w:val="0"/>
        <w:spacing w:line="440" w:lineRule="exact"/>
        <w:ind w:firstLine="1017" w:firstLineChars="424"/>
        <w:rPr>
          <w:rFonts w:hint="eastAsia" w:ascii="宋体" w:hAnsi="宋体" w:eastAsia="宋体" w:cs="宋体"/>
          <w:color w:val="auto"/>
          <w:sz w:val="24"/>
          <w:szCs w:val="24"/>
        </w:rPr>
      </w:pPr>
      <w:r>
        <w:rPr>
          <w:rFonts w:hint="eastAsia" w:ascii="宋体" w:hAnsi="宋体" w:eastAsia="宋体" w:cs="宋体"/>
          <w:color w:val="auto"/>
          <w:sz w:val="24"/>
          <w:szCs w:val="24"/>
        </w:rPr>
        <w:t>② 如果不提供详细分项报价将视为没有实质性响应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w:t>
      </w:r>
    </w:p>
    <w:p w14:paraId="319E8CF1">
      <w:pPr>
        <w:pageBreakBefore w:val="0"/>
        <w:kinsoku/>
        <w:wordWrap w:val="0"/>
        <w:overflowPunct/>
        <w:bidi w:val="0"/>
        <w:spacing w:line="440" w:lineRule="exact"/>
        <w:ind w:firstLine="964" w:firstLineChars="4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③</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eastAsia="zh-CN"/>
        </w:rPr>
        <w:t>此表格在格式不变的情况下可自行制作。</w:t>
      </w:r>
    </w:p>
    <w:p w14:paraId="45EFB830">
      <w:pPr>
        <w:pageBreakBefore w:val="0"/>
        <w:kinsoku/>
        <w:wordWrap w:val="0"/>
        <w:overflowPunct/>
        <w:bidi w:val="0"/>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供应商 ：（盖章）</w:t>
      </w:r>
      <w:r>
        <w:rPr>
          <w:rFonts w:hint="eastAsia" w:ascii="宋体" w:hAnsi="宋体" w:eastAsia="宋体" w:cs="宋体"/>
          <w:color w:val="auto"/>
          <w:sz w:val="24"/>
          <w:szCs w:val="24"/>
          <w:u w:val="single"/>
        </w:rPr>
        <w:t>              </w:t>
      </w:r>
    </w:p>
    <w:p w14:paraId="07CAE3E4">
      <w:pPr>
        <w:pageBreakBefore w:val="0"/>
        <w:kinsoku/>
        <w:wordWrap w:val="0"/>
        <w:overflowPunct/>
        <w:bidi w:val="0"/>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w:t>
      </w:r>
    </w:p>
    <w:p w14:paraId="4F9D0D67">
      <w:pPr>
        <w:pStyle w:val="6"/>
        <w:pageBreakBefore w:val="0"/>
        <w:kinsoku/>
        <w:wordWrap w:val="0"/>
        <w:overflowPunct/>
        <w:bidi w:val="0"/>
        <w:spacing w:after="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     年    月    日</w:t>
      </w:r>
    </w:p>
    <w:p w14:paraId="796624B6">
      <w:pPr>
        <w:pStyle w:val="14"/>
        <w:pageBreakBefore w:val="0"/>
        <w:kinsoku/>
        <w:overflowPunct/>
        <w:bidi w:val="0"/>
        <w:spacing w:after="0"/>
        <w:rPr>
          <w:rFonts w:hint="eastAsia"/>
          <w:color w:val="auto"/>
          <w:lang w:eastAsia="zh-CN"/>
        </w:rPr>
      </w:pPr>
    </w:p>
    <w:p w14:paraId="5D2E14F2">
      <w:pPr>
        <w:pStyle w:val="14"/>
        <w:pageBreakBefore w:val="0"/>
        <w:kinsoku/>
        <w:overflowPunct/>
        <w:bidi w:val="0"/>
        <w:spacing w:after="0"/>
        <w:rPr>
          <w:rFonts w:hint="eastAsia"/>
          <w:color w:val="auto"/>
          <w:lang w:eastAsia="zh-CN"/>
        </w:rPr>
      </w:pPr>
    </w:p>
    <w:p w14:paraId="67768D77">
      <w:pPr>
        <w:rPr>
          <w:rFonts w:hint="eastAsia"/>
          <w:color w:val="auto"/>
          <w:lang w:eastAsia="zh-CN"/>
        </w:rPr>
      </w:pPr>
    </w:p>
    <w:p w14:paraId="57B546DD">
      <w:pPr>
        <w:pStyle w:val="8"/>
        <w:rPr>
          <w:rFonts w:hint="eastAsia"/>
          <w:color w:val="auto"/>
          <w:lang w:eastAsia="zh-CN"/>
        </w:rPr>
      </w:pPr>
    </w:p>
    <w:p w14:paraId="73B7D3B1">
      <w:pPr>
        <w:pStyle w:val="8"/>
        <w:rPr>
          <w:rFonts w:hint="eastAsia"/>
          <w:color w:val="auto"/>
          <w:lang w:eastAsia="zh-CN"/>
        </w:rPr>
      </w:pPr>
    </w:p>
    <w:p w14:paraId="448F79E3">
      <w:pPr>
        <w:pStyle w:val="8"/>
        <w:rPr>
          <w:rFonts w:hint="eastAsia"/>
          <w:color w:val="auto"/>
          <w:lang w:eastAsia="zh-CN"/>
        </w:rPr>
      </w:pPr>
    </w:p>
    <w:p w14:paraId="37517C87">
      <w:pPr>
        <w:pStyle w:val="8"/>
        <w:rPr>
          <w:rFonts w:hint="eastAsia"/>
          <w:color w:val="auto"/>
          <w:lang w:eastAsia="zh-CN"/>
        </w:rPr>
      </w:pPr>
    </w:p>
    <w:p w14:paraId="7942BDED">
      <w:pPr>
        <w:pStyle w:val="8"/>
        <w:rPr>
          <w:rFonts w:hint="eastAsia"/>
          <w:color w:val="auto"/>
          <w:lang w:eastAsia="zh-CN"/>
        </w:rPr>
      </w:pPr>
    </w:p>
    <w:p w14:paraId="4F5A6E72">
      <w:pPr>
        <w:pStyle w:val="8"/>
        <w:rPr>
          <w:rFonts w:hint="eastAsia"/>
          <w:color w:val="auto"/>
          <w:lang w:eastAsia="zh-CN"/>
        </w:rPr>
      </w:pPr>
    </w:p>
    <w:p w14:paraId="1B289B9F">
      <w:pPr>
        <w:pStyle w:val="8"/>
        <w:rPr>
          <w:rFonts w:hint="eastAsia"/>
          <w:color w:val="auto"/>
          <w:lang w:eastAsia="zh-CN"/>
        </w:rPr>
      </w:pPr>
    </w:p>
    <w:p w14:paraId="4014B0EA">
      <w:pPr>
        <w:pStyle w:val="8"/>
        <w:rPr>
          <w:rFonts w:hint="eastAsia"/>
          <w:color w:val="auto"/>
          <w:lang w:eastAsia="zh-CN"/>
        </w:rPr>
      </w:pPr>
    </w:p>
    <w:p w14:paraId="2F04A5D3">
      <w:pPr>
        <w:pStyle w:val="14"/>
        <w:pageBreakBefore w:val="0"/>
        <w:kinsoku/>
        <w:overflowPunct/>
        <w:bidi w:val="0"/>
        <w:spacing w:after="0"/>
        <w:rPr>
          <w:rFonts w:hint="eastAsia"/>
          <w:color w:val="auto"/>
          <w:lang w:eastAsia="zh-CN"/>
        </w:rPr>
      </w:pPr>
    </w:p>
    <w:p w14:paraId="6C607BCD">
      <w:pPr>
        <w:pStyle w:val="6"/>
        <w:pageBreakBefore w:val="0"/>
        <w:numPr>
          <w:ilvl w:val="0"/>
          <w:numId w:val="0"/>
        </w:numPr>
        <w:kinsoku/>
        <w:wordWrap w:val="0"/>
        <w:overflowPunct/>
        <w:bidi w:val="0"/>
        <w:spacing w:after="0"/>
        <w:ind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五、</w:t>
      </w:r>
      <w:r>
        <w:rPr>
          <w:rFonts w:hint="eastAsia" w:ascii="宋体" w:hAnsi="宋体" w:eastAsia="宋体" w:cs="宋体"/>
          <w:b/>
          <w:bCs/>
          <w:color w:val="auto"/>
          <w:sz w:val="32"/>
          <w:szCs w:val="32"/>
        </w:rPr>
        <w:t>商务响应偏离表</w:t>
      </w:r>
    </w:p>
    <w:p w14:paraId="2B329CEE">
      <w:pPr>
        <w:pStyle w:val="14"/>
        <w:numPr>
          <w:ilvl w:val="0"/>
          <w:numId w:val="0"/>
        </w:numPr>
        <w:ind w:leftChars="0"/>
        <w:rPr>
          <w:rFonts w:hint="eastAsia"/>
          <w:color w:val="auto"/>
          <w:lang w:eastAsia="zh-CN"/>
        </w:rPr>
      </w:pPr>
    </w:p>
    <w:p w14:paraId="74B150B8">
      <w:pPr>
        <w:pStyle w:val="6"/>
        <w:pageBreakBefore w:val="0"/>
        <w:kinsoku/>
        <w:wordWrap w:val="0"/>
        <w:overflowPunct/>
        <w:bidi w:val="0"/>
        <w:spacing w:after="0"/>
        <w:rPr>
          <w:rFonts w:hint="eastAsia" w:ascii="宋体" w:hAnsi="宋体" w:eastAsia="宋体" w:cs="宋体"/>
          <w:color w:val="auto"/>
          <w:sz w:val="24"/>
          <w:lang w:eastAsia="zh-CN"/>
        </w:rPr>
      </w:pPr>
      <w:r>
        <w:rPr>
          <w:rFonts w:hint="eastAsia" w:ascii="宋体" w:hAnsi="宋体" w:eastAsia="宋体" w:cs="宋体"/>
          <w:color w:val="auto"/>
          <w:sz w:val="24"/>
        </w:rPr>
        <w:t>供应商名称</w:t>
      </w:r>
      <w:r>
        <w:rPr>
          <w:rFonts w:hint="eastAsia" w:ascii="宋体" w:hAnsi="宋体" w:eastAsia="宋体" w:cs="宋体"/>
          <w:color w:val="auto"/>
          <w:sz w:val="24"/>
          <w:lang w:eastAsia="zh-CN"/>
        </w:rPr>
        <w:t>（</w:t>
      </w:r>
      <w:r>
        <w:rPr>
          <w:rFonts w:hint="eastAsia" w:ascii="宋体" w:hAnsi="宋体" w:eastAsia="宋体" w:cs="宋体"/>
          <w:color w:val="auto"/>
          <w:sz w:val="24"/>
        </w:rPr>
        <w:t>盖章</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74D2538C">
      <w:pPr>
        <w:pStyle w:val="14"/>
        <w:pageBreakBefore w:val="0"/>
        <w:kinsoku/>
        <w:overflowPunct/>
        <w:bidi w:val="0"/>
        <w:spacing w:after="0"/>
        <w:rPr>
          <w:rFonts w:hint="eastAsia"/>
          <w:color w:val="auto"/>
          <w:lang w:eastAsia="zh-CN"/>
        </w:rPr>
      </w:pPr>
    </w:p>
    <w:tbl>
      <w:tblPr>
        <w:tblStyle w:val="15"/>
        <w:tblpPr w:leftFromText="180" w:rightFromText="180" w:vertAnchor="page" w:horzAnchor="margin" w:tblpY="31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10"/>
        <w:gridCol w:w="3240"/>
        <w:gridCol w:w="2340"/>
      </w:tblGrid>
      <w:tr w14:paraId="7AF1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bottom w:val="single" w:color="auto" w:sz="4" w:space="0"/>
            </w:tcBorders>
            <w:noWrap w:val="0"/>
            <w:vAlign w:val="center"/>
          </w:tcPr>
          <w:p w14:paraId="1F444B7F">
            <w:pPr>
              <w:pageBreakBefore w:val="0"/>
              <w:kinsoku/>
              <w:wordWrap w:val="0"/>
              <w:overflowPunct/>
              <w:bidi w:val="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3010" w:type="dxa"/>
            <w:tcBorders>
              <w:bottom w:val="single" w:color="auto" w:sz="4" w:space="0"/>
            </w:tcBorders>
            <w:noWrap w:val="0"/>
            <w:vAlign w:val="center"/>
          </w:tcPr>
          <w:p w14:paraId="5102FAA2">
            <w:pPr>
              <w:pageBreakBefore w:val="0"/>
              <w:kinsoku/>
              <w:wordWrap w:val="0"/>
              <w:overflowPunct/>
              <w:bidi w:val="0"/>
              <w:jc w:val="center"/>
              <w:rPr>
                <w:rFonts w:hint="eastAsia" w:ascii="宋体" w:hAnsi="宋体" w:eastAsia="宋体" w:cs="宋体"/>
                <w:color w:val="auto"/>
                <w:sz w:val="24"/>
              </w:rPr>
            </w:pPr>
            <w:r>
              <w:rPr>
                <w:rFonts w:hint="eastAsia" w:ascii="宋体" w:hAnsi="宋体" w:eastAsia="宋体" w:cs="宋体"/>
                <w:color w:val="auto"/>
                <w:sz w:val="24"/>
              </w:rPr>
              <w:t>磋商文件要求</w:t>
            </w:r>
          </w:p>
        </w:tc>
        <w:tc>
          <w:tcPr>
            <w:tcW w:w="3240" w:type="dxa"/>
            <w:tcBorders>
              <w:bottom w:val="single" w:color="auto" w:sz="4" w:space="0"/>
            </w:tcBorders>
            <w:noWrap w:val="0"/>
            <w:vAlign w:val="center"/>
          </w:tcPr>
          <w:p w14:paraId="041656D2">
            <w:pPr>
              <w:pageBreakBefore w:val="0"/>
              <w:kinsoku/>
              <w:wordWrap w:val="0"/>
              <w:overflowPunct/>
              <w:bidi w:val="0"/>
              <w:jc w:val="center"/>
              <w:rPr>
                <w:rFonts w:hint="eastAsia" w:ascii="宋体" w:hAnsi="宋体" w:eastAsia="宋体" w:cs="宋体"/>
                <w:color w:val="auto"/>
                <w:sz w:val="24"/>
              </w:rPr>
            </w:pPr>
            <w:r>
              <w:rPr>
                <w:rFonts w:hint="eastAsia" w:ascii="宋体" w:hAnsi="宋体" w:eastAsia="宋体" w:cs="宋体"/>
                <w:color w:val="auto"/>
                <w:sz w:val="24"/>
                <w:lang w:eastAsia="zh-CN"/>
              </w:rPr>
              <w:t>响应</w:t>
            </w:r>
            <w:r>
              <w:rPr>
                <w:rFonts w:hint="eastAsia" w:ascii="宋体" w:hAnsi="宋体" w:eastAsia="宋体" w:cs="宋体"/>
                <w:color w:val="auto"/>
                <w:sz w:val="24"/>
              </w:rPr>
              <w:t>文件响应</w:t>
            </w:r>
          </w:p>
        </w:tc>
        <w:tc>
          <w:tcPr>
            <w:tcW w:w="2340" w:type="dxa"/>
            <w:tcBorders>
              <w:bottom w:val="single" w:color="auto" w:sz="4" w:space="0"/>
            </w:tcBorders>
            <w:noWrap w:val="0"/>
            <w:vAlign w:val="center"/>
          </w:tcPr>
          <w:p w14:paraId="10F1FB0A">
            <w:pPr>
              <w:pageBreakBefore w:val="0"/>
              <w:kinsoku/>
              <w:wordWrap w:val="0"/>
              <w:overflowPunct/>
              <w:bidi w:val="0"/>
              <w:spacing w:line="48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偏离度</w:t>
            </w:r>
          </w:p>
        </w:tc>
      </w:tr>
      <w:tr w14:paraId="704D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3FB7C93B">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50016ABF">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36BEFAD3">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4B57FDDB">
            <w:pPr>
              <w:pageBreakBefore w:val="0"/>
              <w:kinsoku/>
              <w:wordWrap w:val="0"/>
              <w:overflowPunct/>
              <w:bidi w:val="0"/>
              <w:spacing w:line="360" w:lineRule="auto"/>
              <w:jc w:val="center"/>
              <w:rPr>
                <w:rFonts w:hint="eastAsia" w:ascii="宋体" w:hAnsi="宋体" w:eastAsia="宋体" w:cs="宋体"/>
                <w:color w:val="auto"/>
                <w:sz w:val="24"/>
              </w:rPr>
            </w:pPr>
          </w:p>
        </w:tc>
      </w:tr>
      <w:tr w14:paraId="64AF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10C8CF6A">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15BBA67B">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4FCFA190">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1B0D91D9">
            <w:pPr>
              <w:pageBreakBefore w:val="0"/>
              <w:kinsoku/>
              <w:wordWrap w:val="0"/>
              <w:overflowPunct/>
              <w:bidi w:val="0"/>
              <w:spacing w:line="360" w:lineRule="auto"/>
              <w:jc w:val="center"/>
              <w:rPr>
                <w:rFonts w:hint="eastAsia" w:ascii="宋体" w:hAnsi="宋体" w:eastAsia="宋体" w:cs="宋体"/>
                <w:color w:val="auto"/>
                <w:sz w:val="24"/>
              </w:rPr>
            </w:pPr>
          </w:p>
        </w:tc>
      </w:tr>
      <w:tr w14:paraId="7075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22E08830">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14BE9A49">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2E8E7EF0">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0610DA63">
            <w:pPr>
              <w:pageBreakBefore w:val="0"/>
              <w:kinsoku/>
              <w:wordWrap w:val="0"/>
              <w:overflowPunct/>
              <w:bidi w:val="0"/>
              <w:spacing w:line="360" w:lineRule="auto"/>
              <w:jc w:val="center"/>
              <w:rPr>
                <w:rFonts w:hint="eastAsia" w:ascii="宋体" w:hAnsi="宋体" w:eastAsia="宋体" w:cs="宋体"/>
                <w:color w:val="auto"/>
                <w:sz w:val="24"/>
              </w:rPr>
            </w:pPr>
          </w:p>
        </w:tc>
      </w:tr>
      <w:tr w14:paraId="1944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noWrap w:val="0"/>
            <w:vAlign w:val="center"/>
          </w:tcPr>
          <w:p w14:paraId="6DB5E9AF">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11867BB6">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2B742A1F">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320E690D">
            <w:pPr>
              <w:pageBreakBefore w:val="0"/>
              <w:kinsoku/>
              <w:wordWrap w:val="0"/>
              <w:overflowPunct/>
              <w:bidi w:val="0"/>
              <w:spacing w:line="360" w:lineRule="auto"/>
              <w:jc w:val="center"/>
              <w:rPr>
                <w:rFonts w:hint="eastAsia" w:ascii="宋体" w:hAnsi="宋体" w:eastAsia="宋体" w:cs="宋体"/>
                <w:color w:val="auto"/>
                <w:sz w:val="24"/>
              </w:rPr>
            </w:pPr>
          </w:p>
        </w:tc>
      </w:tr>
      <w:tr w14:paraId="4C65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129CBCA9">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0DDD6E82">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4F678FEB">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090A55C5">
            <w:pPr>
              <w:pageBreakBefore w:val="0"/>
              <w:kinsoku/>
              <w:wordWrap w:val="0"/>
              <w:overflowPunct/>
              <w:bidi w:val="0"/>
              <w:spacing w:line="360" w:lineRule="auto"/>
              <w:jc w:val="center"/>
              <w:rPr>
                <w:rFonts w:hint="eastAsia" w:ascii="宋体" w:hAnsi="宋体" w:eastAsia="宋体" w:cs="宋体"/>
                <w:color w:val="auto"/>
                <w:sz w:val="24"/>
              </w:rPr>
            </w:pPr>
          </w:p>
        </w:tc>
      </w:tr>
      <w:tr w14:paraId="7752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22B7EDCA">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6EA4E129">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105637FB">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756C7426">
            <w:pPr>
              <w:pageBreakBefore w:val="0"/>
              <w:kinsoku/>
              <w:wordWrap w:val="0"/>
              <w:overflowPunct/>
              <w:bidi w:val="0"/>
              <w:spacing w:line="360" w:lineRule="auto"/>
              <w:jc w:val="center"/>
              <w:rPr>
                <w:rFonts w:hint="eastAsia" w:ascii="宋体" w:hAnsi="宋体" w:eastAsia="宋体" w:cs="宋体"/>
                <w:color w:val="auto"/>
                <w:sz w:val="24"/>
              </w:rPr>
            </w:pPr>
          </w:p>
        </w:tc>
      </w:tr>
      <w:tr w14:paraId="62BA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6CFFF7F1">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666A9D82">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0966E498">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435868E8">
            <w:pPr>
              <w:pageBreakBefore w:val="0"/>
              <w:kinsoku/>
              <w:wordWrap w:val="0"/>
              <w:overflowPunct/>
              <w:bidi w:val="0"/>
              <w:spacing w:line="360" w:lineRule="auto"/>
              <w:jc w:val="center"/>
              <w:rPr>
                <w:rFonts w:hint="eastAsia" w:ascii="宋体" w:hAnsi="宋体" w:eastAsia="宋体" w:cs="宋体"/>
                <w:color w:val="auto"/>
                <w:sz w:val="24"/>
              </w:rPr>
            </w:pPr>
          </w:p>
        </w:tc>
      </w:tr>
      <w:tr w14:paraId="5228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70F08B07">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0EBE2398">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76A28FE8">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3A6CB050">
            <w:pPr>
              <w:pageBreakBefore w:val="0"/>
              <w:kinsoku/>
              <w:wordWrap w:val="0"/>
              <w:overflowPunct/>
              <w:bidi w:val="0"/>
              <w:spacing w:line="360" w:lineRule="auto"/>
              <w:jc w:val="center"/>
              <w:rPr>
                <w:rFonts w:hint="eastAsia" w:ascii="宋体" w:hAnsi="宋体" w:eastAsia="宋体" w:cs="宋体"/>
                <w:color w:val="auto"/>
                <w:sz w:val="24"/>
              </w:rPr>
            </w:pPr>
          </w:p>
        </w:tc>
      </w:tr>
      <w:tr w14:paraId="276D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76055CFE">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4CD4DF16">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4F7E4528">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692737B8">
            <w:pPr>
              <w:pageBreakBefore w:val="0"/>
              <w:kinsoku/>
              <w:wordWrap w:val="0"/>
              <w:overflowPunct/>
              <w:bidi w:val="0"/>
              <w:spacing w:line="360" w:lineRule="auto"/>
              <w:jc w:val="center"/>
              <w:rPr>
                <w:rFonts w:hint="eastAsia" w:ascii="宋体" w:hAnsi="宋体" w:eastAsia="宋体" w:cs="宋体"/>
                <w:color w:val="auto"/>
                <w:sz w:val="24"/>
              </w:rPr>
            </w:pPr>
          </w:p>
        </w:tc>
      </w:tr>
      <w:tr w14:paraId="5824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75BD8F07">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5BF99E62">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462B2B73">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71CC943E">
            <w:pPr>
              <w:pageBreakBefore w:val="0"/>
              <w:kinsoku/>
              <w:wordWrap w:val="0"/>
              <w:overflowPunct/>
              <w:bidi w:val="0"/>
              <w:spacing w:line="360" w:lineRule="auto"/>
              <w:jc w:val="center"/>
              <w:rPr>
                <w:rFonts w:hint="eastAsia" w:ascii="宋体" w:hAnsi="宋体" w:eastAsia="宋体" w:cs="宋体"/>
                <w:color w:val="auto"/>
                <w:sz w:val="24"/>
              </w:rPr>
            </w:pPr>
          </w:p>
        </w:tc>
      </w:tr>
      <w:tr w14:paraId="79C4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5EADD239">
            <w:pPr>
              <w:pageBreakBefore w:val="0"/>
              <w:kinsoku/>
              <w:wordWrap w:val="0"/>
              <w:overflowPunct/>
              <w:bidi w:val="0"/>
              <w:spacing w:line="360" w:lineRule="auto"/>
              <w:jc w:val="center"/>
              <w:rPr>
                <w:rFonts w:hint="eastAsia" w:ascii="宋体" w:hAnsi="宋体" w:eastAsia="宋体" w:cs="宋体"/>
                <w:color w:val="auto"/>
                <w:sz w:val="24"/>
              </w:rPr>
            </w:pPr>
          </w:p>
        </w:tc>
        <w:tc>
          <w:tcPr>
            <w:tcW w:w="3010" w:type="dxa"/>
            <w:noWrap w:val="0"/>
            <w:vAlign w:val="center"/>
          </w:tcPr>
          <w:p w14:paraId="56F19AD5">
            <w:pPr>
              <w:pageBreakBefore w:val="0"/>
              <w:kinsoku/>
              <w:wordWrap w:val="0"/>
              <w:overflowPunct/>
              <w:bidi w:val="0"/>
              <w:spacing w:line="360" w:lineRule="auto"/>
              <w:jc w:val="center"/>
              <w:rPr>
                <w:rFonts w:hint="eastAsia" w:ascii="宋体" w:hAnsi="宋体" w:eastAsia="宋体" w:cs="宋体"/>
                <w:color w:val="auto"/>
                <w:sz w:val="24"/>
              </w:rPr>
            </w:pPr>
          </w:p>
        </w:tc>
        <w:tc>
          <w:tcPr>
            <w:tcW w:w="3240" w:type="dxa"/>
            <w:noWrap w:val="0"/>
            <w:vAlign w:val="center"/>
          </w:tcPr>
          <w:p w14:paraId="5DE828A6">
            <w:pPr>
              <w:pageBreakBefore w:val="0"/>
              <w:kinsoku/>
              <w:wordWrap w:val="0"/>
              <w:overflowPunct/>
              <w:bidi w:val="0"/>
              <w:spacing w:line="360" w:lineRule="auto"/>
              <w:jc w:val="center"/>
              <w:rPr>
                <w:rFonts w:hint="eastAsia" w:ascii="宋体" w:hAnsi="宋体" w:eastAsia="宋体" w:cs="宋体"/>
                <w:color w:val="auto"/>
                <w:sz w:val="24"/>
              </w:rPr>
            </w:pPr>
          </w:p>
        </w:tc>
        <w:tc>
          <w:tcPr>
            <w:tcW w:w="2340" w:type="dxa"/>
            <w:noWrap w:val="0"/>
            <w:vAlign w:val="center"/>
          </w:tcPr>
          <w:p w14:paraId="6AA2B057">
            <w:pPr>
              <w:pageBreakBefore w:val="0"/>
              <w:kinsoku/>
              <w:wordWrap w:val="0"/>
              <w:overflowPunct/>
              <w:bidi w:val="0"/>
              <w:spacing w:line="360" w:lineRule="auto"/>
              <w:jc w:val="center"/>
              <w:rPr>
                <w:rFonts w:hint="eastAsia" w:ascii="宋体" w:hAnsi="宋体" w:eastAsia="宋体" w:cs="宋体"/>
                <w:color w:val="auto"/>
                <w:sz w:val="24"/>
              </w:rPr>
            </w:pPr>
          </w:p>
        </w:tc>
      </w:tr>
    </w:tbl>
    <w:p w14:paraId="4AE7C7EE">
      <w:pPr>
        <w:pageBreakBefore w:val="0"/>
        <w:kinsoku/>
        <w:wordWrap w:val="0"/>
        <w:overflowPunct/>
        <w:bidi w:val="0"/>
        <w:rPr>
          <w:rFonts w:hint="eastAsia" w:ascii="宋体" w:hAnsi="宋体" w:eastAsia="宋体" w:cs="宋体"/>
          <w:color w:val="auto"/>
          <w:sz w:val="24"/>
        </w:rPr>
      </w:pPr>
    </w:p>
    <w:p w14:paraId="5A76D85F">
      <w:pPr>
        <w:pageBreakBefore w:val="0"/>
        <w:kinsoku/>
        <w:wordWrap w:val="0"/>
        <w:overflowPunct/>
        <w:bidi w:val="0"/>
        <w:rPr>
          <w:rFonts w:hint="eastAsia"/>
          <w:color w:val="auto"/>
          <w:lang w:eastAsia="zh-CN"/>
        </w:rPr>
      </w:pPr>
      <w:r>
        <w:rPr>
          <w:rFonts w:hint="eastAsia" w:ascii="宋体" w:hAnsi="宋体" w:eastAsia="宋体" w:cs="宋体"/>
          <w:color w:val="auto"/>
          <w:sz w:val="24"/>
        </w:rPr>
        <w:t>供应商授权代表签字：</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 务：</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 期：</w:t>
      </w:r>
      <w:r>
        <w:rPr>
          <w:rFonts w:hint="eastAsia" w:ascii="宋体" w:hAnsi="宋体" w:eastAsia="宋体" w:cs="宋体"/>
          <w:color w:val="auto"/>
          <w:sz w:val="24"/>
          <w:u w:val="single"/>
        </w:rPr>
        <w:t xml:space="preserve">           </w:t>
      </w:r>
    </w:p>
    <w:p w14:paraId="0E759146">
      <w:pPr>
        <w:keepNext/>
        <w:pageBreakBefore w:val="0"/>
        <w:kinsoku/>
        <w:wordWrap w:val="0"/>
        <w:overflowPunct/>
        <w:bidi w:val="0"/>
        <w:spacing w:line="360" w:lineRule="auto"/>
        <w:rPr>
          <w:rFonts w:hint="eastAsia" w:ascii="宋体" w:hAnsi="宋体" w:eastAsia="宋体" w:cs="宋体"/>
          <w:color w:val="auto"/>
          <w:sz w:val="24"/>
        </w:rPr>
      </w:pPr>
    </w:p>
    <w:p w14:paraId="562E0AE6">
      <w:pPr>
        <w:keepNext/>
        <w:pageBreakBefore w:val="0"/>
        <w:kinsoku/>
        <w:wordWrap w:val="0"/>
        <w:overflowPunct/>
        <w:bidi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注：根据服务期、付款等商务条款要求，此表在不改变表式的情况下可自行制作。</w:t>
      </w:r>
      <w:r>
        <w:rPr>
          <w:rFonts w:hint="eastAsia" w:ascii="宋体" w:hAnsi="宋体" w:cs="宋体"/>
          <w:color w:val="auto"/>
          <w:sz w:val="24"/>
        </w:rPr>
        <w:t>偏离度说明填写：优于、等于、低于。</w:t>
      </w:r>
    </w:p>
    <w:p w14:paraId="1C9C4CE1">
      <w:pPr>
        <w:pStyle w:val="8"/>
        <w:pageBreakBefore w:val="0"/>
        <w:kinsoku/>
        <w:overflowPunct/>
        <w:bidi w:val="0"/>
        <w:rPr>
          <w:rFonts w:hint="eastAsia"/>
          <w:color w:val="auto"/>
          <w:lang w:eastAsia="zh-CN"/>
        </w:rPr>
      </w:pPr>
    </w:p>
    <w:p w14:paraId="09C40FB3">
      <w:pPr>
        <w:pStyle w:val="8"/>
        <w:pageBreakBefore w:val="0"/>
        <w:kinsoku/>
        <w:overflowPunct/>
        <w:bidi w:val="0"/>
        <w:rPr>
          <w:rFonts w:hint="eastAsia"/>
          <w:color w:val="auto"/>
          <w:lang w:eastAsia="zh-CN"/>
        </w:rPr>
      </w:pPr>
    </w:p>
    <w:p w14:paraId="1E17BB72">
      <w:pPr>
        <w:pStyle w:val="8"/>
        <w:pageBreakBefore w:val="0"/>
        <w:kinsoku/>
        <w:overflowPunct/>
        <w:bidi w:val="0"/>
        <w:rPr>
          <w:rFonts w:hint="eastAsia"/>
          <w:color w:val="auto"/>
          <w:lang w:eastAsia="zh-CN"/>
        </w:rPr>
      </w:pPr>
    </w:p>
    <w:p w14:paraId="4EDA0335">
      <w:pPr>
        <w:pStyle w:val="8"/>
        <w:pageBreakBefore w:val="0"/>
        <w:kinsoku/>
        <w:overflowPunct/>
        <w:bidi w:val="0"/>
        <w:rPr>
          <w:rFonts w:hint="eastAsia"/>
          <w:color w:val="auto"/>
          <w:lang w:eastAsia="zh-CN"/>
        </w:rPr>
      </w:pPr>
    </w:p>
    <w:p w14:paraId="411A5705">
      <w:pPr>
        <w:pStyle w:val="8"/>
        <w:pageBreakBefore w:val="0"/>
        <w:kinsoku/>
        <w:overflowPunct/>
        <w:bidi w:val="0"/>
        <w:rPr>
          <w:rFonts w:hint="eastAsia"/>
          <w:color w:val="auto"/>
          <w:lang w:eastAsia="zh-CN"/>
        </w:rPr>
      </w:pPr>
    </w:p>
    <w:p w14:paraId="4B672430">
      <w:pPr>
        <w:pStyle w:val="8"/>
        <w:pageBreakBefore w:val="0"/>
        <w:kinsoku/>
        <w:overflowPunct/>
        <w:bidi w:val="0"/>
        <w:rPr>
          <w:rFonts w:hint="eastAsia"/>
          <w:color w:val="auto"/>
          <w:lang w:eastAsia="zh-CN"/>
        </w:rPr>
      </w:pPr>
    </w:p>
    <w:p w14:paraId="61212AAA">
      <w:pPr>
        <w:keepNext/>
        <w:pageBreakBefore w:val="0"/>
        <w:kinsoku/>
        <w:wordWrap w:val="0"/>
        <w:overflowPunct/>
        <w:bidi w:val="0"/>
        <w:spacing w:line="360" w:lineRule="auto"/>
        <w:jc w:val="center"/>
        <w:rPr>
          <w:rFonts w:hint="eastAsia"/>
          <w:color w:val="auto"/>
          <w:lang w:eastAsia="zh-CN"/>
        </w:rPr>
      </w:pP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基本情况表</w:t>
      </w:r>
    </w:p>
    <w:tbl>
      <w:tblPr>
        <w:tblStyle w:val="15"/>
        <w:tblW w:w="921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172"/>
        <w:gridCol w:w="550"/>
        <w:gridCol w:w="850"/>
        <w:gridCol w:w="590"/>
        <w:gridCol w:w="294"/>
        <w:gridCol w:w="1002"/>
        <w:gridCol w:w="1557"/>
        <w:gridCol w:w="1945"/>
      </w:tblGrid>
      <w:tr w14:paraId="49E07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429" w:type="dxa"/>
            <w:gridSpan w:val="3"/>
            <w:noWrap w:val="0"/>
            <w:vAlign w:val="center"/>
          </w:tcPr>
          <w:p w14:paraId="1DE150FA">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供应商名称</w:t>
            </w:r>
          </w:p>
        </w:tc>
        <w:tc>
          <w:tcPr>
            <w:tcW w:w="3286" w:type="dxa"/>
            <w:gridSpan w:val="5"/>
            <w:noWrap w:val="0"/>
            <w:vAlign w:val="center"/>
          </w:tcPr>
          <w:p w14:paraId="121D9E62">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1557" w:type="dxa"/>
            <w:noWrap w:val="0"/>
            <w:vAlign w:val="center"/>
          </w:tcPr>
          <w:p w14:paraId="14840CAD">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1945" w:type="dxa"/>
            <w:noWrap w:val="0"/>
            <w:vAlign w:val="center"/>
          </w:tcPr>
          <w:p w14:paraId="184AB019">
            <w:pPr>
              <w:pageBreakBefore w:val="0"/>
              <w:kinsoku/>
              <w:wordWrap w:val="0"/>
              <w:overflowPunct/>
              <w:topLinePunct/>
              <w:bidi w:val="0"/>
              <w:spacing w:line="440" w:lineRule="exact"/>
              <w:jc w:val="center"/>
              <w:rPr>
                <w:rFonts w:hint="eastAsia" w:ascii="宋体" w:hAnsi="宋体" w:eastAsia="宋体" w:cs="宋体"/>
                <w:color w:val="auto"/>
                <w:sz w:val="24"/>
              </w:rPr>
            </w:pPr>
          </w:p>
        </w:tc>
      </w:tr>
      <w:tr w14:paraId="46BB1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429" w:type="dxa"/>
            <w:gridSpan w:val="3"/>
            <w:noWrap w:val="0"/>
            <w:vAlign w:val="center"/>
          </w:tcPr>
          <w:p w14:paraId="615C313C">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统一社会信用代码</w:t>
            </w:r>
          </w:p>
        </w:tc>
        <w:tc>
          <w:tcPr>
            <w:tcW w:w="3286" w:type="dxa"/>
            <w:gridSpan w:val="5"/>
            <w:noWrap w:val="0"/>
            <w:vAlign w:val="center"/>
          </w:tcPr>
          <w:p w14:paraId="25F86F50">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1557" w:type="dxa"/>
            <w:noWrap w:val="0"/>
            <w:vAlign w:val="center"/>
          </w:tcPr>
          <w:p w14:paraId="27292248">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邮政编码</w:t>
            </w:r>
          </w:p>
        </w:tc>
        <w:tc>
          <w:tcPr>
            <w:tcW w:w="1945" w:type="dxa"/>
            <w:noWrap w:val="0"/>
            <w:vAlign w:val="center"/>
          </w:tcPr>
          <w:p w14:paraId="6CB8B969">
            <w:pPr>
              <w:pageBreakBefore w:val="0"/>
              <w:kinsoku/>
              <w:wordWrap w:val="0"/>
              <w:overflowPunct/>
              <w:topLinePunct/>
              <w:bidi w:val="0"/>
              <w:spacing w:line="440" w:lineRule="exact"/>
              <w:jc w:val="center"/>
              <w:rPr>
                <w:rFonts w:hint="eastAsia" w:ascii="宋体" w:hAnsi="宋体" w:eastAsia="宋体" w:cs="宋体"/>
                <w:color w:val="auto"/>
                <w:sz w:val="24"/>
              </w:rPr>
            </w:pPr>
          </w:p>
        </w:tc>
      </w:tr>
      <w:tr w14:paraId="52FF3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429" w:type="dxa"/>
            <w:gridSpan w:val="3"/>
            <w:noWrap w:val="0"/>
            <w:vAlign w:val="center"/>
          </w:tcPr>
          <w:p w14:paraId="7D1822AB">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授权代表</w:t>
            </w:r>
          </w:p>
        </w:tc>
        <w:tc>
          <w:tcPr>
            <w:tcW w:w="3286" w:type="dxa"/>
            <w:gridSpan w:val="5"/>
            <w:noWrap w:val="0"/>
            <w:vAlign w:val="center"/>
          </w:tcPr>
          <w:p w14:paraId="35C5928C">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1557" w:type="dxa"/>
            <w:noWrap w:val="0"/>
            <w:vAlign w:val="center"/>
          </w:tcPr>
          <w:p w14:paraId="185913BA">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企业类型</w:t>
            </w:r>
          </w:p>
        </w:tc>
        <w:tc>
          <w:tcPr>
            <w:tcW w:w="1945" w:type="dxa"/>
            <w:noWrap w:val="0"/>
            <w:vAlign w:val="center"/>
          </w:tcPr>
          <w:p w14:paraId="364F1C75">
            <w:pPr>
              <w:pageBreakBefore w:val="0"/>
              <w:kinsoku/>
              <w:wordWrap w:val="0"/>
              <w:overflowPunct/>
              <w:topLinePunct/>
              <w:bidi w:val="0"/>
              <w:spacing w:line="440" w:lineRule="exact"/>
              <w:jc w:val="center"/>
              <w:rPr>
                <w:rFonts w:hint="eastAsia" w:ascii="宋体" w:hAnsi="宋体" w:eastAsia="宋体" w:cs="宋体"/>
                <w:color w:val="auto"/>
                <w:sz w:val="24"/>
              </w:rPr>
            </w:pPr>
          </w:p>
        </w:tc>
      </w:tr>
      <w:tr w14:paraId="4F505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429" w:type="dxa"/>
            <w:gridSpan w:val="3"/>
            <w:noWrap w:val="0"/>
            <w:vAlign w:val="center"/>
          </w:tcPr>
          <w:p w14:paraId="60F663D3">
            <w:pPr>
              <w:pageBreakBefore w:val="0"/>
              <w:kinsoku/>
              <w:wordWrap w:val="0"/>
              <w:overflowPunct/>
              <w:topLinePunct/>
              <w:bidi w:val="0"/>
              <w:spacing w:line="44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上年营业收入</w:t>
            </w:r>
            <w:r>
              <w:rPr>
                <w:rFonts w:hint="eastAsia" w:ascii="宋体" w:hAnsi="宋体" w:eastAsia="宋体" w:cs="宋体"/>
                <w:color w:val="auto"/>
                <w:sz w:val="24"/>
                <w:lang w:eastAsia="zh-CN"/>
              </w:rPr>
              <w:t>（万元）</w:t>
            </w:r>
          </w:p>
        </w:tc>
        <w:tc>
          <w:tcPr>
            <w:tcW w:w="3286" w:type="dxa"/>
            <w:gridSpan w:val="5"/>
            <w:noWrap w:val="0"/>
            <w:vAlign w:val="center"/>
          </w:tcPr>
          <w:p w14:paraId="686FA4D6">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1557" w:type="dxa"/>
            <w:noWrap w:val="0"/>
            <w:vAlign w:val="center"/>
          </w:tcPr>
          <w:p w14:paraId="6975734B">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员工总人数</w:t>
            </w:r>
          </w:p>
        </w:tc>
        <w:tc>
          <w:tcPr>
            <w:tcW w:w="1945" w:type="dxa"/>
            <w:noWrap w:val="0"/>
            <w:vAlign w:val="center"/>
          </w:tcPr>
          <w:p w14:paraId="046D7BBB">
            <w:pPr>
              <w:pageBreakBefore w:val="0"/>
              <w:kinsoku/>
              <w:wordWrap w:val="0"/>
              <w:overflowPunct/>
              <w:topLinePunct/>
              <w:bidi w:val="0"/>
              <w:spacing w:line="440" w:lineRule="exact"/>
              <w:jc w:val="center"/>
              <w:rPr>
                <w:rFonts w:hint="eastAsia" w:ascii="宋体" w:hAnsi="宋体" w:eastAsia="宋体" w:cs="宋体"/>
                <w:color w:val="auto"/>
                <w:sz w:val="24"/>
              </w:rPr>
            </w:pPr>
          </w:p>
        </w:tc>
      </w:tr>
      <w:tr w14:paraId="10014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8" w:type="dxa"/>
            <w:vMerge w:val="restart"/>
            <w:noWrap w:val="0"/>
            <w:vAlign w:val="center"/>
          </w:tcPr>
          <w:p w14:paraId="3201C859">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营业执照</w:t>
            </w:r>
          </w:p>
        </w:tc>
        <w:tc>
          <w:tcPr>
            <w:tcW w:w="2261" w:type="dxa"/>
            <w:gridSpan w:val="3"/>
            <w:noWrap w:val="0"/>
            <w:vAlign w:val="center"/>
          </w:tcPr>
          <w:p w14:paraId="20224E75">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注册号码</w:t>
            </w:r>
          </w:p>
        </w:tc>
        <w:tc>
          <w:tcPr>
            <w:tcW w:w="1440" w:type="dxa"/>
            <w:gridSpan w:val="2"/>
            <w:noWrap w:val="0"/>
            <w:vAlign w:val="center"/>
          </w:tcPr>
          <w:p w14:paraId="4110E769">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1296" w:type="dxa"/>
            <w:gridSpan w:val="2"/>
            <w:noWrap w:val="0"/>
            <w:vAlign w:val="center"/>
          </w:tcPr>
          <w:p w14:paraId="0E8C8A46">
            <w:pPr>
              <w:pageBreakBefore w:val="0"/>
              <w:kinsoku/>
              <w:wordWrap w:val="0"/>
              <w:overflowPunct/>
              <w:topLinePunct/>
              <w:bidi w:val="0"/>
              <w:spacing w:line="440" w:lineRule="exact"/>
              <w:ind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注册地址</w:t>
            </w:r>
          </w:p>
        </w:tc>
        <w:tc>
          <w:tcPr>
            <w:tcW w:w="3502" w:type="dxa"/>
            <w:gridSpan w:val="2"/>
            <w:noWrap w:val="0"/>
            <w:vAlign w:val="center"/>
          </w:tcPr>
          <w:p w14:paraId="2593F7B1">
            <w:pPr>
              <w:pageBreakBefore w:val="0"/>
              <w:kinsoku/>
              <w:wordWrap w:val="0"/>
              <w:overflowPunct/>
              <w:topLinePunct/>
              <w:bidi w:val="0"/>
              <w:spacing w:line="440" w:lineRule="exact"/>
              <w:ind w:firstLine="120" w:firstLineChars="50"/>
              <w:jc w:val="center"/>
              <w:rPr>
                <w:rFonts w:hint="eastAsia" w:ascii="宋体" w:hAnsi="宋体" w:eastAsia="宋体" w:cs="宋体"/>
                <w:color w:val="auto"/>
                <w:sz w:val="24"/>
              </w:rPr>
            </w:pPr>
          </w:p>
        </w:tc>
      </w:tr>
      <w:tr w14:paraId="36EC1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8" w:type="dxa"/>
            <w:vMerge w:val="continue"/>
            <w:noWrap w:val="0"/>
            <w:vAlign w:val="center"/>
          </w:tcPr>
          <w:p w14:paraId="1EEF3133">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2261" w:type="dxa"/>
            <w:gridSpan w:val="3"/>
            <w:noWrap w:val="0"/>
            <w:vAlign w:val="center"/>
          </w:tcPr>
          <w:p w14:paraId="0250E936">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发证机关</w:t>
            </w:r>
          </w:p>
        </w:tc>
        <w:tc>
          <w:tcPr>
            <w:tcW w:w="1440" w:type="dxa"/>
            <w:gridSpan w:val="2"/>
            <w:noWrap w:val="0"/>
            <w:vAlign w:val="center"/>
          </w:tcPr>
          <w:p w14:paraId="4F4C107C">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1296" w:type="dxa"/>
            <w:gridSpan w:val="2"/>
            <w:noWrap w:val="0"/>
            <w:vAlign w:val="center"/>
          </w:tcPr>
          <w:p w14:paraId="61C441F9">
            <w:pPr>
              <w:pageBreakBefore w:val="0"/>
              <w:kinsoku/>
              <w:wordWrap w:val="0"/>
              <w:overflowPunct/>
              <w:topLinePunct/>
              <w:bidi w:val="0"/>
              <w:spacing w:line="440" w:lineRule="exact"/>
              <w:ind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发证日期</w:t>
            </w:r>
          </w:p>
        </w:tc>
        <w:tc>
          <w:tcPr>
            <w:tcW w:w="3502" w:type="dxa"/>
            <w:gridSpan w:val="2"/>
            <w:noWrap w:val="0"/>
            <w:vAlign w:val="center"/>
          </w:tcPr>
          <w:p w14:paraId="05EDDC42">
            <w:pPr>
              <w:pageBreakBefore w:val="0"/>
              <w:kinsoku/>
              <w:wordWrap w:val="0"/>
              <w:overflowPunct/>
              <w:topLinePunct/>
              <w:bidi w:val="0"/>
              <w:spacing w:line="440" w:lineRule="exact"/>
              <w:ind w:firstLine="120" w:firstLineChars="50"/>
              <w:jc w:val="center"/>
              <w:rPr>
                <w:rFonts w:hint="eastAsia" w:ascii="宋体" w:hAnsi="宋体" w:eastAsia="宋体" w:cs="宋体"/>
                <w:color w:val="auto"/>
                <w:sz w:val="24"/>
              </w:rPr>
            </w:pPr>
          </w:p>
        </w:tc>
      </w:tr>
      <w:tr w14:paraId="0076D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8" w:type="dxa"/>
            <w:vMerge w:val="continue"/>
            <w:noWrap w:val="0"/>
            <w:vAlign w:val="center"/>
          </w:tcPr>
          <w:p w14:paraId="0BF2DDBB">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2261" w:type="dxa"/>
            <w:gridSpan w:val="3"/>
            <w:noWrap w:val="0"/>
            <w:vAlign w:val="center"/>
          </w:tcPr>
          <w:p w14:paraId="2C37C6BF">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营业范围（主营）</w:t>
            </w:r>
          </w:p>
        </w:tc>
        <w:tc>
          <w:tcPr>
            <w:tcW w:w="6238" w:type="dxa"/>
            <w:gridSpan w:val="6"/>
            <w:noWrap w:val="0"/>
            <w:vAlign w:val="center"/>
          </w:tcPr>
          <w:p w14:paraId="27674842">
            <w:pPr>
              <w:pageBreakBefore w:val="0"/>
              <w:kinsoku/>
              <w:wordWrap w:val="0"/>
              <w:overflowPunct/>
              <w:topLinePunct/>
              <w:bidi w:val="0"/>
              <w:spacing w:line="440" w:lineRule="exact"/>
              <w:ind w:firstLine="120" w:firstLineChars="50"/>
              <w:jc w:val="center"/>
              <w:rPr>
                <w:rFonts w:hint="eastAsia" w:ascii="宋体" w:hAnsi="宋体" w:eastAsia="宋体" w:cs="宋体"/>
                <w:color w:val="auto"/>
                <w:sz w:val="24"/>
              </w:rPr>
            </w:pPr>
          </w:p>
        </w:tc>
      </w:tr>
      <w:tr w14:paraId="77210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18" w:type="dxa"/>
            <w:vMerge w:val="continue"/>
            <w:noWrap w:val="0"/>
            <w:vAlign w:val="center"/>
          </w:tcPr>
          <w:p w14:paraId="2F7711A6">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2261" w:type="dxa"/>
            <w:gridSpan w:val="3"/>
            <w:noWrap w:val="0"/>
            <w:vAlign w:val="center"/>
          </w:tcPr>
          <w:p w14:paraId="4D8CF5F1">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营业范围（兼营）</w:t>
            </w:r>
          </w:p>
        </w:tc>
        <w:tc>
          <w:tcPr>
            <w:tcW w:w="6238" w:type="dxa"/>
            <w:gridSpan w:val="6"/>
            <w:noWrap w:val="0"/>
            <w:vAlign w:val="center"/>
          </w:tcPr>
          <w:p w14:paraId="3A8F5990">
            <w:pPr>
              <w:pageBreakBefore w:val="0"/>
              <w:kinsoku/>
              <w:wordWrap w:val="0"/>
              <w:overflowPunct/>
              <w:topLinePunct/>
              <w:bidi w:val="0"/>
              <w:spacing w:line="440" w:lineRule="exact"/>
              <w:ind w:firstLine="120" w:firstLineChars="50"/>
              <w:jc w:val="center"/>
              <w:rPr>
                <w:rFonts w:hint="eastAsia" w:ascii="宋体" w:hAnsi="宋体" w:eastAsia="宋体" w:cs="宋体"/>
                <w:color w:val="auto"/>
                <w:sz w:val="24"/>
              </w:rPr>
            </w:pPr>
          </w:p>
        </w:tc>
      </w:tr>
      <w:tr w14:paraId="27D85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79" w:type="dxa"/>
            <w:gridSpan w:val="4"/>
            <w:noWrap w:val="0"/>
            <w:vAlign w:val="center"/>
          </w:tcPr>
          <w:p w14:paraId="47740FBD">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基本账户开户行及</w:t>
            </w:r>
            <w:r>
              <w:rPr>
                <w:rFonts w:hint="eastAsia" w:ascii="宋体" w:hAnsi="宋体" w:eastAsia="宋体" w:cs="宋体"/>
                <w:color w:val="auto"/>
                <w:sz w:val="24"/>
                <w:lang w:eastAsia="zh-CN"/>
              </w:rPr>
              <w:t>账号</w:t>
            </w:r>
          </w:p>
        </w:tc>
        <w:tc>
          <w:tcPr>
            <w:tcW w:w="6238" w:type="dxa"/>
            <w:gridSpan w:val="6"/>
            <w:noWrap w:val="0"/>
            <w:vAlign w:val="center"/>
          </w:tcPr>
          <w:p w14:paraId="2F365123">
            <w:pPr>
              <w:pageBreakBefore w:val="0"/>
              <w:kinsoku/>
              <w:wordWrap w:val="0"/>
              <w:overflowPunct/>
              <w:topLinePunct/>
              <w:bidi w:val="0"/>
              <w:spacing w:line="440" w:lineRule="exact"/>
              <w:jc w:val="center"/>
              <w:rPr>
                <w:rFonts w:hint="eastAsia" w:ascii="宋体" w:hAnsi="宋体" w:eastAsia="宋体" w:cs="宋体"/>
                <w:color w:val="auto"/>
                <w:sz w:val="24"/>
              </w:rPr>
            </w:pPr>
          </w:p>
        </w:tc>
      </w:tr>
      <w:tr w14:paraId="48938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79" w:type="dxa"/>
            <w:gridSpan w:val="4"/>
            <w:noWrap w:val="0"/>
            <w:vAlign w:val="center"/>
          </w:tcPr>
          <w:p w14:paraId="192234F0">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资产总额（万元）</w:t>
            </w:r>
          </w:p>
        </w:tc>
        <w:tc>
          <w:tcPr>
            <w:tcW w:w="6238" w:type="dxa"/>
            <w:gridSpan w:val="6"/>
            <w:noWrap w:val="0"/>
            <w:vAlign w:val="center"/>
          </w:tcPr>
          <w:p w14:paraId="2E9A95F1">
            <w:pPr>
              <w:pageBreakBefore w:val="0"/>
              <w:kinsoku/>
              <w:wordWrap w:val="0"/>
              <w:overflowPunct/>
              <w:topLinePunct/>
              <w:bidi w:val="0"/>
              <w:spacing w:line="440" w:lineRule="exact"/>
              <w:jc w:val="center"/>
              <w:rPr>
                <w:rFonts w:hint="eastAsia" w:ascii="宋体" w:hAnsi="宋体" w:eastAsia="宋体" w:cs="宋体"/>
                <w:color w:val="auto"/>
                <w:sz w:val="24"/>
              </w:rPr>
            </w:pPr>
          </w:p>
        </w:tc>
      </w:tr>
      <w:tr w14:paraId="274B0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29" w:type="dxa"/>
            <w:gridSpan w:val="5"/>
            <w:noWrap w:val="0"/>
            <w:vAlign w:val="center"/>
          </w:tcPr>
          <w:p w14:paraId="0DC91AC2">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cs="宋体"/>
                <w:color w:val="auto"/>
                <w:sz w:val="24"/>
                <w:lang w:eastAsia="zh-CN"/>
              </w:rPr>
              <w:t>设备和专业技术能力</w:t>
            </w:r>
            <w:r>
              <w:rPr>
                <w:rFonts w:hint="eastAsia" w:ascii="宋体" w:hAnsi="宋体" w:eastAsia="宋体" w:cs="宋体"/>
                <w:color w:val="auto"/>
                <w:sz w:val="24"/>
              </w:rPr>
              <w:t>名称</w:t>
            </w:r>
          </w:p>
        </w:tc>
        <w:tc>
          <w:tcPr>
            <w:tcW w:w="884" w:type="dxa"/>
            <w:gridSpan w:val="2"/>
            <w:noWrap w:val="0"/>
            <w:vAlign w:val="center"/>
          </w:tcPr>
          <w:p w14:paraId="787FD2AF">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等级</w:t>
            </w:r>
          </w:p>
        </w:tc>
        <w:tc>
          <w:tcPr>
            <w:tcW w:w="1002" w:type="dxa"/>
            <w:noWrap w:val="0"/>
            <w:vAlign w:val="center"/>
          </w:tcPr>
          <w:p w14:paraId="5DA899F5">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发证机关</w:t>
            </w:r>
          </w:p>
        </w:tc>
        <w:tc>
          <w:tcPr>
            <w:tcW w:w="3502" w:type="dxa"/>
            <w:gridSpan w:val="2"/>
            <w:noWrap w:val="0"/>
            <w:vAlign w:val="center"/>
          </w:tcPr>
          <w:p w14:paraId="7A891F9D">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有效期</w:t>
            </w:r>
          </w:p>
        </w:tc>
      </w:tr>
      <w:tr w14:paraId="7A76A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29" w:type="dxa"/>
            <w:gridSpan w:val="5"/>
            <w:noWrap w:val="0"/>
            <w:vAlign w:val="center"/>
          </w:tcPr>
          <w:p w14:paraId="5CEDF407">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884" w:type="dxa"/>
            <w:gridSpan w:val="2"/>
            <w:noWrap w:val="0"/>
            <w:vAlign w:val="center"/>
          </w:tcPr>
          <w:p w14:paraId="03AD2510">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1002" w:type="dxa"/>
            <w:noWrap w:val="0"/>
            <w:vAlign w:val="center"/>
          </w:tcPr>
          <w:p w14:paraId="30A9C3AB">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3502" w:type="dxa"/>
            <w:gridSpan w:val="2"/>
            <w:noWrap w:val="0"/>
            <w:vAlign w:val="center"/>
          </w:tcPr>
          <w:p w14:paraId="5C3E99A7">
            <w:pPr>
              <w:pageBreakBefore w:val="0"/>
              <w:kinsoku/>
              <w:wordWrap w:val="0"/>
              <w:overflowPunct/>
              <w:topLinePunct/>
              <w:bidi w:val="0"/>
              <w:spacing w:line="440" w:lineRule="exact"/>
              <w:jc w:val="center"/>
              <w:rPr>
                <w:rFonts w:hint="eastAsia" w:ascii="宋体" w:hAnsi="宋体" w:eastAsia="宋体" w:cs="宋体"/>
                <w:color w:val="auto"/>
                <w:sz w:val="24"/>
              </w:rPr>
            </w:pPr>
          </w:p>
        </w:tc>
      </w:tr>
      <w:tr w14:paraId="49A3B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29" w:type="dxa"/>
            <w:gridSpan w:val="5"/>
            <w:noWrap w:val="0"/>
            <w:vAlign w:val="center"/>
          </w:tcPr>
          <w:p w14:paraId="4E227120">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884" w:type="dxa"/>
            <w:gridSpan w:val="2"/>
            <w:noWrap w:val="0"/>
            <w:vAlign w:val="center"/>
          </w:tcPr>
          <w:p w14:paraId="4D9E741D">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1002" w:type="dxa"/>
            <w:noWrap w:val="0"/>
            <w:vAlign w:val="center"/>
          </w:tcPr>
          <w:p w14:paraId="741A8551">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3502" w:type="dxa"/>
            <w:gridSpan w:val="2"/>
            <w:noWrap w:val="0"/>
            <w:vAlign w:val="center"/>
          </w:tcPr>
          <w:p w14:paraId="397B7966">
            <w:pPr>
              <w:pageBreakBefore w:val="0"/>
              <w:kinsoku/>
              <w:wordWrap w:val="0"/>
              <w:overflowPunct/>
              <w:topLinePunct/>
              <w:bidi w:val="0"/>
              <w:spacing w:line="440" w:lineRule="exact"/>
              <w:jc w:val="center"/>
              <w:rPr>
                <w:rFonts w:hint="eastAsia" w:ascii="宋体" w:hAnsi="宋体" w:eastAsia="宋体" w:cs="宋体"/>
                <w:color w:val="auto"/>
                <w:sz w:val="24"/>
              </w:rPr>
            </w:pPr>
          </w:p>
        </w:tc>
      </w:tr>
      <w:tr w14:paraId="1E618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29" w:type="dxa"/>
            <w:gridSpan w:val="5"/>
            <w:noWrap w:val="0"/>
            <w:vAlign w:val="center"/>
          </w:tcPr>
          <w:p w14:paraId="78B982BC">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884" w:type="dxa"/>
            <w:gridSpan w:val="2"/>
            <w:noWrap w:val="0"/>
            <w:vAlign w:val="center"/>
          </w:tcPr>
          <w:p w14:paraId="41316585">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1002" w:type="dxa"/>
            <w:noWrap w:val="0"/>
            <w:vAlign w:val="center"/>
          </w:tcPr>
          <w:p w14:paraId="31FA0675">
            <w:pPr>
              <w:pageBreakBefore w:val="0"/>
              <w:kinsoku/>
              <w:wordWrap w:val="0"/>
              <w:overflowPunct/>
              <w:topLinePunct/>
              <w:bidi w:val="0"/>
              <w:spacing w:line="440" w:lineRule="exact"/>
              <w:jc w:val="center"/>
              <w:rPr>
                <w:rFonts w:hint="eastAsia" w:ascii="宋体" w:hAnsi="宋体" w:eastAsia="宋体" w:cs="宋体"/>
                <w:color w:val="auto"/>
                <w:sz w:val="24"/>
              </w:rPr>
            </w:pPr>
          </w:p>
        </w:tc>
        <w:tc>
          <w:tcPr>
            <w:tcW w:w="3502" w:type="dxa"/>
            <w:gridSpan w:val="2"/>
            <w:noWrap w:val="0"/>
            <w:vAlign w:val="center"/>
          </w:tcPr>
          <w:p w14:paraId="55111F71">
            <w:pPr>
              <w:pageBreakBefore w:val="0"/>
              <w:kinsoku/>
              <w:wordWrap w:val="0"/>
              <w:overflowPunct/>
              <w:topLinePunct/>
              <w:bidi w:val="0"/>
              <w:spacing w:line="440" w:lineRule="exact"/>
              <w:jc w:val="center"/>
              <w:rPr>
                <w:rFonts w:hint="eastAsia" w:ascii="宋体" w:hAnsi="宋体" w:eastAsia="宋体" w:cs="宋体"/>
                <w:color w:val="auto"/>
                <w:sz w:val="24"/>
              </w:rPr>
            </w:pPr>
          </w:p>
        </w:tc>
      </w:tr>
      <w:tr w14:paraId="0AD67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57" w:type="dxa"/>
            <w:gridSpan w:val="2"/>
            <w:noWrap w:val="0"/>
            <w:vAlign w:val="center"/>
          </w:tcPr>
          <w:p w14:paraId="433A8D6F">
            <w:pPr>
              <w:pageBreakBefore w:val="0"/>
              <w:kinsoku/>
              <w:wordWrap w:val="0"/>
              <w:overflowPunct/>
              <w:topLinePunct/>
              <w:bidi w:val="0"/>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备注</w:t>
            </w:r>
          </w:p>
        </w:tc>
        <w:tc>
          <w:tcPr>
            <w:tcW w:w="7960" w:type="dxa"/>
            <w:gridSpan w:val="8"/>
            <w:noWrap w:val="0"/>
            <w:vAlign w:val="center"/>
          </w:tcPr>
          <w:p w14:paraId="7807CF0C">
            <w:pPr>
              <w:pageBreakBefore w:val="0"/>
              <w:kinsoku/>
              <w:wordWrap w:val="0"/>
              <w:overflowPunct/>
              <w:topLinePunct/>
              <w:bidi w:val="0"/>
              <w:spacing w:line="440" w:lineRule="exact"/>
              <w:rPr>
                <w:rFonts w:hint="eastAsia" w:ascii="宋体" w:hAnsi="宋体" w:eastAsia="宋体" w:cs="宋体"/>
                <w:color w:val="auto"/>
                <w:sz w:val="24"/>
              </w:rPr>
            </w:pPr>
          </w:p>
        </w:tc>
      </w:tr>
    </w:tbl>
    <w:p w14:paraId="431E308C">
      <w:pPr>
        <w:pageBreakBefore w:val="0"/>
        <w:kinsoku/>
        <w:wordWrap w:val="0"/>
        <w:overflowPunct/>
        <w:bidi w:val="0"/>
        <w:adjustRightInd w:val="0"/>
        <w:snapToGrid w:val="0"/>
        <w:ind w:left="720" w:hanging="720" w:hangingChars="300"/>
        <w:rPr>
          <w:rFonts w:hint="eastAsia" w:ascii="宋体" w:hAnsi="宋体" w:eastAsia="宋体" w:cs="宋体"/>
          <w:color w:val="auto"/>
          <w:sz w:val="24"/>
        </w:rPr>
      </w:pPr>
      <w:r>
        <w:rPr>
          <w:rFonts w:hint="eastAsia" w:ascii="宋体" w:hAnsi="宋体" w:eastAsia="宋体" w:cs="宋体"/>
          <w:color w:val="auto"/>
          <w:sz w:val="24"/>
        </w:rPr>
        <w:t>说明：企业类型指大型、中型、小型、微型；</w:t>
      </w:r>
    </w:p>
    <w:p w14:paraId="7D19DFFC">
      <w:pPr>
        <w:pageBreakBefore w:val="0"/>
        <w:kinsoku/>
        <w:wordWrap w:val="0"/>
        <w:overflowPunct/>
        <w:bidi w:val="0"/>
        <w:adjustRightInd w:val="0"/>
        <w:snapToGrid w:val="0"/>
        <w:ind w:left="720" w:hanging="720" w:hangingChars="3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eastAsia="zh-CN"/>
        </w:rPr>
        <w:t>设备和专业技术能力</w:t>
      </w:r>
      <w:r>
        <w:rPr>
          <w:rFonts w:hint="eastAsia" w:ascii="宋体" w:hAnsi="宋体" w:eastAsia="宋体" w:cs="宋体"/>
          <w:color w:val="auto"/>
          <w:sz w:val="24"/>
        </w:rPr>
        <w:t>指特定条件要求提供的</w:t>
      </w:r>
      <w:r>
        <w:rPr>
          <w:rFonts w:hint="eastAsia" w:ascii="宋体" w:hAnsi="宋体" w:cs="宋体"/>
          <w:color w:val="auto"/>
          <w:sz w:val="24"/>
          <w:lang w:eastAsia="zh-CN"/>
        </w:rPr>
        <w:t>设备和专业技术能力</w:t>
      </w:r>
      <w:r>
        <w:rPr>
          <w:rFonts w:hint="eastAsia" w:ascii="宋体" w:hAnsi="宋体" w:eastAsia="宋体" w:cs="宋体"/>
          <w:color w:val="auto"/>
          <w:sz w:val="24"/>
        </w:rPr>
        <w:t>。</w:t>
      </w:r>
    </w:p>
    <w:p w14:paraId="77D16C67">
      <w:pPr>
        <w:pageBreakBefore w:val="0"/>
        <w:kinsoku/>
        <w:wordWrap w:val="0"/>
        <w:overflowPunct/>
        <w:bidi w:val="0"/>
        <w:spacing w:line="440" w:lineRule="exact"/>
        <w:jc w:val="both"/>
        <w:outlineLvl w:val="1"/>
        <w:rPr>
          <w:rFonts w:hint="eastAsia" w:ascii="宋体" w:hAnsi="宋体" w:eastAsia="宋体" w:cs="宋体"/>
          <w:bCs/>
          <w:color w:val="auto"/>
          <w:sz w:val="24"/>
          <w:lang w:eastAsia="zh-CN"/>
        </w:rPr>
      </w:pPr>
      <w:r>
        <w:rPr>
          <w:rFonts w:hint="eastAsia" w:ascii="宋体" w:hAnsi="宋体" w:eastAsia="宋体" w:cs="宋体"/>
          <w:bCs/>
          <w:color w:val="auto"/>
          <w:sz w:val="24"/>
        </w:rPr>
        <w:t>供 应 商：（盖章）</w:t>
      </w:r>
    </w:p>
    <w:p w14:paraId="2F3B46A9">
      <w:pPr>
        <w:pageBreakBefore w:val="0"/>
        <w:kinsoku/>
        <w:wordWrap w:val="0"/>
        <w:overflowPunct/>
        <w:bidi w:val="0"/>
        <w:spacing w:line="440" w:lineRule="exact"/>
        <w:jc w:val="both"/>
        <w:outlineLvl w:val="1"/>
        <w:rPr>
          <w:rFonts w:hint="eastAsia" w:ascii="宋体" w:hAnsi="宋体" w:eastAsia="宋体" w:cs="宋体"/>
          <w:color w:val="auto"/>
          <w:sz w:val="24"/>
          <w:lang w:eastAsia="zh-CN"/>
        </w:rPr>
      </w:pPr>
      <w:r>
        <w:rPr>
          <w:rFonts w:hint="eastAsia" w:ascii="宋体" w:hAnsi="宋体" w:eastAsia="宋体" w:cs="宋体"/>
          <w:color w:val="auto"/>
          <w:sz w:val="24"/>
        </w:rPr>
        <w:t>法定代表人或授权代表：（签名或盖章）</w:t>
      </w:r>
    </w:p>
    <w:p w14:paraId="5705F026">
      <w:pPr>
        <w:pageBreakBefore w:val="0"/>
        <w:kinsoku/>
        <w:wordWrap w:val="0"/>
        <w:overflowPunct/>
        <w:bidi w:val="0"/>
        <w:spacing w:line="440" w:lineRule="exact"/>
        <w:jc w:val="both"/>
        <w:outlineLvl w:val="1"/>
        <w:rPr>
          <w:rFonts w:hint="eastAsia" w:ascii="宋体" w:hAnsi="宋体" w:eastAsia="宋体" w:cs="宋体"/>
          <w:bCs/>
          <w:color w:val="auto"/>
          <w:sz w:val="24"/>
          <w:lang w:eastAsia="zh-CN"/>
        </w:rPr>
      </w:pPr>
      <w:r>
        <w:rPr>
          <w:rFonts w:hint="eastAsia" w:ascii="宋体" w:hAnsi="宋体" w:eastAsia="宋体" w:cs="宋体"/>
          <w:bCs/>
          <w:color w:val="auto"/>
          <w:sz w:val="24"/>
        </w:rPr>
        <w:t>日期</w:t>
      </w:r>
      <w:r>
        <w:rPr>
          <w:rFonts w:hint="eastAsia" w:ascii="宋体" w:hAnsi="宋体" w:eastAsia="宋体" w:cs="宋体"/>
          <w:bCs/>
          <w:color w:val="auto"/>
          <w:sz w:val="24"/>
          <w:lang w:eastAsia="zh-CN"/>
        </w:rPr>
        <w:t>：</w:t>
      </w:r>
      <w:r>
        <w:rPr>
          <w:rFonts w:hint="eastAsia" w:ascii="宋体" w:hAnsi="宋体" w:eastAsia="宋体" w:cs="宋体"/>
          <w:bCs/>
          <w:color w:val="auto"/>
          <w:sz w:val="24"/>
        </w:rPr>
        <w:t xml:space="preserve">    年  月  日</w:t>
      </w:r>
    </w:p>
    <w:p w14:paraId="1B23F36E">
      <w:pPr>
        <w:pStyle w:val="8"/>
        <w:pageBreakBefore w:val="0"/>
        <w:kinsoku/>
        <w:overflowPunct/>
        <w:bidi w:val="0"/>
        <w:rPr>
          <w:rFonts w:hint="eastAsia"/>
          <w:color w:val="auto"/>
          <w:lang w:eastAsia="zh-CN"/>
        </w:rPr>
      </w:pPr>
    </w:p>
    <w:p w14:paraId="69182A94">
      <w:pPr>
        <w:pStyle w:val="8"/>
        <w:pageBreakBefore w:val="0"/>
        <w:kinsoku/>
        <w:overflowPunct/>
        <w:bidi w:val="0"/>
        <w:rPr>
          <w:rFonts w:hint="eastAsia"/>
          <w:color w:val="auto"/>
          <w:lang w:eastAsia="zh-CN"/>
        </w:rPr>
      </w:pPr>
    </w:p>
    <w:p w14:paraId="327E0A90">
      <w:pPr>
        <w:pStyle w:val="8"/>
        <w:pageBreakBefore w:val="0"/>
        <w:kinsoku/>
        <w:overflowPunct/>
        <w:bidi w:val="0"/>
        <w:rPr>
          <w:rFonts w:hint="eastAsia"/>
          <w:color w:val="auto"/>
          <w:lang w:eastAsia="zh-CN"/>
        </w:rPr>
      </w:pPr>
    </w:p>
    <w:p w14:paraId="58A189A2">
      <w:pPr>
        <w:pStyle w:val="8"/>
        <w:pageBreakBefore w:val="0"/>
        <w:kinsoku/>
        <w:overflowPunct/>
        <w:bidi w:val="0"/>
        <w:rPr>
          <w:rFonts w:hint="eastAsia"/>
          <w:color w:val="auto"/>
          <w:lang w:eastAsia="zh-CN"/>
        </w:rPr>
      </w:pPr>
    </w:p>
    <w:p w14:paraId="0D8E7121">
      <w:pPr>
        <w:pStyle w:val="8"/>
        <w:pageBreakBefore w:val="0"/>
        <w:kinsoku/>
        <w:overflowPunct/>
        <w:bidi w:val="0"/>
        <w:rPr>
          <w:rFonts w:hint="eastAsia"/>
          <w:color w:val="auto"/>
          <w:lang w:eastAsia="zh-CN"/>
        </w:rPr>
      </w:pPr>
    </w:p>
    <w:p w14:paraId="787CA731">
      <w:pPr>
        <w:pStyle w:val="8"/>
        <w:pageBreakBefore w:val="0"/>
        <w:kinsoku/>
        <w:overflowPunct/>
        <w:bidi w:val="0"/>
        <w:rPr>
          <w:rFonts w:hint="eastAsia"/>
          <w:color w:val="auto"/>
          <w:lang w:eastAsia="zh-CN"/>
        </w:rPr>
      </w:pPr>
    </w:p>
    <w:p w14:paraId="1C1D154A">
      <w:pPr>
        <w:pageBreakBefore w:val="0"/>
        <w:kinsoku/>
        <w:wordWrap w:val="0"/>
        <w:overflowPunct/>
        <w:bidi w:val="0"/>
        <w:spacing w:line="360" w:lineRule="auto"/>
        <w:ind w:left="172" w:leftChars="82"/>
        <w:jc w:val="center"/>
        <w:outlineLvl w:val="1"/>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七、</w:t>
      </w:r>
      <w:r>
        <w:rPr>
          <w:rFonts w:hint="eastAsia" w:ascii="宋体" w:hAnsi="宋体" w:eastAsia="宋体" w:cs="宋体"/>
          <w:b/>
          <w:bCs/>
          <w:color w:val="auto"/>
          <w:sz w:val="32"/>
          <w:szCs w:val="32"/>
        </w:rPr>
        <w:t>资格证明文件</w:t>
      </w:r>
    </w:p>
    <w:p w14:paraId="099A2886">
      <w:pPr>
        <w:keepNext w:val="0"/>
        <w:keepLines w:val="0"/>
        <w:pageBreakBefore w:val="0"/>
        <w:widowControl w:val="0"/>
        <w:kinsoku/>
        <w:wordWrap w:val="0"/>
        <w:overflowPunct/>
        <w:topLinePunct w:val="0"/>
        <w:autoSpaceDE/>
        <w:autoSpaceDN/>
        <w:bidi w:val="0"/>
        <w:adjustRightInd/>
        <w:snapToGrid/>
        <w:spacing w:line="360" w:lineRule="auto"/>
        <w:ind w:left="172" w:leftChars="82"/>
        <w:textAlignment w:val="auto"/>
        <w:outlineLvl w:val="1"/>
        <w:rPr>
          <w:rFonts w:hint="eastAsia" w:ascii="宋体" w:hAnsi="宋体" w:eastAsia="宋体" w:cs="宋体"/>
          <w:color w:val="auto"/>
          <w:sz w:val="24"/>
          <w:lang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rPr>
        <w:t>具有独立承担民事责任能力的法人、其他组织或自然人，并出具合法有效的营业执照或事业单位法人证书等国家规定的相关证明；</w:t>
      </w:r>
      <w:r>
        <w:rPr>
          <w:rFonts w:hint="eastAsia" w:ascii="宋体" w:hAnsi="宋体" w:eastAsia="宋体" w:cs="宋体"/>
          <w:color w:val="auto"/>
          <w:sz w:val="24"/>
        </w:rPr>
        <w:br w:type="textWrapping"/>
      </w:r>
      <w:r>
        <w:rPr>
          <w:rFonts w:hint="eastAsia" w:ascii="宋体" w:hAnsi="宋体" w:eastAsia="宋体" w:cs="宋体"/>
          <w:color w:val="auto"/>
          <w:sz w:val="24"/>
        </w:rPr>
        <w:t>（2）法定代表人授权书（附法定代表人身份证复印件）及被授权人身份证复印件（法定代表人直接参加磋商只须提供法定代表人身份证）；</w:t>
      </w:r>
      <w:r>
        <w:rPr>
          <w:rFonts w:hint="eastAsia" w:ascii="宋体" w:hAnsi="宋体" w:eastAsia="宋体" w:cs="宋体"/>
          <w:color w:val="auto"/>
          <w:sz w:val="24"/>
        </w:rPr>
        <w:br w:type="textWrapping"/>
      </w:r>
      <w:r>
        <w:rPr>
          <w:rFonts w:hint="eastAsia" w:ascii="宋体" w:hAnsi="宋体" w:eastAsia="宋体" w:cs="宋体"/>
          <w:color w:val="auto"/>
          <w:sz w:val="24"/>
        </w:rPr>
        <w:t>（3）投标供应商须具备</w:t>
      </w:r>
      <w:r>
        <w:rPr>
          <w:rFonts w:hint="eastAsia" w:ascii="宋体" w:hAnsi="宋体" w:eastAsia="宋体" w:cs="宋体"/>
          <w:color w:val="auto"/>
          <w:sz w:val="24"/>
          <w:lang w:val="en-US" w:eastAsia="zh-CN"/>
        </w:rPr>
        <w:t>履行合同所必须的设备和专业能力的书面声明</w:t>
      </w:r>
      <w:r>
        <w:rPr>
          <w:rFonts w:hint="eastAsia" w:ascii="宋体" w:hAnsi="宋体" w:eastAsia="宋体" w:cs="宋体"/>
          <w:color w:val="auto"/>
          <w:sz w:val="24"/>
        </w:rPr>
        <w:t>；</w:t>
      </w:r>
      <w:r>
        <w:rPr>
          <w:rFonts w:hint="eastAsia" w:ascii="宋体" w:hAnsi="宋体" w:eastAsia="宋体" w:cs="宋体"/>
          <w:color w:val="auto"/>
          <w:sz w:val="24"/>
        </w:rPr>
        <w:br w:type="textWrapping"/>
      </w:r>
      <w:r>
        <w:rPr>
          <w:rFonts w:hint="eastAsia" w:ascii="宋体" w:hAnsi="宋体" w:eastAsia="宋体" w:cs="宋体"/>
          <w:color w:val="auto"/>
          <w:sz w:val="24"/>
        </w:rPr>
        <w:t>（4）供应商应具备良好的商业信誉，提供参加政府采购活动前3年内在经营活动中没有重大违法记录的书面声明；</w:t>
      </w:r>
      <w:r>
        <w:rPr>
          <w:rFonts w:hint="eastAsia" w:ascii="宋体" w:hAnsi="宋体" w:eastAsia="宋体" w:cs="宋体"/>
          <w:color w:val="auto"/>
          <w:sz w:val="24"/>
        </w:rPr>
        <w:br w:type="textWrapping"/>
      </w:r>
      <w:r>
        <w:rPr>
          <w:rFonts w:hint="eastAsia" w:ascii="宋体" w:hAnsi="宋体" w:eastAsia="宋体" w:cs="宋体"/>
          <w:color w:val="auto"/>
          <w:sz w:val="24"/>
        </w:rPr>
        <w:t>（5）在“信用中国”网站（www.creditchina.gov.cn）和中国政府采购网（www.ccgp.gov.cn）上未被列入失信被执行人、重大税收违法案件当事人名单、政府采购严重违法失信行为记录名单等不良行为记录（自行提供网上截图加盖公章）；</w:t>
      </w:r>
      <w:r>
        <w:rPr>
          <w:rFonts w:hint="eastAsia" w:ascii="宋体" w:hAnsi="宋体" w:eastAsia="宋体" w:cs="宋体"/>
          <w:color w:val="auto"/>
          <w:sz w:val="24"/>
        </w:rPr>
        <w:br w:type="textWrapping"/>
      </w:r>
      <w:r>
        <w:rPr>
          <w:rFonts w:hint="eastAsia" w:ascii="宋体" w:hAnsi="宋体" w:eastAsia="宋体" w:cs="宋体"/>
          <w:color w:val="auto"/>
          <w:sz w:val="24"/>
        </w:rPr>
        <w:t>（6）财务状况报告：提供202</w:t>
      </w:r>
      <w:r>
        <w:rPr>
          <w:rFonts w:hint="eastAsia" w:ascii="宋体" w:hAnsi="宋体" w:cs="宋体"/>
          <w:color w:val="auto"/>
          <w:sz w:val="24"/>
          <w:lang w:val="en-US" w:eastAsia="zh-CN"/>
        </w:rPr>
        <w:t>4</w:t>
      </w:r>
      <w:r>
        <w:rPr>
          <w:rFonts w:hint="eastAsia" w:ascii="宋体" w:hAnsi="宋体" w:eastAsia="宋体" w:cs="宋体"/>
          <w:color w:val="auto"/>
          <w:sz w:val="24"/>
        </w:rPr>
        <w:t>年的财务审计报告（至少包括资产负债表和利润表，成立时间至提交响应文件截止时间不足一年的可提供成立后任意时段的资产负债表），或其基本存款账户开户银行出具的资信证明及基本存款账户开户许可证；</w:t>
      </w:r>
      <w:r>
        <w:rPr>
          <w:rFonts w:hint="eastAsia" w:ascii="宋体" w:hAnsi="宋体" w:eastAsia="宋体" w:cs="宋体"/>
          <w:color w:val="auto"/>
          <w:sz w:val="24"/>
        </w:rPr>
        <w:br w:type="textWrapping"/>
      </w:r>
      <w:r>
        <w:rPr>
          <w:rFonts w:hint="eastAsia" w:ascii="宋体" w:hAnsi="宋体" w:eastAsia="宋体" w:cs="宋体"/>
          <w:color w:val="auto"/>
          <w:sz w:val="24"/>
        </w:rPr>
        <w:t>（7）税收缴纳证明：提供2024年6月至今已缴纳的至少1个月的纳税证明或完税证明（任意税种），依法免税的单位应提供相关证明材料；</w:t>
      </w:r>
      <w:r>
        <w:rPr>
          <w:rFonts w:hint="eastAsia" w:ascii="宋体" w:hAnsi="宋体" w:eastAsia="宋体" w:cs="宋体"/>
          <w:color w:val="auto"/>
          <w:sz w:val="24"/>
        </w:rPr>
        <w:br w:type="textWrapping"/>
      </w:r>
      <w:r>
        <w:rPr>
          <w:rFonts w:hint="eastAsia" w:ascii="宋体" w:hAnsi="宋体" w:eastAsia="宋体" w:cs="宋体"/>
          <w:color w:val="auto"/>
          <w:sz w:val="24"/>
        </w:rPr>
        <w:t>（8）社会保障资金缴纳证明：提供2024年6月至今已缴存的至少1个月的社会保障资金缴存单据或社保机构开具的社会保险参保缴费情况证明，依法不需要缴纳社会保障资金的单位应提供相关证明材料；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rPr>
        <w:br w:type="textWrapping"/>
      </w:r>
      <w:r>
        <w:rPr>
          <w:rFonts w:hint="eastAsia" w:ascii="宋体" w:hAnsi="宋体" w:eastAsia="宋体" w:cs="宋体"/>
          <w:color w:val="auto"/>
          <w:sz w:val="24"/>
        </w:rPr>
        <w:t>（9）本项目不接受联合体投标；单位负责人为同一人或者存在直接控股、管理关系的不同投标人，不得参加该项目的政府采购活动。</w:t>
      </w:r>
    </w:p>
    <w:p w14:paraId="4C8B5991">
      <w:pPr>
        <w:keepNext w:val="0"/>
        <w:keepLines w:val="0"/>
        <w:pageBreakBefore w:val="0"/>
        <w:widowControl w:val="0"/>
        <w:kinsoku/>
        <w:wordWrap w:val="0"/>
        <w:overflowPunct/>
        <w:topLinePunct w:val="0"/>
        <w:autoSpaceDE/>
        <w:autoSpaceDN/>
        <w:bidi w:val="0"/>
        <w:adjustRightInd/>
        <w:snapToGrid/>
        <w:spacing w:line="440" w:lineRule="exact"/>
        <w:ind w:left="172" w:leftChars="82"/>
        <w:textAlignment w:val="auto"/>
        <w:outlineLvl w:val="1"/>
        <w:rPr>
          <w:rFonts w:hint="eastAsia" w:ascii="宋体" w:hAnsi="宋体" w:eastAsia="宋体" w:cs="宋体"/>
          <w:b/>
          <w:bCs/>
          <w:color w:val="auto"/>
          <w:sz w:val="24"/>
        </w:rPr>
      </w:pPr>
      <w:r>
        <w:rPr>
          <w:rFonts w:hint="eastAsia" w:ascii="宋体" w:hAnsi="宋体" w:eastAsia="宋体" w:cs="宋体"/>
          <w:b/>
          <w:bCs/>
          <w:color w:val="auto"/>
          <w:sz w:val="24"/>
        </w:rPr>
        <w:t>注：</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未按磋商文件要求附相关</w:t>
      </w:r>
      <w:r>
        <w:rPr>
          <w:rFonts w:hint="eastAsia" w:ascii="宋体" w:hAnsi="宋体" w:cs="宋体"/>
          <w:b/>
          <w:bCs/>
          <w:color w:val="auto"/>
          <w:sz w:val="24"/>
          <w:lang w:eastAsia="zh-CN"/>
        </w:rPr>
        <w:t>设备和专业技术能力</w:t>
      </w:r>
      <w:r>
        <w:rPr>
          <w:rFonts w:hint="eastAsia" w:ascii="宋体" w:hAnsi="宋体" w:eastAsia="宋体" w:cs="宋体"/>
          <w:b/>
          <w:bCs/>
          <w:color w:val="auto"/>
          <w:sz w:val="24"/>
        </w:rPr>
        <w:t>证件的，按</w:t>
      </w:r>
      <w:r>
        <w:rPr>
          <w:rFonts w:hint="eastAsia" w:ascii="宋体" w:hAnsi="宋体" w:eastAsia="宋体" w:cs="宋体"/>
          <w:b/>
          <w:bCs/>
          <w:color w:val="auto"/>
          <w:sz w:val="24"/>
          <w:lang w:eastAsia="zh-CN"/>
        </w:rPr>
        <w:t>无效投标</w:t>
      </w:r>
      <w:r>
        <w:rPr>
          <w:rFonts w:hint="eastAsia" w:ascii="宋体" w:hAnsi="宋体" w:eastAsia="宋体" w:cs="宋体"/>
          <w:b/>
          <w:bCs/>
          <w:color w:val="auto"/>
          <w:sz w:val="24"/>
        </w:rPr>
        <w:t>处理。</w:t>
      </w:r>
    </w:p>
    <w:p w14:paraId="27E74255">
      <w:pPr>
        <w:pageBreakBefore w:val="0"/>
        <w:widowControl/>
        <w:numPr>
          <w:ilvl w:val="0"/>
          <w:numId w:val="8"/>
        </w:numPr>
        <w:kinsoku/>
        <w:wordWrap w:val="0"/>
        <w:overflowPunct/>
        <w:bidi w:val="0"/>
        <w:spacing w:line="520" w:lineRule="exact"/>
        <w:ind w:left="3240" w:leftChars="0" w:firstLine="0" w:firstLineChars="0"/>
        <w:jc w:val="both"/>
        <w:rPr>
          <w:rFonts w:hint="eastAsia" w:ascii="宋体" w:hAnsi="宋体" w:eastAsia="宋体" w:cs="宋体"/>
          <w:b/>
          <w:bCs/>
          <w:color w:val="auto"/>
          <w:sz w:val="32"/>
          <w:szCs w:val="32"/>
          <w:lang w:val="en-US" w:eastAsia="zh-CN"/>
        </w:rPr>
      </w:pPr>
      <w:r>
        <w:rPr>
          <w:rFonts w:hint="eastAsia" w:ascii="宋体" w:hAnsi="宋体" w:eastAsia="宋体" w:cs="宋体"/>
          <w:color w:val="auto"/>
          <w:sz w:val="24"/>
        </w:rPr>
        <w:br w:type="page"/>
      </w:r>
      <w:r>
        <w:rPr>
          <w:rFonts w:hint="eastAsia" w:ascii="宋体" w:hAnsi="宋体" w:eastAsia="宋体" w:cs="宋体"/>
          <w:b/>
          <w:bCs/>
          <w:color w:val="auto"/>
          <w:sz w:val="32"/>
          <w:szCs w:val="32"/>
          <w:lang w:val="en-US" w:eastAsia="zh-CN"/>
        </w:rPr>
        <w:t>业绩证明</w:t>
      </w:r>
    </w:p>
    <w:p w14:paraId="6FB1A11E">
      <w:pPr>
        <w:pageBreakBefore w:val="0"/>
        <w:widowControl/>
        <w:numPr>
          <w:ilvl w:val="0"/>
          <w:numId w:val="0"/>
        </w:numPr>
        <w:kinsoku/>
        <w:wordWrap w:val="0"/>
        <w:overflowPunct/>
        <w:bidi w:val="0"/>
        <w:spacing w:line="520" w:lineRule="exact"/>
        <w:ind w:left="3240" w:leftChars="0"/>
        <w:jc w:val="both"/>
        <w:rPr>
          <w:rFonts w:hint="default" w:ascii="宋体" w:hAnsi="宋体" w:eastAsia="宋体" w:cs="宋体"/>
          <w:b/>
          <w:bCs/>
          <w:color w:val="auto"/>
          <w:sz w:val="32"/>
          <w:szCs w:val="32"/>
          <w:lang w:val="en-US" w:eastAsia="zh-CN"/>
        </w:rPr>
      </w:pPr>
    </w:p>
    <w:tbl>
      <w:tblPr>
        <w:tblStyle w:val="15"/>
        <w:tblW w:w="9692" w:type="dxa"/>
        <w:tblInd w:w="-32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8"/>
        <w:gridCol w:w="1517"/>
        <w:gridCol w:w="1296"/>
        <w:gridCol w:w="1889"/>
        <w:gridCol w:w="1295"/>
        <w:gridCol w:w="1446"/>
        <w:gridCol w:w="1101"/>
      </w:tblGrid>
      <w:tr w14:paraId="043DC4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148" w:type="dxa"/>
            <w:tcBorders>
              <w:tl2br w:val="nil"/>
              <w:tr2bl w:val="nil"/>
            </w:tcBorders>
            <w:noWrap w:val="0"/>
            <w:vAlign w:val="center"/>
          </w:tcPr>
          <w:p w14:paraId="0514BC05">
            <w:pPr>
              <w:pStyle w:val="5"/>
              <w:pageBreakBefore w:val="0"/>
              <w:kinsoku/>
              <w:wordWrap w:val="0"/>
              <w:overflowPunct/>
              <w:bidi w:val="0"/>
              <w:ind w:left="0" w:leftChars="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年份</w:t>
            </w:r>
          </w:p>
        </w:tc>
        <w:tc>
          <w:tcPr>
            <w:tcW w:w="1517" w:type="dxa"/>
            <w:tcBorders>
              <w:tl2br w:val="nil"/>
              <w:tr2bl w:val="nil"/>
            </w:tcBorders>
            <w:noWrap w:val="0"/>
            <w:vAlign w:val="center"/>
          </w:tcPr>
          <w:p w14:paraId="191CCFA7">
            <w:pPr>
              <w:pStyle w:val="5"/>
              <w:pageBreakBefore w:val="0"/>
              <w:kinsoku/>
              <w:wordWrap w:val="0"/>
              <w:overflowPunct/>
              <w:bidi w:val="0"/>
              <w:ind w:left="0" w:leftChars="0" w:firstLine="0" w:firstLineChars="0"/>
              <w:jc w:val="center"/>
              <w:rPr>
                <w:rFonts w:hint="eastAsia" w:ascii="宋体" w:hAnsi="宋体" w:eastAsia="宋体" w:cs="宋体"/>
                <w:b/>
                <w:color w:val="auto"/>
                <w:sz w:val="24"/>
                <w:szCs w:val="24"/>
              </w:rPr>
            </w:pPr>
            <w:r>
              <w:rPr>
                <w:rFonts w:hint="eastAsia" w:hAnsi="宋体" w:eastAsia="宋体" w:cs="宋体"/>
                <w:b/>
                <w:color w:val="auto"/>
                <w:sz w:val="24"/>
                <w:szCs w:val="24"/>
                <w:lang w:eastAsia="zh-CN"/>
              </w:rPr>
              <w:t>采购人</w:t>
            </w:r>
            <w:r>
              <w:rPr>
                <w:rFonts w:hint="eastAsia" w:ascii="宋体" w:hAnsi="宋体" w:eastAsia="宋体" w:cs="宋体"/>
                <w:b/>
                <w:color w:val="auto"/>
                <w:sz w:val="24"/>
                <w:szCs w:val="24"/>
              </w:rPr>
              <w:t>名称</w:t>
            </w:r>
          </w:p>
        </w:tc>
        <w:tc>
          <w:tcPr>
            <w:tcW w:w="1296" w:type="dxa"/>
            <w:tcBorders>
              <w:tl2br w:val="nil"/>
              <w:tr2bl w:val="nil"/>
            </w:tcBorders>
            <w:noWrap w:val="0"/>
            <w:vAlign w:val="center"/>
          </w:tcPr>
          <w:p w14:paraId="6EF48939">
            <w:pPr>
              <w:pStyle w:val="5"/>
              <w:pageBreakBefore w:val="0"/>
              <w:kinsoku/>
              <w:wordWrap w:val="0"/>
              <w:overflowPunct/>
              <w:bidi w:val="0"/>
              <w:ind w:left="0" w:leftChars="0" w:firstLine="0" w:firstLineChars="0"/>
              <w:jc w:val="both"/>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tc>
        <w:tc>
          <w:tcPr>
            <w:tcW w:w="1889" w:type="dxa"/>
            <w:tcBorders>
              <w:tl2br w:val="nil"/>
              <w:tr2bl w:val="nil"/>
            </w:tcBorders>
            <w:noWrap w:val="0"/>
            <w:vAlign w:val="center"/>
          </w:tcPr>
          <w:p w14:paraId="6A2572AC">
            <w:pPr>
              <w:pStyle w:val="5"/>
              <w:pageBreakBefore w:val="0"/>
              <w:kinsoku/>
              <w:wordWrap w:val="0"/>
              <w:overflowPunct/>
              <w:bidi w:val="0"/>
              <w:ind w:left="0" w:leftChars="0"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合同金额</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元</w:t>
            </w:r>
            <w:r>
              <w:rPr>
                <w:rFonts w:hint="eastAsia" w:ascii="宋体" w:hAnsi="宋体" w:eastAsia="宋体" w:cs="宋体"/>
                <w:b/>
                <w:color w:val="auto"/>
                <w:sz w:val="24"/>
                <w:szCs w:val="24"/>
                <w:lang w:eastAsia="zh-CN"/>
              </w:rPr>
              <w:t>）</w:t>
            </w:r>
          </w:p>
        </w:tc>
        <w:tc>
          <w:tcPr>
            <w:tcW w:w="1295" w:type="dxa"/>
            <w:tcBorders>
              <w:tl2br w:val="nil"/>
              <w:tr2bl w:val="nil"/>
            </w:tcBorders>
            <w:noWrap w:val="0"/>
            <w:vAlign w:val="center"/>
          </w:tcPr>
          <w:p w14:paraId="3E344828">
            <w:pPr>
              <w:pStyle w:val="5"/>
              <w:pageBreakBefore w:val="0"/>
              <w:kinsoku/>
              <w:wordWrap w:val="0"/>
              <w:overflowPunct/>
              <w:bidi w:val="0"/>
              <w:ind w:left="0" w:leftChars="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签订</w:t>
            </w:r>
            <w:r>
              <w:rPr>
                <w:rFonts w:hint="eastAsia" w:ascii="宋体" w:hAnsi="宋体" w:eastAsia="宋体" w:cs="宋体"/>
                <w:b/>
                <w:color w:val="auto"/>
                <w:sz w:val="24"/>
                <w:szCs w:val="24"/>
              </w:rPr>
              <w:t>时间</w:t>
            </w:r>
          </w:p>
        </w:tc>
        <w:tc>
          <w:tcPr>
            <w:tcW w:w="1446" w:type="dxa"/>
            <w:tcBorders>
              <w:tl2br w:val="nil"/>
              <w:tr2bl w:val="nil"/>
            </w:tcBorders>
            <w:noWrap w:val="0"/>
            <w:vAlign w:val="center"/>
          </w:tcPr>
          <w:p w14:paraId="7936B490">
            <w:pPr>
              <w:pStyle w:val="5"/>
              <w:pageBreakBefore w:val="0"/>
              <w:kinsoku/>
              <w:wordWrap w:val="0"/>
              <w:overflowPunct/>
              <w:bidi w:val="0"/>
              <w:ind w:left="0" w:leftChars="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完成质量</w:t>
            </w:r>
          </w:p>
        </w:tc>
        <w:tc>
          <w:tcPr>
            <w:tcW w:w="1101" w:type="dxa"/>
            <w:tcBorders>
              <w:tl2br w:val="nil"/>
              <w:tr2bl w:val="nil"/>
            </w:tcBorders>
            <w:noWrap w:val="0"/>
            <w:vAlign w:val="center"/>
          </w:tcPr>
          <w:p w14:paraId="6F659437">
            <w:pPr>
              <w:pStyle w:val="5"/>
              <w:pageBreakBefore w:val="0"/>
              <w:kinsoku/>
              <w:wordWrap w:val="0"/>
              <w:overflowPunct/>
              <w:bidi w:val="0"/>
              <w:ind w:left="0" w:leftChars="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53A3EA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48" w:type="dxa"/>
            <w:tcBorders>
              <w:tl2br w:val="nil"/>
              <w:tr2bl w:val="nil"/>
            </w:tcBorders>
            <w:noWrap w:val="0"/>
            <w:vAlign w:val="top"/>
          </w:tcPr>
          <w:p w14:paraId="16D6783E">
            <w:pPr>
              <w:pStyle w:val="5"/>
              <w:pageBreakBefore w:val="0"/>
              <w:kinsoku/>
              <w:wordWrap w:val="0"/>
              <w:overflowPunct/>
              <w:bidi w:val="0"/>
              <w:ind w:firstLine="0"/>
              <w:rPr>
                <w:rFonts w:hint="eastAsia" w:ascii="宋体" w:hAnsi="宋体" w:eastAsia="宋体" w:cs="宋体"/>
                <w:color w:val="auto"/>
                <w:sz w:val="24"/>
                <w:szCs w:val="24"/>
              </w:rPr>
            </w:pPr>
          </w:p>
        </w:tc>
        <w:tc>
          <w:tcPr>
            <w:tcW w:w="1517" w:type="dxa"/>
            <w:tcBorders>
              <w:tl2br w:val="nil"/>
              <w:tr2bl w:val="nil"/>
            </w:tcBorders>
            <w:noWrap w:val="0"/>
            <w:vAlign w:val="top"/>
          </w:tcPr>
          <w:p w14:paraId="1CE3F122">
            <w:pPr>
              <w:pStyle w:val="5"/>
              <w:pageBreakBefore w:val="0"/>
              <w:kinsoku/>
              <w:wordWrap w:val="0"/>
              <w:overflowPunct/>
              <w:bidi w:val="0"/>
              <w:ind w:firstLine="0"/>
              <w:rPr>
                <w:rFonts w:hint="eastAsia" w:ascii="宋体" w:hAnsi="宋体" w:eastAsia="宋体" w:cs="宋体"/>
                <w:color w:val="auto"/>
                <w:sz w:val="24"/>
                <w:szCs w:val="24"/>
              </w:rPr>
            </w:pPr>
          </w:p>
        </w:tc>
        <w:tc>
          <w:tcPr>
            <w:tcW w:w="1296" w:type="dxa"/>
            <w:tcBorders>
              <w:tl2br w:val="nil"/>
              <w:tr2bl w:val="nil"/>
            </w:tcBorders>
            <w:noWrap w:val="0"/>
            <w:vAlign w:val="top"/>
          </w:tcPr>
          <w:p w14:paraId="5C9ACDBD">
            <w:pPr>
              <w:pStyle w:val="5"/>
              <w:pageBreakBefore w:val="0"/>
              <w:kinsoku/>
              <w:wordWrap w:val="0"/>
              <w:overflowPunct/>
              <w:bidi w:val="0"/>
              <w:ind w:firstLine="0"/>
              <w:rPr>
                <w:rFonts w:hint="eastAsia" w:ascii="宋体" w:hAnsi="宋体" w:eastAsia="宋体" w:cs="宋体"/>
                <w:color w:val="auto"/>
                <w:sz w:val="24"/>
                <w:szCs w:val="24"/>
              </w:rPr>
            </w:pPr>
          </w:p>
        </w:tc>
        <w:tc>
          <w:tcPr>
            <w:tcW w:w="1889" w:type="dxa"/>
            <w:tcBorders>
              <w:tl2br w:val="nil"/>
              <w:tr2bl w:val="nil"/>
            </w:tcBorders>
            <w:noWrap w:val="0"/>
            <w:vAlign w:val="top"/>
          </w:tcPr>
          <w:p w14:paraId="50FFEB44">
            <w:pPr>
              <w:pStyle w:val="5"/>
              <w:pageBreakBefore w:val="0"/>
              <w:kinsoku/>
              <w:wordWrap w:val="0"/>
              <w:overflowPunct/>
              <w:bidi w:val="0"/>
              <w:ind w:firstLine="0"/>
              <w:rPr>
                <w:rFonts w:hint="eastAsia" w:ascii="宋体" w:hAnsi="宋体" w:eastAsia="宋体" w:cs="宋体"/>
                <w:color w:val="auto"/>
                <w:sz w:val="24"/>
                <w:szCs w:val="24"/>
              </w:rPr>
            </w:pPr>
          </w:p>
        </w:tc>
        <w:tc>
          <w:tcPr>
            <w:tcW w:w="1295" w:type="dxa"/>
            <w:tcBorders>
              <w:tl2br w:val="nil"/>
              <w:tr2bl w:val="nil"/>
            </w:tcBorders>
            <w:noWrap w:val="0"/>
            <w:vAlign w:val="top"/>
          </w:tcPr>
          <w:p w14:paraId="2028058D">
            <w:pPr>
              <w:pStyle w:val="5"/>
              <w:pageBreakBefore w:val="0"/>
              <w:kinsoku/>
              <w:wordWrap w:val="0"/>
              <w:overflowPunct/>
              <w:bidi w:val="0"/>
              <w:ind w:firstLine="0"/>
              <w:rPr>
                <w:rFonts w:hint="eastAsia" w:ascii="宋体" w:hAnsi="宋体" w:eastAsia="宋体" w:cs="宋体"/>
                <w:color w:val="auto"/>
                <w:sz w:val="24"/>
                <w:szCs w:val="24"/>
              </w:rPr>
            </w:pPr>
          </w:p>
        </w:tc>
        <w:tc>
          <w:tcPr>
            <w:tcW w:w="1446" w:type="dxa"/>
            <w:tcBorders>
              <w:tl2br w:val="nil"/>
              <w:tr2bl w:val="nil"/>
            </w:tcBorders>
            <w:noWrap w:val="0"/>
            <w:vAlign w:val="top"/>
          </w:tcPr>
          <w:p w14:paraId="048D06E4">
            <w:pPr>
              <w:pStyle w:val="5"/>
              <w:pageBreakBefore w:val="0"/>
              <w:kinsoku/>
              <w:wordWrap w:val="0"/>
              <w:overflowPunct/>
              <w:bidi w:val="0"/>
              <w:ind w:firstLine="0"/>
              <w:rPr>
                <w:rFonts w:hint="eastAsia" w:ascii="宋体" w:hAnsi="宋体" w:eastAsia="宋体" w:cs="宋体"/>
                <w:color w:val="auto"/>
                <w:sz w:val="24"/>
                <w:szCs w:val="24"/>
              </w:rPr>
            </w:pPr>
          </w:p>
        </w:tc>
        <w:tc>
          <w:tcPr>
            <w:tcW w:w="1101" w:type="dxa"/>
            <w:tcBorders>
              <w:tl2br w:val="nil"/>
              <w:tr2bl w:val="nil"/>
            </w:tcBorders>
            <w:noWrap w:val="0"/>
            <w:vAlign w:val="top"/>
          </w:tcPr>
          <w:p w14:paraId="3B92D38F">
            <w:pPr>
              <w:pStyle w:val="5"/>
              <w:pageBreakBefore w:val="0"/>
              <w:kinsoku/>
              <w:wordWrap w:val="0"/>
              <w:overflowPunct/>
              <w:bidi w:val="0"/>
              <w:ind w:firstLine="0"/>
              <w:rPr>
                <w:rFonts w:hint="eastAsia" w:ascii="宋体" w:hAnsi="宋体" w:eastAsia="宋体" w:cs="宋体"/>
                <w:color w:val="auto"/>
                <w:sz w:val="24"/>
                <w:szCs w:val="24"/>
              </w:rPr>
            </w:pPr>
          </w:p>
        </w:tc>
      </w:tr>
      <w:tr w14:paraId="0ACCF9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48" w:type="dxa"/>
            <w:tcBorders>
              <w:tl2br w:val="nil"/>
              <w:tr2bl w:val="nil"/>
            </w:tcBorders>
            <w:noWrap w:val="0"/>
            <w:vAlign w:val="top"/>
          </w:tcPr>
          <w:p w14:paraId="1A3A0E90">
            <w:pPr>
              <w:pStyle w:val="5"/>
              <w:pageBreakBefore w:val="0"/>
              <w:kinsoku/>
              <w:wordWrap w:val="0"/>
              <w:overflowPunct/>
              <w:bidi w:val="0"/>
              <w:ind w:firstLine="0"/>
              <w:rPr>
                <w:rFonts w:hint="eastAsia" w:ascii="宋体" w:hAnsi="宋体" w:eastAsia="宋体" w:cs="宋体"/>
                <w:color w:val="auto"/>
                <w:sz w:val="24"/>
                <w:szCs w:val="24"/>
              </w:rPr>
            </w:pPr>
          </w:p>
        </w:tc>
        <w:tc>
          <w:tcPr>
            <w:tcW w:w="1517" w:type="dxa"/>
            <w:tcBorders>
              <w:tl2br w:val="nil"/>
              <w:tr2bl w:val="nil"/>
            </w:tcBorders>
            <w:noWrap w:val="0"/>
            <w:vAlign w:val="top"/>
          </w:tcPr>
          <w:p w14:paraId="5FB0C26D">
            <w:pPr>
              <w:pStyle w:val="5"/>
              <w:pageBreakBefore w:val="0"/>
              <w:kinsoku/>
              <w:wordWrap w:val="0"/>
              <w:overflowPunct/>
              <w:bidi w:val="0"/>
              <w:ind w:firstLine="0"/>
              <w:rPr>
                <w:rFonts w:hint="eastAsia" w:ascii="宋体" w:hAnsi="宋体" w:eastAsia="宋体" w:cs="宋体"/>
                <w:color w:val="auto"/>
                <w:sz w:val="24"/>
                <w:szCs w:val="24"/>
              </w:rPr>
            </w:pPr>
          </w:p>
        </w:tc>
        <w:tc>
          <w:tcPr>
            <w:tcW w:w="1296" w:type="dxa"/>
            <w:tcBorders>
              <w:tl2br w:val="nil"/>
              <w:tr2bl w:val="nil"/>
            </w:tcBorders>
            <w:noWrap w:val="0"/>
            <w:vAlign w:val="top"/>
          </w:tcPr>
          <w:p w14:paraId="1C108620">
            <w:pPr>
              <w:pStyle w:val="5"/>
              <w:pageBreakBefore w:val="0"/>
              <w:kinsoku/>
              <w:wordWrap w:val="0"/>
              <w:overflowPunct/>
              <w:bidi w:val="0"/>
              <w:ind w:firstLine="0"/>
              <w:rPr>
                <w:rFonts w:hint="eastAsia" w:ascii="宋体" w:hAnsi="宋体" w:eastAsia="宋体" w:cs="宋体"/>
                <w:color w:val="auto"/>
                <w:sz w:val="24"/>
                <w:szCs w:val="24"/>
              </w:rPr>
            </w:pPr>
          </w:p>
        </w:tc>
        <w:tc>
          <w:tcPr>
            <w:tcW w:w="1889" w:type="dxa"/>
            <w:tcBorders>
              <w:tl2br w:val="nil"/>
              <w:tr2bl w:val="nil"/>
            </w:tcBorders>
            <w:noWrap w:val="0"/>
            <w:vAlign w:val="top"/>
          </w:tcPr>
          <w:p w14:paraId="7CAA21C1">
            <w:pPr>
              <w:pStyle w:val="5"/>
              <w:pageBreakBefore w:val="0"/>
              <w:kinsoku/>
              <w:wordWrap w:val="0"/>
              <w:overflowPunct/>
              <w:bidi w:val="0"/>
              <w:ind w:firstLine="0"/>
              <w:rPr>
                <w:rFonts w:hint="eastAsia" w:ascii="宋体" w:hAnsi="宋体" w:eastAsia="宋体" w:cs="宋体"/>
                <w:color w:val="auto"/>
                <w:sz w:val="24"/>
                <w:szCs w:val="24"/>
              </w:rPr>
            </w:pPr>
          </w:p>
        </w:tc>
        <w:tc>
          <w:tcPr>
            <w:tcW w:w="1295" w:type="dxa"/>
            <w:tcBorders>
              <w:tl2br w:val="nil"/>
              <w:tr2bl w:val="nil"/>
            </w:tcBorders>
            <w:noWrap w:val="0"/>
            <w:vAlign w:val="top"/>
          </w:tcPr>
          <w:p w14:paraId="27A0CB86">
            <w:pPr>
              <w:pStyle w:val="5"/>
              <w:pageBreakBefore w:val="0"/>
              <w:kinsoku/>
              <w:wordWrap w:val="0"/>
              <w:overflowPunct/>
              <w:bidi w:val="0"/>
              <w:ind w:firstLine="0"/>
              <w:rPr>
                <w:rFonts w:hint="eastAsia" w:ascii="宋体" w:hAnsi="宋体" w:eastAsia="宋体" w:cs="宋体"/>
                <w:color w:val="auto"/>
                <w:sz w:val="24"/>
                <w:szCs w:val="24"/>
              </w:rPr>
            </w:pPr>
          </w:p>
        </w:tc>
        <w:tc>
          <w:tcPr>
            <w:tcW w:w="1446" w:type="dxa"/>
            <w:tcBorders>
              <w:tl2br w:val="nil"/>
              <w:tr2bl w:val="nil"/>
            </w:tcBorders>
            <w:noWrap w:val="0"/>
            <w:vAlign w:val="top"/>
          </w:tcPr>
          <w:p w14:paraId="2EDD2685">
            <w:pPr>
              <w:pStyle w:val="5"/>
              <w:pageBreakBefore w:val="0"/>
              <w:kinsoku/>
              <w:wordWrap w:val="0"/>
              <w:overflowPunct/>
              <w:bidi w:val="0"/>
              <w:ind w:firstLine="0"/>
              <w:rPr>
                <w:rFonts w:hint="eastAsia" w:ascii="宋体" w:hAnsi="宋体" w:eastAsia="宋体" w:cs="宋体"/>
                <w:color w:val="auto"/>
                <w:sz w:val="24"/>
                <w:szCs w:val="24"/>
              </w:rPr>
            </w:pPr>
          </w:p>
        </w:tc>
        <w:tc>
          <w:tcPr>
            <w:tcW w:w="1101" w:type="dxa"/>
            <w:tcBorders>
              <w:tl2br w:val="nil"/>
              <w:tr2bl w:val="nil"/>
            </w:tcBorders>
            <w:noWrap w:val="0"/>
            <w:vAlign w:val="top"/>
          </w:tcPr>
          <w:p w14:paraId="0F94AF5F">
            <w:pPr>
              <w:pStyle w:val="5"/>
              <w:pageBreakBefore w:val="0"/>
              <w:kinsoku/>
              <w:wordWrap w:val="0"/>
              <w:overflowPunct/>
              <w:bidi w:val="0"/>
              <w:ind w:firstLine="0"/>
              <w:rPr>
                <w:rFonts w:hint="eastAsia" w:ascii="宋体" w:hAnsi="宋体" w:eastAsia="宋体" w:cs="宋体"/>
                <w:color w:val="auto"/>
                <w:sz w:val="24"/>
                <w:szCs w:val="24"/>
              </w:rPr>
            </w:pPr>
          </w:p>
        </w:tc>
      </w:tr>
      <w:tr w14:paraId="59E9AF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148" w:type="dxa"/>
            <w:tcBorders>
              <w:tl2br w:val="nil"/>
              <w:tr2bl w:val="nil"/>
            </w:tcBorders>
            <w:noWrap w:val="0"/>
            <w:vAlign w:val="top"/>
          </w:tcPr>
          <w:p w14:paraId="40BE8ACB">
            <w:pPr>
              <w:pStyle w:val="5"/>
              <w:pageBreakBefore w:val="0"/>
              <w:kinsoku/>
              <w:wordWrap w:val="0"/>
              <w:overflowPunct/>
              <w:bidi w:val="0"/>
              <w:ind w:firstLine="0"/>
              <w:rPr>
                <w:rFonts w:hint="eastAsia" w:ascii="宋体" w:hAnsi="宋体" w:eastAsia="宋体" w:cs="宋体"/>
                <w:color w:val="auto"/>
                <w:sz w:val="24"/>
                <w:szCs w:val="24"/>
              </w:rPr>
            </w:pPr>
          </w:p>
        </w:tc>
        <w:tc>
          <w:tcPr>
            <w:tcW w:w="1517" w:type="dxa"/>
            <w:tcBorders>
              <w:tl2br w:val="nil"/>
              <w:tr2bl w:val="nil"/>
            </w:tcBorders>
            <w:noWrap w:val="0"/>
            <w:vAlign w:val="top"/>
          </w:tcPr>
          <w:p w14:paraId="4A7A29DA">
            <w:pPr>
              <w:pStyle w:val="5"/>
              <w:pageBreakBefore w:val="0"/>
              <w:kinsoku/>
              <w:wordWrap w:val="0"/>
              <w:overflowPunct/>
              <w:bidi w:val="0"/>
              <w:ind w:firstLine="0"/>
              <w:rPr>
                <w:rFonts w:hint="eastAsia" w:ascii="宋体" w:hAnsi="宋体" w:eastAsia="宋体" w:cs="宋体"/>
                <w:color w:val="auto"/>
                <w:sz w:val="24"/>
                <w:szCs w:val="24"/>
              </w:rPr>
            </w:pPr>
          </w:p>
        </w:tc>
        <w:tc>
          <w:tcPr>
            <w:tcW w:w="1296" w:type="dxa"/>
            <w:tcBorders>
              <w:tl2br w:val="nil"/>
              <w:tr2bl w:val="nil"/>
            </w:tcBorders>
            <w:noWrap w:val="0"/>
            <w:vAlign w:val="top"/>
          </w:tcPr>
          <w:p w14:paraId="694DD6C9">
            <w:pPr>
              <w:pStyle w:val="5"/>
              <w:pageBreakBefore w:val="0"/>
              <w:kinsoku/>
              <w:wordWrap w:val="0"/>
              <w:overflowPunct/>
              <w:bidi w:val="0"/>
              <w:ind w:firstLine="0"/>
              <w:rPr>
                <w:rFonts w:hint="eastAsia" w:ascii="宋体" w:hAnsi="宋体" w:eastAsia="宋体" w:cs="宋体"/>
                <w:color w:val="auto"/>
                <w:sz w:val="24"/>
                <w:szCs w:val="24"/>
              </w:rPr>
            </w:pPr>
          </w:p>
        </w:tc>
        <w:tc>
          <w:tcPr>
            <w:tcW w:w="1889" w:type="dxa"/>
            <w:tcBorders>
              <w:tl2br w:val="nil"/>
              <w:tr2bl w:val="nil"/>
            </w:tcBorders>
            <w:noWrap w:val="0"/>
            <w:vAlign w:val="top"/>
          </w:tcPr>
          <w:p w14:paraId="2DDEE51E">
            <w:pPr>
              <w:pStyle w:val="5"/>
              <w:pageBreakBefore w:val="0"/>
              <w:kinsoku/>
              <w:wordWrap w:val="0"/>
              <w:overflowPunct/>
              <w:bidi w:val="0"/>
              <w:ind w:firstLine="0"/>
              <w:rPr>
                <w:rFonts w:hint="eastAsia" w:ascii="宋体" w:hAnsi="宋体" w:eastAsia="宋体" w:cs="宋体"/>
                <w:color w:val="auto"/>
                <w:sz w:val="24"/>
                <w:szCs w:val="24"/>
              </w:rPr>
            </w:pPr>
          </w:p>
        </w:tc>
        <w:tc>
          <w:tcPr>
            <w:tcW w:w="1295" w:type="dxa"/>
            <w:tcBorders>
              <w:tl2br w:val="nil"/>
              <w:tr2bl w:val="nil"/>
            </w:tcBorders>
            <w:noWrap w:val="0"/>
            <w:vAlign w:val="top"/>
          </w:tcPr>
          <w:p w14:paraId="6B216274">
            <w:pPr>
              <w:pStyle w:val="5"/>
              <w:pageBreakBefore w:val="0"/>
              <w:kinsoku/>
              <w:wordWrap w:val="0"/>
              <w:overflowPunct/>
              <w:bidi w:val="0"/>
              <w:ind w:firstLine="0"/>
              <w:rPr>
                <w:rFonts w:hint="eastAsia" w:ascii="宋体" w:hAnsi="宋体" w:eastAsia="宋体" w:cs="宋体"/>
                <w:color w:val="auto"/>
                <w:sz w:val="24"/>
                <w:szCs w:val="24"/>
              </w:rPr>
            </w:pPr>
          </w:p>
        </w:tc>
        <w:tc>
          <w:tcPr>
            <w:tcW w:w="1446" w:type="dxa"/>
            <w:tcBorders>
              <w:tl2br w:val="nil"/>
              <w:tr2bl w:val="nil"/>
            </w:tcBorders>
            <w:noWrap w:val="0"/>
            <w:vAlign w:val="top"/>
          </w:tcPr>
          <w:p w14:paraId="00549A48">
            <w:pPr>
              <w:pStyle w:val="5"/>
              <w:pageBreakBefore w:val="0"/>
              <w:kinsoku/>
              <w:wordWrap w:val="0"/>
              <w:overflowPunct/>
              <w:bidi w:val="0"/>
              <w:ind w:firstLine="0"/>
              <w:rPr>
                <w:rFonts w:hint="eastAsia" w:ascii="宋体" w:hAnsi="宋体" w:eastAsia="宋体" w:cs="宋体"/>
                <w:color w:val="auto"/>
                <w:sz w:val="24"/>
                <w:szCs w:val="24"/>
              </w:rPr>
            </w:pPr>
          </w:p>
        </w:tc>
        <w:tc>
          <w:tcPr>
            <w:tcW w:w="1101" w:type="dxa"/>
            <w:tcBorders>
              <w:tl2br w:val="nil"/>
              <w:tr2bl w:val="nil"/>
            </w:tcBorders>
            <w:noWrap w:val="0"/>
            <w:vAlign w:val="top"/>
          </w:tcPr>
          <w:p w14:paraId="7330534C">
            <w:pPr>
              <w:pStyle w:val="5"/>
              <w:pageBreakBefore w:val="0"/>
              <w:kinsoku/>
              <w:wordWrap w:val="0"/>
              <w:overflowPunct/>
              <w:bidi w:val="0"/>
              <w:ind w:firstLine="0"/>
              <w:rPr>
                <w:rFonts w:hint="eastAsia" w:ascii="宋体" w:hAnsi="宋体" w:eastAsia="宋体" w:cs="宋体"/>
                <w:color w:val="auto"/>
                <w:sz w:val="24"/>
                <w:szCs w:val="24"/>
              </w:rPr>
            </w:pPr>
          </w:p>
        </w:tc>
      </w:tr>
      <w:tr w14:paraId="7374E3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48" w:type="dxa"/>
            <w:tcBorders>
              <w:tl2br w:val="nil"/>
              <w:tr2bl w:val="nil"/>
            </w:tcBorders>
            <w:noWrap w:val="0"/>
            <w:vAlign w:val="top"/>
          </w:tcPr>
          <w:p w14:paraId="6AD068D0">
            <w:pPr>
              <w:pStyle w:val="5"/>
              <w:pageBreakBefore w:val="0"/>
              <w:kinsoku/>
              <w:wordWrap w:val="0"/>
              <w:overflowPunct/>
              <w:bidi w:val="0"/>
              <w:ind w:firstLine="0"/>
              <w:rPr>
                <w:rFonts w:hint="eastAsia" w:ascii="宋体" w:hAnsi="宋体" w:eastAsia="宋体" w:cs="宋体"/>
                <w:color w:val="auto"/>
                <w:sz w:val="24"/>
                <w:szCs w:val="24"/>
              </w:rPr>
            </w:pPr>
          </w:p>
        </w:tc>
        <w:tc>
          <w:tcPr>
            <w:tcW w:w="1517" w:type="dxa"/>
            <w:tcBorders>
              <w:tl2br w:val="nil"/>
              <w:tr2bl w:val="nil"/>
            </w:tcBorders>
            <w:noWrap w:val="0"/>
            <w:vAlign w:val="top"/>
          </w:tcPr>
          <w:p w14:paraId="1463E81D">
            <w:pPr>
              <w:pStyle w:val="5"/>
              <w:pageBreakBefore w:val="0"/>
              <w:kinsoku/>
              <w:wordWrap w:val="0"/>
              <w:overflowPunct/>
              <w:bidi w:val="0"/>
              <w:ind w:firstLine="0"/>
              <w:rPr>
                <w:rFonts w:hint="eastAsia" w:ascii="宋体" w:hAnsi="宋体" w:eastAsia="宋体" w:cs="宋体"/>
                <w:color w:val="auto"/>
                <w:sz w:val="24"/>
                <w:szCs w:val="24"/>
              </w:rPr>
            </w:pPr>
          </w:p>
        </w:tc>
        <w:tc>
          <w:tcPr>
            <w:tcW w:w="1296" w:type="dxa"/>
            <w:tcBorders>
              <w:tl2br w:val="nil"/>
              <w:tr2bl w:val="nil"/>
            </w:tcBorders>
            <w:noWrap w:val="0"/>
            <w:vAlign w:val="top"/>
          </w:tcPr>
          <w:p w14:paraId="5F973EBF">
            <w:pPr>
              <w:pStyle w:val="5"/>
              <w:pageBreakBefore w:val="0"/>
              <w:kinsoku/>
              <w:wordWrap w:val="0"/>
              <w:overflowPunct/>
              <w:bidi w:val="0"/>
              <w:ind w:firstLine="0"/>
              <w:rPr>
                <w:rFonts w:hint="eastAsia" w:ascii="宋体" w:hAnsi="宋体" w:eastAsia="宋体" w:cs="宋体"/>
                <w:color w:val="auto"/>
                <w:sz w:val="24"/>
                <w:szCs w:val="24"/>
              </w:rPr>
            </w:pPr>
          </w:p>
        </w:tc>
        <w:tc>
          <w:tcPr>
            <w:tcW w:w="1889" w:type="dxa"/>
            <w:tcBorders>
              <w:tl2br w:val="nil"/>
              <w:tr2bl w:val="nil"/>
            </w:tcBorders>
            <w:noWrap w:val="0"/>
            <w:vAlign w:val="top"/>
          </w:tcPr>
          <w:p w14:paraId="0A61A275">
            <w:pPr>
              <w:pStyle w:val="5"/>
              <w:pageBreakBefore w:val="0"/>
              <w:kinsoku/>
              <w:wordWrap w:val="0"/>
              <w:overflowPunct/>
              <w:bidi w:val="0"/>
              <w:ind w:firstLine="0"/>
              <w:rPr>
                <w:rFonts w:hint="eastAsia" w:ascii="宋体" w:hAnsi="宋体" w:eastAsia="宋体" w:cs="宋体"/>
                <w:color w:val="auto"/>
                <w:sz w:val="24"/>
                <w:szCs w:val="24"/>
              </w:rPr>
            </w:pPr>
          </w:p>
        </w:tc>
        <w:tc>
          <w:tcPr>
            <w:tcW w:w="1295" w:type="dxa"/>
            <w:tcBorders>
              <w:tl2br w:val="nil"/>
              <w:tr2bl w:val="nil"/>
            </w:tcBorders>
            <w:noWrap w:val="0"/>
            <w:vAlign w:val="top"/>
          </w:tcPr>
          <w:p w14:paraId="61BB5EB9">
            <w:pPr>
              <w:pStyle w:val="5"/>
              <w:pageBreakBefore w:val="0"/>
              <w:kinsoku/>
              <w:wordWrap w:val="0"/>
              <w:overflowPunct/>
              <w:bidi w:val="0"/>
              <w:ind w:firstLine="0"/>
              <w:rPr>
                <w:rFonts w:hint="eastAsia" w:ascii="宋体" w:hAnsi="宋体" w:eastAsia="宋体" w:cs="宋体"/>
                <w:color w:val="auto"/>
                <w:sz w:val="24"/>
                <w:szCs w:val="24"/>
              </w:rPr>
            </w:pPr>
          </w:p>
        </w:tc>
        <w:tc>
          <w:tcPr>
            <w:tcW w:w="1446" w:type="dxa"/>
            <w:tcBorders>
              <w:tl2br w:val="nil"/>
              <w:tr2bl w:val="nil"/>
            </w:tcBorders>
            <w:noWrap w:val="0"/>
            <w:vAlign w:val="top"/>
          </w:tcPr>
          <w:p w14:paraId="2CA9A9F5">
            <w:pPr>
              <w:pStyle w:val="5"/>
              <w:pageBreakBefore w:val="0"/>
              <w:kinsoku/>
              <w:wordWrap w:val="0"/>
              <w:overflowPunct/>
              <w:bidi w:val="0"/>
              <w:ind w:firstLine="0"/>
              <w:rPr>
                <w:rFonts w:hint="eastAsia" w:ascii="宋体" w:hAnsi="宋体" w:eastAsia="宋体" w:cs="宋体"/>
                <w:color w:val="auto"/>
                <w:sz w:val="24"/>
                <w:szCs w:val="24"/>
              </w:rPr>
            </w:pPr>
          </w:p>
        </w:tc>
        <w:tc>
          <w:tcPr>
            <w:tcW w:w="1101" w:type="dxa"/>
            <w:tcBorders>
              <w:tl2br w:val="nil"/>
              <w:tr2bl w:val="nil"/>
            </w:tcBorders>
            <w:noWrap w:val="0"/>
            <w:vAlign w:val="top"/>
          </w:tcPr>
          <w:p w14:paraId="0BF0925C">
            <w:pPr>
              <w:pStyle w:val="5"/>
              <w:pageBreakBefore w:val="0"/>
              <w:kinsoku/>
              <w:wordWrap w:val="0"/>
              <w:overflowPunct/>
              <w:bidi w:val="0"/>
              <w:ind w:firstLine="0"/>
              <w:rPr>
                <w:rFonts w:hint="eastAsia" w:ascii="宋体" w:hAnsi="宋体" w:eastAsia="宋体" w:cs="宋体"/>
                <w:color w:val="auto"/>
                <w:sz w:val="24"/>
                <w:szCs w:val="24"/>
              </w:rPr>
            </w:pPr>
          </w:p>
        </w:tc>
      </w:tr>
      <w:tr w14:paraId="22E56B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48" w:type="dxa"/>
            <w:tcBorders>
              <w:tl2br w:val="nil"/>
              <w:tr2bl w:val="nil"/>
            </w:tcBorders>
            <w:noWrap w:val="0"/>
            <w:vAlign w:val="top"/>
          </w:tcPr>
          <w:p w14:paraId="7FBAFD23">
            <w:pPr>
              <w:pStyle w:val="5"/>
              <w:pageBreakBefore w:val="0"/>
              <w:kinsoku/>
              <w:wordWrap w:val="0"/>
              <w:overflowPunct/>
              <w:bidi w:val="0"/>
              <w:ind w:firstLine="0"/>
              <w:rPr>
                <w:rFonts w:hint="eastAsia" w:ascii="宋体" w:hAnsi="宋体" w:eastAsia="宋体" w:cs="宋体"/>
                <w:color w:val="auto"/>
                <w:sz w:val="24"/>
                <w:szCs w:val="24"/>
              </w:rPr>
            </w:pPr>
          </w:p>
        </w:tc>
        <w:tc>
          <w:tcPr>
            <w:tcW w:w="1517" w:type="dxa"/>
            <w:tcBorders>
              <w:tl2br w:val="nil"/>
              <w:tr2bl w:val="nil"/>
            </w:tcBorders>
            <w:noWrap w:val="0"/>
            <w:vAlign w:val="top"/>
          </w:tcPr>
          <w:p w14:paraId="5FEC06FF">
            <w:pPr>
              <w:pStyle w:val="5"/>
              <w:pageBreakBefore w:val="0"/>
              <w:kinsoku/>
              <w:wordWrap w:val="0"/>
              <w:overflowPunct/>
              <w:bidi w:val="0"/>
              <w:ind w:firstLine="0"/>
              <w:rPr>
                <w:rFonts w:hint="eastAsia" w:ascii="宋体" w:hAnsi="宋体" w:eastAsia="宋体" w:cs="宋体"/>
                <w:color w:val="auto"/>
                <w:sz w:val="24"/>
                <w:szCs w:val="24"/>
              </w:rPr>
            </w:pPr>
          </w:p>
        </w:tc>
        <w:tc>
          <w:tcPr>
            <w:tcW w:w="1296" w:type="dxa"/>
            <w:tcBorders>
              <w:tl2br w:val="nil"/>
              <w:tr2bl w:val="nil"/>
            </w:tcBorders>
            <w:noWrap w:val="0"/>
            <w:vAlign w:val="top"/>
          </w:tcPr>
          <w:p w14:paraId="550A9921">
            <w:pPr>
              <w:pStyle w:val="5"/>
              <w:pageBreakBefore w:val="0"/>
              <w:kinsoku/>
              <w:wordWrap w:val="0"/>
              <w:overflowPunct/>
              <w:bidi w:val="0"/>
              <w:ind w:firstLine="0"/>
              <w:rPr>
                <w:rFonts w:hint="eastAsia" w:ascii="宋体" w:hAnsi="宋体" w:eastAsia="宋体" w:cs="宋体"/>
                <w:color w:val="auto"/>
                <w:sz w:val="24"/>
                <w:szCs w:val="24"/>
              </w:rPr>
            </w:pPr>
          </w:p>
        </w:tc>
        <w:tc>
          <w:tcPr>
            <w:tcW w:w="1889" w:type="dxa"/>
            <w:tcBorders>
              <w:tl2br w:val="nil"/>
              <w:tr2bl w:val="nil"/>
            </w:tcBorders>
            <w:noWrap w:val="0"/>
            <w:vAlign w:val="top"/>
          </w:tcPr>
          <w:p w14:paraId="1762A50C">
            <w:pPr>
              <w:pStyle w:val="5"/>
              <w:pageBreakBefore w:val="0"/>
              <w:kinsoku/>
              <w:wordWrap w:val="0"/>
              <w:overflowPunct/>
              <w:bidi w:val="0"/>
              <w:ind w:firstLine="0"/>
              <w:rPr>
                <w:rFonts w:hint="eastAsia" w:ascii="宋体" w:hAnsi="宋体" w:eastAsia="宋体" w:cs="宋体"/>
                <w:color w:val="auto"/>
                <w:sz w:val="24"/>
                <w:szCs w:val="24"/>
              </w:rPr>
            </w:pPr>
          </w:p>
        </w:tc>
        <w:tc>
          <w:tcPr>
            <w:tcW w:w="1295" w:type="dxa"/>
            <w:tcBorders>
              <w:tl2br w:val="nil"/>
              <w:tr2bl w:val="nil"/>
            </w:tcBorders>
            <w:noWrap w:val="0"/>
            <w:vAlign w:val="top"/>
          </w:tcPr>
          <w:p w14:paraId="4723EAFD">
            <w:pPr>
              <w:pStyle w:val="5"/>
              <w:pageBreakBefore w:val="0"/>
              <w:kinsoku/>
              <w:wordWrap w:val="0"/>
              <w:overflowPunct/>
              <w:bidi w:val="0"/>
              <w:ind w:firstLine="0"/>
              <w:rPr>
                <w:rFonts w:hint="eastAsia" w:ascii="宋体" w:hAnsi="宋体" w:eastAsia="宋体" w:cs="宋体"/>
                <w:color w:val="auto"/>
                <w:sz w:val="24"/>
                <w:szCs w:val="24"/>
              </w:rPr>
            </w:pPr>
          </w:p>
        </w:tc>
        <w:tc>
          <w:tcPr>
            <w:tcW w:w="1446" w:type="dxa"/>
            <w:tcBorders>
              <w:tl2br w:val="nil"/>
              <w:tr2bl w:val="nil"/>
            </w:tcBorders>
            <w:noWrap w:val="0"/>
            <w:vAlign w:val="top"/>
          </w:tcPr>
          <w:p w14:paraId="168C3AF6">
            <w:pPr>
              <w:pStyle w:val="5"/>
              <w:pageBreakBefore w:val="0"/>
              <w:kinsoku/>
              <w:wordWrap w:val="0"/>
              <w:overflowPunct/>
              <w:bidi w:val="0"/>
              <w:ind w:firstLine="0"/>
              <w:rPr>
                <w:rFonts w:hint="eastAsia" w:ascii="宋体" w:hAnsi="宋体" w:eastAsia="宋体" w:cs="宋体"/>
                <w:color w:val="auto"/>
                <w:sz w:val="24"/>
                <w:szCs w:val="24"/>
              </w:rPr>
            </w:pPr>
          </w:p>
        </w:tc>
        <w:tc>
          <w:tcPr>
            <w:tcW w:w="1101" w:type="dxa"/>
            <w:tcBorders>
              <w:tl2br w:val="nil"/>
              <w:tr2bl w:val="nil"/>
            </w:tcBorders>
            <w:noWrap w:val="0"/>
            <w:vAlign w:val="top"/>
          </w:tcPr>
          <w:p w14:paraId="63D8B35C">
            <w:pPr>
              <w:pStyle w:val="5"/>
              <w:pageBreakBefore w:val="0"/>
              <w:kinsoku/>
              <w:wordWrap w:val="0"/>
              <w:overflowPunct/>
              <w:bidi w:val="0"/>
              <w:ind w:firstLine="0"/>
              <w:rPr>
                <w:rFonts w:hint="eastAsia" w:ascii="宋体" w:hAnsi="宋体" w:eastAsia="宋体" w:cs="宋体"/>
                <w:color w:val="auto"/>
                <w:sz w:val="24"/>
                <w:szCs w:val="24"/>
              </w:rPr>
            </w:pPr>
          </w:p>
        </w:tc>
      </w:tr>
      <w:tr w14:paraId="320CFC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1148" w:type="dxa"/>
            <w:tcBorders>
              <w:tl2br w:val="nil"/>
              <w:tr2bl w:val="nil"/>
            </w:tcBorders>
            <w:noWrap w:val="0"/>
            <w:vAlign w:val="top"/>
          </w:tcPr>
          <w:p w14:paraId="4D99254A">
            <w:pPr>
              <w:pStyle w:val="5"/>
              <w:pageBreakBefore w:val="0"/>
              <w:kinsoku/>
              <w:wordWrap w:val="0"/>
              <w:overflowPunct/>
              <w:bidi w:val="0"/>
              <w:ind w:firstLine="0"/>
              <w:rPr>
                <w:rFonts w:hint="eastAsia" w:ascii="宋体" w:hAnsi="宋体" w:eastAsia="宋体" w:cs="宋体"/>
                <w:color w:val="auto"/>
                <w:sz w:val="24"/>
                <w:szCs w:val="24"/>
              </w:rPr>
            </w:pPr>
          </w:p>
        </w:tc>
        <w:tc>
          <w:tcPr>
            <w:tcW w:w="1517" w:type="dxa"/>
            <w:tcBorders>
              <w:tl2br w:val="nil"/>
              <w:tr2bl w:val="nil"/>
            </w:tcBorders>
            <w:noWrap w:val="0"/>
            <w:vAlign w:val="top"/>
          </w:tcPr>
          <w:p w14:paraId="5B273993">
            <w:pPr>
              <w:pStyle w:val="5"/>
              <w:pageBreakBefore w:val="0"/>
              <w:kinsoku/>
              <w:wordWrap w:val="0"/>
              <w:overflowPunct/>
              <w:bidi w:val="0"/>
              <w:ind w:firstLine="0"/>
              <w:rPr>
                <w:rFonts w:hint="eastAsia" w:ascii="宋体" w:hAnsi="宋体" w:eastAsia="宋体" w:cs="宋体"/>
                <w:color w:val="auto"/>
                <w:sz w:val="24"/>
                <w:szCs w:val="24"/>
              </w:rPr>
            </w:pPr>
          </w:p>
        </w:tc>
        <w:tc>
          <w:tcPr>
            <w:tcW w:w="1296" w:type="dxa"/>
            <w:tcBorders>
              <w:tl2br w:val="nil"/>
              <w:tr2bl w:val="nil"/>
            </w:tcBorders>
            <w:noWrap w:val="0"/>
            <w:vAlign w:val="top"/>
          </w:tcPr>
          <w:p w14:paraId="0A839811">
            <w:pPr>
              <w:pStyle w:val="5"/>
              <w:pageBreakBefore w:val="0"/>
              <w:kinsoku/>
              <w:wordWrap w:val="0"/>
              <w:overflowPunct/>
              <w:bidi w:val="0"/>
              <w:ind w:firstLine="0"/>
              <w:rPr>
                <w:rFonts w:hint="eastAsia" w:ascii="宋体" w:hAnsi="宋体" w:eastAsia="宋体" w:cs="宋体"/>
                <w:color w:val="auto"/>
                <w:sz w:val="24"/>
                <w:szCs w:val="24"/>
              </w:rPr>
            </w:pPr>
          </w:p>
        </w:tc>
        <w:tc>
          <w:tcPr>
            <w:tcW w:w="1889" w:type="dxa"/>
            <w:tcBorders>
              <w:tl2br w:val="nil"/>
              <w:tr2bl w:val="nil"/>
            </w:tcBorders>
            <w:noWrap w:val="0"/>
            <w:vAlign w:val="top"/>
          </w:tcPr>
          <w:p w14:paraId="76C04BC1">
            <w:pPr>
              <w:pStyle w:val="5"/>
              <w:pageBreakBefore w:val="0"/>
              <w:kinsoku/>
              <w:wordWrap w:val="0"/>
              <w:overflowPunct/>
              <w:bidi w:val="0"/>
              <w:ind w:firstLine="0"/>
              <w:rPr>
                <w:rFonts w:hint="eastAsia" w:ascii="宋体" w:hAnsi="宋体" w:eastAsia="宋体" w:cs="宋体"/>
                <w:color w:val="auto"/>
                <w:sz w:val="24"/>
                <w:szCs w:val="24"/>
              </w:rPr>
            </w:pPr>
          </w:p>
        </w:tc>
        <w:tc>
          <w:tcPr>
            <w:tcW w:w="1295" w:type="dxa"/>
            <w:tcBorders>
              <w:tl2br w:val="nil"/>
              <w:tr2bl w:val="nil"/>
            </w:tcBorders>
            <w:noWrap w:val="0"/>
            <w:vAlign w:val="top"/>
          </w:tcPr>
          <w:p w14:paraId="0C28770E">
            <w:pPr>
              <w:pStyle w:val="5"/>
              <w:pageBreakBefore w:val="0"/>
              <w:kinsoku/>
              <w:wordWrap w:val="0"/>
              <w:overflowPunct/>
              <w:bidi w:val="0"/>
              <w:ind w:firstLine="0"/>
              <w:rPr>
                <w:rFonts w:hint="eastAsia" w:ascii="宋体" w:hAnsi="宋体" w:eastAsia="宋体" w:cs="宋体"/>
                <w:color w:val="auto"/>
                <w:sz w:val="24"/>
                <w:szCs w:val="24"/>
              </w:rPr>
            </w:pPr>
          </w:p>
        </w:tc>
        <w:tc>
          <w:tcPr>
            <w:tcW w:w="1446" w:type="dxa"/>
            <w:tcBorders>
              <w:tl2br w:val="nil"/>
              <w:tr2bl w:val="nil"/>
            </w:tcBorders>
            <w:noWrap w:val="0"/>
            <w:vAlign w:val="top"/>
          </w:tcPr>
          <w:p w14:paraId="427A3C08">
            <w:pPr>
              <w:pStyle w:val="5"/>
              <w:pageBreakBefore w:val="0"/>
              <w:kinsoku/>
              <w:wordWrap w:val="0"/>
              <w:overflowPunct/>
              <w:bidi w:val="0"/>
              <w:ind w:firstLine="0"/>
              <w:rPr>
                <w:rFonts w:hint="eastAsia" w:ascii="宋体" w:hAnsi="宋体" w:eastAsia="宋体" w:cs="宋体"/>
                <w:color w:val="auto"/>
                <w:sz w:val="24"/>
                <w:szCs w:val="24"/>
              </w:rPr>
            </w:pPr>
          </w:p>
        </w:tc>
        <w:tc>
          <w:tcPr>
            <w:tcW w:w="1101" w:type="dxa"/>
            <w:tcBorders>
              <w:tl2br w:val="nil"/>
              <w:tr2bl w:val="nil"/>
            </w:tcBorders>
            <w:noWrap w:val="0"/>
            <w:vAlign w:val="top"/>
          </w:tcPr>
          <w:p w14:paraId="07833D27">
            <w:pPr>
              <w:pStyle w:val="5"/>
              <w:pageBreakBefore w:val="0"/>
              <w:kinsoku/>
              <w:wordWrap w:val="0"/>
              <w:overflowPunct/>
              <w:bidi w:val="0"/>
              <w:ind w:firstLine="0"/>
              <w:rPr>
                <w:rFonts w:hint="eastAsia" w:ascii="宋体" w:hAnsi="宋体" w:eastAsia="宋体" w:cs="宋体"/>
                <w:color w:val="auto"/>
                <w:sz w:val="24"/>
                <w:szCs w:val="24"/>
              </w:rPr>
            </w:pPr>
          </w:p>
        </w:tc>
      </w:tr>
    </w:tbl>
    <w:p w14:paraId="25809CAE">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val="0"/>
        <w:overflowPunct/>
        <w:topLinePunct w:val="0"/>
        <w:autoSpaceDE/>
        <w:autoSpaceDN/>
        <w:bidi w:val="0"/>
        <w:spacing w:line="520" w:lineRule="exact"/>
        <w:textAlignment w:val="auto"/>
        <w:rPr>
          <w:rFonts w:hint="eastAsia" w:ascii="宋体" w:hAnsi="宋体" w:eastAsia="宋体" w:cs="宋体"/>
          <w:b/>
          <w:bCs/>
          <w:color w:val="auto"/>
          <w:sz w:val="24"/>
          <w:szCs w:val="16"/>
          <w:lang w:eastAsia="zh-CN"/>
        </w:rPr>
      </w:pPr>
      <w:r>
        <w:rPr>
          <w:rFonts w:hint="eastAsia" w:ascii="宋体" w:hAnsi="宋体" w:eastAsia="宋体" w:cs="宋体"/>
          <w:b/>
          <w:bCs/>
          <w:color w:val="auto"/>
          <w:sz w:val="24"/>
          <w:szCs w:val="16"/>
        </w:rPr>
        <w:t>说明：1、后附</w:t>
      </w:r>
      <w:r>
        <w:rPr>
          <w:rFonts w:hint="eastAsia" w:ascii="宋体" w:hAnsi="宋体" w:eastAsia="宋体" w:cs="宋体"/>
          <w:b/>
          <w:bCs/>
          <w:color w:val="auto"/>
          <w:sz w:val="24"/>
          <w:szCs w:val="16"/>
          <w:lang w:eastAsia="zh-CN"/>
        </w:rPr>
        <w:t>业绩证明材料。</w:t>
      </w:r>
    </w:p>
    <w:p w14:paraId="2E820419">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val="0"/>
        <w:overflowPunct/>
        <w:topLinePunct w:val="0"/>
        <w:autoSpaceDE/>
        <w:autoSpaceDN/>
        <w:bidi w:val="0"/>
        <w:spacing w:line="520" w:lineRule="exact"/>
        <w:ind w:firstLine="723" w:firstLineChars="300"/>
        <w:textAlignment w:val="auto"/>
        <w:rPr>
          <w:rFonts w:hint="eastAsia" w:ascii="宋体" w:hAnsi="宋体" w:eastAsia="宋体" w:cs="宋体"/>
          <w:b/>
          <w:bCs/>
          <w:color w:val="auto"/>
          <w:sz w:val="24"/>
          <w:szCs w:val="16"/>
        </w:rPr>
      </w:pPr>
      <w:r>
        <w:rPr>
          <w:rFonts w:hint="eastAsia" w:ascii="宋体" w:hAnsi="宋体" w:eastAsia="宋体" w:cs="宋体"/>
          <w:b/>
          <w:bCs/>
          <w:color w:val="auto"/>
          <w:sz w:val="24"/>
          <w:szCs w:val="16"/>
        </w:rPr>
        <w:t>2、</w:t>
      </w:r>
      <w:r>
        <w:rPr>
          <w:rFonts w:hint="eastAsia" w:ascii="宋体" w:hAnsi="宋体" w:eastAsia="宋体" w:cs="宋体"/>
          <w:b/>
          <w:bCs/>
          <w:color w:val="auto"/>
          <w:sz w:val="24"/>
          <w:szCs w:val="16"/>
          <w:lang w:eastAsia="zh-CN"/>
        </w:rPr>
        <w:t>供应商</w:t>
      </w:r>
      <w:r>
        <w:rPr>
          <w:rFonts w:hint="eastAsia" w:ascii="宋体" w:hAnsi="宋体" w:eastAsia="宋体" w:cs="宋体"/>
          <w:b/>
          <w:bCs/>
          <w:color w:val="auto"/>
          <w:sz w:val="24"/>
          <w:szCs w:val="16"/>
        </w:rPr>
        <w:t>应如实列出以上情况，如有隐瞒，一经查实将导致其响应文件被拒绝。</w:t>
      </w:r>
    </w:p>
    <w:p w14:paraId="01F9A7D1">
      <w:pPr>
        <w:keepNext w:val="0"/>
        <w:keepLines w:val="0"/>
        <w:pageBreakBefore w:val="0"/>
        <w:widowControl w:val="0"/>
        <w:kinsoku/>
        <w:wordWrap w:val="0"/>
        <w:overflowPunct/>
        <w:topLinePunct w:val="0"/>
        <w:autoSpaceDE/>
        <w:autoSpaceDN/>
        <w:bidi w:val="0"/>
        <w:adjustRightInd w:val="0"/>
        <w:snapToGrid w:val="0"/>
        <w:spacing w:line="520" w:lineRule="exact"/>
        <w:ind w:firstLine="723" w:firstLineChars="300"/>
        <w:textAlignment w:val="auto"/>
        <w:rPr>
          <w:rFonts w:hint="eastAsia" w:ascii="宋体" w:hAnsi="宋体" w:eastAsia="宋体" w:cs="宋体"/>
          <w:b/>
          <w:bCs/>
          <w:color w:val="auto"/>
          <w:szCs w:val="21"/>
        </w:rPr>
      </w:pPr>
      <w:r>
        <w:rPr>
          <w:rFonts w:hint="eastAsia" w:ascii="宋体" w:hAnsi="宋体" w:eastAsia="宋体" w:cs="宋体"/>
          <w:b/>
          <w:bCs/>
          <w:color w:val="auto"/>
          <w:sz w:val="24"/>
          <w:szCs w:val="16"/>
        </w:rPr>
        <w:t>3、未按上述要求提供、填写的，评</w:t>
      </w:r>
      <w:r>
        <w:rPr>
          <w:rFonts w:hint="eastAsia" w:ascii="宋体" w:hAnsi="宋体" w:eastAsia="宋体" w:cs="宋体"/>
          <w:b/>
          <w:bCs/>
          <w:color w:val="auto"/>
          <w:sz w:val="24"/>
          <w:szCs w:val="16"/>
          <w:lang w:eastAsia="zh-CN"/>
        </w:rPr>
        <w:t>审</w:t>
      </w:r>
      <w:r>
        <w:rPr>
          <w:rFonts w:hint="eastAsia" w:ascii="宋体" w:hAnsi="宋体" w:eastAsia="宋体" w:cs="宋体"/>
          <w:b/>
          <w:bCs/>
          <w:color w:val="auto"/>
          <w:sz w:val="24"/>
          <w:szCs w:val="16"/>
        </w:rPr>
        <w:t>时不予以考虑。</w:t>
      </w:r>
    </w:p>
    <w:p w14:paraId="4BA988FB">
      <w:pPr>
        <w:pageBreakBefore w:val="0"/>
        <w:kinsoku/>
        <w:wordWrap w:val="0"/>
        <w:overflowPunct/>
        <w:bidi w:val="0"/>
        <w:adjustRightInd w:val="0"/>
        <w:spacing w:line="360" w:lineRule="auto"/>
        <w:jc w:val="center"/>
        <w:rPr>
          <w:rFonts w:hint="eastAsia" w:hAnsi="宋体" w:eastAsia="宋体" w:cs="宋体"/>
          <w:color w:val="auto"/>
          <w:sz w:val="24"/>
          <w:lang w:val="en-US" w:eastAsia="zh-CN"/>
        </w:rPr>
      </w:pPr>
      <w:r>
        <w:rPr>
          <w:rFonts w:hint="eastAsia" w:hAnsi="宋体" w:eastAsia="宋体" w:cs="宋体"/>
          <w:color w:val="auto"/>
          <w:sz w:val="24"/>
          <w:lang w:val="en-US" w:eastAsia="zh-CN"/>
        </w:rPr>
        <w:t xml:space="preserve">                        </w:t>
      </w:r>
    </w:p>
    <w:p w14:paraId="52AF7591">
      <w:pPr>
        <w:pageBreakBefore w:val="0"/>
        <w:kinsoku/>
        <w:wordWrap w:val="0"/>
        <w:overflowPunct/>
        <w:bidi w:val="0"/>
        <w:adjustRightInd w:val="0"/>
        <w:spacing w:line="360" w:lineRule="auto"/>
        <w:jc w:val="center"/>
        <w:rPr>
          <w:rFonts w:hint="eastAsia" w:hAnsi="宋体" w:eastAsia="宋体" w:cs="宋体"/>
          <w:color w:val="auto"/>
          <w:sz w:val="24"/>
          <w:lang w:val="en-US" w:eastAsia="zh-CN"/>
        </w:rPr>
      </w:pPr>
    </w:p>
    <w:p w14:paraId="4428AAC7">
      <w:pPr>
        <w:pageBreakBefore w:val="0"/>
        <w:kinsoku/>
        <w:wordWrap w:val="0"/>
        <w:overflowPunct/>
        <w:bidi w:val="0"/>
        <w:adjustRightInd w:val="0"/>
        <w:spacing w:line="360" w:lineRule="auto"/>
        <w:jc w:val="center"/>
        <w:rPr>
          <w:rFonts w:hint="eastAsia" w:ascii="宋体" w:hAnsi="宋体" w:eastAsia="宋体" w:cs="宋体"/>
          <w:color w:val="auto"/>
          <w:sz w:val="24"/>
        </w:rPr>
      </w:pPr>
      <w:r>
        <w:rPr>
          <w:rFonts w:hint="eastAsia" w:hAnsi="宋体" w:eastAsia="宋体" w:cs="宋体"/>
          <w:color w:val="auto"/>
          <w:sz w:val="24"/>
          <w:lang w:val="en-US" w:eastAsia="zh-CN"/>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（单位盖章）</w:t>
      </w:r>
    </w:p>
    <w:p w14:paraId="773CAE45">
      <w:pPr>
        <w:pStyle w:val="14"/>
        <w:pageBreakBefore w:val="0"/>
        <w:kinsoku/>
        <w:wordWrap w:val="0"/>
        <w:overflowPunct/>
        <w:bidi w:val="0"/>
        <w:spacing w:after="0"/>
        <w:rPr>
          <w:rFonts w:hint="eastAsia" w:ascii="宋体" w:hAnsi="宋体" w:eastAsia="宋体" w:cs="宋体"/>
          <w:bCs/>
          <w:color w:val="auto"/>
          <w:sz w:val="24"/>
          <w:lang w:eastAsia="zh-CN"/>
        </w:rPr>
      </w:pPr>
      <w:r>
        <w:rPr>
          <w:rFonts w:hint="eastAsia" w:ascii="宋体" w:hAnsi="宋体" w:cs="宋体"/>
          <w:color w:val="auto"/>
          <w:sz w:val="24"/>
          <w:lang w:val="en-US" w:eastAsia="zh-CN"/>
        </w:rPr>
        <w:t xml:space="preserve">                        </w:t>
      </w:r>
      <w:r>
        <w:rPr>
          <w:rFonts w:hint="eastAsia" w:ascii="宋体" w:hAnsi="宋体" w:eastAsia="宋体" w:cs="宋体"/>
          <w:color w:val="auto"/>
          <w:sz w:val="24"/>
        </w:rPr>
        <w:t>法定代表人或委托代理人</w:t>
      </w:r>
      <w:r>
        <w:rPr>
          <w:rFonts w:hint="eastAsia" w:ascii="宋体" w:hAnsi="宋体" w:cs="宋体"/>
          <w:color w:val="auto"/>
          <w:sz w:val="24"/>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r>
        <w:rPr>
          <w:rFonts w:hint="eastAsia" w:ascii="宋体" w:hAnsi="宋体" w:eastAsia="宋体" w:cs="宋体"/>
          <w:bCs/>
          <w:color w:val="auto"/>
          <w:sz w:val="24"/>
        </w:rPr>
        <w:t xml:space="preserve">       </w:t>
      </w:r>
    </w:p>
    <w:p w14:paraId="366A6208">
      <w:pPr>
        <w:pStyle w:val="14"/>
        <w:pageBreakBefore w:val="0"/>
        <w:kinsoku/>
        <w:wordWrap w:val="0"/>
        <w:overflowPunct/>
        <w:bidi w:val="0"/>
        <w:spacing w:after="0"/>
        <w:ind w:firstLine="5760" w:firstLineChars="2400"/>
        <w:rPr>
          <w:rFonts w:hint="eastAsia" w:ascii="宋体" w:hAnsi="宋体" w:eastAsia="宋体" w:cs="宋体"/>
          <w:bCs/>
          <w:color w:val="auto"/>
          <w:sz w:val="24"/>
          <w:lang w:eastAsia="zh-CN"/>
        </w:rPr>
      </w:pPr>
      <w:r>
        <w:rPr>
          <w:rFonts w:hint="eastAsia" w:ascii="宋体" w:hAnsi="宋体" w:eastAsia="宋体" w:cs="宋体"/>
          <w:bCs/>
          <w:color w:val="auto"/>
          <w:sz w:val="24"/>
        </w:rPr>
        <w:t>日期</w:t>
      </w:r>
      <w:r>
        <w:rPr>
          <w:rFonts w:hint="eastAsia" w:hAnsi="宋体" w:eastAsia="宋体" w:cs="宋体"/>
          <w:bCs/>
          <w:color w:val="auto"/>
          <w:sz w:val="24"/>
          <w:lang w:eastAsia="zh-CN"/>
        </w:rPr>
        <w:t>：</w:t>
      </w:r>
      <w:r>
        <w:rPr>
          <w:rFonts w:hint="eastAsia" w:ascii="宋体" w:hAnsi="宋体" w:eastAsia="宋体" w:cs="宋体"/>
          <w:bCs/>
          <w:color w:val="auto"/>
          <w:sz w:val="24"/>
        </w:rPr>
        <w:t xml:space="preserve">     年   月  日</w:t>
      </w:r>
    </w:p>
    <w:p w14:paraId="3C7AE275">
      <w:pPr>
        <w:pageBreakBefore w:val="0"/>
        <w:kinsoku/>
        <w:overflowPunct/>
        <w:bidi w:val="0"/>
        <w:rPr>
          <w:rFonts w:hint="eastAsia"/>
          <w:color w:val="auto"/>
          <w:lang w:eastAsia="zh-CN"/>
        </w:rPr>
      </w:pPr>
    </w:p>
    <w:p w14:paraId="035E4E49">
      <w:pPr>
        <w:pageBreakBefore w:val="0"/>
        <w:kinsoku/>
        <w:overflowPunct/>
        <w:bidi w:val="0"/>
        <w:rPr>
          <w:rFonts w:hint="eastAsia"/>
          <w:color w:val="auto"/>
          <w:lang w:eastAsia="zh-CN"/>
        </w:rPr>
      </w:pPr>
    </w:p>
    <w:p w14:paraId="5DCC4F0E">
      <w:pPr>
        <w:pageBreakBefore w:val="0"/>
        <w:kinsoku/>
        <w:overflowPunct/>
        <w:bidi w:val="0"/>
        <w:rPr>
          <w:rFonts w:hint="eastAsia"/>
          <w:color w:val="auto"/>
          <w:lang w:eastAsia="zh-CN"/>
        </w:rPr>
      </w:pPr>
    </w:p>
    <w:p w14:paraId="0C63E0AE">
      <w:pPr>
        <w:pageBreakBefore w:val="0"/>
        <w:kinsoku/>
        <w:overflowPunct/>
        <w:bidi w:val="0"/>
        <w:rPr>
          <w:rFonts w:hint="eastAsia"/>
          <w:color w:val="auto"/>
          <w:lang w:eastAsia="zh-CN"/>
        </w:rPr>
      </w:pPr>
    </w:p>
    <w:p w14:paraId="5025E704">
      <w:pPr>
        <w:pageBreakBefore w:val="0"/>
        <w:kinsoku/>
        <w:overflowPunct/>
        <w:bidi w:val="0"/>
        <w:rPr>
          <w:rFonts w:hint="eastAsia"/>
          <w:color w:val="auto"/>
          <w:lang w:eastAsia="zh-CN"/>
        </w:rPr>
      </w:pPr>
    </w:p>
    <w:p w14:paraId="11C9D108">
      <w:pPr>
        <w:pStyle w:val="8"/>
        <w:rPr>
          <w:rFonts w:hint="eastAsia"/>
          <w:color w:val="auto"/>
          <w:lang w:eastAsia="zh-CN"/>
        </w:rPr>
      </w:pPr>
    </w:p>
    <w:p w14:paraId="2AF7741D">
      <w:pPr>
        <w:pStyle w:val="8"/>
        <w:rPr>
          <w:rFonts w:hint="eastAsia"/>
          <w:color w:val="auto"/>
          <w:lang w:eastAsia="zh-CN"/>
        </w:rPr>
      </w:pPr>
    </w:p>
    <w:p w14:paraId="66126A36">
      <w:pPr>
        <w:pStyle w:val="8"/>
        <w:rPr>
          <w:rFonts w:hint="eastAsia"/>
          <w:color w:val="auto"/>
          <w:lang w:eastAsia="zh-CN"/>
        </w:rPr>
      </w:pPr>
    </w:p>
    <w:p w14:paraId="215236FB">
      <w:pPr>
        <w:pStyle w:val="8"/>
        <w:rPr>
          <w:rFonts w:hint="eastAsia"/>
          <w:color w:val="auto"/>
          <w:lang w:eastAsia="zh-CN"/>
        </w:rPr>
      </w:pPr>
    </w:p>
    <w:p w14:paraId="0C7C86AC">
      <w:pPr>
        <w:pStyle w:val="8"/>
        <w:ind w:left="0" w:leftChars="0" w:firstLine="0" w:firstLineChars="0"/>
        <w:rPr>
          <w:rFonts w:hint="eastAsia"/>
          <w:color w:val="auto"/>
          <w:lang w:eastAsia="zh-CN"/>
        </w:rPr>
      </w:pPr>
    </w:p>
    <w:p w14:paraId="56781647">
      <w:pPr>
        <w:pageBreakBefore w:val="0"/>
        <w:kinsoku/>
        <w:overflowPunct/>
        <w:bidi w:val="0"/>
        <w:rPr>
          <w:rFonts w:hint="eastAsia"/>
          <w:color w:val="auto"/>
          <w:lang w:eastAsia="zh-CN"/>
        </w:rPr>
      </w:pPr>
    </w:p>
    <w:p w14:paraId="4077A658">
      <w:pPr>
        <w:pageBreakBefore w:val="0"/>
        <w:numPr>
          <w:ilvl w:val="0"/>
          <w:numId w:val="9"/>
        </w:numPr>
        <w:kinsoku/>
        <w:wordWrap w:val="0"/>
        <w:overflowPunct/>
        <w:bidi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投标方案说明</w:t>
      </w:r>
    </w:p>
    <w:p w14:paraId="6742C84C">
      <w:pPr>
        <w:pStyle w:val="8"/>
        <w:numPr>
          <w:ilvl w:val="0"/>
          <w:numId w:val="0"/>
        </w:numPr>
        <w:rPr>
          <w:rFonts w:hint="eastAsia"/>
          <w:color w:val="auto"/>
          <w:lang w:eastAsia="zh-CN"/>
        </w:rPr>
      </w:pPr>
    </w:p>
    <w:p w14:paraId="06393DC6">
      <w:pPr>
        <w:pageBreakBefore w:val="0"/>
        <w:kinsoku/>
        <w:wordWrap w:val="0"/>
        <w:overflowPunct/>
        <w:bidi w:val="0"/>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rPr>
        <w:t>按照磋商文件的评分要求编写投标方案及售后服务承诺，格式自拟</w:t>
      </w:r>
      <w:r>
        <w:rPr>
          <w:rFonts w:hint="eastAsia" w:ascii="宋体" w:hAnsi="宋体" w:eastAsia="宋体" w:cs="宋体"/>
          <w:color w:val="auto"/>
          <w:sz w:val="24"/>
          <w:lang w:eastAsia="zh-CN"/>
        </w:rPr>
        <w:t>。</w:t>
      </w:r>
    </w:p>
    <w:p w14:paraId="10CB5CF8">
      <w:pPr>
        <w:pStyle w:val="8"/>
        <w:pageBreakBefore w:val="0"/>
        <w:kinsoku/>
        <w:overflowPunct/>
        <w:bidi w:val="0"/>
        <w:rPr>
          <w:rFonts w:hint="eastAsia"/>
          <w:color w:val="auto"/>
          <w:lang w:val="en-US" w:eastAsia="zh-CN"/>
        </w:rPr>
      </w:pPr>
    </w:p>
    <w:p w14:paraId="339C5D4C">
      <w:pPr>
        <w:pStyle w:val="8"/>
        <w:pageBreakBefore w:val="0"/>
        <w:kinsoku/>
        <w:overflowPunct/>
        <w:bidi w:val="0"/>
        <w:rPr>
          <w:rFonts w:hint="eastAsia"/>
          <w:color w:val="auto"/>
          <w:lang w:val="en-US" w:eastAsia="zh-CN"/>
        </w:rPr>
      </w:pPr>
    </w:p>
    <w:p w14:paraId="5E4EC967">
      <w:pPr>
        <w:pStyle w:val="8"/>
        <w:pageBreakBefore w:val="0"/>
        <w:kinsoku/>
        <w:overflowPunct/>
        <w:bidi w:val="0"/>
        <w:rPr>
          <w:rFonts w:hint="eastAsia"/>
          <w:color w:val="auto"/>
          <w:lang w:val="en-US" w:eastAsia="zh-CN"/>
        </w:rPr>
      </w:pPr>
    </w:p>
    <w:p w14:paraId="2A3BA4BC">
      <w:pPr>
        <w:pStyle w:val="8"/>
        <w:pageBreakBefore w:val="0"/>
        <w:kinsoku/>
        <w:overflowPunct/>
        <w:bidi w:val="0"/>
        <w:rPr>
          <w:rFonts w:hint="eastAsia"/>
          <w:color w:val="auto"/>
          <w:lang w:val="en-US" w:eastAsia="zh-CN"/>
        </w:rPr>
      </w:pPr>
    </w:p>
    <w:p w14:paraId="31ADED29">
      <w:pPr>
        <w:pStyle w:val="8"/>
        <w:pageBreakBefore w:val="0"/>
        <w:kinsoku/>
        <w:overflowPunct/>
        <w:bidi w:val="0"/>
        <w:rPr>
          <w:rFonts w:hint="eastAsia"/>
          <w:color w:val="auto"/>
          <w:lang w:val="en-US" w:eastAsia="zh-CN"/>
        </w:rPr>
      </w:pPr>
    </w:p>
    <w:p w14:paraId="4492EB4B">
      <w:pPr>
        <w:pStyle w:val="8"/>
        <w:pageBreakBefore w:val="0"/>
        <w:kinsoku/>
        <w:overflowPunct/>
        <w:bidi w:val="0"/>
        <w:rPr>
          <w:rFonts w:hint="eastAsia"/>
          <w:color w:val="auto"/>
          <w:lang w:val="en-US" w:eastAsia="zh-CN"/>
        </w:rPr>
      </w:pPr>
    </w:p>
    <w:p w14:paraId="69C48F73">
      <w:pPr>
        <w:pStyle w:val="8"/>
        <w:pageBreakBefore w:val="0"/>
        <w:kinsoku/>
        <w:overflowPunct/>
        <w:bidi w:val="0"/>
        <w:rPr>
          <w:rFonts w:hint="eastAsia"/>
          <w:color w:val="auto"/>
          <w:lang w:val="en-US" w:eastAsia="zh-CN"/>
        </w:rPr>
      </w:pPr>
    </w:p>
    <w:p w14:paraId="6768ED84">
      <w:pPr>
        <w:pStyle w:val="8"/>
        <w:pageBreakBefore w:val="0"/>
        <w:kinsoku/>
        <w:overflowPunct/>
        <w:bidi w:val="0"/>
        <w:rPr>
          <w:rFonts w:hint="eastAsia"/>
          <w:color w:val="auto"/>
          <w:lang w:val="en-US" w:eastAsia="zh-CN"/>
        </w:rPr>
      </w:pPr>
    </w:p>
    <w:p w14:paraId="2E20FC87">
      <w:pPr>
        <w:pStyle w:val="8"/>
        <w:pageBreakBefore w:val="0"/>
        <w:kinsoku/>
        <w:overflowPunct/>
        <w:bidi w:val="0"/>
        <w:rPr>
          <w:rFonts w:hint="eastAsia"/>
          <w:color w:val="auto"/>
          <w:lang w:val="en-US" w:eastAsia="zh-CN"/>
        </w:rPr>
      </w:pPr>
    </w:p>
    <w:p w14:paraId="18FE71D6">
      <w:pPr>
        <w:pStyle w:val="8"/>
        <w:pageBreakBefore w:val="0"/>
        <w:kinsoku/>
        <w:overflowPunct/>
        <w:bidi w:val="0"/>
        <w:rPr>
          <w:rFonts w:hint="eastAsia"/>
          <w:color w:val="auto"/>
          <w:lang w:val="en-US" w:eastAsia="zh-CN"/>
        </w:rPr>
      </w:pPr>
    </w:p>
    <w:p w14:paraId="5FE7E5AB">
      <w:pPr>
        <w:pStyle w:val="8"/>
        <w:pageBreakBefore w:val="0"/>
        <w:kinsoku/>
        <w:overflowPunct/>
        <w:bidi w:val="0"/>
        <w:rPr>
          <w:rFonts w:hint="eastAsia"/>
          <w:color w:val="auto"/>
          <w:lang w:val="en-US" w:eastAsia="zh-CN"/>
        </w:rPr>
      </w:pPr>
    </w:p>
    <w:p w14:paraId="14251336">
      <w:pPr>
        <w:pStyle w:val="8"/>
        <w:pageBreakBefore w:val="0"/>
        <w:kinsoku/>
        <w:overflowPunct/>
        <w:bidi w:val="0"/>
        <w:rPr>
          <w:rFonts w:hint="eastAsia"/>
          <w:color w:val="auto"/>
          <w:lang w:val="en-US" w:eastAsia="zh-CN"/>
        </w:rPr>
      </w:pPr>
    </w:p>
    <w:p w14:paraId="5F6C14F1">
      <w:pPr>
        <w:pStyle w:val="8"/>
        <w:pageBreakBefore w:val="0"/>
        <w:kinsoku/>
        <w:overflowPunct/>
        <w:bidi w:val="0"/>
        <w:rPr>
          <w:rFonts w:hint="eastAsia"/>
          <w:color w:val="auto"/>
          <w:lang w:val="en-US" w:eastAsia="zh-CN"/>
        </w:rPr>
      </w:pPr>
    </w:p>
    <w:p w14:paraId="1597D477">
      <w:pPr>
        <w:pStyle w:val="8"/>
        <w:pageBreakBefore w:val="0"/>
        <w:kinsoku/>
        <w:overflowPunct/>
        <w:bidi w:val="0"/>
        <w:rPr>
          <w:rFonts w:hint="eastAsia"/>
          <w:color w:val="auto"/>
          <w:lang w:val="en-US" w:eastAsia="zh-CN"/>
        </w:rPr>
      </w:pPr>
    </w:p>
    <w:p w14:paraId="440955E8">
      <w:pPr>
        <w:pStyle w:val="8"/>
        <w:pageBreakBefore w:val="0"/>
        <w:kinsoku/>
        <w:overflowPunct/>
        <w:bidi w:val="0"/>
        <w:rPr>
          <w:rFonts w:hint="eastAsia"/>
          <w:color w:val="auto"/>
          <w:lang w:val="en-US" w:eastAsia="zh-CN"/>
        </w:rPr>
      </w:pPr>
    </w:p>
    <w:p w14:paraId="2C72D883">
      <w:pPr>
        <w:pStyle w:val="8"/>
        <w:pageBreakBefore w:val="0"/>
        <w:kinsoku/>
        <w:overflowPunct/>
        <w:bidi w:val="0"/>
        <w:rPr>
          <w:rFonts w:hint="eastAsia"/>
          <w:color w:val="auto"/>
          <w:lang w:val="en-US" w:eastAsia="zh-CN"/>
        </w:rPr>
      </w:pPr>
    </w:p>
    <w:p w14:paraId="21AC4C9D">
      <w:pPr>
        <w:pStyle w:val="8"/>
        <w:pageBreakBefore w:val="0"/>
        <w:kinsoku/>
        <w:overflowPunct/>
        <w:bidi w:val="0"/>
        <w:rPr>
          <w:rFonts w:hint="eastAsia"/>
          <w:color w:val="auto"/>
          <w:lang w:val="en-US" w:eastAsia="zh-CN"/>
        </w:rPr>
      </w:pPr>
    </w:p>
    <w:p w14:paraId="4B1CD444">
      <w:pPr>
        <w:pageBreakBefore w:val="0"/>
        <w:kinsoku/>
        <w:wordWrap w:val="0"/>
        <w:overflowPunct/>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ab/>
      </w:r>
    </w:p>
    <w:p w14:paraId="5DA6FC65">
      <w:pPr>
        <w:pStyle w:val="8"/>
        <w:pageBreakBefore w:val="0"/>
        <w:kinsoku/>
        <w:overflowPunct/>
        <w:bidi w:val="0"/>
        <w:rPr>
          <w:rFonts w:hint="eastAsia"/>
          <w:color w:val="auto"/>
          <w:lang w:val="en-US" w:eastAsia="zh-CN"/>
        </w:rPr>
      </w:pPr>
    </w:p>
    <w:p w14:paraId="1CDC3717">
      <w:pPr>
        <w:pageBreakBefore w:val="0"/>
        <w:widowControl/>
        <w:kinsoku/>
        <w:wordWrap w:val="0"/>
        <w:overflowPunct/>
        <w:bidi w:val="0"/>
        <w:spacing w:line="600" w:lineRule="auto"/>
        <w:jc w:val="center"/>
        <w:rPr>
          <w:rFonts w:hint="eastAsia" w:ascii="宋体" w:hAnsi="宋体" w:eastAsia="宋体" w:cs="宋体"/>
          <w:b/>
          <w:bCs/>
          <w:color w:val="auto"/>
          <w:sz w:val="32"/>
          <w:szCs w:val="32"/>
          <w:lang w:eastAsia="zh-CN"/>
        </w:rPr>
      </w:pPr>
    </w:p>
    <w:p w14:paraId="1E640A94">
      <w:pPr>
        <w:pageBreakBefore w:val="0"/>
        <w:widowControl/>
        <w:kinsoku/>
        <w:wordWrap w:val="0"/>
        <w:overflowPunct/>
        <w:bidi w:val="0"/>
        <w:spacing w:line="60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十</w:t>
      </w:r>
      <w:r>
        <w:rPr>
          <w:rFonts w:hint="eastAsia" w:ascii="宋体" w:hAnsi="宋体" w:eastAsia="宋体" w:cs="宋体"/>
          <w:b/>
          <w:bCs/>
          <w:color w:val="auto"/>
          <w:sz w:val="32"/>
          <w:szCs w:val="32"/>
        </w:rPr>
        <w:t>、供应商拒绝政府采购领域商业贿赂承诺书</w:t>
      </w:r>
    </w:p>
    <w:p w14:paraId="0EFD0D84">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为响应党中央、国务院关于治理政府采购领域商业贿赂行为的号召，我单位在此庄严承诺：</w:t>
      </w:r>
    </w:p>
    <w:p w14:paraId="0662D964">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1、在参与政府采购活动中遵纪守法、诚信经营、公平竞标。</w:t>
      </w:r>
    </w:p>
    <w:p w14:paraId="2D1E1EBB">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2、不向政府采购人、采购代理机构和政府采购评审专家进行任何形式的商业贿赂以谋取交易机会。</w:t>
      </w:r>
    </w:p>
    <w:p w14:paraId="3F561A18">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3、不向政府采购代理机构和采购人提供虚假</w:t>
      </w:r>
      <w:r>
        <w:rPr>
          <w:rFonts w:hint="eastAsia" w:ascii="宋体" w:hAnsi="宋体" w:cs="宋体"/>
          <w:color w:val="auto"/>
          <w:sz w:val="24"/>
          <w:lang w:eastAsia="zh-CN"/>
        </w:rPr>
        <w:t>设备和专业技术能力</w:t>
      </w:r>
      <w:r>
        <w:rPr>
          <w:rFonts w:hint="eastAsia" w:ascii="宋体" w:hAnsi="宋体" w:eastAsia="宋体" w:cs="宋体"/>
          <w:color w:val="auto"/>
          <w:sz w:val="24"/>
        </w:rPr>
        <w:t>文件或采用虚假应标方式参与政府采购市场竞争并谋取中标、成交。</w:t>
      </w:r>
    </w:p>
    <w:p w14:paraId="5B1D4F81">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4、不采取“围标、陪标”等商业欺诈手段获得政府采购</w:t>
      </w:r>
      <w:r>
        <w:rPr>
          <w:rFonts w:hint="eastAsia" w:ascii="宋体" w:hAnsi="宋体" w:eastAsia="宋体" w:cs="宋体"/>
          <w:color w:val="auto"/>
          <w:sz w:val="24"/>
          <w:lang w:eastAsia="zh-CN"/>
        </w:rPr>
        <w:t>订单</w:t>
      </w:r>
      <w:r>
        <w:rPr>
          <w:rFonts w:hint="eastAsia" w:ascii="宋体" w:hAnsi="宋体" w:eastAsia="宋体" w:cs="宋体"/>
          <w:color w:val="auto"/>
          <w:sz w:val="24"/>
        </w:rPr>
        <w:t>。</w:t>
      </w:r>
    </w:p>
    <w:p w14:paraId="235AB911">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5、不采取不正当手段</w:t>
      </w:r>
      <w:r>
        <w:rPr>
          <w:rFonts w:hint="eastAsia" w:ascii="宋体" w:hAnsi="宋体" w:eastAsia="宋体" w:cs="宋体"/>
          <w:color w:val="auto"/>
          <w:sz w:val="24"/>
          <w:lang w:eastAsia="zh-CN"/>
        </w:rPr>
        <w:t>诋毁</w:t>
      </w:r>
      <w:r>
        <w:rPr>
          <w:rFonts w:hint="eastAsia" w:ascii="宋体" w:hAnsi="宋体" w:eastAsia="宋体" w:cs="宋体"/>
          <w:color w:val="auto"/>
          <w:sz w:val="24"/>
        </w:rPr>
        <w:t>、排挤其他供应商。</w:t>
      </w:r>
    </w:p>
    <w:p w14:paraId="26E9CFAC">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6、不在提供商品和服务时“偷梁换柱、以次充好”损害采购人的合法权益。</w:t>
      </w:r>
    </w:p>
    <w:p w14:paraId="10CFAF3E">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7、不与采购人、采购代理机构政府采购评审专家</w:t>
      </w:r>
      <w:r>
        <w:rPr>
          <w:rFonts w:hint="eastAsia" w:ascii="宋体" w:hAnsi="宋体" w:eastAsia="宋体" w:cs="宋体"/>
          <w:color w:val="auto"/>
          <w:sz w:val="24"/>
          <w:lang w:eastAsia="zh-CN"/>
        </w:rPr>
        <w:t>或其他</w:t>
      </w:r>
      <w:r>
        <w:rPr>
          <w:rFonts w:hint="eastAsia" w:ascii="宋体" w:hAnsi="宋体" w:eastAsia="宋体" w:cs="宋体"/>
          <w:color w:val="auto"/>
          <w:sz w:val="24"/>
        </w:rPr>
        <w:t>供应商恶意串通，进行质疑和投诉，维护政府采购市场秩序。</w:t>
      </w:r>
    </w:p>
    <w:p w14:paraId="349D4FC4">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8、尊重和接受政府采购监督管理部门的监督和政府采购代理机构磋商采购要求，承担因违约行为给采购人造成的损失。</w:t>
      </w:r>
    </w:p>
    <w:p w14:paraId="06FB70F0">
      <w:pPr>
        <w:pStyle w:val="6"/>
        <w:pageBreakBefore w:val="0"/>
        <w:kinsoku/>
        <w:wordWrap w:val="0"/>
        <w:overflowPunct/>
        <w:bidi w:val="0"/>
        <w:spacing w:after="0"/>
        <w:rPr>
          <w:rFonts w:hint="eastAsia" w:ascii="宋体" w:hAnsi="宋体" w:eastAsia="宋体" w:cs="宋体"/>
          <w:color w:val="auto"/>
          <w:sz w:val="24"/>
        </w:rPr>
      </w:pPr>
      <w:r>
        <w:rPr>
          <w:rFonts w:hint="eastAsia" w:ascii="宋体" w:hAnsi="宋体" w:eastAsia="宋体" w:cs="宋体"/>
          <w:color w:val="auto"/>
          <w:sz w:val="24"/>
        </w:rPr>
        <w:t>9、不发生其他有悖于政府采购公开、公平、公正和诚信原则的行为。</w:t>
      </w:r>
    </w:p>
    <w:p w14:paraId="499B7796">
      <w:pPr>
        <w:pStyle w:val="14"/>
        <w:pageBreakBefore w:val="0"/>
        <w:kinsoku/>
        <w:overflowPunct/>
        <w:bidi w:val="0"/>
        <w:spacing w:after="0"/>
        <w:rPr>
          <w:rFonts w:hint="eastAsia"/>
          <w:color w:val="auto"/>
          <w:lang w:eastAsia="zh-CN"/>
        </w:rPr>
      </w:pPr>
    </w:p>
    <w:p w14:paraId="1996A32F">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  承诺单位：</w:t>
      </w:r>
      <w:r>
        <w:rPr>
          <w:rFonts w:hint="eastAsia" w:ascii="宋体" w:hAnsi="宋体" w:eastAsia="宋体" w:cs="宋体"/>
          <w:color w:val="auto"/>
          <w:sz w:val="24"/>
          <w:u w:val="single"/>
        </w:rPr>
        <w:t>　　                    　</w:t>
      </w:r>
      <w:r>
        <w:rPr>
          <w:rFonts w:hint="eastAsia" w:ascii="宋体" w:hAnsi="宋体" w:eastAsia="宋体" w:cs="宋体"/>
          <w:color w:val="auto"/>
          <w:sz w:val="24"/>
        </w:rPr>
        <w:t>（盖章）</w:t>
      </w:r>
    </w:p>
    <w:p w14:paraId="6FCEE860">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  全权代表：</w:t>
      </w:r>
      <w:r>
        <w:rPr>
          <w:rFonts w:hint="eastAsia" w:ascii="宋体" w:hAnsi="宋体" w:eastAsia="宋体" w:cs="宋体"/>
          <w:color w:val="auto"/>
          <w:sz w:val="24"/>
          <w:u w:val="single"/>
        </w:rPr>
        <w:t>　　　　　　　　        　</w:t>
      </w:r>
      <w:r>
        <w:rPr>
          <w:rFonts w:hint="eastAsia" w:ascii="宋体" w:hAnsi="宋体" w:eastAsia="宋体" w:cs="宋体"/>
          <w:color w:val="auto"/>
          <w:sz w:val="24"/>
        </w:rPr>
        <w:t>（签字）</w:t>
      </w:r>
    </w:p>
    <w:p w14:paraId="6E2FF97C">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  地　　址：</w:t>
      </w:r>
      <w:r>
        <w:rPr>
          <w:rFonts w:hint="eastAsia" w:ascii="宋体" w:hAnsi="宋体" w:eastAsia="宋体" w:cs="宋体"/>
          <w:color w:val="auto"/>
          <w:sz w:val="24"/>
          <w:u w:val="single"/>
        </w:rPr>
        <w:t xml:space="preserve">                          </w:t>
      </w:r>
    </w:p>
    <w:p w14:paraId="579317DC">
      <w:pPr>
        <w:pageBreakBefore w:val="0"/>
        <w:widowControl/>
        <w:kinsoku/>
        <w:wordWrap w:val="0"/>
        <w:overflowPunct/>
        <w:bidi w:val="0"/>
        <w:spacing w:line="440" w:lineRule="exact"/>
        <w:ind w:firstLine="960" w:firstLineChars="400"/>
        <w:jc w:val="left"/>
        <w:rPr>
          <w:rFonts w:hint="eastAsia" w:ascii="宋体" w:hAnsi="宋体" w:eastAsia="宋体" w:cs="宋体"/>
          <w:color w:val="auto"/>
          <w:sz w:val="24"/>
          <w:lang w:eastAsia="zh-CN"/>
        </w:rPr>
      </w:pPr>
      <w:r>
        <w:rPr>
          <w:rFonts w:hint="eastAsia" w:ascii="宋体" w:hAnsi="宋体" w:eastAsia="宋体" w:cs="宋体"/>
          <w:color w:val="auto"/>
          <w:sz w:val="24"/>
        </w:rPr>
        <w:t>邮    编：</w:t>
      </w:r>
      <w:r>
        <w:rPr>
          <w:rFonts w:hint="eastAsia" w:ascii="宋体" w:hAnsi="宋体" w:eastAsia="宋体" w:cs="宋体"/>
          <w:color w:val="auto"/>
          <w:sz w:val="24"/>
          <w:u w:val="single"/>
        </w:rPr>
        <w:t>　　                  　　</w:t>
      </w:r>
    </w:p>
    <w:p w14:paraId="4FFF9005">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u w:val="single"/>
          <w:lang w:eastAsia="zh-CN"/>
        </w:rPr>
      </w:pPr>
      <w:r>
        <w:rPr>
          <w:rFonts w:hint="eastAsia" w:ascii="宋体" w:hAnsi="宋体" w:eastAsia="宋体" w:cs="宋体"/>
          <w:color w:val="auto"/>
          <w:sz w:val="24"/>
        </w:rPr>
        <w:t>  电　　话：</w:t>
      </w:r>
      <w:r>
        <w:rPr>
          <w:rFonts w:hint="eastAsia" w:ascii="宋体" w:hAnsi="宋体" w:eastAsia="宋体" w:cs="宋体"/>
          <w:color w:val="auto"/>
          <w:sz w:val="24"/>
          <w:u w:val="single"/>
        </w:rPr>
        <w:t>　　　　　　            　</w:t>
      </w:r>
    </w:p>
    <w:p w14:paraId="68FEF14C">
      <w:pPr>
        <w:pageBreakBefore w:val="0"/>
        <w:widowControl/>
        <w:kinsoku/>
        <w:wordWrap w:val="0"/>
        <w:overflowPunct/>
        <w:bidi w:val="0"/>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　　　　　　　　　　　　　　</w:t>
      </w:r>
    </w:p>
    <w:p w14:paraId="52EDDC47">
      <w:pPr>
        <w:keepNext/>
        <w:pageBreakBefore w:val="0"/>
        <w:kinsoku/>
        <w:wordWrap w:val="0"/>
        <w:overflowPunct/>
        <w:bidi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                                         年　　月　　日</w:t>
      </w:r>
    </w:p>
    <w:p w14:paraId="39326853">
      <w:pPr>
        <w:pStyle w:val="8"/>
        <w:pageBreakBefore w:val="0"/>
        <w:kinsoku/>
        <w:overflowPunct/>
        <w:bidi w:val="0"/>
        <w:rPr>
          <w:rFonts w:hint="eastAsia"/>
          <w:color w:val="auto"/>
        </w:rPr>
      </w:pPr>
    </w:p>
    <w:p w14:paraId="03271254">
      <w:pPr>
        <w:pStyle w:val="8"/>
        <w:pageBreakBefore w:val="0"/>
        <w:kinsoku/>
        <w:overflowPunct/>
        <w:bidi w:val="0"/>
        <w:rPr>
          <w:rFonts w:hint="eastAsia"/>
          <w:color w:val="auto"/>
        </w:rPr>
      </w:pPr>
    </w:p>
    <w:p w14:paraId="06AB451D">
      <w:pPr>
        <w:pStyle w:val="8"/>
        <w:pageBreakBefore w:val="0"/>
        <w:kinsoku/>
        <w:overflowPunct/>
        <w:bidi w:val="0"/>
        <w:rPr>
          <w:rFonts w:hint="eastAsia"/>
          <w:color w:val="auto"/>
        </w:rPr>
      </w:pPr>
    </w:p>
    <w:p w14:paraId="19592416">
      <w:pPr>
        <w:pStyle w:val="8"/>
        <w:pageBreakBefore w:val="0"/>
        <w:kinsoku/>
        <w:overflowPunct/>
        <w:bidi w:val="0"/>
        <w:rPr>
          <w:rFonts w:hint="eastAsia"/>
          <w:color w:val="auto"/>
        </w:rPr>
      </w:pPr>
    </w:p>
    <w:p w14:paraId="6E318339">
      <w:pPr>
        <w:keepNext/>
        <w:pageBreakBefore w:val="0"/>
        <w:kinsoku/>
        <w:wordWrap w:val="0"/>
        <w:overflowPunct/>
        <w:bidi w:val="0"/>
        <w:spacing w:line="360" w:lineRule="auto"/>
        <w:jc w:val="left"/>
        <w:rPr>
          <w:rFonts w:hint="eastAsia" w:ascii="宋体" w:hAnsi="宋体" w:eastAsia="宋体" w:cs="宋体"/>
          <w:bCs/>
          <w:color w:val="auto"/>
          <w:sz w:val="24"/>
          <w:lang w:eastAsia="zh-CN"/>
        </w:rPr>
      </w:pPr>
      <w:r>
        <w:rPr>
          <w:rFonts w:hint="eastAsia" w:ascii="宋体" w:hAnsi="宋体" w:eastAsia="宋体" w:cs="Times New Roman"/>
          <w:b/>
          <w:sz w:val="28"/>
          <w:szCs w:val="28"/>
        </w:rPr>
        <w:t>附件1</w:t>
      </w:r>
      <w:r>
        <w:rPr>
          <w:rFonts w:hint="eastAsia" w:ascii="宋体" w:hAnsi="宋体" w:eastAsia="宋体" w:cs="Times New Roman"/>
          <w:b/>
          <w:sz w:val="28"/>
          <w:szCs w:val="28"/>
          <w:lang w:eastAsia="zh-CN"/>
        </w:rPr>
        <w:t>：</w:t>
      </w:r>
    </w:p>
    <w:p w14:paraId="0455C5B1">
      <w:pPr>
        <w:pageBreakBefore w:val="0"/>
        <w:widowControl/>
        <w:shd w:val="clear" w:color="auto" w:fill="FFFFFF"/>
        <w:kinsoku/>
        <w:wordWrap w:val="0"/>
        <w:overflowPunct/>
        <w:bidi w:val="0"/>
        <w:ind w:firstLine="482"/>
        <w:jc w:val="center"/>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中小企业声明函</w:t>
      </w:r>
    </w:p>
    <w:p w14:paraId="15E0EE31">
      <w:pPr>
        <w:pageBreakBefore w:val="0"/>
        <w:widowControl/>
        <w:shd w:val="clear" w:color="auto" w:fill="FFFFFF"/>
        <w:kinsoku/>
        <w:wordWrap w:val="0"/>
        <w:overflowPunct/>
        <w:bidi w:val="0"/>
        <w:ind w:firstLine="482"/>
        <w:jc w:val="center"/>
        <w:textAlignment w:val="baseline"/>
        <w:rPr>
          <w:rFonts w:hint="eastAsia" w:ascii="宋体" w:hAnsi="宋体" w:eastAsia="宋体" w:cs="宋体"/>
          <w:b/>
          <w:color w:val="auto"/>
          <w:kern w:val="0"/>
          <w:sz w:val="24"/>
          <w:szCs w:val="24"/>
        </w:rPr>
      </w:pPr>
    </w:p>
    <w:p w14:paraId="24C93100">
      <w:pPr>
        <w:pStyle w:val="6"/>
        <w:shd w:val="clear" w:color="auto" w:fill="auto"/>
        <w:spacing w:before="55" w:after="0" w:line="480" w:lineRule="auto"/>
        <w:ind w:firstLine="64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2"/>
          <w:sz w:val="24"/>
          <w:szCs w:val="24"/>
          <w:highlight w:val="none"/>
          <w:u w:val="single"/>
        </w:rPr>
        <w:t>（单位名称）</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
          <w:sz w:val="24"/>
          <w:szCs w:val="24"/>
          <w:highlight w:val="none"/>
          <w:u w:val="single"/>
        </w:rPr>
        <w:t>（项目名称）</w:t>
      </w:r>
      <w:r>
        <w:rPr>
          <w:rFonts w:hint="eastAsia" w:ascii="宋体" w:hAnsi="宋体" w:eastAsia="宋体" w:cs="宋体"/>
          <w:color w:val="auto"/>
          <w:spacing w:val="-2"/>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34213C">
      <w:pPr>
        <w:pStyle w:val="18"/>
        <w:shd w:val="clear" w:color="auto" w:fill="auto"/>
        <w:spacing w:line="48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u w:val="single"/>
          <w:lang w:val="zh-CN"/>
        </w:rPr>
        <w:t>（标的名称）</w:t>
      </w:r>
      <w:r>
        <w:rPr>
          <w:rFonts w:hint="eastAsia" w:ascii="宋体" w:hAnsi="宋体" w:eastAsia="宋体" w:cs="宋体"/>
          <w:color w:val="auto"/>
          <w:szCs w:val="24"/>
          <w:highlight w:val="none"/>
        </w:rPr>
        <w:t>，属于</w:t>
      </w:r>
      <w:r>
        <w:rPr>
          <w:rFonts w:hint="eastAsia" w:ascii="宋体" w:hAnsi="宋体" w:eastAsia="宋体" w:cs="宋体"/>
          <w:color w:val="auto"/>
          <w:szCs w:val="24"/>
          <w:highlight w:val="none"/>
          <w:u w:val="single"/>
          <w:lang w:val="zh-CN"/>
        </w:rPr>
        <w:t>（采购文件中明确的所属行业）</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rPr>
        <w:t>承建（承接）企业为</w:t>
      </w:r>
      <w:r>
        <w:rPr>
          <w:rFonts w:hint="eastAsia" w:ascii="宋体" w:hAnsi="宋体" w:eastAsia="宋体" w:cs="宋体"/>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rPr>
        <w:t>万元，属于</w:t>
      </w:r>
      <w:r>
        <w:rPr>
          <w:rFonts w:hint="eastAsia" w:ascii="宋体" w:hAnsi="宋体" w:eastAsia="宋体" w:cs="宋体"/>
          <w:color w:val="auto"/>
          <w:szCs w:val="24"/>
          <w:highlight w:val="none"/>
          <w:u w:val="single"/>
        </w:rPr>
        <w:t>（中型企业、小型企业、微型企业）</w:t>
      </w:r>
      <w:r>
        <w:rPr>
          <w:rFonts w:hint="eastAsia" w:ascii="宋体" w:hAnsi="宋体" w:eastAsia="宋体" w:cs="宋体"/>
          <w:color w:val="auto"/>
          <w:szCs w:val="24"/>
          <w:highlight w:val="none"/>
        </w:rPr>
        <w:t>；</w:t>
      </w:r>
    </w:p>
    <w:p w14:paraId="7EC48B99">
      <w:pPr>
        <w:pStyle w:val="18"/>
        <w:shd w:val="clear" w:color="auto" w:fill="auto"/>
        <w:spacing w:line="48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u w:val="single"/>
          <w:lang w:val="zh-CN"/>
        </w:rPr>
        <w:t>（标的名称）</w:t>
      </w:r>
      <w:r>
        <w:rPr>
          <w:rFonts w:hint="eastAsia" w:ascii="宋体" w:hAnsi="宋体" w:eastAsia="宋体" w:cs="宋体"/>
          <w:color w:val="auto"/>
          <w:szCs w:val="24"/>
          <w:highlight w:val="none"/>
        </w:rPr>
        <w:t>，属于</w:t>
      </w:r>
      <w:r>
        <w:rPr>
          <w:rFonts w:hint="eastAsia" w:ascii="宋体" w:hAnsi="宋体" w:eastAsia="宋体" w:cs="宋体"/>
          <w:color w:val="auto"/>
          <w:szCs w:val="24"/>
          <w:highlight w:val="none"/>
          <w:u w:val="single"/>
          <w:lang w:val="zh-CN"/>
        </w:rPr>
        <w:t>（采购文件中明确的所属行业）</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rPr>
        <w:t>承建（承接）企业为</w:t>
      </w:r>
      <w:r>
        <w:rPr>
          <w:rFonts w:hint="eastAsia" w:ascii="宋体" w:hAnsi="宋体" w:eastAsia="宋体" w:cs="宋体"/>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tab/>
      </w:r>
      <w:r>
        <w:rPr>
          <w:rFonts w:hint="eastAsia" w:ascii="宋体" w:hAnsi="宋体" w:eastAsia="宋体" w:cs="宋体"/>
          <w:color w:val="auto"/>
          <w:szCs w:val="24"/>
          <w:highlight w:val="none"/>
        </w:rPr>
        <w:t>万元，属于</w:t>
      </w:r>
      <w:r>
        <w:rPr>
          <w:rFonts w:hint="eastAsia" w:ascii="宋体" w:hAnsi="宋体" w:eastAsia="宋体" w:cs="宋体"/>
          <w:color w:val="auto"/>
          <w:szCs w:val="24"/>
          <w:highlight w:val="none"/>
          <w:u w:val="single"/>
        </w:rPr>
        <w:t>（中型企业、小型企业、微型企业）</w:t>
      </w:r>
      <w:r>
        <w:rPr>
          <w:rFonts w:hint="eastAsia" w:ascii="宋体" w:hAnsi="宋体" w:eastAsia="宋体" w:cs="宋体"/>
          <w:color w:val="auto"/>
          <w:szCs w:val="24"/>
          <w:highlight w:val="none"/>
        </w:rPr>
        <w:t>；</w:t>
      </w:r>
    </w:p>
    <w:p w14:paraId="3CEF8291">
      <w:pPr>
        <w:pStyle w:val="18"/>
        <w:shd w:val="clear" w:color="auto" w:fill="auto"/>
        <w:spacing w:line="48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p>
    <w:p w14:paraId="3FF43C1B">
      <w:pPr>
        <w:pStyle w:val="18"/>
        <w:shd w:val="clear" w:color="auto" w:fill="auto"/>
        <w:spacing w:line="48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以上企业，不属于大企业的分支机构，不存在控股股东为大企业的情形，也不存在与大企业的负责人为同一人的情形。</w:t>
      </w:r>
    </w:p>
    <w:p w14:paraId="4C2E226B">
      <w:pPr>
        <w:pStyle w:val="18"/>
        <w:shd w:val="clear" w:color="auto" w:fill="auto"/>
        <w:spacing w:line="48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本企业对上述声明内容的真实性负责。如有虚假，将依法承担相应责任。</w:t>
      </w:r>
    </w:p>
    <w:p w14:paraId="14440D99">
      <w:pPr>
        <w:pStyle w:val="18"/>
        <w:shd w:val="clear" w:color="auto" w:fill="auto"/>
        <w:spacing w:line="360" w:lineRule="auto"/>
        <w:ind w:firstLine="480"/>
        <w:rPr>
          <w:rFonts w:hint="eastAsia" w:ascii="宋体" w:hAnsi="宋体" w:eastAsia="宋体" w:cs="宋体"/>
          <w:color w:val="auto"/>
          <w:szCs w:val="24"/>
          <w:highlight w:val="none"/>
        </w:rPr>
      </w:pPr>
    </w:p>
    <w:p w14:paraId="0B4527E6">
      <w:pPr>
        <w:pStyle w:val="18"/>
        <w:shd w:val="clear" w:color="auto" w:fill="auto"/>
        <w:spacing w:line="360" w:lineRule="auto"/>
        <w:ind w:firstLine="399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33E884DD">
      <w:pPr>
        <w:pStyle w:val="18"/>
        <w:shd w:val="clear" w:color="auto" w:fill="auto"/>
        <w:spacing w:line="360" w:lineRule="auto"/>
        <w:ind w:firstLine="399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p w14:paraId="0214998D">
      <w:pPr>
        <w:pStyle w:val="18"/>
        <w:shd w:val="clear" w:color="auto" w:fill="auto"/>
        <w:spacing w:line="360" w:lineRule="auto"/>
        <w:ind w:firstLine="480"/>
        <w:rPr>
          <w:rFonts w:hint="eastAsia" w:ascii="宋体" w:hAnsi="宋体" w:eastAsia="宋体" w:cs="宋体"/>
          <w:color w:val="auto"/>
          <w:szCs w:val="24"/>
          <w:highlight w:val="none"/>
        </w:rPr>
      </w:pPr>
    </w:p>
    <w:p w14:paraId="071E93F6">
      <w:pPr>
        <w:pStyle w:val="18"/>
        <w:shd w:val="clear" w:color="auto" w:fill="auto"/>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备注：1.</w:t>
      </w:r>
      <w:r>
        <w:rPr>
          <w:rFonts w:hint="eastAsia" w:ascii="宋体" w:hAnsi="宋体" w:eastAsia="宋体" w:cs="宋体"/>
          <w:color w:val="auto"/>
          <w:spacing w:val="-8"/>
          <w:sz w:val="21"/>
          <w:szCs w:val="21"/>
          <w:highlight w:val="none"/>
        </w:rPr>
        <w:t>中小企业参加政府采购活动，应当按照《政府采购促进中小企业发展管理办法》（财库〔2020〕46号）规定和《中小企业划型标准规定》（工信部联企业〔2011〕300号），如实填写并提交本《中小企业声明函》。</w:t>
      </w:r>
    </w:p>
    <w:p w14:paraId="422B5545">
      <w:pPr>
        <w:spacing w:line="360" w:lineRule="auto"/>
        <w:ind w:firstLine="388"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2.从业人员、营业收入、资产总额填报上一年度数据，无上一年度数据的新成立企业可不填报。</w:t>
      </w:r>
    </w:p>
    <w:p w14:paraId="14D65A62">
      <w:pPr>
        <w:spacing w:line="360" w:lineRule="auto"/>
        <w:ind w:firstLine="388" w:firstLineChars="200"/>
        <w:rPr>
          <w:rFonts w:hint="eastAsia" w:ascii="宋体" w:hAnsi="宋体" w:eastAsia="宋体" w:cs="宋体"/>
          <w:color w:val="auto"/>
          <w:spacing w:val="-8"/>
          <w:sz w:val="21"/>
          <w:szCs w:val="21"/>
          <w:highlight w:val="none"/>
        </w:rPr>
      </w:pPr>
    </w:p>
    <w:p w14:paraId="5DE222C9">
      <w:pPr>
        <w:pStyle w:val="20"/>
        <w:pageBreakBefore w:val="0"/>
        <w:kinsoku/>
        <w:wordWrap w:val="0"/>
        <w:overflowPunct/>
        <w:bidi w:val="0"/>
        <w:ind w:firstLine="480"/>
        <w:rPr>
          <w:rFonts w:hint="eastAsia" w:ascii="宋体" w:hAnsi="宋体"/>
          <w:sz w:val="24"/>
        </w:rPr>
      </w:pPr>
      <w:r>
        <w:rPr>
          <w:rFonts w:hint="eastAsia" w:ascii="宋体" w:hAnsi="宋体"/>
          <w:sz w:val="24"/>
        </w:rPr>
        <w:t xml:space="preserve"> </w:t>
      </w:r>
    </w:p>
    <w:p w14:paraId="505102ED">
      <w:pPr>
        <w:keepNext/>
        <w:pageBreakBefore w:val="0"/>
        <w:kinsoku/>
        <w:wordWrap w:val="0"/>
        <w:overflowPunct/>
        <w:bidi w:val="0"/>
        <w:spacing w:line="360" w:lineRule="auto"/>
        <w:jc w:val="left"/>
        <w:rPr>
          <w:rFonts w:hint="eastAsia" w:ascii="宋体" w:hAnsi="宋体" w:eastAsia="宋体" w:cs="宋体"/>
          <w:bCs/>
          <w:color w:val="auto"/>
          <w:sz w:val="24"/>
          <w:lang w:eastAsia="zh-CN"/>
        </w:rPr>
      </w:pPr>
      <w:r>
        <w:rPr>
          <w:rFonts w:hint="eastAsia" w:ascii="宋体" w:hAnsi="宋体" w:eastAsia="宋体" w:cs="Times New Roman"/>
          <w:b/>
          <w:sz w:val="28"/>
          <w:szCs w:val="28"/>
        </w:rPr>
        <w:t>附件</w:t>
      </w:r>
      <w:r>
        <w:rPr>
          <w:rFonts w:hint="eastAsia" w:ascii="宋体" w:hAnsi="宋体" w:eastAsia="宋体" w:cs="Times New Roman"/>
          <w:b/>
          <w:sz w:val="28"/>
          <w:szCs w:val="28"/>
          <w:lang w:val="en-US" w:eastAsia="zh-CN"/>
        </w:rPr>
        <w:t>2</w:t>
      </w:r>
      <w:r>
        <w:rPr>
          <w:rFonts w:hint="eastAsia" w:ascii="宋体" w:hAnsi="宋体" w:eastAsia="宋体" w:cs="Times New Roman"/>
          <w:b/>
          <w:sz w:val="28"/>
          <w:szCs w:val="28"/>
          <w:lang w:eastAsia="zh-CN"/>
        </w:rPr>
        <w:t>：</w:t>
      </w:r>
    </w:p>
    <w:p w14:paraId="5D875E7B">
      <w:pPr>
        <w:adjustRightInd w:val="0"/>
        <w:snapToGrid w:val="0"/>
        <w:spacing w:line="480" w:lineRule="exact"/>
        <w:ind w:firstLine="480" w:firstLineChars="200"/>
        <w:jc w:val="center"/>
        <w:textAlignment w:val="center"/>
        <w:rPr>
          <w:rFonts w:hint="eastAsia" w:ascii="宋体" w:hAnsi="宋体" w:cs="宋体"/>
          <w:color w:val="auto"/>
          <w:sz w:val="24"/>
          <w:szCs w:val="24"/>
        </w:rPr>
      </w:pPr>
    </w:p>
    <w:p w14:paraId="709AEE8B">
      <w:pPr>
        <w:adjustRightInd w:val="0"/>
        <w:snapToGrid w:val="0"/>
        <w:spacing w:line="480" w:lineRule="exact"/>
        <w:ind w:firstLine="480" w:firstLineChars="200"/>
        <w:jc w:val="center"/>
        <w:textAlignment w:val="center"/>
        <w:rPr>
          <w:rFonts w:ascii="宋体" w:hAnsi="宋体" w:cs="宋体"/>
          <w:color w:val="auto"/>
          <w:sz w:val="24"/>
          <w:szCs w:val="24"/>
        </w:rPr>
      </w:pPr>
      <w:r>
        <w:rPr>
          <w:rFonts w:hint="eastAsia" w:ascii="宋体" w:hAnsi="宋体" w:cs="宋体"/>
          <w:color w:val="auto"/>
          <w:sz w:val="24"/>
          <w:szCs w:val="24"/>
        </w:rPr>
        <w:t>《供应商声明》</w:t>
      </w:r>
    </w:p>
    <w:p w14:paraId="776E74D9">
      <w:pPr>
        <w:adjustRightInd w:val="0"/>
        <w:snapToGrid w:val="0"/>
        <w:spacing w:line="480" w:lineRule="exact"/>
        <w:ind w:firstLine="480" w:firstLineChars="200"/>
        <w:textAlignment w:val="center"/>
        <w:rPr>
          <w:rFonts w:ascii="宋体" w:hAnsi="宋体" w:cs="宋体"/>
          <w:color w:val="auto"/>
          <w:sz w:val="24"/>
          <w:szCs w:val="24"/>
        </w:rPr>
      </w:pPr>
    </w:p>
    <w:p w14:paraId="2EF2F3FD">
      <w:pPr>
        <w:adjustRightInd w:val="0"/>
        <w:snapToGrid w:val="0"/>
        <w:spacing w:line="480" w:lineRule="exact"/>
        <w:ind w:firstLine="480" w:firstLineChars="200"/>
        <w:textAlignment w:val="center"/>
        <w:rPr>
          <w:rFonts w:ascii="宋体" w:hAnsi="宋体" w:cs="宋体"/>
          <w:color w:val="auto"/>
          <w:sz w:val="24"/>
          <w:szCs w:val="24"/>
        </w:rPr>
      </w:pPr>
    </w:p>
    <w:p w14:paraId="413BF7F1">
      <w:pPr>
        <w:adjustRightInd w:val="0"/>
        <w:snapToGrid w:val="0"/>
        <w:spacing w:line="48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 xml:space="preserve">致：（采购人名称）         </w:t>
      </w:r>
    </w:p>
    <w:p w14:paraId="20F95683">
      <w:pPr>
        <w:adjustRightInd w:val="0"/>
        <w:snapToGrid w:val="0"/>
        <w:spacing w:line="48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我公司在（项目名称）         项目招标采购活动中，以我公司独立承担民事责任能力的法人名义参加本项目的投标工作，并郑重声明：</w:t>
      </w:r>
    </w:p>
    <w:p w14:paraId="05722213">
      <w:pPr>
        <w:adjustRightInd w:val="0"/>
        <w:snapToGrid w:val="0"/>
        <w:spacing w:line="48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无与我公司单位负责人为同一人或者存在控股、管理关系的不同单位，参加本项目（标包）的投标活动。并对本“声明”的真实性负责，如有弄虚作假，我公司将对由此造成的一切不良后果承担经济、法律责任。</w:t>
      </w:r>
    </w:p>
    <w:p w14:paraId="210A87E5">
      <w:pPr>
        <w:adjustRightInd w:val="0"/>
        <w:snapToGrid w:val="0"/>
        <w:spacing w:line="480" w:lineRule="exact"/>
        <w:ind w:firstLine="480" w:firstLineChars="200"/>
        <w:textAlignment w:val="center"/>
        <w:rPr>
          <w:rFonts w:ascii="宋体" w:hAnsi="宋体" w:cs="宋体"/>
          <w:color w:val="auto"/>
          <w:sz w:val="24"/>
          <w:szCs w:val="24"/>
        </w:rPr>
      </w:pPr>
    </w:p>
    <w:p w14:paraId="59193706">
      <w:pPr>
        <w:adjustRightInd w:val="0"/>
        <w:snapToGrid w:val="0"/>
        <w:spacing w:line="480" w:lineRule="exact"/>
        <w:ind w:firstLine="480" w:firstLineChars="200"/>
        <w:textAlignment w:val="center"/>
        <w:rPr>
          <w:rFonts w:ascii="宋体" w:hAnsi="宋体" w:cs="宋体"/>
          <w:color w:val="auto"/>
          <w:sz w:val="24"/>
          <w:szCs w:val="24"/>
        </w:rPr>
      </w:pPr>
    </w:p>
    <w:p w14:paraId="6502B0EC">
      <w:pPr>
        <w:adjustRightInd w:val="0"/>
        <w:snapToGrid w:val="0"/>
        <w:spacing w:line="480" w:lineRule="exact"/>
        <w:ind w:firstLine="480" w:firstLineChars="200"/>
        <w:jc w:val="right"/>
        <w:textAlignment w:val="center"/>
        <w:rPr>
          <w:rFonts w:ascii="宋体" w:hAnsi="宋体" w:cs="宋体"/>
          <w:color w:val="auto"/>
          <w:sz w:val="24"/>
          <w:szCs w:val="24"/>
        </w:rPr>
      </w:pPr>
      <w:r>
        <w:rPr>
          <w:rFonts w:hint="eastAsia" w:ascii="宋体" w:hAnsi="宋体" w:cs="宋体"/>
          <w:color w:val="auto"/>
          <w:sz w:val="24"/>
          <w:szCs w:val="24"/>
        </w:rPr>
        <w:t>供应商名称：         （公章）</w:t>
      </w:r>
    </w:p>
    <w:p w14:paraId="2E7EAF68">
      <w:pPr>
        <w:adjustRightInd w:val="0"/>
        <w:snapToGrid w:val="0"/>
        <w:spacing w:line="480" w:lineRule="exact"/>
        <w:ind w:firstLine="480" w:firstLineChars="200"/>
        <w:jc w:val="right"/>
        <w:textAlignment w:val="center"/>
        <w:rPr>
          <w:rFonts w:ascii="宋体" w:hAnsi="宋体" w:cs="宋体"/>
          <w:color w:val="auto"/>
          <w:sz w:val="24"/>
          <w:szCs w:val="24"/>
        </w:rPr>
      </w:pPr>
      <w:r>
        <w:rPr>
          <w:rFonts w:hint="eastAsia" w:ascii="宋体" w:hAnsi="宋体" w:cs="宋体"/>
          <w:color w:val="auto"/>
          <w:sz w:val="24"/>
          <w:szCs w:val="24"/>
        </w:rPr>
        <w:t>二0</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  月  日</w:t>
      </w:r>
    </w:p>
    <w:p w14:paraId="2FD01F47">
      <w:pPr>
        <w:pStyle w:val="3"/>
      </w:pPr>
    </w:p>
    <w:p w14:paraId="136867EF">
      <w:pPr>
        <w:pStyle w:val="20"/>
        <w:pageBreakBefore w:val="0"/>
        <w:kinsoku/>
        <w:wordWrap w:val="0"/>
        <w:overflowPunct/>
        <w:bidi w:val="0"/>
        <w:ind w:firstLine="480"/>
        <w:rPr>
          <w:rFonts w:hint="eastAsia" w:ascii="宋体" w:hAnsi="宋体"/>
          <w:sz w:val="24"/>
          <w:lang w:val="en-US" w:eastAsia="zh-CN"/>
        </w:rPr>
      </w:pPr>
    </w:p>
    <w:p w14:paraId="3C751AF4"/>
    <w:sectPr>
      <w:headerReference r:id="rId17" w:type="default"/>
      <w:footerReference r:id="rId18" w:type="default"/>
      <w:pgSz w:w="11906" w:h="16838"/>
      <w:pgMar w:top="1440" w:right="1417" w:bottom="1440" w:left="1417"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2903">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4DCD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CB8E">
    <w:pPr>
      <w:pStyle w:val="11"/>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BD8C45">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3BD8C45">
                    <w:pPr>
                      <w:pStyle w:val="11"/>
                      <w:rPr>
                        <w:rFonts w:hint="eastAsia"/>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361DF0">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361DF0">
                    <w:pPr>
                      <w:pStyle w:val="11"/>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FF3F">
    <w:pPr>
      <w:pStyle w:val="1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0CC7">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91A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C542E2">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5oE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qN5oE5AgAAcQQAAA4AAAAAAAAAAQAgAAAAHwEAAGRycy9lMm9Eb2Mu&#10;eG1sUEsFBgAAAAAGAAYAWQEAAMoFAAAAAA==&#10;">
              <v:fill on="f" focussize="0,0"/>
              <v:stroke on="f" weight="0.5pt"/>
              <v:imagedata o:title=""/>
              <o:lock v:ext="edit" aspectratio="f"/>
              <v:textbox inset="0mm,0mm,0mm,0mm" style="mso-fit-shape-to-text:t;">
                <w:txbxContent>
                  <w:p w14:paraId="1FC542E2">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9051">
    <w:pPr>
      <w:pStyle w:val="11"/>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2ED2B5">
                          <w:pPr>
                            <w:pStyle w:val="11"/>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3D2ED2B5">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2F0C">
    <w:pPr>
      <w:pStyle w:val="11"/>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94EF54">
                          <w:pPr>
                            <w:pStyle w:val="11"/>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C94EF54">
                    <w:pPr>
                      <w:pStyle w:val="11"/>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6FB8">
    <w:pPr>
      <w:widowControl/>
      <w:spacing w:line="440" w:lineRule="exact"/>
      <w:outlineLvl w:val="0"/>
      <w:rPr>
        <w:b/>
        <w:i/>
        <w:iCs/>
        <w:szCs w:val="21"/>
      </w:rPr>
    </w:pPr>
    <w:r>
      <w:rPr>
        <w:rFonts w:hAnsi="宋体"/>
        <w:b/>
        <w:szCs w:val="21"/>
      </w:rPr>
      <w:t xml:space="preserve">    </w:t>
    </w:r>
    <w:r>
      <w:rPr>
        <w:rFonts w:hint="eastAsia" w:hAnsi="宋体" w:cs="宋体"/>
        <w:b/>
        <w:i/>
        <w:iCs/>
        <w:szCs w:val="21"/>
      </w:rPr>
      <w:t xml:space="preserve">      </w:t>
    </w:r>
    <w:r>
      <w:rPr>
        <w:rFonts w:hint="eastAsia" w:hAnsi="宋体" w:cs="宋体"/>
        <w:i/>
        <w:iCs/>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6364B">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CA53">
    <w:pPr>
      <w:widowControl/>
      <w:pBdr>
        <w:bottom w:val="none" w:color="auto" w:sz="0" w:space="0"/>
      </w:pBdr>
      <w:spacing w:line="480" w:lineRule="exact"/>
      <w:outlineLvl w:val="0"/>
      <w:rPr>
        <w:rFonts w:hint="eastAsia" w:ascii="宋体" w:hAnsi="宋体" w:cs="宋体"/>
        <w:b/>
        <w:color w:val="0000FF"/>
        <w:w w:val="99"/>
        <w:kern w:val="0"/>
        <w:szCs w:val="21"/>
        <w:u w:val="single"/>
      </w:rPr>
    </w:pPr>
  </w:p>
  <w:p w14:paraId="3449424B">
    <w:pPr>
      <w:pStyle w:val="12"/>
      <w:pBdr>
        <w:top w:val="none" w:color="auto" w:sz="0" w:space="0"/>
        <w:left w:val="none" w:color="auto" w:sz="0" w:space="0"/>
        <w:bottom w:val="none" w:color="auto" w:sz="0" w:space="1"/>
        <w:right w:val="none" w:color="auto" w:sz="0" w:space="0"/>
        <w:between w:val="none" w:color="auto" w:sz="0" w:space="0"/>
      </w:pBd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6614F">
    <w:pPr>
      <w:pStyle w:val="12"/>
      <w:pBdr>
        <w:bottom w:val="none" w:color="auto" w:sz="0" w:space="1"/>
      </w:pBdr>
      <w:tabs>
        <w:tab w:val="left" w:pos="3489"/>
      </w:tabs>
      <w:jc w:val="left"/>
      <w:rPr>
        <w:rFonts w:hint="eastAsia" w:eastAsia="宋体"/>
        <w:lang w:eastAsia="zh-CN"/>
      </w:rPr>
    </w:pPr>
    <w:r>
      <w:rPr>
        <w:rFonts w:hint="eastAsia"/>
        <w:lang w:eastAsia="zh-CN"/>
      </w:rPr>
      <w:tab/>
    </w: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7353">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7D57">
    <w:pPr>
      <w:pStyle w:val="1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B460">
    <w:pPr>
      <w:pBdr>
        <w:bottom w:val="none" w:color="auto" w:sz="0" w:space="0"/>
      </w:pBdr>
      <w:spacing w:line="240" w:lineRule="aut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84B6">
    <w:pPr>
      <w:pBdr>
        <w:bottom w:val="none" w:color="auto" w:sz="0" w:space="0"/>
      </w:pBdr>
      <w:spacing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97E0F"/>
    <w:multiLevelType w:val="singleLevel"/>
    <w:tmpl w:val="88097E0F"/>
    <w:lvl w:ilvl="0" w:tentative="0">
      <w:start w:val="1"/>
      <w:numFmt w:val="decimal"/>
      <w:lvlText w:val="(%1)"/>
      <w:lvlJc w:val="left"/>
      <w:pPr>
        <w:tabs>
          <w:tab w:val="left" w:pos="312"/>
        </w:tabs>
      </w:pPr>
    </w:lvl>
  </w:abstractNum>
  <w:abstractNum w:abstractNumId="1">
    <w:nsid w:val="947342C0"/>
    <w:multiLevelType w:val="singleLevel"/>
    <w:tmpl w:val="947342C0"/>
    <w:lvl w:ilvl="0" w:tentative="0">
      <w:start w:val="4"/>
      <w:numFmt w:val="chineseCounting"/>
      <w:suff w:val="nothing"/>
      <w:lvlText w:val="%1、"/>
      <w:lvlJc w:val="left"/>
      <w:rPr>
        <w:rFonts w:hint="eastAsia"/>
      </w:rPr>
    </w:lvl>
  </w:abstractNum>
  <w:abstractNum w:abstractNumId="2">
    <w:nsid w:val="A0C4A9A5"/>
    <w:multiLevelType w:val="singleLevel"/>
    <w:tmpl w:val="A0C4A9A5"/>
    <w:lvl w:ilvl="0" w:tentative="0">
      <w:start w:val="1"/>
      <w:numFmt w:val="chineseCounting"/>
      <w:suff w:val="nothing"/>
      <w:lvlText w:val="（%1）"/>
      <w:lvlJc w:val="left"/>
      <w:pPr>
        <w:ind w:left="0" w:firstLine="420"/>
      </w:pPr>
      <w:rPr>
        <w:rFonts w:hint="eastAsia"/>
      </w:rPr>
    </w:lvl>
  </w:abstractNum>
  <w:abstractNum w:abstractNumId="3">
    <w:nsid w:val="A14204E0"/>
    <w:multiLevelType w:val="singleLevel"/>
    <w:tmpl w:val="A14204E0"/>
    <w:lvl w:ilvl="0" w:tentative="0">
      <w:start w:val="1"/>
      <w:numFmt w:val="decimal"/>
      <w:lvlText w:val="(%1)"/>
      <w:lvlJc w:val="left"/>
      <w:pPr>
        <w:tabs>
          <w:tab w:val="left" w:pos="312"/>
        </w:tabs>
      </w:pPr>
    </w:lvl>
  </w:abstractNum>
  <w:abstractNum w:abstractNumId="4">
    <w:nsid w:val="02618A76"/>
    <w:multiLevelType w:val="singleLevel"/>
    <w:tmpl w:val="02618A76"/>
    <w:lvl w:ilvl="0" w:tentative="0">
      <w:start w:val="9"/>
      <w:numFmt w:val="chineseCounting"/>
      <w:suff w:val="nothing"/>
      <w:lvlText w:val="%1、"/>
      <w:lvlJc w:val="left"/>
      <w:rPr>
        <w:rFonts w:hint="eastAsia"/>
      </w:rPr>
    </w:lvl>
  </w:abstractNum>
  <w:abstractNum w:abstractNumId="5">
    <w:nsid w:val="1742D8D9"/>
    <w:multiLevelType w:val="singleLevel"/>
    <w:tmpl w:val="1742D8D9"/>
    <w:lvl w:ilvl="0" w:tentative="0">
      <w:start w:val="1"/>
      <w:numFmt w:val="chineseCounting"/>
      <w:suff w:val="space"/>
      <w:lvlText w:val="第%1章"/>
      <w:lvlJc w:val="left"/>
      <w:rPr>
        <w:rFonts w:hint="eastAsia"/>
      </w:rPr>
    </w:lvl>
  </w:abstractNum>
  <w:abstractNum w:abstractNumId="6">
    <w:nsid w:val="1A39A084"/>
    <w:multiLevelType w:val="singleLevel"/>
    <w:tmpl w:val="1A39A084"/>
    <w:lvl w:ilvl="0" w:tentative="0">
      <w:start w:val="1"/>
      <w:numFmt w:val="decimal"/>
      <w:lvlText w:val="(%1)"/>
      <w:lvlJc w:val="left"/>
      <w:pPr>
        <w:tabs>
          <w:tab w:val="left" w:pos="312"/>
        </w:tabs>
      </w:pPr>
    </w:lvl>
  </w:abstractNum>
  <w:abstractNum w:abstractNumId="7">
    <w:nsid w:val="358793F1"/>
    <w:multiLevelType w:val="singleLevel"/>
    <w:tmpl w:val="358793F1"/>
    <w:lvl w:ilvl="0" w:tentative="0">
      <w:start w:val="8"/>
      <w:numFmt w:val="chineseCounting"/>
      <w:suff w:val="nothing"/>
      <w:lvlText w:val="%1、"/>
      <w:lvlJc w:val="left"/>
      <w:pPr>
        <w:ind w:left="3240" w:firstLine="0"/>
      </w:pPr>
      <w:rPr>
        <w:rFonts w:hint="eastAsia"/>
      </w:rPr>
    </w:lvl>
  </w:abstractNum>
  <w:abstractNum w:abstractNumId="8">
    <w:nsid w:val="4A3ED48A"/>
    <w:multiLevelType w:val="singleLevel"/>
    <w:tmpl w:val="4A3ED48A"/>
    <w:lvl w:ilvl="0" w:tentative="0">
      <w:start w:val="4"/>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90267"/>
    <w:rsid w:val="01EA206D"/>
    <w:rsid w:val="0B2823DD"/>
    <w:rsid w:val="11643D1F"/>
    <w:rsid w:val="13A90267"/>
    <w:rsid w:val="49670884"/>
    <w:rsid w:val="6CC550AE"/>
    <w:rsid w:val="70055097"/>
    <w:rsid w:val="743148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spacing w:line="600" w:lineRule="exact"/>
      <w:jc w:val="center"/>
      <w:outlineLvl w:val="3"/>
    </w:pPr>
    <w:rPr>
      <w:rFonts w:ascii="楷体_GB2312" w:eastAsia="楷体_GB2312"/>
      <w:sz w:val="32"/>
      <w:szCs w:val="20"/>
    </w:rPr>
  </w:style>
  <w:style w:type="paragraph" w:styleId="4">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kern w:val="0"/>
      <w:sz w:val="20"/>
      <w:szCs w:val="20"/>
    </w:rPr>
  </w:style>
  <w:style w:type="paragraph" w:styleId="6">
    <w:name w:val="Body Text"/>
    <w:basedOn w:val="1"/>
    <w:next w:val="7"/>
    <w:qFormat/>
    <w:uiPriority w:val="0"/>
    <w:pPr>
      <w:spacing w:after="120"/>
    </w:pPr>
  </w:style>
  <w:style w:type="paragraph" w:styleId="7">
    <w:name w:val="Body Text 2"/>
    <w:basedOn w:val="1"/>
    <w:qFormat/>
    <w:uiPriority w:val="99"/>
    <w:rPr>
      <w:kern w:val="0"/>
      <w:sz w:val="20"/>
    </w:rPr>
  </w:style>
  <w:style w:type="paragraph" w:styleId="8">
    <w:name w:val="Body Text Indent"/>
    <w:basedOn w:val="1"/>
    <w:qFormat/>
    <w:uiPriority w:val="99"/>
    <w:pPr>
      <w:spacing w:line="640" w:lineRule="exact"/>
      <w:ind w:firstLine="585"/>
    </w:pPr>
    <w:rPr>
      <w:kern w:val="0"/>
      <w:sz w:val="20"/>
    </w:rPr>
  </w:style>
  <w:style w:type="paragraph" w:styleId="9">
    <w:name w:val="Plain Text"/>
    <w:basedOn w:val="1"/>
    <w:qFormat/>
    <w:uiPriority w:val="0"/>
    <w:rPr>
      <w:rFonts w:ascii="宋体" w:hAnsi="Courier New"/>
      <w:szCs w:val="21"/>
    </w:rPr>
  </w:style>
  <w:style w:type="paragraph" w:styleId="10">
    <w:name w:val="toc 8"/>
    <w:basedOn w:val="1"/>
    <w:next w:val="1"/>
    <w:qFormat/>
    <w:uiPriority w:val="39"/>
    <w:pPr>
      <w:ind w:left="2940" w:leftChars="14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Body Text First Indent"/>
    <w:basedOn w:val="6"/>
    <w:next w:val="1"/>
    <w:qFormat/>
    <w:uiPriority w:val="99"/>
    <w:pPr>
      <w:ind w:firstLine="420" w:firstLineChars="100"/>
    </w:pPr>
    <w:rPr>
      <w:rFonts w:ascii="Times New Roman" w:hAnsi="Times New Roman"/>
      <w:sz w:val="18"/>
      <w:szCs w:val="18"/>
    </w:rPr>
  </w:style>
  <w:style w:type="character" w:styleId="17">
    <w:name w:val="Strong"/>
    <w:basedOn w:val="16"/>
    <w:qFormat/>
    <w:uiPriority w:val="22"/>
    <w:rPr>
      <w:b/>
      <w:bCs/>
    </w:rPr>
  </w:style>
  <w:style w:type="paragraph" w:customStyle="1" w:styleId="18">
    <w:name w:val="正文缩进1"/>
    <w:basedOn w:val="1"/>
    <w:qFormat/>
    <w:uiPriority w:val="0"/>
    <w:pPr>
      <w:ind w:firstLine="420" w:firstLineChars="200"/>
    </w:pPr>
  </w:style>
  <w:style w:type="paragraph" w:customStyle="1" w:styleId="19">
    <w:name w:val="Table Text"/>
    <w:basedOn w:val="1"/>
    <w:semiHidden/>
    <w:qFormat/>
    <w:uiPriority w:val="0"/>
    <w:rPr>
      <w:rFonts w:ascii="仿宋" w:hAnsi="仿宋" w:eastAsia="仿宋" w:cs="仿宋"/>
      <w:sz w:val="24"/>
      <w:szCs w:val="24"/>
      <w:lang w:val="en-US" w:eastAsia="en-US" w:bidi="ar-SA"/>
    </w:rPr>
  </w:style>
  <w:style w:type="paragraph" w:customStyle="1" w:styleId="20">
    <w:name w:val="1正文"/>
    <w:basedOn w:val="13"/>
    <w:qFormat/>
    <w:uiPriority w:val="0"/>
    <w:pPr>
      <w:spacing w:beforeAutospacing="0" w:afterAutospacing="0" w:line="360" w:lineRule="auto"/>
      <w:ind w:firstLine="960" w:firstLineChars="200"/>
      <w:jc w:val="both"/>
    </w:pPr>
    <w:rPr>
      <w:rFonts w:ascii="Times New Roman" w:hAnsi="Times New Roman"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16700</Words>
  <Characters>18404</Characters>
  <Lines>0</Lines>
  <Paragraphs>0</Paragraphs>
  <TotalTime>85</TotalTime>
  <ScaleCrop>false</ScaleCrop>
  <LinksUpToDate>false</LinksUpToDate>
  <CharactersWithSpaces>19021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2025-07-15T00:33:00Z</dcterms:created>
  <dc:creator>Administrator</dc:creator>
  <cp:lastModifiedBy>Administrator</cp:lastModifiedBy>
  <dcterms:modified xsi:type="dcterms:W3CDTF">2025-07-29T01:40:20Z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5F6511B03F9741A5BD73BA9DD802BF67_11</vt:lpwstr>
  </property>
  <property fmtid="{D5CDD505-2E9C-101B-9397-08002B2CF9AE}" pid="4" name="KSOTemplateDocerSaveRecord">
    <vt:lpwstr>eyJoZGlkIjoiODNkZWQ4OTMwMmU3NDY4YjJlOGExNzMwNDBmOGEzODUiLCJ1c2VySWQiOiIxMTI4OTQ4NjU5In0=</vt:lpwstr>
  </property>
</Properties>
</file>