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SXZCZB2025-ZCCS-0723</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31DF5B10">
      <w:pPr>
        <w:jc w:val="center"/>
        <w:rPr>
          <w:rFonts w:hAnsi="宋体" w:cs="宋体"/>
          <w:b/>
          <w:color w:val="auto"/>
          <w:sz w:val="44"/>
          <w:szCs w:val="44"/>
          <w:highlight w:val="none"/>
        </w:rPr>
      </w:pPr>
      <w:r>
        <w:rPr>
          <w:rFonts w:hint="eastAsia" w:hAnsi="宋体" w:cs="宋体"/>
          <w:b/>
          <w:color w:val="auto"/>
          <w:sz w:val="56"/>
          <w:szCs w:val="56"/>
          <w:highlight w:val="none"/>
          <w:lang w:val="en-US" w:eastAsia="zh-CN"/>
        </w:rPr>
        <w:t>“西安温度乡遇‘益’术家”互联网+助农公益行动项目</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11EF1DBE">
      <w:pPr>
        <w:spacing w:line="780" w:lineRule="auto"/>
        <w:jc w:val="both"/>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七</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20652"/>
      <w:bookmarkStart w:id="2" w:name="_Toc389582033"/>
      <w:bookmarkStart w:id="3" w:name="_Toc19886"/>
      <w:bookmarkStart w:id="4" w:name="_Toc5293"/>
      <w:bookmarkStart w:id="5" w:name="_Toc16218"/>
      <w:bookmarkStart w:id="6" w:name="_Toc20858"/>
      <w:bookmarkStart w:id="7" w:name="_Toc21518"/>
      <w:bookmarkStart w:id="8" w:name="_Toc27420"/>
      <w:bookmarkStart w:id="9" w:name="_Toc403077638"/>
      <w:bookmarkStart w:id="10" w:name="_Toc363474016"/>
      <w:bookmarkStart w:id="11" w:name="_Toc363473971"/>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40</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3"/>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3"/>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423973071"/>
      <w:bookmarkStart w:id="14" w:name="_Toc2705"/>
      <w:bookmarkStart w:id="15" w:name="_Toc2578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631FC340">
      <w:pPr>
        <w:pStyle w:val="42"/>
        <w:spacing w:line="360" w:lineRule="auto"/>
        <w:outlineLvl w:val="5"/>
        <w:rPr>
          <w:rFonts w:hint="eastAsia" w:ascii="宋体" w:hAnsi="宋体" w:eastAsia="宋体" w:cs="宋体"/>
          <w:sz w:val="24"/>
          <w:szCs w:val="24"/>
        </w:rPr>
      </w:pPr>
      <w:bookmarkStart w:id="16" w:name="_Toc2929"/>
      <w:bookmarkStart w:id="17" w:name="_Toc389582035"/>
      <w:bookmarkStart w:id="18" w:name="_Toc29249"/>
      <w:bookmarkStart w:id="19" w:name="_Toc423973072"/>
      <w:r>
        <w:rPr>
          <w:rFonts w:hint="eastAsia" w:ascii="宋体" w:hAnsi="宋体" w:eastAsia="宋体" w:cs="宋体"/>
          <w:b/>
          <w:sz w:val="24"/>
          <w:szCs w:val="24"/>
        </w:rPr>
        <w:t>项目概况</w:t>
      </w:r>
    </w:p>
    <w:p w14:paraId="5DB722FA">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“西安温度乡遇‘益’术家”互联网+助农公益行动项目采购项目的潜在供应商应在陕西省西安市经济技术开发区未央路171-1号银池道拉斯财富中心21楼03室获取采购文件，并于 2025年07月28日 09时00分 （北京时间）前提交响应文件。</w:t>
      </w:r>
    </w:p>
    <w:p w14:paraId="0A1E2AF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2FE0A8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项目编号：SXZCZB2025-ZCCS-0723</w:t>
      </w:r>
    </w:p>
    <w:p w14:paraId="1E5893B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项目名称：“西安温度乡遇‘益’术家”互联网+助农公益行动项目</w:t>
      </w:r>
    </w:p>
    <w:p w14:paraId="4140E58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380EC5E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预算金额：190,000.00元</w:t>
      </w:r>
    </w:p>
    <w:p w14:paraId="2BEE1F7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3D934EE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合同包1(“西安温度乡遇‘益’术家”互联网+助农公益行动项目):</w:t>
      </w:r>
    </w:p>
    <w:p w14:paraId="74602AB5">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合同包预算金额：190,000.00元</w:t>
      </w:r>
    </w:p>
    <w:p w14:paraId="4ADFE701">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合同包最高限价：190,000.00元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7"/>
        <w:gridCol w:w="1537"/>
        <w:gridCol w:w="1537"/>
        <w:gridCol w:w="1537"/>
        <w:gridCol w:w="1537"/>
        <w:gridCol w:w="1572"/>
      </w:tblGrid>
      <w:tr w14:paraId="4634F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vAlign w:val="center"/>
          </w:tcPr>
          <w:p w14:paraId="6BBB533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37" w:type="dxa"/>
            <w:vAlign w:val="center"/>
          </w:tcPr>
          <w:p w14:paraId="2B4443CB">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37" w:type="dxa"/>
            <w:vAlign w:val="center"/>
          </w:tcPr>
          <w:p w14:paraId="26AB9C7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37" w:type="dxa"/>
            <w:vAlign w:val="center"/>
          </w:tcPr>
          <w:p w14:paraId="016B3615">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37" w:type="dxa"/>
            <w:vAlign w:val="center"/>
          </w:tcPr>
          <w:p w14:paraId="5AFE2942">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72" w:type="dxa"/>
            <w:vAlign w:val="center"/>
          </w:tcPr>
          <w:p w14:paraId="3BF894EF">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60B50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vAlign w:val="center"/>
          </w:tcPr>
          <w:p w14:paraId="3A115C7F">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37" w:type="dxa"/>
            <w:vAlign w:val="center"/>
          </w:tcPr>
          <w:p w14:paraId="55782627">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公共信息服务</w:t>
            </w:r>
          </w:p>
        </w:tc>
        <w:tc>
          <w:tcPr>
            <w:tcW w:w="1537" w:type="dxa"/>
            <w:vAlign w:val="center"/>
          </w:tcPr>
          <w:p w14:paraId="2686104C">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“西安温度乡遇‘益’术家”互联网+助农公益行动项目</w:t>
            </w:r>
          </w:p>
        </w:tc>
        <w:tc>
          <w:tcPr>
            <w:tcW w:w="1537" w:type="dxa"/>
            <w:vAlign w:val="center"/>
          </w:tcPr>
          <w:p w14:paraId="1D25D36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37" w:type="dxa"/>
            <w:vAlign w:val="center"/>
          </w:tcPr>
          <w:p w14:paraId="6BCBCE0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72" w:type="dxa"/>
            <w:vAlign w:val="center"/>
          </w:tcPr>
          <w:p w14:paraId="62F689CE">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190,000.00</w:t>
            </w:r>
          </w:p>
        </w:tc>
      </w:tr>
    </w:tbl>
    <w:p w14:paraId="5EF67F6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867FF6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95D862C">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002E64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791DF9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561308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合同包1(“西安温度乡遇‘益’术家”互联网+助农公益行动项目)落实政府采购政策需满足的资格要求如下:</w:t>
      </w:r>
    </w:p>
    <w:p w14:paraId="3FC34C74">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5667941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26F88F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合同包1(“西安温度乡遇‘益’术家”互联网+助农公益行动项目)特定资格要求如下:</w:t>
      </w:r>
    </w:p>
    <w:p w14:paraId="7BE2A1C2">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 3 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（9）本项目不接受联合体磋商（需提供承诺书）。</w:t>
      </w:r>
    </w:p>
    <w:p w14:paraId="33ACFF8E">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609556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2025年07月17日 至 2025年07月23日 ，每天上午 09:00:00 至 12:00:00 ，下午 14:00:00 至 17:00:00 （北京时间）</w:t>
      </w:r>
    </w:p>
    <w:p w14:paraId="1CAC6D3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301D342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352AB8C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34435E2F">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82B0DF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2025年07月28日 09时00分00秒 （北京时间）</w:t>
      </w:r>
    </w:p>
    <w:p w14:paraId="3C2BE95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28C0DA6A">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228C7E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2025年07月28日 09时00分00秒 （北京时间）</w:t>
      </w:r>
    </w:p>
    <w:p w14:paraId="753D35EF">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7232C6E0">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35B090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FE2BC01">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A53025B">
      <w:pPr>
        <w:pStyle w:val="42"/>
        <w:spacing w:line="360" w:lineRule="auto"/>
        <w:rPr>
          <w:rFonts w:hint="eastAsia" w:ascii="宋体" w:hAnsi="宋体" w:eastAsia="宋体" w:cs="宋体"/>
          <w:sz w:val="24"/>
          <w:szCs w:val="24"/>
        </w:rPr>
      </w:pPr>
      <w:r>
        <w:rPr>
          <w:rFonts w:hint="eastAsia" w:ascii="宋体" w:hAnsi="宋体" w:eastAsia="宋体" w:cs="宋体"/>
          <w:sz w:val="24"/>
          <w:szCs w:val="24"/>
          <w:shd w:val="clear" w:fill="FFFFFF"/>
        </w:rPr>
        <w:t>（1）供应商领取采购文件时，请携带单位介绍信及经办人身份证原件及复印件加盖公章；</w:t>
      </w:r>
    </w:p>
    <w:p w14:paraId="00D2B086">
      <w:pPr>
        <w:pStyle w:val="42"/>
        <w:spacing w:line="360" w:lineRule="auto"/>
        <w:jc w:val="both"/>
        <w:rPr>
          <w:rFonts w:hint="eastAsia" w:ascii="宋体" w:hAnsi="宋体" w:eastAsia="宋体" w:cs="宋体"/>
          <w:sz w:val="24"/>
          <w:szCs w:val="24"/>
        </w:rPr>
      </w:pPr>
      <w:r>
        <w:rPr>
          <w:rFonts w:hint="eastAsia" w:ascii="宋体" w:hAnsi="宋体" w:eastAsia="宋体" w:cs="宋体"/>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27904A74">
      <w:pPr>
        <w:pStyle w:val="42"/>
        <w:spacing w:line="360" w:lineRule="auto"/>
        <w:jc w:val="both"/>
        <w:rPr>
          <w:rFonts w:hint="eastAsia" w:ascii="宋体" w:hAnsi="宋体" w:eastAsia="宋体" w:cs="宋体"/>
          <w:sz w:val="24"/>
          <w:szCs w:val="24"/>
        </w:rPr>
      </w:pPr>
      <w:r>
        <w:rPr>
          <w:rFonts w:hint="eastAsia" w:ascii="宋体" w:hAnsi="宋体" w:eastAsia="宋体" w:cs="宋体"/>
          <w:sz w:val="24"/>
          <w:szCs w:val="24"/>
          <w:shd w:val="clear" w:fill="FFFFFF"/>
        </w:rPr>
        <w:t>（3）本项目不专门面向中小企业采购。</w:t>
      </w:r>
    </w:p>
    <w:p w14:paraId="52C98E37">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A4F7A33">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269536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73FD60F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地址：凤城八路99号</w:t>
      </w:r>
    </w:p>
    <w:p w14:paraId="381C1FF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联系方式：029-86782939</w:t>
      </w:r>
    </w:p>
    <w:p w14:paraId="59EF1594">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D930E4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1C83CFD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414429A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31DAA8FC">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70FB05D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503EE3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电话：029-88219779</w:t>
      </w: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16</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5958"/>
      <w:bookmarkStart w:id="21" w:name="_Toc14793"/>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8299"/>
      <w:bookmarkStart w:id="25" w:name="_Toc23180"/>
      <w:bookmarkStart w:id="26" w:name="_Toc16830"/>
      <w:bookmarkStart w:id="27" w:name="_Toc4724"/>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4E808C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 xml:space="preserve">（1）提供合格有效的法人或者其他组织的营业执照等证明文件，自然人的身份证明；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 3 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（9）本项目不接受联合体磋商（需提供承诺书）。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1-9项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w:t>
            </w:r>
            <w:r>
              <w:rPr>
                <w:rFonts w:hint="eastAsia" w:hAnsi="宋体" w:cs="宋体"/>
                <w:b/>
                <w:bCs/>
                <w:color w:val="auto"/>
                <w:szCs w:val="24"/>
                <w:highlight w:val="none"/>
                <w:lang w:val="en-US" w:eastAsia="zh-CN"/>
              </w:rPr>
              <w:t>不</w:t>
            </w:r>
            <w:r>
              <w:rPr>
                <w:rFonts w:hint="eastAsia" w:hAnsi="宋体" w:cs="宋体"/>
                <w:b/>
                <w:bCs/>
                <w:color w:val="auto"/>
                <w:szCs w:val="24"/>
                <w:highlight w:val="none"/>
              </w:rPr>
              <w:t>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4017"/>
      <w:bookmarkStart w:id="30" w:name="_Toc363473972"/>
      <w:bookmarkStart w:id="31" w:name="_Toc403077639"/>
      <w:r>
        <w:rPr>
          <w:rFonts w:hint="eastAsia" w:hAnsi="宋体" w:cs="宋体"/>
          <w:b/>
          <w:color w:val="auto"/>
          <w:sz w:val="32"/>
          <w:szCs w:val="32"/>
          <w:highlight w:val="none"/>
        </w:rPr>
        <w:br w:type="page"/>
      </w:r>
      <w:bookmarkStart w:id="32" w:name="_Toc3623"/>
      <w:bookmarkStart w:id="33" w:name="_Toc4670"/>
      <w:bookmarkStart w:id="34" w:name="_Toc30660"/>
      <w:bookmarkStart w:id="35" w:name="_Toc27537"/>
      <w:bookmarkStart w:id="36" w:name="_Toc22284"/>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403077640"/>
      <w:bookmarkStart w:id="38" w:name="_Toc363473973"/>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15249"/>
      <w:bookmarkStart w:id="41" w:name="_Toc30698"/>
      <w:bookmarkStart w:id="42" w:name="_Toc12362"/>
      <w:bookmarkStart w:id="43" w:name="_Toc27903"/>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28227"/>
      <w:bookmarkStart w:id="46" w:name="_Toc4913"/>
      <w:bookmarkStart w:id="47" w:name="_Toc363474019"/>
      <w:bookmarkStart w:id="48" w:name="_Toc9512"/>
      <w:bookmarkStart w:id="49" w:name="_Toc403077641"/>
      <w:bookmarkStart w:id="50" w:name="_Toc363473974"/>
      <w:bookmarkStart w:id="51" w:name="_Toc26653"/>
      <w:bookmarkStart w:id="52" w:name="_Toc13771"/>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28120"/>
      <w:bookmarkStart w:id="55" w:name="_Toc20799"/>
      <w:bookmarkStart w:id="56" w:name="_Toc18686"/>
      <w:bookmarkStart w:id="57" w:name="_Toc12266"/>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5852"/>
      <w:bookmarkStart w:id="60" w:name="_Toc15436"/>
      <w:bookmarkStart w:id="61" w:name="_Toc403077643"/>
      <w:bookmarkStart w:id="62" w:name="_Toc30850"/>
      <w:bookmarkStart w:id="63" w:name="_Toc363473976"/>
      <w:bookmarkStart w:id="64" w:name="_Toc363474021"/>
      <w:bookmarkStart w:id="65" w:name="_Toc22043"/>
      <w:bookmarkStart w:id="66" w:name="_Toc13669"/>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694"/>
      <w:bookmarkStart w:id="68" w:name="_Toc7759"/>
      <w:bookmarkStart w:id="69" w:name="_Toc15100"/>
      <w:bookmarkStart w:id="70" w:name="_Toc24420"/>
      <w:bookmarkStart w:id="71" w:name="_Toc29146"/>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3"/>
        <w:numPr>
          <w:ilvl w:val="0"/>
          <w:numId w:val="0"/>
        </w:numPr>
        <w:jc w:val="center"/>
        <w:rPr>
          <w:rFonts w:ascii="宋体" w:eastAsia="宋体" w:cs="宋体"/>
          <w:color w:val="auto"/>
          <w:highlight w:val="none"/>
        </w:rPr>
      </w:pPr>
      <w:bookmarkStart w:id="73" w:name="_Toc403077645"/>
      <w:bookmarkStart w:id="74" w:name="_Toc25783"/>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8665"/>
      <w:bookmarkStart w:id="80" w:name="_Toc32051"/>
      <w:bookmarkStart w:id="81" w:name="_Toc7988"/>
      <w:bookmarkStart w:id="82" w:name="_Toc23762"/>
      <w:bookmarkStart w:id="83" w:name="_Toc23722"/>
      <w:bookmarkStart w:id="84" w:name="_Toc26649"/>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029"/>
      <w:bookmarkStart w:id="86" w:name="_Toc20714"/>
      <w:bookmarkStart w:id="87" w:name="_Toc20625"/>
      <w:bookmarkStart w:id="88" w:name="_Toc23145"/>
      <w:bookmarkStart w:id="89" w:name="_Toc2374"/>
      <w:bookmarkStart w:id="90" w:name="_Toc2761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19221"/>
      <w:bookmarkStart w:id="92" w:name="_Toc30804"/>
      <w:bookmarkStart w:id="93" w:name="_Toc4428"/>
      <w:bookmarkStart w:id="94" w:name="_Toc7905"/>
      <w:bookmarkStart w:id="95" w:name="_Toc24776"/>
      <w:bookmarkStart w:id="96" w:name="_Toc17111"/>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5458"/>
      <w:bookmarkStart w:id="98" w:name="_Toc28532"/>
      <w:bookmarkStart w:id="99" w:name="_Toc4223"/>
      <w:bookmarkStart w:id="100" w:name="_Toc23630"/>
      <w:bookmarkStart w:id="101" w:name="_Toc13330"/>
      <w:bookmarkStart w:id="102" w:name="_Toc14745"/>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05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56" w:type="dxa"/>
            <w:noWrap w:val="0"/>
            <w:vAlign w:val="center"/>
          </w:tcPr>
          <w:p w14:paraId="5756594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880" w:type="dxa"/>
            <w:noWrap w:val="0"/>
            <w:vAlign w:val="center"/>
          </w:tcPr>
          <w:p w14:paraId="18C4062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70" w:type="dxa"/>
            <w:noWrap w:val="0"/>
            <w:vAlign w:val="center"/>
          </w:tcPr>
          <w:p w14:paraId="148F7D9A">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5F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4A980532">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26ACAD65">
            <w:pPr>
              <w:spacing w:line="360" w:lineRule="auto"/>
              <w:jc w:val="center"/>
              <w:rPr>
                <w:rFonts w:hint="eastAsia" w:hAnsi="宋体" w:cs="宋体"/>
                <w:color w:val="auto"/>
                <w:szCs w:val="22"/>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880" w:type="dxa"/>
            <w:noWrap w:val="0"/>
            <w:vAlign w:val="center"/>
          </w:tcPr>
          <w:p w14:paraId="6E7CAD7C">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36B7B8D3">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70" w:type="dxa"/>
            <w:noWrap w:val="0"/>
            <w:vAlign w:val="center"/>
          </w:tcPr>
          <w:p w14:paraId="683921E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57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1656" w:type="dxa"/>
            <w:noWrap w:val="0"/>
            <w:vAlign w:val="center"/>
          </w:tcPr>
          <w:p w14:paraId="41C7D059">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880" w:type="dxa"/>
            <w:noWrap w:val="0"/>
            <w:vAlign w:val="center"/>
          </w:tcPr>
          <w:p w14:paraId="5807CD12">
            <w:pPr>
              <w:numPr>
                <w:ilvl w:val="0"/>
                <w:numId w:val="0"/>
              </w:numPr>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一、</w:t>
            </w:r>
            <w:r>
              <w:rPr>
                <w:rFonts w:hint="default" w:ascii="宋体" w:hAnsi="宋体" w:eastAsia="宋体" w:cs="宋体"/>
                <w:b/>
                <w:bCs/>
                <w:color w:val="auto"/>
                <w:highlight w:val="none"/>
                <w:lang w:val="en-US" w:eastAsia="zh-CN"/>
              </w:rPr>
              <w:t>评审内容：</w:t>
            </w:r>
          </w:p>
          <w:p w14:paraId="781989BF">
            <w:pPr>
              <w:numPr>
                <w:ilvl w:val="0"/>
                <w:numId w:val="0"/>
              </w:num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针对本项目提出适用于本项目的服务方案，包括①项目需求理解、②实施计划、③活动方案、④项目预估成果</w:t>
            </w:r>
          </w:p>
          <w:p w14:paraId="7EDC5E1A">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二、</w:t>
            </w:r>
            <w:r>
              <w:rPr>
                <w:rFonts w:hint="default" w:ascii="宋体" w:hAnsi="宋体" w:eastAsia="宋体" w:cs="宋体"/>
                <w:b/>
                <w:bCs/>
                <w:color w:val="auto"/>
                <w:highlight w:val="none"/>
                <w:lang w:val="en-US" w:eastAsia="zh-CN"/>
              </w:rPr>
              <w:t>评审标准：</w:t>
            </w:r>
          </w:p>
          <w:p w14:paraId="3E3BD85F">
            <w:pPr>
              <w:numPr>
                <w:ilvl w:val="0"/>
                <w:numId w:val="4"/>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完整性：方案必须全面，对评审内容中的各项要求有详细描述； </w:t>
            </w:r>
          </w:p>
          <w:p w14:paraId="4686062A">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可实施性：切合本项目实际情况，提出步骤清晰、合理的方案； </w:t>
            </w:r>
          </w:p>
          <w:p w14:paraId="56754FA8">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针对性：方案能够紧扣项目实际情况，内容科学合理。 </w:t>
            </w:r>
          </w:p>
          <w:p w14:paraId="15DB4B15">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三、</w:t>
            </w:r>
            <w:r>
              <w:rPr>
                <w:rFonts w:hint="default" w:ascii="宋体" w:hAnsi="宋体" w:eastAsia="宋体" w:cs="宋体"/>
                <w:b/>
                <w:bCs/>
                <w:color w:val="auto"/>
                <w:highlight w:val="none"/>
                <w:lang w:val="en-US" w:eastAsia="zh-CN"/>
              </w:rPr>
              <w:t>赋分标准（满分18分）</w:t>
            </w:r>
          </w:p>
          <w:p w14:paraId="0118C38F">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①项目需求理解：每完全满足一个评审标准得1.5分，满分4.5分； </w:t>
            </w:r>
          </w:p>
          <w:p w14:paraId="2ABD65FB">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②实施计划：每完全满足一个评审标准得1.5分，满分4.5分； </w:t>
            </w:r>
          </w:p>
          <w:p w14:paraId="451A5E74">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③活动方案：每完全满足一个评审标准得1.5分，满分4.5分。</w:t>
            </w:r>
          </w:p>
          <w:p w14:paraId="436A0BC1">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④项目预估成果：每完全满足一个评审标准得1.5分，满分4.5分；</w:t>
            </w:r>
          </w:p>
        </w:tc>
        <w:tc>
          <w:tcPr>
            <w:tcW w:w="870" w:type="dxa"/>
            <w:noWrap w:val="0"/>
            <w:vAlign w:val="center"/>
          </w:tcPr>
          <w:p w14:paraId="25AB1D6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18</w:t>
            </w:r>
            <w:r>
              <w:rPr>
                <w:rFonts w:hint="eastAsia" w:hAnsi="宋体" w:cs="宋体"/>
                <w:color w:val="auto"/>
                <w:szCs w:val="24"/>
                <w:highlight w:val="none"/>
              </w:rPr>
              <w:t>分</w:t>
            </w:r>
          </w:p>
        </w:tc>
      </w:tr>
      <w:tr w14:paraId="5A3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1656" w:type="dxa"/>
            <w:noWrap w:val="0"/>
            <w:vAlign w:val="center"/>
          </w:tcPr>
          <w:p w14:paraId="7617F131">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实施方案</w:t>
            </w:r>
          </w:p>
        </w:tc>
        <w:tc>
          <w:tcPr>
            <w:tcW w:w="6880" w:type="dxa"/>
            <w:noWrap w:val="0"/>
            <w:vAlign w:val="center"/>
          </w:tcPr>
          <w:p w14:paraId="4D786159">
            <w:pPr>
              <w:numPr>
                <w:ilvl w:val="0"/>
                <w:numId w:val="0"/>
              </w:numPr>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一、</w:t>
            </w:r>
            <w:r>
              <w:rPr>
                <w:rFonts w:hint="eastAsia" w:eastAsia="宋体"/>
                <w:b/>
                <w:bCs/>
                <w:color w:val="auto"/>
                <w:highlight w:val="none"/>
                <w:lang w:eastAsia="zh-CN"/>
              </w:rPr>
              <w:t>评审内容：</w:t>
            </w:r>
          </w:p>
          <w:p w14:paraId="43B74ED5">
            <w:pPr>
              <w:numPr>
                <w:ilvl w:val="0"/>
                <w:numId w:val="0"/>
              </w:num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根据项目特点，有针对性的组织实施方案，包括①工作流程规划②各环节安排部署③协调方案；</w:t>
            </w:r>
          </w:p>
          <w:p w14:paraId="1642C3EA">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二、</w:t>
            </w:r>
            <w:r>
              <w:rPr>
                <w:rFonts w:hint="eastAsia" w:eastAsia="宋体"/>
                <w:b/>
                <w:bCs/>
                <w:color w:val="auto"/>
                <w:highlight w:val="none"/>
                <w:lang w:eastAsia="zh-CN"/>
              </w:rPr>
              <w:t xml:space="preserve">评审标准： </w:t>
            </w:r>
          </w:p>
          <w:p w14:paraId="6AF3325A">
            <w:pPr>
              <w:numPr>
                <w:ilvl w:val="0"/>
                <w:numId w:val="5"/>
              </w:numPr>
              <w:ind w:leftChars="0"/>
              <w:jc w:val="left"/>
              <w:rPr>
                <w:rFonts w:hint="eastAsia" w:eastAsia="宋体"/>
                <w:color w:val="auto"/>
                <w:highlight w:val="none"/>
                <w:lang w:eastAsia="zh-CN"/>
              </w:rPr>
            </w:pPr>
            <w:r>
              <w:rPr>
                <w:rFonts w:hint="eastAsia" w:eastAsia="宋体"/>
                <w:color w:val="auto"/>
                <w:highlight w:val="none"/>
                <w:lang w:eastAsia="zh-CN"/>
              </w:rPr>
              <w:t xml:space="preserve">完整性：方案必须全面，对评审内容中的各项要求有详细描述； </w:t>
            </w:r>
          </w:p>
          <w:p w14:paraId="4107A464">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可实施性：切合本项目实际情况，提出步骤清晰、合理的方案； </w:t>
            </w:r>
          </w:p>
          <w:p w14:paraId="0F09A850">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针对性：方案能够紧扣项目实际情况，内容科学合理。 </w:t>
            </w:r>
          </w:p>
          <w:p w14:paraId="51433F94">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三、</w:t>
            </w:r>
            <w:r>
              <w:rPr>
                <w:rFonts w:hint="eastAsia" w:eastAsia="宋体"/>
                <w:b/>
                <w:bCs/>
                <w:color w:val="auto"/>
                <w:highlight w:val="none"/>
                <w:lang w:eastAsia="zh-CN"/>
              </w:rPr>
              <w:t>赋分标准（满分</w:t>
            </w:r>
            <w:r>
              <w:rPr>
                <w:rFonts w:hint="eastAsia"/>
                <w:b/>
                <w:bCs/>
                <w:color w:val="auto"/>
                <w:highlight w:val="none"/>
                <w:lang w:val="en-US" w:eastAsia="zh-CN"/>
              </w:rPr>
              <w:t>9</w:t>
            </w:r>
            <w:r>
              <w:rPr>
                <w:rFonts w:hint="eastAsia" w:eastAsia="宋体"/>
                <w:b/>
                <w:bCs/>
                <w:color w:val="auto"/>
                <w:highlight w:val="none"/>
                <w:lang w:eastAsia="zh-CN"/>
              </w:rPr>
              <w:t>分）</w:t>
            </w:r>
          </w:p>
          <w:p w14:paraId="2CB7CE34">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①工作流程规划：每完全满足一个评审标准得1分，满分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70362C11">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②各环节安排部署：每完全满足一个评审标准得1分，满分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255C412A">
            <w:pPr>
              <w:numPr>
                <w:ilvl w:val="0"/>
                <w:numId w:val="0"/>
              </w:numPr>
              <w:jc w:val="left"/>
              <w:rPr>
                <w:rFonts w:hint="eastAsia" w:eastAsia="宋体"/>
                <w:color w:val="auto"/>
                <w:highlight w:val="none"/>
                <w:lang w:eastAsia="zh-CN"/>
              </w:rPr>
            </w:pPr>
            <w:r>
              <w:rPr>
                <w:rFonts w:hint="eastAsia" w:ascii="宋体" w:hAnsi="Times New Roman" w:eastAsia="宋体" w:cs="Times New Roman"/>
                <w:color w:val="auto"/>
                <w:highlight w:val="none"/>
                <w:lang w:eastAsia="zh-CN"/>
              </w:rPr>
              <w:t>③各部门协调方案：每完全满足一个评审标准得1分，满分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tc>
        <w:tc>
          <w:tcPr>
            <w:tcW w:w="870" w:type="dxa"/>
            <w:noWrap w:val="0"/>
            <w:vAlign w:val="center"/>
          </w:tcPr>
          <w:p w14:paraId="4676457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9</w:t>
            </w:r>
            <w:r>
              <w:rPr>
                <w:rFonts w:hint="eastAsia" w:hAnsi="宋体" w:cs="宋体"/>
                <w:color w:val="auto"/>
                <w:szCs w:val="24"/>
                <w:highlight w:val="none"/>
              </w:rPr>
              <w:t>分</w:t>
            </w:r>
          </w:p>
        </w:tc>
      </w:tr>
      <w:tr w14:paraId="106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1656" w:type="dxa"/>
            <w:noWrap w:val="0"/>
            <w:vAlign w:val="center"/>
          </w:tcPr>
          <w:p w14:paraId="13B9E482">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项目管理措施</w:t>
            </w:r>
          </w:p>
        </w:tc>
        <w:tc>
          <w:tcPr>
            <w:tcW w:w="6880" w:type="dxa"/>
            <w:noWrap w:val="0"/>
            <w:vAlign w:val="center"/>
          </w:tcPr>
          <w:p w14:paraId="323FCF2D">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30ED6237">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针对采购需求提出适用于本项目的管理措施方案，方案包括： ①质量保证措施 ②质量管理体系③进度控制措施</w:t>
            </w: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 xml:space="preserve">项目人员管理措施 </w:t>
            </w:r>
          </w:p>
          <w:p w14:paraId="31C61E11">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 xml:space="preserve">评审标准： </w:t>
            </w:r>
          </w:p>
          <w:p w14:paraId="49059426">
            <w:pPr>
              <w:numPr>
                <w:ilvl w:val="0"/>
                <w:numId w:val="6"/>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完整性：方案必须全面，对评审内容中的各项要求有详细描述；</w:t>
            </w:r>
          </w:p>
          <w:p w14:paraId="17B3BF48">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72444A25">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006C408C">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12</w:t>
            </w:r>
            <w:r>
              <w:rPr>
                <w:rFonts w:hint="eastAsia" w:hAnsi="Times New Roman" w:cs="Times New Roman"/>
                <w:b/>
                <w:bCs/>
                <w:color w:val="auto"/>
                <w:highlight w:val="none"/>
                <w:lang w:val="en-US" w:eastAsia="zh-CN"/>
              </w:rPr>
              <w:t>分）</w:t>
            </w:r>
          </w:p>
          <w:p w14:paraId="523F6C2E">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①质量保证措施：每完全满足一个评审标准得1分，满分3分； </w:t>
            </w:r>
          </w:p>
          <w:p w14:paraId="536B2945">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②质量管理体系：每完全满足一个评审标准得1分，满分3分； </w:t>
            </w:r>
          </w:p>
          <w:p w14:paraId="40D5DE63">
            <w:pPr>
              <w:numPr>
                <w:ilvl w:val="0"/>
                <w:numId w:val="0"/>
              </w:numPr>
              <w:ind w:leftChars="0"/>
              <w:jc w:val="left"/>
              <w:rPr>
                <w:rFonts w:hint="eastAsia" w:cs="Times New Roman"/>
                <w:color w:val="auto"/>
                <w:highlight w:val="none"/>
                <w:lang w:val="en-US" w:eastAsia="zh-CN"/>
              </w:rPr>
            </w:pPr>
            <w:r>
              <w:rPr>
                <w:rFonts w:hint="eastAsia" w:hAnsi="Times New Roman" w:cs="Times New Roman"/>
                <w:color w:val="auto"/>
                <w:highlight w:val="none"/>
                <w:lang w:val="en-US" w:eastAsia="zh-CN"/>
              </w:rPr>
              <w:t>③进度控制措施：每完全满足一个评审标准得1分，满分3分</w:t>
            </w:r>
            <w:r>
              <w:rPr>
                <w:rFonts w:hint="eastAsia" w:cs="Times New Roman"/>
                <w:color w:val="auto"/>
                <w:highlight w:val="none"/>
                <w:lang w:val="en-US" w:eastAsia="zh-CN"/>
              </w:rPr>
              <w:t>；</w:t>
            </w:r>
          </w:p>
          <w:p w14:paraId="151A22BD">
            <w:pPr>
              <w:numPr>
                <w:ilvl w:val="0"/>
                <w:numId w:val="0"/>
              </w:numPr>
              <w:ind w:leftChars="0"/>
              <w:jc w:val="left"/>
              <w:rPr>
                <w:rFonts w:hint="eastAsia" w:cs="Times New Roman"/>
                <w:color w:val="auto"/>
                <w:highlight w:val="none"/>
                <w:lang w:val="en-US" w:eastAsia="zh-CN"/>
              </w:rPr>
            </w:pP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项目人员管理措施</w:t>
            </w:r>
            <w:r>
              <w:rPr>
                <w:rFonts w:hint="eastAsia" w:cs="Times New Roman"/>
                <w:color w:val="auto"/>
                <w:highlight w:val="none"/>
                <w:lang w:val="en-US" w:eastAsia="zh-CN"/>
              </w:rPr>
              <w:t>：</w:t>
            </w:r>
            <w:r>
              <w:rPr>
                <w:rFonts w:hint="eastAsia" w:hAnsi="Times New Roman" w:cs="Times New Roman"/>
                <w:color w:val="auto"/>
                <w:highlight w:val="none"/>
                <w:lang w:val="en-US" w:eastAsia="zh-CN"/>
              </w:rPr>
              <w:t>每完全满足一个评审标准得1分，满分3分</w:t>
            </w:r>
            <w:r>
              <w:rPr>
                <w:rFonts w:hint="eastAsia" w:cs="Times New Roman"/>
                <w:color w:val="auto"/>
                <w:highlight w:val="none"/>
                <w:lang w:val="en-US" w:eastAsia="zh-CN"/>
              </w:rPr>
              <w:t>。</w:t>
            </w:r>
          </w:p>
        </w:tc>
        <w:tc>
          <w:tcPr>
            <w:tcW w:w="870" w:type="dxa"/>
            <w:noWrap w:val="0"/>
            <w:vAlign w:val="center"/>
          </w:tcPr>
          <w:p w14:paraId="5CDA27F6">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12分</w:t>
            </w:r>
          </w:p>
        </w:tc>
      </w:tr>
      <w:tr w14:paraId="269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656" w:type="dxa"/>
            <w:noWrap w:val="0"/>
            <w:vAlign w:val="center"/>
          </w:tcPr>
          <w:p w14:paraId="3E1C7900">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应急安全管理</w:t>
            </w:r>
          </w:p>
        </w:tc>
        <w:tc>
          <w:tcPr>
            <w:tcW w:w="6880" w:type="dxa"/>
            <w:noWrap w:val="0"/>
            <w:vAlign w:val="center"/>
          </w:tcPr>
          <w:p w14:paraId="5F7E8173">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24EBFE54">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针对本项目提出适用于本项目的应急安全管理方案，方案包括： ① 突发应急事件预案②应急保障措施 </w:t>
            </w:r>
          </w:p>
          <w:p w14:paraId="123BB214">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评审标准：</w:t>
            </w:r>
            <w:r>
              <w:rPr>
                <w:rFonts w:hint="eastAsia" w:hAnsi="Times New Roman" w:cs="Times New Roman"/>
                <w:color w:val="auto"/>
                <w:highlight w:val="none"/>
                <w:lang w:val="en-US" w:eastAsia="zh-CN"/>
              </w:rPr>
              <w:t xml:space="preserve"> </w:t>
            </w:r>
          </w:p>
          <w:p w14:paraId="45400CE7">
            <w:pPr>
              <w:numPr>
                <w:ilvl w:val="0"/>
                <w:numId w:val="7"/>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完整性：方案必须全面，对评审内容中的各项要求有详细描述； </w:t>
            </w:r>
          </w:p>
          <w:p w14:paraId="4E9DEFB8">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4FFF9F23">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3DDB8AF5">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赋分标准（满分12分）</w:t>
            </w:r>
          </w:p>
          <w:p w14:paraId="6E6E4A4F">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①突发应急事件预案：每完全满足一个评审标准得2分，满分6分；</w:t>
            </w:r>
          </w:p>
          <w:p w14:paraId="181CA627">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②应急保障措施：每完全满足一个评审标准得2分，满分6分。</w:t>
            </w:r>
          </w:p>
        </w:tc>
        <w:tc>
          <w:tcPr>
            <w:tcW w:w="870" w:type="dxa"/>
            <w:noWrap w:val="0"/>
            <w:vAlign w:val="center"/>
          </w:tcPr>
          <w:p w14:paraId="7C3CCF8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12分</w:t>
            </w:r>
          </w:p>
        </w:tc>
      </w:tr>
      <w:tr w14:paraId="730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656" w:type="dxa"/>
            <w:noWrap w:val="0"/>
            <w:vAlign w:val="center"/>
          </w:tcPr>
          <w:p w14:paraId="7AAA6256">
            <w:pPr>
              <w:jc w:val="center"/>
              <w:rPr>
                <w:rFonts w:hint="eastAsia" w:hAnsi="Times New Roman" w:cs="Times New Roman"/>
                <w:color w:val="auto"/>
                <w:highlight w:val="none"/>
                <w:lang w:val="en-US" w:eastAsia="zh-CN"/>
              </w:rPr>
            </w:pPr>
            <w:r>
              <w:rPr>
                <w:rFonts w:hint="eastAsia" w:cs="Times New Roman"/>
                <w:color w:val="auto"/>
                <w:highlight w:val="none"/>
                <w:lang w:val="en-US" w:eastAsia="zh-CN"/>
              </w:rPr>
              <w:t>项目负责人</w:t>
            </w:r>
          </w:p>
        </w:tc>
        <w:tc>
          <w:tcPr>
            <w:tcW w:w="6880" w:type="dxa"/>
            <w:noWrap w:val="0"/>
            <w:vAlign w:val="center"/>
          </w:tcPr>
          <w:p w14:paraId="0789A997">
            <w:pPr>
              <w:keepNext w:val="0"/>
              <w:keepLines w:val="0"/>
              <w:widowControl/>
              <w:numPr>
                <w:ilvl w:val="0"/>
                <w:numId w:val="0"/>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1、</w:t>
            </w:r>
            <w:r>
              <w:rPr>
                <w:rFonts w:hint="eastAsia" w:hAnsi="宋体" w:cs="宋体"/>
                <w:color w:val="000000"/>
                <w:kern w:val="0"/>
                <w:sz w:val="24"/>
                <w:szCs w:val="24"/>
                <w:highlight w:val="none"/>
                <w:lang w:val="en-US" w:eastAsia="zh-CN" w:bidi="ar"/>
              </w:rPr>
              <w:t>项目负责人具有专科学历得2分，具有本科及以上学历得3分；（需提供学历证书）</w:t>
            </w:r>
          </w:p>
          <w:p w14:paraId="0BD16CF8">
            <w:pPr>
              <w:jc w:val="left"/>
              <w:rPr>
                <w:rFonts w:hint="default"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Cs w:val="24"/>
                <w:highlight w:val="none"/>
                <w:lang w:val="en-US" w:eastAsia="zh-CN"/>
              </w:rPr>
              <w:t>项目负责人具有中级职称得</w:t>
            </w:r>
            <w:r>
              <w:rPr>
                <w:rFonts w:hint="eastAsia" w:hAnsi="宋体" w:cs="宋体"/>
                <w:szCs w:val="24"/>
                <w:highlight w:val="none"/>
                <w:lang w:val="en-US" w:eastAsia="zh-CN"/>
              </w:rPr>
              <w:t>2</w:t>
            </w:r>
            <w:r>
              <w:rPr>
                <w:rFonts w:hint="eastAsia" w:ascii="宋体" w:hAnsi="宋体" w:eastAsia="宋体" w:cs="宋体"/>
                <w:szCs w:val="24"/>
                <w:highlight w:val="none"/>
                <w:lang w:val="en-US" w:eastAsia="zh-CN"/>
              </w:rPr>
              <w:t>分</w:t>
            </w:r>
            <w:r>
              <w:rPr>
                <w:rFonts w:hint="eastAsia" w:hAnsi="宋体" w:cs="宋体"/>
                <w:szCs w:val="24"/>
                <w:highlight w:val="none"/>
                <w:lang w:val="en-US" w:eastAsia="zh-CN"/>
              </w:rPr>
              <w:t>，</w:t>
            </w:r>
            <w:r>
              <w:rPr>
                <w:rFonts w:hint="eastAsia" w:ascii="宋体" w:hAnsi="宋体" w:eastAsia="宋体" w:cs="宋体"/>
                <w:szCs w:val="24"/>
                <w:highlight w:val="none"/>
                <w:lang w:val="en-US" w:eastAsia="zh-CN"/>
              </w:rPr>
              <w:t>具有高级及以上职称得</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分</w:t>
            </w:r>
            <w:r>
              <w:rPr>
                <w:rFonts w:hint="eastAsia" w:hAnsi="宋体" w:cs="宋体"/>
                <w:color w:val="000000"/>
                <w:kern w:val="0"/>
                <w:sz w:val="24"/>
                <w:szCs w:val="24"/>
                <w:highlight w:val="none"/>
                <w:lang w:val="en-US" w:eastAsia="zh-CN" w:bidi="ar"/>
              </w:rPr>
              <w:t>；（需提供职称证书）</w:t>
            </w:r>
          </w:p>
        </w:tc>
        <w:tc>
          <w:tcPr>
            <w:tcW w:w="870" w:type="dxa"/>
            <w:noWrap w:val="0"/>
            <w:vAlign w:val="center"/>
          </w:tcPr>
          <w:p w14:paraId="5F5C5BF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6分</w:t>
            </w:r>
          </w:p>
        </w:tc>
      </w:tr>
      <w:tr w14:paraId="6D82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6" w:type="dxa"/>
            <w:noWrap w:val="0"/>
            <w:vAlign w:val="center"/>
          </w:tcPr>
          <w:p w14:paraId="320CE058">
            <w:pPr>
              <w:jc w:val="center"/>
              <w:rPr>
                <w:rFonts w:hint="default" w:hAnsi="Times New Roman" w:cs="Times New Roman"/>
                <w:color w:val="auto"/>
                <w:highlight w:val="none"/>
                <w:lang w:val="en-US" w:eastAsia="zh-CN"/>
              </w:rPr>
            </w:pPr>
            <w:r>
              <w:rPr>
                <w:rFonts w:hint="eastAsia" w:cs="Times New Roman"/>
                <w:color w:val="auto"/>
                <w:highlight w:val="none"/>
                <w:lang w:val="en-US" w:eastAsia="zh-CN"/>
              </w:rPr>
              <w:t>团队人员</w:t>
            </w:r>
          </w:p>
        </w:tc>
        <w:tc>
          <w:tcPr>
            <w:tcW w:w="6880" w:type="dxa"/>
            <w:noWrap w:val="0"/>
            <w:vAlign w:val="center"/>
          </w:tcPr>
          <w:p w14:paraId="1E5D073B">
            <w:pPr>
              <w:numPr>
                <w:ilvl w:val="0"/>
                <w:numId w:val="0"/>
              </w:numPr>
              <w:jc w:val="left"/>
              <w:rPr>
                <w:rFonts w:hint="default" w:ascii="宋体" w:hAnsi="Times New Roman" w:eastAsia="宋体" w:cs="Times New Roman"/>
                <w:color w:val="auto"/>
                <w:highlight w:val="none"/>
                <w:lang w:val="en-US" w:eastAsia="zh-CN"/>
              </w:rPr>
            </w:pPr>
            <w:r>
              <w:rPr>
                <w:rFonts w:hint="eastAsia" w:ascii="宋体" w:hAnsi="宋体" w:eastAsia="宋体" w:cs="宋体"/>
                <w:sz w:val="24"/>
                <w:szCs w:val="24"/>
              </w:rPr>
              <w:t>根据本项目所配备项目组人员情况进行打分。服务团队不少于4人、团队分工和责任明晰、管理制度健全得6分，每增加一人加1分，共计10分。</w:t>
            </w:r>
          </w:p>
        </w:tc>
        <w:tc>
          <w:tcPr>
            <w:tcW w:w="870" w:type="dxa"/>
            <w:noWrap w:val="0"/>
            <w:vAlign w:val="center"/>
          </w:tcPr>
          <w:p w14:paraId="4F73639A">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3D9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42815359">
            <w:pPr>
              <w:pStyle w:val="33"/>
              <w:jc w:val="center"/>
              <w:rPr>
                <w:rFonts w:hint="eastAsia" w:ascii="宋体" w:hAnsi="宋体" w:eastAsia="宋体" w:cs="宋体"/>
                <w:color w:val="auto"/>
                <w:highlight w:val="none"/>
              </w:rPr>
            </w:pPr>
            <w:r>
              <w:rPr>
                <w:rFonts w:hint="eastAsia" w:hAnsi="宋体" w:eastAsia="宋体" w:cs="宋体"/>
                <w:color w:val="auto"/>
                <w:highlight w:val="none"/>
              </w:rPr>
              <w:t>合理化建议</w:t>
            </w:r>
          </w:p>
        </w:tc>
        <w:tc>
          <w:tcPr>
            <w:tcW w:w="6880" w:type="dxa"/>
            <w:noWrap w:val="0"/>
            <w:vAlign w:val="center"/>
          </w:tcPr>
          <w:p w14:paraId="4A8E1BBD">
            <w:pPr>
              <w:jc w:val="left"/>
              <w:rPr>
                <w:rFonts w:hint="eastAsia"/>
                <w:highlight w:val="none"/>
              </w:rPr>
            </w:pP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lang w:eastAsia="zh-CN"/>
              </w:rPr>
              <w:t>针对本项目提出有利于</w:t>
            </w:r>
            <w:r>
              <w:rPr>
                <w:rFonts w:hint="eastAsia" w:ascii="宋体" w:hAnsi="宋体" w:eastAsia="宋体" w:cs="宋体"/>
                <w:szCs w:val="24"/>
                <w:highlight w:val="none"/>
                <w:lang w:val="en-US" w:eastAsia="zh-CN"/>
              </w:rPr>
              <w:t>采购人</w:t>
            </w:r>
            <w:r>
              <w:rPr>
                <w:rFonts w:hint="eastAsia" w:ascii="宋体" w:hAnsi="宋体" w:eastAsia="宋体" w:cs="宋体"/>
                <w:szCs w:val="24"/>
                <w:highlight w:val="none"/>
                <w:lang w:eastAsia="zh-CN"/>
              </w:rPr>
              <w:t>的合理化建议，</w:t>
            </w:r>
            <w:r>
              <w:rPr>
                <w:rFonts w:hint="eastAsia" w:ascii="宋体" w:hAnsi="宋体" w:eastAsia="宋体" w:cs="宋体"/>
                <w:szCs w:val="24"/>
                <w:highlight w:val="none"/>
                <w:lang w:val="en-US" w:eastAsia="zh-CN"/>
              </w:rPr>
              <w:t>从积极意义、可行性、合理性等方面综合考虑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完善，切实可行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一般，基本可行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；未提供不得分。</w:t>
            </w:r>
          </w:p>
        </w:tc>
        <w:tc>
          <w:tcPr>
            <w:tcW w:w="870" w:type="dxa"/>
            <w:noWrap w:val="0"/>
            <w:vAlign w:val="center"/>
          </w:tcPr>
          <w:p w14:paraId="6FB6CF9C">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6</w:t>
            </w:r>
            <w:r>
              <w:rPr>
                <w:rFonts w:hint="eastAsia" w:hAnsi="宋体" w:cs="宋体"/>
                <w:color w:val="auto"/>
                <w:szCs w:val="24"/>
                <w:highlight w:val="none"/>
              </w:rPr>
              <w:t>分</w:t>
            </w:r>
          </w:p>
        </w:tc>
      </w:tr>
      <w:tr w14:paraId="3FA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09FA0467">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服务承诺</w:t>
            </w:r>
          </w:p>
        </w:tc>
        <w:tc>
          <w:tcPr>
            <w:tcW w:w="6880" w:type="dxa"/>
            <w:noWrap w:val="0"/>
            <w:vAlign w:val="center"/>
          </w:tcPr>
          <w:p w14:paraId="651BB8AE">
            <w:pPr>
              <w:jc w:val="left"/>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针对本采购项目及采购人实际需求提供详细具体可行的服务措施承诺及详尽可行的服务实施计划，并阐明可提供的咨询或后续服务内容计</w:t>
            </w:r>
            <w:r>
              <w:rPr>
                <w:rFonts w:hint="eastAsia" w:cs="Times New Roman"/>
                <w:color w:val="auto"/>
                <w:highlight w:val="none"/>
                <w:lang w:val="en-US" w:eastAsia="zh-CN"/>
              </w:rPr>
              <w:t>5</w:t>
            </w:r>
            <w:r>
              <w:rPr>
                <w:rFonts w:hint="eastAsia" w:hAnsi="Times New Roman" w:cs="Times New Roman"/>
                <w:color w:val="auto"/>
                <w:highlight w:val="none"/>
                <w:lang w:val="en-US" w:eastAsia="zh-CN"/>
              </w:rPr>
              <w:t>分；提供的内容较为详尽，描述欠合理的计</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w:t>
            </w:r>
            <w:r>
              <w:rPr>
                <w:rFonts w:hint="eastAsia" w:cs="Times New Roman"/>
                <w:color w:val="auto"/>
                <w:highlight w:val="none"/>
                <w:lang w:val="en-US" w:eastAsia="zh-CN"/>
              </w:rPr>
              <w:t>；未提供不得分</w:t>
            </w:r>
          </w:p>
        </w:tc>
        <w:tc>
          <w:tcPr>
            <w:tcW w:w="870" w:type="dxa"/>
            <w:noWrap w:val="0"/>
            <w:vAlign w:val="center"/>
          </w:tcPr>
          <w:p w14:paraId="138720F3">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75B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0B7E9E5A">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880" w:type="dxa"/>
            <w:noWrap w:val="0"/>
            <w:vAlign w:val="center"/>
          </w:tcPr>
          <w:p w14:paraId="2BD4ACC7">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2022年6月以后</w:t>
            </w:r>
            <w:r>
              <w:rPr>
                <w:rFonts w:hint="eastAsia" w:ascii="宋体" w:hAnsi="宋体"/>
                <w:color w:val="auto"/>
                <w:szCs w:val="22"/>
                <w:highlight w:val="none"/>
                <w:lang w:eastAsia="zh-CN"/>
              </w:rPr>
              <w:t>类似</w:t>
            </w:r>
            <w:r>
              <w:rPr>
                <w:rFonts w:hint="eastAsia" w:ascii="宋体" w:hAnsi="宋体"/>
                <w:color w:val="auto"/>
                <w:szCs w:val="22"/>
                <w:highlight w:val="none"/>
                <w:lang w:val="en-US" w:eastAsia="zh-CN"/>
              </w:rPr>
              <w:t>本</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3</w:t>
            </w:r>
            <w:r>
              <w:rPr>
                <w:rFonts w:hint="eastAsia" w:ascii="宋体" w:hAnsi="宋体"/>
                <w:color w:val="auto"/>
                <w:szCs w:val="22"/>
                <w:highlight w:val="none"/>
              </w:rPr>
              <w:t>分，满分</w:t>
            </w:r>
            <w:r>
              <w:rPr>
                <w:rFonts w:hint="eastAsia" w:ascii="宋体" w:hAnsi="宋体"/>
                <w:color w:val="auto"/>
                <w:szCs w:val="22"/>
                <w:highlight w:val="none"/>
                <w:lang w:val="en-US" w:eastAsia="zh-CN"/>
              </w:rPr>
              <w:t>12</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70" w:type="dxa"/>
            <w:noWrap w:val="0"/>
            <w:vAlign w:val="center"/>
          </w:tcPr>
          <w:p w14:paraId="4F77CF1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12</w:t>
            </w:r>
            <w:r>
              <w:rPr>
                <w:rFonts w:hint="eastAsia" w:hAnsi="宋体" w:cs="宋体"/>
                <w:color w:val="auto"/>
                <w:szCs w:val="24"/>
                <w:highlight w:val="none"/>
              </w:rPr>
              <w:t>分</w:t>
            </w:r>
          </w:p>
        </w:tc>
      </w:tr>
    </w:tbl>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3"/>
        <w:jc w:val="center"/>
        <w:rPr>
          <w:rFonts w:ascii="宋体" w:eastAsia="宋体" w:cs="宋体"/>
          <w:bCs/>
          <w:color w:val="auto"/>
          <w:sz w:val="36"/>
          <w:szCs w:val="36"/>
          <w:highlight w:val="none"/>
        </w:rPr>
      </w:pPr>
      <w:bookmarkStart w:id="103" w:name="_Toc10029"/>
      <w:bookmarkStart w:id="104" w:name="_Toc8788"/>
      <w:bookmarkStart w:id="105" w:name="_Toc2724"/>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23705"/>
      <w:bookmarkStart w:id="107" w:name="_Toc32476"/>
      <w:bookmarkStart w:id="108" w:name="_Toc3424"/>
      <w:bookmarkStart w:id="109" w:name="_Toc24218"/>
      <w:bookmarkStart w:id="110" w:name="_Toc26300"/>
      <w:bookmarkStart w:id="111" w:name="_Toc20005"/>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8440" w:type="dxa"/>
            <w:vAlign w:val="center"/>
          </w:tcPr>
          <w:p w14:paraId="230CB97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440" w:type="dxa"/>
            <w:vAlign w:val="center"/>
          </w:tcPr>
          <w:p w14:paraId="7425C9C2">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采购人名称：中共西安市委网络安全和信息化委员会办公室</w:t>
            </w:r>
          </w:p>
          <w:p w14:paraId="3CBA9BD3">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址：陕西省西安市凤城八路99号</w:t>
            </w:r>
          </w:p>
          <w:p w14:paraId="2D253657">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“西安温度乡遇‘益’术家”互联网+助农公益行动项目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440" w:type="dxa"/>
            <w:vAlign w:val="center"/>
          </w:tcPr>
          <w:p w14:paraId="4604D0A2">
            <w:p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项目实施地点：</w:t>
            </w:r>
            <w:r>
              <w:rPr>
                <w:rFonts w:hint="eastAsia" w:hAnsi="宋体" w:cs="宋体"/>
                <w:color w:val="auto"/>
                <w:sz w:val="24"/>
                <w:szCs w:val="24"/>
                <w:highlight w:val="none"/>
                <w:lang w:val="en-US" w:eastAsia="zh-CN"/>
              </w:rPr>
              <w:t>西安</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440" w:type="dxa"/>
            <w:vAlign w:val="center"/>
          </w:tcPr>
          <w:p w14:paraId="35848137">
            <w:pPr>
              <w:pStyle w:val="2"/>
              <w:ind w:firstLine="0" w:firstLineChars="0"/>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服务期限：</w:t>
            </w:r>
            <w:r>
              <w:rPr>
                <w:rFonts w:hint="eastAsia" w:ascii="宋体" w:hAnsi="宋体" w:cs="宋体"/>
                <w:color w:val="auto"/>
                <w:sz w:val="24"/>
                <w:szCs w:val="24"/>
                <w:highlight w:val="none"/>
                <w:lang w:val="en-US" w:eastAsia="zh-CN"/>
              </w:rPr>
              <w:t>合同签订之日起至2025年12月</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440" w:type="dxa"/>
            <w:vAlign w:val="center"/>
          </w:tcPr>
          <w:p w14:paraId="6A9CC273">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14:paraId="0247E17D">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2.付款方式和程序：</w:t>
            </w:r>
          </w:p>
          <w:p w14:paraId="746F0C34">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2.1由采购人负责结算，在付款前，供应商必须开具全额发票给采购人（附详细清单）。</w:t>
            </w:r>
          </w:p>
          <w:p w14:paraId="1D7F835B">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2.2付款方式：</w:t>
            </w:r>
          </w:p>
          <w:p w14:paraId="2DD5A7C7">
            <w:p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合同签订且供应商开具增值税正式发票后的10个工作日内，以银行转账形式向其支付本合同总费用的80%；合作结束后供应商提供结案报告，经市委网信办验收合格出具验收报告和绩效目标后</w:t>
            </w:r>
            <w:r>
              <w:rPr>
                <w:rFonts w:hint="eastAsia" w:hAnsi="宋体" w:cs="宋体"/>
                <w:b/>
                <w:color w:val="auto"/>
                <w:sz w:val="24"/>
                <w:szCs w:val="24"/>
                <w:highlight w:val="none"/>
                <w:lang w:val="en-US" w:eastAsia="zh-CN"/>
              </w:rPr>
              <w:t>10</w:t>
            </w:r>
            <w:r>
              <w:rPr>
                <w:rFonts w:hint="eastAsia" w:hAnsi="宋体" w:cs="宋体"/>
                <w:b/>
                <w:color w:val="auto"/>
                <w:sz w:val="24"/>
                <w:szCs w:val="24"/>
                <w:highlight w:val="none"/>
              </w:rPr>
              <w:t>个工作日内，向供应商支付剩余20%服务费用。（具体以签订合同为准）。</w:t>
            </w:r>
          </w:p>
          <w:p w14:paraId="11EE0127">
            <w:pPr>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440" w:type="dxa"/>
            <w:vAlign w:val="center"/>
          </w:tcPr>
          <w:p w14:paraId="7FC41AE5">
            <w:pPr>
              <w:spacing w:line="360" w:lineRule="auto"/>
              <w:rPr>
                <w:rFonts w:hAnsi="宋体" w:cs="宋体"/>
                <w:b/>
                <w:color w:val="auto"/>
                <w:sz w:val="24"/>
                <w:szCs w:val="24"/>
                <w:highlight w:val="none"/>
              </w:rPr>
            </w:pPr>
            <w:r>
              <w:rPr>
                <w:rFonts w:hint="eastAsia" w:hAnsi="宋体" w:cs="宋体"/>
                <w:b/>
                <w:color w:val="auto"/>
                <w:sz w:val="24"/>
                <w:szCs w:val="24"/>
                <w:highlight w:val="none"/>
              </w:rPr>
              <w:t>服务支持：</w:t>
            </w:r>
          </w:p>
          <w:p w14:paraId="49B1D659">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440" w:type="dxa"/>
            <w:vAlign w:val="center"/>
          </w:tcPr>
          <w:p w14:paraId="53C90ADF">
            <w:pPr>
              <w:spacing w:line="360" w:lineRule="auto"/>
              <w:rPr>
                <w:rFonts w:hAnsi="宋体" w:cs="宋体"/>
                <w:b/>
                <w:color w:val="auto"/>
                <w:sz w:val="24"/>
                <w:szCs w:val="24"/>
                <w:highlight w:val="none"/>
              </w:rPr>
            </w:pPr>
            <w:r>
              <w:rPr>
                <w:rFonts w:hint="eastAsia" w:hAnsi="宋体" w:cs="宋体"/>
                <w:b/>
                <w:color w:val="auto"/>
                <w:sz w:val="24"/>
                <w:szCs w:val="24"/>
                <w:highlight w:val="none"/>
              </w:rPr>
              <w:t>知识产权、专利权：</w:t>
            </w:r>
          </w:p>
          <w:p w14:paraId="011EEA6E">
            <w:pPr>
              <w:tabs>
                <w:tab w:val="left" w:pos="498"/>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440" w:type="dxa"/>
            <w:vAlign w:val="center"/>
          </w:tcPr>
          <w:p w14:paraId="417F6DB1">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14:paraId="11A3C416">
            <w:pPr>
              <w:tabs>
                <w:tab w:val="left" w:pos="152"/>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14:paraId="363EEA23">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440" w:type="dxa"/>
            <w:vAlign w:val="center"/>
          </w:tcPr>
          <w:p w14:paraId="4EA77D40">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14:paraId="580B0E61">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政府采购合同适用中华人民共和国民法典。采购人和供应商之间的权利和义务，应当按照平等、自愿的原则以合同方式约定。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19199"/>
      <w:bookmarkStart w:id="113" w:name="_Toc31520"/>
      <w:bookmarkStart w:id="114" w:name="_Toc389582037"/>
      <w:bookmarkStart w:id="115" w:name="_Toc8333"/>
      <w:bookmarkStart w:id="116" w:name="_Toc19246"/>
      <w:bookmarkStart w:id="117" w:name="_Toc29888"/>
      <w:bookmarkStart w:id="118" w:name="_Toc4679"/>
      <w:bookmarkStart w:id="119" w:name="_Toc26595"/>
      <w:bookmarkStart w:id="120" w:name="_Toc423973075"/>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24004"/>
      <w:bookmarkStart w:id="122" w:name="_Toc22328"/>
      <w:bookmarkStart w:id="123" w:name="_Toc5216"/>
      <w:bookmarkStart w:id="124" w:name="_Toc1362"/>
      <w:bookmarkStart w:id="125" w:name="_Toc7874"/>
      <w:bookmarkStart w:id="126" w:name="_Toc18120"/>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8398"/>
      <w:bookmarkStart w:id="129" w:name="_Toc20561"/>
      <w:bookmarkStart w:id="130" w:name="_Toc24621"/>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“西安温度乡遇‘益’术家”互联网+助农公益行动项目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“西安温度乡遇‘益’术家”互联网+助农公益行动项目</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7407"/>
      <w:bookmarkStart w:id="132" w:name="_Toc30883"/>
      <w:bookmarkStart w:id="133" w:name="_Toc12769"/>
      <w:bookmarkStart w:id="134" w:name="_Toc15362"/>
      <w:bookmarkStart w:id="135" w:name="_Toc8841"/>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4137"/>
      <w:bookmarkStart w:id="137" w:name="_Toc18749"/>
      <w:bookmarkStart w:id="138" w:name="_Toc8887"/>
      <w:bookmarkStart w:id="139" w:name="_Toc3926"/>
      <w:bookmarkStart w:id="140" w:name="_Toc29331"/>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6296"/>
      <w:bookmarkStart w:id="142" w:name="_Toc28664"/>
      <w:bookmarkStart w:id="143" w:name="_Toc9765"/>
      <w:bookmarkStart w:id="144" w:name="_Toc22511"/>
      <w:bookmarkStart w:id="145" w:name="_Toc23247"/>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4406"/>
      <w:bookmarkStart w:id="147" w:name="_Toc21171"/>
      <w:bookmarkStart w:id="148" w:name="_Toc21110"/>
      <w:bookmarkStart w:id="149" w:name="_Toc9555"/>
      <w:bookmarkStart w:id="150" w:name="_Toc21714"/>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27382"/>
      <w:bookmarkStart w:id="152" w:name="_Toc7966"/>
      <w:bookmarkStart w:id="153" w:name="_Toc15947"/>
      <w:bookmarkStart w:id="154" w:name="_Toc15118"/>
      <w:bookmarkStart w:id="155" w:name="_Toc32459"/>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9903"/>
      <w:bookmarkStart w:id="157" w:name="_Toc21314"/>
      <w:bookmarkStart w:id="158" w:name="_Toc13959"/>
      <w:bookmarkStart w:id="159" w:name="_Toc12558"/>
      <w:bookmarkStart w:id="160" w:name="_Toc23868"/>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2975"/>
      <w:bookmarkStart w:id="162" w:name="_Toc28855"/>
      <w:bookmarkStart w:id="163" w:name="_Toc14409"/>
      <w:bookmarkStart w:id="164" w:name="_Toc13572"/>
      <w:bookmarkStart w:id="165" w:name="_Toc22161"/>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0681"/>
      <w:bookmarkStart w:id="168" w:name="_Toc20026"/>
      <w:bookmarkStart w:id="169" w:name="_Toc7598"/>
      <w:bookmarkStart w:id="170" w:name="_Toc31076"/>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13662"/>
      <w:bookmarkStart w:id="172" w:name="_Toc27523"/>
      <w:bookmarkStart w:id="173" w:name="_Toc29958"/>
      <w:bookmarkStart w:id="174" w:name="_Toc15856"/>
      <w:bookmarkStart w:id="175" w:name="_Toc30630"/>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2858"/>
      <w:bookmarkStart w:id="177" w:name="_Toc7342"/>
      <w:bookmarkStart w:id="178" w:name="_Toc25612"/>
      <w:bookmarkStart w:id="179" w:name="_Toc11478"/>
      <w:bookmarkStart w:id="180" w:name="_Toc18389"/>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21232"/>
      <w:bookmarkStart w:id="182" w:name="_Toc18381"/>
      <w:bookmarkStart w:id="183" w:name="_Toc18225"/>
      <w:bookmarkStart w:id="184" w:name="_Toc823"/>
      <w:bookmarkStart w:id="185" w:name="_Toc31909"/>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3"/>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4254"/>
      <w:bookmarkStart w:id="187" w:name="_Toc1119"/>
      <w:bookmarkStart w:id="188" w:name="_Toc8072"/>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40690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outlineLvl w:val="0"/>
        <w:rPr>
          <w:rFonts w:hint="eastAsia" w:ascii="宋体" w:hAnsi="宋体" w:eastAsia="宋体" w:cs="宋体"/>
          <w:b/>
          <w:bCs/>
          <w:color w:val="auto"/>
          <w:sz w:val="24"/>
          <w:szCs w:val="24"/>
          <w:lang w:val="en-US" w:eastAsia="zh-CN"/>
        </w:rPr>
      </w:pPr>
      <w:bookmarkStart w:id="189" w:name="_Toc363474025"/>
      <w:bookmarkStart w:id="190" w:name="_Toc423973079"/>
      <w:bookmarkStart w:id="191" w:name="_Toc5084"/>
      <w:bookmarkStart w:id="192" w:name="_Toc403077646"/>
      <w:bookmarkStart w:id="193" w:name="_Toc6373"/>
      <w:bookmarkStart w:id="194" w:name="_Toc16389"/>
      <w:r>
        <w:rPr>
          <w:rFonts w:hint="eastAsia" w:ascii="宋体" w:hAnsi="宋体" w:eastAsia="宋体" w:cs="宋体"/>
          <w:b/>
          <w:bCs/>
          <w:color w:val="auto"/>
          <w:sz w:val="24"/>
          <w:szCs w:val="24"/>
          <w:lang w:val="en-US" w:eastAsia="zh-CN" w:bidi="ar-SA"/>
        </w:rPr>
        <w:t>一、</w:t>
      </w:r>
      <w:r>
        <w:rPr>
          <w:rFonts w:hint="eastAsia" w:ascii="宋体" w:hAnsi="宋体" w:eastAsia="宋体" w:cs="宋体"/>
          <w:b/>
          <w:bCs/>
          <w:color w:val="auto"/>
          <w:sz w:val="24"/>
          <w:szCs w:val="24"/>
          <w:lang w:val="en-US" w:eastAsia="zh-CN"/>
        </w:rPr>
        <w:t>活动目的</w:t>
      </w:r>
    </w:p>
    <w:p w14:paraId="3B297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strike w:val="0"/>
          <w:dstrike w:val="0"/>
          <w:sz w:val="24"/>
          <w:szCs w:val="24"/>
          <w:u w:val="none"/>
          <w:lang w:val="en-US" w:eastAsia="zh-CN"/>
        </w:rPr>
        <w:t>邀请</w:t>
      </w:r>
      <w:r>
        <w:rPr>
          <w:rFonts w:hint="eastAsia" w:hAnsi="宋体" w:cs="宋体"/>
          <w:strike w:val="0"/>
          <w:dstrike w:val="0"/>
          <w:sz w:val="24"/>
          <w:szCs w:val="24"/>
          <w:u w:val="none"/>
          <w:lang w:val="en-US" w:eastAsia="zh-CN"/>
        </w:rPr>
        <w:t>网络影响力较大人士</w:t>
      </w:r>
      <w:r>
        <w:rPr>
          <w:rFonts w:hint="eastAsia" w:ascii="宋体" w:hAnsi="宋体" w:eastAsia="宋体" w:cs="宋体"/>
          <w:strike w:val="0"/>
          <w:dstrike w:val="0"/>
          <w:sz w:val="24"/>
          <w:szCs w:val="24"/>
          <w:u w:val="none"/>
          <w:lang w:val="en-US" w:eastAsia="zh-CN"/>
        </w:rPr>
        <w:t>组成“公益助农团”，深入涉农区县，开展公益助农直播活动。</w:t>
      </w:r>
      <w:r>
        <w:rPr>
          <w:rFonts w:hint="eastAsia" w:ascii="宋体" w:hAnsi="宋体" w:eastAsia="宋体" w:cs="宋体"/>
          <w:color w:val="auto"/>
          <w:sz w:val="24"/>
          <w:szCs w:val="24"/>
          <w:lang w:val="en-US" w:eastAsia="zh-CN"/>
        </w:rPr>
        <w:t>通过直播+方式，讲述乡土故事，推介乡村好物，展示乡村新业态、新品牌，吸引更多人走进乡村、感受西安乡村振兴成果，为乡村振兴注入互联网公益力量。</w:t>
      </w:r>
    </w:p>
    <w:p w14:paraId="5A5F9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jc w:val="left"/>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bidi="ar-SA"/>
        </w:rPr>
        <w:t>二、</w:t>
      </w:r>
      <w:r>
        <w:rPr>
          <w:rFonts w:hint="eastAsia" w:ascii="宋体" w:hAnsi="宋体" w:eastAsia="宋体" w:cs="宋体"/>
          <w:b/>
          <w:bCs/>
          <w:color w:val="auto"/>
          <w:sz w:val="24"/>
          <w:szCs w:val="24"/>
          <w:lang w:val="en-US" w:eastAsia="zh-CN"/>
        </w:rPr>
        <w:t>活动内容</w:t>
      </w:r>
    </w:p>
    <w:p w14:paraId="31DF5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hAnsi="宋体" w:cs="宋体"/>
          <w:b w:val="0"/>
          <w:bCs w:val="0"/>
          <w:sz w:val="24"/>
          <w:szCs w:val="24"/>
          <w:u w:val="none"/>
          <w:lang w:val="en-US" w:eastAsia="zh-CN"/>
        </w:rPr>
      </w:pPr>
      <w:r>
        <w:rPr>
          <w:rFonts w:hint="eastAsia" w:hAnsi="宋体" w:cs="宋体"/>
          <w:b w:val="0"/>
          <w:bCs w:val="0"/>
          <w:sz w:val="24"/>
          <w:szCs w:val="24"/>
          <w:u w:val="none"/>
          <w:lang w:val="en-US" w:eastAsia="zh-CN"/>
        </w:rPr>
        <w:t>通过三场直播展示以下内容</w:t>
      </w:r>
    </w:p>
    <w:p w14:paraId="48E04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hAnsi="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w:t>
      </w:r>
      <w:r>
        <w:rPr>
          <w:rFonts w:hint="eastAsia" w:hAnsi="宋体" w:cs="宋体"/>
          <w:b w:val="0"/>
          <w:bCs w:val="0"/>
          <w:sz w:val="24"/>
          <w:szCs w:val="24"/>
          <w:u w:val="none"/>
          <w:lang w:val="en-US" w:eastAsia="zh-CN"/>
        </w:rPr>
        <w:t>区域特色农业和经济社会发展成果。</w:t>
      </w:r>
    </w:p>
    <w:p w14:paraId="77C547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hAnsi="宋体" w:cs="宋体"/>
          <w:b w:val="0"/>
          <w:bCs w:val="0"/>
          <w:sz w:val="24"/>
          <w:szCs w:val="24"/>
          <w:lang w:val="en-US" w:eastAsia="zh-CN"/>
        </w:rPr>
      </w:pPr>
      <w:r>
        <w:rPr>
          <w:rFonts w:hint="eastAsia" w:hAnsi="宋体" w:cs="宋体"/>
          <w:b w:val="0"/>
          <w:bCs w:val="0"/>
          <w:sz w:val="24"/>
          <w:szCs w:val="24"/>
          <w:u w:val="none"/>
          <w:lang w:val="en-US" w:eastAsia="zh-CN"/>
        </w:rPr>
        <w:t>2.区域农产品、非遗文化、地方美食、生态保护</w:t>
      </w:r>
      <w:r>
        <w:rPr>
          <w:rFonts w:hint="eastAsia" w:ascii="宋体" w:hAnsi="宋体" w:eastAsia="宋体" w:cs="宋体"/>
          <w:b w:val="0"/>
          <w:bCs w:val="0"/>
          <w:sz w:val="24"/>
          <w:szCs w:val="24"/>
          <w:lang w:val="en-US" w:eastAsia="zh-CN"/>
        </w:rPr>
        <w:t>等</w:t>
      </w:r>
      <w:r>
        <w:rPr>
          <w:rFonts w:hint="eastAsia" w:hAnsi="宋体" w:cs="宋体"/>
          <w:b w:val="0"/>
          <w:bCs w:val="0"/>
          <w:sz w:val="24"/>
          <w:szCs w:val="24"/>
          <w:lang w:val="en-US" w:eastAsia="zh-CN"/>
        </w:rPr>
        <w:t>特色内容。</w:t>
      </w:r>
    </w:p>
    <w:p w14:paraId="491A2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hAnsi="宋体" w:cs="宋体"/>
          <w:b w:val="0"/>
          <w:bCs w:val="0"/>
          <w:sz w:val="24"/>
          <w:szCs w:val="24"/>
          <w:lang w:val="en-US" w:eastAsia="zh-CN"/>
        </w:rPr>
        <w:t>3.直观分享区域特色乡村旅游体验。</w:t>
      </w:r>
    </w:p>
    <w:p w14:paraId="44F4B0DE">
      <w:pPr>
        <w:pStyle w:val="20"/>
        <w:keepNext w:val="0"/>
        <w:keepLines w:val="0"/>
        <w:pageBreakBefore w:val="0"/>
        <w:widowControl w:val="0"/>
        <w:kinsoku/>
        <w:wordWrap/>
        <w:overflowPunct/>
        <w:topLinePunct w:val="0"/>
        <w:autoSpaceDE/>
        <w:autoSpaceDN/>
        <w:bidi w:val="0"/>
        <w:adjustRightInd/>
        <w:snapToGrid/>
        <w:spacing w:after="0" w:afterLines="0" w:line="5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en-US" w:eastAsia="zh-Hans"/>
        </w:rPr>
        <w:t>活动宣传</w:t>
      </w:r>
    </w:p>
    <w:p w14:paraId="054E3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预热阶段</w:t>
      </w:r>
      <w:r>
        <w:rPr>
          <w:rFonts w:hint="eastAsia" w:ascii="宋体" w:hAnsi="宋体" w:eastAsia="宋体" w:cs="宋体"/>
          <w:b w:val="0"/>
          <w:bCs w:val="0"/>
          <w:sz w:val="24"/>
          <w:szCs w:val="24"/>
          <w:u w:val="none"/>
          <w:lang w:val="en-US" w:eastAsia="zh-CN"/>
        </w:rPr>
        <w:t>搭建</w:t>
      </w:r>
      <w:r>
        <w:rPr>
          <w:rFonts w:hint="eastAsia" w:hAnsi="宋体" w:cs="宋体"/>
          <w:b w:val="0"/>
          <w:bCs w:val="0"/>
          <w:sz w:val="24"/>
          <w:szCs w:val="24"/>
          <w:u w:val="none"/>
          <w:lang w:val="en-US" w:eastAsia="zh-CN"/>
        </w:rPr>
        <w:t>社交平台相关</w:t>
      </w:r>
      <w:r>
        <w:rPr>
          <w:rFonts w:hint="eastAsia" w:ascii="宋体" w:hAnsi="宋体" w:eastAsia="宋体" w:cs="宋体"/>
          <w:b w:val="0"/>
          <w:bCs w:val="0"/>
          <w:sz w:val="24"/>
          <w:szCs w:val="24"/>
          <w:u w:val="none"/>
          <w:lang w:val="en-US" w:eastAsia="zh-CN"/>
        </w:rPr>
        <w:t>话题，邀请抖音平台达人制作</w:t>
      </w:r>
      <w:r>
        <w:rPr>
          <w:rFonts w:hint="eastAsia" w:hAnsi="宋体" w:cs="宋体"/>
          <w:b w:val="0"/>
          <w:bCs w:val="0"/>
          <w:sz w:val="24"/>
          <w:szCs w:val="24"/>
          <w:u w:val="none"/>
          <w:lang w:val="en-US" w:eastAsia="zh-CN"/>
        </w:rPr>
        <w:t>预告</w:t>
      </w:r>
      <w:r>
        <w:rPr>
          <w:rFonts w:hint="eastAsia" w:ascii="宋体" w:hAnsi="宋体" w:eastAsia="宋体" w:cs="宋体"/>
          <w:b w:val="0"/>
          <w:bCs w:val="0"/>
          <w:sz w:val="24"/>
          <w:szCs w:val="24"/>
          <w:u w:val="none"/>
          <w:lang w:val="en-US" w:eastAsia="zh-CN"/>
        </w:rPr>
        <w:t>短视频，发布系列海报。</w:t>
      </w:r>
      <w:r>
        <w:rPr>
          <w:rFonts w:hint="eastAsia" w:ascii="宋体" w:hAnsi="宋体" w:eastAsia="宋体" w:cs="宋体"/>
          <w:b/>
          <w:bCs/>
          <w:sz w:val="24"/>
          <w:szCs w:val="24"/>
          <w:u w:val="none"/>
          <w:lang w:val="en-US" w:eastAsia="zh-CN"/>
        </w:rPr>
        <w:t>活动当天</w:t>
      </w:r>
      <w:r>
        <w:rPr>
          <w:rFonts w:hint="eastAsia" w:ascii="宋体" w:hAnsi="宋体" w:eastAsia="宋体" w:cs="宋体"/>
          <w:b w:val="0"/>
          <w:bCs w:val="0"/>
          <w:sz w:val="24"/>
          <w:szCs w:val="24"/>
          <w:u w:val="none"/>
          <w:lang w:val="en-US" w:eastAsia="zh-CN"/>
        </w:rPr>
        <w:t>以抖音直播间为主阵地，同步推送直播切片，吸引关注。</w:t>
      </w:r>
      <w:r>
        <w:rPr>
          <w:rFonts w:hint="eastAsia" w:ascii="宋体" w:hAnsi="宋体" w:eastAsia="宋体" w:cs="宋体"/>
          <w:b/>
          <w:bCs/>
          <w:sz w:val="24"/>
          <w:szCs w:val="24"/>
          <w:u w:val="none"/>
          <w:lang w:val="en-US" w:eastAsia="zh-CN"/>
        </w:rPr>
        <w:t>发酵阶段</w:t>
      </w:r>
      <w:r>
        <w:rPr>
          <w:rFonts w:hint="eastAsia" w:ascii="宋体" w:hAnsi="宋体" w:eastAsia="宋体" w:cs="宋体"/>
          <w:b w:val="0"/>
          <w:bCs w:val="0"/>
          <w:sz w:val="24"/>
          <w:szCs w:val="24"/>
          <w:u w:val="none"/>
          <w:lang w:val="en-US" w:eastAsia="zh-CN"/>
        </w:rPr>
        <w:t>发布直播现场快剪视频+活动总结微信稿。</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5366"/>
        <w:gridCol w:w="1883"/>
      </w:tblGrid>
      <w:tr w14:paraId="2674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29" w:type="dxa"/>
            <w:vAlign w:val="top"/>
          </w:tcPr>
          <w:p w14:paraId="3CF167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项目名称</w:t>
            </w:r>
          </w:p>
        </w:tc>
        <w:tc>
          <w:tcPr>
            <w:tcW w:w="5366" w:type="dxa"/>
            <w:vAlign w:val="top"/>
          </w:tcPr>
          <w:p w14:paraId="4CAB6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具体内容</w:t>
            </w:r>
          </w:p>
        </w:tc>
        <w:tc>
          <w:tcPr>
            <w:tcW w:w="1883" w:type="dxa"/>
            <w:vAlign w:val="top"/>
          </w:tcPr>
          <w:p w14:paraId="6C3B5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数量</w:t>
            </w:r>
          </w:p>
        </w:tc>
      </w:tr>
      <w:tr w14:paraId="2C54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29" w:type="dxa"/>
            <w:vMerge w:val="restart"/>
            <w:vAlign w:val="center"/>
          </w:tcPr>
          <w:p w14:paraId="502928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第一场</w:t>
            </w:r>
          </w:p>
        </w:tc>
        <w:tc>
          <w:tcPr>
            <w:tcW w:w="5366" w:type="dxa"/>
            <w:vAlign w:val="center"/>
          </w:tcPr>
          <w:p w14:paraId="641160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直播（设备、技术、运营）</w:t>
            </w:r>
          </w:p>
        </w:tc>
        <w:tc>
          <w:tcPr>
            <w:tcW w:w="1883" w:type="dxa"/>
            <w:vAlign w:val="center"/>
          </w:tcPr>
          <w:p w14:paraId="5FFFB7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r>
      <w:tr w14:paraId="70F9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0719D2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vAlign w:val="center"/>
          </w:tcPr>
          <w:p w14:paraId="703990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场地搭建</w:t>
            </w:r>
          </w:p>
        </w:tc>
        <w:tc>
          <w:tcPr>
            <w:tcW w:w="1883" w:type="dxa"/>
            <w:shd w:val="clear" w:color="auto" w:fill="FFFFFF"/>
            <w:vAlign w:val="center"/>
          </w:tcPr>
          <w:p w14:paraId="0CEF54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5965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7F1568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vAlign w:val="center"/>
          </w:tcPr>
          <w:p w14:paraId="6B8A6E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聘请KOL</w:t>
            </w:r>
          </w:p>
        </w:tc>
        <w:tc>
          <w:tcPr>
            <w:tcW w:w="1883" w:type="dxa"/>
            <w:shd w:val="clear" w:color="auto" w:fill="FFFFFF"/>
            <w:vAlign w:val="center"/>
          </w:tcPr>
          <w:p w14:paraId="665394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1人</w:t>
            </w:r>
          </w:p>
        </w:tc>
      </w:tr>
      <w:tr w14:paraId="390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1ED55D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vAlign w:val="center"/>
          </w:tcPr>
          <w:p w14:paraId="0D008B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所有参与人员车辆租赁</w:t>
            </w:r>
          </w:p>
        </w:tc>
        <w:tc>
          <w:tcPr>
            <w:tcW w:w="1883" w:type="dxa"/>
            <w:vAlign w:val="center"/>
          </w:tcPr>
          <w:p w14:paraId="11945B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r>
      <w:tr w14:paraId="7F17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29" w:type="dxa"/>
            <w:vMerge w:val="restart"/>
            <w:vAlign w:val="center"/>
          </w:tcPr>
          <w:p w14:paraId="7B673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第二场</w:t>
            </w:r>
          </w:p>
        </w:tc>
        <w:tc>
          <w:tcPr>
            <w:tcW w:w="5366" w:type="dxa"/>
            <w:vAlign w:val="center"/>
          </w:tcPr>
          <w:p w14:paraId="79880A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直播（设备、技术、运营）</w:t>
            </w:r>
          </w:p>
        </w:tc>
        <w:tc>
          <w:tcPr>
            <w:tcW w:w="1883" w:type="dxa"/>
            <w:vAlign w:val="center"/>
          </w:tcPr>
          <w:p w14:paraId="755D22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r>
      <w:tr w14:paraId="32E7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4E0FC9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vAlign w:val="center"/>
          </w:tcPr>
          <w:p w14:paraId="62618A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场地搭建</w:t>
            </w:r>
          </w:p>
        </w:tc>
        <w:tc>
          <w:tcPr>
            <w:tcW w:w="1883" w:type="dxa"/>
            <w:vAlign w:val="center"/>
          </w:tcPr>
          <w:p w14:paraId="53C675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739F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0C2BBE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2D8227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聘请KOL</w:t>
            </w:r>
          </w:p>
        </w:tc>
        <w:tc>
          <w:tcPr>
            <w:tcW w:w="1883" w:type="dxa"/>
            <w:shd w:val="clear" w:color="auto" w:fill="auto"/>
            <w:vAlign w:val="center"/>
          </w:tcPr>
          <w:p w14:paraId="58A8E1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4人</w:t>
            </w:r>
          </w:p>
        </w:tc>
      </w:tr>
      <w:tr w14:paraId="6E71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6458A0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633C39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所有参与人员车辆租赁</w:t>
            </w:r>
          </w:p>
        </w:tc>
        <w:tc>
          <w:tcPr>
            <w:tcW w:w="1883" w:type="dxa"/>
            <w:shd w:val="clear" w:color="auto" w:fill="auto"/>
            <w:vAlign w:val="center"/>
          </w:tcPr>
          <w:p w14:paraId="0D7F99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1项</w:t>
            </w:r>
          </w:p>
        </w:tc>
      </w:tr>
      <w:tr w14:paraId="4EF7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29" w:type="dxa"/>
            <w:vMerge w:val="restart"/>
            <w:vAlign w:val="center"/>
          </w:tcPr>
          <w:p w14:paraId="06867F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第三场</w:t>
            </w:r>
          </w:p>
        </w:tc>
        <w:tc>
          <w:tcPr>
            <w:tcW w:w="5366" w:type="dxa"/>
            <w:shd w:val="clear" w:color="auto" w:fill="auto"/>
            <w:vAlign w:val="center"/>
          </w:tcPr>
          <w:p w14:paraId="3CC35D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直播（设备、技术、运营）</w:t>
            </w:r>
          </w:p>
        </w:tc>
        <w:tc>
          <w:tcPr>
            <w:tcW w:w="1883" w:type="dxa"/>
            <w:shd w:val="clear" w:color="auto" w:fill="auto"/>
            <w:vAlign w:val="center"/>
          </w:tcPr>
          <w:p w14:paraId="0B5EFD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r>
      <w:tr w14:paraId="396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710FAE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31E4D9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场地搭建</w:t>
            </w:r>
          </w:p>
        </w:tc>
        <w:tc>
          <w:tcPr>
            <w:tcW w:w="1883" w:type="dxa"/>
            <w:shd w:val="clear" w:color="auto" w:fill="auto"/>
            <w:vAlign w:val="center"/>
          </w:tcPr>
          <w:p w14:paraId="0E6120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r>
      <w:tr w14:paraId="6107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1B1B7A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2F5D8B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聘请KOL</w:t>
            </w:r>
          </w:p>
        </w:tc>
        <w:tc>
          <w:tcPr>
            <w:tcW w:w="1883" w:type="dxa"/>
            <w:shd w:val="clear" w:color="auto" w:fill="auto"/>
            <w:vAlign w:val="center"/>
          </w:tcPr>
          <w:p w14:paraId="4136CE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1人</w:t>
            </w:r>
          </w:p>
        </w:tc>
      </w:tr>
      <w:tr w14:paraId="5FFA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0DC650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050DC8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所有参与人员车辆租赁</w:t>
            </w:r>
          </w:p>
        </w:tc>
        <w:tc>
          <w:tcPr>
            <w:tcW w:w="1883" w:type="dxa"/>
            <w:shd w:val="clear" w:color="auto" w:fill="auto"/>
            <w:vAlign w:val="center"/>
          </w:tcPr>
          <w:p w14:paraId="6850CD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r>
      <w:tr w14:paraId="44F6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restart"/>
            <w:vAlign w:val="center"/>
          </w:tcPr>
          <w:p w14:paraId="13CF31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lang w:val="en-US" w:eastAsia="zh-CN" w:bidi="ar-SA"/>
              </w:rPr>
              <w:t>宣传推广</w:t>
            </w:r>
          </w:p>
        </w:tc>
        <w:tc>
          <w:tcPr>
            <w:tcW w:w="5366" w:type="dxa"/>
            <w:shd w:val="clear" w:color="auto" w:fill="auto"/>
            <w:vAlign w:val="center"/>
          </w:tcPr>
          <w:p w14:paraId="07D0FB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文案</w:t>
            </w:r>
          </w:p>
        </w:tc>
        <w:tc>
          <w:tcPr>
            <w:tcW w:w="1883" w:type="dxa"/>
            <w:shd w:val="clear" w:color="auto" w:fill="auto"/>
            <w:vAlign w:val="center"/>
          </w:tcPr>
          <w:p w14:paraId="1AB11A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全案</w:t>
            </w:r>
          </w:p>
        </w:tc>
      </w:tr>
      <w:tr w14:paraId="6AFD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1B55F8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34F1A7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视觉设计</w:t>
            </w:r>
          </w:p>
        </w:tc>
        <w:tc>
          <w:tcPr>
            <w:tcW w:w="1883" w:type="dxa"/>
            <w:shd w:val="clear" w:color="auto" w:fill="auto"/>
            <w:vAlign w:val="center"/>
          </w:tcPr>
          <w:p w14:paraId="00EB5E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全案</w:t>
            </w:r>
          </w:p>
        </w:tc>
      </w:tr>
      <w:tr w14:paraId="0C47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5FE850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645BBA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vertAlign w:val="baseline"/>
                <w:lang w:val="en-US" w:eastAsia="zh-CN"/>
              </w:rPr>
              <w:t>宣传稿件（深度）</w:t>
            </w:r>
          </w:p>
        </w:tc>
        <w:tc>
          <w:tcPr>
            <w:tcW w:w="1883" w:type="dxa"/>
            <w:shd w:val="clear" w:color="auto" w:fill="auto"/>
            <w:vAlign w:val="center"/>
          </w:tcPr>
          <w:p w14:paraId="76E304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6篇</w:t>
            </w:r>
          </w:p>
        </w:tc>
      </w:tr>
      <w:tr w14:paraId="6653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5A179C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76DE44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视频（预热、回顾、切片）</w:t>
            </w:r>
          </w:p>
        </w:tc>
        <w:tc>
          <w:tcPr>
            <w:tcW w:w="1883" w:type="dxa"/>
            <w:shd w:val="clear" w:color="auto" w:fill="auto"/>
            <w:vAlign w:val="center"/>
          </w:tcPr>
          <w:p w14:paraId="68F540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12条</w:t>
            </w:r>
          </w:p>
        </w:tc>
      </w:tr>
      <w:tr w14:paraId="0CE2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285352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5366" w:type="dxa"/>
            <w:shd w:val="clear" w:color="auto" w:fill="auto"/>
            <w:vAlign w:val="center"/>
          </w:tcPr>
          <w:p w14:paraId="423898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跟拍摄影1人</w:t>
            </w:r>
          </w:p>
        </w:tc>
        <w:tc>
          <w:tcPr>
            <w:tcW w:w="1883" w:type="dxa"/>
            <w:shd w:val="clear" w:color="auto" w:fill="auto"/>
            <w:vAlign w:val="center"/>
          </w:tcPr>
          <w:p w14:paraId="292CC5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3天</w:t>
            </w:r>
          </w:p>
        </w:tc>
      </w:tr>
      <w:tr w14:paraId="211E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29" w:type="dxa"/>
            <w:vMerge w:val="continue"/>
            <w:vAlign w:val="center"/>
          </w:tcPr>
          <w:p w14:paraId="1D49AF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5366" w:type="dxa"/>
            <w:shd w:val="clear" w:color="auto" w:fill="auto"/>
            <w:vAlign w:val="center"/>
          </w:tcPr>
          <w:p w14:paraId="26D7CF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跟拍摄像2人</w:t>
            </w:r>
          </w:p>
        </w:tc>
        <w:tc>
          <w:tcPr>
            <w:tcW w:w="1883" w:type="dxa"/>
            <w:shd w:val="clear" w:color="auto" w:fill="auto"/>
            <w:vAlign w:val="center"/>
          </w:tcPr>
          <w:p w14:paraId="3C684A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3天</w:t>
            </w:r>
          </w:p>
        </w:tc>
      </w:tr>
      <w:tr w14:paraId="21B9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29" w:type="dxa"/>
            <w:vMerge w:val="continue"/>
            <w:vAlign w:val="center"/>
          </w:tcPr>
          <w:p w14:paraId="3CDFE1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5366" w:type="dxa"/>
            <w:shd w:val="clear" w:color="auto" w:fill="auto"/>
            <w:vAlign w:val="center"/>
          </w:tcPr>
          <w:p w14:paraId="775398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海报制作</w:t>
            </w:r>
          </w:p>
        </w:tc>
        <w:tc>
          <w:tcPr>
            <w:tcW w:w="1883" w:type="dxa"/>
            <w:shd w:val="clear" w:color="auto" w:fill="auto"/>
            <w:vAlign w:val="center"/>
          </w:tcPr>
          <w:p w14:paraId="3717B3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9张</w:t>
            </w:r>
          </w:p>
        </w:tc>
      </w:tr>
      <w:tr w14:paraId="0324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29" w:type="dxa"/>
            <w:vMerge w:val="continue"/>
            <w:vAlign w:val="center"/>
          </w:tcPr>
          <w:p w14:paraId="5E21C4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5366" w:type="dxa"/>
            <w:shd w:val="clear" w:color="auto" w:fill="auto"/>
            <w:vAlign w:val="center"/>
          </w:tcPr>
          <w:p w14:paraId="145F21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融媒体专栏</w:t>
            </w:r>
          </w:p>
        </w:tc>
        <w:tc>
          <w:tcPr>
            <w:tcW w:w="1883" w:type="dxa"/>
            <w:shd w:val="clear" w:color="auto" w:fill="auto"/>
            <w:vAlign w:val="center"/>
          </w:tcPr>
          <w:p w14:paraId="155FE9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1个</w:t>
            </w:r>
          </w:p>
        </w:tc>
      </w:tr>
      <w:tr w14:paraId="4C83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29" w:type="dxa"/>
            <w:vMerge w:val="continue"/>
            <w:vAlign w:val="center"/>
          </w:tcPr>
          <w:p w14:paraId="7EF784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5366" w:type="dxa"/>
            <w:shd w:val="clear" w:color="auto" w:fill="auto"/>
            <w:vAlign w:val="center"/>
          </w:tcPr>
          <w:p w14:paraId="10F46A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流量推广</w:t>
            </w:r>
          </w:p>
        </w:tc>
        <w:tc>
          <w:tcPr>
            <w:tcW w:w="1883" w:type="dxa"/>
            <w:shd w:val="clear" w:color="auto" w:fill="auto"/>
            <w:vAlign w:val="center"/>
          </w:tcPr>
          <w:p w14:paraId="2F7523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1项</w:t>
            </w:r>
          </w:p>
        </w:tc>
      </w:tr>
      <w:tr w14:paraId="406E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29" w:type="dxa"/>
            <w:vMerge w:val="continue"/>
            <w:vAlign w:val="center"/>
          </w:tcPr>
          <w:p w14:paraId="799EFA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p>
        </w:tc>
        <w:tc>
          <w:tcPr>
            <w:tcW w:w="5366" w:type="dxa"/>
            <w:shd w:val="clear" w:color="auto" w:fill="auto"/>
            <w:vAlign w:val="center"/>
          </w:tcPr>
          <w:p w14:paraId="70D412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平台宣发（中省市主流媒体平台）</w:t>
            </w:r>
          </w:p>
        </w:tc>
        <w:tc>
          <w:tcPr>
            <w:tcW w:w="1883" w:type="dxa"/>
            <w:shd w:val="clear" w:color="auto" w:fill="auto"/>
            <w:vAlign w:val="center"/>
          </w:tcPr>
          <w:p w14:paraId="4BE0FB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1项</w:t>
            </w:r>
          </w:p>
        </w:tc>
      </w:tr>
    </w:tbl>
    <w:p w14:paraId="4FB01916">
      <w:pPr>
        <w:pStyle w:val="20"/>
        <w:keepNext w:val="0"/>
        <w:keepLines w:val="0"/>
        <w:pageBreakBefore w:val="0"/>
        <w:widowControl w:val="0"/>
        <w:kinsoku/>
        <w:wordWrap/>
        <w:overflowPunct/>
        <w:topLinePunct w:val="0"/>
        <w:autoSpaceDE/>
        <w:autoSpaceDN/>
        <w:bidi w:val="0"/>
        <w:adjustRightInd/>
        <w:snapToGrid/>
        <w:spacing w:after="0" w:afterLines="0" w:line="5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四、验收条件</w:t>
      </w:r>
    </w:p>
    <w:p w14:paraId="070AFCE8">
      <w:pPr>
        <w:spacing w:line="360" w:lineRule="auto"/>
        <w:ind w:firstLine="480" w:firstLineChars="200"/>
        <w:rPr>
          <w:rFonts w:hint="eastAsia" w:ascii="宋体" w:hAnsi="宋体" w:eastAsia="宋体" w:cs="宋体"/>
          <w:b w:val="0"/>
          <w:bCs w:val="0"/>
          <w:kern w:val="2"/>
          <w:sz w:val="24"/>
          <w:szCs w:val="24"/>
          <w:u w:val="none"/>
          <w:lang w:val="en-US" w:eastAsia="zh-CN" w:bidi="ar-SA"/>
        </w:rPr>
      </w:pPr>
      <w:bookmarkStart w:id="293" w:name="_GoBack"/>
      <w:bookmarkEnd w:id="293"/>
      <w:r>
        <w:rPr>
          <w:rFonts w:hint="eastAsia" w:ascii="宋体" w:hAnsi="宋体" w:eastAsia="宋体" w:cs="宋体"/>
          <w:b w:val="0"/>
          <w:bCs w:val="0"/>
          <w:kern w:val="2"/>
          <w:sz w:val="24"/>
          <w:szCs w:val="24"/>
          <w:highlight w:val="none"/>
          <w:u w:val="none"/>
          <w:lang w:val="en-US" w:eastAsia="zh-CN" w:bidi="ar-SA"/>
        </w:rPr>
        <w:t>完成合同约定的公益助农直播活动3场，系列报道不少于6篇，创意海报不少于</w:t>
      </w:r>
      <w:r>
        <w:rPr>
          <w:rFonts w:hint="eastAsia" w:hAnsi="宋体" w:cs="宋体"/>
          <w:b w:val="0"/>
          <w:bCs w:val="0"/>
          <w:kern w:val="2"/>
          <w:sz w:val="24"/>
          <w:szCs w:val="24"/>
          <w:highlight w:val="none"/>
          <w:u w:val="none"/>
          <w:lang w:val="en-US" w:eastAsia="zh-CN" w:bidi="ar-SA"/>
        </w:rPr>
        <w:t>9</w:t>
      </w:r>
      <w:r>
        <w:rPr>
          <w:rFonts w:hint="eastAsia" w:ascii="宋体" w:hAnsi="宋体" w:eastAsia="宋体" w:cs="宋体"/>
          <w:b w:val="0"/>
          <w:bCs w:val="0"/>
          <w:kern w:val="2"/>
          <w:sz w:val="24"/>
          <w:szCs w:val="24"/>
          <w:highlight w:val="none"/>
          <w:u w:val="none"/>
          <w:lang w:val="en-US" w:eastAsia="zh-CN" w:bidi="ar-SA"/>
        </w:rPr>
        <w:t>张，</w:t>
      </w:r>
      <w:r>
        <w:rPr>
          <w:rFonts w:hint="eastAsia" w:ascii="宋体" w:hAnsi="宋体" w:eastAsia="宋体" w:cs="宋体"/>
          <w:b w:val="0"/>
          <w:bCs w:val="0"/>
          <w:kern w:val="2"/>
          <w:sz w:val="24"/>
          <w:szCs w:val="24"/>
          <w:u w:val="none"/>
          <w:lang w:val="en-US" w:eastAsia="zh-CN" w:bidi="ar-SA"/>
        </w:rPr>
        <w:t>系列短视频不少于12条。</w:t>
      </w:r>
      <w:r>
        <w:rPr>
          <w:rFonts w:hint="eastAsia" w:ascii="宋体" w:hAnsi="宋体" w:eastAsia="宋体" w:cs="宋体"/>
          <w:b w:val="0"/>
          <w:bCs w:val="0"/>
          <w:kern w:val="2"/>
          <w:sz w:val="24"/>
          <w:szCs w:val="24"/>
          <w:u w:val="none"/>
          <w:lang w:val="en-US" w:eastAsia="zh-CN" w:bidi="ar-SA"/>
        </w:rPr>
        <w:br w:type="page"/>
      </w:r>
    </w:p>
    <w:p w14:paraId="2ABB4366">
      <w:pPr>
        <w:tabs>
          <w:tab w:val="left" w:pos="480"/>
        </w:tabs>
        <w:spacing w:line="360" w:lineRule="auto"/>
        <w:jc w:val="center"/>
        <w:outlineLvl w:val="0"/>
        <w:rPr>
          <w:rFonts w:hAnsi="宋体" w:cs="宋体"/>
          <w:bCs/>
          <w:color w:val="auto"/>
          <w:kern w:val="2"/>
          <w:sz w:val="36"/>
          <w:szCs w:val="36"/>
          <w:highlight w:val="none"/>
        </w:rPr>
      </w:pPr>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SXZCZB2025-ZCCS-0723</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25C6F99F">
      <w:pPr>
        <w:pStyle w:val="9"/>
        <w:ind w:left="0" w:leftChars="0" w:firstLine="0" w:firstLineChars="0"/>
        <w:jc w:val="center"/>
        <w:rPr>
          <w:b/>
          <w:bCs/>
          <w:color w:val="auto"/>
          <w:sz w:val="44"/>
          <w:szCs w:val="44"/>
          <w:highlight w:val="none"/>
        </w:rPr>
      </w:pPr>
      <w:r>
        <w:rPr>
          <w:rFonts w:hint="eastAsia"/>
          <w:b/>
          <w:bCs/>
          <w:color w:val="auto"/>
          <w:sz w:val="44"/>
          <w:szCs w:val="44"/>
          <w:highlight w:val="none"/>
          <w:lang w:val="en-US" w:eastAsia="zh-CN"/>
        </w:rPr>
        <w:t>“西安温度乡遇‘益’术家”互联网+助农公益行动项目</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2"/>
        <w:spacing w:line="360" w:lineRule="auto"/>
        <w:rPr>
          <w:rFonts w:ascii="宋体" w:hAnsi="宋体" w:cs="宋体"/>
          <w:color w:val="auto"/>
          <w:highlight w:val="none"/>
        </w:rPr>
      </w:pPr>
    </w:p>
    <w:p w14:paraId="598F2FF4">
      <w:pPr>
        <w:pStyle w:val="2"/>
        <w:spacing w:line="360" w:lineRule="auto"/>
        <w:rPr>
          <w:rFonts w:ascii="宋体" w:hAnsi="宋体" w:cs="宋体"/>
          <w:color w:val="auto"/>
          <w:highlight w:val="none"/>
        </w:rPr>
      </w:pPr>
    </w:p>
    <w:p w14:paraId="633FAF57">
      <w:pPr>
        <w:pStyle w:val="2"/>
        <w:ind w:firstLine="880"/>
        <w:rPr>
          <w:rFonts w:ascii="宋体" w:hAnsi="宋体" w:cs="宋体"/>
          <w:bCs/>
          <w:color w:val="auto"/>
          <w:sz w:val="44"/>
          <w:highlight w:val="none"/>
        </w:rPr>
      </w:pPr>
    </w:p>
    <w:p w14:paraId="527405D6">
      <w:pPr>
        <w:pStyle w:val="2"/>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32002"/>
      <w:bookmarkStart w:id="200" w:name="_Toc28508"/>
      <w:bookmarkStart w:id="201" w:name="_Toc16320"/>
      <w:bookmarkStart w:id="202" w:name="_Toc4367"/>
      <w:bookmarkStart w:id="203" w:name="_Toc6128"/>
      <w:bookmarkStart w:id="204" w:name="_Toc1576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8"/>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8"/>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4"/>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13482"/>
      <w:bookmarkStart w:id="206" w:name="_Toc28910"/>
      <w:bookmarkStart w:id="207" w:name="_Toc732"/>
      <w:bookmarkStart w:id="208" w:name="_Toc403077651"/>
      <w:bookmarkStart w:id="209" w:name="_Toc9730"/>
      <w:bookmarkStart w:id="210" w:name="_Toc27989"/>
      <w:bookmarkStart w:id="211" w:name="_Toc363474030"/>
      <w:bookmarkStart w:id="212" w:name="_Toc17800"/>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7982"/>
      <w:bookmarkStart w:id="214" w:name="_Toc29008"/>
      <w:bookmarkStart w:id="215" w:name="_Toc32277"/>
      <w:bookmarkStart w:id="216" w:name="_Toc11518"/>
      <w:bookmarkStart w:id="217" w:name="_Toc1405"/>
      <w:bookmarkStart w:id="218" w:name="_Toc12732"/>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9760"/>
      <w:bookmarkStart w:id="221" w:name="_Toc8017"/>
      <w:bookmarkStart w:id="222" w:name="_Toc9220"/>
      <w:bookmarkStart w:id="223" w:name="_Toc19127"/>
      <w:bookmarkStart w:id="224" w:name="_Toc837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32541"/>
      <w:bookmarkStart w:id="227" w:name="_Toc3628"/>
      <w:bookmarkStart w:id="228" w:name="_Toc24059"/>
      <w:bookmarkStart w:id="229" w:name="_Toc5944"/>
      <w:bookmarkStart w:id="230" w:name="_Toc32126"/>
      <w:bookmarkStart w:id="231" w:name="_Toc2493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21284"/>
      <w:bookmarkStart w:id="233" w:name="_Toc2621"/>
      <w:bookmarkStart w:id="234" w:name="_Toc1379"/>
      <w:bookmarkStart w:id="235" w:name="_Toc23455"/>
      <w:bookmarkStart w:id="236" w:name="_Toc9218"/>
      <w:bookmarkStart w:id="237" w:name="_Toc15265"/>
      <w:bookmarkStart w:id="238" w:name="_Toc8845"/>
      <w:bookmarkStart w:id="239" w:name="_Toc5662"/>
    </w:p>
    <w:p w14:paraId="70D1C1A2">
      <w:pPr>
        <w:spacing w:line="360" w:lineRule="auto"/>
        <w:rPr>
          <w:rFonts w:hAnsi="宋体" w:cs="宋体"/>
          <w:b/>
          <w:bCs/>
          <w:color w:val="auto"/>
          <w:sz w:val="30"/>
          <w:szCs w:val="30"/>
          <w:highlight w:val="none"/>
        </w:rPr>
      </w:pPr>
      <w:bookmarkStart w:id="240" w:name="_Toc4503"/>
      <w:bookmarkStart w:id="241" w:name="_Toc3626"/>
      <w:bookmarkStart w:id="242" w:name="_Toc31151"/>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363474033"/>
      <w:bookmarkStart w:id="244" w:name="_Toc403077656"/>
      <w:r>
        <w:rPr>
          <w:rFonts w:hint="eastAsia" w:hAnsi="宋体" w:cs="宋体"/>
          <w:b/>
          <w:bCs/>
          <w:color w:val="auto"/>
          <w:sz w:val="30"/>
          <w:szCs w:val="30"/>
          <w:highlight w:val="none"/>
        </w:rPr>
        <w:br w:type="page"/>
      </w:r>
      <w:bookmarkStart w:id="245" w:name="_Toc7544"/>
      <w:bookmarkStart w:id="246" w:name="_Toc1542"/>
      <w:bookmarkStart w:id="247" w:name="_Toc11212"/>
      <w:bookmarkStart w:id="248" w:name="_Toc3386"/>
      <w:bookmarkStart w:id="249" w:name="_Toc27470"/>
      <w:bookmarkStart w:id="250" w:name="_Toc3253"/>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403077657"/>
      <w:bookmarkStart w:id="252" w:name="_Toc363474034"/>
      <w:r>
        <w:rPr>
          <w:rFonts w:hint="eastAsia" w:hAnsi="宋体" w:cs="宋体"/>
          <w:b/>
          <w:bCs/>
          <w:color w:val="auto"/>
          <w:sz w:val="30"/>
          <w:szCs w:val="30"/>
          <w:highlight w:val="none"/>
        </w:rPr>
        <w:br w:type="page"/>
      </w:r>
      <w:bookmarkStart w:id="253" w:name="_Toc32016"/>
      <w:bookmarkStart w:id="254" w:name="_Toc29285"/>
      <w:bookmarkStart w:id="255" w:name="_Toc7842"/>
      <w:bookmarkStart w:id="256" w:name="_Toc6273"/>
      <w:bookmarkStart w:id="257" w:name="_Toc6077"/>
      <w:bookmarkStart w:id="258" w:name="_Toc13983"/>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424944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 xml:space="preserve">（1）提供合格有效的法人或者其他组织的营业执照等证明文件，自然人的身份证明；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 3 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（9）本项目不接受联合体磋商（需提供承诺书）。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3859"/>
      <w:bookmarkStart w:id="260" w:name="_Toc12717"/>
      <w:bookmarkStart w:id="261" w:name="_Toc19114"/>
      <w:bookmarkStart w:id="262" w:name="_Toc24739"/>
      <w:bookmarkStart w:id="263" w:name="_Toc22315"/>
      <w:bookmarkStart w:id="264" w:name="_Toc6853"/>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6055"/>
      <w:bookmarkStart w:id="266" w:name="_Toc29387"/>
      <w:bookmarkStart w:id="267" w:name="_Toc13906"/>
      <w:bookmarkStart w:id="268" w:name="_Toc17513"/>
      <w:bookmarkStart w:id="269" w:name="_Toc25119"/>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CD09044">
      <w:pPr>
        <w:widowControl/>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0E8A17E">
      <w:pPr>
        <w:spacing w:before="100" w:beforeAutospacing="1" w:afterLines="50" w:line="360" w:lineRule="auto"/>
        <w:jc w:val="left"/>
        <w:outlineLvl w:val="2"/>
        <w:rPr>
          <w:rFonts w:hAnsi="宋体" w:cs="宋体"/>
          <w:b/>
          <w:color w:val="auto"/>
          <w:sz w:val="28"/>
          <w:szCs w:val="28"/>
          <w:highlight w:val="none"/>
        </w:rPr>
      </w:pPr>
      <w:bookmarkStart w:id="272" w:name="_Toc29482"/>
      <w:bookmarkStart w:id="273" w:name="_Toc32573"/>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033C5B99">
      <w:pPr>
        <w:pStyle w:val="35"/>
        <w:spacing w:line="400" w:lineRule="exact"/>
        <w:rPr>
          <w:rFonts w:hAnsi="宋体" w:cs="宋体"/>
          <w:b/>
          <w:bCs/>
          <w:color w:val="auto"/>
          <w:spacing w:val="6"/>
          <w:sz w:val="30"/>
          <w:szCs w:val="30"/>
          <w:highlight w:val="none"/>
        </w:rPr>
      </w:pPr>
      <w:bookmarkStart w:id="276" w:name="_Toc12704"/>
      <w:bookmarkStart w:id="277" w:name="_Toc8863"/>
      <w:bookmarkStart w:id="278" w:name="_Toc5964"/>
      <w:bookmarkStart w:id="279" w:name="_Toc10758"/>
      <w:bookmarkStart w:id="280" w:name="_Toc13530"/>
      <w:r>
        <w:rPr>
          <w:rFonts w:hint="eastAsia" w:hAnsi="宋体" w:cs="宋体"/>
          <w:b/>
          <w:color w:val="auto"/>
          <w:sz w:val="28"/>
          <w:szCs w:val="28"/>
          <w:highlight w:val="none"/>
        </w:rPr>
        <w:t>附件3：</w:t>
      </w:r>
      <w:bookmarkEnd w:id="275"/>
      <w:bookmarkEnd w:id="276"/>
      <w:bookmarkEnd w:id="277"/>
      <w:bookmarkEnd w:id="278"/>
      <w:bookmarkEnd w:id="279"/>
      <w:bookmarkEnd w:id="280"/>
      <w:bookmarkStart w:id="281" w:name="_Toc11066"/>
      <w:bookmarkStart w:id="282" w:name="_Toc27124"/>
      <w:bookmarkStart w:id="283" w:name="_Toc22425"/>
      <w:bookmarkStart w:id="284" w:name="_Toc11235"/>
      <w:bookmarkStart w:id="285" w:name="_Toc29025"/>
      <w:r>
        <w:rPr>
          <w:rFonts w:hint="eastAsia" w:hAnsi="宋体" w:cs="宋体"/>
          <w:b/>
          <w:bCs/>
          <w:color w:val="auto"/>
          <w:spacing w:val="6"/>
          <w:sz w:val="30"/>
          <w:szCs w:val="30"/>
          <w:highlight w:val="none"/>
        </w:rPr>
        <w:t>残疾人福利性单位声明函（如有）</w:t>
      </w:r>
      <w:bookmarkEnd w:id="281"/>
      <w:bookmarkEnd w:id="282"/>
      <w:bookmarkEnd w:id="283"/>
      <w:bookmarkEnd w:id="284"/>
      <w:bookmarkEnd w:id="285"/>
    </w:p>
    <w:p w14:paraId="77BAA2C5">
      <w:pPr>
        <w:spacing w:line="588" w:lineRule="exact"/>
        <w:jc w:val="center"/>
        <w:rPr>
          <w:rFonts w:hint="eastAsia" w:hAnsi="宋体" w:cs="宋体"/>
          <w:b/>
          <w:color w:val="auto"/>
          <w:spacing w:val="6"/>
          <w:sz w:val="32"/>
          <w:szCs w:val="32"/>
          <w:highlight w:val="none"/>
        </w:rPr>
      </w:pPr>
      <w:bookmarkStart w:id="286" w:name="OLE_LINK14"/>
      <w:bookmarkStart w:id="287" w:name="OLE_LINK13"/>
    </w:p>
    <w:p w14:paraId="334000A8">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9109"/>
      <w:bookmarkStart w:id="289" w:name="_Toc23160"/>
      <w:bookmarkStart w:id="290" w:name="_Toc19526"/>
      <w:bookmarkStart w:id="291" w:name="_Toc2139"/>
      <w:bookmarkStart w:id="292" w:name="_Toc2119"/>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C5F44F8">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“西安温度乡遇‘益’术家”互联网+助农公益行动项目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EEE3"/>
    <w:multiLevelType w:val="singleLevel"/>
    <w:tmpl w:val="8636EEE3"/>
    <w:lvl w:ilvl="0" w:tentative="0">
      <w:start w:val="1"/>
      <w:numFmt w:val="decimal"/>
      <w:suff w:val="nothing"/>
      <w:lvlText w:val="%1、"/>
      <w:lvlJc w:val="left"/>
    </w:lvl>
  </w:abstractNum>
  <w:abstractNum w:abstractNumId="1">
    <w:nsid w:val="CCC7A2A6"/>
    <w:multiLevelType w:val="singleLevel"/>
    <w:tmpl w:val="CCC7A2A6"/>
    <w:lvl w:ilvl="0" w:tentative="0">
      <w:start w:val="1"/>
      <w:numFmt w:val="decimal"/>
      <w:suff w:val="nothing"/>
      <w:lvlText w:val="%1、"/>
      <w:lvlJc w:val="left"/>
    </w:lvl>
  </w:abstractNum>
  <w:abstractNum w:abstractNumId="2">
    <w:nsid w:val="0694CB46"/>
    <w:multiLevelType w:val="singleLevel"/>
    <w:tmpl w:val="0694CB46"/>
    <w:lvl w:ilvl="0" w:tentative="0">
      <w:start w:val="1"/>
      <w:numFmt w:val="decimal"/>
      <w:suff w:val="nothing"/>
      <w:lvlText w:val="%1、"/>
      <w:lvlJc w:val="left"/>
    </w:lvl>
  </w:abstractNum>
  <w:abstractNum w:abstractNumId="3">
    <w:nsid w:val="0E23E8CD"/>
    <w:multiLevelType w:val="singleLevel"/>
    <w:tmpl w:val="0E23E8CD"/>
    <w:lvl w:ilvl="0" w:tentative="0">
      <w:start w:val="1"/>
      <w:numFmt w:val="decimal"/>
      <w:suff w:val="nothing"/>
      <w:lvlText w:val="%1、"/>
      <w:lvlJc w:val="left"/>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E60A9C"/>
    <w:rsid w:val="00F42018"/>
    <w:rsid w:val="01491172"/>
    <w:rsid w:val="026512DC"/>
    <w:rsid w:val="02B84C3A"/>
    <w:rsid w:val="02EA0A37"/>
    <w:rsid w:val="03542EE5"/>
    <w:rsid w:val="038A4972"/>
    <w:rsid w:val="04711A99"/>
    <w:rsid w:val="051E0804"/>
    <w:rsid w:val="054F4610"/>
    <w:rsid w:val="056F2E0E"/>
    <w:rsid w:val="05B80C59"/>
    <w:rsid w:val="05DA68EB"/>
    <w:rsid w:val="064767BD"/>
    <w:rsid w:val="06C26280"/>
    <w:rsid w:val="06D762C8"/>
    <w:rsid w:val="06E72E78"/>
    <w:rsid w:val="0714287C"/>
    <w:rsid w:val="07EC2E3C"/>
    <w:rsid w:val="099E253A"/>
    <w:rsid w:val="09D21BBD"/>
    <w:rsid w:val="0A52691C"/>
    <w:rsid w:val="0A7B73F3"/>
    <w:rsid w:val="0AE0655C"/>
    <w:rsid w:val="0B2608DC"/>
    <w:rsid w:val="0B75056B"/>
    <w:rsid w:val="0BE31B98"/>
    <w:rsid w:val="0C4F1BEB"/>
    <w:rsid w:val="0C580AA0"/>
    <w:rsid w:val="0DCD7E5B"/>
    <w:rsid w:val="0DEE77BA"/>
    <w:rsid w:val="0EC42C1D"/>
    <w:rsid w:val="0EEC43BD"/>
    <w:rsid w:val="0FB71F81"/>
    <w:rsid w:val="0FCB77DB"/>
    <w:rsid w:val="0FD83CA6"/>
    <w:rsid w:val="108274B3"/>
    <w:rsid w:val="10BD35C7"/>
    <w:rsid w:val="10C03B1A"/>
    <w:rsid w:val="110A4333"/>
    <w:rsid w:val="110E5D15"/>
    <w:rsid w:val="11933EF1"/>
    <w:rsid w:val="124E6541"/>
    <w:rsid w:val="12521A10"/>
    <w:rsid w:val="13055EFC"/>
    <w:rsid w:val="131964EC"/>
    <w:rsid w:val="13723236"/>
    <w:rsid w:val="14011A1D"/>
    <w:rsid w:val="1408016B"/>
    <w:rsid w:val="14FF19C2"/>
    <w:rsid w:val="16D004E2"/>
    <w:rsid w:val="16D34E48"/>
    <w:rsid w:val="17381DE3"/>
    <w:rsid w:val="175400B6"/>
    <w:rsid w:val="17E77172"/>
    <w:rsid w:val="18243F2C"/>
    <w:rsid w:val="18624A54"/>
    <w:rsid w:val="19F1107F"/>
    <w:rsid w:val="1A6A586E"/>
    <w:rsid w:val="1A7840BB"/>
    <w:rsid w:val="1A7F74B5"/>
    <w:rsid w:val="1AB77E2C"/>
    <w:rsid w:val="1AE56119"/>
    <w:rsid w:val="1B917B2A"/>
    <w:rsid w:val="1BAE4D2B"/>
    <w:rsid w:val="1BF20D44"/>
    <w:rsid w:val="1BF70EFF"/>
    <w:rsid w:val="1C135CE2"/>
    <w:rsid w:val="1D6C4D32"/>
    <w:rsid w:val="1D8C396C"/>
    <w:rsid w:val="1E47352A"/>
    <w:rsid w:val="1E474499"/>
    <w:rsid w:val="1E616F4E"/>
    <w:rsid w:val="1E7D10B6"/>
    <w:rsid w:val="1E9329DA"/>
    <w:rsid w:val="1F126C7C"/>
    <w:rsid w:val="1FB1325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086411"/>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1D12DC"/>
    <w:rsid w:val="31C81974"/>
    <w:rsid w:val="31CF685F"/>
    <w:rsid w:val="3231334B"/>
    <w:rsid w:val="331040BE"/>
    <w:rsid w:val="333E1EEE"/>
    <w:rsid w:val="34C06933"/>
    <w:rsid w:val="355C5974"/>
    <w:rsid w:val="358723B5"/>
    <w:rsid w:val="359C6A8A"/>
    <w:rsid w:val="361433DA"/>
    <w:rsid w:val="36745C27"/>
    <w:rsid w:val="37662F7D"/>
    <w:rsid w:val="38325D99"/>
    <w:rsid w:val="38757915"/>
    <w:rsid w:val="388F3421"/>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18F1570"/>
    <w:rsid w:val="41984EBF"/>
    <w:rsid w:val="42377DAE"/>
    <w:rsid w:val="42755200"/>
    <w:rsid w:val="429D651C"/>
    <w:rsid w:val="42B37C55"/>
    <w:rsid w:val="42F00D2B"/>
    <w:rsid w:val="430B7CC0"/>
    <w:rsid w:val="43305EF3"/>
    <w:rsid w:val="43454AA3"/>
    <w:rsid w:val="45A81449"/>
    <w:rsid w:val="45B147A1"/>
    <w:rsid w:val="45D148E1"/>
    <w:rsid w:val="477E6905"/>
    <w:rsid w:val="47BA5602"/>
    <w:rsid w:val="47CB7BCD"/>
    <w:rsid w:val="48723E9C"/>
    <w:rsid w:val="48A948A9"/>
    <w:rsid w:val="48F344FE"/>
    <w:rsid w:val="496B79EC"/>
    <w:rsid w:val="49BD79B3"/>
    <w:rsid w:val="49C64593"/>
    <w:rsid w:val="49C82C57"/>
    <w:rsid w:val="4A02381D"/>
    <w:rsid w:val="4A1C0EB1"/>
    <w:rsid w:val="4A5E47CC"/>
    <w:rsid w:val="4AAC2C6F"/>
    <w:rsid w:val="4B9C1A50"/>
    <w:rsid w:val="4BAD77B9"/>
    <w:rsid w:val="4C966BC0"/>
    <w:rsid w:val="4D135FB2"/>
    <w:rsid w:val="4D1E03A6"/>
    <w:rsid w:val="4D3038E5"/>
    <w:rsid w:val="4D307788"/>
    <w:rsid w:val="4D477799"/>
    <w:rsid w:val="4D596375"/>
    <w:rsid w:val="4DEB6377"/>
    <w:rsid w:val="4DED6593"/>
    <w:rsid w:val="4E7E7EDA"/>
    <w:rsid w:val="4EA053B3"/>
    <w:rsid w:val="4ED62B87"/>
    <w:rsid w:val="4F0B353D"/>
    <w:rsid w:val="4F0D5377"/>
    <w:rsid w:val="50121437"/>
    <w:rsid w:val="50132763"/>
    <w:rsid w:val="509203B3"/>
    <w:rsid w:val="50DF5A3C"/>
    <w:rsid w:val="511E6A63"/>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8BD1B3B"/>
    <w:rsid w:val="590A2C81"/>
    <w:rsid w:val="59361347"/>
    <w:rsid w:val="593908DE"/>
    <w:rsid w:val="594068A2"/>
    <w:rsid w:val="59875AED"/>
    <w:rsid w:val="598A113A"/>
    <w:rsid w:val="59A66EED"/>
    <w:rsid w:val="5A4E220C"/>
    <w:rsid w:val="5AF150AF"/>
    <w:rsid w:val="5B1727FC"/>
    <w:rsid w:val="5C06474A"/>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0D71759"/>
    <w:rsid w:val="61195669"/>
    <w:rsid w:val="61397DAE"/>
    <w:rsid w:val="615472F6"/>
    <w:rsid w:val="61941CD4"/>
    <w:rsid w:val="61B50D1E"/>
    <w:rsid w:val="62595B4D"/>
    <w:rsid w:val="62AE5E99"/>
    <w:rsid w:val="633F11E7"/>
    <w:rsid w:val="638A1AF5"/>
    <w:rsid w:val="64A936CA"/>
    <w:rsid w:val="64CA4AE0"/>
    <w:rsid w:val="64DE46F5"/>
    <w:rsid w:val="665B3698"/>
    <w:rsid w:val="665D1ED0"/>
    <w:rsid w:val="66DC6D4D"/>
    <w:rsid w:val="679B47E6"/>
    <w:rsid w:val="67B04461"/>
    <w:rsid w:val="67C54E8F"/>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D9914F3"/>
    <w:rsid w:val="6E237E7E"/>
    <w:rsid w:val="6E960558"/>
    <w:rsid w:val="6F386134"/>
    <w:rsid w:val="6F944668"/>
    <w:rsid w:val="6F995F63"/>
    <w:rsid w:val="70406237"/>
    <w:rsid w:val="70C5413D"/>
    <w:rsid w:val="70FE3161"/>
    <w:rsid w:val="71B051CD"/>
    <w:rsid w:val="71BC1928"/>
    <w:rsid w:val="723E1DBC"/>
    <w:rsid w:val="73C72DDD"/>
    <w:rsid w:val="73D96AEE"/>
    <w:rsid w:val="7436299A"/>
    <w:rsid w:val="74393A30"/>
    <w:rsid w:val="74C552BF"/>
    <w:rsid w:val="74F97939"/>
    <w:rsid w:val="75102D70"/>
    <w:rsid w:val="76047015"/>
    <w:rsid w:val="76214E9E"/>
    <w:rsid w:val="76E06023"/>
    <w:rsid w:val="770171FE"/>
    <w:rsid w:val="773B2F52"/>
    <w:rsid w:val="77D649A3"/>
    <w:rsid w:val="784B5870"/>
    <w:rsid w:val="790068CB"/>
    <w:rsid w:val="790A0471"/>
    <w:rsid w:val="79B7342D"/>
    <w:rsid w:val="79E26DE7"/>
    <w:rsid w:val="7A005CD4"/>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9"/>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3"/>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22993</Words>
  <Characters>24578</Characters>
  <Lines>245</Lines>
  <Paragraphs>69</Paragraphs>
  <TotalTime>74</TotalTime>
  <ScaleCrop>false</ScaleCrop>
  <LinksUpToDate>false</LinksUpToDate>
  <CharactersWithSpaces>25290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2025-07-25T02:07:44Z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12D31501B1064D93852A700EDCD94387_13</vt:lpwstr>
  </property>
  <property fmtid="{D5CDD505-2E9C-101B-9397-08002B2CF9AE}" pid="4" name="KSOTemplateDocerSaveRecord">
    <vt:lpwstr>eyJoZGlkIjoiNjE3MzAxNTgxYjAxOTI0ZjUxMzZjMDU1NTMzNDBmOTIiLCJ1c2VySWQiOiIyMzA4NTAzMTYifQ==</vt:lpwstr>
  </property>
</Properties>
</file>