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8FF93">
      <w:pPr>
        <w:pStyle w:val="4"/>
        <w:jc w:val="center"/>
        <w:outlineLvl w:val="1"/>
      </w:pPr>
      <w:r>
        <w:rPr>
          <w:rFonts w:ascii="仿宋_GB2312" w:hAnsi="仿宋_GB2312" w:eastAsia="仿宋_GB2312" w:cs="仿宋_GB2312"/>
          <w:b/>
          <w:sz w:val="36"/>
        </w:rPr>
        <w:t>第三章 招标项目技术、服务、商务及其他要求</w:t>
      </w:r>
    </w:p>
    <w:p w14:paraId="5C9F033D">
      <w:pPr>
        <w:pStyle w:val="4"/>
        <w:ind w:firstLine="480"/>
      </w:pPr>
      <w:r>
        <w:rPr>
          <w:rFonts w:ascii="仿宋_GB2312" w:hAnsi="仿宋_GB2312" w:eastAsia="仿宋_GB2312" w:cs="仿宋_GB2312"/>
        </w:rPr>
        <w:t xml:space="preserve"> （注：当采购包的评标方法为综合评分法时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046DAADC">
      <w:pPr>
        <w:pStyle w:val="4"/>
        <w:ind w:firstLine="480"/>
      </w:pPr>
      <w:r>
        <w:rPr>
          <w:rFonts w:ascii="仿宋_GB2312" w:hAnsi="仿宋_GB2312" w:eastAsia="仿宋_GB2312" w:cs="仿宋_GB2312"/>
        </w:rPr>
        <w:t xml:space="preserve"> （注：当采购包的评标方法为最低评标价法时带“★”的参数需求为实质性要求，供应商必须响应并满足的参数需求，采购人、采购代理机构应当根据项目实际需求合理设定，并明确具体要求。）</w:t>
      </w:r>
    </w:p>
    <w:p w14:paraId="3461827E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3.1采购项目概况</w:t>
      </w:r>
    </w:p>
    <w:p w14:paraId="4C5B1E91">
      <w:pPr>
        <w:pStyle w:val="4"/>
        <w:ind w:firstLine="48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</w:rPr>
        <w:t>陕西交通职业技术学院2025年图书馆纸质图书采购项目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二次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</w:p>
    <w:p w14:paraId="6A556426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3.2采购内容</w:t>
      </w:r>
    </w:p>
    <w:p w14:paraId="054D3D40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4B2BD347">
      <w:pPr>
        <w:pStyle w:val="4"/>
      </w:pPr>
      <w:r>
        <w:rPr>
          <w:rFonts w:ascii="仿宋_GB2312" w:hAnsi="仿宋_GB2312" w:eastAsia="仿宋_GB2312" w:cs="仿宋_GB2312"/>
        </w:rPr>
        <w:t>采购包预算金额（元）: 700,000.00</w:t>
      </w:r>
    </w:p>
    <w:p w14:paraId="3BCE2359">
      <w:pPr>
        <w:pStyle w:val="4"/>
      </w:pPr>
      <w:r>
        <w:rPr>
          <w:rFonts w:ascii="仿宋_GB2312" w:hAnsi="仿宋_GB2312" w:eastAsia="仿宋_GB2312" w:cs="仿宋_GB2312"/>
        </w:rPr>
        <w:t>采购包最高限价（元）: 700,000.00</w:t>
      </w:r>
    </w:p>
    <w:p w14:paraId="790E3303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3856B9D7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6E844E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E413C0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6A98CBB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6DB51DE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166DC80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019B028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3170A27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678EEB4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566C921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2F82660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4D4143C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4E4E37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79AC520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6BF7F9A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图书馆图书采购</w:t>
            </w:r>
          </w:p>
        </w:tc>
        <w:tc>
          <w:tcPr>
            <w:tcW w:w="831" w:type="dxa"/>
          </w:tcPr>
          <w:p w14:paraId="4C6754DD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0D84F1EA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700,000.00</w:t>
            </w:r>
          </w:p>
        </w:tc>
        <w:tc>
          <w:tcPr>
            <w:tcW w:w="831" w:type="dxa"/>
          </w:tcPr>
          <w:p w14:paraId="5E04FE7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831" w:type="dxa"/>
          </w:tcPr>
          <w:p w14:paraId="5B8BE9A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其他未列明行业</w:t>
            </w:r>
          </w:p>
        </w:tc>
        <w:tc>
          <w:tcPr>
            <w:tcW w:w="831" w:type="dxa"/>
          </w:tcPr>
          <w:p w14:paraId="6823FEF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57F0D9F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26C7964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409229A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0C0B5C0A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3.3技术要求</w:t>
      </w:r>
    </w:p>
    <w:p w14:paraId="4675E39C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37717A08">
      <w:pPr>
        <w:pStyle w:val="4"/>
      </w:pPr>
      <w:r>
        <w:rPr>
          <w:rFonts w:ascii="仿宋_GB2312" w:hAnsi="仿宋_GB2312" w:eastAsia="仿宋_GB2312" w:cs="仿宋_GB2312"/>
        </w:rPr>
        <w:t>标的名称：图书馆图书采购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087"/>
        <w:gridCol w:w="6266"/>
      </w:tblGrid>
      <w:tr w14:paraId="0310BE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</w:tcPr>
          <w:p w14:paraId="6823D8C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087" w:type="dxa"/>
          </w:tcPr>
          <w:p w14:paraId="5101CCB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6202" w:type="dxa"/>
          </w:tcPr>
          <w:p w14:paraId="248CAEF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2F5DBC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</w:tcPr>
          <w:p w14:paraId="46C7F5F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087" w:type="dxa"/>
          </w:tcPr>
          <w:p w14:paraId="467A2AB9"/>
        </w:tc>
        <w:tc>
          <w:tcPr>
            <w:tcW w:w="6202" w:type="dxa"/>
          </w:tcPr>
          <w:tbl>
            <w:tblPr>
              <w:tblStyle w:val="2"/>
              <w:tblW w:w="6050" w:type="dxa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1"/>
              <w:gridCol w:w="851"/>
              <w:gridCol w:w="4348"/>
            </w:tblGrid>
            <w:tr w14:paraId="3A83DD2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2B18B4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 xml:space="preserve"> 参数性质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D8C2EC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 xml:space="preserve"> 序号</w:t>
                  </w:r>
                </w:p>
              </w:tc>
              <w:tc>
                <w:tcPr>
                  <w:tcW w:w="43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881C6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 xml:space="preserve"> 技术参数与性能指标</w:t>
                  </w:r>
                </w:p>
              </w:tc>
            </w:tr>
            <w:tr w14:paraId="1D8C9A1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01D901">
                  <w:pPr>
                    <w:pStyle w:val="4"/>
                    <w:jc w:val="both"/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C2F614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1</w:t>
                  </w:r>
                </w:p>
              </w:tc>
              <w:tc>
                <w:tcPr>
                  <w:tcW w:w="43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CF3BC5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b/>
                      <w:sz w:val="19"/>
                    </w:rPr>
                    <w:t>一、基本要求：</w:t>
                  </w:r>
                </w:p>
                <w:p w14:paraId="6390A2D8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1.根据采购人专业设置，供应商提供公路、桥梁、铁道、建筑、测绘、市政、检测、造价、装饰、汽车、经济、管理、物流、轨道交通（地铁）、计算机、网络、智能控制等类别的中文图书。</w:t>
                  </w:r>
                </w:p>
                <w:p w14:paraId="4172D5D0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2.供应商所提供的图书价格是包干价，包括运费、税费、招标代理服务费、售后服务费等一切费用，还应包括免费全加工服务（图书加工中涉及到的充消磁条、芯片、胶带、条码、书标、打包绳等材料由供应商免费提供）。</w:t>
                  </w:r>
                </w:p>
                <w:p w14:paraId="0058802A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二、图书质量要求：</w:t>
                  </w:r>
                </w:p>
                <w:p w14:paraId="2828383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1.供应商必须保证提供国家正式出版社出版的正版图书，否则，采购人将拒付书款，供应商承担所有经济损失和法律责任。</w:t>
                  </w:r>
                </w:p>
                <w:p w14:paraId="6C04ABAC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2.供应商所供图书必须与采购人提供的图书采购订单相符，不得更换或搭配未订购的图书，未订购的图书采购人将不予以付款。</w:t>
                  </w:r>
                </w:p>
                <w:p w14:paraId="2D588512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3.在验收图书过程中，如发现因出版信息、预定信息不完整造成的不适合采购人图书馆收藏的，及其他原因造成重订、错订等图书，能保证无条件退货。因包装或运输过程造成的图书质量问题或损失，由供应商负责。</w:t>
                  </w:r>
                </w:p>
                <w:p w14:paraId="29B564FC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4.对于出现开胶、散页、倒装、缺页、污损等有质量问题的图书，供应商必须无条件及时退换。</w:t>
                  </w:r>
                </w:p>
                <w:p w14:paraId="0F636FEC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三、服务要求：</w:t>
                  </w:r>
                </w:p>
                <w:p w14:paraId="1D81DE5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1.供应商应免费及时提供全国各大出版社出版的最新图书目录信息，并能根据采购人需求组织体现我院专业特色的采购书目。书目数据要完整，应包含ISBN、书名、作者、价格、摘要、读者对象、丛编、版本、开本、页码等详细信息。重点提供以下出版社的纸质采访书目和MARC采访数据：人民交通出版社、机械工业出版社、化学工业出版社、电子工业出版社、清华大学出版社、西南交通大学出版社、中国铁道出版社、人民邮电出版社、中国建筑工业出版社、高等教育出版社等。</w:t>
                  </w:r>
                </w:p>
                <w:p w14:paraId="62B07159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2.供应商收到图书采购订单后应在一个工作日内以电话、电子邮件方式回告，核实订单的图书预定册书和金额，以最快时间、最优方案根据采购人提供的书目订单组织图书。及时向采购人通报图书组织情况，对于未采购到的图书说明原因。</w:t>
                  </w:r>
                </w:p>
                <w:p w14:paraId="51D71FA2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3.供应商应将图书免费送到采购人图书馆指定位置（图书馆二楼编目室内），并遵守采购人的规定停放车辆，不得私自移动安保设施。随书提供图书总清单1份和每包书清单1式两份，总清单上要注明订单号、批次号、本批书种数、册数、码洋，分包清单注明该包书的码洋、书名、书号、定价、出版社、复本等详细信息，以便于图书的验收。</w:t>
                  </w:r>
                </w:p>
                <w:p w14:paraId="713206F0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4.订购图书经采购人验收合格后予以付款，付款金额以实际验收图书为准。供应商应履行其价格结算优惠承诺，提供合法正规的发票，并在发票上注明图书码洋、册数、销售折扣、实洋等项内容。</w:t>
                  </w:r>
                </w:p>
                <w:p w14:paraId="1E693773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5.供应商应积极协助采购人解决在采购过程中遇见的其他问题。</w:t>
                  </w:r>
                </w:p>
                <w:p w14:paraId="69DA0E5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6.每年参加全国图书现采订购会，并至少提供一次到校为师生举办图书展销会的服务。</w:t>
                  </w:r>
                </w:p>
                <w:p w14:paraId="4F9499E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7.赠送1000本捐书，并提供赠书加工服务。</w:t>
                  </w:r>
                </w:p>
                <w:p w14:paraId="0A7F5FA9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8．教师急需的图书如无法正常订购可网上订购，折扣应按新书折扣计算。</w:t>
                  </w:r>
                </w:p>
                <w:p w14:paraId="55EB0851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四、加工技术要求：</w:t>
                  </w:r>
                </w:p>
                <w:p w14:paraId="257C1117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1.供应商必须能够免费提供图书目录，包括采访数据和编目MARC数据，数据格式符合《CALIS联合目录中文图书著录细则》，标准图书分类以《中国图书馆分类法》为准，并能适用于采购人使用的管理系统。同时，确保所提供的数据能正常传递、下载、数据导入并及时更新。</w:t>
                  </w:r>
                </w:p>
                <w:p w14:paraId="1F2843D8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2.供应商须免费提供采购人图书馆需要的图书加工服务，主要包括：</w:t>
                  </w:r>
                </w:p>
                <w:p w14:paraId="7539B126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（1）贴防盗磁条：使用指定厂商的16厘米钴基复合充消磁条，一般图书500页以内贴1根，精装书、500页以上图书贴2根。要求将磁条贴近图书装订缝处，牢固隐蔽不易发现。</w:t>
                  </w:r>
                </w:p>
                <w:p w14:paraId="3AFD9CB2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（2）加贴芯片：加贴图书定位芯片时，必须在书的封底内面加贴，将芯片错落粘贴，做到不重复，从而达到正确定位效果。</w:t>
                  </w:r>
                </w:p>
                <w:p w14:paraId="5B42996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（3）贴图书条码、书标、盖章。</w:t>
                  </w:r>
                </w:p>
                <w:p w14:paraId="7765FB0C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3.供应商应建立采购人专用查重数据库。</w:t>
                  </w:r>
                </w:p>
                <w:p w14:paraId="0289A1DC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4.供应商应将每批书的编目MARC数据发到采购人图书馆。</w:t>
                  </w:r>
                </w:p>
              </w:tc>
            </w:tr>
          </w:tbl>
          <w:p w14:paraId="534EC607"/>
        </w:tc>
      </w:tr>
    </w:tbl>
    <w:p w14:paraId="0B7A6669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3.4商务要求</w:t>
      </w:r>
    </w:p>
    <w:p w14:paraId="5F25AFFF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 xml:space="preserve"> 3.4.1交货时间</w:t>
      </w:r>
    </w:p>
    <w:p w14:paraId="29017CFA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4072E2C0">
      <w:pPr>
        <w:pStyle w:val="4"/>
      </w:pPr>
      <w:r>
        <w:rPr>
          <w:rFonts w:ascii="仿宋_GB2312" w:hAnsi="仿宋_GB2312" w:eastAsia="仿宋_GB2312" w:cs="仿宋_GB2312"/>
        </w:rPr>
        <w:t>合同签订后30个日历日内，按要求完成供货加工</w:t>
      </w:r>
    </w:p>
    <w:p w14:paraId="5BF803C2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3.4.2交货地点</w:t>
      </w:r>
    </w:p>
    <w:p w14:paraId="4290FD0C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1DB20999">
      <w:pPr>
        <w:pStyle w:val="4"/>
      </w:pPr>
      <w:r>
        <w:rPr>
          <w:rFonts w:ascii="仿宋_GB2312" w:hAnsi="仿宋_GB2312" w:eastAsia="仿宋_GB2312" w:cs="仿宋_GB2312"/>
        </w:rPr>
        <w:t>文景校区图书馆</w:t>
      </w:r>
    </w:p>
    <w:p w14:paraId="775CEF24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3.4.3支付方式</w:t>
      </w:r>
    </w:p>
    <w:p w14:paraId="1E6DD5DD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45508127">
      <w:pPr>
        <w:pStyle w:val="4"/>
      </w:pPr>
      <w:r>
        <w:rPr>
          <w:rFonts w:ascii="仿宋_GB2312" w:hAnsi="仿宋_GB2312" w:eastAsia="仿宋_GB2312" w:cs="仿宋_GB2312"/>
        </w:rPr>
        <w:t>一次付清</w:t>
      </w:r>
    </w:p>
    <w:p w14:paraId="63B1D3D6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3.4.4支付约定</w:t>
      </w:r>
    </w:p>
    <w:p w14:paraId="30DBE556">
      <w:pPr>
        <w:pStyle w:val="4"/>
      </w:pPr>
      <w:r>
        <w:rPr>
          <w:rFonts w:ascii="仿宋_GB2312" w:hAnsi="仿宋_GB2312" w:eastAsia="仿宋_GB2312" w:cs="仿宋_GB2312"/>
        </w:rPr>
        <w:t>采购包1： 付款条件说明：  乙方按合同约定交付所选购的图书后向甲方提供图书结算收款单，甲方核实无误后，30日内通知乙方开具实洋金额国家正式发票并附所购图书清单；甲方在收到发票后3个月内全额向乙方支付，约合同总价款的100% ，达到付款条件起 90 日内，支付合同总金额的 100.00%。 ，达到付款条件起 90 日内，支付合同总金额的 100.00%。</w:t>
      </w:r>
    </w:p>
    <w:p w14:paraId="2C674CC6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3.4.5验收标准和方法</w:t>
      </w:r>
    </w:p>
    <w:p w14:paraId="28AC8A90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7AD8D282">
      <w:pPr>
        <w:pStyle w:val="4"/>
      </w:pPr>
      <w:r>
        <w:rPr>
          <w:rFonts w:ascii="仿宋_GB2312" w:hAnsi="仿宋_GB2312" w:eastAsia="仿宋_GB2312" w:cs="仿宋_GB2312"/>
        </w:rPr>
        <w:t>按招标文件、投标文件及合同执行</w:t>
      </w:r>
    </w:p>
    <w:p w14:paraId="0748AD2B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3.4.6包装方式及运输</w:t>
      </w:r>
    </w:p>
    <w:p w14:paraId="067E9627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394D4D3C">
      <w:pPr>
        <w:pStyle w:val="4"/>
      </w:pPr>
      <w:r>
        <w:rPr>
          <w:rFonts w:ascii="仿宋_GB2312" w:hAnsi="仿宋_GB2312" w:eastAsia="仿宋_GB2312" w:cs="仿宋_GB2312"/>
        </w:rPr>
        <w:t>涉及的商品包装和快递包装，均应符合《商品包装政府采购需求标准（试行）》《快递包装政府采购需求标准（试行）》的要求，包装应适应于远距离运输、防潮、防震、防锈和防野蛮装卸，以确保货物安全无损运抵指定地点。</w:t>
      </w:r>
    </w:p>
    <w:p w14:paraId="7DED5DEE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3.4.7质量保修范围和保修期</w:t>
      </w:r>
    </w:p>
    <w:p w14:paraId="4AE7CA07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2AE9F43E">
      <w:pPr>
        <w:pStyle w:val="4"/>
      </w:pPr>
      <w:r>
        <w:rPr>
          <w:rFonts w:ascii="仿宋_GB2312" w:hAnsi="仿宋_GB2312" w:eastAsia="仿宋_GB2312" w:cs="仿宋_GB2312"/>
        </w:rPr>
        <w:t>按招标文件、投标文件及合同执行</w:t>
      </w:r>
    </w:p>
    <w:p w14:paraId="41D57EAE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3.4.8违约责任与解决争议的方法</w:t>
      </w:r>
    </w:p>
    <w:p w14:paraId="454FE385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76F93415">
      <w:pPr>
        <w:pStyle w:val="4"/>
      </w:pPr>
      <w:r>
        <w:rPr>
          <w:rFonts w:ascii="仿宋_GB2312" w:hAnsi="仿宋_GB2312" w:eastAsia="仿宋_GB2312" w:cs="仿宋_GB2312"/>
        </w:rPr>
        <w:t>按招标文件、投标文件及合同执行</w:t>
      </w:r>
    </w:p>
    <w:p w14:paraId="5E70B9D0">
      <w:pPr>
        <w:pStyle w:val="4"/>
        <w:jc w:val="left"/>
        <w:outlineLvl w:val="2"/>
        <w:rPr>
          <w:color w:val="auto"/>
        </w:rPr>
      </w:pPr>
      <w:bookmarkStart w:id="0" w:name="_GoBack"/>
      <w:r>
        <w:rPr>
          <w:rFonts w:ascii="仿宋_GB2312" w:hAnsi="仿宋_GB2312" w:eastAsia="仿宋_GB2312" w:cs="仿宋_GB2312"/>
          <w:b/>
          <w:color w:val="auto"/>
          <w:sz w:val="28"/>
        </w:rPr>
        <w:t>3.5其他要求</w:t>
      </w:r>
    </w:p>
    <w:p w14:paraId="426229EC">
      <w:pPr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/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F25B6"/>
    <w:rsid w:val="20F35ADB"/>
    <w:rsid w:val="634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2664</Words>
  <Characters>2836</Characters>
  <Lines>0</Lines>
  <Paragraphs>0</Paragraphs>
  <TotalTime>0</TotalTime>
  <ScaleCrop>false</ScaleCrop>
  <LinksUpToDate>false</LinksUpToDate>
  <CharactersWithSpaces>2860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2025-08-01T07:50:00Z</dcterms:created>
  <dc:creator>安安</dc:creator>
  <cp:lastModifiedBy>安安</cp:lastModifiedBy>
  <dcterms:modified xsi:type="dcterms:W3CDTF">2025-08-01T08:00:58Z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DD8B7BC1D7404A969B76BD92E0F1CF2B_11</vt:lpwstr>
  </property>
  <property fmtid="{D5CDD505-2E9C-101B-9397-08002B2CF9AE}" pid="4" name="KSOTemplateDocerSaveRecord">
    <vt:lpwstr>eyJoZGlkIjoiN2Q1ZTU0ZDdkN2MxZjY1NWFiOTI3MTM4NjgwY2VkOWYiLCJ1c2VySWQiOiIxMTQ2NDU0OTA0In0=</vt:lpwstr>
  </property>
</Properties>
</file>