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85369">
      <w:pPr>
        <w:widowControl w:val="0"/>
        <w:adjustRightInd w:val="0"/>
        <w:snapToGrid w:val="0"/>
        <w:spacing w:before="156" w:beforeLines="50" w:after="312" w:afterLines="100" w:line="460" w:lineRule="exact"/>
        <w:jc w:val="center"/>
        <w:outlineLvl w:val="0"/>
        <w:rPr>
          <w:rFonts w:hint="eastAsia" w:ascii="宋体" w:hAnsi="宋体" w:eastAsia="宋体" w:cs="宋体"/>
          <w:b/>
          <w:bCs/>
          <w:color w:val="000000"/>
          <w:kern w:val="2"/>
          <w:sz w:val="32"/>
          <w:szCs w:val="28"/>
          <w:highlight w:val="yellow"/>
          <w:lang w:val="zh-CN" w:eastAsia="zh-CN" w:bidi="ar-SA"/>
        </w:rPr>
      </w:pPr>
      <w:r>
        <w:rPr>
          <w:rFonts w:hint="eastAsia" w:ascii="华文仿宋" w:hAnsi="华文仿宋" w:eastAsia="宋体" w:cs="Times New Roman"/>
          <w:b/>
          <w:bCs/>
          <w:kern w:val="2"/>
          <w:sz w:val="32"/>
          <w:szCs w:val="28"/>
          <w:highlight w:val="none"/>
          <w:lang w:val="zh-CN" w:eastAsia="zh-CN" w:bidi="ar-SA"/>
        </w:rPr>
        <w:t>采购内容及要求</w:t>
      </w:r>
    </w:p>
    <w:p w14:paraId="248E61A4">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2" w:firstLineChars="200"/>
        <w:jc w:val="left"/>
        <w:textAlignment w:val="auto"/>
        <w:outlineLvl w:val="9"/>
        <w:rPr>
          <w:rFonts w:hint="eastAsia" w:ascii="宋体" w:hAnsi="宋体" w:eastAsia="宋体" w:cs="宋体"/>
          <w:b/>
          <w:bCs/>
          <w:snapToGrid/>
          <w:kern w:val="2"/>
          <w:sz w:val="24"/>
          <w:szCs w:val="24"/>
          <w:lang w:val="en-US" w:eastAsia="zh-CN"/>
        </w:rPr>
      </w:pPr>
      <w:r>
        <w:rPr>
          <w:rFonts w:hint="eastAsia" w:ascii="宋体" w:hAnsi="宋体" w:eastAsia="宋体" w:cs="宋体"/>
          <w:b/>
          <w:bCs/>
          <w:snapToGrid/>
          <w:kern w:val="2"/>
          <w:sz w:val="24"/>
          <w:szCs w:val="24"/>
          <w:lang w:val="en-US" w:eastAsia="zh-CN"/>
        </w:rPr>
        <w:t>一、项目概况​</w:t>
      </w:r>
    </w:p>
    <w:p w14:paraId="3A376CBA">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jc w:val="left"/>
        <w:textAlignment w:val="auto"/>
        <w:outlineLvl w:val="9"/>
        <w:rPr>
          <w:rFonts w:hint="eastAsia" w:ascii="宋体" w:hAnsi="宋体" w:eastAsia="宋体" w:cs="宋体"/>
          <w:b w:val="0"/>
          <w:bCs w:val="0"/>
          <w:snapToGrid/>
          <w:kern w:val="2"/>
          <w:sz w:val="24"/>
          <w:szCs w:val="24"/>
          <w:lang w:val="en-US" w:eastAsia="zh-CN"/>
        </w:rPr>
      </w:pPr>
      <w:bookmarkStart w:id="14" w:name="_GoBack"/>
      <w:r>
        <w:rPr>
          <w:rFonts w:hint="eastAsia" w:ascii="宋体" w:hAnsi="宋体" w:eastAsia="宋体" w:cs="宋体"/>
          <w:b w:val="0"/>
          <w:bCs w:val="0"/>
          <w:snapToGrid/>
          <w:kern w:val="2"/>
          <w:sz w:val="24"/>
          <w:szCs w:val="24"/>
          <w:lang w:val="en-US" w:eastAsia="zh-CN"/>
        </w:rPr>
        <w:t>本项目旨在陕西历史博物馆秦汉馆区域建设电动自行车充电车棚，分为两个施工区域：​</w:t>
      </w:r>
    </w:p>
    <w:p w14:paraId="159F0093">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jc w:val="left"/>
        <w:textAlignment w:val="auto"/>
        <w:outlineLvl w:val="9"/>
        <w:rPr>
          <w:rFonts w:hint="eastAsia" w:ascii="宋体" w:hAnsi="宋体" w:eastAsia="宋体" w:cs="宋体"/>
          <w:b w:val="0"/>
          <w:bCs w:val="0"/>
          <w:snapToGrid/>
          <w:kern w:val="2"/>
          <w:sz w:val="24"/>
          <w:szCs w:val="24"/>
          <w:lang w:val="en-US" w:eastAsia="zh-CN"/>
        </w:rPr>
      </w:pPr>
      <w:r>
        <w:rPr>
          <w:rFonts w:hint="eastAsia" w:ascii="宋体" w:hAnsi="宋体" w:eastAsia="宋体" w:cs="宋体"/>
          <w:b w:val="0"/>
          <w:bCs w:val="0"/>
          <w:snapToGrid/>
          <w:kern w:val="2"/>
          <w:sz w:val="24"/>
          <w:szCs w:val="24"/>
          <w:lang w:val="en-US" w:eastAsia="zh-CN"/>
        </w:rPr>
        <w:t>1.区域一：位于秦汉馆7区西门西北侧靠近北围墙的草坪内，面积约150平方米，需满足70辆电动自行车停放需求，每辆电动自行车停放空间需满足1.6-2平方米范围。</w:t>
      </w:r>
    </w:p>
    <w:p w14:paraId="5C4F7A3D">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jc w:val="left"/>
        <w:textAlignment w:val="auto"/>
        <w:outlineLvl w:val="9"/>
        <w:rPr>
          <w:rFonts w:hint="eastAsia" w:ascii="宋体" w:hAnsi="宋体" w:eastAsia="宋体" w:cs="宋体"/>
          <w:b w:val="0"/>
          <w:bCs w:val="0"/>
          <w:snapToGrid/>
          <w:kern w:val="2"/>
          <w:sz w:val="24"/>
          <w:szCs w:val="24"/>
          <w:lang w:val="en-US" w:eastAsia="zh-CN"/>
        </w:rPr>
      </w:pPr>
      <w:r>
        <w:rPr>
          <w:rFonts w:hint="eastAsia" w:ascii="宋体" w:hAnsi="宋体" w:eastAsia="宋体" w:cs="宋体"/>
          <w:b w:val="0"/>
          <w:bCs w:val="0"/>
          <w:snapToGrid/>
          <w:kern w:val="2"/>
          <w:sz w:val="24"/>
          <w:szCs w:val="24"/>
          <w:lang w:val="en-US" w:eastAsia="zh-CN"/>
        </w:rPr>
        <w:t xml:space="preserve">2.区域二：将秦汉馆7区东门东侧的汽车停车位改造为电动自行车充电车棚，面积约90平方米，需满足30辆电动自行车停放，每辆电动自行车停放空间同样需达到1.6-2平方米。 </w:t>
      </w:r>
    </w:p>
    <w:p w14:paraId="79618B8F">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2" w:firstLineChars="200"/>
        <w:jc w:val="left"/>
        <w:textAlignment w:val="auto"/>
        <w:outlineLvl w:val="9"/>
        <w:rPr>
          <w:rFonts w:hint="eastAsia" w:ascii="宋体" w:hAnsi="宋体" w:eastAsia="宋体" w:cs="宋体"/>
          <w:b/>
          <w:bCs/>
          <w:snapToGrid/>
          <w:kern w:val="2"/>
          <w:sz w:val="24"/>
          <w:szCs w:val="24"/>
          <w:lang w:val="en-US" w:eastAsia="zh-CN"/>
        </w:rPr>
      </w:pPr>
      <w:r>
        <w:rPr>
          <w:rFonts w:hint="eastAsia" w:ascii="宋体" w:hAnsi="宋体" w:eastAsia="宋体" w:cs="宋体"/>
          <w:b/>
          <w:bCs/>
          <w:snapToGrid/>
          <w:kern w:val="2"/>
          <w:sz w:val="24"/>
          <w:szCs w:val="24"/>
          <w:lang w:val="en-US" w:eastAsia="zh-CN"/>
        </w:rPr>
        <w:t>二、施工要求​</w:t>
      </w:r>
    </w:p>
    <w:p w14:paraId="0A185868">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jc w:val="left"/>
        <w:textAlignment w:val="auto"/>
        <w:outlineLvl w:val="9"/>
        <w:rPr>
          <w:rFonts w:hint="eastAsia" w:ascii="宋体" w:hAnsi="宋体" w:eastAsia="宋体" w:cs="宋体"/>
          <w:b w:val="0"/>
          <w:bCs w:val="0"/>
          <w:snapToGrid/>
          <w:kern w:val="2"/>
          <w:sz w:val="24"/>
          <w:szCs w:val="24"/>
          <w:lang w:val="en-US" w:eastAsia="zh-CN"/>
        </w:rPr>
      </w:pPr>
      <w:r>
        <w:rPr>
          <w:rFonts w:hint="eastAsia" w:ascii="宋体" w:hAnsi="宋体" w:eastAsia="宋体" w:cs="宋体"/>
          <w:b w:val="0"/>
          <w:bCs w:val="0"/>
          <w:snapToGrid/>
          <w:kern w:val="2"/>
          <w:sz w:val="24"/>
          <w:szCs w:val="24"/>
          <w:lang w:val="en-US" w:eastAsia="zh-CN"/>
        </w:rPr>
        <w:t>1.地面及出入口处理：7区东、西两侧两个车棚地面均需进行硬化处理，安装遮阳棚，且遮阳棚需完全覆盖全部停车位。每个电动自行车车棚预留两个出入口，出入口通道路面必须做硬化处理，路面宽度不小于2米，以保障车辆通行顺畅与安全。​</w:t>
      </w:r>
    </w:p>
    <w:p w14:paraId="6D5D820D">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jc w:val="left"/>
        <w:textAlignment w:val="auto"/>
        <w:outlineLvl w:val="9"/>
        <w:rPr>
          <w:rFonts w:hint="eastAsia" w:ascii="宋体" w:hAnsi="宋体" w:eastAsia="宋体" w:cs="宋体"/>
          <w:b w:val="0"/>
          <w:bCs w:val="0"/>
          <w:snapToGrid/>
          <w:kern w:val="2"/>
          <w:sz w:val="24"/>
          <w:szCs w:val="24"/>
          <w:lang w:val="en-US" w:eastAsia="zh-CN"/>
        </w:rPr>
      </w:pPr>
      <w:r>
        <w:rPr>
          <w:rFonts w:hint="eastAsia" w:ascii="宋体" w:hAnsi="宋体" w:eastAsia="宋体" w:cs="宋体"/>
          <w:b w:val="0"/>
          <w:bCs w:val="0"/>
          <w:snapToGrid/>
          <w:kern w:val="2"/>
          <w:sz w:val="24"/>
          <w:szCs w:val="24"/>
          <w:lang w:val="en-US" w:eastAsia="zh-CN"/>
        </w:rPr>
        <w:t>2.充电桩安装：安装的充电桩必须为符合国家相关质量检测要求且符合电动自行车集中充电设施第1部分：技术规范GB/T 42236.1-2022相关要求。此次采</w:t>
      </w:r>
      <w:bookmarkEnd w:id="14"/>
      <w:r>
        <w:rPr>
          <w:rFonts w:hint="eastAsia" w:ascii="宋体" w:hAnsi="宋体" w:eastAsia="宋体" w:cs="宋体"/>
          <w:b w:val="0"/>
          <w:bCs w:val="0"/>
          <w:snapToGrid/>
          <w:kern w:val="2"/>
          <w:sz w:val="24"/>
          <w:szCs w:val="24"/>
          <w:lang w:val="en-US" w:eastAsia="zh-CN"/>
        </w:rPr>
        <w:t>购内容涵盖充电桩电源线缆敷设、充电桩安装调试及后期检修。​</w:t>
      </w:r>
    </w:p>
    <w:p w14:paraId="37CA326E">
      <w:pPr>
        <w:keepNext w:val="0"/>
        <w:keepLines w:val="0"/>
        <w:pageBreakBefore w:val="0"/>
        <w:widowControl/>
        <w:suppressLineNumbers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bCs/>
          <w:snapToGrid/>
          <w:kern w:val="2"/>
          <w:sz w:val="24"/>
          <w:szCs w:val="24"/>
        </w:rPr>
      </w:pPr>
      <w:r>
        <w:rPr>
          <w:rFonts w:hint="eastAsia" w:ascii="宋体" w:hAnsi="宋体" w:eastAsia="宋体" w:cs="宋体"/>
          <w:b/>
          <w:bCs/>
          <w:i w:val="0"/>
          <w:iCs w:val="0"/>
          <w:caps w:val="0"/>
          <w:snapToGrid/>
          <w:spacing w:val="0"/>
          <w:kern w:val="0"/>
          <w:sz w:val="24"/>
          <w:szCs w:val="24"/>
          <w:lang w:val="en-US" w:eastAsia="zh-CN" w:bidi="ar"/>
        </w:rPr>
        <w:t>三、投标方需提供包括但不限于以下内容：</w:t>
      </w:r>
    </w:p>
    <w:p w14:paraId="129A9243">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jc w:val="left"/>
        <w:textAlignment w:val="auto"/>
        <w:outlineLvl w:val="9"/>
        <w:rPr>
          <w:rFonts w:hint="eastAsia" w:ascii="宋体" w:hAnsi="宋体" w:eastAsia="宋体" w:cs="宋体"/>
          <w:b w:val="0"/>
          <w:bCs w:val="0"/>
          <w:snapToGrid/>
          <w:kern w:val="2"/>
          <w:sz w:val="24"/>
          <w:szCs w:val="24"/>
          <w:lang w:val="en-US" w:eastAsia="zh-CN"/>
        </w:rPr>
      </w:pPr>
      <w:r>
        <w:rPr>
          <w:rFonts w:hint="eastAsia" w:ascii="宋体" w:hAnsi="宋体" w:eastAsia="宋体" w:cs="宋体"/>
          <w:b w:val="0"/>
          <w:bCs w:val="0"/>
          <w:snapToGrid/>
          <w:kern w:val="2"/>
          <w:sz w:val="24"/>
          <w:szCs w:val="24"/>
          <w:lang w:val="en-US" w:eastAsia="zh-CN"/>
        </w:rPr>
        <w:t>1.设计、施工方案：提供完整详细的设计、施工方案，包括但不限于设计图纸、施工图纸、施工工程量清单、施工工艺及材料规格等。</w:t>
      </w:r>
    </w:p>
    <w:p w14:paraId="2F563464">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jc w:val="left"/>
        <w:textAlignment w:val="auto"/>
        <w:outlineLvl w:val="9"/>
        <w:rPr>
          <w:rFonts w:hint="eastAsia" w:ascii="宋体" w:hAnsi="宋体" w:eastAsia="宋体" w:cs="宋体"/>
          <w:b w:val="0"/>
          <w:bCs w:val="0"/>
          <w:snapToGrid/>
          <w:kern w:val="2"/>
          <w:sz w:val="24"/>
          <w:szCs w:val="24"/>
          <w:lang w:val="en-US" w:eastAsia="zh-CN"/>
        </w:rPr>
      </w:pPr>
      <w:r>
        <w:rPr>
          <w:rFonts w:hint="eastAsia" w:ascii="宋体" w:hAnsi="宋体" w:eastAsia="宋体" w:cs="宋体"/>
          <w:b w:val="0"/>
          <w:bCs w:val="0"/>
          <w:snapToGrid/>
          <w:kern w:val="2"/>
          <w:sz w:val="24"/>
          <w:szCs w:val="24"/>
          <w:lang w:val="en-US" w:eastAsia="zh-CN"/>
        </w:rPr>
        <w:t>2.技术组织措施：提出保障施工技术得以有效实施的组织管理措施，如技术交底、质量检查等。​</w:t>
      </w:r>
    </w:p>
    <w:p w14:paraId="2E481BD5">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jc w:val="left"/>
        <w:textAlignment w:val="auto"/>
        <w:outlineLvl w:val="9"/>
        <w:rPr>
          <w:rFonts w:hint="eastAsia" w:ascii="宋体" w:hAnsi="宋体" w:eastAsia="宋体" w:cs="宋体"/>
          <w:b w:val="0"/>
          <w:bCs w:val="0"/>
          <w:snapToGrid/>
          <w:kern w:val="2"/>
          <w:sz w:val="24"/>
          <w:szCs w:val="24"/>
          <w:lang w:val="en-US" w:eastAsia="zh-CN"/>
        </w:rPr>
      </w:pPr>
      <w:r>
        <w:rPr>
          <w:rFonts w:hint="eastAsia" w:ascii="宋体" w:hAnsi="宋体" w:eastAsia="宋体" w:cs="宋体"/>
          <w:b w:val="0"/>
          <w:bCs w:val="0"/>
          <w:snapToGrid/>
          <w:kern w:val="2"/>
          <w:sz w:val="24"/>
          <w:szCs w:val="24"/>
          <w:lang w:val="en-US" w:eastAsia="zh-CN"/>
        </w:rPr>
        <w:t>3.管件工序、复杂环节重点技术措施：针对施工过程中涉及的管件安装工序以及可能出现的复杂环节，制定详细、可行的重点技术措施，确保施工质量与进度。​</w:t>
      </w:r>
    </w:p>
    <w:p w14:paraId="46498832">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jc w:val="left"/>
        <w:textAlignment w:val="auto"/>
        <w:outlineLvl w:val="9"/>
        <w:rPr>
          <w:rFonts w:hint="eastAsia" w:ascii="宋体" w:hAnsi="宋体" w:eastAsia="宋体" w:cs="宋体"/>
          <w:b w:val="0"/>
          <w:bCs w:val="0"/>
          <w:snapToGrid/>
          <w:kern w:val="2"/>
          <w:sz w:val="24"/>
          <w:szCs w:val="24"/>
          <w:lang w:val="en-US" w:eastAsia="zh-CN"/>
        </w:rPr>
      </w:pPr>
      <w:r>
        <w:rPr>
          <w:rFonts w:hint="eastAsia" w:ascii="宋体" w:hAnsi="宋体" w:eastAsia="宋体" w:cs="宋体"/>
          <w:b w:val="0"/>
          <w:bCs w:val="0"/>
          <w:snapToGrid/>
          <w:kern w:val="2"/>
          <w:sz w:val="24"/>
          <w:szCs w:val="24"/>
          <w:lang w:val="en-US" w:eastAsia="zh-CN"/>
        </w:rPr>
        <w:t>4.投入的主要施工机械设备表：列出施工过程中投入使用的主要机械设备名称、型号、数量、性能参数等信息，以体现施工方的设备保障能力。​</w:t>
      </w:r>
    </w:p>
    <w:p w14:paraId="07F99BBA">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jc w:val="left"/>
        <w:textAlignment w:val="auto"/>
        <w:outlineLvl w:val="9"/>
        <w:rPr>
          <w:rFonts w:hint="eastAsia" w:ascii="宋体" w:hAnsi="宋体" w:eastAsia="宋体" w:cs="宋体"/>
          <w:b w:val="0"/>
          <w:bCs w:val="0"/>
          <w:snapToGrid/>
          <w:kern w:val="2"/>
          <w:sz w:val="24"/>
          <w:szCs w:val="24"/>
          <w:lang w:val="en-US" w:eastAsia="zh-CN"/>
        </w:rPr>
      </w:pPr>
      <w:r>
        <w:rPr>
          <w:rFonts w:hint="eastAsia" w:ascii="宋体" w:hAnsi="宋体" w:eastAsia="宋体" w:cs="宋体"/>
          <w:b w:val="0"/>
          <w:bCs w:val="0"/>
          <w:snapToGrid/>
          <w:kern w:val="2"/>
          <w:sz w:val="24"/>
          <w:szCs w:val="24"/>
          <w:lang w:val="en-US" w:eastAsia="zh-CN"/>
        </w:rPr>
        <w:t>5.计划开、竣工日期和施工进度网格：明确计划开工日期、竣工日期，并以网格图的形式直观展示施工进度安排，包括各施工阶段的时间节点与任务目标。​</w:t>
      </w:r>
    </w:p>
    <w:p w14:paraId="43F1F9D2">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jc w:val="left"/>
        <w:textAlignment w:val="auto"/>
        <w:outlineLvl w:val="9"/>
        <w:rPr>
          <w:rFonts w:hint="eastAsia" w:ascii="宋体" w:hAnsi="宋体" w:eastAsia="宋体" w:cs="宋体"/>
          <w:b w:val="0"/>
          <w:bCs w:val="0"/>
          <w:snapToGrid/>
          <w:kern w:val="2"/>
          <w:sz w:val="24"/>
          <w:szCs w:val="24"/>
          <w:lang w:val="en-US" w:eastAsia="zh-CN"/>
        </w:rPr>
      </w:pPr>
      <w:r>
        <w:rPr>
          <w:rFonts w:hint="eastAsia" w:ascii="宋体" w:hAnsi="宋体" w:eastAsia="宋体" w:cs="宋体"/>
          <w:b w:val="0"/>
          <w:bCs w:val="0"/>
          <w:snapToGrid/>
          <w:kern w:val="2"/>
          <w:sz w:val="24"/>
          <w:szCs w:val="24"/>
          <w:lang w:val="en-US" w:eastAsia="zh-CN"/>
        </w:rPr>
        <w:t>6.供货计划：制定详细的材料、设备供货计划，明确各类材料、设备的名称、规格、数量、供货时间、供货来源等信息，确保施工过程中物资供应的及时性与稳定性。</w:t>
      </w:r>
    </w:p>
    <w:p w14:paraId="3D0EBC6A">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jc w:val="left"/>
        <w:textAlignment w:val="auto"/>
        <w:outlineLvl w:val="9"/>
        <w:rPr>
          <w:rFonts w:hint="eastAsia" w:ascii="宋体" w:hAnsi="宋体" w:eastAsia="宋体" w:cs="宋体"/>
          <w:b w:val="0"/>
          <w:bCs w:val="0"/>
          <w:snapToGrid/>
          <w:kern w:val="2"/>
          <w:sz w:val="24"/>
          <w:szCs w:val="24"/>
          <w:lang w:val="en-US" w:eastAsia="zh-CN"/>
        </w:rPr>
      </w:pPr>
      <w:r>
        <w:rPr>
          <w:rFonts w:hint="eastAsia" w:ascii="宋体" w:hAnsi="宋体" w:eastAsia="宋体" w:cs="宋体"/>
          <w:b w:val="0"/>
          <w:bCs w:val="0"/>
          <w:snapToGrid/>
          <w:kern w:val="2"/>
          <w:sz w:val="24"/>
          <w:szCs w:val="24"/>
          <w:lang w:val="en-US" w:eastAsia="zh-CN"/>
        </w:rPr>
        <w:t>7.调试验收方案：提供充电桩及整个充电车棚系统的调试验收方案，包括调试内容、调试方法、验收标准、验收流程等，以保证项目竣工后能够正常投入使用。​</w:t>
      </w:r>
    </w:p>
    <w:p w14:paraId="03E81A80">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2" w:firstLineChars="200"/>
        <w:jc w:val="left"/>
        <w:textAlignment w:val="auto"/>
        <w:outlineLvl w:val="9"/>
        <w:rPr>
          <w:rFonts w:hint="eastAsia" w:ascii="宋体" w:hAnsi="宋体" w:eastAsia="宋体" w:cs="宋体"/>
          <w:b/>
          <w:bCs/>
          <w:snapToGrid/>
          <w:kern w:val="2"/>
          <w:sz w:val="24"/>
          <w:szCs w:val="24"/>
          <w:lang w:val="en-US" w:eastAsia="zh-CN"/>
        </w:rPr>
      </w:pPr>
      <w:r>
        <w:rPr>
          <w:rFonts w:hint="eastAsia" w:ascii="宋体" w:hAnsi="宋体" w:eastAsia="宋体" w:cs="宋体"/>
          <w:b/>
          <w:bCs/>
          <w:snapToGrid/>
          <w:kern w:val="2"/>
          <w:sz w:val="24"/>
          <w:szCs w:val="24"/>
          <w:lang w:val="en-US" w:eastAsia="zh-CN"/>
        </w:rPr>
        <w:t>四、项目工期</w:t>
      </w:r>
      <w:r>
        <w:rPr>
          <w:rFonts w:hint="eastAsia" w:ascii="宋体" w:hAnsi="宋体" w:eastAsia="宋体" w:cs="宋体"/>
          <w:b/>
          <w:bCs/>
          <w:strike w:val="0"/>
          <w:dstrike w:val="0"/>
          <w:snapToGrid/>
          <w:kern w:val="2"/>
          <w:sz w:val="24"/>
          <w:szCs w:val="24"/>
          <w:highlight w:val="none"/>
          <w:lang w:val="en-US" w:eastAsia="zh-CN"/>
        </w:rPr>
        <w:t>​</w:t>
      </w:r>
    </w:p>
    <w:p w14:paraId="3BC494BD">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0" w:firstLineChars="200"/>
        <w:jc w:val="left"/>
        <w:textAlignment w:val="auto"/>
        <w:outlineLvl w:val="9"/>
        <w:rPr>
          <w:rFonts w:hint="eastAsia" w:ascii="宋体" w:hAnsi="宋体" w:eastAsia="宋体" w:cs="宋体"/>
          <w:b w:val="0"/>
          <w:bCs w:val="0"/>
          <w:snapToGrid/>
          <w:kern w:val="2"/>
          <w:sz w:val="24"/>
          <w:szCs w:val="24"/>
          <w:lang w:val="en-US" w:eastAsia="zh-CN"/>
        </w:rPr>
      </w:pPr>
      <w:r>
        <w:rPr>
          <w:rFonts w:hint="eastAsia" w:ascii="宋体" w:hAnsi="宋体" w:eastAsia="宋体" w:cs="宋体"/>
          <w:b w:val="0"/>
          <w:bCs w:val="0"/>
          <w:snapToGrid/>
          <w:kern w:val="2"/>
          <w:sz w:val="24"/>
          <w:szCs w:val="24"/>
          <w:lang w:val="en-US" w:eastAsia="zh-CN"/>
        </w:rPr>
        <w:t>工期：</w:t>
      </w:r>
      <w:r>
        <w:rPr>
          <w:rFonts w:hint="eastAsia" w:ascii="宋体" w:hAnsi="宋体" w:eastAsia="宋体" w:cs="宋体"/>
          <w:b w:val="0"/>
          <w:bCs w:val="0"/>
          <w:snapToGrid/>
          <w:kern w:val="2"/>
          <w:sz w:val="24"/>
          <w:szCs w:val="24"/>
          <w:highlight w:val="none"/>
          <w:lang w:val="en-US" w:eastAsia="zh-CN"/>
        </w:rPr>
        <w:t>合同签订后</w:t>
      </w:r>
      <w:r>
        <w:rPr>
          <w:rFonts w:hint="eastAsia" w:ascii="宋体" w:hAnsi="宋体" w:eastAsia="宋体" w:cs="宋体"/>
          <w:b w:val="0"/>
          <w:bCs w:val="0"/>
          <w:snapToGrid/>
          <w:kern w:val="2"/>
          <w:sz w:val="24"/>
          <w:szCs w:val="24"/>
          <w:lang w:val="en-US" w:eastAsia="zh-CN"/>
        </w:rPr>
        <w:t xml:space="preserve">40天，竣工时间以施工结束，所有建筑垃圾清理完毕且建筑设备离场之日为准。中标方需合理安排施工进度，确保在规定工期内完成项目建设任务。如未按规定时间保质保量完成施工，每超期1日，甲方将扣取合同金额的千分之五作为违约金。  </w:t>
      </w:r>
    </w:p>
    <w:p w14:paraId="02ED6BA6">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2" w:firstLineChars="200"/>
        <w:jc w:val="left"/>
        <w:textAlignment w:val="auto"/>
        <w:outlineLvl w:val="9"/>
        <w:rPr>
          <w:rFonts w:hint="eastAsia" w:ascii="宋体" w:hAnsi="宋体" w:eastAsia="宋体" w:cs="宋体"/>
          <w:b/>
          <w:bCs/>
          <w:snapToGrid/>
          <w:kern w:val="2"/>
          <w:sz w:val="24"/>
          <w:szCs w:val="24"/>
          <w:highlight w:val="none"/>
          <w:lang w:val="en-US" w:eastAsia="zh-CN"/>
        </w:rPr>
      </w:pPr>
      <w:r>
        <w:rPr>
          <w:rFonts w:hint="eastAsia" w:ascii="宋体" w:hAnsi="宋体" w:eastAsia="宋体" w:cs="宋体"/>
          <w:b/>
          <w:bCs/>
          <w:snapToGrid/>
          <w:kern w:val="2"/>
          <w:sz w:val="24"/>
          <w:szCs w:val="24"/>
          <w:highlight w:val="none"/>
          <w:lang w:val="en-US" w:eastAsia="zh-CN"/>
        </w:rPr>
        <w:t>五、付款方式​</w:t>
      </w:r>
    </w:p>
    <w:p w14:paraId="2248A6B5">
      <w:pPr>
        <w:keepNext w:val="0"/>
        <w:keepLines w:val="0"/>
        <w:pageBreakBefore w:val="0"/>
        <w:widowControl w:val="0"/>
        <w:kinsoku/>
        <w:wordWrap/>
        <w:autoSpaceDE/>
        <w:autoSpaceDN/>
        <w:bidi w:val="0"/>
        <w:adjustRightInd w:val="0"/>
        <w:snapToGrid w:val="0"/>
        <w:spacing w:before="0" w:beforeLines="0" w:after="0" w:afterLines="0" w:line="460" w:lineRule="exact"/>
        <w:ind w:firstLine="480" w:firstLineChars="200"/>
        <w:jc w:val="both"/>
        <w:textAlignment w:val="auto"/>
        <w:outlineLvl w:val="1"/>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1.合同签订且施工开始后，甲方向乙方支付合同总价款的50%。</w:t>
      </w:r>
    </w:p>
    <w:p w14:paraId="70511708">
      <w:pPr>
        <w:keepNext w:val="0"/>
        <w:keepLines w:val="0"/>
        <w:pageBreakBefore w:val="0"/>
        <w:widowControl w:val="0"/>
        <w:kinsoku/>
        <w:wordWrap/>
        <w:autoSpaceDE/>
        <w:autoSpaceDN/>
        <w:bidi w:val="0"/>
        <w:adjustRightInd w:val="0"/>
        <w:snapToGrid w:val="0"/>
        <w:spacing w:before="0" w:beforeLines="0" w:after="0" w:afterLines="0" w:line="460" w:lineRule="exact"/>
        <w:ind w:firstLine="480" w:firstLineChars="200"/>
        <w:jc w:val="both"/>
        <w:textAlignment w:val="auto"/>
        <w:outlineLvl w:val="1"/>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2.项目竣工并由陕西历史博物馆验收合格且结算审计完成后，甲方向乙方支付至工程项目结算价款的97%。</w:t>
      </w:r>
    </w:p>
    <w:p w14:paraId="46084F81">
      <w:pPr>
        <w:rPr>
          <w:rFonts w:hint="default" w:ascii="Times New Roman" w:hAnsi="Times New Roman" w:eastAsia="宋体" w:cs="Times New Roman"/>
          <w:snapToGrid/>
          <w:kern w:val="0"/>
          <w:sz w:val="20"/>
          <w:szCs w:val="20"/>
          <w:highlight w:val="none"/>
          <w:lang w:val="en-US" w:eastAsia="zh-CN"/>
        </w:rPr>
      </w:pPr>
      <w:r>
        <w:rPr>
          <w:rFonts w:hint="eastAsia" w:ascii="宋体" w:hAnsi="宋体" w:eastAsia="宋体" w:cs="宋体"/>
          <w:b w:val="0"/>
          <w:bCs w:val="0"/>
          <w:snapToGrid/>
          <w:kern w:val="2"/>
          <w:sz w:val="24"/>
          <w:szCs w:val="24"/>
          <w:highlight w:val="none"/>
          <w:lang w:val="en-US" w:eastAsia="zh-CN"/>
        </w:rPr>
        <w:t xml:space="preserve">    3.剩余3％作为质保金，质保期满无质量问题，无息一次性付清。</w:t>
      </w:r>
    </w:p>
    <w:p w14:paraId="5A56BFE6">
      <w:pPr>
        <w:keepNext w:val="0"/>
        <w:keepLines w:val="0"/>
        <w:pageBreakBefore w:val="0"/>
        <w:widowControl w:val="0"/>
        <w:kinsoku/>
        <w:wordWrap/>
        <w:autoSpaceDE/>
        <w:autoSpaceDN/>
        <w:bidi w:val="0"/>
        <w:adjustRightInd w:val="0"/>
        <w:snapToGrid w:val="0"/>
        <w:spacing w:before="0" w:beforeLines="0" w:after="0" w:afterLines="0" w:line="460" w:lineRule="exact"/>
        <w:ind w:firstLine="482" w:firstLineChars="200"/>
        <w:jc w:val="both"/>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六、质量标准</w:t>
      </w:r>
    </w:p>
    <w:p w14:paraId="6866694E">
      <w:pPr>
        <w:keepNext w:val="0"/>
        <w:keepLines w:val="0"/>
        <w:pageBreakBefore w:val="0"/>
        <w:kinsoku/>
        <w:wordWrap/>
        <w:autoSpaceDE/>
        <w:autoSpaceDN/>
        <w:bidi w:val="0"/>
        <w:spacing w:line="460" w:lineRule="exact"/>
        <w:ind w:firstLine="480" w:firstLineChars="200"/>
        <w:textAlignment w:val="auto"/>
        <w:rPr>
          <w:rFonts w:hint="eastAsia" w:ascii="宋体" w:hAnsi="宋体" w:eastAsia="宋体" w:cs="宋体"/>
          <w:b w:val="0"/>
          <w:bCs w:val="0"/>
          <w:snapToGrid/>
          <w:color w:val="000000"/>
          <w:kern w:val="2"/>
          <w:sz w:val="24"/>
          <w:szCs w:val="24"/>
          <w:lang w:val="en-US" w:eastAsia="zh-CN" w:bidi="ar-SA"/>
        </w:rPr>
      </w:pPr>
      <w:r>
        <w:rPr>
          <w:rFonts w:hint="eastAsia" w:ascii="宋体" w:hAnsi="宋体" w:eastAsia="宋体" w:cs="宋体"/>
          <w:b w:val="0"/>
          <w:bCs w:val="0"/>
          <w:snapToGrid/>
          <w:color w:val="000000"/>
          <w:kern w:val="2"/>
          <w:sz w:val="24"/>
          <w:szCs w:val="24"/>
          <w:lang w:val="en-US" w:eastAsia="zh-CN" w:bidi="ar-SA"/>
        </w:rPr>
        <w:t>达到国家现行行业施工验收规范“合格”标准</w:t>
      </w:r>
    </w:p>
    <w:p w14:paraId="728C3FDE">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2" w:firstLineChars="200"/>
        <w:jc w:val="left"/>
        <w:textAlignment w:val="auto"/>
        <w:outlineLvl w:val="9"/>
        <w:rPr>
          <w:rFonts w:hint="eastAsia" w:ascii="宋体" w:hAnsi="宋体" w:eastAsia="宋体" w:cs="宋体"/>
          <w:b/>
          <w:bCs/>
          <w:snapToGrid/>
          <w:kern w:val="2"/>
          <w:sz w:val="24"/>
          <w:szCs w:val="24"/>
          <w:lang w:val="en-US" w:eastAsia="zh-CN"/>
        </w:rPr>
      </w:pPr>
      <w:bookmarkStart w:id="0" w:name="_Toc24764"/>
      <w:bookmarkStart w:id="1" w:name="_Toc26259"/>
      <w:bookmarkStart w:id="2" w:name="_Toc26518"/>
      <w:bookmarkStart w:id="3" w:name="_Toc2151"/>
      <w:bookmarkStart w:id="4" w:name="_Toc13093"/>
      <w:r>
        <w:rPr>
          <w:rFonts w:hint="eastAsia" w:ascii="宋体" w:hAnsi="宋体" w:eastAsia="宋体" w:cs="宋体"/>
          <w:b/>
          <w:bCs/>
          <w:snapToGrid/>
          <w:kern w:val="2"/>
          <w:sz w:val="24"/>
          <w:szCs w:val="24"/>
          <w:lang w:val="en-US" w:eastAsia="zh-CN"/>
        </w:rPr>
        <w:t>七、验收</w:t>
      </w:r>
      <w:bookmarkEnd w:id="0"/>
      <w:bookmarkEnd w:id="1"/>
      <w:bookmarkEnd w:id="2"/>
      <w:bookmarkEnd w:id="3"/>
      <w:r>
        <w:rPr>
          <w:rFonts w:hint="eastAsia" w:ascii="宋体" w:hAnsi="宋体" w:eastAsia="宋体" w:cs="宋体"/>
          <w:b/>
          <w:bCs/>
          <w:snapToGrid/>
          <w:kern w:val="2"/>
          <w:sz w:val="24"/>
          <w:szCs w:val="24"/>
          <w:lang w:val="en-US" w:eastAsia="zh-CN"/>
        </w:rPr>
        <w:t>标准</w:t>
      </w:r>
      <w:bookmarkEnd w:id="4"/>
    </w:p>
    <w:p w14:paraId="7DBB6BA6">
      <w:pPr>
        <w:keepNext w:val="0"/>
        <w:keepLines w:val="0"/>
        <w:pageBreakBefore w:val="0"/>
        <w:widowControl w:val="0"/>
        <w:kinsoku/>
        <w:wordWrap/>
        <w:autoSpaceDE/>
        <w:autoSpaceDN/>
        <w:bidi w:val="0"/>
        <w:adjustRightInd w:val="0"/>
        <w:snapToGrid w:val="0"/>
        <w:spacing w:after="0" w:line="460" w:lineRule="exact"/>
        <w:ind w:firstLine="480" w:firstLineChars="200"/>
        <w:jc w:val="both"/>
        <w:textAlignment w:val="auto"/>
        <w:rPr>
          <w:rFonts w:hint="eastAsia" w:ascii="宋体" w:hAnsi="宋体" w:eastAsia="宋体" w:cs="宋体"/>
          <w:bCs/>
          <w:color w:val="000000"/>
          <w:sz w:val="24"/>
          <w:szCs w:val="24"/>
          <w:highlight w:val="none"/>
          <w:lang w:val="en-US" w:eastAsia="zh-CN" w:bidi="ar-SA"/>
        </w:rPr>
      </w:pPr>
      <w:bookmarkStart w:id="5" w:name="_Toc32726"/>
      <w:bookmarkStart w:id="6" w:name="_Toc24491"/>
      <w:bookmarkStart w:id="7" w:name="_Toc24052"/>
      <w:bookmarkStart w:id="8" w:name="_Toc22968"/>
      <w:r>
        <w:rPr>
          <w:rFonts w:hint="eastAsia" w:ascii="宋体" w:hAnsi="宋体" w:eastAsia="宋体" w:cs="宋体"/>
          <w:b w:val="0"/>
          <w:bCs w:val="0"/>
          <w:color w:val="000000"/>
          <w:sz w:val="24"/>
          <w:szCs w:val="24"/>
          <w:highlight w:val="none"/>
          <w:lang w:val="en-US" w:eastAsia="zh-CN" w:bidi="ar-SA"/>
        </w:rPr>
        <w:t>符合磋商文件、合同以及甲方使用需求，按照实际情况组织现场验收。</w:t>
      </w:r>
      <w:bookmarkEnd w:id="5"/>
      <w:bookmarkEnd w:id="6"/>
      <w:bookmarkEnd w:id="7"/>
      <w:bookmarkEnd w:id="8"/>
    </w:p>
    <w:p w14:paraId="5B3FDBDA">
      <w:pPr>
        <w:keepNext w:val="0"/>
        <w:keepLines w:val="0"/>
        <w:pageBreakBefore w:val="0"/>
        <w:numPr>
          <w:ilvl w:val="0"/>
          <w:numId w:val="0"/>
        </w:numPr>
        <w:kinsoku/>
        <w:wordWrap/>
        <w:overflowPunct/>
        <w:topLinePunct w:val="0"/>
        <w:autoSpaceDE/>
        <w:autoSpaceDN/>
        <w:bidi w:val="0"/>
        <w:adjustRightInd/>
        <w:snapToGrid/>
        <w:spacing w:line="460" w:lineRule="exact"/>
        <w:ind w:leftChars="0" w:firstLine="482" w:firstLineChars="200"/>
        <w:jc w:val="left"/>
        <w:textAlignment w:val="auto"/>
        <w:outlineLvl w:val="9"/>
        <w:rPr>
          <w:rFonts w:hint="eastAsia" w:ascii="宋体" w:hAnsi="宋体" w:eastAsia="宋体" w:cs="宋体"/>
          <w:b/>
          <w:bCs/>
          <w:snapToGrid/>
          <w:kern w:val="2"/>
          <w:sz w:val="24"/>
          <w:szCs w:val="24"/>
          <w:lang w:val="en-US" w:eastAsia="zh-CN"/>
        </w:rPr>
      </w:pPr>
      <w:bookmarkStart w:id="9" w:name="_Toc580"/>
      <w:bookmarkStart w:id="10" w:name="_Toc6697"/>
      <w:bookmarkStart w:id="11" w:name="_Toc31279"/>
      <w:bookmarkStart w:id="12" w:name="_Toc27538"/>
      <w:bookmarkStart w:id="13" w:name="_Toc22297"/>
      <w:r>
        <w:rPr>
          <w:rFonts w:hint="eastAsia" w:ascii="宋体" w:hAnsi="宋体" w:eastAsia="宋体" w:cs="宋体"/>
          <w:b/>
          <w:bCs/>
          <w:snapToGrid/>
          <w:kern w:val="2"/>
          <w:sz w:val="24"/>
          <w:szCs w:val="24"/>
          <w:lang w:val="en-US" w:eastAsia="zh-CN"/>
        </w:rPr>
        <w:t>八、质保期</w:t>
      </w:r>
      <w:bookmarkEnd w:id="9"/>
      <w:bookmarkEnd w:id="10"/>
      <w:bookmarkEnd w:id="11"/>
      <w:bookmarkEnd w:id="12"/>
      <w:bookmarkEnd w:id="13"/>
    </w:p>
    <w:p w14:paraId="4A9581CA">
      <w:pPr>
        <w:keepNext w:val="0"/>
        <w:keepLines w:val="0"/>
        <w:pageBreakBefore w:val="0"/>
        <w:kinsoku/>
        <w:wordWrap/>
        <w:overflowPunct w:val="0"/>
        <w:topLinePunct/>
        <w:autoSpaceDE/>
        <w:autoSpaceDN/>
        <w:bidi w:val="0"/>
        <w:adjustRightInd w:val="0"/>
        <w:snapToGrid w:val="0"/>
        <w:spacing w:line="460" w:lineRule="exact"/>
        <w:ind w:firstLine="480" w:firstLineChars="200"/>
        <w:textAlignment w:val="auto"/>
        <w:rPr>
          <w:rFonts w:hint="eastAsia" w:ascii="宋体" w:hAnsi="宋体" w:eastAsia="宋体" w:cs="宋体"/>
          <w:bCs/>
          <w:snapToGrid/>
          <w:color w:val="000000"/>
          <w:kern w:val="0"/>
          <w:sz w:val="24"/>
          <w:szCs w:val="24"/>
          <w:highlight w:val="none"/>
        </w:rPr>
      </w:pPr>
      <w:r>
        <w:rPr>
          <w:rFonts w:hint="eastAsia" w:ascii="宋体" w:hAnsi="宋体" w:eastAsia="宋体" w:cs="宋体"/>
          <w:bCs/>
          <w:snapToGrid/>
          <w:color w:val="000000"/>
          <w:kern w:val="0"/>
          <w:sz w:val="24"/>
          <w:szCs w:val="24"/>
          <w:highlight w:val="none"/>
        </w:rPr>
        <w:t>验收合格后</w:t>
      </w:r>
      <w:r>
        <w:rPr>
          <w:rFonts w:hint="eastAsia" w:ascii="宋体" w:hAnsi="宋体" w:eastAsia="宋体" w:cs="宋体"/>
          <w:bCs/>
          <w:snapToGrid/>
          <w:color w:val="000000"/>
          <w:kern w:val="0"/>
          <w:sz w:val="24"/>
          <w:szCs w:val="24"/>
          <w:highlight w:val="none"/>
          <w:u w:val="single"/>
          <w:lang w:val="en-US" w:eastAsia="zh-CN"/>
        </w:rPr>
        <w:t xml:space="preserve"> 1 </w:t>
      </w:r>
      <w:r>
        <w:rPr>
          <w:rFonts w:hint="eastAsia" w:ascii="宋体" w:hAnsi="宋体" w:eastAsia="宋体" w:cs="宋体"/>
          <w:bCs/>
          <w:snapToGrid/>
          <w:color w:val="000000"/>
          <w:kern w:val="0"/>
          <w:sz w:val="24"/>
          <w:szCs w:val="24"/>
          <w:highlight w:val="none"/>
          <w:u w:val="none"/>
          <w:lang w:val="en-US" w:eastAsia="zh-CN"/>
        </w:rPr>
        <w:t>年，质保期从陕西历史博物馆验收合格当天算起，1年内项目出现任何问题，成交供应商需及时进行免费维修。</w:t>
      </w:r>
    </w:p>
    <w:p w14:paraId="5C083F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97144"/>
    <w:rsid w:val="3FF9428E"/>
    <w:rsid w:val="4D697144"/>
    <w:rsid w:val="54817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napToGrid w:val="0"/>
      <w:kern w:val="0"/>
      <w:sz w:val="7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360" w:lineRule="auto"/>
    </w:pPr>
    <w:rPr>
      <w:rFonts w:ascii="Calibri" w:hAnsi="Calibri" w:eastAsia="宋体" w:cs="Times New Roman"/>
      <w:kern w:val="2"/>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2025-08-04T04:25:00Z</dcterms:created>
  <dc:creator>新昱</dc:creator>
  <cp:lastModifiedBy>新昱</cp:lastModifiedBy>
  <dcterms:modified xsi:type="dcterms:W3CDTF">2025-08-04T04:25:58Z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C4735C59E8874A0AAF83EE5E27739859_11</vt:lpwstr>
  </property>
  <property fmtid="{D5CDD505-2E9C-101B-9397-08002B2CF9AE}" pid="4" name="KSOTemplateDocerSaveRecord">
    <vt:lpwstr>eyJoZGlkIjoiYjNjNTkyNDJjNWFiYWRmMjRlNGYzNzgwOGFjNTE0OGUiLCJ1c2VySWQiOiI1MDU3ODU5ODQifQ==</vt:lpwstr>
  </property>
</Properties>
</file>