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F01DA">
      <w:pPr>
        <w:widowControl w:val="0"/>
        <w:adjustRightInd w:val="0"/>
        <w:snapToGrid w:val="0"/>
        <w:spacing w:before="156" w:beforeLines="50" w:after="312" w:afterLines="100" w:line="460" w:lineRule="exact"/>
        <w:jc w:val="center"/>
        <w:outlineLvl w:val="0"/>
        <w:rPr>
          <w:rFonts w:hint="eastAsia" w:ascii="宋体" w:hAnsi="宋体" w:eastAsia="宋体" w:cs="宋体"/>
          <w:b/>
          <w:bCs/>
          <w:color w:val="000000"/>
          <w:kern w:val="2"/>
          <w:sz w:val="32"/>
          <w:szCs w:val="28"/>
          <w:highlight w:val="yellow"/>
          <w:lang w:val="zh-CN" w:eastAsia="zh-CN" w:bidi="ar-SA"/>
        </w:rPr>
      </w:pPr>
      <w:bookmarkStart w:id="14" w:name="_GoBack"/>
      <w:bookmarkEnd w:id="14"/>
      <w:r>
        <w:rPr>
          <w:rFonts w:hint="eastAsia" w:ascii="华文仿宋" w:hAnsi="华文仿宋" w:eastAsia="宋体" w:cs="Times New Roman"/>
          <w:b/>
          <w:bCs/>
          <w:kern w:val="2"/>
          <w:sz w:val="32"/>
          <w:szCs w:val="28"/>
          <w:highlight w:val="none"/>
          <w:lang w:val="zh-CN" w:eastAsia="zh-CN" w:bidi="ar-SA"/>
        </w:rPr>
        <w:t>采购内容及要求</w:t>
      </w:r>
    </w:p>
    <w:p w14:paraId="0CCA08C6">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2" w:firstLineChars="200"/>
        <w:jc w:val="left"/>
        <w:textAlignment w:val="auto"/>
        <w:outlineLvl w:val="9"/>
        <w:rPr>
          <w:rFonts w:hint="eastAsia" w:ascii="宋体" w:hAnsi="宋体" w:eastAsia="宋体" w:cs="宋体"/>
          <w:b/>
          <w:bCs/>
          <w:snapToGrid/>
          <w:kern w:val="2"/>
          <w:sz w:val="24"/>
          <w:szCs w:val="24"/>
          <w:lang w:val="en-US" w:eastAsia="zh-CN"/>
        </w:rPr>
      </w:pPr>
      <w:r>
        <w:rPr>
          <w:rFonts w:hint="eastAsia" w:ascii="宋体" w:hAnsi="宋体" w:eastAsia="宋体" w:cs="宋体"/>
          <w:b/>
          <w:bCs/>
          <w:snapToGrid/>
          <w:kern w:val="2"/>
          <w:sz w:val="24"/>
          <w:szCs w:val="24"/>
          <w:lang w:val="en-US" w:eastAsia="zh-CN"/>
        </w:rPr>
        <w:t>一、项目概况​</w:t>
      </w:r>
    </w:p>
    <w:p w14:paraId="1B01D453">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outlineLvl w:val="9"/>
        <w:rPr>
          <w:rFonts w:hint="eastAsia" w:ascii="宋体" w:hAnsi="宋体" w:eastAsia="宋体" w:cs="宋体"/>
          <w:b w:val="0"/>
          <w:bCs w:val="0"/>
          <w:snapToGrid/>
          <w:kern w:val="2"/>
          <w:sz w:val="24"/>
          <w:szCs w:val="24"/>
          <w:lang w:val="en-US" w:eastAsia="zh-CN"/>
        </w:rPr>
      </w:pPr>
      <w:r>
        <w:rPr>
          <w:rFonts w:hint="eastAsia" w:ascii="宋体" w:hAnsi="宋体" w:eastAsia="宋体" w:cs="宋体"/>
          <w:b w:val="0"/>
          <w:bCs w:val="0"/>
          <w:snapToGrid/>
          <w:kern w:val="2"/>
          <w:sz w:val="24"/>
          <w:szCs w:val="24"/>
          <w:lang w:val="en-US" w:eastAsia="zh-CN"/>
        </w:rPr>
        <w:t>1.展览定位：陕西周秦汉唐文明展</w:t>
      </w:r>
    </w:p>
    <w:p w14:paraId="2A2F54C9">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jc w:val="both"/>
        <w:textAlignment w:val="auto"/>
        <w:outlineLvl w:val="9"/>
        <w:rPr>
          <w:rFonts w:hint="eastAsia" w:ascii="宋体" w:hAnsi="宋体" w:eastAsia="宋体" w:cs="宋体"/>
          <w:b w:val="0"/>
          <w:bCs w:val="0"/>
          <w:snapToGrid/>
          <w:kern w:val="2"/>
          <w:sz w:val="24"/>
          <w:szCs w:val="24"/>
          <w:lang w:val="en-US" w:eastAsia="zh-CN"/>
        </w:rPr>
      </w:pPr>
      <w:r>
        <w:rPr>
          <w:rFonts w:hint="eastAsia" w:ascii="宋体" w:hAnsi="宋体" w:eastAsia="宋体" w:cs="宋体"/>
          <w:b w:val="0"/>
          <w:bCs w:val="0"/>
          <w:snapToGrid/>
          <w:kern w:val="2"/>
          <w:sz w:val="24"/>
          <w:szCs w:val="24"/>
          <w:lang w:val="en-US" w:eastAsia="zh-CN"/>
        </w:rPr>
        <w:t>本展览集中展现陕西地区的历史脉络，以周、秦、汉、唐四个中国历史上最具影响力的朝代为核心，展现陕西在3000余年历史中作为政治、经济、文化中心的文明演进轨迹，突出其“中华文明摇篮”的定位。并通过各个朝代具有代表性的精品文物的集中展示，以实物和图文资料相结合的方式，体现陕西地区在古代中国发展中的重要地位，同时具体而直观地展现周秦汉唐四个朝代在礼制、军事、艺术、科技等方面的辉煌成就。</w:t>
      </w:r>
    </w:p>
    <w:p w14:paraId="2DF42354">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jc w:val="both"/>
        <w:textAlignment w:val="auto"/>
        <w:outlineLvl w:val="9"/>
        <w:rPr>
          <w:rFonts w:hint="eastAsia" w:ascii="宋体" w:hAnsi="宋体" w:eastAsia="宋体" w:cs="宋体"/>
          <w:b w:val="0"/>
          <w:bCs w:val="0"/>
          <w:snapToGrid/>
          <w:kern w:val="2"/>
          <w:sz w:val="24"/>
          <w:szCs w:val="24"/>
          <w:lang w:val="en-US" w:eastAsia="zh-CN"/>
        </w:rPr>
      </w:pPr>
      <w:r>
        <w:rPr>
          <w:rFonts w:hint="eastAsia" w:ascii="宋体" w:hAnsi="宋体" w:eastAsia="宋体" w:cs="宋体"/>
          <w:b w:val="0"/>
          <w:bCs w:val="0"/>
          <w:snapToGrid/>
          <w:kern w:val="2"/>
          <w:sz w:val="24"/>
          <w:szCs w:val="24"/>
          <w:lang w:val="en-US" w:eastAsia="zh-CN"/>
        </w:rPr>
        <w:t>2.展览目的：</w:t>
      </w:r>
    </w:p>
    <w:p w14:paraId="5021D321">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jc w:val="both"/>
        <w:textAlignment w:val="auto"/>
        <w:outlineLvl w:val="9"/>
        <w:rPr>
          <w:rFonts w:hint="eastAsia" w:ascii="宋体" w:hAnsi="宋体" w:eastAsia="宋体" w:cs="宋体"/>
          <w:b w:val="0"/>
          <w:bCs w:val="0"/>
          <w:snapToGrid/>
          <w:kern w:val="2"/>
          <w:sz w:val="24"/>
          <w:szCs w:val="24"/>
          <w:lang w:val="en-US" w:eastAsia="zh-CN"/>
        </w:rPr>
      </w:pPr>
      <w:r>
        <w:rPr>
          <w:rFonts w:hint="eastAsia" w:ascii="宋体" w:hAnsi="宋体" w:eastAsia="宋体" w:cs="宋体"/>
          <w:b w:val="0"/>
          <w:bCs w:val="0"/>
          <w:snapToGrid/>
          <w:kern w:val="2"/>
          <w:sz w:val="24"/>
          <w:szCs w:val="24"/>
          <w:lang w:val="en-US" w:eastAsia="zh-CN"/>
        </w:rPr>
        <w:t>本展览为陕西历史博物馆基本陈列《陕西古代文明展》过渡展，为配合陕西历史博物馆设备更新提升改造项目相关安排，同时满足观众基本参观需求，特策划本展览。本展览共展出文物600余件，涵盖周、秦、汉、唐四个时代，并包含少量宋代文物。本次招标要求在采购方提供的大纲基础上，进行形式设计、施工、布展、维保等相关方面的服务。</w:t>
      </w:r>
    </w:p>
    <w:p w14:paraId="62AAFEED">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outlineLvl w:val="9"/>
        <w:rPr>
          <w:rFonts w:hint="eastAsia" w:ascii="宋体" w:hAnsi="宋体" w:eastAsia="宋体" w:cs="宋体"/>
          <w:b w:val="0"/>
          <w:bCs w:val="0"/>
          <w:snapToGrid/>
          <w:kern w:val="2"/>
          <w:sz w:val="24"/>
          <w:szCs w:val="24"/>
          <w:lang w:val="en-US" w:eastAsia="zh-CN"/>
        </w:rPr>
      </w:pPr>
      <w:r>
        <w:rPr>
          <w:rFonts w:hint="eastAsia" w:ascii="宋体" w:hAnsi="宋体" w:eastAsia="宋体" w:cs="宋体"/>
          <w:b w:val="0"/>
          <w:bCs w:val="0"/>
          <w:snapToGrid/>
          <w:kern w:val="2"/>
          <w:sz w:val="24"/>
          <w:szCs w:val="24"/>
          <w:lang w:val="en-US" w:eastAsia="zh-CN"/>
        </w:rPr>
        <w:t>3.本项目提供参考工程量及相应的做法，见附件1</w:t>
      </w:r>
    </w:p>
    <w:p w14:paraId="59E0065C">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outlineLvl w:val="9"/>
        <w:rPr>
          <w:rFonts w:hint="eastAsia" w:ascii="宋体" w:hAnsi="宋体" w:eastAsia="宋体" w:cs="宋体"/>
          <w:b w:val="0"/>
          <w:bCs w:val="0"/>
          <w:snapToGrid/>
          <w:kern w:val="2"/>
          <w:sz w:val="24"/>
          <w:szCs w:val="24"/>
          <w:lang w:val="en-US" w:eastAsia="zh-CN"/>
        </w:rPr>
      </w:pPr>
      <w:r>
        <w:rPr>
          <w:rFonts w:hint="eastAsia" w:ascii="宋体" w:hAnsi="宋体" w:eastAsia="宋体" w:cs="宋体"/>
          <w:b w:val="0"/>
          <w:bCs w:val="0"/>
          <w:snapToGrid/>
          <w:kern w:val="2"/>
          <w:sz w:val="24"/>
          <w:szCs w:val="24"/>
          <w:lang w:val="en-US" w:eastAsia="zh-CN"/>
        </w:rPr>
        <w:t>4.本项目提供南厅、北厅平面图，见附件2</w:t>
      </w:r>
    </w:p>
    <w:p w14:paraId="7DDDB74D">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2" w:firstLineChars="200"/>
        <w:jc w:val="left"/>
        <w:textAlignment w:val="auto"/>
        <w:outlineLvl w:val="9"/>
        <w:rPr>
          <w:rFonts w:hint="eastAsia" w:ascii="宋体" w:hAnsi="宋体" w:eastAsia="宋体" w:cs="宋体"/>
          <w:b/>
          <w:bCs/>
          <w:strike w:val="0"/>
          <w:dstrike w:val="0"/>
          <w:snapToGrid/>
          <w:kern w:val="2"/>
          <w:sz w:val="24"/>
          <w:szCs w:val="24"/>
          <w:highlight w:val="none"/>
          <w:lang w:val="en-US" w:eastAsia="zh-CN"/>
        </w:rPr>
      </w:pPr>
      <w:r>
        <w:rPr>
          <w:rFonts w:hint="eastAsia" w:ascii="宋体" w:hAnsi="宋体" w:eastAsia="宋体" w:cs="宋体"/>
          <w:b/>
          <w:bCs/>
          <w:i w:val="0"/>
          <w:iCs w:val="0"/>
          <w:caps w:val="0"/>
          <w:snapToGrid/>
          <w:spacing w:val="0"/>
          <w:kern w:val="0"/>
          <w:sz w:val="24"/>
          <w:szCs w:val="24"/>
          <w:highlight w:val="none"/>
          <w:lang w:val="en-US" w:eastAsia="zh-CN" w:bidi="ar"/>
        </w:rPr>
        <w:t>二、</w:t>
      </w:r>
      <w:r>
        <w:rPr>
          <w:rFonts w:hint="eastAsia" w:ascii="宋体" w:hAnsi="宋体" w:eastAsia="宋体" w:cs="宋体"/>
          <w:b/>
          <w:bCs/>
          <w:snapToGrid/>
          <w:kern w:val="2"/>
          <w:sz w:val="24"/>
          <w:szCs w:val="24"/>
          <w:lang w:val="en-US" w:eastAsia="zh-CN"/>
        </w:rPr>
        <w:t>项目工期:</w:t>
      </w:r>
      <w:r>
        <w:rPr>
          <w:rFonts w:hint="eastAsia" w:ascii="宋体" w:hAnsi="宋体" w:eastAsia="宋体" w:cs="宋体"/>
          <w:b/>
          <w:bCs/>
          <w:strike w:val="0"/>
          <w:dstrike w:val="0"/>
          <w:snapToGrid/>
          <w:kern w:val="2"/>
          <w:sz w:val="24"/>
          <w:szCs w:val="24"/>
          <w:highlight w:val="none"/>
          <w:lang w:val="en-US" w:eastAsia="zh-CN"/>
        </w:rPr>
        <w:t>​</w:t>
      </w:r>
    </w:p>
    <w:p w14:paraId="500974FD">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outlineLvl w:val="9"/>
        <w:rPr>
          <w:rFonts w:hint="eastAsia" w:ascii="宋体" w:hAnsi="宋体" w:eastAsia="宋体" w:cs="宋体"/>
          <w:b w:val="0"/>
          <w:bCs w:val="0"/>
          <w:strike w:val="0"/>
          <w:dstrike w:val="0"/>
          <w:snapToGrid/>
          <w:kern w:val="2"/>
          <w:sz w:val="24"/>
          <w:szCs w:val="24"/>
          <w:highlight w:val="none"/>
          <w:lang w:val="en-US" w:eastAsia="zh-CN"/>
        </w:rPr>
      </w:pPr>
      <w:r>
        <w:rPr>
          <w:rFonts w:hint="eastAsia" w:ascii="宋体" w:hAnsi="宋体" w:eastAsia="宋体" w:cs="宋体"/>
          <w:b w:val="0"/>
          <w:bCs w:val="0"/>
          <w:strike w:val="0"/>
          <w:dstrike w:val="0"/>
          <w:snapToGrid/>
          <w:kern w:val="2"/>
          <w:sz w:val="24"/>
          <w:szCs w:val="24"/>
          <w:highlight w:val="none"/>
          <w:lang w:val="en-US" w:eastAsia="zh-CN"/>
        </w:rPr>
        <w:t>合同签订后30日历天。</w:t>
      </w:r>
    </w:p>
    <w:p w14:paraId="66820C18">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2" w:firstLineChars="200"/>
        <w:jc w:val="left"/>
        <w:textAlignment w:val="auto"/>
        <w:outlineLvl w:val="9"/>
        <w:rPr>
          <w:rFonts w:hint="eastAsia" w:ascii="宋体" w:hAnsi="宋体" w:eastAsia="宋体" w:cs="宋体"/>
          <w:b/>
          <w:bCs/>
          <w:snapToGrid/>
          <w:kern w:val="2"/>
          <w:sz w:val="24"/>
          <w:szCs w:val="24"/>
          <w:highlight w:val="none"/>
          <w:lang w:val="en-US" w:eastAsia="zh-CN"/>
        </w:rPr>
      </w:pPr>
      <w:r>
        <w:rPr>
          <w:rFonts w:hint="eastAsia" w:ascii="宋体" w:hAnsi="宋体" w:eastAsia="宋体" w:cs="宋体"/>
          <w:b/>
          <w:bCs/>
          <w:snapToGrid/>
          <w:kern w:val="2"/>
          <w:sz w:val="24"/>
          <w:szCs w:val="24"/>
          <w:highlight w:val="none"/>
          <w:lang w:val="en-US" w:eastAsia="zh-CN"/>
        </w:rPr>
        <w:t>三、付款方式​</w:t>
      </w:r>
    </w:p>
    <w:p w14:paraId="7D8659E1">
      <w:pPr>
        <w:keepNext w:val="0"/>
        <w:keepLines w:val="0"/>
        <w:pageBreakBefore w:val="0"/>
        <w:widowControl w:val="0"/>
        <w:kinsoku/>
        <w:wordWrap/>
        <w:autoSpaceDE/>
        <w:autoSpaceDN/>
        <w:bidi w:val="0"/>
        <w:adjustRightInd w:val="0"/>
        <w:snapToGrid w:val="0"/>
        <w:spacing w:before="0" w:beforeLines="0" w:after="0" w:afterLines="0" w:line="460" w:lineRule="exact"/>
        <w:ind w:firstLine="480" w:firstLineChars="200"/>
        <w:jc w:val="both"/>
        <w:textAlignment w:val="auto"/>
        <w:outlineLvl w:val="1"/>
        <w:rPr>
          <w:rFonts w:hint="default"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展览通过采购方组织验收合格并完成结算审计后，采购人一次性支付审定后的款项，其不高于成交价。</w:t>
      </w:r>
    </w:p>
    <w:p w14:paraId="21F5BF30">
      <w:pPr>
        <w:keepNext w:val="0"/>
        <w:keepLines w:val="0"/>
        <w:pageBreakBefore w:val="0"/>
        <w:widowControl w:val="0"/>
        <w:numPr>
          <w:ilvl w:val="0"/>
          <w:numId w:val="1"/>
        </w:numPr>
        <w:kinsoku/>
        <w:wordWrap/>
        <w:autoSpaceDE/>
        <w:autoSpaceDN/>
        <w:bidi w:val="0"/>
        <w:adjustRightInd w:val="0"/>
        <w:snapToGrid w:val="0"/>
        <w:spacing w:before="0" w:beforeLines="0" w:after="0" w:afterLines="0" w:line="460" w:lineRule="exact"/>
        <w:ind w:firstLine="482" w:firstLineChars="200"/>
        <w:jc w:val="both"/>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质量标准</w:t>
      </w:r>
    </w:p>
    <w:p w14:paraId="23DADC8C">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outlineLvl w:val="9"/>
        <w:rPr>
          <w:rFonts w:hint="default" w:ascii="宋体" w:hAnsi="宋体" w:eastAsia="宋体" w:cs="宋体"/>
          <w:b w:val="0"/>
          <w:bCs w:val="0"/>
          <w:snapToGrid/>
          <w:color w:val="000000"/>
          <w:kern w:val="2"/>
          <w:sz w:val="24"/>
          <w:szCs w:val="24"/>
          <w:highlight w:val="none"/>
          <w:lang w:val="en-US" w:eastAsia="zh-CN" w:bidi="ar-SA"/>
        </w:rPr>
      </w:pPr>
      <w:r>
        <w:rPr>
          <w:rFonts w:hint="eastAsia" w:ascii="宋体" w:hAnsi="宋体" w:eastAsia="宋体" w:cs="宋体"/>
          <w:b w:val="0"/>
          <w:bCs w:val="0"/>
          <w:snapToGrid/>
          <w:color w:val="000000"/>
          <w:kern w:val="2"/>
          <w:sz w:val="24"/>
          <w:szCs w:val="24"/>
          <w:highlight w:val="none"/>
          <w:lang w:val="en-US" w:eastAsia="zh-CN" w:bidi="ar-SA"/>
        </w:rPr>
        <w:t xml:space="preserve">    达到国家现行行业施工验收规范“合格”标准。</w:t>
      </w:r>
    </w:p>
    <w:p w14:paraId="2BEB303A">
      <w:pPr>
        <w:keepNext w:val="0"/>
        <w:keepLines w:val="0"/>
        <w:pageBreakBefore w:val="0"/>
        <w:kinsoku/>
        <w:wordWrap/>
        <w:autoSpaceDE/>
        <w:autoSpaceDN/>
        <w:bidi w:val="0"/>
        <w:spacing w:line="460" w:lineRule="exact"/>
        <w:ind w:firstLine="480" w:firstLineChars="200"/>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施工过程中涉及主要装饰材料的要求：</w:t>
      </w:r>
    </w:p>
    <w:tbl>
      <w:tblPr>
        <w:tblStyle w:val="3"/>
        <w:tblW w:w="5018" w:type="pct"/>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Layout w:type="autofit"/>
        <w:tblCellMar>
          <w:top w:w="0" w:type="dxa"/>
          <w:left w:w="0" w:type="dxa"/>
          <w:bottom w:w="0" w:type="dxa"/>
          <w:right w:w="0" w:type="dxa"/>
        </w:tblCellMar>
      </w:tblPr>
      <w:tblGrid>
        <w:gridCol w:w="574"/>
        <w:gridCol w:w="1160"/>
        <w:gridCol w:w="6612"/>
      </w:tblGrid>
      <w:tr w14:paraId="0A9AA76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tblHead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EF99F">
            <w:pPr>
              <w:snapToGrid w:val="0"/>
              <w:jc w:val="center"/>
              <w:rPr>
                <w:rFonts w:hint="eastAsia" w:ascii="宋体" w:hAnsi="宋体" w:eastAsia="宋体" w:cs="宋体"/>
                <w:b/>
                <w:snapToGrid/>
                <w:kern w:val="0"/>
                <w:sz w:val="22"/>
                <w:szCs w:val="22"/>
                <w:highlight w:val="none"/>
              </w:rPr>
            </w:pPr>
            <w:r>
              <w:rPr>
                <w:rFonts w:hint="eastAsia" w:ascii="宋体" w:hAnsi="宋体" w:eastAsia="宋体" w:cs="宋体"/>
                <w:b/>
                <w:snapToGrid/>
                <w:kern w:val="0"/>
                <w:sz w:val="22"/>
                <w:szCs w:val="22"/>
                <w:highlight w:val="none"/>
              </w:rPr>
              <w:t>序号</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BB55E">
            <w:pPr>
              <w:snapToGrid w:val="0"/>
              <w:jc w:val="center"/>
              <w:rPr>
                <w:rFonts w:hint="eastAsia" w:ascii="宋体" w:hAnsi="宋体" w:eastAsia="宋体" w:cs="宋体"/>
                <w:b/>
                <w:snapToGrid/>
                <w:kern w:val="0"/>
                <w:sz w:val="22"/>
                <w:szCs w:val="22"/>
                <w:highlight w:val="none"/>
              </w:rPr>
            </w:pPr>
            <w:r>
              <w:rPr>
                <w:rFonts w:hint="eastAsia" w:ascii="宋体" w:hAnsi="宋体" w:eastAsia="宋体" w:cs="宋体"/>
                <w:b/>
                <w:snapToGrid/>
                <w:kern w:val="0"/>
                <w:sz w:val="22"/>
                <w:szCs w:val="22"/>
                <w:highlight w:val="none"/>
              </w:rPr>
              <w:t>名称</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39E93">
            <w:pPr>
              <w:snapToGrid w:val="0"/>
              <w:jc w:val="center"/>
              <w:rPr>
                <w:rFonts w:hint="eastAsia" w:ascii="宋体" w:hAnsi="宋体" w:eastAsia="宋体" w:cs="宋体"/>
                <w:b/>
                <w:snapToGrid/>
                <w:kern w:val="0"/>
                <w:sz w:val="22"/>
                <w:szCs w:val="22"/>
                <w:highlight w:val="none"/>
              </w:rPr>
            </w:pPr>
            <w:r>
              <w:rPr>
                <w:rFonts w:hint="eastAsia" w:ascii="宋体" w:hAnsi="宋体" w:eastAsia="宋体" w:cs="宋体"/>
                <w:b/>
                <w:snapToGrid/>
                <w:kern w:val="0"/>
                <w:sz w:val="22"/>
                <w:szCs w:val="22"/>
                <w:highlight w:val="none"/>
              </w:rPr>
              <w:t>具体要求</w:t>
            </w:r>
          </w:p>
        </w:tc>
      </w:tr>
      <w:tr w14:paraId="484D68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10E71">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4B128">
            <w:pPr>
              <w:snapToGrid w:val="0"/>
              <w:jc w:val="center"/>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轻钢龙骨</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5E045">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具有重量轻、强度高、防水、防火、防震、隔音、吸音等功效</w:t>
            </w:r>
          </w:p>
          <w:p w14:paraId="251FC7B9">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隔断龙骨主要规格分为Q50、Q75和Q100及更高规格</w:t>
            </w:r>
          </w:p>
          <w:p w14:paraId="73FCCB40">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吊顶龙骨主要规格分为D38、D45、D50和D60及更高规格</w:t>
            </w:r>
          </w:p>
          <w:p w14:paraId="1C8DB0FE">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100系列龙骨</w:t>
            </w:r>
          </w:p>
          <w:p w14:paraId="61CD2B48">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并需结合实际层高、净高进行受力计算分析后确定型号</w:t>
            </w:r>
          </w:p>
        </w:tc>
      </w:tr>
      <w:tr w14:paraId="0B9FFDD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31861">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E2981">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lang w:val="zh-TW" w:eastAsia="zh-TW"/>
              </w:rPr>
              <w:t>阻燃板</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9143C">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阻燃性能优异：GB 8624-2006《建筑材料及制品燃烧性能分级》B1级GB/T 8625-2005《建筑材料难燃性试验方法》难燃性材料</w:t>
            </w:r>
          </w:p>
          <w:p w14:paraId="65E97F82">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 xml:space="preserve">产品游离甲醛释放量≤4.0mg/100g </w:t>
            </w:r>
          </w:p>
          <w:p w14:paraId="3404B844">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具有较高的化学稳定性及优良的耐老化性</w:t>
            </w:r>
          </w:p>
          <w:p w14:paraId="70517F70">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MOR、MOE、IB等物理力学性能指标均达到国标之规定优等品A级要求</w:t>
            </w:r>
          </w:p>
          <w:p w14:paraId="64F67860">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1220×2440×12mm</w:t>
            </w:r>
          </w:p>
        </w:tc>
      </w:tr>
      <w:tr w14:paraId="5A79D03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D5F64">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3</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2655C">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lang w:val="zh-TW"/>
              </w:rPr>
              <w:t>人造</w:t>
            </w:r>
            <w:r>
              <w:rPr>
                <w:rFonts w:hint="eastAsia" w:ascii="宋体" w:hAnsi="宋体" w:eastAsia="宋体" w:cs="宋体"/>
                <w:snapToGrid/>
                <w:kern w:val="0"/>
                <w:sz w:val="22"/>
                <w:szCs w:val="22"/>
                <w:highlight w:val="none"/>
                <w:lang w:val="zh-TW" w:eastAsia="zh-TW"/>
              </w:rPr>
              <w:t>板</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35419">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室内人造板及其制品甲醛释放量符合GB/T 39600-2021标准E0级（为≤0.050mg/m</w:t>
            </w:r>
            <w:r>
              <w:rPr>
                <w:rFonts w:hint="eastAsia" w:ascii="宋体" w:hAnsi="宋体" w:eastAsia="宋体" w:cs="宋体"/>
                <w:snapToGrid/>
                <w:kern w:val="0"/>
                <w:sz w:val="22"/>
                <w:szCs w:val="22"/>
                <w:highlight w:val="none"/>
                <w:vertAlign w:val="superscript"/>
                <w:lang w:val="zh-TW"/>
              </w:rPr>
              <w:t>3</w:t>
            </w:r>
            <w:r>
              <w:rPr>
                <w:rFonts w:hint="eastAsia" w:ascii="宋体" w:hAnsi="宋体" w:eastAsia="宋体" w:cs="宋体"/>
                <w:snapToGrid/>
                <w:kern w:val="0"/>
                <w:sz w:val="22"/>
                <w:szCs w:val="22"/>
                <w:highlight w:val="none"/>
                <w:lang w:val="zh-TW"/>
              </w:rPr>
              <w:t>）</w:t>
            </w:r>
          </w:p>
          <w:p w14:paraId="3725551F">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1220×2440×12mm</w:t>
            </w:r>
          </w:p>
        </w:tc>
      </w:tr>
      <w:tr w14:paraId="0CD5265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74544">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4</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2F30E">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lang w:val="zh-TW" w:eastAsia="zh-TW"/>
              </w:rPr>
              <w:t>石膏板</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14661">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隔声，用薄板组成的双层分离式隔声墙和空心条板组成的双层隔声墙，其隔声效果约相当于24厘米厚的砖墙，隔声指数可达40～50分贝</w:t>
            </w:r>
          </w:p>
          <w:p w14:paraId="06D42F4C">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具有一定的防火性能</w:t>
            </w:r>
          </w:p>
          <w:p w14:paraId="6D5F7C39">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强度，当墙体的侧向荷载为250帕时，墙体的侧向最大变形不大于墙高的1/240</w:t>
            </w:r>
          </w:p>
          <w:p w14:paraId="25C144D6">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1220×2440×12mm</w:t>
            </w:r>
          </w:p>
        </w:tc>
      </w:tr>
      <w:tr w14:paraId="3970AAC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43C8B">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5</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4284A">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铝板</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B76E6">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墙面铝板：表面铝板不小于2.5mm，背面铝板不小于0.8mm，加上蜂窝总厚度不小于20mm，防火等级A级</w:t>
            </w:r>
          </w:p>
        </w:tc>
      </w:tr>
      <w:tr w14:paraId="51CD252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831B5">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6</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E9C58">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橡胶地板</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1D150">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本次招标范围内的1,004mmx502mmx3.5mm橡胶地板块材须为采用模具“垂直压铸成型”工艺生产的产品，并投标时提供生产设备说明。</w:t>
            </w:r>
          </w:p>
          <w:p w14:paraId="7D3C3A9D">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橡胶地板燃烧时不会产生氯化氢、盐酸、呋喃等毒性物质：根据GB/T20285测试达到ZA1级别，符合T0要求。</w:t>
            </w:r>
          </w:p>
          <w:p w14:paraId="3AE12413">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邵氏A类硬度：根据HG/T531.1或ISO7619测试要求大于等于80（shoreA）。</w:t>
            </w:r>
          </w:p>
          <w:p w14:paraId="2BFC86EA">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残余凹陷（静载后剩余凹陷量）: 根据HG/T531.1或UN EN433测试要求小于等于0.1mm。</w:t>
            </w:r>
          </w:p>
          <w:p w14:paraId="30331C99">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抗磨损性（磨损量mm</w:t>
            </w:r>
            <w:r>
              <w:rPr>
                <w:rFonts w:hint="eastAsia" w:ascii="宋体" w:hAnsi="宋体" w:eastAsia="宋体" w:cs="宋体"/>
                <w:snapToGrid/>
                <w:kern w:val="0"/>
                <w:sz w:val="22"/>
                <w:szCs w:val="22"/>
                <w:highlight w:val="none"/>
                <w:vertAlign w:val="superscript"/>
                <w:lang w:val="zh-TW" w:eastAsia="zh-TW"/>
              </w:rPr>
              <w:t>3</w:t>
            </w:r>
            <w:r>
              <w:rPr>
                <w:rFonts w:hint="eastAsia" w:ascii="宋体" w:hAnsi="宋体" w:eastAsia="宋体" w:cs="宋体"/>
                <w:snapToGrid/>
                <w:kern w:val="0"/>
                <w:sz w:val="22"/>
                <w:szCs w:val="22"/>
                <w:highlight w:val="none"/>
                <w:lang w:val="zh-TW" w:eastAsia="zh-TW"/>
              </w:rPr>
              <w:t>）：根据HG/T9867或ISO4649  method  A-5N要求小于等于200mm</w:t>
            </w:r>
            <w:r>
              <w:rPr>
                <w:rFonts w:hint="eastAsia" w:ascii="宋体" w:hAnsi="宋体" w:eastAsia="宋体" w:cs="宋体"/>
                <w:snapToGrid/>
                <w:kern w:val="0"/>
                <w:sz w:val="22"/>
                <w:szCs w:val="22"/>
                <w:highlight w:val="none"/>
                <w:vertAlign w:val="superscript"/>
                <w:lang w:val="zh-TW" w:eastAsia="zh-TW"/>
              </w:rPr>
              <w:t>3</w:t>
            </w:r>
            <w:r>
              <w:rPr>
                <w:rFonts w:hint="eastAsia" w:ascii="宋体" w:hAnsi="宋体" w:eastAsia="宋体" w:cs="宋体"/>
                <w:snapToGrid/>
                <w:kern w:val="0"/>
                <w:sz w:val="22"/>
                <w:szCs w:val="22"/>
                <w:highlight w:val="none"/>
                <w:lang w:val="zh-TW" w:eastAsia="zh-TW"/>
              </w:rPr>
              <w:t>。</w:t>
            </w:r>
          </w:p>
          <w:p w14:paraId="36B4D436">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有害物质含量：根据ISO16000和EN13419要求，甲醛含量低于10µg/m</w:t>
            </w:r>
            <w:r>
              <w:rPr>
                <w:rFonts w:hint="eastAsia" w:ascii="宋体" w:hAnsi="宋体" w:eastAsia="宋体" w:cs="宋体"/>
                <w:snapToGrid/>
                <w:kern w:val="0"/>
                <w:sz w:val="22"/>
                <w:szCs w:val="22"/>
                <w:highlight w:val="none"/>
                <w:vertAlign w:val="superscript"/>
                <w:lang w:val="zh-TW" w:eastAsia="zh-TW"/>
              </w:rPr>
              <w:t>3</w:t>
            </w:r>
            <w:r>
              <w:rPr>
                <w:rFonts w:hint="eastAsia" w:ascii="宋体" w:hAnsi="宋体" w:eastAsia="宋体" w:cs="宋体"/>
                <w:snapToGrid/>
                <w:kern w:val="0"/>
                <w:sz w:val="22"/>
                <w:szCs w:val="22"/>
                <w:highlight w:val="none"/>
                <w:lang w:val="zh-TW" w:eastAsia="zh-TW"/>
              </w:rPr>
              <w:t>，乙醛含量低于200µg/m</w:t>
            </w:r>
            <w:r>
              <w:rPr>
                <w:rFonts w:hint="eastAsia" w:ascii="宋体" w:hAnsi="宋体" w:eastAsia="宋体" w:cs="宋体"/>
                <w:snapToGrid/>
                <w:kern w:val="0"/>
                <w:sz w:val="22"/>
                <w:szCs w:val="22"/>
                <w:highlight w:val="none"/>
                <w:vertAlign w:val="superscript"/>
                <w:lang w:val="zh-TW" w:eastAsia="zh-TW"/>
              </w:rPr>
              <w:t>3</w:t>
            </w:r>
            <w:r>
              <w:rPr>
                <w:rFonts w:hint="eastAsia" w:ascii="宋体" w:hAnsi="宋体" w:eastAsia="宋体" w:cs="宋体"/>
                <w:snapToGrid/>
                <w:kern w:val="0"/>
                <w:sz w:val="22"/>
                <w:szCs w:val="22"/>
                <w:highlight w:val="none"/>
                <w:lang w:val="zh-TW" w:eastAsia="zh-TW"/>
              </w:rPr>
              <w:t>。</w:t>
            </w:r>
          </w:p>
          <w:p w14:paraId="2B7489D7">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橡胶地板苯乙烯含量：根据ISO16000，苯乙烯浓度低于30µg/m</w:t>
            </w:r>
            <w:r>
              <w:rPr>
                <w:rFonts w:hint="eastAsia" w:ascii="宋体" w:hAnsi="宋体" w:eastAsia="宋体" w:cs="宋体"/>
                <w:snapToGrid/>
                <w:kern w:val="0"/>
                <w:sz w:val="22"/>
                <w:szCs w:val="22"/>
                <w:highlight w:val="none"/>
                <w:vertAlign w:val="superscript"/>
                <w:lang w:val="zh-TW"/>
              </w:rPr>
              <w:t>3</w:t>
            </w:r>
            <w:r>
              <w:rPr>
                <w:rFonts w:hint="eastAsia" w:ascii="宋体" w:hAnsi="宋体" w:eastAsia="宋体" w:cs="宋体"/>
                <w:snapToGrid/>
                <w:kern w:val="0"/>
                <w:sz w:val="22"/>
                <w:szCs w:val="22"/>
                <w:highlight w:val="none"/>
                <w:lang w:val="zh-TW"/>
              </w:rPr>
              <w:t>。</w:t>
            </w:r>
          </w:p>
          <w:p w14:paraId="5F716451">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尺寸稳定性：根据EN434或HG/T3747.1测试要求小于等于±0.15%。</w:t>
            </w:r>
          </w:p>
          <w:p w14:paraId="2147EA16">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抗撕裂强度：根据ISO34-1UNI EN435或HG/T529测试要求中位数≥大于等于38 N/mm。</w:t>
            </w:r>
          </w:p>
          <w:p w14:paraId="756A00FB">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抗弯曲性能：根据 UNI EN  435 method A 或HG/T3747.1要求，无裂开。</w:t>
            </w:r>
          </w:p>
          <w:p w14:paraId="66F8E8C5">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人造光照射下色牢度：根据ISO105-B02 method 3或UNI EN20105-B02 method 3或GB/T8427，灰卡读数大于等于3。</w:t>
            </w:r>
          </w:p>
          <w:p w14:paraId="4ABB400C">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耐烟头燃烧性：根据HG/T 3747.1要求大于或等于3级。</w:t>
            </w:r>
          </w:p>
          <w:p w14:paraId="083FEDB6">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建筑材料排放等级：根据2008室内环境分类及建筑材料分类：一般说明的要求排放等级符合M1。</w:t>
            </w:r>
          </w:p>
          <w:p w14:paraId="32A75610">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橡胶地板亚硝胺含量应满足TRGS 552标准的测试，应小于10µg/kg。</w:t>
            </w:r>
          </w:p>
          <w:p w14:paraId="3D19E88C">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防滑性：根据DIN51130 要求不低于R9。</w:t>
            </w:r>
          </w:p>
          <w:p w14:paraId="61ACC660">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吸声性：根据DIN52210或ISO10140要求大于等于10dB。</w:t>
            </w:r>
          </w:p>
          <w:p w14:paraId="23D5A6CF">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供货后提供“碳中和证书”，并在供货前提供以前案例的“碳中和证书”参考。</w:t>
            </w:r>
          </w:p>
          <w:p w14:paraId="6C7662F3">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全部原料不含PVC、增塑剂、不会产生氯化氢、呋喃、盐酸等毒性物质。</w:t>
            </w:r>
          </w:p>
          <w:p w14:paraId="21683C42">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橡胶地板质量应符合下列标准要求：建筑材料燃烧性能分级GB 8624-2012、建筑材料产烟毒性危险分级 GB 8624-2012、橡塑铺地材料物理性能 HG/T 3747.1-2011、室内装饰装修材料地板有害物质限量GB 18586-2001、HG/T 3747.1-2011。</w:t>
            </w:r>
          </w:p>
          <w:p w14:paraId="2EFAE08D">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lang w:val="zh-TW"/>
              </w:rPr>
              <w:t>橡胶地板承载性能及所用自流平地面的抗折和抗压强度应符合博物馆使用需求，应按照采购人认可的技术指标，选用采购人认可的品牌、型号。</w:t>
            </w:r>
          </w:p>
        </w:tc>
      </w:tr>
      <w:tr w14:paraId="7D39B22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80962">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7</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8AE29">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三层实木复合地板</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D19D0">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平整度要按照WB/T 1016—2002的标准，平整度≤3mm。地面的平整度交付木地板施工单位施工标准为用2m靠尺检验，检验不通过上述标准的，由施工单位负责返工。</w:t>
            </w:r>
          </w:p>
          <w:p w14:paraId="708AB817">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三层实木复合地板产品质量应符合下列标准要求：建筑材料燃烧性能分级GB 8624-2006、建筑材料产烟毒性危险分级 GB 8624-2006、中华人民共和国国家标准:实木复合地板GB/T  18103-2013。</w:t>
            </w:r>
          </w:p>
          <w:p w14:paraId="1DFF4508">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①类别：木地板</w:t>
            </w:r>
          </w:p>
          <w:p w14:paraId="0AA14DB1">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②型号：STBG-1V-2；防火等级：B1级；厚度：14mm</w:t>
            </w:r>
          </w:p>
          <w:p w14:paraId="4BB85366">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③技术参数</w:t>
            </w:r>
          </w:p>
          <w:p w14:paraId="0744DD57">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1）</w:t>
            </w:r>
            <w:r>
              <w:rPr>
                <w:rFonts w:hint="eastAsia" w:ascii="宋体" w:hAnsi="宋体" w:eastAsia="宋体" w:cs="宋体"/>
                <w:snapToGrid/>
                <w:kern w:val="0"/>
                <w:sz w:val="22"/>
                <w:szCs w:val="22"/>
                <w:highlight w:val="none"/>
                <w:lang w:val="zh-TW"/>
              </w:rPr>
              <w:tab/>
            </w:r>
            <w:r>
              <w:rPr>
                <w:rFonts w:hint="eastAsia" w:ascii="宋体" w:hAnsi="宋体" w:eastAsia="宋体" w:cs="宋体"/>
                <w:snapToGrid/>
                <w:kern w:val="0"/>
                <w:sz w:val="22"/>
                <w:szCs w:val="22"/>
                <w:highlight w:val="none"/>
                <w:lang w:val="zh-TW"/>
              </w:rPr>
              <w:t>外观质量</w:t>
            </w:r>
          </w:p>
          <w:p w14:paraId="4FB7C41A">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表面不允许有刀痕划痕、砂透、裂缝、腐朽，表面和背面均不允许有鼓包，分层，表面每块板的针孔不允许超过3个</w:t>
            </w:r>
          </w:p>
          <w:p w14:paraId="5D915A51">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2）</w:t>
            </w:r>
            <w:r>
              <w:rPr>
                <w:rFonts w:hint="eastAsia" w:ascii="宋体" w:hAnsi="宋体" w:eastAsia="宋体" w:cs="宋体"/>
                <w:snapToGrid/>
                <w:kern w:val="0"/>
                <w:sz w:val="22"/>
                <w:szCs w:val="22"/>
                <w:highlight w:val="none"/>
                <w:lang w:val="zh-TW"/>
              </w:rPr>
              <w:tab/>
            </w:r>
            <w:r>
              <w:rPr>
                <w:rFonts w:hint="eastAsia" w:ascii="宋体" w:hAnsi="宋体" w:eastAsia="宋体" w:cs="宋体"/>
                <w:snapToGrid/>
                <w:kern w:val="0"/>
                <w:sz w:val="22"/>
                <w:szCs w:val="22"/>
                <w:highlight w:val="none"/>
                <w:lang w:val="zh-TW"/>
              </w:rPr>
              <w:t>规格尺寸和偏差</w:t>
            </w:r>
          </w:p>
          <w:p w14:paraId="2EDCEE35">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面层净长偏差≤2mm；面层净宽偏差≤0.1mm；厚度偏差≤0.5mm；直角度≤0.2mm；拼装离缝≤0.2mm；拼装高度差≤0.15mm；边缘不直度≤0.3mm；翘曲度≤0.15%</w:t>
            </w:r>
          </w:p>
          <w:p w14:paraId="56AC6171">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3）</w:t>
            </w:r>
            <w:r>
              <w:rPr>
                <w:rFonts w:hint="eastAsia" w:ascii="宋体" w:hAnsi="宋体" w:eastAsia="宋体" w:cs="宋体"/>
                <w:snapToGrid/>
                <w:kern w:val="0"/>
                <w:sz w:val="22"/>
                <w:szCs w:val="22"/>
                <w:highlight w:val="none"/>
                <w:lang w:val="zh-TW"/>
              </w:rPr>
              <w:tab/>
            </w:r>
            <w:r>
              <w:rPr>
                <w:rFonts w:hint="eastAsia" w:ascii="宋体" w:hAnsi="宋体" w:eastAsia="宋体" w:cs="宋体"/>
                <w:snapToGrid/>
                <w:kern w:val="0"/>
                <w:sz w:val="22"/>
                <w:szCs w:val="22"/>
                <w:highlight w:val="none"/>
                <w:lang w:val="zh-TW"/>
              </w:rPr>
              <w:t>其他</w:t>
            </w:r>
          </w:p>
          <w:p w14:paraId="794E0C60">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浸渍剥离任一层开胶累计长度不超过该胶层1/3；静曲强度≥24（min）MPa；弹性模量≥4000MPa；含水率5~14%；漆膜附着力割痕交叉处允许有少量；表面耐磨≤0.15g/100r，且漆膜未磨透；甲醛释放量 E1: ≤0.15mg/L</w:t>
            </w:r>
          </w:p>
          <w:p w14:paraId="7E67D635">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④备注：制造商提供经过表面处理后的实样样板给设计公司审批后方可生产，由制造商核实所有必要的测量尺寸，必须保证质量，并适合商用。如需替换同类其他品牌材料，需提供同类品牌样品供采购人重新确定。</w:t>
            </w:r>
          </w:p>
        </w:tc>
      </w:tr>
      <w:tr w14:paraId="42AE32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08424">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8</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BD67E">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lang w:val="zh-TW" w:eastAsia="zh-TW"/>
              </w:rPr>
              <w:t>防静电地板</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5E92A">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导电性能：表面电阻 106~109欧姆；体电阻率 107~ 1010欧姆/厘米</w:t>
            </w:r>
          </w:p>
          <w:p w14:paraId="155C76D0">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耐烟火性能：不小于1600 ℃</w:t>
            </w:r>
          </w:p>
          <w:p w14:paraId="16E2F034">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耐磨性：4级/6000转</w:t>
            </w:r>
          </w:p>
          <w:p w14:paraId="54487177">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耐极冷极热性：15℃－105℃</w:t>
            </w:r>
          </w:p>
          <w:p w14:paraId="0633271E">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翘曲度：±0.5%</w:t>
            </w:r>
          </w:p>
          <w:p w14:paraId="098165BB">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lang w:val="zh-TW"/>
              </w:rPr>
              <w:t>尺寸：600×600</w:t>
            </w:r>
          </w:p>
        </w:tc>
      </w:tr>
      <w:tr w14:paraId="69F336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BF393">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9</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BD85C">
            <w:pPr>
              <w:snapToGrid w:val="0"/>
              <w:jc w:val="center"/>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eastAsia="zh-TW"/>
              </w:rPr>
              <w:t>地砖</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0F6DA">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①厚度：12mm</w:t>
            </w:r>
          </w:p>
          <w:p w14:paraId="3EB48156">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②防火等级：A级</w:t>
            </w:r>
          </w:p>
        </w:tc>
      </w:tr>
      <w:tr w14:paraId="30DDF0C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D228C">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FE917">
            <w:pPr>
              <w:snapToGrid w:val="0"/>
              <w:jc w:val="center"/>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天然花岗石石材</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CEB65">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①石料应取自同一采石场，以满足工程的总体协调要求（色泽、纹理一致），在供货过程中，不得改变石料的牌号或供应来源。板材的色调、花纹应保证协调统一，应严格控制色差和异常花纹，色差较大的石板不允许安装在明显部位，出厂时供应商须做排版。</w:t>
            </w:r>
          </w:p>
          <w:p w14:paraId="4B0AA602">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②板材质量应保证坚固耐用，无损害强度和明显外观缺陷，石板边缘应无崩坏、暗裂等缺陷。石材正反面外观不允许出现坑窝、划痕、缺棱、缺角、细微裂纹、色斑、色线等缺陷。</w:t>
            </w:r>
          </w:p>
          <w:p w14:paraId="029C9E53">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③石材的颜色、花纹、质地应尽量满足建筑设计的要求。</w:t>
            </w:r>
          </w:p>
          <w:p w14:paraId="604A0CD9">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④板材物理性能</w:t>
            </w:r>
          </w:p>
          <w:p w14:paraId="2C1E56DF">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花岗岩板材的弯曲强度 应经法定检测机构检查确定，弯曲强度≥8.0MPa。</w:t>
            </w:r>
          </w:p>
          <w:p w14:paraId="2F7B816E">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板材的抗剪强度≥13MPa。</w:t>
            </w:r>
          </w:p>
          <w:p w14:paraId="5E881FE9">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 xml:space="preserve">板材的耐磨率 </w:t>
            </w:r>
            <w:r>
              <w:rPr>
                <w:rFonts w:hint="eastAsia" w:ascii="宋体" w:hAnsi="宋体" w:eastAsia="宋体" w:cs="宋体"/>
                <w:snapToGrid/>
                <w:kern w:val="0"/>
                <w:sz w:val="22"/>
                <w:szCs w:val="22"/>
                <w:highlight w:val="none"/>
                <w:lang w:val="zh-TW"/>
              </w:rPr>
              <w:t>≤</w:t>
            </w:r>
            <w:r>
              <w:rPr>
                <w:rFonts w:hint="eastAsia" w:ascii="宋体" w:hAnsi="宋体" w:eastAsia="宋体" w:cs="宋体"/>
                <w:snapToGrid/>
                <w:kern w:val="0"/>
                <w:sz w:val="22"/>
                <w:szCs w:val="22"/>
                <w:highlight w:val="none"/>
                <w:lang w:val="zh-TW" w:eastAsia="zh-TW"/>
              </w:rPr>
              <w:t>0.6g/cm2</w:t>
            </w:r>
          </w:p>
          <w:p w14:paraId="0414A96A">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板材的肖氏硬度</w:t>
            </w:r>
            <w:r>
              <w:rPr>
                <w:rFonts w:hint="eastAsia" w:ascii="宋体" w:hAnsi="宋体" w:eastAsia="宋体" w:cs="宋体"/>
                <w:snapToGrid/>
                <w:kern w:val="0"/>
                <w:sz w:val="22"/>
                <w:szCs w:val="22"/>
                <w:highlight w:val="none"/>
                <w:lang w:val="zh-TW"/>
              </w:rPr>
              <w:t>≥</w:t>
            </w:r>
            <w:r>
              <w:rPr>
                <w:rFonts w:hint="eastAsia" w:ascii="宋体" w:hAnsi="宋体" w:eastAsia="宋体" w:cs="宋体"/>
                <w:snapToGrid/>
                <w:kern w:val="0"/>
                <w:sz w:val="22"/>
                <w:szCs w:val="22"/>
                <w:highlight w:val="none"/>
                <w:lang w:val="zh-TW" w:eastAsia="zh-TW"/>
              </w:rPr>
              <w:t>85</w:t>
            </w:r>
          </w:p>
          <w:p w14:paraId="34F4757F">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吸水率应＜0.3 ％</w:t>
            </w:r>
          </w:p>
          <w:p w14:paraId="2375DAE4">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 xml:space="preserve">板材的体积密度≥2.60g/cm3 </w:t>
            </w:r>
          </w:p>
          <w:p w14:paraId="0A46E6CC">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 xml:space="preserve">绿色环保指标 </w:t>
            </w:r>
          </w:p>
          <w:p w14:paraId="2D289BDF">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内照射指数（IRa）≤1.9</w:t>
            </w:r>
          </w:p>
          <w:p w14:paraId="3C8CF224">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外照射指数（IY）≤2.8</w:t>
            </w:r>
          </w:p>
          <w:p w14:paraId="1D4A9DDF">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⑤表面处理：石材表面应采用机械进行加工，加工后的表面应用高压水冲洗，严禁采用溶剂型的化学清洁剂清洗石材。</w:t>
            </w:r>
          </w:p>
          <w:p w14:paraId="3550DA74">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⑥防护处理</w:t>
            </w:r>
          </w:p>
          <w:p w14:paraId="0BCBE47D">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石材经表面处理后需全部经过六面防护处理，并达到以下要求：</w:t>
            </w:r>
          </w:p>
          <w:p w14:paraId="13866FE8">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有效防止出现泛碱、水斑、锈斑、色斑等问题。</w:t>
            </w:r>
          </w:p>
          <w:p w14:paraId="7A839A98">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石材墙面烧毛面采用水洗处理。</w:t>
            </w:r>
          </w:p>
          <w:p w14:paraId="491140E5">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应具有抗风化、抗大气风尘污染、抗酸雨侵蚀等功能。</w:t>
            </w:r>
          </w:p>
          <w:p w14:paraId="203C1497">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应不改变原有的色泽，对于磨光板材应不影响其光泽度。</w:t>
            </w:r>
          </w:p>
          <w:p w14:paraId="63C8501F">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吸水率应比防护前下降80%以上。</w:t>
            </w:r>
          </w:p>
          <w:p w14:paraId="250C845B">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花岗石防护剂应具有国家级第三方检测机构的检测报告，并全面符合相关国家标准GB/T 32837-2016 天然石材防护剂或行业标准。</w:t>
            </w:r>
          </w:p>
          <w:p w14:paraId="2BD83269">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花岗石防护剂应为无毒环保型物质，符合防火要求。</w:t>
            </w:r>
          </w:p>
          <w:p w14:paraId="05ABB390">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石材专用防护剂（油性、水性），石材表面涂刷三遍。</w:t>
            </w:r>
          </w:p>
        </w:tc>
      </w:tr>
      <w:tr w14:paraId="4C23F94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CB0C9">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11</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FDAB5">
            <w:pPr>
              <w:snapToGrid w:val="0"/>
              <w:jc w:val="center"/>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水磨石</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2720A">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①高亮度应达到70~90度以上、防尘防滑达到大理石品质。</w:t>
            </w:r>
          </w:p>
          <w:p w14:paraId="3280C924">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②表面硬度应达到6-8级。</w:t>
            </w:r>
          </w:p>
          <w:p w14:paraId="0F63810D">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③建筑性能及机械性能应与各种建筑中使用的优质水磨石地面无异，符合国标GB 50290 -2010，符合JC 507-2012石制品 的标准要求。</w:t>
            </w:r>
          </w:p>
        </w:tc>
      </w:tr>
      <w:tr w14:paraId="2E94F8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406BC">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12</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3F7ED">
            <w:pPr>
              <w:snapToGrid w:val="0"/>
              <w:jc w:val="center"/>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环氧磨石</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4E0D0">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邵氏硬度(D型)</w:t>
            </w:r>
            <w:r>
              <w:rPr>
                <w:rFonts w:hint="eastAsia" w:ascii="宋体" w:hAnsi="宋体" w:eastAsia="宋体" w:cs="宋体"/>
                <w:snapToGrid/>
                <w:kern w:val="0"/>
                <w:sz w:val="22"/>
                <w:szCs w:val="22"/>
                <w:highlight w:val="none"/>
                <w:lang w:val="zh-TW" w:eastAsia="zh-TW"/>
              </w:rPr>
              <w:tab/>
            </w:r>
            <w:r>
              <w:rPr>
                <w:rFonts w:hint="eastAsia" w:ascii="宋体" w:hAnsi="宋体" w:eastAsia="宋体" w:cs="宋体"/>
                <w:snapToGrid/>
                <w:kern w:val="0"/>
                <w:sz w:val="22"/>
                <w:szCs w:val="22"/>
                <w:highlight w:val="none"/>
                <w:lang w:val="zh-TW" w:eastAsia="zh-TW"/>
              </w:rPr>
              <w:t>大于等于80</w:t>
            </w:r>
            <w:r>
              <w:rPr>
                <w:rFonts w:hint="eastAsia" w:ascii="宋体" w:hAnsi="宋体" w:eastAsia="宋体" w:cs="宋体"/>
                <w:snapToGrid/>
                <w:kern w:val="0"/>
                <w:sz w:val="22"/>
                <w:szCs w:val="22"/>
                <w:highlight w:val="none"/>
                <w:lang w:val="zh-TW" w:eastAsia="zh-TW"/>
              </w:rPr>
              <w:tab/>
            </w:r>
          </w:p>
          <w:p w14:paraId="0F4AB57A">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抗压强度大于等于85Mpa3</w:t>
            </w:r>
            <w:r>
              <w:rPr>
                <w:rFonts w:hint="eastAsia" w:ascii="宋体" w:hAnsi="宋体" w:eastAsia="宋体" w:cs="宋体"/>
                <w:snapToGrid/>
                <w:kern w:val="0"/>
                <w:sz w:val="22"/>
                <w:szCs w:val="22"/>
                <w:highlight w:val="none"/>
                <w:lang w:val="zh-TW"/>
              </w:rPr>
              <w:tab/>
            </w:r>
          </w:p>
          <w:p w14:paraId="3FF75046">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抗冲击性(II级)1000g钢球，高 100cm涂抹无裂纹，无剥落</w:t>
            </w:r>
            <w:r>
              <w:rPr>
                <w:rFonts w:hint="eastAsia" w:ascii="宋体" w:hAnsi="宋体" w:eastAsia="宋体" w:cs="宋体"/>
                <w:snapToGrid/>
                <w:kern w:val="0"/>
                <w:sz w:val="22"/>
                <w:szCs w:val="22"/>
                <w:highlight w:val="none"/>
                <w:lang w:val="zh-TW"/>
              </w:rPr>
              <w:tab/>
            </w:r>
          </w:p>
          <w:p w14:paraId="69F36703">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吸水性0.10%</w:t>
            </w:r>
            <w:r>
              <w:rPr>
                <w:rFonts w:hint="eastAsia" w:ascii="宋体" w:hAnsi="宋体" w:eastAsia="宋体" w:cs="宋体"/>
                <w:snapToGrid/>
                <w:kern w:val="0"/>
                <w:sz w:val="22"/>
                <w:szCs w:val="22"/>
                <w:highlight w:val="none"/>
                <w:lang w:val="zh-TW" w:eastAsia="zh-TW"/>
              </w:rPr>
              <w:tab/>
            </w:r>
          </w:p>
          <w:p w14:paraId="73C50EFC">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耐磨性小于等于0.003(750g/500r),g</w:t>
            </w:r>
            <w:r>
              <w:rPr>
                <w:rFonts w:hint="eastAsia" w:ascii="宋体" w:hAnsi="宋体" w:eastAsia="宋体" w:cs="宋体"/>
                <w:snapToGrid/>
                <w:kern w:val="0"/>
                <w:sz w:val="22"/>
                <w:szCs w:val="22"/>
                <w:highlight w:val="none"/>
                <w:lang w:val="zh-TW" w:eastAsia="zh-TW"/>
              </w:rPr>
              <w:tab/>
            </w:r>
          </w:p>
          <w:p w14:paraId="5A3DA09A">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耐粘污性(红色油性记号笔)HG/T3792-2005 95%乙醇擦拭通过</w:t>
            </w:r>
            <w:r>
              <w:rPr>
                <w:rFonts w:hint="eastAsia" w:ascii="宋体" w:hAnsi="宋体" w:eastAsia="宋体" w:cs="宋体"/>
                <w:snapToGrid/>
                <w:kern w:val="0"/>
                <w:sz w:val="22"/>
                <w:szCs w:val="22"/>
                <w:highlight w:val="none"/>
                <w:lang w:val="zh-TW"/>
              </w:rPr>
              <w:tab/>
            </w:r>
          </w:p>
          <w:p w14:paraId="4C3152F3">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拉伸粘接强度206Mpa(破坏发生于混凝土层)</w:t>
            </w:r>
            <w:r>
              <w:rPr>
                <w:rFonts w:hint="eastAsia" w:ascii="宋体" w:hAnsi="宋体" w:eastAsia="宋体" w:cs="宋体"/>
                <w:snapToGrid/>
                <w:kern w:val="0"/>
                <w:sz w:val="22"/>
                <w:szCs w:val="22"/>
                <w:highlight w:val="none"/>
                <w:lang w:val="zh-TW"/>
              </w:rPr>
              <w:tab/>
            </w:r>
          </w:p>
          <w:p w14:paraId="0DB4DE65">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拉伸强度17Mpa</w:t>
            </w:r>
            <w:r>
              <w:rPr>
                <w:rFonts w:hint="eastAsia" w:ascii="宋体" w:hAnsi="宋体" w:eastAsia="宋体" w:cs="宋体"/>
                <w:snapToGrid/>
                <w:kern w:val="0"/>
                <w:sz w:val="22"/>
                <w:szCs w:val="22"/>
                <w:highlight w:val="none"/>
                <w:lang w:val="zh-TW"/>
              </w:rPr>
              <w:tab/>
            </w:r>
          </w:p>
          <w:p w14:paraId="58696FC2">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干燥时间小于24h</w:t>
            </w:r>
            <w:r>
              <w:rPr>
                <w:rFonts w:hint="eastAsia" w:ascii="宋体" w:hAnsi="宋体" w:eastAsia="宋体" w:cs="宋体"/>
                <w:snapToGrid/>
                <w:kern w:val="0"/>
                <w:sz w:val="22"/>
                <w:szCs w:val="22"/>
                <w:highlight w:val="none"/>
                <w:lang w:val="zh-TW"/>
              </w:rPr>
              <w:tab/>
            </w:r>
          </w:p>
          <w:p w14:paraId="071AFDCC">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抗划伤性1500g 50000次测试通过</w:t>
            </w:r>
            <w:r>
              <w:rPr>
                <w:rFonts w:hint="eastAsia" w:ascii="宋体" w:hAnsi="宋体" w:eastAsia="宋体" w:cs="宋体"/>
                <w:snapToGrid/>
                <w:kern w:val="0"/>
                <w:sz w:val="22"/>
                <w:szCs w:val="22"/>
                <w:highlight w:val="none"/>
                <w:lang w:val="zh-TW"/>
              </w:rPr>
              <w:tab/>
            </w:r>
          </w:p>
          <w:p w14:paraId="0E317539">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抗折强度56Mpa(GB/T17671-1999)</w:t>
            </w:r>
            <w:r>
              <w:rPr>
                <w:rFonts w:hint="eastAsia" w:ascii="宋体" w:hAnsi="宋体" w:eastAsia="宋体" w:cs="宋体"/>
                <w:snapToGrid/>
                <w:kern w:val="0"/>
                <w:sz w:val="22"/>
                <w:szCs w:val="22"/>
                <w:highlight w:val="none"/>
                <w:lang w:val="zh-TW" w:eastAsia="zh-TW"/>
              </w:rPr>
              <w:tab/>
            </w:r>
          </w:p>
          <w:p w14:paraId="52D89964">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防滑性(干摩擦系数)</w:t>
            </w:r>
            <w:r>
              <w:rPr>
                <w:rFonts w:hint="eastAsia" w:ascii="宋体" w:hAnsi="宋体" w:eastAsia="宋体" w:cs="宋体"/>
                <w:snapToGrid/>
                <w:kern w:val="0"/>
                <w:sz w:val="22"/>
                <w:szCs w:val="22"/>
                <w:highlight w:val="none"/>
                <w:lang w:val="zh-TW" w:eastAsia="zh-TW"/>
              </w:rPr>
              <w:tab/>
            </w:r>
            <w:r>
              <w:rPr>
                <w:rFonts w:hint="eastAsia" w:ascii="宋体" w:hAnsi="宋体" w:eastAsia="宋体" w:cs="宋体"/>
                <w:snapToGrid/>
                <w:kern w:val="0"/>
                <w:sz w:val="22"/>
                <w:szCs w:val="22"/>
                <w:highlight w:val="none"/>
                <w:lang w:val="zh-TW" w:eastAsia="zh-TW"/>
              </w:rPr>
              <w:t>0.77(GB/T22347-2008)</w:t>
            </w:r>
            <w:r>
              <w:rPr>
                <w:rFonts w:hint="eastAsia" w:ascii="宋体" w:hAnsi="宋体" w:eastAsia="宋体" w:cs="宋体"/>
                <w:snapToGrid/>
                <w:kern w:val="0"/>
                <w:sz w:val="22"/>
                <w:szCs w:val="22"/>
                <w:highlight w:val="none"/>
                <w:lang w:val="zh-TW" w:eastAsia="zh-TW"/>
              </w:rPr>
              <w:tab/>
            </w:r>
          </w:p>
          <w:p w14:paraId="13BF4EE4">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耐水性 (168h)</w:t>
            </w:r>
          </w:p>
          <w:p w14:paraId="20B17C2D">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耐汽油 120#(168h)</w:t>
            </w:r>
          </w:p>
          <w:p w14:paraId="496E5709">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耐酸性 10%(H2SO4,168h)</w:t>
            </w:r>
            <w:r>
              <w:rPr>
                <w:rFonts w:hint="eastAsia" w:ascii="宋体" w:hAnsi="宋体" w:eastAsia="宋体" w:cs="宋体"/>
                <w:snapToGrid/>
                <w:kern w:val="0"/>
                <w:sz w:val="22"/>
                <w:szCs w:val="22"/>
                <w:highlight w:val="none"/>
                <w:lang w:val="zh-TW" w:eastAsia="zh-TW"/>
              </w:rPr>
              <w:tab/>
            </w:r>
          </w:p>
          <w:p w14:paraId="1E48C71B">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乙醇</w:t>
            </w:r>
            <w:r>
              <w:rPr>
                <w:rFonts w:hint="eastAsia" w:ascii="宋体" w:hAnsi="宋体" w:eastAsia="宋体" w:cs="宋体"/>
                <w:snapToGrid/>
                <w:kern w:val="0"/>
                <w:sz w:val="22"/>
                <w:szCs w:val="22"/>
                <w:highlight w:val="none"/>
                <w:lang w:val="zh-TW" w:eastAsia="zh-TW"/>
              </w:rPr>
              <w:tab/>
            </w:r>
            <w:r>
              <w:rPr>
                <w:rFonts w:hint="eastAsia" w:ascii="宋体" w:hAnsi="宋体" w:eastAsia="宋体" w:cs="宋体"/>
                <w:snapToGrid/>
                <w:kern w:val="0"/>
                <w:sz w:val="22"/>
                <w:szCs w:val="22"/>
                <w:highlight w:val="none"/>
                <w:lang w:val="zh-TW" w:eastAsia="zh-TW"/>
              </w:rPr>
              <w:t>适用于持续的接触</w:t>
            </w:r>
          </w:p>
          <w:p w14:paraId="1D0C6177">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二甲苯</w:t>
            </w:r>
            <w:r>
              <w:rPr>
                <w:rFonts w:hint="eastAsia" w:ascii="宋体" w:hAnsi="宋体" w:eastAsia="宋体" w:cs="宋体"/>
                <w:snapToGrid/>
                <w:kern w:val="0"/>
                <w:sz w:val="22"/>
                <w:szCs w:val="22"/>
                <w:highlight w:val="none"/>
                <w:lang w:val="zh-TW" w:eastAsia="zh-TW"/>
              </w:rPr>
              <w:tab/>
            </w:r>
            <w:r>
              <w:rPr>
                <w:rFonts w:hint="eastAsia" w:ascii="宋体" w:hAnsi="宋体" w:eastAsia="宋体" w:cs="宋体"/>
                <w:snapToGrid/>
                <w:kern w:val="0"/>
                <w:sz w:val="22"/>
                <w:szCs w:val="22"/>
                <w:highlight w:val="none"/>
                <w:lang w:val="zh-TW" w:eastAsia="zh-TW"/>
              </w:rPr>
              <w:t>适用于持续的接触</w:t>
            </w:r>
          </w:p>
          <w:p w14:paraId="3830456D">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甲醛</w:t>
            </w:r>
            <w:r>
              <w:rPr>
                <w:rFonts w:hint="eastAsia" w:ascii="宋体" w:hAnsi="宋体" w:eastAsia="宋体" w:cs="宋体"/>
                <w:snapToGrid/>
                <w:kern w:val="0"/>
                <w:sz w:val="22"/>
                <w:szCs w:val="22"/>
                <w:highlight w:val="none"/>
                <w:lang w:val="zh-TW" w:eastAsia="zh-TW"/>
              </w:rPr>
              <w:tab/>
            </w:r>
            <w:r>
              <w:rPr>
                <w:rFonts w:hint="eastAsia" w:ascii="宋体" w:hAnsi="宋体" w:eastAsia="宋体" w:cs="宋体"/>
                <w:snapToGrid/>
                <w:kern w:val="0"/>
                <w:sz w:val="22"/>
                <w:szCs w:val="22"/>
                <w:highlight w:val="none"/>
                <w:lang w:val="zh-TW" w:eastAsia="zh-TW"/>
              </w:rPr>
              <w:t>适用于持续的接触</w:t>
            </w:r>
          </w:p>
          <w:p w14:paraId="16D4377A">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耐碱性 20%(NaOH,168h)</w:t>
            </w:r>
            <w:r>
              <w:rPr>
                <w:rFonts w:hint="eastAsia" w:ascii="宋体" w:hAnsi="宋体" w:eastAsia="宋体" w:cs="宋体"/>
                <w:snapToGrid/>
                <w:kern w:val="0"/>
                <w:sz w:val="22"/>
                <w:szCs w:val="22"/>
                <w:highlight w:val="none"/>
                <w:lang w:val="zh-TW"/>
              </w:rPr>
              <w:tab/>
            </w:r>
          </w:p>
          <w:p w14:paraId="62C77592">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耐盐水性 (3%NaCI,7d)</w:t>
            </w:r>
          </w:p>
        </w:tc>
      </w:tr>
      <w:tr w14:paraId="240FD0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B842C">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13</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9CADD">
            <w:pPr>
              <w:snapToGrid w:val="0"/>
              <w:jc w:val="center"/>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微水泥</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87EA1">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①环保、耐洗刷，坚固耐磨，防火。</w:t>
            </w:r>
          </w:p>
          <w:p w14:paraId="398DED4E">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②主要参数：</w:t>
            </w:r>
          </w:p>
          <w:p w14:paraId="24FBC052">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28天抗折强度/Mpa</w:t>
            </w:r>
            <w:r>
              <w:rPr>
                <w:rFonts w:hint="eastAsia" w:ascii="宋体" w:hAnsi="宋体" w:eastAsia="宋体" w:cs="宋体"/>
                <w:snapToGrid/>
                <w:kern w:val="0"/>
                <w:sz w:val="22"/>
                <w:szCs w:val="22"/>
                <w:highlight w:val="none"/>
                <w:lang w:val="zh-TW"/>
              </w:rPr>
              <w:tab/>
            </w:r>
            <w:r>
              <w:rPr>
                <w:rFonts w:hint="eastAsia" w:ascii="宋体" w:hAnsi="宋体" w:eastAsia="宋体" w:cs="宋体"/>
                <w:snapToGrid/>
                <w:kern w:val="0"/>
                <w:sz w:val="22"/>
                <w:szCs w:val="22"/>
                <w:highlight w:val="none"/>
                <w:lang w:val="zh-TW"/>
              </w:rPr>
              <w:t>≥4</w:t>
            </w:r>
          </w:p>
          <w:p w14:paraId="014C0707">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28天抗压强度/Mpa</w:t>
            </w:r>
            <w:r>
              <w:rPr>
                <w:rFonts w:hint="eastAsia" w:ascii="宋体" w:hAnsi="宋体" w:eastAsia="宋体" w:cs="宋体"/>
                <w:snapToGrid/>
                <w:kern w:val="0"/>
                <w:sz w:val="22"/>
                <w:szCs w:val="22"/>
                <w:highlight w:val="none"/>
                <w:lang w:val="zh-TW"/>
              </w:rPr>
              <w:tab/>
            </w:r>
            <w:r>
              <w:rPr>
                <w:rFonts w:hint="eastAsia" w:ascii="宋体" w:hAnsi="宋体" w:eastAsia="宋体" w:cs="宋体"/>
                <w:snapToGrid/>
                <w:kern w:val="0"/>
                <w:sz w:val="22"/>
                <w:szCs w:val="22"/>
                <w:highlight w:val="none"/>
                <w:lang w:val="zh-TW"/>
              </w:rPr>
              <w:t>≥16</w:t>
            </w:r>
          </w:p>
          <w:p w14:paraId="4AFFCFF1">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拉伸粘结强度/Mpa</w:t>
            </w:r>
            <w:r>
              <w:rPr>
                <w:rFonts w:hint="eastAsia" w:ascii="宋体" w:hAnsi="宋体" w:eastAsia="宋体" w:cs="宋体"/>
                <w:snapToGrid/>
                <w:kern w:val="0"/>
                <w:sz w:val="22"/>
                <w:szCs w:val="22"/>
                <w:highlight w:val="none"/>
                <w:lang w:val="zh-TW"/>
              </w:rPr>
              <w:tab/>
            </w:r>
            <w:r>
              <w:rPr>
                <w:rFonts w:hint="eastAsia" w:ascii="宋体" w:hAnsi="宋体" w:eastAsia="宋体" w:cs="宋体"/>
                <w:snapToGrid/>
                <w:kern w:val="0"/>
                <w:sz w:val="22"/>
                <w:szCs w:val="22"/>
                <w:highlight w:val="none"/>
                <w:lang w:val="zh-TW"/>
              </w:rPr>
              <w:t>≥1.0</w:t>
            </w:r>
          </w:p>
          <w:p w14:paraId="37821456">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耐磨性/mm3</w:t>
            </w:r>
            <w:r>
              <w:rPr>
                <w:rFonts w:hint="eastAsia" w:ascii="宋体" w:hAnsi="宋体" w:eastAsia="宋体" w:cs="宋体"/>
                <w:snapToGrid/>
                <w:kern w:val="0"/>
                <w:sz w:val="22"/>
                <w:szCs w:val="22"/>
                <w:highlight w:val="none"/>
                <w:lang w:val="zh-TW" w:eastAsia="zh-TW"/>
              </w:rPr>
              <w:tab/>
            </w:r>
            <w:r>
              <w:rPr>
                <w:rFonts w:hint="eastAsia" w:ascii="宋体" w:hAnsi="宋体" w:eastAsia="宋体" w:cs="宋体"/>
                <w:snapToGrid/>
                <w:kern w:val="0"/>
                <w:sz w:val="22"/>
                <w:szCs w:val="22"/>
                <w:highlight w:val="none"/>
                <w:lang w:val="zh-TW"/>
              </w:rPr>
              <w:t>≤</w:t>
            </w:r>
            <w:r>
              <w:rPr>
                <w:rFonts w:hint="eastAsia" w:ascii="宋体" w:hAnsi="宋体" w:eastAsia="宋体" w:cs="宋体"/>
                <w:snapToGrid/>
                <w:kern w:val="0"/>
                <w:sz w:val="22"/>
                <w:szCs w:val="22"/>
                <w:highlight w:val="none"/>
                <w:lang w:val="zh-TW" w:eastAsia="zh-TW"/>
              </w:rPr>
              <w:t>800</w:t>
            </w:r>
          </w:p>
          <w:p w14:paraId="186392C1">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VOC含量g/L</w:t>
            </w:r>
            <w:r>
              <w:rPr>
                <w:rFonts w:hint="eastAsia" w:ascii="宋体" w:hAnsi="宋体" w:eastAsia="宋体" w:cs="宋体"/>
                <w:snapToGrid/>
                <w:kern w:val="0"/>
                <w:sz w:val="22"/>
                <w:szCs w:val="22"/>
                <w:highlight w:val="none"/>
                <w:lang w:val="zh-TW" w:eastAsia="zh-TW"/>
              </w:rPr>
              <w:tab/>
            </w:r>
            <w:r>
              <w:rPr>
                <w:rFonts w:hint="eastAsia" w:ascii="宋体" w:hAnsi="宋体" w:eastAsia="宋体" w:cs="宋体"/>
                <w:snapToGrid/>
                <w:kern w:val="0"/>
                <w:sz w:val="22"/>
                <w:szCs w:val="22"/>
                <w:highlight w:val="none"/>
                <w:lang w:val="zh-TW"/>
              </w:rPr>
              <w:t>≤</w:t>
            </w:r>
            <w:r>
              <w:rPr>
                <w:rFonts w:hint="eastAsia" w:ascii="宋体" w:hAnsi="宋体" w:eastAsia="宋体" w:cs="宋体"/>
                <w:snapToGrid/>
                <w:kern w:val="0"/>
                <w:sz w:val="22"/>
                <w:szCs w:val="22"/>
                <w:highlight w:val="none"/>
                <w:lang w:val="zh-TW" w:eastAsia="zh-TW"/>
              </w:rPr>
              <w:t>1</w:t>
            </w:r>
          </w:p>
          <w:p w14:paraId="5F2027CD">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甲醛含量mg/kg</w:t>
            </w:r>
            <w:r>
              <w:rPr>
                <w:rFonts w:hint="eastAsia" w:ascii="宋体" w:hAnsi="宋体" w:eastAsia="宋体" w:cs="宋体"/>
                <w:snapToGrid/>
                <w:kern w:val="0"/>
                <w:sz w:val="22"/>
                <w:szCs w:val="22"/>
                <w:highlight w:val="none"/>
                <w:lang w:val="zh-TW" w:eastAsia="zh-TW"/>
              </w:rPr>
              <w:tab/>
            </w:r>
            <w:r>
              <w:rPr>
                <w:rFonts w:hint="eastAsia" w:ascii="宋体" w:hAnsi="宋体" w:eastAsia="宋体" w:cs="宋体"/>
                <w:snapToGrid/>
                <w:kern w:val="0"/>
                <w:sz w:val="22"/>
                <w:szCs w:val="22"/>
                <w:highlight w:val="none"/>
                <w:lang w:val="zh-TW"/>
              </w:rPr>
              <w:t>≤</w:t>
            </w:r>
            <w:r>
              <w:rPr>
                <w:rFonts w:hint="eastAsia" w:ascii="宋体" w:hAnsi="宋体" w:eastAsia="宋体" w:cs="宋体"/>
                <w:snapToGrid/>
                <w:kern w:val="0"/>
                <w:sz w:val="22"/>
                <w:szCs w:val="22"/>
                <w:highlight w:val="none"/>
                <w:lang w:val="zh-TW" w:eastAsia="zh-TW"/>
              </w:rPr>
              <w:t>5</w:t>
            </w:r>
          </w:p>
          <w:p w14:paraId="2F6FE95A">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苯系物总和含量[限苯、甲苯、二甲苯（含乙苯）] mg/kg</w:t>
            </w:r>
            <w:r>
              <w:rPr>
                <w:rFonts w:hint="eastAsia" w:ascii="宋体" w:hAnsi="宋体" w:eastAsia="宋体" w:cs="宋体"/>
                <w:snapToGrid/>
                <w:kern w:val="0"/>
                <w:sz w:val="22"/>
                <w:szCs w:val="22"/>
                <w:highlight w:val="none"/>
                <w:lang w:val="zh-TW" w:eastAsia="zh-TW"/>
              </w:rPr>
              <w:tab/>
            </w:r>
            <w:r>
              <w:rPr>
                <w:rFonts w:hint="eastAsia" w:ascii="宋体" w:hAnsi="宋体" w:eastAsia="宋体" w:cs="宋体"/>
                <w:snapToGrid/>
                <w:kern w:val="0"/>
                <w:sz w:val="22"/>
                <w:szCs w:val="22"/>
                <w:highlight w:val="none"/>
                <w:lang w:val="zh-TW"/>
              </w:rPr>
              <w:t>≤</w:t>
            </w:r>
            <w:r>
              <w:rPr>
                <w:rFonts w:hint="eastAsia" w:ascii="宋体" w:hAnsi="宋体" w:eastAsia="宋体" w:cs="宋体"/>
                <w:snapToGrid/>
                <w:kern w:val="0"/>
                <w:sz w:val="22"/>
                <w:szCs w:val="22"/>
                <w:highlight w:val="none"/>
                <w:lang w:val="zh-TW" w:eastAsia="zh-TW"/>
              </w:rPr>
              <w:t>50</w:t>
            </w:r>
          </w:p>
          <w:p w14:paraId="50A60B9D">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总铅（Pb）含量（限色漆和腻子）mg/kg</w:t>
            </w:r>
            <w:r>
              <w:rPr>
                <w:rFonts w:hint="eastAsia" w:ascii="宋体" w:hAnsi="宋体" w:eastAsia="宋体" w:cs="宋体"/>
                <w:snapToGrid/>
                <w:kern w:val="0"/>
                <w:sz w:val="22"/>
                <w:szCs w:val="22"/>
                <w:highlight w:val="none"/>
                <w:lang w:val="zh-TW" w:eastAsia="zh-TW"/>
              </w:rPr>
              <w:tab/>
            </w:r>
            <w:r>
              <w:rPr>
                <w:rFonts w:hint="eastAsia" w:ascii="宋体" w:hAnsi="宋体" w:eastAsia="宋体" w:cs="宋体"/>
                <w:snapToGrid/>
                <w:kern w:val="0"/>
                <w:sz w:val="22"/>
                <w:szCs w:val="22"/>
                <w:highlight w:val="none"/>
                <w:lang w:val="zh-TW"/>
              </w:rPr>
              <w:t>≤</w:t>
            </w:r>
            <w:r>
              <w:rPr>
                <w:rFonts w:hint="eastAsia" w:ascii="宋体" w:hAnsi="宋体" w:eastAsia="宋体" w:cs="宋体"/>
                <w:snapToGrid/>
                <w:kern w:val="0"/>
                <w:sz w:val="22"/>
                <w:szCs w:val="22"/>
                <w:highlight w:val="none"/>
                <w:lang w:val="zh-TW" w:eastAsia="zh-TW"/>
              </w:rPr>
              <w:t>2</w:t>
            </w:r>
          </w:p>
          <w:p w14:paraId="17386F1E">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可溶性重金属含量（限色漆和腻子）mg/kg</w:t>
            </w:r>
            <w:r>
              <w:rPr>
                <w:rFonts w:hint="eastAsia" w:ascii="宋体" w:hAnsi="宋体" w:eastAsia="宋体" w:cs="宋体"/>
                <w:snapToGrid/>
                <w:kern w:val="0"/>
                <w:sz w:val="22"/>
                <w:szCs w:val="22"/>
                <w:highlight w:val="none"/>
                <w:lang w:val="zh-TW"/>
              </w:rPr>
              <w:tab/>
            </w:r>
            <w:r>
              <w:rPr>
                <w:rFonts w:hint="eastAsia" w:ascii="宋体" w:hAnsi="宋体" w:eastAsia="宋体" w:cs="宋体"/>
                <w:snapToGrid/>
                <w:kern w:val="0"/>
                <w:sz w:val="22"/>
                <w:szCs w:val="22"/>
                <w:highlight w:val="none"/>
                <w:lang w:val="zh-TW"/>
              </w:rPr>
              <w:t>镉（Cd）含量≤0.5、铬（Cr）含量≤1、汞（Hg）含量≤1</w:t>
            </w:r>
          </w:p>
          <w:p w14:paraId="6B9B3006">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炉内温升△T,℃/5.1.1</w:t>
            </w:r>
            <w:r>
              <w:rPr>
                <w:rFonts w:hint="eastAsia" w:ascii="宋体" w:hAnsi="宋体" w:eastAsia="宋体" w:cs="宋体"/>
                <w:snapToGrid/>
                <w:kern w:val="0"/>
                <w:sz w:val="22"/>
                <w:szCs w:val="22"/>
                <w:highlight w:val="none"/>
                <w:lang w:val="zh-TW"/>
              </w:rPr>
              <w:tab/>
            </w:r>
            <w:r>
              <w:rPr>
                <w:rFonts w:hint="eastAsia" w:ascii="宋体" w:hAnsi="宋体" w:eastAsia="宋体" w:cs="宋体"/>
                <w:snapToGrid/>
                <w:kern w:val="0"/>
                <w:sz w:val="22"/>
                <w:szCs w:val="22"/>
                <w:highlight w:val="none"/>
                <w:lang w:val="zh-TW"/>
              </w:rPr>
              <w:t>≤30</w:t>
            </w:r>
          </w:p>
          <w:p w14:paraId="096FD612">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持续燃烧时间tf,s/5.1.1</w:t>
            </w:r>
            <w:r>
              <w:rPr>
                <w:rFonts w:hint="eastAsia" w:ascii="宋体" w:hAnsi="宋体" w:eastAsia="宋体" w:cs="宋体"/>
                <w:snapToGrid/>
                <w:kern w:val="0"/>
                <w:sz w:val="22"/>
                <w:szCs w:val="22"/>
                <w:highlight w:val="none"/>
                <w:lang w:val="zh-TW"/>
              </w:rPr>
              <w:tab/>
            </w:r>
            <w:r>
              <w:rPr>
                <w:rFonts w:hint="eastAsia" w:ascii="宋体" w:hAnsi="宋体" w:eastAsia="宋体" w:cs="宋体"/>
                <w:snapToGrid/>
                <w:kern w:val="0"/>
                <w:sz w:val="22"/>
                <w:szCs w:val="22"/>
                <w:highlight w:val="none"/>
                <w:lang w:val="zh-TW"/>
              </w:rPr>
              <w:t>=0</w:t>
            </w:r>
          </w:p>
          <w:p w14:paraId="48422BCD">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质量损失率△m,%/5.1.1</w:t>
            </w:r>
            <w:r>
              <w:rPr>
                <w:rFonts w:hint="eastAsia" w:ascii="宋体" w:hAnsi="宋体" w:eastAsia="宋体" w:cs="宋体"/>
                <w:snapToGrid/>
                <w:kern w:val="0"/>
                <w:sz w:val="22"/>
                <w:szCs w:val="22"/>
                <w:highlight w:val="none"/>
                <w:lang w:val="zh-TW"/>
              </w:rPr>
              <w:tab/>
            </w:r>
            <w:r>
              <w:rPr>
                <w:rFonts w:hint="eastAsia" w:ascii="宋体" w:hAnsi="宋体" w:eastAsia="宋体" w:cs="宋体"/>
                <w:snapToGrid/>
                <w:kern w:val="0"/>
                <w:sz w:val="22"/>
                <w:szCs w:val="22"/>
                <w:highlight w:val="none"/>
                <w:lang w:val="zh-TW"/>
              </w:rPr>
              <w:t>≤50</w:t>
            </w:r>
          </w:p>
          <w:p w14:paraId="1832F947">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总热值（PCS）,/5.1.1</w:t>
            </w:r>
            <w:r>
              <w:rPr>
                <w:rFonts w:hint="eastAsia" w:ascii="宋体" w:hAnsi="宋体" w:eastAsia="宋体" w:cs="宋体"/>
                <w:snapToGrid/>
                <w:kern w:val="0"/>
                <w:sz w:val="22"/>
                <w:szCs w:val="22"/>
                <w:highlight w:val="none"/>
                <w:lang w:val="zh-TW"/>
              </w:rPr>
              <w:tab/>
            </w:r>
            <w:r>
              <w:rPr>
                <w:rFonts w:hint="eastAsia" w:ascii="宋体" w:hAnsi="宋体" w:eastAsia="宋体" w:cs="宋体"/>
                <w:snapToGrid/>
                <w:kern w:val="0"/>
                <w:sz w:val="22"/>
                <w:szCs w:val="22"/>
                <w:highlight w:val="none"/>
                <w:lang w:val="zh-TW"/>
              </w:rPr>
              <w:t>主要组分（硅酸钙板）PCS,MJ/kg≤2.0、主要组分（微水泥）PCS,MJ/kg≤2.0、整体组分PCS,MJ/kg≤2.0</w:t>
            </w:r>
          </w:p>
          <w:p w14:paraId="59D72EB4">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耐洗刷性/次</w:t>
            </w:r>
            <w:r>
              <w:rPr>
                <w:rFonts w:hint="eastAsia" w:ascii="宋体" w:hAnsi="宋体" w:eastAsia="宋体" w:cs="宋体"/>
                <w:snapToGrid/>
                <w:kern w:val="0"/>
                <w:sz w:val="22"/>
                <w:szCs w:val="22"/>
                <w:highlight w:val="none"/>
                <w:lang w:val="zh-TW"/>
              </w:rPr>
              <w:tab/>
            </w:r>
            <w:r>
              <w:rPr>
                <w:rFonts w:hint="eastAsia" w:ascii="宋体" w:hAnsi="宋体" w:eastAsia="宋体" w:cs="宋体"/>
                <w:snapToGrid/>
                <w:kern w:val="0"/>
                <w:sz w:val="22"/>
                <w:szCs w:val="22"/>
                <w:highlight w:val="none"/>
                <w:lang w:val="zh-TW"/>
              </w:rPr>
              <w:t>≥2000</w:t>
            </w:r>
          </w:p>
          <w:p w14:paraId="5B73EBB8">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③需满足GB 18581-2001室内装饰装修材料溶剂型木器涂料中有害物质限量；</w:t>
            </w:r>
          </w:p>
          <w:p w14:paraId="328450F0">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④涂布率经验值是1.3Kg/㎡。</w:t>
            </w:r>
          </w:p>
        </w:tc>
      </w:tr>
      <w:tr w14:paraId="5D4F2BD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5D3B6">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14</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A99BB">
            <w:pPr>
              <w:snapToGrid w:val="0"/>
              <w:jc w:val="center"/>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墙面石材</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03F6D">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①厚度：挂墙30mm，地面25mm（蜂窝复合大理石面厚：6MM）</w:t>
            </w:r>
          </w:p>
          <w:p w14:paraId="69BABE36">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②防火等级：A级</w:t>
            </w:r>
          </w:p>
        </w:tc>
      </w:tr>
      <w:tr w14:paraId="5A82100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99611">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15</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C64B0">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lang w:val="zh-TW" w:eastAsia="zh-TW"/>
              </w:rPr>
              <w:t>乳胶漆</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652FC">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达到行标JC/T 1074-2008《室内空气净化功能覆盖材料净化性能》标准，并满足防火防霉抗菌要求</w:t>
            </w:r>
          </w:p>
        </w:tc>
      </w:tr>
      <w:tr w14:paraId="1C9ACE9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5EC0E">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16</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4DF8C">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lang w:val="zh-TW" w:eastAsia="zh-TW"/>
              </w:rPr>
              <w:t>油漆</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4B5BF">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超耐磨聚脂油漆产品中挥发性有机物含量、苯及甲苯聚合物、游离甲醛含量符合国家标准《民用建筑工程室内环境污染控制规范》GB50325-2020、《室内装饰装修材料—溶剂型木器涂料中有害物质限量》GB18581-2009</w:t>
            </w:r>
          </w:p>
        </w:tc>
      </w:tr>
      <w:tr w14:paraId="2CFC0E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61121">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17</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DB47D">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lang w:val="zh-TW" w:eastAsia="zh-TW"/>
              </w:rPr>
              <w:t>硝基色漆</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9E774">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含底漆、面漆、产品中挥发性有机物含量、苯及甲苯聚合物、游离甲醛含量符合国家标准《民用建筑工程室内环境污染控制规范》GB50325-2020</w:t>
            </w:r>
          </w:p>
        </w:tc>
      </w:tr>
      <w:tr w14:paraId="169410A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372CC">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18</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F056F">
            <w:pPr>
              <w:snapToGrid w:val="0"/>
              <w:jc w:val="center"/>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肌理漆</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F7B8D">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①防火等级：A级</w:t>
            </w:r>
          </w:p>
          <w:p w14:paraId="128B88B3">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 xml:space="preserve">②必须进行防潮、防霉处理 </w:t>
            </w:r>
          </w:p>
          <w:p w14:paraId="765CA907">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净味工程墙面漆：</w:t>
            </w:r>
          </w:p>
          <w:p w14:paraId="755308A2">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净味、耐擦洗2000次以上，涂布率0.25 kg/㎡，耐擦洗大于1500</w:t>
            </w:r>
          </w:p>
          <w:p w14:paraId="4EA0130A">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GB/T9756-2018《合成树脂乳液内墙涂料》(内墙面漆 一等品+I18)；</w:t>
            </w:r>
          </w:p>
          <w:p w14:paraId="3F57BC97">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GB 18582-2020《建筑用墙面涂料中有害物质限量》</w:t>
            </w:r>
          </w:p>
          <w:p w14:paraId="236D1824">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防火防霉抗菌：</w:t>
            </w:r>
          </w:p>
          <w:p w14:paraId="6FD1C16A">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防火防霉抗菌、涂布率0.25 kg/㎡，无机涂料、耐火A级/平板状建筑材料及制品A（A2-s1,d0）级不燃材料；</w:t>
            </w:r>
          </w:p>
          <w:p w14:paraId="0980BD64">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抗细菌性能≥99%；</w:t>
            </w:r>
          </w:p>
          <w:p w14:paraId="6BA3FECB">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抗细菌耐久性能≥95%；</w:t>
            </w:r>
          </w:p>
          <w:p w14:paraId="7C05CF79">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抗霉菌性能0级；</w:t>
            </w:r>
          </w:p>
          <w:p w14:paraId="28615969">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抗霉菌耐久性能0级</w:t>
            </w:r>
            <w:r>
              <w:rPr>
                <w:rFonts w:hint="eastAsia" w:ascii="宋体" w:hAnsi="宋体" w:eastAsia="宋体" w:cs="宋体"/>
                <w:snapToGrid/>
                <w:kern w:val="0"/>
                <w:sz w:val="22"/>
                <w:szCs w:val="22"/>
                <w:highlight w:val="none"/>
                <w:lang w:val="zh-TW"/>
              </w:rPr>
              <w:tab/>
            </w:r>
            <w:r>
              <w:rPr>
                <w:rFonts w:hint="eastAsia" w:ascii="宋体" w:hAnsi="宋体" w:eastAsia="宋体" w:cs="宋体"/>
                <w:snapToGrid/>
                <w:kern w:val="0"/>
                <w:sz w:val="22"/>
                <w:szCs w:val="22"/>
                <w:highlight w:val="none"/>
                <w:lang w:val="zh-TW"/>
              </w:rPr>
              <w:t>GB/T9756-2018《合成树脂乳液内墙涂料》；</w:t>
            </w:r>
          </w:p>
          <w:p w14:paraId="779E560E">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GB 8624-2012《建筑材料及制品燃烧性能分级》；</w:t>
            </w:r>
          </w:p>
          <w:p w14:paraId="3525123A">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HG/T 3950-2017《抗菌涂料》；</w:t>
            </w:r>
          </w:p>
          <w:p w14:paraId="7396AA3D">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GB 6566-2010《建筑材料放射性核素限量》；</w:t>
            </w:r>
          </w:p>
          <w:p w14:paraId="3DFDCBE6">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GB 18582-2020《建筑用墙面涂料中有害物质限量》</w:t>
            </w:r>
          </w:p>
          <w:p w14:paraId="5F0EC745">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长效防霉抗菌：</w:t>
            </w:r>
          </w:p>
          <w:p w14:paraId="159522A2">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防霉0级，耐擦洗10000次以上，涂布率0.25 kg/㎡，抗霉菌性能0级</w:t>
            </w:r>
          </w:p>
          <w:p w14:paraId="3185EDEF">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抗霉菌耐久性能0级</w:t>
            </w:r>
            <w:r>
              <w:rPr>
                <w:rFonts w:hint="eastAsia" w:ascii="宋体" w:hAnsi="宋体" w:eastAsia="宋体" w:cs="宋体"/>
                <w:snapToGrid/>
                <w:kern w:val="0"/>
                <w:sz w:val="22"/>
                <w:szCs w:val="22"/>
                <w:highlight w:val="none"/>
                <w:lang w:val="zh-TW"/>
              </w:rPr>
              <w:tab/>
            </w:r>
          </w:p>
          <w:p w14:paraId="1416D52A">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HG/T 3950-2007（2017）《抗菌涂料》</w:t>
            </w:r>
          </w:p>
          <w:p w14:paraId="2E654E38">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GB/T9756-2018《合成树脂乳液内墙涂料》</w:t>
            </w:r>
          </w:p>
          <w:p w14:paraId="4CCA0588">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GB 18582-2008《室内装饰装修材料 内墙涂料中有害物质限量》（水性墙面涂料）</w:t>
            </w:r>
          </w:p>
        </w:tc>
      </w:tr>
      <w:tr w14:paraId="029DAA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45113">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19</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926D6">
            <w:pPr>
              <w:snapToGrid w:val="0"/>
              <w:jc w:val="center"/>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自粘装饰膜</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306E1">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①不含甲醛，不含重金属，0.2-0.23mm厚度，双淋离型纸，符合GB8624阻燃丙烯酸背胶。</w:t>
            </w:r>
          </w:p>
        </w:tc>
      </w:tr>
      <w:tr w14:paraId="777FE5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5ECF0">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20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D20E9">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lang w:val="zh-TW" w:eastAsia="zh-TW"/>
              </w:rPr>
              <w:t>铝方通吊顶</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5980C">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铝方通型号：</w:t>
            </w:r>
          </w:p>
          <w:p w14:paraId="34584D3F">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1.受力构件100mm×50mm×2.5mm以上</w:t>
            </w:r>
          </w:p>
          <w:p w14:paraId="28E0F49C">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eastAsia="zh-TW"/>
              </w:rPr>
            </w:pPr>
            <w:r>
              <w:rPr>
                <w:rFonts w:hint="eastAsia" w:ascii="宋体" w:hAnsi="宋体" w:eastAsia="宋体" w:cs="宋体"/>
                <w:snapToGrid/>
                <w:kern w:val="0"/>
                <w:sz w:val="22"/>
                <w:szCs w:val="22"/>
                <w:highlight w:val="none"/>
                <w:lang w:val="zh-TW" w:eastAsia="zh-TW"/>
              </w:rPr>
              <w:t>2.装饰构件100mm×50mm×1.6mm@100mm，尺寸偏差±0.1mm）</w:t>
            </w:r>
          </w:p>
          <w:p w14:paraId="77B67DBF">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粉末涂层厚度UM60-120漆膜硬度大于HB（铅笔硬度）</w:t>
            </w:r>
          </w:p>
        </w:tc>
      </w:tr>
      <w:tr w14:paraId="6271F7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F8B28">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21</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FCC42">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lang w:val="zh-TW" w:eastAsia="zh-TW"/>
              </w:rPr>
              <w:t>电源线</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DD638">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无卤低烟阻燃C级-铜芯交联聚烯烃绝缘电线</w:t>
            </w:r>
          </w:p>
          <w:p w14:paraId="664F047A">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截面2.5m</w:t>
            </w:r>
            <w:r>
              <w:rPr>
                <w:rFonts w:hint="eastAsia" w:ascii="宋体" w:hAnsi="宋体" w:eastAsia="宋体" w:cs="宋体"/>
                <w:snapToGrid/>
                <w:kern w:val="0"/>
                <w:sz w:val="22"/>
                <w:szCs w:val="22"/>
                <w:highlight w:val="none"/>
                <w:vertAlign w:val="superscript"/>
                <w:lang w:val="zh-TW"/>
              </w:rPr>
              <w:t>2</w:t>
            </w:r>
          </w:p>
        </w:tc>
      </w:tr>
      <w:tr w14:paraId="0FF7862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3A88E">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22</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DA36B">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lang w:val="zh-TW" w:eastAsia="zh-TW"/>
              </w:rPr>
              <w:t>桥架</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437D8">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镀锌钢制桥架</w:t>
            </w:r>
          </w:p>
          <w:p w14:paraId="65A2C17A">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300×200mm</w:t>
            </w:r>
          </w:p>
        </w:tc>
      </w:tr>
      <w:tr w14:paraId="0C57EF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9E090">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23</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145B0">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lang w:val="zh-TW" w:eastAsia="zh-TW"/>
              </w:rPr>
              <w:t>开关</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462A0">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250V/10A</w:t>
            </w:r>
          </w:p>
        </w:tc>
      </w:tr>
      <w:tr w14:paraId="77F9E24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567"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B19C3">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24</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67652">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lang w:val="zh-TW" w:eastAsia="zh-TW"/>
              </w:rPr>
              <w:t>插座</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922F5C">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250V/10A，安全型</w:t>
            </w:r>
          </w:p>
        </w:tc>
      </w:tr>
      <w:tr w14:paraId="297EBC5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79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F842E">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rPr>
              <w:t>25</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356AD">
            <w:pPr>
              <w:snapToGrid w:val="0"/>
              <w:jc w:val="center"/>
              <w:rPr>
                <w:rFonts w:hint="eastAsia" w:ascii="宋体" w:hAnsi="宋体" w:eastAsia="宋体" w:cs="宋体"/>
                <w:snapToGrid/>
                <w:kern w:val="0"/>
                <w:sz w:val="22"/>
                <w:szCs w:val="22"/>
                <w:highlight w:val="none"/>
              </w:rPr>
            </w:pPr>
            <w:r>
              <w:rPr>
                <w:rFonts w:hint="eastAsia" w:ascii="宋体" w:hAnsi="宋体" w:eastAsia="宋体" w:cs="宋体"/>
                <w:snapToGrid/>
                <w:kern w:val="0"/>
                <w:sz w:val="22"/>
                <w:szCs w:val="22"/>
                <w:highlight w:val="none"/>
                <w:lang w:val="zh-TW" w:eastAsia="zh-TW"/>
              </w:rPr>
              <w:t>安全出口指示灯</w:t>
            </w:r>
          </w:p>
        </w:tc>
        <w:tc>
          <w:tcPr>
            <w:tcW w:w="3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55C86">
            <w:pPr>
              <w:keepNext w:val="0"/>
              <w:keepLines w:val="0"/>
              <w:pageBreakBefore w:val="0"/>
              <w:widowControl w:val="0"/>
              <w:kinsoku/>
              <w:wordWrap/>
              <w:overflowPunct/>
              <w:topLinePunct w:val="0"/>
              <w:autoSpaceDE/>
              <w:autoSpaceDN/>
              <w:bidi w:val="0"/>
              <w:adjustRightInd w:val="0"/>
              <w:snapToGrid w:val="0"/>
              <w:spacing w:line="400" w:lineRule="exact"/>
              <w:ind w:left="360" w:leftChars="50" w:right="360" w:rightChars="50"/>
              <w:textAlignment w:val="auto"/>
              <w:rPr>
                <w:rFonts w:hint="eastAsia" w:ascii="宋体" w:hAnsi="宋体" w:eastAsia="宋体" w:cs="宋体"/>
                <w:snapToGrid/>
                <w:kern w:val="0"/>
                <w:sz w:val="22"/>
                <w:szCs w:val="22"/>
                <w:highlight w:val="none"/>
                <w:lang w:val="zh-TW"/>
              </w:rPr>
            </w:pPr>
            <w:r>
              <w:rPr>
                <w:rFonts w:hint="eastAsia" w:ascii="宋体" w:hAnsi="宋体" w:eastAsia="宋体" w:cs="宋体"/>
                <w:snapToGrid/>
                <w:kern w:val="0"/>
                <w:sz w:val="22"/>
                <w:szCs w:val="22"/>
                <w:highlight w:val="none"/>
                <w:lang w:val="zh-TW"/>
              </w:rPr>
              <w:t>安全低压36V，断电情况下，照明时间不低于半小时，LED光源</w:t>
            </w:r>
          </w:p>
        </w:tc>
      </w:tr>
    </w:tbl>
    <w:p w14:paraId="2C0744E1">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2" w:firstLineChars="200"/>
        <w:jc w:val="left"/>
        <w:textAlignment w:val="auto"/>
        <w:outlineLvl w:val="9"/>
        <w:rPr>
          <w:rFonts w:hint="eastAsia" w:ascii="宋体" w:hAnsi="宋体" w:eastAsia="宋体" w:cs="宋体"/>
          <w:b/>
          <w:bCs/>
          <w:snapToGrid/>
          <w:kern w:val="2"/>
          <w:sz w:val="24"/>
          <w:szCs w:val="24"/>
          <w:lang w:val="en-US" w:eastAsia="zh-CN"/>
        </w:rPr>
      </w:pPr>
      <w:bookmarkStart w:id="0" w:name="_Toc26518"/>
      <w:bookmarkStart w:id="1" w:name="_Toc24764"/>
      <w:bookmarkStart w:id="2" w:name="_Toc26259"/>
      <w:bookmarkStart w:id="3" w:name="_Toc2151"/>
      <w:bookmarkStart w:id="4" w:name="_Toc13093"/>
      <w:r>
        <w:rPr>
          <w:rFonts w:hint="eastAsia" w:ascii="宋体" w:hAnsi="宋体" w:eastAsia="宋体" w:cs="宋体"/>
          <w:b/>
          <w:bCs/>
          <w:snapToGrid/>
          <w:kern w:val="2"/>
          <w:sz w:val="24"/>
          <w:szCs w:val="24"/>
          <w:lang w:val="en-US" w:eastAsia="zh-CN"/>
        </w:rPr>
        <w:t>五、验收</w:t>
      </w:r>
      <w:bookmarkEnd w:id="0"/>
      <w:bookmarkEnd w:id="1"/>
      <w:bookmarkEnd w:id="2"/>
      <w:bookmarkEnd w:id="3"/>
      <w:r>
        <w:rPr>
          <w:rFonts w:hint="eastAsia" w:ascii="宋体" w:hAnsi="宋体" w:eastAsia="宋体" w:cs="宋体"/>
          <w:b/>
          <w:bCs/>
          <w:snapToGrid/>
          <w:kern w:val="2"/>
          <w:sz w:val="24"/>
          <w:szCs w:val="24"/>
          <w:lang w:val="en-US" w:eastAsia="zh-CN"/>
        </w:rPr>
        <w:t>标准</w:t>
      </w:r>
      <w:bookmarkEnd w:id="4"/>
    </w:p>
    <w:p w14:paraId="7CB3F9FB">
      <w:pPr>
        <w:keepNext w:val="0"/>
        <w:keepLines w:val="0"/>
        <w:pageBreakBefore w:val="0"/>
        <w:widowControl w:val="0"/>
        <w:kinsoku/>
        <w:wordWrap/>
        <w:autoSpaceDE/>
        <w:autoSpaceDN/>
        <w:bidi w:val="0"/>
        <w:adjustRightInd w:val="0"/>
        <w:snapToGrid w:val="0"/>
        <w:spacing w:after="0" w:line="460" w:lineRule="exact"/>
        <w:ind w:firstLine="480" w:firstLineChars="200"/>
        <w:jc w:val="both"/>
        <w:textAlignment w:val="auto"/>
        <w:rPr>
          <w:rFonts w:hint="eastAsia" w:ascii="宋体" w:hAnsi="宋体" w:eastAsia="宋体" w:cs="宋体"/>
          <w:bCs/>
          <w:color w:val="000000"/>
          <w:sz w:val="24"/>
          <w:szCs w:val="24"/>
          <w:highlight w:val="none"/>
          <w:lang w:val="en-US" w:eastAsia="zh-CN" w:bidi="ar-SA"/>
        </w:rPr>
      </w:pPr>
      <w:bookmarkStart w:id="5" w:name="_Toc22968"/>
      <w:bookmarkStart w:id="6" w:name="_Toc32726"/>
      <w:bookmarkStart w:id="7" w:name="_Toc24491"/>
      <w:bookmarkStart w:id="8" w:name="_Toc24052"/>
      <w:r>
        <w:rPr>
          <w:rFonts w:hint="eastAsia" w:ascii="宋体" w:hAnsi="宋体" w:eastAsia="宋体" w:cs="宋体"/>
          <w:b w:val="0"/>
          <w:bCs w:val="0"/>
          <w:color w:val="000000"/>
          <w:sz w:val="24"/>
          <w:szCs w:val="24"/>
          <w:highlight w:val="none"/>
          <w:lang w:val="en-US" w:eastAsia="zh-CN" w:bidi="ar-SA"/>
        </w:rPr>
        <w:t>符合磋商文件、合同以及甲方使用需求，按照实际情况组织现场验收</w:t>
      </w:r>
      <w:bookmarkEnd w:id="5"/>
      <w:bookmarkEnd w:id="6"/>
      <w:bookmarkEnd w:id="7"/>
      <w:bookmarkEnd w:id="8"/>
      <w:r>
        <w:rPr>
          <w:rFonts w:hint="eastAsia" w:ascii="宋体" w:hAnsi="宋体" w:eastAsia="宋体" w:cs="宋体"/>
          <w:b w:val="0"/>
          <w:bCs w:val="0"/>
          <w:color w:val="000000"/>
          <w:sz w:val="24"/>
          <w:szCs w:val="24"/>
          <w:highlight w:val="none"/>
          <w:lang w:val="en-US" w:eastAsia="zh-CN" w:bidi="ar-SA"/>
        </w:rPr>
        <w:t>，达到国家现行行业施工验收规范“合格”标准。</w:t>
      </w:r>
    </w:p>
    <w:p w14:paraId="53EF509D">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2" w:firstLineChars="200"/>
        <w:jc w:val="left"/>
        <w:textAlignment w:val="auto"/>
        <w:outlineLvl w:val="9"/>
        <w:rPr>
          <w:rFonts w:hint="eastAsia" w:ascii="宋体" w:hAnsi="宋体" w:eastAsia="宋体" w:cs="宋体"/>
          <w:b/>
          <w:bCs/>
          <w:snapToGrid/>
          <w:kern w:val="2"/>
          <w:sz w:val="24"/>
          <w:szCs w:val="24"/>
          <w:lang w:val="en-US" w:eastAsia="zh-CN"/>
        </w:rPr>
      </w:pPr>
      <w:bookmarkStart w:id="9" w:name="_Toc22297"/>
      <w:bookmarkStart w:id="10" w:name="_Toc27538"/>
      <w:bookmarkStart w:id="11" w:name="_Toc6697"/>
      <w:bookmarkStart w:id="12" w:name="_Toc31279"/>
      <w:bookmarkStart w:id="13" w:name="_Toc580"/>
      <w:r>
        <w:rPr>
          <w:rFonts w:hint="eastAsia" w:ascii="宋体" w:hAnsi="宋体" w:eastAsia="宋体" w:cs="宋体"/>
          <w:b/>
          <w:bCs/>
          <w:snapToGrid/>
          <w:kern w:val="2"/>
          <w:sz w:val="24"/>
          <w:szCs w:val="24"/>
          <w:lang w:val="en-US" w:eastAsia="zh-CN"/>
        </w:rPr>
        <w:t>六、质保期</w:t>
      </w:r>
      <w:bookmarkEnd w:id="9"/>
      <w:bookmarkEnd w:id="10"/>
      <w:bookmarkEnd w:id="11"/>
      <w:bookmarkEnd w:id="12"/>
      <w:bookmarkEnd w:id="13"/>
    </w:p>
    <w:p w14:paraId="3CD16E68">
      <w:pPr>
        <w:keepNext w:val="0"/>
        <w:keepLines w:val="0"/>
        <w:pageBreakBefore w:val="0"/>
        <w:kinsoku/>
        <w:wordWrap/>
        <w:overflowPunct w:val="0"/>
        <w:topLinePunct/>
        <w:autoSpaceDE/>
        <w:autoSpaceDN/>
        <w:bidi w:val="0"/>
        <w:adjustRightInd w:val="0"/>
        <w:snapToGrid w:val="0"/>
        <w:spacing w:line="460" w:lineRule="exact"/>
        <w:ind w:firstLine="480" w:firstLineChars="200"/>
        <w:textAlignment w:val="auto"/>
        <w:rPr>
          <w:rFonts w:hint="eastAsia" w:ascii="宋体" w:hAnsi="宋体" w:eastAsia="宋体" w:cs="宋体"/>
          <w:bCs/>
          <w:snapToGrid/>
          <w:color w:val="000000"/>
          <w:kern w:val="0"/>
          <w:sz w:val="24"/>
          <w:szCs w:val="24"/>
          <w:highlight w:val="none"/>
          <w:u w:val="none"/>
          <w:lang w:val="en-US" w:eastAsia="zh-CN"/>
        </w:rPr>
      </w:pPr>
      <w:r>
        <w:rPr>
          <w:rFonts w:hint="eastAsia" w:ascii="宋体" w:hAnsi="宋体" w:eastAsia="宋体" w:cs="宋体"/>
          <w:bCs/>
          <w:snapToGrid/>
          <w:color w:val="000000"/>
          <w:kern w:val="0"/>
          <w:sz w:val="24"/>
          <w:szCs w:val="24"/>
          <w:highlight w:val="none"/>
        </w:rPr>
        <w:t>验收合格后</w:t>
      </w:r>
      <w:r>
        <w:rPr>
          <w:rFonts w:hint="eastAsia" w:ascii="宋体" w:hAnsi="宋体" w:eastAsia="宋体" w:cs="宋体"/>
          <w:bCs/>
          <w:snapToGrid/>
          <w:color w:val="000000"/>
          <w:kern w:val="0"/>
          <w:sz w:val="24"/>
          <w:szCs w:val="24"/>
          <w:highlight w:val="none"/>
          <w:lang w:val="en-US" w:eastAsia="zh-CN"/>
        </w:rPr>
        <w:t>3个月。</w:t>
      </w:r>
    </w:p>
    <w:p w14:paraId="58F2A60D">
      <w:pPr>
        <w:keepNext w:val="0"/>
        <w:keepLines w:val="0"/>
        <w:widowControl w:val="0"/>
        <w:adjustRightInd w:val="0"/>
        <w:snapToGrid w:val="0"/>
        <w:spacing w:before="0" w:beforeLines="0" w:after="0" w:afterLines="0" w:line="460" w:lineRule="exact"/>
        <w:ind w:firstLine="482" w:firstLineChars="200"/>
        <w:jc w:val="both"/>
        <w:outlineLvl w:val="1"/>
        <w:rPr>
          <w:rFonts w:ascii="宋体" w:hAnsi="宋体" w:eastAsia="宋体" w:cs="Times New Roman"/>
          <w:b/>
          <w:bCs/>
          <w:snapToGrid/>
          <w:color w:val="000000"/>
          <w:kern w:val="0"/>
          <w:sz w:val="24"/>
          <w:szCs w:val="24"/>
          <w:lang w:val="en-US" w:eastAsia="zh-CN" w:bidi="ar-SA"/>
        </w:rPr>
      </w:pPr>
      <w:r>
        <w:rPr>
          <w:rFonts w:hint="eastAsia" w:ascii="宋体" w:hAnsi="宋体" w:eastAsia="宋体" w:cs="Times New Roman"/>
          <w:b/>
          <w:bCs/>
          <w:snapToGrid/>
          <w:color w:val="000000"/>
          <w:kern w:val="0"/>
          <w:sz w:val="24"/>
          <w:szCs w:val="24"/>
          <w:lang w:val="en-US" w:eastAsia="zh-CN" w:bidi="ar-SA"/>
        </w:rPr>
        <w:t>七、供应商组价的依据</w:t>
      </w:r>
    </w:p>
    <w:p w14:paraId="4A6B3B03">
      <w:pPr>
        <w:spacing w:line="480" w:lineRule="exact"/>
        <w:ind w:firstLine="480" w:firstLineChars="200"/>
        <w:rPr>
          <w:rFonts w:hint="eastAsia" w:ascii="宋体" w:hAnsi="宋体" w:eastAsia="宋体" w:cs="宋体"/>
          <w:snapToGrid/>
          <w:kern w:val="2"/>
          <w:sz w:val="24"/>
          <w:szCs w:val="24"/>
          <w:lang w:val="zh-CN"/>
        </w:rPr>
      </w:pPr>
      <w:r>
        <w:rPr>
          <w:rFonts w:hint="eastAsia" w:ascii="宋体" w:hAnsi="宋体" w:eastAsia="宋体" w:cs="宋体"/>
          <w:snapToGrid/>
          <w:kern w:val="2"/>
          <w:sz w:val="24"/>
          <w:szCs w:val="24"/>
        </w:rPr>
        <w:t>1.</w:t>
      </w:r>
      <w:r>
        <w:rPr>
          <w:rFonts w:hint="eastAsia" w:ascii="宋体" w:hAnsi="宋体" w:eastAsia="宋体" w:cs="宋体"/>
          <w:snapToGrid/>
          <w:kern w:val="2"/>
          <w:sz w:val="24"/>
          <w:szCs w:val="24"/>
          <w:lang w:val="en-US" w:eastAsia="zh-CN"/>
        </w:rPr>
        <w:t>供应商的设计方案、</w:t>
      </w:r>
      <w:r>
        <w:rPr>
          <w:rFonts w:hint="eastAsia" w:ascii="宋体" w:hAnsi="宋体" w:eastAsia="宋体" w:cs="宋体"/>
          <w:snapToGrid/>
          <w:kern w:val="2"/>
          <w:sz w:val="24"/>
          <w:szCs w:val="24"/>
          <w:lang w:val="zh-CN"/>
        </w:rPr>
        <w:t>答疑（</w:t>
      </w:r>
      <w:r>
        <w:rPr>
          <w:rFonts w:hint="eastAsia" w:ascii="宋体" w:hAnsi="宋体" w:eastAsia="宋体" w:cs="宋体"/>
          <w:snapToGrid/>
          <w:kern w:val="2"/>
          <w:sz w:val="24"/>
          <w:szCs w:val="24"/>
        </w:rPr>
        <w:t>如有</w:t>
      </w:r>
      <w:r>
        <w:rPr>
          <w:rFonts w:hint="eastAsia" w:ascii="宋体" w:hAnsi="宋体" w:eastAsia="宋体" w:cs="宋体"/>
          <w:snapToGrid/>
          <w:kern w:val="2"/>
          <w:sz w:val="24"/>
          <w:szCs w:val="24"/>
          <w:lang w:val="zh-CN"/>
        </w:rPr>
        <w:t>）</w:t>
      </w:r>
      <w:r>
        <w:rPr>
          <w:rFonts w:hint="eastAsia" w:ascii="宋体" w:hAnsi="宋体" w:eastAsia="宋体" w:cs="宋体"/>
          <w:snapToGrid/>
          <w:kern w:val="0"/>
          <w:sz w:val="24"/>
          <w:szCs w:val="20"/>
        </w:rPr>
        <w:t>等文件</w:t>
      </w:r>
      <w:r>
        <w:rPr>
          <w:rFonts w:hint="eastAsia" w:ascii="宋体" w:hAnsi="宋体" w:eastAsia="宋体" w:cs="宋体"/>
          <w:snapToGrid/>
          <w:kern w:val="2"/>
          <w:sz w:val="24"/>
          <w:szCs w:val="24"/>
          <w:lang w:val="zh-CN"/>
        </w:rPr>
        <w:t>。</w:t>
      </w:r>
    </w:p>
    <w:p w14:paraId="42B9D09D">
      <w:pPr>
        <w:spacing w:line="480" w:lineRule="exact"/>
        <w:ind w:firstLine="480" w:firstLineChars="200"/>
        <w:rPr>
          <w:rFonts w:hint="eastAsia" w:ascii="宋体" w:hAnsi="宋体" w:eastAsia="宋体" w:cs="宋体"/>
          <w:snapToGrid/>
          <w:kern w:val="2"/>
          <w:sz w:val="24"/>
          <w:szCs w:val="24"/>
        </w:rPr>
      </w:pPr>
      <w:r>
        <w:rPr>
          <w:rFonts w:hint="eastAsia" w:ascii="宋体" w:hAnsi="宋体" w:eastAsia="宋体" w:cs="宋体"/>
          <w:snapToGrid/>
          <w:kern w:val="2"/>
          <w:sz w:val="24"/>
          <w:szCs w:val="24"/>
        </w:rPr>
        <w:t>2.</w:t>
      </w:r>
      <w:r>
        <w:rPr>
          <w:rFonts w:hint="eastAsia" w:ascii="宋体" w:hAnsi="宋体" w:eastAsia="宋体" w:cs="宋体"/>
          <w:snapToGrid/>
          <w:kern w:val="2"/>
          <w:sz w:val="24"/>
          <w:szCs w:val="24"/>
          <w:lang w:val="zh-CN"/>
        </w:rPr>
        <w:t>与建设工程项目有关的标准、规范、技术资料，现行有关法律、法规。</w:t>
      </w:r>
      <w:r>
        <w:rPr>
          <w:rFonts w:hint="eastAsia" w:ascii="宋体" w:hAnsi="宋体" w:eastAsia="宋体" w:cs="宋体"/>
          <w:snapToGrid/>
          <w:kern w:val="2"/>
          <w:sz w:val="24"/>
          <w:szCs w:val="24"/>
        </w:rPr>
        <w:t>包括但不限于：</w:t>
      </w:r>
    </w:p>
    <w:p w14:paraId="350F730C">
      <w:pPr>
        <w:spacing w:line="480" w:lineRule="exact"/>
        <w:ind w:firstLine="480" w:firstLineChars="200"/>
        <w:rPr>
          <w:rFonts w:hint="eastAsia" w:ascii="宋体" w:hAnsi="宋体" w:eastAsia="宋体" w:cs="宋体"/>
          <w:snapToGrid/>
          <w:color w:val="000000"/>
          <w:kern w:val="2"/>
          <w:sz w:val="24"/>
          <w:szCs w:val="24"/>
        </w:rPr>
      </w:pPr>
      <w:r>
        <w:rPr>
          <w:rFonts w:hint="eastAsia" w:ascii="宋体" w:hAnsi="宋体" w:eastAsia="宋体" w:cs="宋体"/>
          <w:snapToGrid/>
          <w:color w:val="000000"/>
          <w:kern w:val="2"/>
          <w:sz w:val="24"/>
          <w:szCs w:val="24"/>
        </w:rPr>
        <w:t>（1）2009《陕建工程量清单计价规则》、</w:t>
      </w:r>
    </w:p>
    <w:p w14:paraId="2F7E085E">
      <w:pPr>
        <w:spacing w:line="480" w:lineRule="exact"/>
        <w:ind w:firstLine="480" w:firstLineChars="200"/>
        <w:rPr>
          <w:rFonts w:hint="eastAsia" w:ascii="宋体" w:hAnsi="宋体" w:eastAsia="宋体" w:cs="宋体"/>
          <w:snapToGrid/>
          <w:color w:val="000000"/>
          <w:kern w:val="2"/>
          <w:sz w:val="24"/>
          <w:szCs w:val="24"/>
        </w:rPr>
      </w:pPr>
      <w:r>
        <w:rPr>
          <w:rFonts w:hint="eastAsia" w:ascii="宋体" w:hAnsi="宋体" w:eastAsia="宋体" w:cs="宋体"/>
          <w:snapToGrid/>
          <w:color w:val="000000"/>
          <w:kern w:val="2"/>
          <w:sz w:val="24"/>
          <w:szCs w:val="24"/>
        </w:rPr>
        <w:t>（2）2004《陕西省建筑、装饰工程消耗量定额》、</w:t>
      </w:r>
    </w:p>
    <w:p w14:paraId="2D9E43FD">
      <w:pPr>
        <w:spacing w:line="480" w:lineRule="exact"/>
        <w:ind w:firstLine="480" w:firstLineChars="200"/>
        <w:rPr>
          <w:rFonts w:hint="eastAsia" w:ascii="宋体" w:hAnsi="宋体" w:eastAsia="宋体" w:cs="宋体"/>
          <w:snapToGrid/>
          <w:kern w:val="2"/>
          <w:sz w:val="24"/>
          <w:szCs w:val="24"/>
        </w:rPr>
      </w:pPr>
      <w:r>
        <w:rPr>
          <w:rFonts w:hint="eastAsia" w:ascii="宋体" w:hAnsi="宋体" w:eastAsia="宋体" w:cs="宋体"/>
          <w:snapToGrid/>
          <w:kern w:val="2"/>
          <w:sz w:val="24"/>
          <w:szCs w:val="24"/>
        </w:rPr>
        <w:t>（3）2004《陕西省安装工程消耗量定额》、</w:t>
      </w:r>
    </w:p>
    <w:p w14:paraId="3917DF28">
      <w:pPr>
        <w:spacing w:line="480" w:lineRule="exact"/>
        <w:ind w:firstLine="480" w:firstLineChars="200"/>
        <w:rPr>
          <w:rFonts w:hint="eastAsia" w:ascii="宋体" w:hAnsi="宋体" w:eastAsia="宋体" w:cs="宋体"/>
          <w:snapToGrid/>
          <w:kern w:val="2"/>
          <w:sz w:val="24"/>
          <w:szCs w:val="24"/>
        </w:rPr>
      </w:pPr>
      <w:r>
        <w:rPr>
          <w:rFonts w:hint="eastAsia" w:ascii="宋体" w:hAnsi="宋体" w:eastAsia="宋体" w:cs="宋体"/>
          <w:snapToGrid/>
          <w:kern w:val="2"/>
          <w:sz w:val="24"/>
          <w:szCs w:val="24"/>
        </w:rPr>
        <w:t>（4）2001《全统修善定额土建工程、安装工程陕西价目表》、《陕西省建筑、装饰、安装工程价目表》（2009）</w:t>
      </w:r>
    </w:p>
    <w:p w14:paraId="35E3523A">
      <w:pPr>
        <w:spacing w:line="480" w:lineRule="exact"/>
        <w:ind w:firstLine="480" w:firstLineChars="200"/>
        <w:rPr>
          <w:rFonts w:ascii="宋体" w:hAnsi="宋体" w:eastAsia="宋体" w:cs="宋体"/>
          <w:snapToGrid/>
          <w:kern w:val="2"/>
          <w:sz w:val="24"/>
          <w:szCs w:val="24"/>
        </w:rPr>
      </w:pPr>
      <w:r>
        <w:rPr>
          <w:rFonts w:hint="eastAsia" w:ascii="宋体" w:hAnsi="宋体" w:eastAsia="宋体" w:cs="宋体"/>
          <w:snapToGrid/>
          <w:kern w:val="2"/>
          <w:sz w:val="24"/>
          <w:szCs w:val="24"/>
        </w:rPr>
        <w:t>3.其他说明：</w:t>
      </w:r>
    </w:p>
    <w:p w14:paraId="084F90B2">
      <w:pPr>
        <w:spacing w:line="480" w:lineRule="exact"/>
        <w:ind w:firstLine="480" w:firstLineChars="200"/>
        <w:rPr>
          <w:rFonts w:hint="eastAsia" w:ascii="宋体" w:hAnsi="宋体" w:eastAsia="宋体" w:cs="宋体"/>
          <w:snapToGrid/>
          <w:kern w:val="0"/>
          <w:sz w:val="24"/>
          <w:szCs w:val="20"/>
        </w:rPr>
      </w:pPr>
      <w:r>
        <w:rPr>
          <w:rFonts w:hint="eastAsia" w:ascii="宋体" w:hAnsi="宋体" w:eastAsia="宋体" w:cs="宋体"/>
          <w:snapToGrid/>
          <w:kern w:val="2"/>
          <w:sz w:val="24"/>
          <w:szCs w:val="24"/>
        </w:rPr>
        <w:t>（1）</w:t>
      </w:r>
      <w:r>
        <w:rPr>
          <w:rFonts w:hint="eastAsia" w:ascii="宋体" w:hAnsi="宋体" w:eastAsia="宋体" w:cs="宋体"/>
          <w:snapToGrid/>
          <w:kern w:val="0"/>
          <w:sz w:val="24"/>
          <w:szCs w:val="20"/>
        </w:rPr>
        <w:t>陕建发【2021】1021号文，关于全省统一停止收缴建筑业劳保费用的通知。</w:t>
      </w:r>
    </w:p>
    <w:p w14:paraId="6B2A9D79">
      <w:pPr>
        <w:spacing w:line="480" w:lineRule="exact"/>
        <w:ind w:firstLine="480" w:firstLineChars="200"/>
        <w:rPr>
          <w:rFonts w:hint="eastAsia" w:ascii="宋体" w:hAnsi="宋体" w:eastAsia="宋体" w:cs="宋体"/>
          <w:snapToGrid/>
          <w:kern w:val="0"/>
          <w:sz w:val="24"/>
          <w:szCs w:val="20"/>
        </w:rPr>
      </w:pPr>
      <w:r>
        <w:rPr>
          <w:rFonts w:hint="eastAsia" w:ascii="宋体" w:hAnsi="宋体" w:eastAsia="宋体" w:cs="宋体"/>
          <w:snapToGrid/>
          <w:kern w:val="2"/>
          <w:sz w:val="24"/>
          <w:szCs w:val="24"/>
        </w:rPr>
        <w:t>（2）</w:t>
      </w:r>
      <w:r>
        <w:rPr>
          <w:rFonts w:hint="eastAsia" w:ascii="宋体" w:hAnsi="宋体" w:eastAsia="宋体" w:cs="宋体"/>
          <w:snapToGrid/>
          <w:kern w:val="0"/>
          <w:sz w:val="24"/>
          <w:szCs w:val="20"/>
        </w:rPr>
        <w:t>计价依据按照《关于调整陕西省建设工程计价依据的通知》陕建发2019【45】号文调整；</w:t>
      </w:r>
    </w:p>
    <w:p w14:paraId="09C37E23">
      <w:pPr>
        <w:spacing w:line="480" w:lineRule="exact"/>
        <w:ind w:firstLine="480" w:firstLineChars="200"/>
        <w:rPr>
          <w:rFonts w:hint="eastAsia" w:ascii="宋体" w:hAnsi="宋体" w:eastAsia="宋体" w:cs="宋体"/>
          <w:snapToGrid/>
          <w:kern w:val="0"/>
          <w:sz w:val="24"/>
          <w:szCs w:val="20"/>
        </w:rPr>
      </w:pPr>
      <w:r>
        <w:rPr>
          <w:rFonts w:hint="eastAsia" w:ascii="宋体" w:hAnsi="宋体" w:eastAsia="宋体" w:cs="宋体"/>
          <w:snapToGrid/>
          <w:kern w:val="2"/>
          <w:sz w:val="24"/>
          <w:szCs w:val="24"/>
        </w:rPr>
        <w:t>（3）</w:t>
      </w:r>
      <w:r>
        <w:rPr>
          <w:rFonts w:hint="eastAsia" w:ascii="宋体" w:hAnsi="宋体" w:eastAsia="宋体" w:cs="宋体"/>
          <w:snapToGrid/>
          <w:kern w:val="0"/>
          <w:sz w:val="24"/>
          <w:szCs w:val="20"/>
        </w:rPr>
        <w:t>人工费按陕建发【2021】1097号文调整，调整部分计入差价；</w:t>
      </w:r>
    </w:p>
    <w:p w14:paraId="5051EC07">
      <w:pPr>
        <w:spacing w:line="480" w:lineRule="exact"/>
        <w:ind w:firstLine="480" w:firstLineChars="200"/>
        <w:rPr>
          <w:rFonts w:hint="eastAsia" w:ascii="宋体" w:hAnsi="宋体" w:eastAsia="宋体" w:cs="宋体"/>
          <w:snapToGrid/>
          <w:kern w:val="2"/>
          <w:sz w:val="24"/>
          <w:szCs w:val="24"/>
        </w:rPr>
      </w:pPr>
      <w:r>
        <w:rPr>
          <w:rFonts w:hint="eastAsia" w:ascii="宋体" w:hAnsi="宋体" w:eastAsia="宋体" w:cs="宋体"/>
          <w:snapToGrid/>
          <w:kern w:val="2"/>
          <w:sz w:val="24"/>
          <w:szCs w:val="24"/>
        </w:rPr>
        <w:t>（4）</w:t>
      </w:r>
      <w:r>
        <w:rPr>
          <w:rFonts w:hint="eastAsia" w:ascii="宋体" w:hAnsi="宋体" w:eastAsia="宋体" w:cs="宋体"/>
          <w:snapToGrid/>
          <w:kern w:val="0"/>
          <w:sz w:val="24"/>
          <w:szCs w:val="20"/>
        </w:rPr>
        <w:t>安全文明措施费费率按照《关于发布我省落实建筑工人实名制管理计价依据的通知</w:t>
      </w:r>
      <w:r>
        <w:rPr>
          <w:rFonts w:hint="eastAsia" w:ascii="宋体" w:hAnsi="宋体" w:eastAsia="宋体" w:cs="宋体"/>
          <w:snapToGrid/>
          <w:kern w:val="2"/>
          <w:sz w:val="24"/>
          <w:szCs w:val="24"/>
        </w:rPr>
        <w:t>》陕建发【2019】1246号文调整；</w:t>
      </w:r>
    </w:p>
    <w:p w14:paraId="3D364B98">
      <w:pPr>
        <w:spacing w:line="480" w:lineRule="exact"/>
        <w:ind w:firstLine="480" w:firstLineChars="200"/>
        <w:rPr>
          <w:rFonts w:hint="eastAsia" w:ascii="宋体" w:hAnsi="宋体" w:eastAsia="宋体" w:cs="宋体"/>
          <w:snapToGrid/>
          <w:kern w:val="2"/>
          <w:sz w:val="24"/>
          <w:szCs w:val="24"/>
        </w:rPr>
      </w:pPr>
      <w:r>
        <w:rPr>
          <w:rFonts w:hint="eastAsia" w:ascii="宋体" w:hAnsi="宋体" w:eastAsia="宋体" w:cs="宋体"/>
          <w:snapToGrid/>
          <w:kern w:val="2"/>
          <w:sz w:val="24"/>
          <w:szCs w:val="24"/>
        </w:rPr>
        <w:t>（5）规费执行陕西省住房和城乡建设厅文件：陕建发〔2020〕1079号文件，关于建筑施工安全生产责任保险费用计价的通知；</w:t>
      </w:r>
    </w:p>
    <w:p w14:paraId="4D3DFE15">
      <w:pPr>
        <w:spacing w:line="480" w:lineRule="exact"/>
        <w:ind w:firstLine="480" w:firstLineChars="200"/>
        <w:rPr>
          <w:rFonts w:hint="eastAsia" w:ascii="宋体" w:hAnsi="宋体" w:eastAsia="宋体" w:cs="宋体"/>
          <w:snapToGrid/>
          <w:kern w:val="2"/>
          <w:sz w:val="24"/>
          <w:szCs w:val="24"/>
          <w:lang w:val="zh-CN"/>
        </w:rPr>
      </w:pPr>
      <w:r>
        <w:rPr>
          <w:rFonts w:hint="eastAsia" w:ascii="宋体" w:hAnsi="宋体" w:eastAsia="宋体" w:cs="宋体"/>
          <w:snapToGrid/>
          <w:kern w:val="2"/>
          <w:sz w:val="24"/>
          <w:szCs w:val="24"/>
        </w:rPr>
        <w:t>3.</w:t>
      </w:r>
      <w:r>
        <w:rPr>
          <w:rFonts w:hint="eastAsia" w:ascii="宋体" w:hAnsi="宋体" w:eastAsia="宋体" w:cs="宋体"/>
          <w:snapToGrid/>
          <w:kern w:val="2"/>
          <w:sz w:val="24"/>
          <w:szCs w:val="24"/>
          <w:lang w:val="zh-CN"/>
        </w:rPr>
        <w:t>工程清单中注明做法的，其工程内容为做法所含全部内容，未注明做法的，其工程内容同《计价规则》对应项工程内容。</w:t>
      </w:r>
    </w:p>
    <w:p w14:paraId="3E94D1FB">
      <w:pPr>
        <w:keepNext w:val="0"/>
        <w:keepLines w:val="0"/>
        <w:widowControl w:val="0"/>
        <w:adjustRightInd w:val="0"/>
        <w:snapToGrid w:val="0"/>
        <w:spacing w:before="0" w:beforeLines="0" w:after="0" w:afterLines="0" w:line="460" w:lineRule="exact"/>
        <w:ind w:firstLine="482" w:firstLineChars="200"/>
        <w:jc w:val="both"/>
        <w:outlineLvl w:val="1"/>
        <w:rPr>
          <w:rFonts w:ascii="宋体" w:hAnsi="宋体" w:eastAsia="宋体" w:cs="Times New Roman"/>
          <w:b/>
          <w:bCs/>
          <w:snapToGrid/>
          <w:color w:val="000000"/>
          <w:kern w:val="2"/>
          <w:sz w:val="24"/>
          <w:szCs w:val="24"/>
          <w:lang w:val="en-US" w:eastAsia="zh-CN" w:bidi="ar-SA"/>
        </w:rPr>
      </w:pPr>
      <w:r>
        <w:rPr>
          <w:rFonts w:hint="eastAsia" w:ascii="宋体" w:hAnsi="宋体" w:eastAsia="宋体" w:cs="Times New Roman"/>
          <w:b/>
          <w:bCs/>
          <w:snapToGrid/>
          <w:color w:val="000000"/>
          <w:kern w:val="2"/>
          <w:sz w:val="24"/>
          <w:szCs w:val="24"/>
          <w:lang w:val="en-US" w:eastAsia="zh-CN" w:bidi="ar-SA"/>
        </w:rPr>
        <w:t>八、</w:t>
      </w:r>
      <w:r>
        <w:rPr>
          <w:rFonts w:ascii="宋体" w:hAnsi="宋体" w:eastAsia="宋体" w:cs="Times New Roman"/>
          <w:b/>
          <w:bCs/>
          <w:snapToGrid/>
          <w:color w:val="000000"/>
          <w:kern w:val="2"/>
          <w:sz w:val="24"/>
          <w:szCs w:val="24"/>
          <w:lang w:val="en-US" w:eastAsia="zh-CN" w:bidi="ar-SA"/>
        </w:rPr>
        <w:t>执行标准及规范</w:t>
      </w:r>
      <w:r>
        <w:rPr>
          <w:rFonts w:hint="eastAsia" w:ascii="宋体" w:hAnsi="宋体" w:eastAsia="宋体" w:cs="Times New Roman"/>
          <w:b/>
          <w:bCs/>
          <w:snapToGrid/>
          <w:color w:val="000000"/>
          <w:kern w:val="2"/>
          <w:sz w:val="24"/>
          <w:szCs w:val="24"/>
          <w:lang w:val="en-US" w:eastAsia="zh-CN" w:bidi="ar-SA"/>
        </w:rPr>
        <w:t>（包括但不限于以下）</w:t>
      </w:r>
    </w:p>
    <w:p w14:paraId="181DBBF7">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1.主要规程规范</w:t>
      </w:r>
    </w:p>
    <w:p w14:paraId="7CEFA47A">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《工程测量规范》（GB50026-1993）</w:t>
      </w:r>
    </w:p>
    <w:p w14:paraId="3B826946">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《建筑装饰装修工程质量验收规范》（GB50210-2001）</w:t>
      </w:r>
    </w:p>
    <w:p w14:paraId="699E394D">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《建筑安装工程施工及验收规范》（JBJ73-1991）</w:t>
      </w:r>
    </w:p>
    <w:p w14:paraId="2382BE4B">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《施工现场临时用电安全技术规程》（GB5023-1998）</w:t>
      </w:r>
    </w:p>
    <w:p w14:paraId="66A789E8">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《建筑工程施工现场供用电安全规范》（GB50194-1993）</w:t>
      </w:r>
    </w:p>
    <w:p w14:paraId="1E8CD7D6">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《建筑机械安全技术规程》（JGJ33-2001）</w:t>
      </w:r>
    </w:p>
    <w:p w14:paraId="75D79FD0">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hint="eastAsia" w:ascii="宋体" w:hAnsi="宋体" w:eastAsia="宋体" w:cs="Times New Roman"/>
          <w:snapToGrid/>
          <w:kern w:val="2"/>
          <w:sz w:val="24"/>
          <w:szCs w:val="24"/>
        </w:rPr>
        <w:t>《电气装置安装工程电气照明装置施工及验收规范》（</w:t>
      </w:r>
      <w:r>
        <w:rPr>
          <w:rFonts w:ascii="宋体" w:hAnsi="宋体" w:eastAsia="宋体" w:cs="Times New Roman"/>
          <w:snapToGrid/>
          <w:kern w:val="2"/>
          <w:sz w:val="24"/>
          <w:szCs w:val="24"/>
        </w:rPr>
        <w:t>GB50259-96</w:t>
      </w:r>
      <w:r>
        <w:rPr>
          <w:rFonts w:hint="eastAsia" w:ascii="宋体" w:hAnsi="宋体" w:eastAsia="宋体" w:cs="Times New Roman"/>
          <w:snapToGrid/>
          <w:kern w:val="2"/>
          <w:sz w:val="24"/>
          <w:szCs w:val="24"/>
        </w:rPr>
        <w:t>）</w:t>
      </w:r>
    </w:p>
    <w:p w14:paraId="4F458789">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hint="eastAsia" w:ascii="宋体" w:hAnsi="宋体" w:eastAsia="宋体" w:cs="Times New Roman"/>
          <w:snapToGrid/>
          <w:kern w:val="2"/>
          <w:sz w:val="24"/>
          <w:szCs w:val="24"/>
        </w:rPr>
        <w:t>《建设工程工程量清单计价规范》（</w:t>
      </w:r>
      <w:r>
        <w:rPr>
          <w:rFonts w:ascii="宋体" w:hAnsi="宋体" w:eastAsia="宋体" w:cs="Times New Roman"/>
          <w:snapToGrid/>
          <w:kern w:val="2"/>
          <w:sz w:val="24"/>
          <w:szCs w:val="24"/>
        </w:rPr>
        <w:t>GB50500-2013</w:t>
      </w:r>
      <w:r>
        <w:rPr>
          <w:rFonts w:hint="eastAsia" w:ascii="宋体" w:hAnsi="宋体" w:eastAsia="宋体" w:cs="Times New Roman"/>
          <w:snapToGrid/>
          <w:kern w:val="2"/>
          <w:sz w:val="24"/>
          <w:szCs w:val="24"/>
        </w:rPr>
        <w:t>）</w:t>
      </w:r>
    </w:p>
    <w:p w14:paraId="4D90BC84">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hint="eastAsia" w:ascii="宋体" w:hAnsi="宋体" w:eastAsia="宋体" w:cs="Times New Roman"/>
          <w:snapToGrid/>
          <w:kern w:val="2"/>
          <w:sz w:val="24"/>
          <w:szCs w:val="24"/>
        </w:rPr>
        <w:t>《建筑给水排水及采暖工程施工质量验收规范》（</w:t>
      </w:r>
      <w:r>
        <w:rPr>
          <w:rFonts w:ascii="宋体" w:hAnsi="宋体" w:eastAsia="宋体" w:cs="Times New Roman"/>
          <w:snapToGrid/>
          <w:kern w:val="2"/>
          <w:sz w:val="24"/>
          <w:szCs w:val="24"/>
        </w:rPr>
        <w:t>GB50242-2002</w:t>
      </w:r>
      <w:r>
        <w:rPr>
          <w:rFonts w:hint="eastAsia" w:ascii="宋体" w:hAnsi="宋体" w:eastAsia="宋体" w:cs="Times New Roman"/>
          <w:snapToGrid/>
          <w:kern w:val="2"/>
          <w:sz w:val="24"/>
          <w:szCs w:val="24"/>
        </w:rPr>
        <w:t>）</w:t>
      </w:r>
    </w:p>
    <w:p w14:paraId="4BD04703">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hint="eastAsia" w:ascii="宋体" w:hAnsi="宋体" w:eastAsia="宋体" w:cs="Times New Roman"/>
          <w:snapToGrid/>
          <w:kern w:val="2"/>
          <w:sz w:val="24"/>
          <w:szCs w:val="24"/>
        </w:rPr>
        <w:t>《建筑地面工程施工质量验收规范》（</w:t>
      </w:r>
      <w:r>
        <w:rPr>
          <w:rFonts w:ascii="宋体" w:hAnsi="宋体" w:eastAsia="宋体" w:cs="Times New Roman"/>
          <w:snapToGrid/>
          <w:kern w:val="2"/>
          <w:sz w:val="24"/>
          <w:szCs w:val="24"/>
        </w:rPr>
        <w:t>GB50209-2010</w:t>
      </w:r>
      <w:r>
        <w:rPr>
          <w:rFonts w:hint="eastAsia" w:ascii="宋体" w:hAnsi="宋体" w:eastAsia="宋体" w:cs="Times New Roman"/>
          <w:snapToGrid/>
          <w:kern w:val="2"/>
          <w:sz w:val="24"/>
          <w:szCs w:val="24"/>
        </w:rPr>
        <w:t>）</w:t>
      </w:r>
    </w:p>
    <w:p w14:paraId="006759A5">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hint="eastAsia" w:ascii="宋体" w:hAnsi="宋体" w:eastAsia="宋体" w:cs="Times New Roman"/>
          <w:snapToGrid/>
          <w:kern w:val="2"/>
          <w:sz w:val="24"/>
          <w:szCs w:val="24"/>
        </w:rPr>
        <w:t>《电气装置安装工程接地装置施工及验收规范》（</w:t>
      </w:r>
      <w:r>
        <w:rPr>
          <w:rFonts w:ascii="宋体" w:hAnsi="宋体" w:eastAsia="宋体" w:cs="Times New Roman"/>
          <w:snapToGrid/>
          <w:kern w:val="2"/>
          <w:sz w:val="24"/>
          <w:szCs w:val="24"/>
        </w:rPr>
        <w:t>GB50169-2006</w:t>
      </w:r>
      <w:r>
        <w:rPr>
          <w:rFonts w:hint="eastAsia" w:ascii="宋体" w:hAnsi="宋体" w:eastAsia="宋体" w:cs="Times New Roman"/>
          <w:snapToGrid/>
          <w:kern w:val="2"/>
          <w:sz w:val="24"/>
          <w:szCs w:val="24"/>
        </w:rPr>
        <w:t>）</w:t>
      </w:r>
    </w:p>
    <w:p w14:paraId="4DDC7842">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2. 主要标准</w:t>
      </w:r>
    </w:p>
    <w:p w14:paraId="45AEA6DC">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《建筑工程质量检验评定标准》（GBJ301-1988）</w:t>
      </w:r>
    </w:p>
    <w:p w14:paraId="129348D2">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《建筑安装工程质量检验评定标准》（TGJ305-1975）</w:t>
      </w:r>
    </w:p>
    <w:p w14:paraId="7E250951">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《建筑工程施工现场供用电安全规范》（GB50194-93）</w:t>
      </w:r>
    </w:p>
    <w:p w14:paraId="18DF4FBF">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《建筑电气工程施工质量验收规范》（GB50303-2002）</w:t>
      </w:r>
    </w:p>
    <w:p w14:paraId="6DC2D7E3">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《建筑工程施工质量</w:t>
      </w:r>
      <w:r>
        <w:rPr>
          <w:rFonts w:hint="eastAsia" w:ascii="宋体" w:hAnsi="宋体" w:eastAsia="宋体" w:cs="Times New Roman"/>
          <w:snapToGrid/>
          <w:kern w:val="2"/>
          <w:sz w:val="24"/>
          <w:szCs w:val="24"/>
        </w:rPr>
        <w:t>验收</w:t>
      </w:r>
      <w:r>
        <w:rPr>
          <w:rFonts w:ascii="宋体" w:hAnsi="宋体" w:eastAsia="宋体" w:cs="Times New Roman"/>
          <w:snapToGrid/>
          <w:kern w:val="2"/>
          <w:sz w:val="24"/>
          <w:szCs w:val="24"/>
        </w:rPr>
        <w:t>统一标准》（GB50300-20</w:t>
      </w:r>
      <w:r>
        <w:rPr>
          <w:rFonts w:hint="eastAsia" w:ascii="宋体" w:hAnsi="宋体" w:eastAsia="宋体" w:cs="Times New Roman"/>
          <w:snapToGrid/>
          <w:kern w:val="2"/>
          <w:sz w:val="24"/>
          <w:szCs w:val="24"/>
        </w:rPr>
        <w:t>13</w:t>
      </w:r>
      <w:r>
        <w:rPr>
          <w:rFonts w:ascii="宋体" w:hAnsi="宋体" w:eastAsia="宋体" w:cs="Times New Roman"/>
          <w:snapToGrid/>
          <w:kern w:val="2"/>
          <w:sz w:val="24"/>
          <w:szCs w:val="24"/>
        </w:rPr>
        <w:t>）</w:t>
      </w:r>
    </w:p>
    <w:p w14:paraId="3EC11581">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《建筑机械使用安全技术规程》（JGJ33-2001）</w:t>
      </w:r>
    </w:p>
    <w:p w14:paraId="18D787A7">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《关于进一步加强施工现场环境保护的通知》</w:t>
      </w:r>
    </w:p>
    <w:p w14:paraId="65478895">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《关于进一步加大行业监管力度严格控制绿化施工中扬尘污染的通知》</w:t>
      </w:r>
    </w:p>
    <w:p w14:paraId="48AF1F45">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《工程测量规范》（GB50026-1993）</w:t>
      </w:r>
    </w:p>
    <w:p w14:paraId="33DF007F">
      <w:pPr>
        <w:overflowPunct w:val="0"/>
        <w:topLinePunct/>
        <w:adjustRightInd w:val="0"/>
        <w:snapToGrid w:val="0"/>
        <w:spacing w:line="440" w:lineRule="exact"/>
        <w:ind w:firstLine="480" w:firstLineChars="200"/>
        <w:rPr>
          <w:rFonts w:ascii="Calibri" w:hAnsi="Calibri" w:eastAsia="宋体" w:cs="Times New Roman"/>
          <w:snapToGrid/>
          <w:kern w:val="2"/>
          <w:sz w:val="21"/>
          <w:szCs w:val="24"/>
        </w:rPr>
      </w:pPr>
      <w:r>
        <w:rPr>
          <w:rFonts w:ascii="宋体" w:hAnsi="宋体" w:eastAsia="宋体" w:cs="Times New Roman"/>
          <w:snapToGrid/>
          <w:kern w:val="2"/>
          <w:sz w:val="24"/>
          <w:szCs w:val="24"/>
        </w:rPr>
        <w:t>《施工现场临时用电安全技术规程》（GB5023-1998）</w:t>
      </w:r>
    </w:p>
    <w:p w14:paraId="4A5502F1">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3.地方条例</w:t>
      </w:r>
    </w:p>
    <w:p w14:paraId="6DBA6BE1">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《西安市市容环境卫生管理条例》</w:t>
      </w:r>
    </w:p>
    <w:p w14:paraId="1FF18D5C">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4. 法律法规</w:t>
      </w:r>
    </w:p>
    <w:p w14:paraId="67D320FB">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《中华人民共和国安全生产法》</w:t>
      </w:r>
      <w:r>
        <w:rPr>
          <w:rFonts w:ascii="宋体" w:hAnsi="宋体" w:eastAsia="宋体" w:cs="Times New Roman"/>
          <w:snapToGrid/>
          <w:kern w:val="2"/>
          <w:sz w:val="24"/>
          <w:szCs w:val="24"/>
        </w:rPr>
        <w:tab/>
      </w:r>
    </w:p>
    <w:p w14:paraId="23A02965">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《中华人民共和国计量法》</w:t>
      </w:r>
      <w:r>
        <w:rPr>
          <w:rFonts w:ascii="宋体" w:hAnsi="宋体" w:eastAsia="宋体" w:cs="Times New Roman"/>
          <w:snapToGrid/>
          <w:kern w:val="2"/>
          <w:sz w:val="24"/>
          <w:szCs w:val="24"/>
        </w:rPr>
        <w:tab/>
      </w:r>
    </w:p>
    <w:p w14:paraId="2E5ECF19">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《中华人名共和国建筑法》</w:t>
      </w:r>
      <w:r>
        <w:rPr>
          <w:rFonts w:ascii="宋体" w:hAnsi="宋体" w:eastAsia="宋体" w:cs="Times New Roman"/>
          <w:snapToGrid/>
          <w:kern w:val="2"/>
          <w:sz w:val="24"/>
          <w:szCs w:val="24"/>
        </w:rPr>
        <w:tab/>
      </w:r>
    </w:p>
    <w:p w14:paraId="776C76FA">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《建设工程质量管理条例》</w:t>
      </w:r>
      <w:r>
        <w:rPr>
          <w:rFonts w:ascii="宋体" w:hAnsi="宋体" w:eastAsia="宋体" w:cs="Times New Roman"/>
          <w:snapToGrid/>
          <w:kern w:val="2"/>
          <w:sz w:val="24"/>
          <w:szCs w:val="24"/>
        </w:rPr>
        <w:tab/>
      </w:r>
    </w:p>
    <w:p w14:paraId="6ED2007B">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《建设工程安全生产管理条例》</w:t>
      </w:r>
      <w:r>
        <w:rPr>
          <w:rFonts w:ascii="宋体" w:hAnsi="宋体" w:eastAsia="宋体" w:cs="Times New Roman"/>
          <w:snapToGrid/>
          <w:kern w:val="2"/>
          <w:sz w:val="24"/>
          <w:szCs w:val="24"/>
        </w:rPr>
        <w:tab/>
      </w:r>
    </w:p>
    <w:p w14:paraId="7177074D">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《建设施工现场管理规定》</w:t>
      </w:r>
      <w:r>
        <w:rPr>
          <w:rFonts w:ascii="宋体" w:hAnsi="宋体" w:eastAsia="宋体" w:cs="Times New Roman"/>
          <w:snapToGrid/>
          <w:kern w:val="2"/>
          <w:sz w:val="24"/>
          <w:szCs w:val="24"/>
        </w:rPr>
        <w:tab/>
      </w:r>
      <w:r>
        <w:rPr>
          <w:rFonts w:ascii="宋体" w:hAnsi="宋体" w:eastAsia="宋体" w:cs="Times New Roman"/>
          <w:snapToGrid/>
          <w:kern w:val="2"/>
          <w:sz w:val="24"/>
          <w:szCs w:val="24"/>
        </w:rPr>
        <w:t>建设部15号令</w:t>
      </w:r>
    </w:p>
    <w:p w14:paraId="70286D59">
      <w:pPr>
        <w:overflowPunct w:val="0"/>
        <w:topLinePunct/>
        <w:adjustRightInd w:val="0"/>
        <w:snapToGrid w:val="0"/>
        <w:spacing w:line="44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《建设工程质量管理条例》</w:t>
      </w:r>
      <w:r>
        <w:rPr>
          <w:rFonts w:ascii="宋体" w:hAnsi="宋体" w:eastAsia="宋体" w:cs="Times New Roman"/>
          <w:snapToGrid/>
          <w:kern w:val="2"/>
          <w:sz w:val="24"/>
          <w:szCs w:val="24"/>
        </w:rPr>
        <w:tab/>
      </w:r>
      <w:r>
        <w:rPr>
          <w:rFonts w:ascii="宋体" w:hAnsi="宋体" w:eastAsia="宋体" w:cs="Times New Roman"/>
          <w:snapToGrid/>
          <w:kern w:val="2"/>
          <w:sz w:val="24"/>
          <w:szCs w:val="24"/>
        </w:rPr>
        <w:t>国务院令第279条</w:t>
      </w:r>
    </w:p>
    <w:p w14:paraId="6A166FF6">
      <w:pPr>
        <w:overflowPunct w:val="0"/>
        <w:topLinePunct/>
        <w:adjustRightInd w:val="0"/>
        <w:snapToGrid w:val="0"/>
        <w:spacing w:line="460" w:lineRule="exact"/>
        <w:ind w:firstLine="480" w:firstLineChars="200"/>
        <w:rPr>
          <w:rFonts w:ascii="宋体" w:hAnsi="宋体" w:eastAsia="宋体" w:cs="Times New Roman"/>
          <w:snapToGrid/>
          <w:kern w:val="2"/>
          <w:sz w:val="24"/>
          <w:szCs w:val="24"/>
        </w:rPr>
      </w:pPr>
      <w:r>
        <w:rPr>
          <w:rFonts w:ascii="宋体" w:hAnsi="宋体" w:eastAsia="宋体" w:cs="Times New Roman"/>
          <w:snapToGrid/>
          <w:kern w:val="2"/>
          <w:sz w:val="24"/>
          <w:szCs w:val="24"/>
        </w:rPr>
        <w:t>《建筑安装工程资料管理规程》</w:t>
      </w:r>
      <w:r>
        <w:rPr>
          <w:rFonts w:ascii="宋体" w:hAnsi="宋体" w:eastAsia="宋体" w:cs="Times New Roman"/>
          <w:snapToGrid/>
          <w:kern w:val="2"/>
          <w:sz w:val="24"/>
          <w:szCs w:val="24"/>
        </w:rPr>
        <w:tab/>
      </w:r>
      <w:r>
        <w:rPr>
          <w:rFonts w:ascii="宋体" w:hAnsi="宋体" w:eastAsia="宋体" w:cs="Times New Roman"/>
          <w:snapToGrid/>
          <w:kern w:val="2"/>
          <w:sz w:val="24"/>
          <w:szCs w:val="24"/>
        </w:rPr>
        <w:t>DBJ01-51-2003</w:t>
      </w:r>
    </w:p>
    <w:p w14:paraId="6FBEC6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4B199"/>
    <w:multiLevelType w:val="singleLevel"/>
    <w:tmpl w:val="A454B19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65A43"/>
    <w:rsid w:val="3FF9428E"/>
    <w:rsid w:val="5481728A"/>
    <w:rsid w:val="72E65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napToGrid w:val="0"/>
      <w:kern w:val="0"/>
      <w:sz w:val="7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iPriority w:val="0"/>
    <w:pPr>
      <w:spacing w:line="360" w:lineRule="auto"/>
    </w:pPr>
    <w:rPr>
      <w:rFonts w:ascii="Calibri" w:hAnsi="Calibri" w:eastAsia="宋体" w:cs="Times New Roman"/>
      <w:kern w:val="2"/>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2025-08-04T07:21:00Z</dcterms:created>
  <dc:creator>新昱</dc:creator>
  <cp:lastModifiedBy>新昱</cp:lastModifiedBy>
  <dcterms:modified xsi:type="dcterms:W3CDTF">2025-08-04T07:22:14Z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3B672927525B4135B8D007EA8C46A2F0_11</vt:lpwstr>
  </property>
  <property fmtid="{D5CDD505-2E9C-101B-9397-08002B2CF9AE}" pid="4" name="KSOTemplateDocerSaveRecord">
    <vt:lpwstr>eyJoZGlkIjoiYjNjNTkyNDJjNWFiYWRmMjRlNGYzNzgwOGFjNTE0OGUiLCJ1c2VySWQiOiI1MDU3ODU5ODQifQ==</vt:lpwstr>
  </property>
</Properties>
</file>