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1780B">
      <w:pPr>
        <w:pStyle w:val="2"/>
        <w:jc w:val="center"/>
        <w:rPr>
          <w:rFonts w:hint="eastAsia" w:hAnsi="宋体"/>
          <w:b w:val="0"/>
          <w:bCs/>
          <w:color w:val="000000"/>
          <w:szCs w:val="24"/>
        </w:rPr>
      </w:pPr>
      <w:r>
        <w:rPr>
          <w:rFonts w:hint="eastAsia" w:ascii="宋体" w:eastAsia="宋体" w:cs="宋体"/>
          <w:bCs/>
          <w:sz w:val="36"/>
          <w:szCs w:val="36"/>
        </w:rPr>
        <w:t>采购内容及技术要求</w:t>
      </w:r>
    </w:p>
    <w:p w14:paraId="31EB3864">
      <w:pPr>
        <w:spacing w:line="360" w:lineRule="auto"/>
        <w:rPr>
          <w:rFonts w:hint="eastAsia" w:hAnsi="宋体"/>
          <w:b/>
          <w:bCs/>
          <w:color w:val="000000"/>
          <w:szCs w:val="24"/>
        </w:rPr>
      </w:pPr>
      <w:r>
        <w:rPr>
          <w:rFonts w:hint="eastAsia" w:hAnsi="宋体"/>
          <w:b/>
          <w:bCs/>
          <w:color w:val="000000"/>
          <w:szCs w:val="24"/>
        </w:rPr>
        <w:t>一、项目概况</w:t>
      </w:r>
    </w:p>
    <w:p w14:paraId="0AD6AE3E">
      <w:pPr>
        <w:pStyle w:val="5"/>
        <w:spacing w:after="0" w:line="360" w:lineRule="auto"/>
        <w:ind w:firstLine="480" w:firstLineChars="200"/>
        <w:rPr>
          <w:rFonts w:hint="eastAsia" w:ascii="宋体" w:hAnsi="宋体"/>
          <w:sz w:val="24"/>
          <w:szCs w:val="24"/>
        </w:rPr>
      </w:pPr>
      <w:r>
        <w:rPr>
          <w:rFonts w:hint="eastAsia" w:ascii="宋体" w:hAnsi="宋体"/>
          <w:sz w:val="24"/>
          <w:szCs w:val="24"/>
        </w:rPr>
        <w:t>为了加快推进我市占补平衡审计整改图斑地类变更、补充耕地项目地类变更及2025年度日常监测图斑变更工作，有效统筹日常变更与耕地保护动态监测工作，现需开展彬州市2025年日常变更及年度国土变更调查工作。</w:t>
      </w:r>
    </w:p>
    <w:p w14:paraId="333E508A">
      <w:pPr>
        <w:widowControl/>
        <w:adjustRightInd w:val="0"/>
        <w:snapToGrid w:val="0"/>
        <w:spacing w:line="360" w:lineRule="auto"/>
        <w:ind w:firstLine="241" w:firstLineChars="100"/>
        <w:jc w:val="left"/>
        <w:rPr>
          <w:rFonts w:hint="eastAsia" w:hAnsi="宋体"/>
          <w:color w:val="auto"/>
          <w:kern w:val="2"/>
          <w:szCs w:val="24"/>
          <w:highlight w:val="none"/>
        </w:rPr>
      </w:pPr>
      <w:r>
        <w:rPr>
          <w:rFonts w:hint="eastAsia" w:hAnsi="宋体"/>
          <w:b/>
          <w:bCs/>
          <w:color w:val="auto"/>
          <w:kern w:val="2"/>
          <w:szCs w:val="24"/>
          <w:highlight w:val="none"/>
        </w:rPr>
        <w:t>（1）日常变更</w:t>
      </w:r>
      <w:r>
        <w:rPr>
          <w:rFonts w:hint="eastAsia" w:hAnsi="宋体"/>
          <w:color w:val="auto"/>
          <w:kern w:val="2"/>
          <w:szCs w:val="24"/>
          <w:highlight w:val="none"/>
        </w:rPr>
        <w:t xml:space="preserve"> </w:t>
      </w:r>
    </w:p>
    <w:p w14:paraId="3D5F4F4F">
      <w:pPr>
        <w:widowControl/>
        <w:adjustRightInd w:val="0"/>
        <w:snapToGrid w:val="0"/>
        <w:spacing w:line="360" w:lineRule="auto"/>
        <w:ind w:firstLine="480" w:firstLineChars="200"/>
        <w:jc w:val="left"/>
        <w:rPr>
          <w:rFonts w:hint="eastAsia" w:hAnsi="宋体"/>
          <w:color w:val="auto"/>
          <w:kern w:val="2"/>
          <w:szCs w:val="24"/>
          <w:highlight w:val="none"/>
        </w:rPr>
      </w:pPr>
      <w:r>
        <w:rPr>
          <w:rFonts w:hint="eastAsia" w:hAnsi="宋体"/>
          <w:color w:val="auto"/>
          <w:kern w:val="2"/>
          <w:szCs w:val="24"/>
          <w:highlight w:val="none"/>
        </w:rPr>
        <w:t>1）</w:t>
      </w:r>
      <w:bookmarkStart w:id="0" w:name="OLE_LINK1"/>
      <w:bookmarkStart w:id="1" w:name="OLE_LINK2"/>
      <w:r>
        <w:rPr>
          <w:rFonts w:hint="eastAsia" w:hAnsi="宋体"/>
          <w:color w:val="auto"/>
          <w:kern w:val="2"/>
          <w:szCs w:val="24"/>
          <w:highlight w:val="none"/>
        </w:rPr>
        <w:t>日常监测及季度监测图斑</w:t>
      </w:r>
      <w:bookmarkEnd w:id="0"/>
      <w:bookmarkEnd w:id="1"/>
      <w:r>
        <w:rPr>
          <w:rFonts w:hint="eastAsia" w:hAnsi="宋体"/>
          <w:color w:val="auto"/>
          <w:kern w:val="2"/>
          <w:szCs w:val="24"/>
          <w:highlight w:val="none"/>
        </w:rPr>
        <w:t xml:space="preserve">调查举证及数据分析建设工作 </w:t>
      </w:r>
    </w:p>
    <w:p w14:paraId="6D56EDC9">
      <w:pPr>
        <w:widowControl/>
        <w:adjustRightInd w:val="0"/>
        <w:snapToGrid w:val="0"/>
        <w:spacing w:line="360" w:lineRule="auto"/>
        <w:ind w:firstLine="480" w:firstLineChars="200"/>
        <w:jc w:val="left"/>
        <w:rPr>
          <w:rFonts w:hint="eastAsia" w:hAnsi="宋体"/>
          <w:color w:val="auto"/>
          <w:kern w:val="2"/>
          <w:szCs w:val="24"/>
          <w:highlight w:val="none"/>
        </w:rPr>
      </w:pPr>
      <w:r>
        <w:rPr>
          <w:rFonts w:hint="eastAsia" w:hAnsi="宋体"/>
          <w:color w:val="auto"/>
          <w:kern w:val="2"/>
          <w:szCs w:val="24"/>
          <w:highlight w:val="none"/>
        </w:rPr>
        <w:t xml:space="preserve">按照以实地现状认定地类的原则，对部、省下发遥感监测图斑及县级补充提取的变化图斑进行外业实地调查及举证。利用“互联网+”举证软件，对需举证的图斑地块拍摄包含图斑实地卫星定位坐标、拍摄方位角、拍摄时间、实地照片及举证说明等综合信息的加密举证数据包，上传至统一举证平台。 </w:t>
      </w:r>
    </w:p>
    <w:p w14:paraId="660E161F">
      <w:pPr>
        <w:widowControl/>
        <w:adjustRightInd w:val="0"/>
        <w:snapToGrid w:val="0"/>
        <w:spacing w:line="360" w:lineRule="auto"/>
        <w:ind w:firstLine="480" w:firstLineChars="200"/>
        <w:jc w:val="left"/>
        <w:rPr>
          <w:rFonts w:hint="eastAsia" w:hAnsi="宋体"/>
          <w:color w:val="auto"/>
          <w:kern w:val="2"/>
          <w:szCs w:val="24"/>
          <w:highlight w:val="none"/>
        </w:rPr>
      </w:pPr>
      <w:r>
        <w:rPr>
          <w:rFonts w:hint="eastAsia" w:hAnsi="宋体"/>
          <w:color w:val="auto"/>
          <w:kern w:val="2"/>
          <w:szCs w:val="24"/>
          <w:highlight w:val="none"/>
        </w:rPr>
        <w:t xml:space="preserve">并对完成外业举证的监测图斑进行分类解析，按实际现状修改图斑边界，形成矢量数据，并将符合变更条件的图斑逐级上报。 </w:t>
      </w:r>
    </w:p>
    <w:p w14:paraId="61E232C9">
      <w:pPr>
        <w:widowControl/>
        <w:adjustRightInd w:val="0"/>
        <w:snapToGrid w:val="0"/>
        <w:spacing w:line="360" w:lineRule="auto"/>
        <w:ind w:firstLine="241" w:firstLineChars="100"/>
        <w:jc w:val="left"/>
        <w:rPr>
          <w:rFonts w:hint="eastAsia" w:hAnsi="宋体"/>
          <w:b/>
          <w:bCs/>
          <w:color w:val="auto"/>
          <w:kern w:val="2"/>
          <w:szCs w:val="24"/>
          <w:highlight w:val="none"/>
        </w:rPr>
      </w:pPr>
      <w:r>
        <w:rPr>
          <w:rFonts w:hint="eastAsia" w:hAnsi="宋体"/>
          <w:b/>
          <w:bCs/>
          <w:color w:val="auto"/>
          <w:kern w:val="2"/>
          <w:szCs w:val="24"/>
          <w:highlight w:val="none"/>
        </w:rPr>
        <w:t xml:space="preserve">（2）年度变更 </w:t>
      </w:r>
    </w:p>
    <w:p w14:paraId="1E62E29A">
      <w:pPr>
        <w:widowControl/>
        <w:adjustRightInd w:val="0"/>
        <w:snapToGrid w:val="0"/>
        <w:spacing w:line="360" w:lineRule="auto"/>
        <w:ind w:firstLine="480" w:firstLineChars="200"/>
        <w:jc w:val="left"/>
        <w:rPr>
          <w:rFonts w:hint="eastAsia" w:hAnsi="宋体"/>
          <w:color w:val="auto"/>
          <w:kern w:val="2"/>
          <w:szCs w:val="24"/>
          <w:highlight w:val="none"/>
        </w:rPr>
      </w:pPr>
      <w:r>
        <w:rPr>
          <w:rFonts w:hint="eastAsia" w:hAnsi="宋体"/>
          <w:color w:val="auto"/>
          <w:kern w:val="2"/>
          <w:szCs w:val="24"/>
          <w:highlight w:val="none"/>
        </w:rPr>
        <w:t xml:space="preserve">1）地类调查及举证 </w:t>
      </w:r>
    </w:p>
    <w:p w14:paraId="79E227CA">
      <w:pPr>
        <w:widowControl/>
        <w:adjustRightInd w:val="0"/>
        <w:snapToGrid w:val="0"/>
        <w:spacing w:line="360" w:lineRule="auto"/>
        <w:ind w:firstLine="480" w:firstLineChars="200"/>
        <w:jc w:val="left"/>
        <w:rPr>
          <w:rFonts w:hint="eastAsia" w:hAnsi="宋体"/>
          <w:color w:val="auto"/>
          <w:kern w:val="2"/>
          <w:szCs w:val="24"/>
          <w:highlight w:val="none"/>
        </w:rPr>
      </w:pPr>
      <w:r>
        <w:rPr>
          <w:rFonts w:hint="eastAsia" w:hAnsi="宋体"/>
          <w:color w:val="auto"/>
          <w:kern w:val="2"/>
          <w:szCs w:val="24"/>
          <w:highlight w:val="none"/>
        </w:rPr>
        <w:t xml:space="preserve">按照以实地现状认定地类的原则，对部、省下发遥感监测图斑及县级补充提取的变化图斑进行外业实地调查及举证。利用“互联网+”举证软件，对需举证的图斑地块拍摄包含图斑实地卫星定位坐标、拍摄方位角、拍摄时间、实地照片及举证说明等综合信息的加密举证数据包，上传至统一举证平台。 </w:t>
      </w:r>
    </w:p>
    <w:p w14:paraId="604D0086">
      <w:pPr>
        <w:widowControl/>
        <w:adjustRightInd w:val="0"/>
        <w:snapToGrid w:val="0"/>
        <w:spacing w:line="360" w:lineRule="auto"/>
        <w:ind w:firstLine="480" w:firstLineChars="200"/>
        <w:jc w:val="left"/>
        <w:rPr>
          <w:rFonts w:hint="eastAsia" w:hAnsi="宋体"/>
          <w:color w:val="auto"/>
          <w:kern w:val="2"/>
          <w:szCs w:val="24"/>
          <w:highlight w:val="none"/>
        </w:rPr>
      </w:pPr>
      <w:r>
        <w:rPr>
          <w:rFonts w:hint="eastAsia" w:hAnsi="宋体"/>
          <w:color w:val="auto"/>
          <w:kern w:val="2"/>
          <w:szCs w:val="24"/>
          <w:highlight w:val="none"/>
        </w:rPr>
        <w:t xml:space="preserve">2）建立年度变更调查数据库 </w:t>
      </w:r>
    </w:p>
    <w:p w14:paraId="5AEEE2BC">
      <w:pPr>
        <w:widowControl/>
        <w:adjustRightInd w:val="0"/>
        <w:snapToGrid w:val="0"/>
        <w:spacing w:line="360" w:lineRule="auto"/>
        <w:ind w:firstLine="480" w:firstLineChars="200"/>
        <w:jc w:val="left"/>
        <w:rPr>
          <w:rFonts w:hint="eastAsia" w:hAnsi="宋体"/>
          <w:color w:val="auto"/>
          <w:kern w:val="2"/>
          <w:szCs w:val="24"/>
          <w:highlight w:val="none"/>
        </w:rPr>
      </w:pPr>
      <w:r>
        <w:rPr>
          <w:rFonts w:hint="eastAsia" w:hAnsi="宋体"/>
          <w:color w:val="auto"/>
          <w:kern w:val="2"/>
          <w:szCs w:val="24"/>
          <w:highlight w:val="none"/>
        </w:rPr>
        <w:t xml:space="preserve">按照统一的年度国土变更调查数据更新技术要求、数据库变更方法、标准及相关质量要求，采用增量更新的方式，建立更新后的国土调查数据库及年度更新数据包成果，并逐级上报。 </w:t>
      </w:r>
    </w:p>
    <w:p w14:paraId="1676AA81">
      <w:pPr>
        <w:widowControl/>
        <w:adjustRightInd w:val="0"/>
        <w:snapToGrid w:val="0"/>
        <w:spacing w:line="360" w:lineRule="auto"/>
        <w:ind w:firstLine="241" w:firstLineChars="100"/>
        <w:jc w:val="left"/>
        <w:rPr>
          <w:rFonts w:hint="eastAsia" w:hAnsi="宋体"/>
          <w:b/>
          <w:bCs/>
          <w:color w:val="auto"/>
          <w:kern w:val="2"/>
          <w:szCs w:val="24"/>
          <w:highlight w:val="none"/>
        </w:rPr>
      </w:pPr>
      <w:r>
        <w:rPr>
          <w:rFonts w:hint="eastAsia" w:hAnsi="宋体"/>
          <w:b/>
          <w:bCs/>
          <w:color w:val="auto"/>
          <w:kern w:val="2"/>
          <w:szCs w:val="24"/>
          <w:highlight w:val="none"/>
        </w:rPr>
        <w:t xml:space="preserve">（3）耕地资源分区分类评价 </w:t>
      </w:r>
    </w:p>
    <w:p w14:paraId="3106DF47">
      <w:pPr>
        <w:widowControl/>
        <w:adjustRightInd w:val="0"/>
        <w:snapToGrid w:val="0"/>
        <w:spacing w:line="360" w:lineRule="auto"/>
        <w:ind w:firstLine="240" w:firstLineChars="100"/>
        <w:jc w:val="left"/>
        <w:rPr>
          <w:rFonts w:hint="eastAsia" w:hAnsi="宋体"/>
          <w:color w:val="auto"/>
          <w:kern w:val="2"/>
          <w:szCs w:val="24"/>
          <w:highlight w:val="none"/>
        </w:rPr>
      </w:pPr>
      <w:r>
        <w:rPr>
          <w:rFonts w:hint="eastAsia" w:hAnsi="宋体"/>
          <w:color w:val="auto"/>
          <w:kern w:val="2"/>
          <w:szCs w:val="24"/>
          <w:highlight w:val="none"/>
        </w:rPr>
        <w:t xml:space="preserve">1）样点布设及外业调查 </w:t>
      </w:r>
    </w:p>
    <w:p w14:paraId="1E7D9C69">
      <w:pPr>
        <w:widowControl/>
        <w:adjustRightInd w:val="0"/>
        <w:snapToGrid w:val="0"/>
        <w:spacing w:line="360" w:lineRule="auto"/>
        <w:ind w:firstLine="480" w:firstLineChars="200"/>
        <w:jc w:val="left"/>
        <w:rPr>
          <w:rFonts w:hint="eastAsia" w:hAnsi="宋体"/>
          <w:color w:val="auto"/>
          <w:kern w:val="2"/>
          <w:szCs w:val="24"/>
          <w:highlight w:val="none"/>
        </w:rPr>
      </w:pPr>
      <w:r>
        <w:rPr>
          <w:rFonts w:hint="eastAsia" w:hAnsi="宋体"/>
          <w:color w:val="auto"/>
          <w:kern w:val="2"/>
          <w:szCs w:val="24"/>
          <w:highlight w:val="none"/>
        </w:rPr>
        <w:t>外业调查包括年度更新样点采样和调查。结合需开展外业实地补充调查的耕地图斑数量，实测有关指标，收集土壤样品，填写调查分析表等。</w:t>
      </w:r>
    </w:p>
    <w:p w14:paraId="5737393E">
      <w:pPr>
        <w:widowControl/>
        <w:adjustRightInd w:val="0"/>
        <w:snapToGrid w:val="0"/>
        <w:spacing w:line="360" w:lineRule="auto"/>
        <w:ind w:firstLine="240" w:firstLineChars="100"/>
        <w:jc w:val="left"/>
        <w:rPr>
          <w:rFonts w:hint="eastAsia" w:hAnsi="宋体"/>
          <w:color w:val="auto"/>
          <w:kern w:val="2"/>
          <w:szCs w:val="24"/>
          <w:highlight w:val="none"/>
        </w:rPr>
      </w:pPr>
      <w:r>
        <w:rPr>
          <w:rFonts w:hint="eastAsia" w:hAnsi="宋体"/>
          <w:color w:val="auto"/>
          <w:kern w:val="2"/>
          <w:szCs w:val="24"/>
          <w:highlight w:val="none"/>
        </w:rPr>
        <w:t xml:space="preserve">2）内业数据分析及赋值 </w:t>
      </w:r>
    </w:p>
    <w:p w14:paraId="67869CD7">
      <w:pPr>
        <w:widowControl/>
        <w:adjustRightInd w:val="0"/>
        <w:snapToGrid w:val="0"/>
        <w:spacing w:line="360" w:lineRule="auto"/>
        <w:ind w:firstLine="480" w:firstLineChars="200"/>
        <w:jc w:val="left"/>
        <w:rPr>
          <w:rFonts w:hint="eastAsia" w:hAnsi="宋体"/>
          <w:color w:val="auto"/>
          <w:kern w:val="2"/>
          <w:szCs w:val="24"/>
          <w:highlight w:val="none"/>
        </w:rPr>
      </w:pPr>
      <w:r>
        <w:rPr>
          <w:rFonts w:hint="eastAsia" w:hAnsi="宋体"/>
          <w:color w:val="auto"/>
          <w:kern w:val="2"/>
          <w:szCs w:val="24"/>
          <w:highlight w:val="none"/>
        </w:rPr>
        <w:t xml:space="preserve">对收集的资料或外业补充调查的成果按照分类技术要求进行内业处理统计，相关指标赋值等工作。 </w:t>
      </w:r>
    </w:p>
    <w:p w14:paraId="64F861AF">
      <w:pPr>
        <w:widowControl/>
        <w:adjustRightInd w:val="0"/>
        <w:snapToGrid w:val="0"/>
        <w:spacing w:line="360" w:lineRule="auto"/>
        <w:ind w:firstLine="240" w:firstLineChars="100"/>
        <w:jc w:val="left"/>
        <w:rPr>
          <w:rFonts w:hint="eastAsia" w:hAnsi="宋体"/>
          <w:color w:val="auto"/>
          <w:kern w:val="2"/>
          <w:szCs w:val="24"/>
          <w:highlight w:val="none"/>
        </w:rPr>
      </w:pPr>
      <w:r>
        <w:rPr>
          <w:rFonts w:hint="eastAsia" w:hAnsi="宋体"/>
          <w:color w:val="auto"/>
          <w:kern w:val="2"/>
          <w:szCs w:val="24"/>
          <w:highlight w:val="none"/>
        </w:rPr>
        <w:t xml:space="preserve">3）数据库建设 </w:t>
      </w:r>
    </w:p>
    <w:p w14:paraId="3DDED4A9">
      <w:pPr>
        <w:widowControl/>
        <w:adjustRightInd w:val="0"/>
        <w:snapToGrid w:val="0"/>
        <w:spacing w:line="360" w:lineRule="auto"/>
        <w:ind w:firstLine="480" w:firstLineChars="200"/>
        <w:jc w:val="left"/>
        <w:rPr>
          <w:rFonts w:hint="eastAsia" w:hAnsi="宋体"/>
          <w:color w:val="auto"/>
          <w:kern w:val="2"/>
          <w:szCs w:val="24"/>
          <w:highlight w:val="none"/>
        </w:rPr>
      </w:pPr>
      <w:r>
        <w:rPr>
          <w:rFonts w:hint="eastAsia" w:hAnsi="宋体"/>
          <w:color w:val="auto"/>
          <w:kern w:val="2"/>
          <w:szCs w:val="24"/>
          <w:highlight w:val="none"/>
        </w:rPr>
        <w:t>根据采集的样点数据及外业调查数据，以及土壤样品的检测出的各种指标和有机质的情况，建立年度耕地资源质量分类数据库。</w:t>
      </w:r>
    </w:p>
    <w:p w14:paraId="778F5B8C">
      <w:pPr>
        <w:widowControl/>
        <w:adjustRightInd w:val="0"/>
        <w:snapToGrid w:val="0"/>
        <w:spacing w:line="360" w:lineRule="auto"/>
        <w:ind w:firstLine="482" w:firstLineChars="200"/>
        <w:jc w:val="left"/>
        <w:rPr>
          <w:rFonts w:hint="eastAsia" w:hAnsi="宋体"/>
          <w:b/>
          <w:color w:val="auto"/>
          <w:kern w:val="2"/>
          <w:szCs w:val="24"/>
          <w:highlight w:val="none"/>
        </w:rPr>
      </w:pPr>
      <w:r>
        <w:rPr>
          <w:rFonts w:hint="eastAsia" w:hAnsi="宋体"/>
          <w:b/>
          <w:color w:val="auto"/>
          <w:kern w:val="2"/>
          <w:szCs w:val="24"/>
          <w:highlight w:val="none"/>
        </w:rPr>
        <w:t>（4）2025年城市国土空间监测</w:t>
      </w:r>
    </w:p>
    <w:p w14:paraId="53745EBD">
      <w:pPr>
        <w:widowControl/>
        <w:adjustRightInd w:val="0"/>
        <w:snapToGrid w:val="0"/>
        <w:spacing w:line="360" w:lineRule="auto"/>
        <w:ind w:firstLine="480" w:firstLineChars="200"/>
        <w:jc w:val="left"/>
        <w:rPr>
          <w:rFonts w:hint="eastAsia" w:hAnsi="宋体"/>
          <w:color w:val="auto"/>
          <w:kern w:val="2"/>
          <w:szCs w:val="24"/>
          <w:highlight w:val="none"/>
        </w:rPr>
      </w:pPr>
      <w:r>
        <w:rPr>
          <w:rFonts w:hint="eastAsia" w:hAnsi="宋体"/>
          <w:color w:val="auto"/>
          <w:kern w:val="2"/>
          <w:szCs w:val="24"/>
          <w:highlight w:val="none"/>
        </w:rPr>
        <w:t xml:space="preserve"> 以2024年度国土变更调查成果为底图，在2024年城市国土空间监测成果的基础上，依据最新高分辨力影像及最新专项专题资料，通过内业分析研判、外业调查核实工作，对全市城市国土空间进行监测，形成2025年城市国土空间监测成果，并逐级上报。</w:t>
      </w:r>
    </w:p>
    <w:p w14:paraId="51FFCEDB">
      <w:pPr>
        <w:widowControl/>
        <w:adjustRightInd w:val="0"/>
        <w:snapToGrid w:val="0"/>
        <w:spacing w:line="360" w:lineRule="auto"/>
        <w:ind w:firstLine="482" w:firstLineChars="200"/>
        <w:jc w:val="left"/>
        <w:rPr>
          <w:rFonts w:hint="eastAsia" w:hAnsi="宋体"/>
          <w:b/>
          <w:color w:val="auto"/>
          <w:kern w:val="2"/>
          <w:szCs w:val="24"/>
          <w:highlight w:val="none"/>
        </w:rPr>
      </w:pPr>
      <w:r>
        <w:rPr>
          <w:rFonts w:hint="eastAsia" w:hAnsi="宋体"/>
          <w:b/>
          <w:color w:val="auto"/>
          <w:kern w:val="2"/>
          <w:szCs w:val="24"/>
          <w:highlight w:val="none"/>
        </w:rPr>
        <w:t>（5）部、省、市临时下发的自然资源调查监测任务</w:t>
      </w:r>
    </w:p>
    <w:p w14:paraId="3B1370C8">
      <w:pPr>
        <w:widowControl/>
        <w:adjustRightInd w:val="0"/>
        <w:snapToGrid w:val="0"/>
        <w:spacing w:line="360" w:lineRule="auto"/>
        <w:ind w:firstLine="480" w:firstLineChars="200"/>
        <w:jc w:val="left"/>
        <w:rPr>
          <w:rFonts w:hint="eastAsia" w:hAnsi="宋体"/>
          <w:color w:val="auto"/>
          <w:kern w:val="2"/>
          <w:szCs w:val="24"/>
          <w:highlight w:val="none"/>
        </w:rPr>
      </w:pPr>
      <w:r>
        <w:rPr>
          <w:rFonts w:hint="eastAsia" w:hAnsi="宋体"/>
          <w:color w:val="auto"/>
          <w:kern w:val="2"/>
          <w:szCs w:val="24"/>
          <w:highlight w:val="none"/>
        </w:rPr>
        <w:t>对部、省、市临时开展及安排的自然资源调查监测任务，需按照时间要求及技术标准，高质量完成各类调查监测任务。</w:t>
      </w:r>
      <w:bookmarkStart w:id="2" w:name="_GoBack"/>
      <w:bookmarkEnd w:id="2"/>
    </w:p>
    <w:p w14:paraId="4C6979C4">
      <w:pPr>
        <w:widowControl/>
        <w:adjustRightInd w:val="0"/>
        <w:snapToGrid w:val="0"/>
        <w:spacing w:line="360" w:lineRule="auto"/>
        <w:jc w:val="left"/>
        <w:rPr>
          <w:rFonts w:hint="eastAsia"/>
          <w:b/>
          <w:bCs/>
          <w:color w:val="auto"/>
          <w:highlight w:val="none"/>
        </w:rPr>
      </w:pPr>
      <w:r>
        <w:rPr>
          <w:rFonts w:hint="eastAsia"/>
          <w:b/>
          <w:bCs/>
          <w:color w:val="auto"/>
          <w:highlight w:val="none"/>
        </w:rPr>
        <w:t>二、项目采购内容</w:t>
      </w:r>
    </w:p>
    <w:tbl>
      <w:tblPr>
        <w:tblStyle w:val="7"/>
        <w:tblW w:w="9541" w:type="dxa"/>
        <w:tblInd w:w="-492" w:type="dxa"/>
        <w:tblLayout w:type="fixed"/>
        <w:tblCellMar>
          <w:top w:w="0" w:type="dxa"/>
          <w:left w:w="108" w:type="dxa"/>
          <w:bottom w:w="0" w:type="dxa"/>
          <w:right w:w="108" w:type="dxa"/>
        </w:tblCellMar>
      </w:tblPr>
      <w:tblGrid>
        <w:gridCol w:w="881"/>
        <w:gridCol w:w="544"/>
        <w:gridCol w:w="1286"/>
        <w:gridCol w:w="4298"/>
        <w:gridCol w:w="694"/>
        <w:gridCol w:w="1125"/>
        <w:gridCol w:w="713"/>
      </w:tblGrid>
      <w:tr w14:paraId="53441E8C">
        <w:tblPrEx>
          <w:tblCellMar>
            <w:top w:w="0" w:type="dxa"/>
            <w:left w:w="108" w:type="dxa"/>
            <w:bottom w:w="0" w:type="dxa"/>
            <w:right w:w="108" w:type="dxa"/>
          </w:tblCellMar>
        </w:tblPrEx>
        <w:trPr>
          <w:trHeight w:val="720" w:hRule="atLeast"/>
        </w:trPr>
        <w:tc>
          <w:tcPr>
            <w:tcW w:w="1425" w:type="dxa"/>
            <w:gridSpan w:val="2"/>
            <w:tcBorders>
              <w:top w:val="single" w:color="000000" w:sz="8" w:space="0"/>
              <w:left w:val="single" w:color="000000" w:sz="8" w:space="0"/>
              <w:bottom w:val="single" w:color="000000" w:sz="4" w:space="0"/>
              <w:right w:val="single" w:color="000000" w:sz="4" w:space="0"/>
            </w:tcBorders>
            <w:noWrap w:val="0"/>
            <w:vAlign w:val="center"/>
          </w:tcPr>
          <w:p w14:paraId="4DE50E5E">
            <w:pPr>
              <w:widowControl/>
              <w:spacing w:line="360" w:lineRule="auto"/>
              <w:jc w:val="center"/>
              <w:textAlignment w:val="center"/>
              <w:rPr>
                <w:rFonts w:hint="eastAsia" w:hAnsi="宋体" w:cs="宋体"/>
                <w:b/>
                <w:bCs/>
                <w:color w:val="auto"/>
                <w:sz w:val="22"/>
                <w:szCs w:val="22"/>
                <w:highlight w:val="none"/>
              </w:rPr>
            </w:pPr>
            <w:r>
              <w:rPr>
                <w:rFonts w:hint="eastAsia" w:hAnsi="宋体" w:cs="宋体"/>
                <w:b/>
                <w:bCs/>
                <w:color w:val="auto"/>
                <w:sz w:val="22"/>
                <w:szCs w:val="22"/>
                <w:highlight w:val="none"/>
                <w:lang w:bidi="ar"/>
              </w:rPr>
              <w:t>类别</w:t>
            </w:r>
          </w:p>
        </w:tc>
        <w:tc>
          <w:tcPr>
            <w:tcW w:w="1286" w:type="dxa"/>
            <w:tcBorders>
              <w:top w:val="single" w:color="000000" w:sz="8" w:space="0"/>
              <w:left w:val="single" w:color="000000" w:sz="4" w:space="0"/>
              <w:bottom w:val="single" w:color="000000" w:sz="4" w:space="0"/>
              <w:right w:val="single" w:color="000000" w:sz="4" w:space="0"/>
            </w:tcBorders>
            <w:noWrap w:val="0"/>
            <w:vAlign w:val="center"/>
          </w:tcPr>
          <w:p w14:paraId="43B0FB65">
            <w:pPr>
              <w:widowControl/>
              <w:spacing w:line="360" w:lineRule="auto"/>
              <w:jc w:val="center"/>
              <w:textAlignment w:val="center"/>
              <w:rPr>
                <w:rFonts w:hint="eastAsia" w:hAnsi="宋体" w:cs="宋体"/>
                <w:b/>
                <w:bCs/>
                <w:color w:val="auto"/>
                <w:sz w:val="22"/>
                <w:szCs w:val="22"/>
                <w:highlight w:val="none"/>
              </w:rPr>
            </w:pPr>
            <w:r>
              <w:rPr>
                <w:rFonts w:hint="eastAsia" w:hAnsi="宋体" w:cs="宋体"/>
                <w:b/>
                <w:bCs/>
                <w:color w:val="auto"/>
                <w:sz w:val="22"/>
                <w:szCs w:val="22"/>
                <w:highlight w:val="none"/>
                <w:lang w:bidi="ar"/>
              </w:rPr>
              <w:t>内容</w:t>
            </w:r>
          </w:p>
        </w:tc>
        <w:tc>
          <w:tcPr>
            <w:tcW w:w="4298" w:type="dxa"/>
            <w:tcBorders>
              <w:top w:val="single" w:color="000000" w:sz="8" w:space="0"/>
              <w:left w:val="single" w:color="000000" w:sz="4" w:space="0"/>
              <w:bottom w:val="single" w:color="000000" w:sz="4" w:space="0"/>
              <w:right w:val="single" w:color="000000" w:sz="4" w:space="0"/>
            </w:tcBorders>
            <w:noWrap w:val="0"/>
            <w:vAlign w:val="center"/>
          </w:tcPr>
          <w:p w14:paraId="32DF918A">
            <w:pPr>
              <w:widowControl/>
              <w:spacing w:line="360" w:lineRule="auto"/>
              <w:jc w:val="center"/>
              <w:textAlignment w:val="center"/>
              <w:rPr>
                <w:rFonts w:hint="eastAsia" w:hAnsi="宋体" w:cs="宋体"/>
                <w:b/>
                <w:bCs/>
                <w:color w:val="auto"/>
                <w:sz w:val="22"/>
                <w:szCs w:val="22"/>
                <w:highlight w:val="none"/>
              </w:rPr>
            </w:pPr>
            <w:r>
              <w:rPr>
                <w:rFonts w:hint="eastAsia" w:hAnsi="宋体" w:cs="宋体"/>
                <w:b/>
                <w:bCs/>
                <w:color w:val="auto"/>
                <w:sz w:val="22"/>
                <w:szCs w:val="22"/>
                <w:highlight w:val="none"/>
                <w:lang w:bidi="ar"/>
              </w:rPr>
              <w:t xml:space="preserve">依据 </w:t>
            </w:r>
          </w:p>
        </w:tc>
        <w:tc>
          <w:tcPr>
            <w:tcW w:w="694" w:type="dxa"/>
            <w:tcBorders>
              <w:top w:val="single" w:color="000000" w:sz="8" w:space="0"/>
              <w:left w:val="single" w:color="000000" w:sz="4" w:space="0"/>
              <w:bottom w:val="single" w:color="000000" w:sz="4" w:space="0"/>
              <w:right w:val="single" w:color="auto" w:sz="4" w:space="0"/>
            </w:tcBorders>
            <w:noWrap w:val="0"/>
            <w:vAlign w:val="center"/>
          </w:tcPr>
          <w:p w14:paraId="7FEE9ECA">
            <w:pPr>
              <w:widowControl/>
              <w:spacing w:line="360" w:lineRule="auto"/>
              <w:jc w:val="center"/>
              <w:textAlignment w:val="center"/>
              <w:rPr>
                <w:rFonts w:hint="eastAsia" w:hAnsi="宋体" w:cs="宋体"/>
                <w:b/>
                <w:bCs/>
                <w:color w:val="auto"/>
                <w:sz w:val="22"/>
                <w:szCs w:val="22"/>
                <w:highlight w:val="none"/>
              </w:rPr>
            </w:pPr>
            <w:r>
              <w:rPr>
                <w:rFonts w:hint="eastAsia" w:hAnsi="宋体" w:cs="宋体"/>
                <w:b/>
                <w:bCs/>
                <w:color w:val="auto"/>
                <w:sz w:val="22"/>
                <w:szCs w:val="22"/>
                <w:highlight w:val="none"/>
                <w:lang w:bidi="ar"/>
              </w:rPr>
              <w:t>计量</w:t>
            </w:r>
            <w:r>
              <w:rPr>
                <w:rFonts w:hint="eastAsia" w:hAnsi="宋体" w:cs="宋体"/>
                <w:b/>
                <w:bCs/>
                <w:color w:val="auto"/>
                <w:sz w:val="22"/>
                <w:szCs w:val="22"/>
                <w:highlight w:val="none"/>
                <w:lang w:bidi="ar"/>
              </w:rPr>
              <w:br w:type="textWrapping"/>
            </w:r>
            <w:r>
              <w:rPr>
                <w:rFonts w:hint="eastAsia" w:hAnsi="宋体" w:cs="宋体"/>
                <w:b/>
                <w:bCs/>
                <w:color w:val="auto"/>
                <w:sz w:val="22"/>
                <w:szCs w:val="22"/>
                <w:highlight w:val="none"/>
                <w:lang w:bidi="ar"/>
              </w:rPr>
              <w:t>单位</w:t>
            </w:r>
          </w:p>
        </w:tc>
        <w:tc>
          <w:tcPr>
            <w:tcW w:w="1125" w:type="dxa"/>
            <w:tcBorders>
              <w:top w:val="single" w:color="000000" w:sz="8" w:space="0"/>
              <w:left w:val="single" w:color="auto" w:sz="4" w:space="0"/>
              <w:bottom w:val="single" w:color="000000" w:sz="4" w:space="0"/>
              <w:right w:val="single" w:color="auto" w:sz="4" w:space="0"/>
            </w:tcBorders>
            <w:noWrap w:val="0"/>
            <w:vAlign w:val="center"/>
          </w:tcPr>
          <w:p w14:paraId="297C9438">
            <w:pPr>
              <w:widowControl/>
              <w:spacing w:line="360" w:lineRule="auto"/>
              <w:jc w:val="center"/>
              <w:textAlignment w:val="center"/>
              <w:rPr>
                <w:rFonts w:hint="eastAsia" w:hAnsi="宋体" w:cs="宋体"/>
                <w:b/>
                <w:bCs/>
                <w:color w:val="auto"/>
                <w:sz w:val="22"/>
                <w:szCs w:val="22"/>
                <w:highlight w:val="none"/>
              </w:rPr>
            </w:pPr>
            <w:r>
              <w:rPr>
                <w:rFonts w:hint="eastAsia" w:hAnsi="宋体" w:cs="宋体"/>
                <w:b/>
                <w:bCs/>
                <w:color w:val="auto"/>
                <w:sz w:val="22"/>
                <w:szCs w:val="22"/>
                <w:highlight w:val="none"/>
                <w:lang w:bidi="ar"/>
              </w:rPr>
              <w:t>工作量</w:t>
            </w:r>
          </w:p>
        </w:tc>
        <w:tc>
          <w:tcPr>
            <w:tcW w:w="713" w:type="dxa"/>
            <w:tcBorders>
              <w:top w:val="single" w:color="000000" w:sz="8" w:space="0"/>
              <w:left w:val="single" w:color="auto" w:sz="4" w:space="0"/>
              <w:bottom w:val="single" w:color="000000" w:sz="4" w:space="0"/>
              <w:right w:val="single" w:color="000000" w:sz="4" w:space="0"/>
            </w:tcBorders>
            <w:noWrap w:val="0"/>
            <w:vAlign w:val="center"/>
          </w:tcPr>
          <w:p w14:paraId="0D8D2B7A">
            <w:pPr>
              <w:widowControl/>
              <w:spacing w:line="360" w:lineRule="auto"/>
              <w:jc w:val="center"/>
              <w:textAlignment w:val="center"/>
              <w:rPr>
                <w:rFonts w:hint="eastAsia" w:hAnsi="宋体" w:cs="宋体"/>
                <w:b/>
                <w:bCs/>
                <w:color w:val="auto"/>
                <w:sz w:val="22"/>
                <w:szCs w:val="22"/>
                <w:highlight w:val="none"/>
              </w:rPr>
            </w:pPr>
            <w:r>
              <w:rPr>
                <w:rFonts w:hint="eastAsia" w:hAnsi="宋体" w:cs="宋体"/>
                <w:b/>
                <w:bCs/>
                <w:color w:val="auto"/>
                <w:sz w:val="22"/>
                <w:szCs w:val="22"/>
                <w:highlight w:val="none"/>
                <w:lang w:bidi="ar"/>
              </w:rPr>
              <w:t>备注</w:t>
            </w:r>
          </w:p>
        </w:tc>
      </w:tr>
      <w:tr w14:paraId="165CCBBC">
        <w:tblPrEx>
          <w:tblCellMar>
            <w:top w:w="0" w:type="dxa"/>
            <w:left w:w="108" w:type="dxa"/>
            <w:bottom w:w="0" w:type="dxa"/>
            <w:right w:w="108" w:type="dxa"/>
          </w:tblCellMar>
        </w:tblPrEx>
        <w:trPr>
          <w:trHeight w:val="700" w:hRule="atLeast"/>
        </w:trPr>
        <w:tc>
          <w:tcPr>
            <w:tcW w:w="881" w:type="dxa"/>
            <w:vMerge w:val="restart"/>
            <w:tcBorders>
              <w:top w:val="single" w:color="000000" w:sz="4" w:space="0"/>
              <w:left w:val="single" w:color="000000" w:sz="8" w:space="0"/>
              <w:bottom w:val="single" w:color="000000" w:sz="4" w:space="0"/>
              <w:right w:val="single" w:color="000000" w:sz="4" w:space="0"/>
            </w:tcBorders>
            <w:noWrap w:val="0"/>
            <w:vAlign w:val="center"/>
          </w:tcPr>
          <w:p w14:paraId="18A34E62">
            <w:pPr>
              <w:widowControl/>
              <w:spacing w:line="360" w:lineRule="auto"/>
              <w:jc w:val="center"/>
              <w:textAlignment w:val="center"/>
              <w:rPr>
                <w:rFonts w:hint="eastAsia" w:hAnsi="宋体" w:cs="宋体"/>
                <w:color w:val="auto"/>
                <w:sz w:val="22"/>
                <w:szCs w:val="22"/>
                <w:highlight w:val="none"/>
              </w:rPr>
            </w:pPr>
            <w:r>
              <w:rPr>
                <w:rFonts w:hint="eastAsia" w:hAnsi="宋体" w:cs="宋体"/>
                <w:color w:val="auto"/>
                <w:sz w:val="22"/>
                <w:szCs w:val="22"/>
                <w:highlight w:val="none"/>
                <w:lang w:bidi="ar"/>
              </w:rPr>
              <w:t>年度国土变更调查生产</w:t>
            </w:r>
          </w:p>
        </w:tc>
        <w:tc>
          <w:tcPr>
            <w:tcW w:w="1830" w:type="dxa"/>
            <w:gridSpan w:val="2"/>
            <w:tcBorders>
              <w:top w:val="single" w:color="000000" w:sz="4" w:space="0"/>
              <w:left w:val="single" w:color="000000" w:sz="4" w:space="0"/>
              <w:bottom w:val="single" w:color="auto" w:sz="4" w:space="0"/>
              <w:right w:val="single" w:color="000000" w:sz="4" w:space="0"/>
            </w:tcBorders>
            <w:noWrap w:val="0"/>
            <w:vAlign w:val="center"/>
          </w:tcPr>
          <w:p w14:paraId="06E31D38">
            <w:pPr>
              <w:widowControl/>
              <w:spacing w:line="360" w:lineRule="auto"/>
              <w:jc w:val="center"/>
              <w:textAlignment w:val="center"/>
              <w:rPr>
                <w:rFonts w:hint="eastAsia" w:hAnsi="宋体" w:cs="宋体"/>
                <w:color w:val="auto"/>
                <w:sz w:val="22"/>
                <w:szCs w:val="22"/>
                <w:highlight w:val="none"/>
              </w:rPr>
            </w:pPr>
            <w:r>
              <w:rPr>
                <w:rFonts w:hint="eastAsia" w:hAnsi="宋体" w:cs="宋体"/>
                <w:color w:val="auto"/>
                <w:sz w:val="22"/>
                <w:szCs w:val="22"/>
                <w:highlight w:val="none"/>
                <w:lang w:bidi="ar"/>
              </w:rPr>
              <w:t>准备阶段</w:t>
            </w:r>
          </w:p>
        </w:tc>
        <w:tc>
          <w:tcPr>
            <w:tcW w:w="4298" w:type="dxa"/>
            <w:tcBorders>
              <w:top w:val="single" w:color="000000" w:sz="4" w:space="0"/>
              <w:left w:val="single" w:color="000000" w:sz="4" w:space="0"/>
              <w:bottom w:val="single" w:color="auto" w:sz="4" w:space="0"/>
              <w:right w:val="single" w:color="000000" w:sz="4" w:space="0"/>
            </w:tcBorders>
            <w:noWrap w:val="0"/>
            <w:vAlign w:val="center"/>
          </w:tcPr>
          <w:p w14:paraId="05EAA882">
            <w:pPr>
              <w:widowControl/>
              <w:spacing w:line="360" w:lineRule="auto"/>
              <w:jc w:val="left"/>
              <w:textAlignment w:val="center"/>
              <w:rPr>
                <w:rFonts w:hint="eastAsia" w:hAnsi="宋体" w:cs="宋体"/>
                <w:color w:val="auto"/>
                <w:sz w:val="22"/>
                <w:szCs w:val="22"/>
                <w:highlight w:val="none"/>
              </w:rPr>
            </w:pPr>
            <w:r>
              <w:rPr>
                <w:rFonts w:hint="eastAsia" w:hAnsi="宋体" w:cs="宋体"/>
                <w:color w:val="auto"/>
                <w:sz w:val="22"/>
                <w:szCs w:val="22"/>
                <w:highlight w:val="none"/>
                <w:lang w:bidi="ar"/>
              </w:rPr>
              <w:t>包括组织准备、技术准备、资料准备等</w:t>
            </w:r>
          </w:p>
        </w:tc>
        <w:tc>
          <w:tcPr>
            <w:tcW w:w="694" w:type="dxa"/>
            <w:tcBorders>
              <w:top w:val="single" w:color="000000" w:sz="4" w:space="0"/>
              <w:left w:val="single" w:color="000000" w:sz="4" w:space="0"/>
              <w:bottom w:val="single" w:color="auto" w:sz="4" w:space="0"/>
              <w:right w:val="single" w:color="auto" w:sz="4" w:space="0"/>
            </w:tcBorders>
            <w:noWrap w:val="0"/>
            <w:vAlign w:val="center"/>
          </w:tcPr>
          <w:p w14:paraId="6144B8B0">
            <w:pPr>
              <w:widowControl/>
              <w:spacing w:line="360" w:lineRule="auto"/>
              <w:jc w:val="center"/>
              <w:textAlignment w:val="center"/>
              <w:rPr>
                <w:rFonts w:hint="eastAsia" w:hAnsi="宋体" w:cs="宋体"/>
                <w:color w:val="auto"/>
                <w:sz w:val="22"/>
                <w:szCs w:val="22"/>
                <w:highlight w:val="none"/>
              </w:rPr>
            </w:pPr>
            <w:r>
              <w:rPr>
                <w:rFonts w:hint="eastAsia" w:hAnsi="宋体" w:cs="宋体"/>
                <w:color w:val="auto"/>
                <w:sz w:val="22"/>
                <w:szCs w:val="22"/>
                <w:highlight w:val="none"/>
              </w:rPr>
              <w:t>项</w:t>
            </w:r>
          </w:p>
        </w:tc>
        <w:tc>
          <w:tcPr>
            <w:tcW w:w="1125" w:type="dxa"/>
            <w:tcBorders>
              <w:top w:val="single" w:color="000000" w:sz="4" w:space="0"/>
              <w:left w:val="single" w:color="auto" w:sz="4" w:space="0"/>
              <w:bottom w:val="single" w:color="auto" w:sz="4" w:space="0"/>
              <w:right w:val="single" w:color="auto" w:sz="4" w:space="0"/>
            </w:tcBorders>
            <w:noWrap w:val="0"/>
            <w:vAlign w:val="center"/>
          </w:tcPr>
          <w:p w14:paraId="1AC17902">
            <w:pPr>
              <w:widowControl/>
              <w:spacing w:line="360" w:lineRule="auto"/>
              <w:jc w:val="center"/>
              <w:textAlignment w:val="center"/>
              <w:rPr>
                <w:rFonts w:hint="eastAsia" w:hAnsi="宋体" w:cs="宋体"/>
                <w:color w:val="auto"/>
                <w:sz w:val="22"/>
                <w:szCs w:val="22"/>
                <w:highlight w:val="none"/>
              </w:rPr>
            </w:pPr>
            <w:r>
              <w:rPr>
                <w:rFonts w:hint="eastAsia" w:hAnsi="宋体" w:cs="宋体"/>
                <w:color w:val="auto"/>
                <w:sz w:val="22"/>
                <w:szCs w:val="22"/>
                <w:highlight w:val="none"/>
              </w:rPr>
              <w:t>1</w:t>
            </w:r>
          </w:p>
        </w:tc>
        <w:tc>
          <w:tcPr>
            <w:tcW w:w="713" w:type="dxa"/>
            <w:vMerge w:val="restart"/>
            <w:tcBorders>
              <w:top w:val="single" w:color="000000" w:sz="4" w:space="0"/>
              <w:left w:val="single" w:color="auto" w:sz="4" w:space="0"/>
              <w:right w:val="single" w:color="000000" w:sz="4" w:space="0"/>
            </w:tcBorders>
            <w:noWrap w:val="0"/>
            <w:vAlign w:val="center"/>
          </w:tcPr>
          <w:p w14:paraId="483D177B">
            <w:pPr>
              <w:widowControl/>
              <w:spacing w:line="360" w:lineRule="auto"/>
              <w:jc w:val="center"/>
              <w:textAlignment w:val="center"/>
              <w:rPr>
                <w:rFonts w:hint="eastAsia" w:hAnsi="宋体" w:cs="宋体"/>
                <w:color w:val="auto"/>
                <w:sz w:val="22"/>
                <w:szCs w:val="22"/>
                <w:highlight w:val="none"/>
              </w:rPr>
            </w:pPr>
          </w:p>
        </w:tc>
      </w:tr>
      <w:tr w14:paraId="4B2D0E20">
        <w:tblPrEx>
          <w:tblCellMar>
            <w:top w:w="0" w:type="dxa"/>
            <w:left w:w="108" w:type="dxa"/>
            <w:bottom w:w="0" w:type="dxa"/>
            <w:right w:w="108" w:type="dxa"/>
          </w:tblCellMar>
        </w:tblPrEx>
        <w:trPr>
          <w:trHeight w:val="2382" w:hRule="atLeast"/>
        </w:trPr>
        <w:tc>
          <w:tcPr>
            <w:tcW w:w="881" w:type="dxa"/>
            <w:vMerge w:val="continue"/>
            <w:tcBorders>
              <w:top w:val="single" w:color="000000" w:sz="4" w:space="0"/>
              <w:left w:val="single" w:color="000000" w:sz="8" w:space="0"/>
              <w:bottom w:val="single" w:color="000000" w:sz="4" w:space="0"/>
              <w:right w:val="single" w:color="auto" w:sz="4" w:space="0"/>
            </w:tcBorders>
            <w:noWrap w:val="0"/>
            <w:vAlign w:val="center"/>
          </w:tcPr>
          <w:p w14:paraId="1FA54C53">
            <w:pPr>
              <w:spacing w:line="360" w:lineRule="auto"/>
              <w:jc w:val="center"/>
              <w:rPr>
                <w:rFonts w:hint="eastAsia" w:hAnsi="宋体" w:cs="宋体"/>
                <w:color w:val="auto"/>
                <w:sz w:val="22"/>
                <w:szCs w:val="22"/>
                <w:highlight w:val="none"/>
              </w:rPr>
            </w:pPr>
          </w:p>
        </w:tc>
        <w:tc>
          <w:tcPr>
            <w:tcW w:w="544" w:type="dxa"/>
            <w:vMerge w:val="restart"/>
            <w:tcBorders>
              <w:top w:val="single" w:color="auto" w:sz="4" w:space="0"/>
              <w:left w:val="single" w:color="auto" w:sz="4" w:space="0"/>
              <w:bottom w:val="single" w:color="auto" w:sz="4" w:space="0"/>
              <w:right w:val="single" w:color="auto" w:sz="4" w:space="0"/>
            </w:tcBorders>
            <w:noWrap w:val="0"/>
            <w:vAlign w:val="center"/>
          </w:tcPr>
          <w:p w14:paraId="326DF4C1">
            <w:pPr>
              <w:widowControl/>
              <w:spacing w:line="360" w:lineRule="auto"/>
              <w:jc w:val="center"/>
              <w:textAlignment w:val="center"/>
              <w:rPr>
                <w:rFonts w:hint="eastAsia" w:hAnsi="宋体" w:cs="宋体"/>
                <w:color w:val="auto"/>
                <w:sz w:val="22"/>
                <w:szCs w:val="22"/>
                <w:highlight w:val="none"/>
              </w:rPr>
            </w:pPr>
            <w:r>
              <w:rPr>
                <w:rFonts w:hint="eastAsia" w:hAnsi="宋体" w:cs="宋体"/>
                <w:color w:val="auto"/>
                <w:sz w:val="22"/>
                <w:szCs w:val="22"/>
                <w:highlight w:val="none"/>
                <w:lang w:bidi="ar"/>
              </w:rPr>
              <w:t>生产阶段</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2C00FBC6">
            <w:pPr>
              <w:widowControl/>
              <w:spacing w:line="360" w:lineRule="auto"/>
              <w:jc w:val="center"/>
              <w:textAlignment w:val="center"/>
              <w:rPr>
                <w:rFonts w:hint="eastAsia" w:hAnsi="宋体" w:cs="宋体"/>
                <w:color w:val="auto"/>
                <w:sz w:val="22"/>
                <w:szCs w:val="22"/>
                <w:highlight w:val="none"/>
              </w:rPr>
            </w:pPr>
            <w:r>
              <w:rPr>
                <w:rFonts w:hint="eastAsia" w:hAnsi="宋体" w:cs="宋体"/>
                <w:color w:val="auto"/>
                <w:sz w:val="22"/>
                <w:szCs w:val="22"/>
                <w:highlight w:val="none"/>
                <w:lang w:bidi="ar"/>
              </w:rPr>
              <w:t>地类调查（含外业举证及内业地类审核）</w:t>
            </w:r>
          </w:p>
        </w:tc>
        <w:tc>
          <w:tcPr>
            <w:tcW w:w="4298" w:type="dxa"/>
            <w:tcBorders>
              <w:top w:val="single" w:color="auto" w:sz="4" w:space="0"/>
              <w:left w:val="single" w:color="auto" w:sz="4" w:space="0"/>
              <w:bottom w:val="single" w:color="auto" w:sz="4" w:space="0"/>
              <w:right w:val="single" w:color="auto" w:sz="4" w:space="0"/>
            </w:tcBorders>
            <w:noWrap w:val="0"/>
            <w:vAlign w:val="center"/>
          </w:tcPr>
          <w:p w14:paraId="62E2B75B">
            <w:pPr>
              <w:widowControl/>
              <w:spacing w:line="360" w:lineRule="auto"/>
              <w:jc w:val="left"/>
              <w:textAlignment w:val="center"/>
              <w:rPr>
                <w:rFonts w:hint="eastAsia" w:hAnsi="宋体" w:cs="宋体"/>
                <w:color w:val="auto"/>
                <w:sz w:val="22"/>
                <w:szCs w:val="22"/>
                <w:highlight w:val="none"/>
              </w:rPr>
            </w:pPr>
            <w:r>
              <w:rPr>
                <w:rFonts w:hint="eastAsia" w:hAnsi="宋体" w:cs="宋体"/>
                <w:color w:val="auto"/>
                <w:sz w:val="22"/>
                <w:szCs w:val="22"/>
                <w:highlight w:val="none"/>
                <w:lang w:bidi="ar"/>
              </w:rPr>
              <w:t>变更图斑密度约17.7个/k㎡，按照年度国土变更调查地类调查难度等级分类，当变更图斑密度G&gt;16,地形坡度＞2°以上时，难度均为Ⅴ级，取下限值，调查举证图斑按照20000个。</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50632A4A">
            <w:pPr>
              <w:widowControl/>
              <w:spacing w:line="360" w:lineRule="auto"/>
              <w:jc w:val="center"/>
              <w:textAlignment w:val="center"/>
              <w:rPr>
                <w:rFonts w:hint="eastAsia" w:hAnsi="宋体" w:cs="宋体"/>
                <w:color w:val="auto"/>
                <w:sz w:val="22"/>
                <w:szCs w:val="22"/>
                <w:highlight w:val="none"/>
              </w:rPr>
            </w:pPr>
            <w:r>
              <w:rPr>
                <w:rFonts w:hint="eastAsia" w:hAnsi="宋体" w:cs="宋体"/>
                <w:color w:val="auto"/>
                <w:sz w:val="22"/>
                <w:szCs w:val="22"/>
                <w:highlight w:val="none"/>
                <w:lang w:bidi="ar"/>
              </w:rPr>
              <w:t>个</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36467E8">
            <w:pPr>
              <w:widowControl/>
              <w:spacing w:line="360" w:lineRule="auto"/>
              <w:jc w:val="center"/>
              <w:textAlignment w:val="center"/>
              <w:rPr>
                <w:rFonts w:hint="eastAsia" w:hAnsi="宋体" w:cs="宋体"/>
                <w:color w:val="auto"/>
                <w:sz w:val="22"/>
                <w:szCs w:val="22"/>
                <w:highlight w:val="none"/>
              </w:rPr>
            </w:pPr>
            <w:r>
              <w:rPr>
                <w:rFonts w:hint="eastAsia" w:hAnsi="宋体" w:cs="宋体"/>
                <w:color w:val="auto"/>
                <w:sz w:val="22"/>
                <w:szCs w:val="22"/>
                <w:highlight w:val="none"/>
                <w:lang w:bidi="ar"/>
              </w:rPr>
              <w:t>20000</w:t>
            </w:r>
          </w:p>
        </w:tc>
        <w:tc>
          <w:tcPr>
            <w:tcW w:w="713" w:type="dxa"/>
            <w:vMerge w:val="continue"/>
            <w:tcBorders>
              <w:left w:val="single" w:color="auto" w:sz="4" w:space="0"/>
              <w:right w:val="single" w:color="000000" w:sz="4" w:space="0"/>
            </w:tcBorders>
            <w:noWrap w:val="0"/>
            <w:vAlign w:val="center"/>
          </w:tcPr>
          <w:p w14:paraId="60C93D3C">
            <w:pPr>
              <w:widowControl/>
              <w:spacing w:line="360" w:lineRule="auto"/>
              <w:jc w:val="center"/>
              <w:textAlignment w:val="center"/>
              <w:rPr>
                <w:rFonts w:hint="eastAsia" w:hAnsi="宋体" w:cs="宋体"/>
                <w:color w:val="auto"/>
                <w:sz w:val="22"/>
                <w:szCs w:val="22"/>
                <w:highlight w:val="none"/>
              </w:rPr>
            </w:pPr>
          </w:p>
        </w:tc>
      </w:tr>
      <w:tr w14:paraId="2CA156BE">
        <w:tblPrEx>
          <w:tblCellMar>
            <w:top w:w="0" w:type="dxa"/>
            <w:left w:w="108" w:type="dxa"/>
            <w:bottom w:w="0" w:type="dxa"/>
            <w:right w:w="108" w:type="dxa"/>
          </w:tblCellMar>
        </w:tblPrEx>
        <w:trPr>
          <w:trHeight w:val="90" w:hRule="atLeast"/>
        </w:trPr>
        <w:tc>
          <w:tcPr>
            <w:tcW w:w="881" w:type="dxa"/>
            <w:vMerge w:val="continue"/>
            <w:tcBorders>
              <w:top w:val="single" w:color="000000" w:sz="4" w:space="0"/>
              <w:left w:val="single" w:color="000000" w:sz="8" w:space="0"/>
              <w:bottom w:val="single" w:color="000000" w:sz="4" w:space="0"/>
              <w:right w:val="single" w:color="auto" w:sz="4" w:space="0"/>
            </w:tcBorders>
            <w:noWrap w:val="0"/>
            <w:vAlign w:val="center"/>
          </w:tcPr>
          <w:p w14:paraId="5BB7124B">
            <w:pPr>
              <w:spacing w:line="360" w:lineRule="auto"/>
              <w:jc w:val="center"/>
              <w:rPr>
                <w:rFonts w:hint="eastAsia" w:hAnsi="宋体" w:cs="宋体"/>
                <w:color w:val="auto"/>
                <w:sz w:val="22"/>
                <w:szCs w:val="22"/>
                <w:highlight w:val="none"/>
              </w:rPr>
            </w:pPr>
          </w:p>
        </w:tc>
        <w:tc>
          <w:tcPr>
            <w:tcW w:w="544" w:type="dxa"/>
            <w:vMerge w:val="continue"/>
            <w:tcBorders>
              <w:top w:val="single" w:color="auto" w:sz="4" w:space="0"/>
              <w:left w:val="single" w:color="auto" w:sz="4" w:space="0"/>
              <w:bottom w:val="single" w:color="auto" w:sz="4" w:space="0"/>
              <w:right w:val="single" w:color="auto" w:sz="4" w:space="0"/>
            </w:tcBorders>
            <w:noWrap w:val="0"/>
            <w:vAlign w:val="center"/>
          </w:tcPr>
          <w:p w14:paraId="13F23DAB">
            <w:pPr>
              <w:spacing w:line="360" w:lineRule="auto"/>
              <w:jc w:val="center"/>
              <w:rPr>
                <w:rFonts w:hint="eastAsia" w:hAnsi="宋体" w:cs="宋体"/>
                <w:color w:val="auto"/>
                <w:sz w:val="22"/>
                <w:szCs w:val="22"/>
                <w:highlight w:val="none"/>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33178913">
            <w:pPr>
              <w:widowControl/>
              <w:spacing w:line="360" w:lineRule="auto"/>
              <w:jc w:val="center"/>
              <w:textAlignment w:val="center"/>
              <w:rPr>
                <w:rFonts w:hint="eastAsia" w:hAnsi="宋体" w:cs="宋体"/>
                <w:color w:val="auto"/>
                <w:sz w:val="22"/>
                <w:szCs w:val="22"/>
                <w:highlight w:val="none"/>
              </w:rPr>
            </w:pPr>
            <w:r>
              <w:rPr>
                <w:rFonts w:hint="eastAsia" w:hAnsi="宋体" w:cs="宋体"/>
                <w:color w:val="auto"/>
                <w:sz w:val="22"/>
                <w:szCs w:val="22"/>
                <w:highlight w:val="none"/>
                <w:lang w:bidi="ar"/>
              </w:rPr>
              <w:t>数据库</w:t>
            </w:r>
            <w:r>
              <w:rPr>
                <w:rFonts w:hint="eastAsia" w:hAnsi="宋体" w:cs="宋体"/>
                <w:color w:val="auto"/>
                <w:sz w:val="22"/>
                <w:szCs w:val="22"/>
                <w:highlight w:val="none"/>
                <w:lang w:bidi="ar"/>
              </w:rPr>
              <w:br w:type="textWrapping"/>
            </w:r>
            <w:r>
              <w:rPr>
                <w:rFonts w:hint="eastAsia" w:hAnsi="宋体" w:cs="宋体"/>
                <w:color w:val="auto"/>
                <w:sz w:val="22"/>
                <w:szCs w:val="22"/>
                <w:highlight w:val="none"/>
                <w:lang w:bidi="ar"/>
              </w:rPr>
              <w:t>建设</w:t>
            </w:r>
          </w:p>
        </w:tc>
        <w:tc>
          <w:tcPr>
            <w:tcW w:w="4298" w:type="dxa"/>
            <w:tcBorders>
              <w:top w:val="single" w:color="auto" w:sz="4" w:space="0"/>
              <w:left w:val="single" w:color="auto" w:sz="4" w:space="0"/>
              <w:bottom w:val="single" w:color="auto" w:sz="4" w:space="0"/>
              <w:right w:val="single" w:color="auto" w:sz="4" w:space="0"/>
            </w:tcBorders>
            <w:noWrap w:val="0"/>
            <w:vAlign w:val="center"/>
          </w:tcPr>
          <w:p w14:paraId="61E7523E">
            <w:pPr>
              <w:widowControl/>
              <w:spacing w:line="360" w:lineRule="auto"/>
              <w:jc w:val="left"/>
              <w:textAlignment w:val="center"/>
              <w:rPr>
                <w:rFonts w:hint="eastAsia" w:hAnsi="宋体" w:cs="宋体"/>
                <w:color w:val="auto"/>
                <w:sz w:val="22"/>
                <w:szCs w:val="22"/>
                <w:highlight w:val="none"/>
              </w:rPr>
            </w:pPr>
            <w:r>
              <w:rPr>
                <w:rFonts w:hint="eastAsia" w:hAnsi="宋体" w:cs="宋体"/>
                <w:color w:val="auto"/>
                <w:sz w:val="22"/>
                <w:szCs w:val="22"/>
                <w:highlight w:val="none"/>
                <w:lang w:bidi="ar"/>
              </w:rPr>
              <w:t>变更图斑密度约17.7个/k㎡，按照年度国土变更调查数据建库难度等级和工作量定额表，变更图斑密度G&gt;16，难度为Ⅴ级。</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456EA7B8">
            <w:pPr>
              <w:widowControl/>
              <w:spacing w:line="360" w:lineRule="auto"/>
              <w:jc w:val="center"/>
              <w:textAlignment w:val="center"/>
              <w:rPr>
                <w:rFonts w:hint="eastAsia" w:hAnsi="宋体" w:cs="宋体"/>
                <w:color w:val="auto"/>
                <w:sz w:val="22"/>
                <w:szCs w:val="22"/>
                <w:highlight w:val="none"/>
              </w:rPr>
            </w:pPr>
            <w:r>
              <w:rPr>
                <w:rFonts w:hint="eastAsia" w:hAnsi="宋体" w:cs="宋体"/>
                <w:color w:val="auto"/>
                <w:sz w:val="22"/>
                <w:szCs w:val="22"/>
                <w:highlight w:val="none"/>
                <w:lang w:bidi="ar"/>
              </w:rPr>
              <w:t>个</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26980B8">
            <w:pPr>
              <w:widowControl/>
              <w:spacing w:line="360" w:lineRule="auto"/>
              <w:jc w:val="center"/>
              <w:textAlignment w:val="center"/>
              <w:rPr>
                <w:rFonts w:hint="eastAsia" w:hAnsi="宋体" w:cs="宋体"/>
                <w:color w:val="auto"/>
                <w:sz w:val="22"/>
                <w:szCs w:val="22"/>
                <w:highlight w:val="none"/>
              </w:rPr>
            </w:pPr>
            <w:r>
              <w:rPr>
                <w:rFonts w:hint="eastAsia" w:hAnsi="宋体" w:cs="宋体"/>
                <w:color w:val="auto"/>
                <w:sz w:val="22"/>
                <w:szCs w:val="22"/>
                <w:highlight w:val="none"/>
                <w:lang w:bidi="ar"/>
              </w:rPr>
              <w:t>20000</w:t>
            </w:r>
          </w:p>
        </w:tc>
        <w:tc>
          <w:tcPr>
            <w:tcW w:w="713" w:type="dxa"/>
            <w:vMerge w:val="continue"/>
            <w:tcBorders>
              <w:left w:val="single" w:color="auto" w:sz="4" w:space="0"/>
              <w:right w:val="single" w:color="000000" w:sz="4" w:space="0"/>
            </w:tcBorders>
            <w:noWrap w:val="0"/>
            <w:vAlign w:val="center"/>
          </w:tcPr>
          <w:p w14:paraId="5DEDD314">
            <w:pPr>
              <w:widowControl/>
              <w:spacing w:line="360" w:lineRule="auto"/>
              <w:jc w:val="center"/>
              <w:textAlignment w:val="center"/>
              <w:rPr>
                <w:rFonts w:hint="eastAsia" w:hAnsi="宋体" w:cs="宋体"/>
                <w:color w:val="auto"/>
                <w:sz w:val="22"/>
                <w:szCs w:val="22"/>
                <w:highlight w:val="none"/>
              </w:rPr>
            </w:pPr>
          </w:p>
        </w:tc>
      </w:tr>
      <w:tr w14:paraId="6650FC22">
        <w:tblPrEx>
          <w:tblCellMar>
            <w:top w:w="0" w:type="dxa"/>
            <w:left w:w="108" w:type="dxa"/>
            <w:bottom w:w="0" w:type="dxa"/>
            <w:right w:w="108" w:type="dxa"/>
          </w:tblCellMar>
        </w:tblPrEx>
        <w:trPr>
          <w:trHeight w:val="1019" w:hRule="atLeast"/>
        </w:trPr>
        <w:tc>
          <w:tcPr>
            <w:tcW w:w="881" w:type="dxa"/>
            <w:vMerge w:val="continue"/>
            <w:tcBorders>
              <w:top w:val="single" w:color="000000" w:sz="4" w:space="0"/>
              <w:left w:val="single" w:color="000000" w:sz="8" w:space="0"/>
              <w:bottom w:val="single" w:color="auto" w:sz="4" w:space="0"/>
              <w:right w:val="single" w:color="auto" w:sz="4" w:space="0"/>
            </w:tcBorders>
            <w:noWrap w:val="0"/>
            <w:vAlign w:val="center"/>
          </w:tcPr>
          <w:p w14:paraId="1C0AA984">
            <w:pPr>
              <w:spacing w:line="360" w:lineRule="auto"/>
              <w:jc w:val="center"/>
              <w:rPr>
                <w:rFonts w:hint="eastAsia" w:hAnsi="宋体" w:cs="宋体"/>
                <w:color w:val="auto"/>
                <w:sz w:val="22"/>
                <w:szCs w:val="22"/>
                <w:highlight w:val="none"/>
              </w:rPr>
            </w:pPr>
          </w:p>
        </w:tc>
        <w:tc>
          <w:tcPr>
            <w:tcW w:w="1830" w:type="dxa"/>
            <w:gridSpan w:val="2"/>
            <w:tcBorders>
              <w:top w:val="single" w:color="auto" w:sz="4" w:space="0"/>
              <w:left w:val="single" w:color="auto" w:sz="4" w:space="0"/>
              <w:bottom w:val="single" w:color="auto" w:sz="4" w:space="0"/>
              <w:right w:val="single" w:color="auto" w:sz="4" w:space="0"/>
            </w:tcBorders>
            <w:noWrap w:val="0"/>
            <w:vAlign w:val="center"/>
          </w:tcPr>
          <w:p w14:paraId="38C65BDB">
            <w:pPr>
              <w:widowControl/>
              <w:spacing w:line="360" w:lineRule="auto"/>
              <w:jc w:val="center"/>
              <w:textAlignment w:val="center"/>
              <w:rPr>
                <w:rFonts w:hint="eastAsia" w:hAnsi="宋体" w:cs="宋体"/>
                <w:color w:val="auto"/>
                <w:sz w:val="22"/>
                <w:szCs w:val="22"/>
                <w:highlight w:val="none"/>
                <w:lang w:bidi="ar"/>
              </w:rPr>
            </w:pPr>
            <w:r>
              <w:rPr>
                <w:rFonts w:hint="eastAsia" w:hAnsi="宋体" w:cs="宋体"/>
                <w:color w:val="auto"/>
                <w:sz w:val="22"/>
                <w:szCs w:val="22"/>
                <w:highlight w:val="none"/>
                <w:lang w:bidi="ar"/>
              </w:rPr>
              <w:t>成果整理</w:t>
            </w:r>
          </w:p>
          <w:p w14:paraId="7AAE45CA">
            <w:pPr>
              <w:widowControl/>
              <w:spacing w:line="360" w:lineRule="auto"/>
              <w:jc w:val="center"/>
              <w:textAlignment w:val="center"/>
              <w:rPr>
                <w:rFonts w:hint="eastAsia" w:hAnsi="宋体" w:cs="宋体"/>
                <w:color w:val="auto"/>
                <w:sz w:val="22"/>
                <w:szCs w:val="22"/>
                <w:highlight w:val="none"/>
              </w:rPr>
            </w:pPr>
            <w:r>
              <w:rPr>
                <w:rFonts w:hint="eastAsia" w:hAnsi="宋体" w:cs="宋体"/>
                <w:color w:val="auto"/>
                <w:sz w:val="22"/>
                <w:szCs w:val="22"/>
                <w:highlight w:val="none"/>
                <w:lang w:bidi="ar"/>
              </w:rPr>
              <w:t>验收阶段</w:t>
            </w:r>
          </w:p>
        </w:tc>
        <w:tc>
          <w:tcPr>
            <w:tcW w:w="4298" w:type="dxa"/>
            <w:tcBorders>
              <w:top w:val="single" w:color="auto" w:sz="4" w:space="0"/>
              <w:left w:val="single" w:color="auto" w:sz="4" w:space="0"/>
              <w:bottom w:val="single" w:color="auto" w:sz="4" w:space="0"/>
              <w:right w:val="single" w:color="auto" w:sz="4" w:space="0"/>
            </w:tcBorders>
            <w:noWrap w:val="0"/>
            <w:vAlign w:val="center"/>
          </w:tcPr>
          <w:p w14:paraId="60CA3A0B">
            <w:pPr>
              <w:widowControl/>
              <w:spacing w:line="360" w:lineRule="auto"/>
              <w:jc w:val="left"/>
              <w:textAlignment w:val="center"/>
              <w:rPr>
                <w:rFonts w:hint="eastAsia" w:hAnsi="宋体" w:cs="宋体"/>
                <w:color w:val="auto"/>
                <w:sz w:val="22"/>
                <w:szCs w:val="22"/>
                <w:highlight w:val="none"/>
              </w:rPr>
            </w:pPr>
            <w:r>
              <w:rPr>
                <w:rFonts w:hint="eastAsia" w:hAnsi="宋体" w:cs="宋体"/>
                <w:color w:val="auto"/>
                <w:sz w:val="22"/>
                <w:szCs w:val="22"/>
                <w:highlight w:val="none"/>
                <w:lang w:bidi="ar"/>
              </w:rPr>
              <w:t>包括成果整理、报告编制、图件打印、成果验收准备、成果修整完善等。</w:t>
            </w:r>
          </w:p>
        </w:tc>
        <w:tc>
          <w:tcPr>
            <w:tcW w:w="694" w:type="dxa"/>
            <w:tcBorders>
              <w:top w:val="single" w:color="auto" w:sz="4" w:space="0"/>
              <w:left w:val="single" w:color="auto" w:sz="4" w:space="0"/>
              <w:bottom w:val="single" w:color="auto" w:sz="4" w:space="0"/>
              <w:right w:val="single" w:color="auto" w:sz="4" w:space="0"/>
            </w:tcBorders>
            <w:noWrap w:val="0"/>
            <w:vAlign w:val="center"/>
          </w:tcPr>
          <w:p w14:paraId="0C1CEDAE">
            <w:pPr>
              <w:widowControl/>
              <w:spacing w:line="360" w:lineRule="auto"/>
              <w:jc w:val="center"/>
              <w:textAlignment w:val="center"/>
              <w:rPr>
                <w:rFonts w:hint="eastAsia" w:hAnsi="宋体" w:cs="宋体"/>
                <w:color w:val="auto"/>
                <w:sz w:val="22"/>
                <w:szCs w:val="22"/>
                <w:highlight w:val="none"/>
              </w:rPr>
            </w:pPr>
            <w:r>
              <w:rPr>
                <w:rFonts w:hint="eastAsia" w:hAnsi="宋体" w:cs="宋体"/>
                <w:color w:val="auto"/>
                <w:sz w:val="22"/>
                <w:szCs w:val="22"/>
                <w:highlight w:val="none"/>
              </w:rPr>
              <w:t>项</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FDBE084">
            <w:pPr>
              <w:widowControl/>
              <w:spacing w:line="360" w:lineRule="auto"/>
              <w:jc w:val="center"/>
              <w:textAlignment w:val="center"/>
              <w:rPr>
                <w:rFonts w:hint="eastAsia" w:hAnsi="宋体" w:cs="宋体"/>
                <w:color w:val="auto"/>
                <w:sz w:val="22"/>
                <w:szCs w:val="22"/>
                <w:highlight w:val="none"/>
                <w:lang w:bidi="ar"/>
              </w:rPr>
            </w:pPr>
            <w:r>
              <w:rPr>
                <w:rFonts w:hint="eastAsia" w:hAnsi="宋体" w:cs="宋体"/>
                <w:color w:val="auto"/>
                <w:sz w:val="22"/>
                <w:szCs w:val="22"/>
                <w:highlight w:val="none"/>
                <w:lang w:bidi="ar"/>
              </w:rPr>
              <w:t>1</w:t>
            </w:r>
          </w:p>
        </w:tc>
        <w:tc>
          <w:tcPr>
            <w:tcW w:w="713" w:type="dxa"/>
            <w:vMerge w:val="continue"/>
            <w:tcBorders>
              <w:left w:val="single" w:color="auto" w:sz="4" w:space="0"/>
              <w:bottom w:val="single" w:color="000000" w:sz="4" w:space="0"/>
              <w:right w:val="single" w:color="000000" w:sz="4" w:space="0"/>
            </w:tcBorders>
            <w:noWrap w:val="0"/>
            <w:vAlign w:val="center"/>
          </w:tcPr>
          <w:p w14:paraId="43FF8986">
            <w:pPr>
              <w:widowControl/>
              <w:spacing w:line="360" w:lineRule="auto"/>
              <w:jc w:val="center"/>
              <w:textAlignment w:val="center"/>
              <w:rPr>
                <w:rFonts w:hint="eastAsia" w:hAnsi="宋体" w:cs="宋体"/>
                <w:color w:val="auto"/>
                <w:sz w:val="22"/>
                <w:szCs w:val="22"/>
                <w:highlight w:val="none"/>
                <w:lang w:bidi="ar"/>
              </w:rPr>
            </w:pPr>
          </w:p>
        </w:tc>
      </w:tr>
    </w:tbl>
    <w:p w14:paraId="1AD7A663">
      <w:pPr>
        <w:numPr>
          <w:ilvl w:val="0"/>
          <w:numId w:val="0"/>
        </w:numPr>
        <w:spacing w:line="360" w:lineRule="auto"/>
        <w:rPr>
          <w:rFonts w:hint="eastAsia" w:eastAsia="宋体"/>
          <w:b/>
          <w:bCs/>
          <w:color w:val="auto"/>
          <w:highlight w:val="none"/>
          <w:lang w:eastAsia="zh-CN"/>
        </w:rPr>
      </w:pPr>
      <w:r>
        <w:rPr>
          <w:rFonts w:hint="eastAsia"/>
          <w:b/>
          <w:bCs/>
          <w:color w:val="auto"/>
          <w:highlight w:val="none"/>
          <w:lang w:val="en-US" w:eastAsia="zh-CN"/>
        </w:rPr>
        <w:t>注：本次调查图斑数为预估量，在后期实际开展工作中调查图斑预估量增加或减少10%以内的，按照中标价格进行支付，调查图斑预估量增加或减少10%以上的部分，按照《陕西国土调查成本定额DB61/T 1856-2024》重新核算调查资金，并签订补充协议进行支付。</w:t>
      </w:r>
    </w:p>
    <w:p w14:paraId="7278DDDA">
      <w:pPr>
        <w:numPr>
          <w:ilvl w:val="0"/>
          <w:numId w:val="1"/>
        </w:numPr>
        <w:spacing w:line="360" w:lineRule="auto"/>
        <w:rPr>
          <w:rFonts w:hint="eastAsia"/>
          <w:b/>
          <w:bCs/>
          <w:color w:val="auto"/>
          <w:highlight w:val="none"/>
        </w:rPr>
      </w:pPr>
      <w:r>
        <w:rPr>
          <w:rFonts w:hint="eastAsia"/>
          <w:b/>
          <w:bCs/>
          <w:color w:val="auto"/>
          <w:highlight w:val="none"/>
        </w:rPr>
        <w:t>技术要求</w:t>
      </w:r>
    </w:p>
    <w:p w14:paraId="46B08510">
      <w:pPr>
        <w:widowControl/>
        <w:adjustRightInd w:val="0"/>
        <w:snapToGrid w:val="0"/>
        <w:spacing w:line="360" w:lineRule="auto"/>
        <w:ind w:firstLine="480" w:firstLineChars="200"/>
        <w:jc w:val="left"/>
        <w:rPr>
          <w:color w:val="auto"/>
          <w:szCs w:val="24"/>
          <w:highlight w:val="none"/>
        </w:rPr>
      </w:pPr>
      <w:r>
        <w:rPr>
          <w:rFonts w:hint="eastAsia" w:hAnsi="宋体" w:cs="宋体"/>
          <w:color w:val="auto"/>
          <w:szCs w:val="24"/>
          <w:highlight w:val="none"/>
          <w:lang w:bidi="ar"/>
        </w:rPr>
        <w:t xml:space="preserve">服务成果应符合下列文件、规范和规程要求： </w:t>
      </w:r>
    </w:p>
    <w:p w14:paraId="7753EA90">
      <w:pPr>
        <w:widowControl/>
        <w:adjustRightInd w:val="0"/>
        <w:snapToGrid w:val="0"/>
        <w:spacing w:line="360" w:lineRule="auto"/>
        <w:ind w:firstLine="480" w:firstLineChars="200"/>
        <w:jc w:val="left"/>
        <w:rPr>
          <w:color w:val="auto"/>
          <w:szCs w:val="24"/>
          <w:highlight w:val="none"/>
        </w:rPr>
      </w:pPr>
      <w:r>
        <w:rPr>
          <w:rFonts w:hint="eastAsia" w:hAnsi="宋体" w:cs="宋体"/>
          <w:color w:val="auto"/>
          <w:szCs w:val="24"/>
          <w:highlight w:val="none"/>
          <w:lang w:bidi="ar"/>
        </w:rPr>
        <w:t xml:space="preserve">1、陕西省自然资源厅《关于开展2025年自然资源监测工作的通知》（陕自然资调查发〔2025〕572号）； </w:t>
      </w:r>
    </w:p>
    <w:p w14:paraId="5DB363C1">
      <w:pPr>
        <w:widowControl/>
        <w:adjustRightInd w:val="0"/>
        <w:snapToGrid w:val="0"/>
        <w:spacing w:line="360" w:lineRule="auto"/>
        <w:ind w:firstLine="480" w:firstLineChars="200"/>
        <w:jc w:val="left"/>
        <w:rPr>
          <w:color w:val="auto"/>
          <w:szCs w:val="24"/>
          <w:highlight w:val="none"/>
        </w:rPr>
      </w:pPr>
      <w:r>
        <w:rPr>
          <w:rFonts w:hint="eastAsia" w:hAnsi="宋体" w:cs="宋体"/>
          <w:color w:val="auto"/>
          <w:szCs w:val="24"/>
          <w:highlight w:val="none"/>
          <w:lang w:val="en-US" w:eastAsia="zh-CN" w:bidi="ar"/>
        </w:rPr>
        <w:t>2</w:t>
      </w:r>
      <w:r>
        <w:rPr>
          <w:rFonts w:hint="eastAsia" w:hAnsi="宋体" w:cs="宋体"/>
          <w:color w:val="auto"/>
          <w:szCs w:val="24"/>
          <w:highlight w:val="none"/>
          <w:lang w:bidi="ar"/>
        </w:rPr>
        <w:t xml:space="preserve">、《国土变更调查技术规程》（试用）； </w:t>
      </w:r>
    </w:p>
    <w:p w14:paraId="1B050D3F">
      <w:pPr>
        <w:widowControl/>
        <w:adjustRightInd w:val="0"/>
        <w:snapToGrid w:val="0"/>
        <w:spacing w:line="360" w:lineRule="auto"/>
        <w:ind w:firstLine="480" w:firstLineChars="200"/>
        <w:jc w:val="left"/>
        <w:rPr>
          <w:rFonts w:hint="eastAsia" w:hAnsi="宋体" w:cs="宋体"/>
          <w:color w:val="auto"/>
          <w:szCs w:val="24"/>
          <w:highlight w:val="none"/>
          <w:lang w:bidi="ar"/>
        </w:rPr>
      </w:pPr>
      <w:r>
        <w:rPr>
          <w:rFonts w:hint="eastAsia" w:hAnsi="宋体" w:cs="宋体"/>
          <w:color w:val="auto"/>
          <w:szCs w:val="24"/>
          <w:highlight w:val="none"/>
          <w:lang w:val="en-US" w:eastAsia="zh-CN" w:bidi="ar"/>
        </w:rPr>
        <w:t>3</w:t>
      </w:r>
      <w:r>
        <w:rPr>
          <w:rFonts w:hint="eastAsia" w:hAnsi="宋体" w:cs="宋体"/>
          <w:color w:val="auto"/>
          <w:szCs w:val="24"/>
          <w:highlight w:val="none"/>
          <w:lang w:bidi="ar"/>
        </w:rPr>
        <w:t xml:space="preserve">、《国土调查数据库标准》（TD/T 1057-2021）； </w:t>
      </w:r>
    </w:p>
    <w:p w14:paraId="41FEA588">
      <w:pPr>
        <w:widowControl/>
        <w:adjustRightInd w:val="0"/>
        <w:snapToGrid w:val="0"/>
        <w:spacing w:line="360" w:lineRule="auto"/>
        <w:ind w:firstLine="480" w:firstLineChars="200"/>
        <w:jc w:val="left"/>
        <w:rPr>
          <w:color w:val="auto"/>
          <w:szCs w:val="24"/>
          <w:highlight w:val="none"/>
        </w:rPr>
      </w:pPr>
      <w:r>
        <w:rPr>
          <w:rFonts w:hint="eastAsia" w:hAnsi="宋体" w:cs="宋体"/>
          <w:color w:val="auto"/>
          <w:szCs w:val="24"/>
          <w:highlight w:val="none"/>
          <w:lang w:val="en-US" w:eastAsia="zh-CN" w:bidi="ar"/>
        </w:rPr>
        <w:t>4</w:t>
      </w:r>
      <w:r>
        <w:rPr>
          <w:rFonts w:hint="eastAsia" w:hAnsi="宋体" w:cs="宋体"/>
          <w:color w:val="auto"/>
          <w:szCs w:val="24"/>
          <w:highlight w:val="none"/>
          <w:lang w:bidi="ar"/>
        </w:rPr>
        <w:t xml:space="preserve">、《第三次全国国土调查区县级数据库建设技术规范》（TD/T 1058-2021）； </w:t>
      </w:r>
    </w:p>
    <w:p w14:paraId="75321A88">
      <w:pPr>
        <w:widowControl/>
        <w:adjustRightInd w:val="0"/>
        <w:snapToGrid w:val="0"/>
        <w:spacing w:line="360" w:lineRule="auto"/>
        <w:ind w:firstLine="480" w:firstLineChars="200"/>
        <w:jc w:val="left"/>
        <w:rPr>
          <w:b/>
          <w:bCs/>
          <w:color w:val="auto"/>
          <w:highlight w:val="none"/>
        </w:rPr>
      </w:pPr>
      <w:r>
        <w:rPr>
          <w:rFonts w:hint="eastAsia" w:hAnsi="宋体" w:cs="宋体"/>
          <w:color w:val="auto"/>
          <w:szCs w:val="24"/>
          <w:highlight w:val="none"/>
          <w:lang w:val="en-US" w:eastAsia="zh-CN" w:bidi="ar"/>
        </w:rPr>
        <w:t>5</w:t>
      </w:r>
      <w:r>
        <w:rPr>
          <w:rFonts w:hint="eastAsia" w:hAnsi="宋体" w:cs="宋体"/>
          <w:color w:val="auto"/>
          <w:szCs w:val="24"/>
          <w:highlight w:val="none"/>
          <w:lang w:bidi="ar"/>
        </w:rPr>
        <w:t>、如有国家、省、市关于本项目最新的标准，按最新的标准执行。</w:t>
      </w:r>
    </w:p>
    <w:p w14:paraId="19619E7D">
      <w:pPr>
        <w:numPr>
          <w:ilvl w:val="0"/>
          <w:numId w:val="1"/>
        </w:numPr>
        <w:spacing w:line="360" w:lineRule="auto"/>
        <w:rPr>
          <w:rFonts w:hint="eastAsia"/>
          <w:b/>
          <w:bCs/>
          <w:color w:val="auto"/>
          <w:highlight w:val="none"/>
        </w:rPr>
      </w:pPr>
      <w:r>
        <w:rPr>
          <w:rFonts w:hint="eastAsia"/>
          <w:b/>
          <w:bCs/>
          <w:color w:val="auto"/>
          <w:highlight w:val="none"/>
        </w:rPr>
        <w:t>商务要求</w:t>
      </w:r>
    </w:p>
    <w:p w14:paraId="57EB718E">
      <w:pPr>
        <w:numPr>
          <w:ilvl w:val="0"/>
          <w:numId w:val="2"/>
        </w:numPr>
        <w:spacing w:line="360" w:lineRule="auto"/>
        <w:rPr>
          <w:rFonts w:hint="eastAsia"/>
          <w:b/>
          <w:bCs/>
          <w:color w:val="auto"/>
          <w:highlight w:val="none"/>
        </w:rPr>
      </w:pPr>
      <w:r>
        <w:rPr>
          <w:rFonts w:hint="eastAsia"/>
          <w:b/>
          <w:bCs/>
          <w:color w:val="auto"/>
          <w:highlight w:val="none"/>
        </w:rPr>
        <w:t>服务期：部审核通过为止。</w:t>
      </w:r>
    </w:p>
    <w:p w14:paraId="4490D896">
      <w:pPr>
        <w:numPr>
          <w:ilvl w:val="0"/>
          <w:numId w:val="2"/>
        </w:numPr>
        <w:spacing w:line="360" w:lineRule="auto"/>
        <w:rPr>
          <w:rFonts w:hint="eastAsia"/>
          <w:b/>
          <w:bCs/>
          <w:color w:val="auto"/>
          <w:highlight w:val="none"/>
        </w:rPr>
      </w:pPr>
      <w:r>
        <w:rPr>
          <w:rFonts w:hint="eastAsia"/>
          <w:b/>
          <w:bCs/>
          <w:color w:val="auto"/>
          <w:highlight w:val="none"/>
        </w:rPr>
        <w:t>质量要求：合格</w:t>
      </w:r>
    </w:p>
    <w:p w14:paraId="50C93D5D">
      <w:pPr>
        <w:numPr>
          <w:ilvl w:val="0"/>
          <w:numId w:val="2"/>
        </w:numPr>
        <w:spacing w:line="360" w:lineRule="auto"/>
        <w:rPr>
          <w:b/>
          <w:bCs/>
          <w:color w:val="auto"/>
          <w:highlight w:val="none"/>
        </w:rPr>
      </w:pPr>
      <w:r>
        <w:rPr>
          <w:rFonts w:hint="eastAsia"/>
          <w:b/>
          <w:bCs/>
          <w:color w:val="auto"/>
          <w:highlight w:val="none"/>
        </w:rPr>
        <w:t>成果文件数量及形式：（以国家要求为准）</w:t>
      </w:r>
    </w:p>
    <w:p w14:paraId="05580041">
      <w:pPr>
        <w:numPr>
          <w:ilvl w:val="0"/>
          <w:numId w:val="2"/>
        </w:numPr>
        <w:spacing w:line="360" w:lineRule="auto"/>
        <w:rPr>
          <w:b/>
          <w:bCs/>
          <w:color w:val="auto"/>
          <w:highlight w:val="none"/>
        </w:rPr>
      </w:pPr>
      <w:r>
        <w:rPr>
          <w:rFonts w:hint="eastAsia"/>
          <w:b/>
          <w:bCs/>
          <w:color w:val="auto"/>
          <w:highlight w:val="none"/>
        </w:rPr>
        <w:t>付款方式：按照单项任务完成时间节点分期付款。</w:t>
      </w:r>
    </w:p>
    <w:p w14:paraId="5E471109">
      <w:pPr>
        <w:numPr>
          <w:ilvl w:val="0"/>
          <w:numId w:val="2"/>
        </w:numPr>
        <w:spacing w:line="360" w:lineRule="auto"/>
        <w:rPr>
          <w:b/>
          <w:bCs/>
          <w:color w:val="auto"/>
          <w:highlight w:val="none"/>
        </w:rPr>
      </w:pPr>
      <w:r>
        <w:rPr>
          <w:rFonts w:hint="eastAsia"/>
          <w:b/>
          <w:bCs/>
          <w:color w:val="auto"/>
          <w:highlight w:val="none"/>
        </w:rPr>
        <w:t>验收：以国家审核通过为准。</w:t>
      </w:r>
    </w:p>
    <w:p w14:paraId="4ADD78ED">
      <w:pPr>
        <w:numPr>
          <w:ilvl w:val="0"/>
          <w:numId w:val="2"/>
        </w:numPr>
        <w:spacing w:line="360" w:lineRule="auto"/>
        <w:rPr>
          <w:rFonts w:hint="eastAsia"/>
          <w:b/>
          <w:bCs/>
          <w:color w:val="auto"/>
          <w:highlight w:val="none"/>
        </w:rPr>
      </w:pPr>
      <w:r>
        <w:rPr>
          <w:rFonts w:hint="eastAsia"/>
          <w:b/>
          <w:bCs/>
          <w:color w:val="auto"/>
          <w:highlight w:val="none"/>
        </w:rPr>
        <w:t xml:space="preserve">人员配置要求 </w:t>
      </w:r>
    </w:p>
    <w:p w14:paraId="1529D917">
      <w:pPr>
        <w:widowControl/>
        <w:adjustRightInd w:val="0"/>
        <w:snapToGrid w:val="0"/>
        <w:spacing w:line="360" w:lineRule="auto"/>
        <w:ind w:firstLine="480" w:firstLineChars="200"/>
        <w:jc w:val="left"/>
        <w:rPr>
          <w:rFonts w:hint="eastAsia" w:hAnsi="宋体" w:cs="宋体"/>
          <w:color w:val="auto"/>
          <w:szCs w:val="24"/>
          <w:highlight w:val="none"/>
          <w:lang w:bidi="ar"/>
        </w:rPr>
      </w:pPr>
      <w:r>
        <w:rPr>
          <w:rFonts w:hint="eastAsia" w:hAnsi="宋体" w:cs="宋体"/>
          <w:color w:val="auto"/>
          <w:szCs w:val="24"/>
          <w:highlight w:val="none"/>
          <w:lang w:bidi="ar"/>
        </w:rPr>
        <w:t xml:space="preserve">拟投入项目团队知识构架要全面，团队人员需具有土地测绘、地理信息等技术能力，需开展日常变更、年度变更调查、耕地资源分区分类评价等相关工作，并在规定时间内完成相关工作，中标单位需派不低于2名技术人员在甲方办公地点开展工作。 </w:t>
      </w:r>
    </w:p>
    <w:p w14:paraId="616DE97B">
      <w:pPr>
        <w:numPr>
          <w:ilvl w:val="0"/>
          <w:numId w:val="2"/>
        </w:numPr>
        <w:spacing w:line="360" w:lineRule="auto"/>
        <w:rPr>
          <w:rFonts w:hint="eastAsia"/>
          <w:b/>
          <w:bCs/>
          <w:color w:val="auto"/>
          <w:highlight w:val="none"/>
        </w:rPr>
      </w:pPr>
      <w:r>
        <w:rPr>
          <w:rFonts w:hint="eastAsia"/>
          <w:b/>
          <w:bCs/>
          <w:color w:val="auto"/>
          <w:highlight w:val="none"/>
        </w:rPr>
        <w:t xml:space="preserve">专业设备 </w:t>
      </w:r>
    </w:p>
    <w:p w14:paraId="3E810001">
      <w:pPr>
        <w:widowControl/>
        <w:adjustRightInd w:val="0"/>
        <w:snapToGrid w:val="0"/>
        <w:spacing w:line="360" w:lineRule="auto"/>
        <w:ind w:firstLine="480" w:firstLineChars="200"/>
        <w:jc w:val="left"/>
        <w:rPr>
          <w:rFonts w:hint="eastAsia" w:hAnsi="宋体" w:cs="宋体"/>
          <w:color w:val="auto"/>
          <w:szCs w:val="24"/>
          <w:highlight w:val="none"/>
          <w:lang w:bidi="ar"/>
        </w:rPr>
      </w:pPr>
      <w:r>
        <w:rPr>
          <w:rFonts w:hint="eastAsia" w:hAnsi="宋体" w:cs="宋体"/>
          <w:color w:val="auto"/>
          <w:szCs w:val="24"/>
          <w:highlight w:val="none"/>
          <w:lang w:bidi="ar"/>
        </w:rPr>
        <w:t xml:space="preserve">具有履行本项目所必需的专业设备和技术能力。 </w:t>
      </w:r>
    </w:p>
    <w:p w14:paraId="0BF1425B">
      <w:pPr>
        <w:numPr>
          <w:ilvl w:val="0"/>
          <w:numId w:val="2"/>
        </w:numPr>
        <w:spacing w:line="360" w:lineRule="auto"/>
        <w:rPr>
          <w:rFonts w:hint="eastAsia"/>
          <w:b/>
          <w:bCs/>
          <w:color w:val="auto"/>
          <w:highlight w:val="none"/>
        </w:rPr>
      </w:pPr>
      <w:r>
        <w:rPr>
          <w:rFonts w:hint="eastAsia"/>
          <w:b/>
          <w:bCs/>
          <w:color w:val="auto"/>
          <w:highlight w:val="none"/>
        </w:rPr>
        <w:t xml:space="preserve">服务标准 </w:t>
      </w:r>
    </w:p>
    <w:p w14:paraId="17F5CC9C">
      <w:pPr>
        <w:widowControl/>
        <w:adjustRightInd w:val="0"/>
        <w:snapToGrid w:val="0"/>
        <w:spacing w:line="360" w:lineRule="auto"/>
        <w:ind w:firstLine="480" w:firstLineChars="200"/>
        <w:jc w:val="left"/>
        <w:rPr>
          <w:rFonts w:hint="eastAsia" w:hAnsi="宋体" w:cs="宋体"/>
          <w:color w:val="auto"/>
          <w:szCs w:val="24"/>
          <w:highlight w:val="none"/>
          <w:lang w:bidi="ar"/>
        </w:rPr>
      </w:pPr>
      <w:r>
        <w:rPr>
          <w:rFonts w:hint="eastAsia" w:hAnsi="宋体" w:cs="宋体"/>
          <w:color w:val="auto"/>
          <w:szCs w:val="24"/>
          <w:highlight w:val="none"/>
          <w:lang w:bidi="ar"/>
        </w:rPr>
        <w:t xml:space="preserve">(1)成果质量符合国家、省、市相关文件及规范要求，确保通过国家、省、市组织的核查。 </w:t>
      </w:r>
    </w:p>
    <w:p w14:paraId="6F75EF29">
      <w:pPr>
        <w:widowControl/>
        <w:adjustRightInd w:val="0"/>
        <w:snapToGrid w:val="0"/>
        <w:spacing w:line="360" w:lineRule="auto"/>
        <w:ind w:firstLine="480" w:firstLineChars="200"/>
        <w:jc w:val="left"/>
        <w:rPr>
          <w:rFonts w:hint="eastAsia" w:hAnsi="宋体" w:cs="宋体"/>
          <w:color w:val="auto"/>
          <w:szCs w:val="24"/>
          <w:highlight w:val="none"/>
          <w:lang w:bidi="ar"/>
        </w:rPr>
      </w:pPr>
      <w:r>
        <w:rPr>
          <w:rFonts w:hint="eastAsia" w:hAnsi="宋体" w:cs="宋体"/>
          <w:color w:val="auto"/>
          <w:szCs w:val="24"/>
          <w:highlight w:val="none"/>
          <w:lang w:bidi="ar"/>
        </w:rPr>
        <w:t xml:space="preserve">(2)保证服务方案和方式的科学性、可行性，人员配置合理，全面满足要求。 </w:t>
      </w:r>
    </w:p>
    <w:p w14:paraId="0F14A7CA">
      <w:pPr>
        <w:widowControl/>
        <w:adjustRightInd w:val="0"/>
        <w:snapToGrid w:val="0"/>
        <w:spacing w:line="360" w:lineRule="auto"/>
        <w:ind w:firstLine="480" w:firstLineChars="200"/>
        <w:jc w:val="left"/>
        <w:rPr>
          <w:rFonts w:hint="eastAsia" w:hAnsi="宋体" w:cs="宋体"/>
          <w:color w:val="auto"/>
          <w:szCs w:val="24"/>
          <w:highlight w:val="none"/>
          <w:lang w:bidi="ar"/>
        </w:rPr>
      </w:pPr>
      <w:r>
        <w:rPr>
          <w:rFonts w:hint="eastAsia" w:hAnsi="宋体" w:cs="宋体"/>
          <w:color w:val="auto"/>
          <w:szCs w:val="24"/>
          <w:highlight w:val="none"/>
          <w:lang w:bidi="ar"/>
        </w:rPr>
        <w:t xml:space="preserve">(3)符合国家有关服务规范要求，确保各项服务达到最佳运行效果。 </w:t>
      </w:r>
    </w:p>
    <w:p w14:paraId="35EF4584">
      <w:pPr>
        <w:widowControl/>
        <w:adjustRightInd w:val="0"/>
        <w:snapToGrid w:val="0"/>
        <w:spacing w:line="360" w:lineRule="auto"/>
        <w:ind w:firstLine="480" w:firstLineChars="200"/>
        <w:jc w:val="left"/>
        <w:rPr>
          <w:rFonts w:hint="eastAsia" w:hAnsi="宋体" w:cs="宋体"/>
          <w:color w:val="auto"/>
          <w:szCs w:val="24"/>
          <w:highlight w:val="none"/>
          <w:lang w:bidi="ar"/>
        </w:rPr>
      </w:pPr>
      <w:r>
        <w:rPr>
          <w:rFonts w:hint="eastAsia" w:hAnsi="宋体" w:cs="宋体"/>
          <w:color w:val="auto"/>
          <w:szCs w:val="24"/>
          <w:highlight w:val="none"/>
          <w:lang w:bidi="ar"/>
        </w:rPr>
        <w:t xml:space="preserve">(4)在项目的实施过程中，调查作业人员必须严格按照国家、省、市、县的有关规定和技术规范进行调查作业，认真准确调查每个图斑性质，汇总证据材料，及时准确提供各类报表。 </w:t>
      </w:r>
    </w:p>
    <w:p w14:paraId="098DEF66">
      <w:pPr>
        <w:widowControl/>
        <w:adjustRightInd w:val="0"/>
        <w:snapToGrid w:val="0"/>
        <w:spacing w:line="360" w:lineRule="auto"/>
        <w:ind w:firstLine="480" w:firstLineChars="200"/>
        <w:jc w:val="left"/>
        <w:rPr>
          <w:rFonts w:hint="eastAsia" w:hAnsi="宋体" w:cs="宋体"/>
          <w:color w:val="auto"/>
          <w:szCs w:val="24"/>
          <w:highlight w:val="none"/>
          <w:lang w:bidi="ar"/>
        </w:rPr>
      </w:pPr>
      <w:r>
        <w:rPr>
          <w:rFonts w:hint="eastAsia" w:hAnsi="宋体" w:cs="宋体"/>
          <w:color w:val="auto"/>
          <w:szCs w:val="24"/>
          <w:highlight w:val="none"/>
          <w:lang w:bidi="ar"/>
        </w:rPr>
        <w:t xml:space="preserve">(5)对国家级的核查的和省市级核查发现的问题，及时整改提交。 </w:t>
      </w:r>
    </w:p>
    <w:p w14:paraId="7420C4A4">
      <w:pPr>
        <w:widowControl/>
        <w:adjustRightInd w:val="0"/>
        <w:snapToGrid w:val="0"/>
        <w:spacing w:line="360" w:lineRule="auto"/>
        <w:ind w:firstLine="480" w:firstLineChars="200"/>
        <w:jc w:val="left"/>
        <w:rPr>
          <w:rFonts w:hint="eastAsia" w:hAnsi="宋体" w:cs="宋体"/>
          <w:color w:val="auto"/>
          <w:szCs w:val="24"/>
          <w:highlight w:val="none"/>
          <w:lang w:bidi="ar"/>
        </w:rPr>
      </w:pPr>
      <w:r>
        <w:rPr>
          <w:rFonts w:hint="eastAsia" w:hAnsi="宋体" w:cs="宋体"/>
          <w:color w:val="auto"/>
          <w:szCs w:val="24"/>
          <w:highlight w:val="none"/>
          <w:lang w:bidi="ar"/>
        </w:rPr>
        <w:t xml:space="preserve">(6)按期完成区级的各项工作，提交的成果质量符合部、省、市实施方案、技术方案等文件规范和规程要求。国家、省、市关于本项目最新的标准要求下发时，按最新要求对成果进行整理、补充。 </w:t>
      </w:r>
    </w:p>
    <w:p w14:paraId="3A9B2A69">
      <w:pPr>
        <w:widowControl/>
        <w:adjustRightInd w:val="0"/>
        <w:snapToGrid w:val="0"/>
        <w:spacing w:line="360" w:lineRule="auto"/>
        <w:ind w:firstLine="480" w:firstLineChars="200"/>
        <w:jc w:val="left"/>
        <w:rPr>
          <w:rFonts w:hint="eastAsia" w:hAnsi="宋体" w:cs="宋体"/>
          <w:color w:val="auto"/>
          <w:szCs w:val="24"/>
          <w:highlight w:val="none"/>
          <w:lang w:bidi="ar"/>
        </w:rPr>
      </w:pPr>
      <w:r>
        <w:rPr>
          <w:rFonts w:hint="eastAsia" w:hAnsi="宋体" w:cs="宋体"/>
          <w:color w:val="auto"/>
          <w:szCs w:val="24"/>
          <w:highlight w:val="none"/>
          <w:lang w:bidi="ar"/>
        </w:rPr>
        <w:t>(7)供应商在合同执行期间，需义务为采购人提供相关培训，确保其正确使用工作成果。</w:t>
      </w:r>
    </w:p>
    <w:p w14:paraId="7D04C2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BF67AE"/>
    <w:multiLevelType w:val="singleLevel"/>
    <w:tmpl w:val="48BF67AE"/>
    <w:lvl w:ilvl="0" w:tentative="0">
      <w:start w:val="1"/>
      <w:numFmt w:val="decimal"/>
      <w:suff w:val="nothing"/>
      <w:lvlText w:val="%1、"/>
      <w:lvlJc w:val="left"/>
      <w:pPr>
        <w:ind w:left="120" w:firstLine="0"/>
      </w:pPr>
    </w:lvl>
  </w:abstractNum>
  <w:abstractNum w:abstractNumId="1">
    <w:nsid w:val="786194ED"/>
    <w:multiLevelType w:val="singleLevel"/>
    <w:tmpl w:val="786194ED"/>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E9388A"/>
    <w:rsid w:val="28E93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qFormat/>
    <w:uiPriority w:val="0"/>
    <w:pPr>
      <w:keepNext/>
      <w:outlineLvl w:val="0"/>
    </w:pPr>
    <w:rPr>
      <w:rFonts w:ascii="仿宋_GB2312" w:hAnsi="宋体" w:eastAsia="仿宋_GB2312"/>
      <w:b/>
      <w:kern w:val="2"/>
      <w:sz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pPr>
    <w:rPr>
      <w:rFonts w:ascii="Times New Roman"/>
      <w:kern w:val="2"/>
      <w:sz w:val="21"/>
    </w:rPr>
  </w:style>
  <w:style w:type="paragraph" w:styleId="4">
    <w:name w:val="Body Text Indent"/>
    <w:basedOn w:val="1"/>
    <w:uiPriority w:val="0"/>
    <w:pPr>
      <w:widowControl/>
      <w:ind w:firstLine="652" w:firstLineChars="233"/>
    </w:pPr>
    <w:rPr>
      <w:rFonts w:ascii="Times New Roman"/>
      <w:sz w:val="28"/>
    </w:rPr>
  </w:style>
  <w:style w:type="paragraph" w:styleId="5">
    <w:name w:val="Body Text First Indent"/>
    <w:basedOn w:val="3"/>
    <w:next w:val="6"/>
    <w:unhideWhenUsed/>
    <w:uiPriority w:val="0"/>
    <w:pPr>
      <w:spacing w:after="120" w:afterLines="0" w:line="240" w:lineRule="auto"/>
      <w:ind w:firstLine="420" w:firstLineChars="100"/>
    </w:pPr>
    <w:rPr>
      <w:rFonts w:ascii="Times New Roman" w:hAnsi="Times New Roman"/>
      <w:color w:val="auto"/>
      <w:sz w:val="18"/>
      <w:szCs w:val="18"/>
    </w:rPr>
  </w:style>
  <w:style w:type="paragraph" w:styleId="6">
    <w:name w:val="Body Text First Indent 2"/>
    <w:basedOn w:val="4"/>
    <w:unhideWhenUsed/>
    <w:qFormat/>
    <w:uiPriority w:val="99"/>
    <w:pPr>
      <w:spacing w:after="120" w:afterLines="0" w:line="240" w:lineRule="auto"/>
      <w:ind w:left="420" w:leftChars="200"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2025-08-04T07:34:00Z</dcterms:created>
  <dc:creator> Are you crazy？</dc:creator>
  <cp:lastModifiedBy> Are you crazy？</cp:lastModifiedBy>
  <dcterms:modified xsi:type="dcterms:W3CDTF">2025-08-04T07:34:36Z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F2A88C9503D44E88826EC859C4F66D98_11</vt:lpwstr>
  </property>
  <property fmtid="{D5CDD505-2E9C-101B-9397-08002B2CF9AE}" pid="4" name="KSOTemplateDocerSaveRecord">
    <vt:lpwstr>eyJoZGlkIjoiMTczNWNjYWQ2MjE5OGRjMzNiZDE2NjA0YzljZjI1MzMiLCJ1c2VySWQiOiI5ODczNjQzNTgifQ==</vt:lpwstr>
  </property>
</Properties>
</file>