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D2FAF9">
      <w:pPr>
        <w:pageBreakBefore w:val="0"/>
        <w:overflowPunct/>
        <w:topLinePunct w:val="0"/>
        <w:bidi w:val="0"/>
        <w:spacing w:line="360" w:lineRule="auto"/>
        <w:jc w:val="left"/>
        <w:outlineLvl w:val="9"/>
        <w:rPr>
          <w:rFonts w:hint="eastAsia" w:ascii="宋体" w:hAnsi="宋体" w:cs="宋体"/>
          <w:b/>
          <w:sz w:val="28"/>
          <w:szCs w:val="28"/>
        </w:rPr>
      </w:pPr>
      <w:bookmarkStart w:id="0" w:name="_Toc245176650"/>
      <w:bookmarkStart w:id="1" w:name="_Toc169846856"/>
      <w:bookmarkStart w:id="2" w:name="_Toc167591127"/>
      <w:bookmarkStart w:id="3" w:name="_Toc169846759"/>
      <w:bookmarkStart w:id="4" w:name="_Toc167591026"/>
      <w:bookmarkStart w:id="5" w:name="_Toc170980535"/>
      <w:bookmarkStart w:id="6" w:name="_Toc154482462"/>
      <w:bookmarkStart w:id="7" w:name="_Toc169838515"/>
      <w:bookmarkStart w:id="8" w:name="_Toc245657538"/>
      <w:bookmarkStart w:id="9" w:name="_Toc170980437"/>
      <w:bookmarkStart w:id="10" w:name="_Toc208337149"/>
      <w:bookmarkStart w:id="11" w:name="_Toc167591475"/>
      <w:bookmarkStart w:id="12" w:name="_Toc173549961"/>
      <w:bookmarkStart w:id="13" w:name="_Toc207897901"/>
      <w:bookmarkStart w:id="14" w:name="_Toc175032420"/>
      <w:bookmarkStart w:id="15" w:name="_Toc167590758"/>
      <w:bookmarkStart w:id="16" w:name="_Toc244623576"/>
      <w:bookmarkStart w:id="17" w:name="_Toc167591313"/>
      <w:bookmarkStart w:id="18" w:name="_Toc167849343"/>
      <w:bookmarkStart w:id="19" w:name="_Toc245658519"/>
      <w:bookmarkStart w:id="20" w:name="_Toc175033575"/>
      <w:bookmarkStart w:id="21" w:name="_Toc201650492"/>
      <w:bookmarkStart w:id="22" w:name="_Toc260242592"/>
      <w:r>
        <w:rPr>
          <w:rFonts w:hint="eastAsia" w:cs="宋体" w:asciiTheme="majorEastAsia" w:hAnsiTheme="majorEastAsia" w:eastAsiaTheme="majorEastAsia"/>
          <w:sz w:val="32"/>
          <w:szCs w:val="32"/>
        </w:rPr>
        <w:t>项目编号：</w:t>
      </w:r>
      <w:r>
        <w:rPr>
          <w:rFonts w:hint="eastAsia" w:cs="宋体" w:asciiTheme="majorEastAsia" w:hAnsiTheme="majorEastAsia" w:eastAsiaTheme="majorEastAsia"/>
          <w:sz w:val="32"/>
          <w:szCs w:val="32"/>
          <w:lang w:eastAsia="zh-CN"/>
        </w:rPr>
        <w:t>HSXD2025-AK-025</w:t>
      </w:r>
    </w:p>
    <w:p w14:paraId="072C2947">
      <w:pPr>
        <w:pageBreakBefore w:val="0"/>
        <w:overflowPunct/>
        <w:topLinePunct w:val="0"/>
        <w:bidi w:val="0"/>
        <w:spacing w:line="360" w:lineRule="auto"/>
        <w:jc w:val="center"/>
        <w:outlineLvl w:val="9"/>
        <w:rPr>
          <w:rFonts w:cs="宋体" w:asciiTheme="majorEastAsia" w:hAnsiTheme="majorEastAsia" w:eastAsiaTheme="majorEastAsia"/>
          <w:b/>
          <w:sz w:val="56"/>
          <w:szCs w:val="56"/>
        </w:rPr>
      </w:pPr>
      <w:r>
        <w:rPr>
          <w:rFonts w:hint="eastAsia" w:ascii="宋体" w:hAnsi="宋体" w:cs="宋体"/>
          <w:b/>
          <w:sz w:val="28"/>
          <w:szCs w:val="28"/>
          <w:lang w:val="en-US" w:eastAsia="zh-CN"/>
        </w:rPr>
        <w:t xml:space="preserve">                                              </w:t>
      </w:r>
      <w:r>
        <w:rPr>
          <w:rFonts w:hint="eastAsia" w:ascii="宋体" w:hAnsi="宋体" w:cs="宋体"/>
          <w:b/>
          <w:sz w:val="28"/>
          <w:szCs w:val="28"/>
        </w:rPr>
        <w:drawing>
          <wp:inline distT="0" distB="0" distL="114300" distR="114300">
            <wp:extent cx="565785" cy="554355"/>
            <wp:effectExtent l="0" t="0" r="5715" b="17145"/>
            <wp:docPr id="2" name="图片 1" descr="7d90ae5802c48892330514fc9dc41f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7d90ae5802c48892330514fc9dc41f4"/>
                    <pic:cNvPicPr>
                      <a:picLocks noChangeAspect="1"/>
                    </pic:cNvPicPr>
                  </pic:nvPicPr>
                  <pic:blipFill>
                    <a:blip r:embed="rId13"/>
                    <a:stretch>
                      <a:fillRect/>
                    </a:stretch>
                  </pic:blipFill>
                  <pic:spPr>
                    <a:xfrm>
                      <a:off x="0" y="0"/>
                      <a:ext cx="565785" cy="554355"/>
                    </a:xfrm>
                    <a:prstGeom prst="rect">
                      <a:avLst/>
                    </a:prstGeom>
                    <a:noFill/>
                    <a:ln>
                      <a:noFill/>
                    </a:ln>
                  </pic:spPr>
                </pic:pic>
              </a:graphicData>
            </a:graphic>
          </wp:inline>
        </w:drawing>
      </w:r>
      <w:r>
        <w:rPr>
          <w:rFonts w:hint="eastAsia" w:cs="宋体" w:asciiTheme="majorEastAsia" w:hAnsiTheme="majorEastAsia" w:eastAsiaTheme="majorEastAsia"/>
          <w:b/>
          <w:sz w:val="28"/>
          <w:szCs w:val="28"/>
        </w:rPr>
        <w:t>宏盛祥鼎</w:t>
      </w:r>
    </w:p>
    <w:p w14:paraId="03AB8EF2">
      <w:pPr>
        <w:pageBreakBefore w:val="0"/>
        <w:overflowPunct/>
        <w:topLinePunct w:val="0"/>
        <w:bidi w:val="0"/>
        <w:spacing w:line="360" w:lineRule="auto"/>
        <w:jc w:val="center"/>
        <w:outlineLvl w:val="9"/>
        <w:rPr>
          <w:rFonts w:hint="eastAsia" w:cs="宋体" w:asciiTheme="majorEastAsia" w:hAnsiTheme="majorEastAsia" w:eastAsiaTheme="majorEastAsia"/>
          <w:b/>
          <w:sz w:val="56"/>
          <w:szCs w:val="56"/>
          <w:lang w:eastAsia="zh-CN"/>
        </w:rPr>
      </w:pPr>
    </w:p>
    <w:p w14:paraId="234055AD">
      <w:pPr>
        <w:pageBreakBefore w:val="0"/>
        <w:overflowPunct/>
        <w:topLinePunct w:val="0"/>
        <w:bidi w:val="0"/>
        <w:spacing w:line="360" w:lineRule="auto"/>
        <w:jc w:val="center"/>
        <w:outlineLvl w:val="9"/>
        <w:rPr>
          <w:rFonts w:hint="eastAsia" w:cs="宋体" w:asciiTheme="majorEastAsia" w:hAnsiTheme="majorEastAsia" w:eastAsiaTheme="majorEastAsia"/>
          <w:b/>
          <w:sz w:val="56"/>
          <w:szCs w:val="56"/>
          <w:lang w:eastAsia="zh-CN"/>
        </w:rPr>
      </w:pPr>
      <w:r>
        <w:rPr>
          <w:rFonts w:hint="eastAsia" w:cs="宋体" w:asciiTheme="majorEastAsia" w:hAnsiTheme="majorEastAsia" w:eastAsiaTheme="majorEastAsia"/>
          <w:b/>
          <w:sz w:val="56"/>
          <w:szCs w:val="56"/>
          <w:lang w:eastAsia="zh-CN"/>
        </w:rPr>
        <w:t>紫阳县“十五五”地质灾害防治</w:t>
      </w:r>
    </w:p>
    <w:p w14:paraId="2A512DD1">
      <w:pPr>
        <w:pageBreakBefore w:val="0"/>
        <w:overflowPunct/>
        <w:topLinePunct w:val="0"/>
        <w:bidi w:val="0"/>
        <w:spacing w:line="360" w:lineRule="auto"/>
        <w:jc w:val="center"/>
        <w:outlineLvl w:val="9"/>
        <w:rPr>
          <w:rFonts w:hint="eastAsia" w:cs="宋体" w:asciiTheme="majorEastAsia" w:hAnsiTheme="majorEastAsia" w:eastAsiaTheme="majorEastAsia"/>
          <w:b/>
          <w:sz w:val="84"/>
          <w:szCs w:val="84"/>
        </w:rPr>
      </w:pPr>
      <w:r>
        <w:rPr>
          <w:rFonts w:hint="eastAsia" w:cs="宋体" w:asciiTheme="majorEastAsia" w:hAnsiTheme="majorEastAsia" w:eastAsiaTheme="majorEastAsia"/>
          <w:b/>
          <w:sz w:val="56"/>
          <w:szCs w:val="56"/>
          <w:lang w:eastAsia="zh-CN"/>
        </w:rPr>
        <w:t>规划2026-2030编制项目</w:t>
      </w:r>
    </w:p>
    <w:p w14:paraId="64E37215">
      <w:pPr>
        <w:pageBreakBefore w:val="0"/>
        <w:overflowPunct/>
        <w:topLinePunct w:val="0"/>
        <w:bidi w:val="0"/>
        <w:spacing w:line="360" w:lineRule="auto"/>
        <w:jc w:val="center"/>
        <w:outlineLvl w:val="9"/>
        <w:rPr>
          <w:rFonts w:hint="eastAsia" w:cs="宋体" w:asciiTheme="majorEastAsia" w:hAnsiTheme="majorEastAsia" w:eastAsiaTheme="majorEastAsia"/>
          <w:b/>
          <w:sz w:val="84"/>
          <w:szCs w:val="84"/>
        </w:rPr>
      </w:pPr>
    </w:p>
    <w:p w14:paraId="6ADB31B0">
      <w:pPr>
        <w:pageBreakBefore w:val="0"/>
        <w:overflowPunct/>
        <w:topLinePunct w:val="0"/>
        <w:bidi w:val="0"/>
        <w:spacing w:line="360" w:lineRule="auto"/>
        <w:jc w:val="center"/>
        <w:outlineLvl w:val="9"/>
        <w:rPr>
          <w:rFonts w:cs="宋体" w:asciiTheme="majorEastAsia" w:hAnsiTheme="majorEastAsia" w:eastAsiaTheme="majorEastAsia"/>
          <w:b/>
          <w:sz w:val="84"/>
          <w:szCs w:val="84"/>
        </w:rPr>
      </w:pPr>
      <w:r>
        <w:rPr>
          <w:rFonts w:hint="eastAsia" w:cs="宋体" w:asciiTheme="majorEastAsia" w:hAnsiTheme="majorEastAsia" w:eastAsiaTheme="majorEastAsia"/>
          <w:b/>
          <w:sz w:val="84"/>
          <w:szCs w:val="84"/>
        </w:rPr>
        <w:t>竞争性磋商文件</w:t>
      </w:r>
    </w:p>
    <w:p w14:paraId="30D12FCF">
      <w:pPr>
        <w:pageBreakBefore w:val="0"/>
        <w:overflowPunct/>
        <w:topLinePunct w:val="0"/>
        <w:bidi w:val="0"/>
        <w:spacing w:line="360" w:lineRule="auto"/>
        <w:jc w:val="both"/>
        <w:outlineLvl w:val="9"/>
        <w:rPr>
          <w:rFonts w:cs="宋体" w:asciiTheme="majorEastAsia" w:hAnsiTheme="majorEastAsia" w:eastAsiaTheme="majorEastAsia"/>
          <w:b/>
          <w:sz w:val="32"/>
          <w:szCs w:val="32"/>
        </w:rPr>
      </w:pPr>
    </w:p>
    <w:p w14:paraId="1FC38A5F">
      <w:pPr>
        <w:pageBreakBefore w:val="0"/>
        <w:overflowPunct/>
        <w:topLinePunct w:val="0"/>
        <w:bidi w:val="0"/>
        <w:spacing w:before="249" w:line="357" w:lineRule="auto"/>
        <w:ind w:right="564" w:firstLine="638" w:firstLineChars="200"/>
        <w:outlineLvl w:val="9"/>
        <w:rPr>
          <w:rFonts w:hint="eastAsia" w:ascii="宋体" w:hAnsi="宋体" w:eastAsia="宋体" w:cs="宋体"/>
          <w:b/>
          <w:bCs/>
          <w:spacing w:val="4"/>
          <w:sz w:val="31"/>
          <w:szCs w:val="31"/>
          <w:lang w:val="en-US" w:eastAsia="zh-CN"/>
        </w:rPr>
      </w:pPr>
      <w:r>
        <w:rPr>
          <w:rFonts w:hint="eastAsia" w:ascii="宋体" w:hAnsi="宋体" w:eastAsia="宋体" w:cs="宋体"/>
          <w:b/>
          <w:bCs/>
          <w:spacing w:val="4"/>
          <w:sz w:val="31"/>
          <w:szCs w:val="31"/>
        </w:rPr>
        <w:t>采</w:t>
      </w:r>
      <w:r>
        <w:rPr>
          <w:rFonts w:hint="eastAsia" w:ascii="宋体" w:hAnsi="宋体" w:eastAsia="宋体" w:cs="宋体"/>
          <w:spacing w:val="4"/>
          <w:sz w:val="31"/>
          <w:szCs w:val="31"/>
        </w:rPr>
        <w:t xml:space="preserve">   </w:t>
      </w:r>
      <w:r>
        <w:rPr>
          <w:rFonts w:hint="eastAsia" w:ascii="宋体" w:hAnsi="宋体" w:eastAsia="宋体" w:cs="宋体"/>
          <w:b/>
          <w:bCs/>
          <w:spacing w:val="4"/>
          <w:sz w:val="31"/>
          <w:szCs w:val="31"/>
        </w:rPr>
        <w:t>购</w:t>
      </w:r>
      <w:r>
        <w:rPr>
          <w:rFonts w:hint="eastAsia" w:ascii="宋体" w:hAnsi="宋体" w:eastAsia="宋体" w:cs="宋体"/>
          <w:spacing w:val="19"/>
          <w:sz w:val="31"/>
          <w:szCs w:val="31"/>
        </w:rPr>
        <w:t xml:space="preserve"> </w:t>
      </w:r>
      <w:r>
        <w:rPr>
          <w:rFonts w:hint="eastAsia" w:ascii="宋体" w:hAnsi="宋体" w:eastAsia="宋体" w:cs="宋体"/>
          <w:spacing w:val="19"/>
          <w:sz w:val="31"/>
          <w:szCs w:val="31"/>
          <w:lang w:val="en-US" w:eastAsia="zh-CN"/>
        </w:rPr>
        <w:t xml:space="preserve"> </w:t>
      </w:r>
      <w:r>
        <w:rPr>
          <w:rFonts w:hint="eastAsia" w:ascii="宋体" w:hAnsi="宋体" w:eastAsia="宋体" w:cs="宋体"/>
          <w:spacing w:val="19"/>
          <w:sz w:val="31"/>
          <w:szCs w:val="31"/>
        </w:rPr>
        <w:t xml:space="preserve"> </w:t>
      </w:r>
      <w:r>
        <w:rPr>
          <w:rFonts w:hint="eastAsia" w:ascii="宋体" w:hAnsi="宋体" w:eastAsia="宋体" w:cs="宋体"/>
          <w:b/>
          <w:bCs/>
          <w:spacing w:val="4"/>
          <w:sz w:val="31"/>
          <w:szCs w:val="31"/>
        </w:rPr>
        <w:t>人</w:t>
      </w:r>
      <w:r>
        <w:rPr>
          <w:rFonts w:hint="eastAsia" w:ascii="宋体" w:hAnsi="宋体" w:eastAsia="宋体" w:cs="宋体"/>
          <w:b/>
          <w:bCs/>
          <w:spacing w:val="4"/>
          <w:sz w:val="31"/>
          <w:szCs w:val="31"/>
          <w:lang w:eastAsia="zh-CN"/>
        </w:rPr>
        <w:t>：</w:t>
      </w:r>
      <w:r>
        <w:rPr>
          <w:rFonts w:hint="eastAsia" w:ascii="宋体" w:hAnsi="宋体" w:eastAsia="宋体" w:cs="宋体"/>
          <w:b/>
          <w:bCs/>
          <w:spacing w:val="7"/>
          <w:sz w:val="31"/>
          <w:szCs w:val="31"/>
          <w:lang w:val="en-US" w:eastAsia="zh-CN"/>
        </w:rPr>
        <w:t>紫阳县自然资源局</w:t>
      </w:r>
    </w:p>
    <w:p w14:paraId="7D9319A9">
      <w:pPr>
        <w:pageBreakBefore w:val="0"/>
        <w:overflowPunct/>
        <w:topLinePunct w:val="0"/>
        <w:bidi w:val="0"/>
        <w:spacing w:before="249" w:line="357" w:lineRule="auto"/>
        <w:ind w:right="564" w:firstLine="650" w:firstLineChars="200"/>
        <w:outlineLvl w:val="9"/>
        <w:rPr>
          <w:rFonts w:hint="eastAsia" w:ascii="宋体" w:hAnsi="宋体" w:eastAsia="宋体" w:cs="宋体"/>
          <w:b/>
          <w:bCs/>
          <w:spacing w:val="7"/>
          <w:sz w:val="31"/>
          <w:szCs w:val="31"/>
          <w:lang w:eastAsia="zh-CN"/>
        </w:rPr>
      </w:pPr>
      <w:r>
        <w:rPr>
          <w:rFonts w:hint="eastAsia" w:ascii="宋体" w:hAnsi="宋体" w:eastAsia="宋体" w:cs="宋体"/>
          <w:b/>
          <w:bCs/>
          <w:spacing w:val="7"/>
          <w:sz w:val="31"/>
          <w:szCs w:val="31"/>
        </w:rPr>
        <w:t>采购代理机构：</w:t>
      </w:r>
      <w:r>
        <w:rPr>
          <w:rFonts w:hint="eastAsia" w:ascii="宋体" w:hAnsi="宋体" w:eastAsia="宋体" w:cs="宋体"/>
          <w:b/>
          <w:bCs/>
          <w:spacing w:val="7"/>
          <w:sz w:val="31"/>
          <w:szCs w:val="31"/>
          <w:lang w:eastAsia="zh-CN"/>
        </w:rPr>
        <w:t>陕西宏盛祥鼎招标代理有限公司</w:t>
      </w:r>
    </w:p>
    <w:p w14:paraId="35087F83">
      <w:pPr>
        <w:pageBreakBefore w:val="0"/>
        <w:overflowPunct/>
        <w:topLinePunct w:val="0"/>
        <w:bidi w:val="0"/>
        <w:spacing w:before="249" w:line="357" w:lineRule="auto"/>
        <w:ind w:left="3413" w:right="564" w:hanging="2012"/>
        <w:jc w:val="center"/>
        <w:outlineLvl w:val="9"/>
        <w:rPr>
          <w:rFonts w:hint="eastAsia" w:ascii="宋体" w:hAnsi="宋体" w:eastAsia="宋体" w:cs="宋体"/>
          <w:b/>
          <w:bCs/>
          <w:spacing w:val="5"/>
          <w:sz w:val="31"/>
          <w:szCs w:val="31"/>
        </w:rPr>
      </w:pPr>
      <w:r>
        <w:rPr>
          <w:rFonts w:hint="eastAsia" w:ascii="宋体" w:hAnsi="宋体" w:eastAsia="宋体" w:cs="宋体"/>
          <w:b/>
          <w:bCs/>
          <w:spacing w:val="5"/>
          <w:sz w:val="31"/>
          <w:szCs w:val="31"/>
        </w:rPr>
        <w:t>二○二</w:t>
      </w:r>
      <w:r>
        <w:rPr>
          <w:rFonts w:hint="eastAsia" w:ascii="宋体" w:hAnsi="宋体" w:eastAsia="宋体" w:cs="宋体"/>
          <w:b/>
          <w:bCs/>
          <w:spacing w:val="5"/>
          <w:sz w:val="31"/>
          <w:szCs w:val="31"/>
          <w:lang w:val="en-US" w:eastAsia="zh-CN"/>
        </w:rPr>
        <w:t>五</w:t>
      </w:r>
      <w:r>
        <w:rPr>
          <w:rFonts w:hint="eastAsia" w:ascii="宋体" w:hAnsi="宋体" w:eastAsia="宋体" w:cs="宋体"/>
          <w:b/>
          <w:bCs/>
          <w:spacing w:val="5"/>
          <w:sz w:val="31"/>
          <w:szCs w:val="31"/>
        </w:rPr>
        <w:t>年</w:t>
      </w:r>
      <w:r>
        <w:rPr>
          <w:rFonts w:hint="eastAsia" w:ascii="宋体" w:hAnsi="宋体" w:eastAsia="宋体" w:cs="宋体"/>
          <w:b/>
          <w:bCs/>
          <w:spacing w:val="5"/>
          <w:sz w:val="31"/>
          <w:szCs w:val="31"/>
          <w:lang w:val="en-US" w:eastAsia="zh-CN"/>
        </w:rPr>
        <w:t>七</w:t>
      </w:r>
      <w:r>
        <w:rPr>
          <w:rFonts w:hint="eastAsia" w:ascii="宋体" w:hAnsi="宋体" w:eastAsia="宋体" w:cs="宋体"/>
          <w:b/>
          <w:bCs/>
          <w:spacing w:val="5"/>
          <w:sz w:val="31"/>
          <w:szCs w:val="31"/>
        </w:rPr>
        <w:t>月</w:t>
      </w:r>
    </w:p>
    <w:p w14:paraId="1B4033F1">
      <w:pPr>
        <w:pageBreakBefore w:val="0"/>
        <w:overflowPunct/>
        <w:topLinePunct w:val="0"/>
        <w:bidi w:val="0"/>
        <w:outlineLvl w:val="9"/>
        <w:rPr>
          <w:rFonts w:hint="eastAsia" w:ascii="Tahoma" w:hAnsi="Tahoma" w:eastAsia="微软雅黑" w:cstheme="minorBidi"/>
          <w:sz w:val="22"/>
          <w:szCs w:val="22"/>
          <w:lang w:val="en-US" w:eastAsia="zh-CN" w:bidi="ar-SA"/>
        </w:rPr>
      </w:pPr>
    </w:p>
    <w:p w14:paraId="4EAB6C05">
      <w:pPr>
        <w:pageBreakBefore w:val="0"/>
        <w:overflowPunct/>
        <w:topLinePunct w:val="0"/>
        <w:bidi w:val="0"/>
        <w:outlineLvl w:val="9"/>
        <w:rPr>
          <w:rFonts w:hint="eastAsia"/>
          <w:lang w:val="en-US" w:eastAsia="zh-CN"/>
        </w:rPr>
      </w:pPr>
    </w:p>
    <w:p w14:paraId="79D20CB6">
      <w:pPr>
        <w:pageBreakBefore w:val="0"/>
        <w:tabs>
          <w:tab w:val="left" w:pos="5305"/>
        </w:tabs>
        <w:overflowPunct/>
        <w:topLinePunct w:val="0"/>
        <w:bidi w:val="0"/>
        <w:jc w:val="left"/>
        <w:outlineLvl w:val="9"/>
        <w:rPr>
          <w:rFonts w:hint="eastAsia"/>
          <w:lang w:val="en-US" w:eastAsia="zh-CN"/>
        </w:rPr>
        <w:sectPr>
          <w:headerReference r:id="rId4" w:type="default"/>
          <w:footerReference r:id="rId5" w:type="default"/>
          <w:pgSz w:w="11906" w:h="16839"/>
          <w:pgMar w:top="1431" w:right="1720" w:bottom="0" w:left="1490" w:header="0" w:footer="567" w:gutter="0"/>
          <w:pgNumType w:fmt="decimal"/>
          <w:cols w:space="720" w:num="1"/>
        </w:sectPr>
      </w:pPr>
      <w:r>
        <w:rPr>
          <w:rFonts w:hint="eastAsia"/>
          <w:lang w:val="en-US" w:eastAsia="zh-CN"/>
        </w:rPr>
        <w:tab/>
      </w:r>
    </w:p>
    <w:p w14:paraId="0AB87C1A">
      <w:pPr>
        <w:pageBreakBefore w:val="0"/>
        <w:tabs>
          <w:tab w:val="left" w:pos="5624"/>
        </w:tabs>
        <w:overflowPunct/>
        <w:topLinePunct w:val="0"/>
        <w:bidi w:val="0"/>
        <w:spacing w:line="360" w:lineRule="auto"/>
        <w:jc w:val="center"/>
        <w:outlineLvl w:val="9"/>
        <w:rPr>
          <w:rFonts w:hint="eastAsia" w:asciiTheme="majorEastAsia" w:hAnsiTheme="majorEastAsia" w:eastAsiaTheme="majorEastAsia"/>
          <w:b/>
          <w:sz w:val="48"/>
          <w:szCs w:val="48"/>
        </w:rPr>
      </w:pPr>
    </w:p>
    <w:p w14:paraId="788CCB6A">
      <w:pPr>
        <w:pageBreakBefore w:val="0"/>
        <w:tabs>
          <w:tab w:val="left" w:pos="5624"/>
        </w:tabs>
        <w:overflowPunct/>
        <w:topLinePunct w:val="0"/>
        <w:bidi w:val="0"/>
        <w:spacing w:line="360" w:lineRule="auto"/>
        <w:jc w:val="center"/>
        <w:outlineLvl w:val="9"/>
        <w:rPr>
          <w:rFonts w:asciiTheme="majorEastAsia" w:hAnsiTheme="majorEastAsia" w:eastAsiaTheme="majorEastAsia"/>
          <w:b/>
          <w:sz w:val="44"/>
          <w:szCs w:val="44"/>
        </w:rPr>
      </w:pPr>
      <w:r>
        <w:rPr>
          <w:rFonts w:hint="eastAsia" w:asciiTheme="majorEastAsia" w:hAnsiTheme="majorEastAsia" w:eastAsiaTheme="majorEastAsia"/>
          <w:b/>
          <w:sz w:val="48"/>
          <w:szCs w:val="48"/>
        </w:rPr>
        <w:t>目</w:t>
      </w:r>
      <w:r>
        <w:rPr>
          <w:rFonts w:asciiTheme="majorEastAsia" w:hAnsiTheme="majorEastAsia" w:eastAsiaTheme="majorEastAsia"/>
          <w:b/>
          <w:sz w:val="48"/>
          <w:szCs w:val="48"/>
        </w:rPr>
        <w:t xml:space="preserve">    </w:t>
      </w:r>
      <w:r>
        <w:rPr>
          <w:rFonts w:hint="eastAsia" w:asciiTheme="majorEastAsia" w:hAnsiTheme="majorEastAsia" w:eastAsiaTheme="majorEastAsia"/>
          <w:b/>
          <w:sz w:val="48"/>
          <w:szCs w:val="48"/>
        </w:rPr>
        <w:t>录</w:t>
      </w:r>
    </w:p>
    <w:p w14:paraId="44EC7AE8">
      <w:pPr>
        <w:pageBreakBefore w:val="0"/>
        <w:overflowPunct/>
        <w:topLinePunct w:val="0"/>
        <w:bidi w:val="0"/>
        <w:spacing w:after="0" w:line="480" w:lineRule="auto"/>
        <w:ind w:firstLine="2776" w:firstLineChars="864"/>
        <w:outlineLvl w:val="9"/>
        <w:rPr>
          <w:rFonts w:asciiTheme="majorEastAsia" w:hAnsiTheme="majorEastAsia" w:eastAsiaTheme="majorEastAsia" w:cstheme="minorHAnsi"/>
          <w:b/>
          <w:bCs/>
          <w:sz w:val="32"/>
          <w:szCs w:val="32"/>
        </w:rPr>
      </w:pPr>
    </w:p>
    <w:p w14:paraId="1CD637DB">
      <w:pPr>
        <w:pageBreakBefore w:val="0"/>
        <w:overflowPunct/>
        <w:topLinePunct w:val="0"/>
        <w:bidi w:val="0"/>
        <w:spacing w:after="0" w:line="480" w:lineRule="auto"/>
        <w:ind w:firstLine="2776" w:firstLineChars="864"/>
        <w:outlineLvl w:val="9"/>
        <w:rPr>
          <w:rFonts w:hint="eastAsia" w:asciiTheme="majorEastAsia" w:hAnsiTheme="majorEastAsia" w:eastAsiaTheme="majorEastAsia" w:cstheme="minorHAnsi"/>
          <w:b/>
          <w:bCs/>
          <w:sz w:val="32"/>
          <w:szCs w:val="32"/>
          <w:lang w:eastAsia="zh-CN"/>
        </w:rPr>
      </w:pPr>
      <w:r>
        <w:rPr>
          <w:rFonts w:asciiTheme="majorEastAsia" w:hAnsiTheme="majorEastAsia" w:eastAsiaTheme="majorEastAsia" w:cstheme="minorHAnsi"/>
          <w:b/>
          <w:bCs/>
          <w:sz w:val="32"/>
          <w:szCs w:val="32"/>
        </w:rPr>
        <w:t xml:space="preserve">第一章  </w:t>
      </w:r>
      <w:r>
        <w:rPr>
          <w:rFonts w:hint="eastAsia" w:asciiTheme="majorEastAsia" w:hAnsiTheme="majorEastAsia" w:eastAsiaTheme="majorEastAsia" w:cstheme="minorHAnsi"/>
          <w:b/>
          <w:bCs/>
          <w:sz w:val="32"/>
          <w:szCs w:val="32"/>
          <w:lang w:eastAsia="zh-CN"/>
        </w:rPr>
        <w:t>磋商公告</w:t>
      </w:r>
    </w:p>
    <w:p w14:paraId="4E89FA16">
      <w:pPr>
        <w:pageBreakBefore w:val="0"/>
        <w:overflowPunct/>
        <w:topLinePunct w:val="0"/>
        <w:bidi w:val="0"/>
        <w:spacing w:after="0" w:line="480" w:lineRule="auto"/>
        <w:ind w:firstLine="2776" w:firstLineChars="864"/>
        <w:outlineLvl w:val="9"/>
        <w:rPr>
          <w:rFonts w:asciiTheme="majorEastAsia" w:hAnsiTheme="majorEastAsia" w:eastAsiaTheme="majorEastAsia" w:cstheme="minorHAnsi"/>
          <w:b/>
          <w:bCs/>
          <w:sz w:val="32"/>
          <w:szCs w:val="32"/>
        </w:rPr>
      </w:pPr>
      <w:r>
        <w:rPr>
          <w:rFonts w:asciiTheme="majorEastAsia" w:hAnsiTheme="majorEastAsia" w:eastAsiaTheme="majorEastAsia" w:cstheme="minorHAnsi"/>
          <w:b/>
          <w:bCs/>
          <w:sz w:val="32"/>
          <w:szCs w:val="32"/>
        </w:rPr>
        <w:t>第二章  磋商须知</w:t>
      </w:r>
    </w:p>
    <w:p w14:paraId="61D3F69D">
      <w:pPr>
        <w:pageBreakBefore w:val="0"/>
        <w:overflowPunct/>
        <w:topLinePunct w:val="0"/>
        <w:bidi w:val="0"/>
        <w:spacing w:after="0" w:line="480" w:lineRule="auto"/>
        <w:ind w:firstLine="2776" w:firstLineChars="864"/>
        <w:outlineLvl w:val="9"/>
        <w:rPr>
          <w:rFonts w:asciiTheme="majorEastAsia" w:hAnsiTheme="majorEastAsia" w:eastAsiaTheme="majorEastAsia" w:cstheme="minorHAnsi"/>
          <w:b/>
          <w:bCs/>
          <w:sz w:val="32"/>
          <w:szCs w:val="32"/>
        </w:rPr>
      </w:pPr>
      <w:r>
        <w:rPr>
          <w:rFonts w:asciiTheme="majorEastAsia" w:hAnsiTheme="majorEastAsia" w:eastAsiaTheme="majorEastAsia" w:cstheme="minorHAnsi"/>
          <w:b/>
          <w:bCs/>
          <w:sz w:val="32"/>
          <w:szCs w:val="32"/>
        </w:rPr>
        <w:t xml:space="preserve">第三章  </w:t>
      </w:r>
      <w:r>
        <w:rPr>
          <w:rFonts w:hint="eastAsia" w:asciiTheme="majorEastAsia" w:hAnsiTheme="majorEastAsia" w:eastAsiaTheme="majorEastAsia" w:cstheme="minorHAnsi"/>
          <w:b/>
          <w:bCs/>
          <w:sz w:val="32"/>
          <w:szCs w:val="32"/>
          <w:lang w:val="en-US" w:eastAsia="zh-CN"/>
        </w:rPr>
        <w:t>商务及</w:t>
      </w:r>
      <w:r>
        <w:rPr>
          <w:rFonts w:asciiTheme="majorEastAsia" w:hAnsiTheme="majorEastAsia" w:eastAsiaTheme="majorEastAsia" w:cstheme="minorHAnsi"/>
          <w:b/>
          <w:bCs/>
          <w:sz w:val="32"/>
          <w:szCs w:val="32"/>
        </w:rPr>
        <w:t>合同主要条款</w:t>
      </w:r>
    </w:p>
    <w:p w14:paraId="6835B92C">
      <w:pPr>
        <w:pageBreakBefore w:val="0"/>
        <w:overflowPunct/>
        <w:topLinePunct w:val="0"/>
        <w:bidi w:val="0"/>
        <w:spacing w:after="0" w:line="480" w:lineRule="auto"/>
        <w:ind w:firstLine="2776" w:firstLineChars="864"/>
        <w:outlineLvl w:val="9"/>
        <w:rPr>
          <w:rFonts w:asciiTheme="majorEastAsia" w:hAnsiTheme="majorEastAsia" w:eastAsiaTheme="majorEastAsia" w:cstheme="minorHAnsi"/>
          <w:b/>
          <w:bCs/>
          <w:sz w:val="32"/>
          <w:szCs w:val="32"/>
        </w:rPr>
      </w:pPr>
      <w:r>
        <w:rPr>
          <w:rFonts w:asciiTheme="majorEastAsia" w:hAnsiTheme="majorEastAsia" w:eastAsiaTheme="majorEastAsia" w:cstheme="minorHAnsi"/>
          <w:b/>
          <w:bCs/>
          <w:sz w:val="32"/>
          <w:szCs w:val="32"/>
        </w:rPr>
        <w:t xml:space="preserve">第四章  </w:t>
      </w:r>
      <w:r>
        <w:rPr>
          <w:rFonts w:hint="eastAsia" w:asciiTheme="majorEastAsia" w:hAnsiTheme="majorEastAsia" w:eastAsiaTheme="majorEastAsia" w:cstheme="minorHAnsi"/>
          <w:b/>
          <w:bCs/>
          <w:sz w:val="32"/>
          <w:szCs w:val="32"/>
        </w:rPr>
        <w:t>采购内容及技术要求</w:t>
      </w:r>
    </w:p>
    <w:p w14:paraId="7D9C97C4">
      <w:pPr>
        <w:pageBreakBefore w:val="0"/>
        <w:overflowPunct/>
        <w:topLinePunct w:val="0"/>
        <w:bidi w:val="0"/>
        <w:spacing w:after="0" w:line="480" w:lineRule="auto"/>
        <w:ind w:firstLine="2776" w:firstLineChars="864"/>
        <w:outlineLvl w:val="9"/>
        <w:rPr>
          <w:rFonts w:asciiTheme="majorEastAsia" w:hAnsiTheme="majorEastAsia" w:eastAsiaTheme="majorEastAsia" w:cstheme="minorHAnsi"/>
          <w:b/>
          <w:bCs/>
          <w:sz w:val="32"/>
          <w:szCs w:val="32"/>
        </w:rPr>
      </w:pPr>
      <w:r>
        <w:rPr>
          <w:rFonts w:asciiTheme="majorEastAsia" w:hAnsiTheme="majorEastAsia" w:eastAsiaTheme="majorEastAsia" w:cstheme="minorHAnsi"/>
          <w:b/>
          <w:bCs/>
          <w:sz w:val="32"/>
          <w:szCs w:val="32"/>
        </w:rPr>
        <w:t>第五章  磋商响应文件格式</w:t>
      </w:r>
    </w:p>
    <w:p w14:paraId="67EE6BE8">
      <w:pPr>
        <w:pageBreakBefore w:val="0"/>
        <w:overflowPunct/>
        <w:topLinePunct w:val="0"/>
        <w:bidi w:val="0"/>
        <w:spacing w:line="840" w:lineRule="exact"/>
        <w:ind w:firstLine="2339" w:firstLineChars="728"/>
        <w:outlineLvl w:val="9"/>
        <w:rPr>
          <w:rFonts w:asciiTheme="majorEastAsia" w:hAnsiTheme="majorEastAsia" w:eastAsiaTheme="majorEastAsia"/>
          <w:b/>
          <w:sz w:val="32"/>
        </w:rPr>
      </w:pPr>
    </w:p>
    <w:p w14:paraId="2967AF58">
      <w:pPr>
        <w:pageBreakBefore w:val="0"/>
        <w:overflowPunct/>
        <w:topLinePunct w:val="0"/>
        <w:bidi w:val="0"/>
        <w:spacing w:line="840" w:lineRule="exact"/>
        <w:ind w:firstLine="2339" w:firstLineChars="728"/>
        <w:outlineLvl w:val="9"/>
        <w:rPr>
          <w:rFonts w:asciiTheme="majorEastAsia" w:hAnsiTheme="majorEastAsia" w:eastAsiaTheme="majorEastAsia"/>
          <w:b/>
          <w:sz w:val="32"/>
        </w:rPr>
      </w:pPr>
    </w:p>
    <w:p w14:paraId="459312A7">
      <w:pPr>
        <w:pageBreakBefore w:val="0"/>
        <w:overflowPunct/>
        <w:topLinePunct w:val="0"/>
        <w:bidi w:val="0"/>
        <w:spacing w:line="840" w:lineRule="exact"/>
        <w:ind w:firstLine="2339" w:firstLineChars="728"/>
        <w:outlineLvl w:val="9"/>
        <w:rPr>
          <w:rFonts w:asciiTheme="majorEastAsia" w:hAnsiTheme="majorEastAsia" w:eastAsiaTheme="majorEastAsia"/>
          <w:b/>
          <w:sz w:val="32"/>
        </w:rPr>
      </w:pPr>
    </w:p>
    <w:p w14:paraId="4708D421">
      <w:pPr>
        <w:pageBreakBefore w:val="0"/>
        <w:overflowPunct/>
        <w:topLinePunct w:val="0"/>
        <w:autoSpaceDE w:val="0"/>
        <w:autoSpaceDN w:val="0"/>
        <w:bidi w:val="0"/>
        <w:spacing w:line="520" w:lineRule="exact"/>
        <w:outlineLvl w:val="9"/>
        <w:rPr>
          <w:rFonts w:asciiTheme="majorEastAsia" w:hAnsiTheme="majorEastAsia" w:eastAsiaTheme="majorEastAsia"/>
          <w:b/>
          <w:sz w:val="32"/>
        </w:rPr>
      </w:pPr>
    </w:p>
    <w:p w14:paraId="2DDC7DD1">
      <w:pPr>
        <w:pageBreakBefore w:val="0"/>
        <w:overflowPunct/>
        <w:topLinePunct w:val="0"/>
        <w:bidi w:val="0"/>
        <w:outlineLvl w:val="9"/>
        <w:rPr>
          <w:rFonts w:asciiTheme="majorEastAsia" w:hAnsiTheme="majorEastAsia" w:eastAsiaTheme="majorEastAsia" w:cstheme="minorHAnsi"/>
          <w:b/>
          <w:bCs/>
          <w:sz w:val="32"/>
          <w:szCs w:val="32"/>
        </w:rPr>
      </w:pPr>
      <w:r>
        <w:rPr>
          <w:rFonts w:hint="eastAsia" w:asciiTheme="majorEastAsia" w:hAnsiTheme="majorEastAsia" w:eastAsiaTheme="majorEastAsia" w:cstheme="minorHAnsi"/>
          <w:b/>
          <w:bCs/>
          <w:sz w:val="32"/>
          <w:szCs w:val="32"/>
        </w:rPr>
        <w:br w:type="page"/>
      </w:r>
    </w:p>
    <w:p w14:paraId="6A400FD9">
      <w:pPr>
        <w:pageBreakBefore w:val="0"/>
        <w:overflowPunct/>
        <w:topLinePunct w:val="0"/>
        <w:bidi w:val="0"/>
        <w:spacing w:before="58" w:line="229" w:lineRule="auto"/>
        <w:jc w:val="center"/>
        <w:outlineLvl w:val="9"/>
        <w:rPr>
          <w:rFonts w:hint="eastAsia" w:ascii="宋体" w:hAnsi="宋体" w:eastAsia="宋体" w:cs="宋体"/>
          <w:sz w:val="28"/>
          <w:szCs w:val="28"/>
        </w:rPr>
      </w:pPr>
      <w:r>
        <w:rPr>
          <w:rFonts w:hint="eastAsia" w:ascii="宋体" w:hAnsi="宋体" w:eastAsia="宋体" w:cs="宋体"/>
          <w:b/>
          <w:bCs/>
          <w:spacing w:val="-7"/>
          <w:sz w:val="28"/>
          <w:szCs w:val="28"/>
        </w:rPr>
        <w:t>特别提醒</w:t>
      </w:r>
    </w:p>
    <w:p w14:paraId="3DEEBC65">
      <w:pPr>
        <w:keepNext w:val="0"/>
        <w:keepLines w:val="0"/>
        <w:pageBreakBefore w:val="0"/>
        <w:kinsoku/>
        <w:overflowPunct/>
        <w:topLinePunct w:val="0"/>
        <w:bidi w:val="0"/>
        <w:spacing w:line="480" w:lineRule="exact"/>
        <w:ind w:left="14"/>
        <w:outlineLvl w:val="9"/>
        <w:rPr>
          <w:rFonts w:ascii="宋体" w:hAnsi="宋体" w:eastAsia="宋体" w:cs="宋体"/>
          <w:sz w:val="24"/>
          <w:szCs w:val="24"/>
        </w:rPr>
      </w:pPr>
      <w:r>
        <w:rPr>
          <w:rFonts w:ascii="宋体" w:hAnsi="宋体" w:eastAsia="宋体" w:cs="宋体"/>
          <w:spacing w:val="-2"/>
          <w:sz w:val="24"/>
          <w:szCs w:val="24"/>
        </w:rPr>
        <w:t>安康市公共资源交易平台全流程电子化、政府采购项目内容</w:t>
      </w:r>
    </w:p>
    <w:p w14:paraId="64B46EF9">
      <w:pPr>
        <w:keepNext w:val="0"/>
        <w:keepLines w:val="0"/>
        <w:pageBreakBefore w:val="0"/>
        <w:kinsoku/>
        <w:overflowPunct/>
        <w:topLinePunct w:val="0"/>
        <w:bidi w:val="0"/>
        <w:spacing w:after="0" w:line="480" w:lineRule="exact"/>
        <w:ind w:left="0" w:right="0" w:firstLine="472" w:firstLineChars="200"/>
        <w:jc w:val="both"/>
        <w:outlineLvl w:val="9"/>
        <w:rPr>
          <w:rFonts w:ascii="宋体" w:hAnsi="宋体" w:eastAsia="宋体" w:cs="宋体"/>
          <w:sz w:val="24"/>
          <w:szCs w:val="24"/>
        </w:rPr>
      </w:pPr>
      <w:r>
        <w:rPr>
          <w:rFonts w:ascii="宋体" w:hAnsi="宋体" w:eastAsia="宋体" w:cs="宋体"/>
          <w:spacing w:val="-2"/>
          <w:sz w:val="24"/>
          <w:szCs w:val="24"/>
        </w:rPr>
        <w:t>一、关于需要特别提醒投标人的内容</w:t>
      </w:r>
    </w:p>
    <w:p w14:paraId="1C4ADBF7">
      <w:pPr>
        <w:keepNext w:val="0"/>
        <w:keepLines w:val="0"/>
        <w:pageBreakBefore w:val="0"/>
        <w:kinsoku/>
        <w:overflowPunct/>
        <w:topLinePunct w:val="0"/>
        <w:bidi w:val="0"/>
        <w:spacing w:after="0" w:line="480" w:lineRule="exact"/>
        <w:ind w:left="0" w:right="0" w:firstLine="464" w:firstLineChars="200"/>
        <w:jc w:val="both"/>
        <w:outlineLvl w:val="9"/>
        <w:rPr>
          <w:rFonts w:ascii="宋体" w:hAnsi="宋体" w:eastAsia="宋体" w:cs="宋体"/>
          <w:spacing w:val="-2"/>
          <w:sz w:val="24"/>
          <w:szCs w:val="24"/>
        </w:rPr>
      </w:pPr>
      <w:r>
        <w:rPr>
          <w:rFonts w:ascii="宋体" w:hAnsi="宋体" w:eastAsia="宋体" w:cs="宋体"/>
          <w:spacing w:val="-4"/>
          <w:sz w:val="24"/>
          <w:szCs w:val="24"/>
        </w:rPr>
        <w:t>1、本项目采用电子化投标及远程不见面开标方式（无需提供纸质版文件，无需到开标</w:t>
      </w:r>
      <w:r>
        <w:rPr>
          <w:rFonts w:ascii="宋体" w:hAnsi="宋体" w:eastAsia="宋体" w:cs="宋体"/>
          <w:spacing w:val="1"/>
          <w:sz w:val="24"/>
          <w:szCs w:val="24"/>
        </w:rPr>
        <w:t>现场）。开标时请务必携带数字认证证书，如因投标人自</w:t>
      </w:r>
      <w:r>
        <w:rPr>
          <w:rFonts w:ascii="宋体" w:hAnsi="宋体" w:eastAsia="宋体" w:cs="宋体"/>
          <w:sz w:val="24"/>
          <w:szCs w:val="24"/>
        </w:rPr>
        <w:t>身原因未携带数字认证证书造成</w:t>
      </w:r>
      <w:r>
        <w:rPr>
          <w:rFonts w:ascii="宋体" w:hAnsi="宋体" w:eastAsia="宋体" w:cs="宋体"/>
          <w:spacing w:val="-2"/>
          <w:sz w:val="24"/>
          <w:szCs w:val="24"/>
        </w:rPr>
        <w:t>无法解密投标文件，按无效投标对待。</w:t>
      </w:r>
    </w:p>
    <w:p w14:paraId="23273523">
      <w:pPr>
        <w:keepNext w:val="0"/>
        <w:keepLines w:val="0"/>
        <w:pageBreakBefore w:val="0"/>
        <w:kinsoku/>
        <w:overflowPunct/>
        <w:topLinePunct w:val="0"/>
        <w:bidi w:val="0"/>
        <w:spacing w:after="0" w:line="480" w:lineRule="exact"/>
        <w:ind w:left="0" w:right="0" w:firstLine="484" w:firstLineChars="200"/>
        <w:jc w:val="both"/>
        <w:outlineLvl w:val="9"/>
        <w:rPr>
          <w:rFonts w:ascii="宋体" w:hAnsi="宋体" w:eastAsia="宋体" w:cs="宋体"/>
          <w:spacing w:val="1"/>
          <w:sz w:val="24"/>
          <w:szCs w:val="24"/>
        </w:rPr>
      </w:pPr>
      <w:r>
        <w:rPr>
          <w:rFonts w:ascii="宋体" w:hAnsi="宋体" w:eastAsia="宋体" w:cs="宋体"/>
          <w:spacing w:val="1"/>
          <w:sz w:val="24"/>
          <w:szCs w:val="24"/>
        </w:rPr>
        <w:t>2、电子开标、评标无法进行时，按照《安康市公共资源交易平台电子化交易应急处置管理办法(试行)》规定执行。</w:t>
      </w:r>
    </w:p>
    <w:p w14:paraId="188B997C">
      <w:pPr>
        <w:keepNext w:val="0"/>
        <w:keepLines w:val="0"/>
        <w:pageBreakBefore w:val="0"/>
        <w:widowControl/>
        <w:kinsoku/>
        <w:wordWrap w:val="0"/>
        <w:overflowPunct/>
        <w:topLinePunct w:val="0"/>
        <w:autoSpaceDE w:val="0"/>
        <w:autoSpaceDN w:val="0"/>
        <w:bidi w:val="0"/>
        <w:adjustRightInd w:val="0"/>
        <w:snapToGrid w:val="0"/>
        <w:spacing w:after="0" w:line="480" w:lineRule="exact"/>
        <w:ind w:left="0" w:right="0" w:firstLine="476" w:firstLineChars="200"/>
        <w:jc w:val="both"/>
        <w:textAlignment w:val="baseline"/>
        <w:outlineLvl w:val="9"/>
        <w:rPr>
          <w:rFonts w:ascii="宋体" w:hAnsi="宋体" w:eastAsia="宋体" w:cs="宋体"/>
          <w:sz w:val="24"/>
          <w:szCs w:val="24"/>
        </w:rPr>
      </w:pPr>
      <w:r>
        <w:rPr>
          <w:rFonts w:ascii="宋体" w:hAnsi="宋体" w:eastAsia="宋体" w:cs="宋体"/>
          <w:spacing w:val="-1"/>
          <w:sz w:val="24"/>
          <w:szCs w:val="24"/>
        </w:rPr>
        <w:t>3、</w:t>
      </w:r>
      <w:r>
        <w:fldChar w:fldCharType="begin"/>
      </w:r>
      <w:r>
        <w:instrText xml:space="preserve"> HYPERLINK "http://www.sxggzyjy.cn/xwzx/002002/20220621/532f9beb-301b-4f3d-9f91-6530cd24520d.html" </w:instrText>
      </w:r>
      <w:r>
        <w:fldChar w:fldCharType="separate"/>
      </w:r>
      <w:r>
        <w:rPr>
          <w:rFonts w:ascii="宋体" w:hAnsi="宋体" w:eastAsia="宋体" w:cs="宋体"/>
          <w:spacing w:val="-1"/>
          <w:sz w:val="24"/>
          <w:szCs w:val="24"/>
        </w:rPr>
        <w:t>因</w:t>
      </w:r>
      <w:r>
        <w:rPr>
          <w:rFonts w:ascii="宋体" w:hAnsi="宋体" w:eastAsia="宋体" w:cs="宋体"/>
          <w:spacing w:val="-27"/>
          <w:sz w:val="24"/>
          <w:szCs w:val="24"/>
        </w:rPr>
        <w:t xml:space="preserve"> </w:t>
      </w:r>
      <w:r>
        <w:rPr>
          <w:rFonts w:ascii="宋体" w:hAnsi="宋体" w:eastAsia="宋体" w:cs="宋体"/>
          <w:spacing w:val="-1"/>
          <w:sz w:val="24"/>
          <w:szCs w:val="24"/>
        </w:rPr>
        <w:t>CA 已升级至最新版，请下载最新的驱动以登录系统</w:t>
      </w:r>
      <w:r>
        <w:rPr>
          <w:rFonts w:ascii="宋体" w:hAnsi="宋体" w:eastAsia="宋体" w:cs="宋体"/>
          <w:spacing w:val="-1"/>
          <w:sz w:val="24"/>
          <w:szCs w:val="24"/>
        </w:rPr>
        <w:fldChar w:fldCharType="end"/>
      </w:r>
      <w:r>
        <w:rPr>
          <w:rFonts w:ascii="宋体" w:hAnsi="宋体" w:eastAsia="宋体" w:cs="宋体"/>
          <w:spacing w:val="-1"/>
          <w:sz w:val="24"/>
          <w:szCs w:val="24"/>
        </w:rPr>
        <w:t>，各投标人必须下载并使用</w:t>
      </w:r>
      <w:r>
        <w:rPr>
          <w:rFonts w:ascii="宋体" w:hAnsi="宋体" w:eastAsia="宋体" w:cs="宋体"/>
          <w:spacing w:val="-14"/>
          <w:sz w:val="24"/>
          <w:szCs w:val="24"/>
        </w:rPr>
        <w:t>新驱动和新工具制做招标文件以及投标文件（详见网址：</w:t>
      </w:r>
      <w:r>
        <w:fldChar w:fldCharType="begin"/>
      </w:r>
      <w:r>
        <w:instrText xml:space="preserve"> HYPERLINK "http://www.sxggzyjy.cn/fwzn/004003/20220621/532f9beb-301b-4f3d-9f91-6530cd245" </w:instrText>
      </w:r>
      <w:r>
        <w:fldChar w:fldCharType="separate"/>
      </w:r>
      <w:r>
        <w:rPr>
          <w:rFonts w:ascii="宋体" w:hAnsi="宋体" w:eastAsia="宋体" w:cs="宋体"/>
          <w:sz w:val="24"/>
          <w:szCs w:val="24"/>
        </w:rPr>
        <w:t>http</w:t>
      </w:r>
      <w:r>
        <w:rPr>
          <w:rFonts w:ascii="宋体" w:hAnsi="宋体" w:eastAsia="宋体" w:cs="宋体"/>
          <w:spacing w:val="1"/>
          <w:sz w:val="24"/>
          <w:szCs w:val="24"/>
        </w:rPr>
        <w:t>://</w:t>
      </w:r>
      <w:r>
        <w:rPr>
          <w:rFonts w:ascii="宋体" w:hAnsi="宋体" w:eastAsia="宋体" w:cs="宋体"/>
          <w:sz w:val="24"/>
          <w:szCs w:val="24"/>
        </w:rPr>
        <w:t>www</w:t>
      </w:r>
      <w:r>
        <w:rPr>
          <w:rFonts w:ascii="宋体" w:hAnsi="宋体" w:eastAsia="宋体" w:cs="宋体"/>
          <w:spacing w:val="1"/>
          <w:sz w:val="24"/>
          <w:szCs w:val="24"/>
        </w:rPr>
        <w:t>.</w:t>
      </w:r>
      <w:r>
        <w:rPr>
          <w:rFonts w:ascii="宋体" w:hAnsi="宋体" w:eastAsia="宋体" w:cs="宋体"/>
          <w:sz w:val="24"/>
          <w:szCs w:val="24"/>
        </w:rPr>
        <w:t>sxggzyjy</w:t>
      </w:r>
      <w:r>
        <w:rPr>
          <w:rFonts w:ascii="宋体" w:hAnsi="宋体" w:eastAsia="宋体" w:cs="宋体"/>
          <w:spacing w:val="1"/>
          <w:sz w:val="24"/>
          <w:szCs w:val="24"/>
        </w:rPr>
        <w:t>.</w:t>
      </w:r>
      <w:r>
        <w:rPr>
          <w:rFonts w:ascii="宋体" w:hAnsi="宋体" w:eastAsia="宋体" w:cs="宋体"/>
          <w:sz w:val="24"/>
          <w:szCs w:val="24"/>
        </w:rPr>
        <w:t>cn</w:t>
      </w:r>
      <w:r>
        <w:rPr>
          <w:rFonts w:ascii="宋体" w:hAnsi="宋体" w:eastAsia="宋体" w:cs="宋体"/>
          <w:spacing w:val="1"/>
          <w:sz w:val="24"/>
          <w:szCs w:val="24"/>
        </w:rPr>
        <w:t>/</w:t>
      </w:r>
      <w:r>
        <w:rPr>
          <w:rFonts w:ascii="宋体" w:hAnsi="宋体" w:eastAsia="宋体" w:cs="宋体"/>
          <w:sz w:val="24"/>
          <w:szCs w:val="24"/>
        </w:rPr>
        <w:t>fwzn</w:t>
      </w:r>
      <w:r>
        <w:rPr>
          <w:rFonts w:ascii="宋体" w:hAnsi="宋体" w:eastAsia="宋体" w:cs="宋体"/>
          <w:spacing w:val="1"/>
          <w:sz w:val="24"/>
          <w:szCs w:val="24"/>
        </w:rPr>
        <w:t>/004003/20220621/532f9</w:t>
      </w:r>
      <w:r>
        <w:rPr>
          <w:rFonts w:ascii="宋体" w:hAnsi="宋体" w:eastAsia="宋体" w:cs="宋体"/>
          <w:sz w:val="24"/>
          <w:szCs w:val="24"/>
        </w:rPr>
        <w:t>beb</w:t>
      </w:r>
      <w:r>
        <w:rPr>
          <w:rFonts w:ascii="宋体" w:hAnsi="宋体" w:eastAsia="宋体" w:cs="宋体"/>
          <w:spacing w:val="1"/>
          <w:sz w:val="24"/>
          <w:szCs w:val="24"/>
        </w:rPr>
        <w:t>-301b-4f3d-9</w:t>
      </w:r>
      <w:r>
        <w:rPr>
          <w:rFonts w:ascii="宋体" w:hAnsi="宋体" w:eastAsia="宋体" w:cs="宋体"/>
          <w:sz w:val="24"/>
          <w:szCs w:val="24"/>
        </w:rPr>
        <w:t>f91-6530cd245</w:t>
      </w:r>
      <w:r>
        <w:rPr>
          <w:rFonts w:ascii="宋体" w:hAnsi="宋体" w:eastAsia="宋体" w:cs="宋体"/>
          <w:sz w:val="24"/>
          <w:szCs w:val="24"/>
        </w:rPr>
        <w:fldChar w:fldCharType="end"/>
      </w:r>
      <w:r>
        <w:rPr>
          <w:rFonts w:ascii="宋体" w:hAnsi="宋体" w:eastAsia="宋体" w:cs="宋体"/>
          <w:spacing w:val="-10"/>
          <w:sz w:val="24"/>
          <w:szCs w:val="24"/>
        </w:rPr>
        <w:t>20d.html</w:t>
      </w:r>
      <w:r>
        <w:rPr>
          <w:rFonts w:ascii="宋体" w:hAnsi="宋体" w:eastAsia="宋体" w:cs="宋体"/>
          <w:spacing w:val="-32"/>
          <w:sz w:val="24"/>
          <w:szCs w:val="24"/>
        </w:rPr>
        <w:t>），</w:t>
      </w:r>
      <w:r>
        <w:rPr>
          <w:rFonts w:ascii="宋体" w:hAnsi="宋体" w:eastAsia="宋体" w:cs="宋体"/>
          <w:spacing w:val="-10"/>
          <w:sz w:val="24"/>
          <w:szCs w:val="24"/>
        </w:rPr>
        <w:t>新的不见面开标</w:t>
      </w:r>
      <w:r>
        <w:rPr>
          <w:rFonts w:ascii="宋体" w:hAnsi="宋体" w:eastAsia="宋体" w:cs="宋体"/>
          <w:spacing w:val="-11"/>
          <w:sz w:val="24"/>
          <w:szCs w:val="24"/>
        </w:rPr>
        <w:t>访问网址为</w:t>
      </w:r>
      <w:r>
        <w:rPr>
          <w:rFonts w:ascii="宋体" w:hAnsi="宋体" w:eastAsia="宋体" w:cs="宋体"/>
          <w:sz w:val="24"/>
          <w:szCs w:val="24"/>
        </w:rPr>
        <w:t>http</w:t>
      </w:r>
      <w:r>
        <w:rPr>
          <w:rFonts w:ascii="宋体" w:hAnsi="宋体" w:eastAsia="宋体" w:cs="宋体"/>
          <w:spacing w:val="1"/>
          <w:sz w:val="24"/>
          <w:szCs w:val="24"/>
        </w:rPr>
        <w:t>://</w:t>
      </w:r>
      <w:r>
        <w:fldChar w:fldCharType="begin"/>
      </w:r>
      <w:r>
        <w:instrText xml:space="preserve"> HYPERLINK "219.145.206.209" </w:instrText>
      </w:r>
      <w:r>
        <w:fldChar w:fldCharType="separate"/>
      </w:r>
      <w:r>
        <w:rPr>
          <w:rFonts w:ascii="宋体" w:hAnsi="宋体" w:eastAsia="宋体" w:cs="宋体"/>
          <w:spacing w:val="1"/>
          <w:sz w:val="24"/>
          <w:szCs w:val="24"/>
        </w:rPr>
        <w:t>219.145.206.209</w:t>
      </w:r>
      <w:r>
        <w:rPr>
          <w:rFonts w:ascii="宋体" w:hAnsi="宋体" w:eastAsia="宋体" w:cs="宋体"/>
          <w:spacing w:val="1"/>
          <w:sz w:val="24"/>
          <w:szCs w:val="24"/>
        </w:rPr>
        <w:fldChar w:fldCharType="end"/>
      </w:r>
      <w:r>
        <w:rPr>
          <w:rFonts w:ascii="宋体" w:hAnsi="宋体" w:eastAsia="宋体" w:cs="宋体"/>
          <w:spacing w:val="1"/>
          <w:sz w:val="24"/>
          <w:szCs w:val="24"/>
        </w:rPr>
        <w:t>/</w:t>
      </w:r>
      <w:r>
        <w:rPr>
          <w:rFonts w:ascii="宋体" w:hAnsi="宋体" w:eastAsia="宋体" w:cs="宋体"/>
          <w:sz w:val="24"/>
          <w:szCs w:val="24"/>
        </w:rPr>
        <w:t>BidOpeningHall</w:t>
      </w:r>
      <w:r>
        <w:rPr>
          <w:rFonts w:ascii="宋体" w:hAnsi="宋体" w:eastAsia="宋体" w:cs="宋体"/>
          <w:spacing w:val="1"/>
          <w:sz w:val="24"/>
          <w:szCs w:val="24"/>
        </w:rPr>
        <w:t>/</w:t>
      </w:r>
      <w:r>
        <w:rPr>
          <w:rFonts w:ascii="宋体" w:hAnsi="宋体" w:eastAsia="宋体" w:cs="宋体"/>
          <w:sz w:val="24"/>
          <w:szCs w:val="24"/>
        </w:rPr>
        <w:t>bidopeninghallaction</w:t>
      </w:r>
      <w:r>
        <w:rPr>
          <w:rFonts w:ascii="宋体" w:hAnsi="宋体" w:eastAsia="宋体" w:cs="宋体"/>
          <w:spacing w:val="1"/>
          <w:sz w:val="24"/>
          <w:szCs w:val="24"/>
        </w:rPr>
        <w:t>/</w:t>
      </w:r>
      <w:r>
        <w:rPr>
          <w:rFonts w:ascii="宋体" w:hAnsi="宋体" w:eastAsia="宋体" w:cs="宋体"/>
          <w:sz w:val="24"/>
          <w:szCs w:val="24"/>
        </w:rPr>
        <w:t>hall</w:t>
      </w:r>
      <w:r>
        <w:rPr>
          <w:rFonts w:ascii="宋体" w:hAnsi="宋体" w:eastAsia="宋体" w:cs="宋体"/>
          <w:spacing w:val="1"/>
          <w:sz w:val="24"/>
          <w:szCs w:val="24"/>
        </w:rPr>
        <w:t>/</w:t>
      </w:r>
      <w:r>
        <w:rPr>
          <w:rFonts w:ascii="宋体" w:hAnsi="宋体" w:eastAsia="宋体" w:cs="宋体"/>
          <w:sz w:val="24"/>
          <w:szCs w:val="24"/>
        </w:rPr>
        <w:t>login</w:t>
      </w:r>
    </w:p>
    <w:p w14:paraId="28BE2419">
      <w:pPr>
        <w:keepNext w:val="0"/>
        <w:keepLines w:val="0"/>
        <w:pageBreakBefore w:val="0"/>
        <w:widowControl/>
        <w:kinsoku/>
        <w:wordWrap w:val="0"/>
        <w:overflowPunct/>
        <w:topLinePunct w:val="0"/>
        <w:autoSpaceDE w:val="0"/>
        <w:autoSpaceDN w:val="0"/>
        <w:bidi w:val="0"/>
        <w:adjustRightInd w:val="0"/>
        <w:snapToGrid w:val="0"/>
        <w:spacing w:after="0" w:line="480" w:lineRule="exact"/>
        <w:ind w:left="0" w:right="0" w:firstLine="484" w:firstLineChars="200"/>
        <w:jc w:val="both"/>
        <w:textAlignment w:val="baseline"/>
        <w:outlineLvl w:val="9"/>
        <w:rPr>
          <w:rFonts w:ascii="宋体" w:hAnsi="宋体" w:eastAsia="宋体" w:cs="宋体"/>
          <w:spacing w:val="1"/>
          <w:sz w:val="24"/>
          <w:szCs w:val="24"/>
        </w:rPr>
      </w:pPr>
      <w:r>
        <w:rPr>
          <w:rFonts w:ascii="宋体" w:hAnsi="宋体" w:eastAsia="宋体" w:cs="宋体"/>
          <w:spacing w:val="1"/>
          <w:sz w:val="24"/>
          <w:szCs w:val="24"/>
        </w:rPr>
        <w:t>二、关于报名</w:t>
      </w:r>
    </w:p>
    <w:p w14:paraId="1D14EE47">
      <w:pPr>
        <w:keepNext w:val="0"/>
        <w:keepLines w:val="0"/>
        <w:pageBreakBefore w:val="0"/>
        <w:widowControl/>
        <w:kinsoku/>
        <w:wordWrap w:val="0"/>
        <w:overflowPunct/>
        <w:topLinePunct w:val="0"/>
        <w:autoSpaceDE w:val="0"/>
        <w:autoSpaceDN w:val="0"/>
        <w:bidi w:val="0"/>
        <w:adjustRightInd w:val="0"/>
        <w:snapToGrid w:val="0"/>
        <w:spacing w:after="0" w:line="480" w:lineRule="exact"/>
        <w:ind w:left="0" w:right="0" w:firstLine="484" w:firstLineChars="200"/>
        <w:jc w:val="both"/>
        <w:textAlignment w:val="baseline"/>
        <w:outlineLvl w:val="9"/>
        <w:rPr>
          <w:rFonts w:ascii="宋体" w:hAnsi="宋体" w:eastAsia="宋体" w:cs="宋体"/>
          <w:spacing w:val="1"/>
          <w:sz w:val="24"/>
          <w:szCs w:val="24"/>
        </w:rPr>
      </w:pPr>
      <w:r>
        <w:rPr>
          <w:rFonts w:ascii="宋体" w:hAnsi="宋体" w:eastAsia="宋体" w:cs="宋体"/>
          <w:spacing w:val="1"/>
          <w:sz w:val="24"/>
          <w:szCs w:val="24"/>
        </w:rPr>
        <w:t>1、报名登记：使用捆绑省交易平台的 CA 锁登录电子交易平台，通过政府采购系统企业端进入，点击我要投标，完善相关投标信息；</w:t>
      </w:r>
    </w:p>
    <w:p w14:paraId="5D1142CA">
      <w:pPr>
        <w:keepNext w:val="0"/>
        <w:keepLines w:val="0"/>
        <w:pageBreakBefore w:val="0"/>
        <w:widowControl/>
        <w:kinsoku/>
        <w:wordWrap w:val="0"/>
        <w:overflowPunct/>
        <w:topLinePunct w:val="0"/>
        <w:autoSpaceDE w:val="0"/>
        <w:autoSpaceDN w:val="0"/>
        <w:bidi w:val="0"/>
        <w:adjustRightInd w:val="0"/>
        <w:snapToGrid w:val="0"/>
        <w:spacing w:after="0" w:line="480" w:lineRule="exact"/>
        <w:ind w:left="0" w:right="0" w:firstLine="484" w:firstLineChars="200"/>
        <w:jc w:val="both"/>
        <w:textAlignment w:val="baseline"/>
        <w:outlineLvl w:val="9"/>
        <w:rPr>
          <w:rFonts w:ascii="宋体" w:hAnsi="宋体" w:eastAsia="宋体" w:cs="宋体"/>
          <w:spacing w:val="1"/>
          <w:sz w:val="24"/>
          <w:szCs w:val="24"/>
        </w:rPr>
      </w:pPr>
      <w:r>
        <w:rPr>
          <w:rFonts w:ascii="宋体" w:hAnsi="宋体" w:eastAsia="宋体" w:cs="宋体"/>
          <w:spacing w:val="1"/>
          <w:sz w:val="24"/>
          <w:szCs w:val="24"/>
        </w:rPr>
        <w:t>2、</w:t>
      </w:r>
      <w:r>
        <w:rPr>
          <w:rFonts w:hint="eastAsia" w:ascii="宋体" w:hAnsi="宋体" w:eastAsia="宋体" w:cs="宋体"/>
          <w:spacing w:val="1"/>
          <w:sz w:val="24"/>
          <w:szCs w:val="24"/>
        </w:rPr>
        <w:t>供应商须在文件获取截止时间前登录电子交易平台下载招标文件，否则责任自负；</w:t>
      </w:r>
    </w:p>
    <w:p w14:paraId="128F867D">
      <w:pPr>
        <w:keepNext w:val="0"/>
        <w:keepLines w:val="0"/>
        <w:pageBreakBefore w:val="0"/>
        <w:widowControl/>
        <w:kinsoku/>
        <w:wordWrap w:val="0"/>
        <w:overflowPunct/>
        <w:topLinePunct w:val="0"/>
        <w:autoSpaceDE w:val="0"/>
        <w:autoSpaceDN w:val="0"/>
        <w:bidi w:val="0"/>
        <w:adjustRightInd w:val="0"/>
        <w:snapToGrid w:val="0"/>
        <w:spacing w:after="0" w:line="480" w:lineRule="exact"/>
        <w:ind w:left="0" w:right="0" w:firstLine="484" w:firstLineChars="200"/>
        <w:jc w:val="both"/>
        <w:textAlignment w:val="baseline"/>
        <w:outlineLvl w:val="9"/>
        <w:rPr>
          <w:rFonts w:hint="eastAsia" w:ascii="宋体" w:hAnsi="宋体" w:eastAsia="宋体" w:cs="宋体"/>
          <w:spacing w:val="1"/>
          <w:sz w:val="24"/>
          <w:szCs w:val="24"/>
        </w:rPr>
      </w:pPr>
      <w:r>
        <w:rPr>
          <w:rFonts w:hint="eastAsia" w:ascii="宋体" w:hAnsi="宋体" w:eastAsia="宋体" w:cs="宋体"/>
          <w:spacing w:val="1"/>
          <w:sz w:val="24"/>
          <w:szCs w:val="24"/>
        </w:rPr>
        <w:t>3、未完成网上投标成功的或未在规定时间内在平台上下载招标文件的，无法完成后续流程；</w:t>
      </w:r>
    </w:p>
    <w:p w14:paraId="56405F3D">
      <w:pPr>
        <w:keepNext w:val="0"/>
        <w:keepLines w:val="0"/>
        <w:pageBreakBefore w:val="0"/>
        <w:widowControl/>
        <w:kinsoku/>
        <w:wordWrap w:val="0"/>
        <w:overflowPunct/>
        <w:topLinePunct w:val="0"/>
        <w:autoSpaceDE w:val="0"/>
        <w:autoSpaceDN w:val="0"/>
        <w:bidi w:val="0"/>
        <w:adjustRightInd w:val="0"/>
        <w:snapToGrid w:val="0"/>
        <w:spacing w:after="0" w:line="480" w:lineRule="exact"/>
        <w:ind w:left="0" w:right="0" w:firstLine="484" w:firstLineChars="200"/>
        <w:jc w:val="both"/>
        <w:textAlignment w:val="baseline"/>
        <w:outlineLvl w:val="9"/>
        <w:rPr>
          <w:rFonts w:ascii="宋体" w:hAnsi="宋体" w:eastAsia="宋体" w:cs="宋体"/>
          <w:sz w:val="24"/>
          <w:szCs w:val="24"/>
          <w:u w:val="single" w:color="auto"/>
        </w:rPr>
      </w:pPr>
      <w:r>
        <w:rPr>
          <w:rFonts w:ascii="宋体" w:hAnsi="宋体" w:eastAsia="宋体" w:cs="宋体"/>
          <w:spacing w:val="1"/>
          <w:sz w:val="24"/>
          <w:szCs w:val="24"/>
        </w:rPr>
        <w:t>4、本项目采用电子化投标及远程不见面开标方式（无需提供纸质版文件，无需到开标现场）的方式，相关操作流程详见全国公共资源交易平台（陕西省）网站[服务指南-下载</w:t>
      </w:r>
      <w:r>
        <w:rPr>
          <w:rFonts w:ascii="宋体" w:hAnsi="宋体" w:eastAsia="宋体" w:cs="宋体"/>
          <w:spacing w:val="-2"/>
          <w:sz w:val="24"/>
          <w:szCs w:val="24"/>
        </w:rPr>
        <w:t>专区]中的《陕西省公共资源交易中心政府采购项目投标指南》；</w:t>
      </w:r>
      <w:r>
        <w:rPr>
          <w:rFonts w:ascii="宋体" w:hAnsi="宋体" w:eastAsia="宋体" w:cs="宋体"/>
          <w:spacing w:val="-13"/>
          <w:sz w:val="24"/>
          <w:szCs w:val="24"/>
          <w:u w:val="single"/>
        </w:rPr>
        <w:t>投标人提前登陆新点不见面开标大厅进行签到。</w:t>
      </w:r>
      <w:r>
        <w:rPr>
          <w:rFonts w:ascii="宋体" w:hAnsi="宋体" w:eastAsia="宋体" w:cs="宋体"/>
          <w:sz w:val="24"/>
          <w:szCs w:val="24"/>
          <w:u w:val="single" w:color="auto"/>
        </w:rPr>
        <w:t>http</w:t>
      </w:r>
      <w:r>
        <w:rPr>
          <w:rFonts w:ascii="宋体" w:hAnsi="宋体" w:eastAsia="宋体" w:cs="宋体"/>
          <w:spacing w:val="1"/>
          <w:sz w:val="24"/>
          <w:szCs w:val="24"/>
          <w:u w:val="single" w:color="auto"/>
        </w:rPr>
        <w:t>://</w:t>
      </w:r>
      <w:r>
        <w:fldChar w:fldCharType="begin"/>
      </w:r>
      <w:r>
        <w:instrText xml:space="preserve"> HYPERLINK "219.145.206.209" </w:instrText>
      </w:r>
      <w:r>
        <w:fldChar w:fldCharType="separate"/>
      </w:r>
      <w:r>
        <w:rPr>
          <w:rFonts w:ascii="宋体" w:hAnsi="宋体" w:eastAsia="宋体" w:cs="宋体"/>
          <w:spacing w:val="1"/>
          <w:sz w:val="24"/>
          <w:szCs w:val="24"/>
          <w:u w:val="single" w:color="auto"/>
        </w:rPr>
        <w:t>219.145.206.209</w:t>
      </w:r>
      <w:r>
        <w:rPr>
          <w:rFonts w:ascii="宋体" w:hAnsi="宋体" w:eastAsia="宋体" w:cs="宋体"/>
          <w:spacing w:val="1"/>
          <w:sz w:val="24"/>
          <w:szCs w:val="24"/>
          <w:u w:val="single" w:color="auto"/>
        </w:rPr>
        <w:fldChar w:fldCharType="end"/>
      </w:r>
      <w:r>
        <w:rPr>
          <w:rFonts w:ascii="宋体" w:hAnsi="宋体" w:eastAsia="宋体" w:cs="宋体"/>
          <w:spacing w:val="1"/>
          <w:sz w:val="24"/>
          <w:szCs w:val="24"/>
          <w:u w:val="single" w:color="auto"/>
        </w:rPr>
        <w:t>/</w:t>
      </w:r>
      <w:r>
        <w:rPr>
          <w:rFonts w:ascii="宋体" w:hAnsi="宋体" w:eastAsia="宋体" w:cs="宋体"/>
          <w:sz w:val="24"/>
          <w:szCs w:val="24"/>
          <w:u w:val="single" w:color="auto"/>
        </w:rPr>
        <w:t>BidOpeningHall</w:t>
      </w:r>
      <w:r>
        <w:rPr>
          <w:rFonts w:ascii="宋体" w:hAnsi="宋体" w:eastAsia="宋体" w:cs="宋体"/>
          <w:spacing w:val="1"/>
          <w:sz w:val="24"/>
          <w:szCs w:val="24"/>
          <w:u w:val="single" w:color="auto"/>
        </w:rPr>
        <w:t>/</w:t>
      </w:r>
      <w:r>
        <w:rPr>
          <w:rFonts w:ascii="宋体" w:hAnsi="宋体" w:eastAsia="宋体" w:cs="宋体"/>
          <w:sz w:val="24"/>
          <w:szCs w:val="24"/>
          <w:u w:val="single" w:color="auto"/>
        </w:rPr>
        <w:t>bidopeninghallaction</w:t>
      </w:r>
      <w:r>
        <w:rPr>
          <w:rFonts w:ascii="宋体" w:hAnsi="宋体" w:eastAsia="宋体" w:cs="宋体"/>
          <w:spacing w:val="1"/>
          <w:sz w:val="24"/>
          <w:szCs w:val="24"/>
          <w:u w:val="single" w:color="auto"/>
        </w:rPr>
        <w:t>/</w:t>
      </w:r>
      <w:r>
        <w:rPr>
          <w:rFonts w:ascii="宋体" w:hAnsi="宋体" w:eastAsia="宋体" w:cs="宋体"/>
          <w:sz w:val="24"/>
          <w:szCs w:val="24"/>
          <w:u w:val="single" w:color="auto"/>
        </w:rPr>
        <w:t>hall</w:t>
      </w:r>
      <w:r>
        <w:rPr>
          <w:rFonts w:ascii="宋体" w:hAnsi="宋体" w:eastAsia="宋体" w:cs="宋体"/>
          <w:spacing w:val="1"/>
          <w:sz w:val="24"/>
          <w:szCs w:val="24"/>
          <w:u w:val="single" w:color="auto"/>
        </w:rPr>
        <w:t>/</w:t>
      </w:r>
      <w:r>
        <w:rPr>
          <w:rFonts w:ascii="宋体" w:hAnsi="宋体" w:eastAsia="宋体" w:cs="宋体"/>
          <w:sz w:val="24"/>
          <w:szCs w:val="24"/>
          <w:u w:val="single" w:color="auto"/>
        </w:rPr>
        <w:t>login</w:t>
      </w:r>
    </w:p>
    <w:p w14:paraId="37E74FCC">
      <w:pPr>
        <w:keepNext w:val="0"/>
        <w:keepLines w:val="0"/>
        <w:pageBreakBefore w:val="0"/>
        <w:widowControl/>
        <w:kinsoku/>
        <w:wordWrap w:val="0"/>
        <w:overflowPunct/>
        <w:topLinePunct w:val="0"/>
        <w:autoSpaceDE w:val="0"/>
        <w:autoSpaceDN w:val="0"/>
        <w:bidi w:val="0"/>
        <w:adjustRightInd w:val="0"/>
        <w:snapToGrid w:val="0"/>
        <w:spacing w:after="0" w:line="480" w:lineRule="exact"/>
        <w:ind w:left="0" w:right="0" w:firstLine="476" w:firstLineChars="200"/>
        <w:jc w:val="both"/>
        <w:textAlignment w:val="baseline"/>
        <w:outlineLvl w:val="9"/>
        <w:rPr>
          <w:rFonts w:ascii="宋体" w:hAnsi="宋体" w:eastAsia="宋体" w:cs="宋体"/>
          <w:sz w:val="24"/>
          <w:szCs w:val="24"/>
        </w:rPr>
      </w:pPr>
      <w:r>
        <w:rPr>
          <w:rFonts w:ascii="宋体" w:hAnsi="宋体" w:eastAsia="宋体" w:cs="宋体"/>
          <w:spacing w:val="-1"/>
          <w:sz w:val="24"/>
          <w:szCs w:val="24"/>
        </w:rPr>
        <w:t>5、电子投标文件技术支持：4009280095、4009980000。</w:t>
      </w:r>
    </w:p>
    <w:p w14:paraId="2494133C">
      <w:pPr>
        <w:keepNext w:val="0"/>
        <w:keepLines w:val="0"/>
        <w:pageBreakBefore w:val="0"/>
        <w:kinsoku/>
        <w:overflowPunct/>
        <w:topLinePunct w:val="0"/>
        <w:bidi w:val="0"/>
        <w:spacing w:after="0" w:line="480" w:lineRule="exact"/>
        <w:ind w:left="0" w:right="0" w:firstLine="472" w:firstLineChars="200"/>
        <w:jc w:val="both"/>
        <w:outlineLvl w:val="9"/>
        <w:rPr>
          <w:rFonts w:ascii="宋体" w:hAnsi="宋体" w:eastAsia="宋体" w:cs="宋体"/>
          <w:sz w:val="24"/>
          <w:szCs w:val="24"/>
        </w:rPr>
      </w:pPr>
      <w:r>
        <w:rPr>
          <w:rFonts w:ascii="宋体" w:hAnsi="宋体" w:eastAsia="宋体" w:cs="宋体"/>
          <w:spacing w:val="-2"/>
          <w:sz w:val="24"/>
          <w:szCs w:val="24"/>
        </w:rPr>
        <w:t>三、关于文件的制作和签名</w:t>
      </w:r>
    </w:p>
    <w:p w14:paraId="406C2DBE">
      <w:pPr>
        <w:keepNext w:val="0"/>
        <w:keepLines w:val="0"/>
        <w:pageBreakBefore w:val="0"/>
        <w:kinsoku/>
        <w:overflowPunct/>
        <w:topLinePunct w:val="0"/>
        <w:bidi w:val="0"/>
        <w:spacing w:after="0" w:line="480" w:lineRule="exact"/>
        <w:ind w:left="0" w:right="0" w:firstLine="476" w:firstLineChars="200"/>
        <w:jc w:val="both"/>
        <w:outlineLvl w:val="9"/>
        <w:rPr>
          <w:rFonts w:ascii="宋体" w:hAnsi="宋体" w:eastAsia="宋体" w:cs="宋体"/>
          <w:sz w:val="24"/>
          <w:szCs w:val="24"/>
        </w:rPr>
      </w:pPr>
      <w:r>
        <w:rPr>
          <w:rFonts w:ascii="宋体" w:hAnsi="宋体" w:eastAsia="宋体" w:cs="宋体"/>
          <w:spacing w:val="-1"/>
          <w:sz w:val="24"/>
          <w:szCs w:val="24"/>
        </w:rPr>
        <w:t>1.为确保采购项目顺利开展，本项目采用电子化投标及远程不见面开标方式（无需提</w:t>
      </w:r>
      <w:r>
        <w:rPr>
          <w:rFonts w:ascii="宋体" w:hAnsi="宋体" w:eastAsia="宋体" w:cs="宋体"/>
          <w:sz w:val="24"/>
          <w:szCs w:val="24"/>
        </w:rPr>
        <w:t>供纸质版文件，无需到开标现场）。投投标投标人须使用数字认证证书在全省统一交易平</w:t>
      </w:r>
      <w:r>
        <w:rPr>
          <w:rFonts w:ascii="宋体" w:hAnsi="宋体" w:eastAsia="宋体" w:cs="宋体"/>
          <w:spacing w:val="-4"/>
          <w:sz w:val="24"/>
          <w:szCs w:val="24"/>
        </w:rPr>
        <w:t>台填写投标信息，对电子投标文件进行签章、加密、递交及开标时解密</w:t>
      </w:r>
      <w:r>
        <w:rPr>
          <w:rFonts w:ascii="宋体" w:hAnsi="宋体" w:eastAsia="宋体" w:cs="宋体"/>
          <w:spacing w:val="-5"/>
          <w:sz w:val="24"/>
          <w:szCs w:val="24"/>
        </w:rPr>
        <w:t>等相关招投标事宜。</w:t>
      </w:r>
      <w:r>
        <w:rPr>
          <w:rFonts w:ascii="宋体" w:hAnsi="宋体" w:eastAsia="宋体" w:cs="宋体"/>
          <w:spacing w:val="1"/>
          <w:sz w:val="24"/>
          <w:szCs w:val="24"/>
        </w:rPr>
        <w:t>加密和解密必须为同一数字认证证书，否则将会导致解密失败。如因投标人自身原</w:t>
      </w:r>
      <w:r>
        <w:rPr>
          <w:rFonts w:ascii="宋体" w:hAnsi="宋体" w:eastAsia="宋体" w:cs="宋体"/>
          <w:sz w:val="24"/>
          <w:szCs w:val="24"/>
        </w:rPr>
        <w:t>因，造</w:t>
      </w:r>
      <w:r>
        <w:rPr>
          <w:rFonts w:ascii="宋体" w:hAnsi="宋体" w:eastAsia="宋体" w:cs="宋体"/>
          <w:spacing w:val="-2"/>
          <w:sz w:val="24"/>
          <w:szCs w:val="24"/>
        </w:rPr>
        <w:t>成无法完成电子流程的，按无效投标对待。</w:t>
      </w:r>
    </w:p>
    <w:p w14:paraId="3CD48A08">
      <w:pPr>
        <w:keepNext w:val="0"/>
        <w:keepLines w:val="0"/>
        <w:pageBreakBefore w:val="0"/>
        <w:kinsoku/>
        <w:overflowPunct/>
        <w:topLinePunct w:val="0"/>
        <w:bidi w:val="0"/>
        <w:spacing w:after="0" w:line="480" w:lineRule="exact"/>
        <w:ind w:left="0" w:right="0" w:firstLine="472" w:firstLineChars="200"/>
        <w:jc w:val="both"/>
        <w:outlineLvl w:val="9"/>
        <w:rPr>
          <w:rFonts w:ascii="宋体" w:hAnsi="宋体" w:eastAsia="宋体" w:cs="宋体"/>
          <w:sz w:val="24"/>
          <w:szCs w:val="24"/>
        </w:rPr>
      </w:pPr>
      <w:r>
        <w:rPr>
          <w:rFonts w:ascii="宋体" w:hAnsi="宋体" w:eastAsia="宋体" w:cs="宋体"/>
          <w:spacing w:val="-2"/>
          <w:sz w:val="24"/>
          <w:szCs w:val="24"/>
        </w:rPr>
        <w:t>2. 编制电子投标文件时，应使用最新发布的电</w:t>
      </w:r>
      <w:r>
        <w:rPr>
          <w:rFonts w:ascii="宋体" w:hAnsi="宋体" w:eastAsia="宋体" w:cs="宋体"/>
          <w:spacing w:val="-3"/>
          <w:sz w:val="24"/>
          <w:szCs w:val="24"/>
        </w:rPr>
        <w:t>子招标文件及专用制作工具进行编制</w:t>
      </w:r>
      <w:r>
        <w:rPr>
          <w:rFonts w:hint="eastAsia" w:ascii="宋体" w:hAnsi="宋体" w:eastAsia="宋体" w:cs="宋体"/>
          <w:spacing w:val="-3"/>
          <w:sz w:val="24"/>
          <w:szCs w:val="24"/>
          <w:lang w:eastAsia="zh-CN"/>
        </w:rPr>
        <w:t>。</w:t>
      </w:r>
      <w:r>
        <w:rPr>
          <w:rFonts w:ascii="宋体" w:hAnsi="宋体" w:eastAsia="宋体" w:cs="宋体"/>
          <w:spacing w:val="1"/>
          <w:sz w:val="24"/>
          <w:szCs w:val="24"/>
        </w:rPr>
        <w:t>并使用数字认证证书（</w:t>
      </w:r>
      <w:r>
        <w:rPr>
          <w:rFonts w:ascii="宋体" w:hAnsi="宋体" w:eastAsia="宋体" w:cs="宋体"/>
          <w:sz w:val="24"/>
          <w:szCs w:val="24"/>
        </w:rPr>
        <w:t>CA</w:t>
      </w:r>
      <w:r>
        <w:rPr>
          <w:rFonts w:ascii="宋体" w:hAnsi="宋体" w:eastAsia="宋体" w:cs="宋体"/>
          <w:spacing w:val="1"/>
          <w:sz w:val="24"/>
          <w:szCs w:val="24"/>
        </w:rPr>
        <w:t>）对电子投标文件进</w:t>
      </w:r>
      <w:r>
        <w:rPr>
          <w:rFonts w:ascii="宋体" w:hAnsi="宋体" w:eastAsia="宋体" w:cs="宋体"/>
          <w:sz w:val="24"/>
          <w:szCs w:val="24"/>
        </w:rPr>
        <w:t>行签署、加密、递交及开标时解密等相关操</w:t>
      </w:r>
      <w:r>
        <w:rPr>
          <w:rFonts w:ascii="宋体" w:hAnsi="宋体" w:eastAsia="宋体" w:cs="宋体"/>
          <w:spacing w:val="-6"/>
          <w:sz w:val="24"/>
          <w:szCs w:val="24"/>
        </w:rPr>
        <w:t>作。</w:t>
      </w:r>
    </w:p>
    <w:p w14:paraId="75D738B9">
      <w:pPr>
        <w:keepNext w:val="0"/>
        <w:keepLines w:val="0"/>
        <w:pageBreakBefore w:val="0"/>
        <w:kinsoku/>
        <w:overflowPunct/>
        <w:topLinePunct w:val="0"/>
        <w:bidi w:val="0"/>
        <w:spacing w:after="0" w:line="480" w:lineRule="exact"/>
        <w:ind w:left="0" w:right="0" w:firstLine="472" w:firstLineChars="200"/>
        <w:jc w:val="both"/>
        <w:outlineLvl w:val="9"/>
        <w:rPr>
          <w:rFonts w:ascii="宋体" w:hAnsi="宋体" w:eastAsia="宋体" w:cs="宋体"/>
          <w:spacing w:val="-2"/>
          <w:sz w:val="24"/>
          <w:szCs w:val="24"/>
        </w:rPr>
      </w:pPr>
      <w:r>
        <w:rPr>
          <w:rFonts w:ascii="宋体" w:hAnsi="宋体" w:eastAsia="宋体" w:cs="宋体"/>
          <w:spacing w:val="-2"/>
          <w:sz w:val="24"/>
          <w:szCs w:val="24"/>
        </w:rPr>
        <w:t>（1）电子招标文件下载</w:t>
      </w:r>
    </w:p>
    <w:p w14:paraId="6CD8F4E3">
      <w:pPr>
        <w:keepNext w:val="0"/>
        <w:keepLines w:val="0"/>
        <w:pageBreakBefore w:val="0"/>
        <w:widowControl w:val="0"/>
        <w:kinsoku/>
        <w:wordWrap/>
        <w:overflowPunct/>
        <w:topLinePunct w:val="0"/>
        <w:autoSpaceDE/>
        <w:autoSpaceDN/>
        <w:bidi w:val="0"/>
        <w:adjustRightInd/>
        <w:snapToGrid/>
        <w:spacing w:after="0" w:line="480" w:lineRule="exact"/>
        <w:ind w:right="0" w:firstLine="472" w:firstLineChars="200"/>
        <w:jc w:val="both"/>
        <w:textAlignment w:val="auto"/>
        <w:outlineLvl w:val="9"/>
        <w:rPr>
          <w:rFonts w:ascii="宋体" w:hAnsi="宋体" w:eastAsia="宋体" w:cs="宋体"/>
          <w:spacing w:val="-2"/>
          <w:sz w:val="24"/>
          <w:szCs w:val="24"/>
        </w:rPr>
      </w:pPr>
      <w:r>
        <w:rPr>
          <w:rFonts w:ascii="宋体" w:hAnsi="宋体" w:eastAsia="宋体" w:cs="宋体"/>
          <w:spacing w:val="-2"/>
          <w:sz w:val="24"/>
          <w:szCs w:val="24"/>
        </w:rPr>
        <w:t>投标人登录全国公共资源交易平台（陕西省）网站[电子交易平台-企业端]后，在[我的项目]中点击“项目流程-交易文件下载 ”下载电子招标文件（*.SXSZF）;</w:t>
      </w:r>
    </w:p>
    <w:p w14:paraId="37F6C574">
      <w:pPr>
        <w:keepNext w:val="0"/>
        <w:keepLines w:val="0"/>
        <w:pageBreakBefore w:val="0"/>
        <w:widowControl w:val="0"/>
        <w:kinsoku/>
        <w:wordWrap/>
        <w:overflowPunct/>
        <w:topLinePunct w:val="0"/>
        <w:autoSpaceDE/>
        <w:autoSpaceDN/>
        <w:bidi w:val="0"/>
        <w:adjustRightInd/>
        <w:snapToGrid/>
        <w:spacing w:after="0" w:line="480" w:lineRule="exact"/>
        <w:ind w:right="0" w:firstLine="472" w:firstLineChars="200"/>
        <w:jc w:val="both"/>
        <w:textAlignment w:val="auto"/>
        <w:outlineLvl w:val="9"/>
        <w:rPr>
          <w:rFonts w:ascii="宋体" w:hAnsi="宋体" w:eastAsia="宋体" w:cs="宋体"/>
          <w:spacing w:val="-2"/>
          <w:sz w:val="24"/>
          <w:szCs w:val="24"/>
        </w:rPr>
      </w:pPr>
      <w:r>
        <w:rPr>
          <w:rFonts w:ascii="宋体" w:hAnsi="宋体" w:eastAsia="宋体" w:cs="宋体"/>
          <w:spacing w:val="-2"/>
          <w:sz w:val="24"/>
          <w:szCs w:val="24"/>
        </w:rPr>
        <w:t>注意：该项目如有变更文件，则应点击“项目流程&gt;答疑文件下载 ”下载更新后的电子招标文件（*.SXSCF），使用旧版电子招标文件制作的电子投标文件，系统将拒绝接收。</w:t>
      </w:r>
    </w:p>
    <w:p w14:paraId="7A446599">
      <w:pPr>
        <w:keepNext w:val="0"/>
        <w:keepLines w:val="0"/>
        <w:pageBreakBefore w:val="0"/>
        <w:widowControl w:val="0"/>
        <w:kinsoku/>
        <w:wordWrap w:val="0"/>
        <w:overflowPunct/>
        <w:topLinePunct w:val="0"/>
        <w:autoSpaceDE/>
        <w:autoSpaceDN/>
        <w:bidi w:val="0"/>
        <w:adjustRightInd/>
        <w:snapToGrid/>
        <w:spacing w:after="0" w:line="480" w:lineRule="exact"/>
        <w:ind w:left="0" w:right="0" w:firstLine="472" w:firstLineChars="200"/>
        <w:jc w:val="both"/>
        <w:textAlignment w:val="auto"/>
        <w:outlineLvl w:val="9"/>
        <w:rPr>
          <w:rFonts w:ascii="宋体" w:hAnsi="宋体" w:eastAsia="宋体" w:cs="宋体"/>
          <w:spacing w:val="-2"/>
          <w:sz w:val="24"/>
          <w:szCs w:val="24"/>
        </w:rPr>
      </w:pPr>
      <w:r>
        <w:rPr>
          <w:rFonts w:ascii="宋体" w:hAnsi="宋体" w:eastAsia="宋体" w:cs="宋体"/>
          <w:spacing w:val="-2"/>
          <w:sz w:val="24"/>
          <w:szCs w:val="24"/>
        </w:rPr>
        <w:t>（2）电子招标文件需要使用专用软件打开、浏览投标人登录全国公共资源交易平台（陕西省）网站[新闻资讯-通知公告]免费下载《新点投标文件制作软件（陕西省公共资源）》，下载网址：</w:t>
      </w:r>
      <w:r>
        <w:rPr>
          <w:rFonts w:ascii="宋体" w:hAnsi="宋体" w:eastAsia="宋体" w:cs="宋体"/>
          <w:spacing w:val="-2"/>
          <w:sz w:val="24"/>
          <w:szCs w:val="24"/>
        </w:rPr>
        <w:fldChar w:fldCharType="begin"/>
      </w:r>
      <w:r>
        <w:rPr>
          <w:rFonts w:ascii="宋体" w:hAnsi="宋体" w:eastAsia="宋体" w:cs="宋体"/>
          <w:spacing w:val="-2"/>
          <w:sz w:val="24"/>
          <w:szCs w:val="24"/>
        </w:rPr>
        <w:instrText xml:space="preserve"> HYPERLINK "http://www.sxggzyjy.cn/fwzn/004003/20220621/532f9beb-301b-4f3d-9f91-6530cd2452" </w:instrText>
      </w:r>
      <w:r>
        <w:rPr>
          <w:rFonts w:ascii="宋体" w:hAnsi="宋体" w:eastAsia="宋体" w:cs="宋体"/>
          <w:spacing w:val="-2"/>
          <w:sz w:val="24"/>
          <w:szCs w:val="24"/>
        </w:rPr>
        <w:fldChar w:fldCharType="separate"/>
      </w:r>
      <w:r>
        <w:rPr>
          <w:rFonts w:ascii="宋体" w:hAnsi="宋体" w:eastAsia="宋体" w:cs="宋体"/>
          <w:spacing w:val="-2"/>
          <w:sz w:val="24"/>
          <w:szCs w:val="24"/>
        </w:rPr>
        <w:t>http://www.sxggzyjy.cn/fwzn/004003/20220621/532f9beb-301b-4f3d-9f91-6530cd2452</w:t>
      </w:r>
      <w:r>
        <w:rPr>
          <w:rFonts w:ascii="宋体" w:hAnsi="宋体" w:eastAsia="宋体" w:cs="宋体"/>
          <w:spacing w:val="-2"/>
          <w:sz w:val="24"/>
          <w:szCs w:val="24"/>
        </w:rPr>
        <w:fldChar w:fldCharType="end"/>
      </w:r>
      <w:r>
        <w:rPr>
          <w:rFonts w:ascii="宋体" w:hAnsi="宋体" w:eastAsia="宋体" w:cs="宋体"/>
          <w:spacing w:val="-2"/>
          <w:sz w:val="24"/>
          <w:szCs w:val="24"/>
        </w:rPr>
        <w:t>0d.html，并升级至最新版本，使用该客户端可以打开电子招标文件。</w:t>
      </w:r>
    </w:p>
    <w:p w14:paraId="74662A8A">
      <w:pPr>
        <w:keepNext w:val="0"/>
        <w:keepLines w:val="0"/>
        <w:pageBreakBefore w:val="0"/>
        <w:kinsoku/>
        <w:overflowPunct/>
        <w:topLinePunct w:val="0"/>
        <w:bidi w:val="0"/>
        <w:spacing w:after="0" w:line="480" w:lineRule="exact"/>
        <w:ind w:left="0" w:right="0" w:firstLine="464" w:firstLineChars="200"/>
        <w:jc w:val="both"/>
        <w:outlineLvl w:val="9"/>
        <w:rPr>
          <w:rFonts w:ascii="宋体" w:hAnsi="宋体" w:eastAsia="宋体" w:cs="宋体"/>
          <w:sz w:val="24"/>
          <w:szCs w:val="24"/>
        </w:rPr>
      </w:pPr>
      <w:r>
        <w:rPr>
          <w:rFonts w:ascii="宋体" w:hAnsi="宋体" w:eastAsia="宋体" w:cs="宋体"/>
          <w:spacing w:val="-4"/>
          <w:sz w:val="24"/>
          <w:szCs w:val="24"/>
        </w:rPr>
        <w:t>（3）制作电子投标文件</w:t>
      </w:r>
    </w:p>
    <w:p w14:paraId="1E051B43">
      <w:pPr>
        <w:keepNext w:val="0"/>
        <w:keepLines w:val="0"/>
        <w:pageBreakBefore w:val="0"/>
        <w:widowControl w:val="0"/>
        <w:kinsoku/>
        <w:wordWrap w:val="0"/>
        <w:overflowPunct/>
        <w:topLinePunct w:val="0"/>
        <w:autoSpaceDE/>
        <w:autoSpaceDN/>
        <w:bidi w:val="0"/>
        <w:adjustRightInd/>
        <w:snapToGrid/>
        <w:spacing w:after="0" w:line="480" w:lineRule="exact"/>
        <w:ind w:left="0" w:right="0" w:firstLine="472" w:firstLineChars="200"/>
        <w:jc w:val="both"/>
        <w:textAlignment w:val="auto"/>
        <w:outlineLvl w:val="9"/>
        <w:rPr>
          <w:rFonts w:ascii="宋体" w:hAnsi="宋体" w:eastAsia="宋体" w:cs="宋体"/>
          <w:spacing w:val="-2"/>
          <w:sz w:val="24"/>
          <w:szCs w:val="24"/>
        </w:rPr>
      </w:pPr>
      <w:r>
        <w:rPr>
          <w:rFonts w:ascii="宋体" w:hAnsi="宋体" w:eastAsia="宋体" w:cs="宋体"/>
          <w:spacing w:val="-2"/>
          <w:sz w:val="24"/>
          <w:szCs w:val="24"/>
        </w:rPr>
        <w:t>投标投标人须在“</w:t>
      </w:r>
      <w:r>
        <w:rPr>
          <w:rFonts w:ascii="宋体" w:hAnsi="宋体" w:eastAsia="宋体" w:cs="宋体"/>
          <w:spacing w:val="-2"/>
          <w:sz w:val="24"/>
          <w:szCs w:val="24"/>
        </w:rPr>
        <w:fldChar w:fldCharType="begin"/>
      </w:r>
      <w:r>
        <w:rPr>
          <w:rFonts w:ascii="宋体" w:hAnsi="宋体" w:eastAsia="宋体" w:cs="宋体"/>
          <w:spacing w:val="-2"/>
          <w:sz w:val="24"/>
          <w:szCs w:val="24"/>
        </w:rPr>
        <w:instrText xml:space="preserve"> HYPERLINK "http://www.sxggzyjy.cn/" </w:instrText>
      </w:r>
      <w:r>
        <w:rPr>
          <w:rFonts w:ascii="宋体" w:hAnsi="宋体" w:eastAsia="宋体" w:cs="宋体"/>
          <w:spacing w:val="-2"/>
          <w:sz w:val="24"/>
          <w:szCs w:val="24"/>
        </w:rPr>
        <w:fldChar w:fldCharType="separate"/>
      </w:r>
      <w:r>
        <w:rPr>
          <w:rFonts w:ascii="宋体" w:hAnsi="宋体" w:eastAsia="宋体" w:cs="宋体"/>
          <w:spacing w:val="-2"/>
          <w:sz w:val="24"/>
          <w:szCs w:val="24"/>
        </w:rPr>
        <w:t>全国公共资源交易中心平台（陕西省）（http://www.sxggzyjy.cn/</w:t>
      </w:r>
      <w:r>
        <w:rPr>
          <w:rFonts w:ascii="宋体" w:hAnsi="宋体" w:eastAsia="宋体" w:cs="宋体"/>
          <w:spacing w:val="-2"/>
          <w:sz w:val="24"/>
          <w:szCs w:val="24"/>
        </w:rPr>
        <w:fldChar w:fldCharType="end"/>
      </w:r>
      <w:r>
        <w:rPr>
          <w:rFonts w:ascii="宋体" w:hAnsi="宋体" w:eastAsia="宋体" w:cs="宋体"/>
          <w:spacing w:val="-2"/>
          <w:sz w:val="24"/>
          <w:szCs w:val="24"/>
        </w:rPr>
        <w:t>）”，免费下载新点投标文件制作软件，网址（</w:t>
      </w:r>
      <w:r>
        <w:rPr>
          <w:rFonts w:ascii="宋体" w:hAnsi="宋体" w:eastAsia="宋体" w:cs="宋体"/>
          <w:spacing w:val="-2"/>
          <w:sz w:val="24"/>
          <w:szCs w:val="24"/>
        </w:rPr>
        <w:fldChar w:fldCharType="begin"/>
      </w:r>
      <w:r>
        <w:rPr>
          <w:rFonts w:ascii="宋体" w:hAnsi="宋体" w:eastAsia="宋体" w:cs="宋体"/>
          <w:spacing w:val="-2"/>
          <w:sz w:val="24"/>
          <w:szCs w:val="24"/>
        </w:rPr>
        <w:instrText xml:space="preserve"> HYPERLINK "http://www.sxggzyjy.cn/fwzn/004003/20220621/532f9beb-301b-4f3d-9f91-6530cd24" </w:instrText>
      </w:r>
      <w:r>
        <w:rPr>
          <w:rFonts w:ascii="宋体" w:hAnsi="宋体" w:eastAsia="宋体" w:cs="宋体"/>
          <w:spacing w:val="-2"/>
          <w:sz w:val="24"/>
          <w:szCs w:val="24"/>
        </w:rPr>
        <w:fldChar w:fldCharType="separate"/>
      </w:r>
      <w:r>
        <w:rPr>
          <w:rFonts w:ascii="宋体" w:hAnsi="宋体" w:eastAsia="宋体" w:cs="宋体"/>
          <w:spacing w:val="-2"/>
          <w:sz w:val="24"/>
          <w:szCs w:val="24"/>
        </w:rPr>
        <w:t>http://www.sxggzyjy.cn/fwzn/004003/20220621/532f9beb-301b-4f3d-9f91-6530cd24</w:t>
      </w:r>
      <w:r>
        <w:rPr>
          <w:rFonts w:ascii="宋体" w:hAnsi="宋体" w:eastAsia="宋体" w:cs="宋体"/>
          <w:spacing w:val="-2"/>
          <w:sz w:val="24"/>
          <w:szCs w:val="24"/>
        </w:rPr>
        <w:fldChar w:fldCharType="end"/>
      </w:r>
      <w:r>
        <w:rPr>
          <w:rFonts w:ascii="宋体" w:hAnsi="宋体" w:eastAsia="宋体" w:cs="宋体"/>
          <w:spacing w:val="-2"/>
          <w:sz w:val="24"/>
          <w:szCs w:val="24"/>
        </w:rPr>
        <w:t xml:space="preserve"> 520d.html）。</w:t>
      </w:r>
    </w:p>
    <w:p w14:paraId="4F4EEF9F">
      <w:pPr>
        <w:keepNext w:val="0"/>
        <w:keepLines w:val="0"/>
        <w:pageBreakBefore w:val="0"/>
        <w:widowControl w:val="0"/>
        <w:kinsoku/>
        <w:wordWrap w:val="0"/>
        <w:overflowPunct/>
        <w:topLinePunct w:val="0"/>
        <w:autoSpaceDE/>
        <w:autoSpaceDN/>
        <w:bidi w:val="0"/>
        <w:adjustRightInd/>
        <w:snapToGrid/>
        <w:spacing w:after="0" w:line="480" w:lineRule="exact"/>
        <w:ind w:left="0" w:right="0" w:firstLine="472" w:firstLineChars="200"/>
        <w:jc w:val="both"/>
        <w:textAlignment w:val="auto"/>
        <w:outlineLvl w:val="9"/>
        <w:rPr>
          <w:rFonts w:ascii="宋体" w:hAnsi="宋体" w:eastAsia="宋体" w:cs="宋体"/>
          <w:spacing w:val="-2"/>
          <w:sz w:val="24"/>
          <w:szCs w:val="24"/>
        </w:rPr>
      </w:pPr>
      <w:r>
        <w:rPr>
          <w:rFonts w:ascii="宋体" w:hAnsi="宋体" w:eastAsia="宋体" w:cs="宋体"/>
          <w:spacing w:val="-2"/>
          <w:sz w:val="24"/>
          <w:szCs w:val="24"/>
        </w:rPr>
        <w:t>电子投标文件同样需要使用上述软件进行编制。在编制过程中，如有技术性问题，请先翻阅操作手册或致电软件开发商，技术支持热线：4009280095、4009980000。</w:t>
      </w:r>
    </w:p>
    <w:p w14:paraId="6E7DF7F1">
      <w:pPr>
        <w:keepNext w:val="0"/>
        <w:keepLines w:val="0"/>
        <w:pageBreakBefore w:val="0"/>
        <w:kinsoku/>
        <w:overflowPunct/>
        <w:topLinePunct w:val="0"/>
        <w:bidi w:val="0"/>
        <w:spacing w:after="0" w:line="480" w:lineRule="exact"/>
        <w:ind w:left="0" w:right="0" w:firstLine="456" w:firstLineChars="200"/>
        <w:jc w:val="both"/>
        <w:outlineLvl w:val="9"/>
        <w:rPr>
          <w:rFonts w:ascii="宋体" w:hAnsi="宋体" w:eastAsia="宋体" w:cs="宋体"/>
          <w:sz w:val="24"/>
          <w:szCs w:val="24"/>
        </w:rPr>
      </w:pPr>
      <w:r>
        <w:rPr>
          <w:rFonts w:ascii="宋体" w:hAnsi="宋体" w:eastAsia="宋体" w:cs="宋体"/>
          <w:spacing w:val="-6"/>
          <w:sz w:val="24"/>
          <w:szCs w:val="24"/>
        </w:rPr>
        <w:t>四、关于响应文件递交与解密</w:t>
      </w:r>
    </w:p>
    <w:p w14:paraId="5F868453">
      <w:pPr>
        <w:keepNext w:val="0"/>
        <w:keepLines w:val="0"/>
        <w:pageBreakBefore w:val="0"/>
        <w:kinsoku/>
        <w:overflowPunct/>
        <w:topLinePunct w:val="0"/>
        <w:bidi w:val="0"/>
        <w:spacing w:after="0" w:line="480" w:lineRule="exact"/>
        <w:ind w:left="0" w:right="0" w:firstLine="456" w:firstLineChars="200"/>
        <w:jc w:val="both"/>
        <w:outlineLvl w:val="9"/>
        <w:rPr>
          <w:rFonts w:ascii="宋体" w:hAnsi="宋体" w:eastAsia="宋体" w:cs="宋体"/>
          <w:sz w:val="24"/>
          <w:szCs w:val="24"/>
        </w:rPr>
      </w:pPr>
      <w:r>
        <w:rPr>
          <w:rFonts w:ascii="宋体" w:hAnsi="宋体" w:eastAsia="宋体" w:cs="宋体"/>
          <w:spacing w:val="-6"/>
          <w:sz w:val="24"/>
          <w:szCs w:val="24"/>
        </w:rPr>
        <w:t>1.电子投标文件递交</w:t>
      </w:r>
    </w:p>
    <w:p w14:paraId="649A6F19">
      <w:pPr>
        <w:keepNext w:val="0"/>
        <w:keepLines w:val="0"/>
        <w:pageBreakBefore w:val="0"/>
        <w:widowControl w:val="0"/>
        <w:kinsoku/>
        <w:wordWrap/>
        <w:overflowPunct/>
        <w:topLinePunct w:val="0"/>
        <w:autoSpaceDE/>
        <w:autoSpaceDN/>
        <w:bidi w:val="0"/>
        <w:adjustRightInd/>
        <w:snapToGrid/>
        <w:spacing w:after="0" w:line="480" w:lineRule="exact"/>
        <w:ind w:left="0" w:right="0" w:firstLine="468" w:firstLineChars="200"/>
        <w:jc w:val="both"/>
        <w:textAlignment w:val="auto"/>
        <w:outlineLvl w:val="9"/>
        <w:rPr>
          <w:rFonts w:ascii="宋体" w:hAnsi="宋体" w:eastAsia="宋体" w:cs="宋体"/>
          <w:sz w:val="24"/>
          <w:szCs w:val="24"/>
        </w:rPr>
      </w:pPr>
      <w:r>
        <w:rPr>
          <w:rFonts w:ascii="宋体" w:hAnsi="宋体" w:eastAsia="宋体" w:cs="宋体"/>
          <w:spacing w:val="-3"/>
          <w:sz w:val="24"/>
          <w:szCs w:val="24"/>
        </w:rPr>
        <w:t>（1）电子投标文件可于提交投标文件截止时间前任意时段登录全国公共资源交易平台 （陕西省）网站[电子交易平台-企业端]进行提交，逾期系统将拒绝接收。提交时，投标人应登录全国公共资源交易中心平台（陕西省），选择[“首页&gt;电子交易平台&gt;企业端&gt;我的项目”，点击[项目流程]，在打开的[项目管理]对话框中选择[上传响应文件]，上传加密的电子投标文件（*.SXSTF</w:t>
      </w:r>
      <w:r>
        <w:rPr>
          <w:rFonts w:ascii="宋体" w:hAnsi="宋体" w:eastAsia="宋体" w:cs="宋体"/>
          <w:spacing w:val="18"/>
          <w:sz w:val="24"/>
          <w:szCs w:val="24"/>
        </w:rPr>
        <w:t>），</w:t>
      </w:r>
      <w:r>
        <w:rPr>
          <w:rFonts w:ascii="宋体" w:hAnsi="宋体" w:eastAsia="宋体" w:cs="宋体"/>
          <w:spacing w:val="-3"/>
          <w:sz w:val="24"/>
          <w:szCs w:val="24"/>
        </w:rPr>
        <w:t>上传成功后，电子化平台将予以记录。</w:t>
      </w:r>
    </w:p>
    <w:p w14:paraId="7CAD2B82">
      <w:pPr>
        <w:keepNext w:val="0"/>
        <w:keepLines w:val="0"/>
        <w:pageBreakBefore w:val="0"/>
        <w:widowControl w:val="0"/>
        <w:kinsoku/>
        <w:wordWrap w:val="0"/>
        <w:overflowPunct/>
        <w:topLinePunct w:val="0"/>
        <w:autoSpaceDE/>
        <w:autoSpaceDN/>
        <w:bidi w:val="0"/>
        <w:adjustRightInd/>
        <w:snapToGrid/>
        <w:spacing w:after="0" w:line="480" w:lineRule="exact"/>
        <w:ind w:left="0" w:right="0" w:firstLine="472" w:firstLineChars="200"/>
        <w:jc w:val="both"/>
        <w:textAlignment w:val="auto"/>
        <w:outlineLvl w:val="9"/>
        <w:rPr>
          <w:rFonts w:ascii="宋体" w:hAnsi="宋体" w:eastAsia="宋体" w:cs="宋体"/>
          <w:spacing w:val="-2"/>
          <w:sz w:val="24"/>
          <w:szCs w:val="24"/>
        </w:rPr>
      </w:pPr>
      <w:r>
        <w:rPr>
          <w:rFonts w:ascii="宋体" w:hAnsi="宋体" w:eastAsia="宋体" w:cs="宋体"/>
          <w:spacing w:val="-2"/>
          <w:sz w:val="24"/>
          <w:szCs w:val="24"/>
        </w:rPr>
        <w:t>登录全国公共资源交易中心平台（陕西省）（http://www.sxggzy jy.cn/），选择“ 电子交易平台—陕西政府采购交易系统—企业端 ”进行登录，登录后选择“交易乙方”身份进入，进入菜单“采购业务—我的项目——项目流程——上传投标文件”，上传加密的电子投标文件。上传成功后，电子化平台将予以记录。</w:t>
      </w:r>
    </w:p>
    <w:p w14:paraId="28B419F1">
      <w:pPr>
        <w:keepNext w:val="0"/>
        <w:keepLines w:val="0"/>
        <w:pageBreakBefore w:val="0"/>
        <w:widowControl w:val="0"/>
        <w:kinsoku/>
        <w:wordWrap w:val="0"/>
        <w:overflowPunct/>
        <w:topLinePunct w:val="0"/>
        <w:autoSpaceDE/>
        <w:autoSpaceDN/>
        <w:bidi w:val="0"/>
        <w:adjustRightInd/>
        <w:snapToGrid/>
        <w:spacing w:after="0" w:line="480" w:lineRule="exact"/>
        <w:ind w:left="0" w:right="0" w:firstLine="472" w:firstLineChars="200"/>
        <w:jc w:val="both"/>
        <w:textAlignment w:val="auto"/>
        <w:outlineLvl w:val="9"/>
        <w:rPr>
          <w:rFonts w:ascii="宋体" w:hAnsi="宋体" w:eastAsia="宋体" w:cs="宋体"/>
          <w:spacing w:val="-2"/>
          <w:sz w:val="24"/>
          <w:szCs w:val="24"/>
        </w:rPr>
      </w:pPr>
      <w:r>
        <w:rPr>
          <w:rFonts w:ascii="宋体" w:hAnsi="宋体" w:eastAsia="宋体" w:cs="宋体"/>
          <w:spacing w:val="-2"/>
          <w:sz w:val="24"/>
          <w:szCs w:val="24"/>
        </w:rPr>
        <w:t>（2）本项目招标投标采用电子化投标及远程不见面开标方式进行，（无需提供纸质版文件，无需到开标现场）。</w:t>
      </w:r>
    </w:p>
    <w:p w14:paraId="4D033E73">
      <w:pPr>
        <w:keepNext w:val="0"/>
        <w:keepLines w:val="0"/>
        <w:pageBreakBefore w:val="0"/>
        <w:widowControl w:val="0"/>
        <w:kinsoku/>
        <w:wordWrap w:val="0"/>
        <w:overflowPunct/>
        <w:topLinePunct w:val="0"/>
        <w:autoSpaceDE/>
        <w:autoSpaceDN/>
        <w:bidi w:val="0"/>
        <w:adjustRightInd/>
        <w:snapToGrid/>
        <w:spacing w:after="0" w:line="480" w:lineRule="exact"/>
        <w:ind w:left="0" w:right="0" w:firstLine="472" w:firstLineChars="200"/>
        <w:jc w:val="both"/>
        <w:textAlignment w:val="auto"/>
        <w:outlineLvl w:val="9"/>
        <w:rPr>
          <w:rFonts w:ascii="宋体" w:hAnsi="宋体" w:eastAsia="宋体" w:cs="宋体"/>
          <w:spacing w:val="-2"/>
          <w:sz w:val="24"/>
          <w:szCs w:val="24"/>
        </w:rPr>
      </w:pPr>
      <w:r>
        <w:rPr>
          <w:rFonts w:ascii="宋体" w:hAnsi="宋体" w:eastAsia="宋体" w:cs="宋体"/>
          <w:spacing w:val="-2"/>
          <w:sz w:val="24"/>
          <w:szCs w:val="24"/>
        </w:rPr>
        <w:t>2.文件开启与解密</w:t>
      </w:r>
    </w:p>
    <w:p w14:paraId="0D67AECE">
      <w:pPr>
        <w:keepNext w:val="0"/>
        <w:keepLines w:val="0"/>
        <w:pageBreakBefore w:val="0"/>
        <w:widowControl w:val="0"/>
        <w:kinsoku/>
        <w:wordWrap w:val="0"/>
        <w:overflowPunct/>
        <w:topLinePunct w:val="0"/>
        <w:autoSpaceDE/>
        <w:autoSpaceDN/>
        <w:bidi w:val="0"/>
        <w:adjustRightInd/>
        <w:snapToGrid/>
        <w:spacing w:after="0" w:line="480" w:lineRule="exact"/>
        <w:ind w:left="0" w:right="0" w:firstLine="472" w:firstLineChars="200"/>
        <w:jc w:val="both"/>
        <w:textAlignment w:val="auto"/>
        <w:outlineLvl w:val="9"/>
        <w:rPr>
          <w:rFonts w:ascii="宋体" w:hAnsi="宋体" w:eastAsia="宋体" w:cs="宋体"/>
          <w:spacing w:val="-2"/>
          <w:sz w:val="24"/>
          <w:szCs w:val="24"/>
        </w:rPr>
      </w:pPr>
      <w:r>
        <w:rPr>
          <w:rFonts w:ascii="宋体" w:hAnsi="宋体" w:eastAsia="宋体" w:cs="宋体"/>
          <w:spacing w:val="-2"/>
          <w:sz w:val="24"/>
          <w:szCs w:val="24"/>
        </w:rPr>
        <w:t>（1）开标时，投标人须使用电子投标文件加密时所用的数字认证证书（CA 锁）在各自办公场所的电脑上自行解密电子投标文件。</w:t>
      </w:r>
    </w:p>
    <w:p w14:paraId="3EE8787B">
      <w:pPr>
        <w:keepNext w:val="0"/>
        <w:keepLines w:val="0"/>
        <w:pageBreakBefore w:val="0"/>
        <w:widowControl w:val="0"/>
        <w:kinsoku/>
        <w:wordWrap w:val="0"/>
        <w:overflowPunct/>
        <w:topLinePunct w:val="0"/>
        <w:autoSpaceDE/>
        <w:autoSpaceDN/>
        <w:bidi w:val="0"/>
        <w:adjustRightInd/>
        <w:snapToGrid/>
        <w:spacing w:after="0" w:line="480" w:lineRule="exact"/>
        <w:ind w:left="0" w:right="0" w:firstLine="472" w:firstLineChars="200"/>
        <w:jc w:val="both"/>
        <w:textAlignment w:val="auto"/>
        <w:outlineLvl w:val="9"/>
        <w:rPr>
          <w:rFonts w:ascii="宋体" w:hAnsi="宋体" w:eastAsia="宋体" w:cs="宋体"/>
          <w:spacing w:val="-2"/>
          <w:sz w:val="24"/>
          <w:szCs w:val="24"/>
        </w:rPr>
      </w:pPr>
      <w:r>
        <w:rPr>
          <w:rFonts w:ascii="宋体" w:hAnsi="宋体" w:eastAsia="宋体" w:cs="宋体"/>
          <w:spacing w:val="-2"/>
          <w:sz w:val="24"/>
          <w:szCs w:val="24"/>
        </w:rPr>
        <w:t>（2）电子开标、评标无法进行时，按照《安康市公共资源交易平台电子化交易应急处置管理办法(试行)》规定执行。</w:t>
      </w:r>
    </w:p>
    <w:p w14:paraId="3A01F9BF">
      <w:pPr>
        <w:keepNext w:val="0"/>
        <w:keepLines w:val="0"/>
        <w:pageBreakBefore w:val="0"/>
        <w:widowControl w:val="0"/>
        <w:kinsoku/>
        <w:wordWrap w:val="0"/>
        <w:overflowPunct/>
        <w:topLinePunct w:val="0"/>
        <w:autoSpaceDE/>
        <w:autoSpaceDN/>
        <w:bidi w:val="0"/>
        <w:adjustRightInd/>
        <w:snapToGrid/>
        <w:spacing w:after="0" w:line="480" w:lineRule="exact"/>
        <w:ind w:left="0" w:right="0" w:firstLine="472" w:firstLineChars="200"/>
        <w:jc w:val="both"/>
        <w:textAlignment w:val="auto"/>
        <w:outlineLvl w:val="9"/>
        <w:rPr>
          <w:rFonts w:ascii="宋体" w:hAnsi="宋体" w:eastAsia="宋体" w:cs="宋体"/>
          <w:spacing w:val="-2"/>
          <w:sz w:val="24"/>
          <w:szCs w:val="24"/>
        </w:rPr>
      </w:pPr>
      <w:r>
        <w:rPr>
          <w:rFonts w:ascii="宋体" w:hAnsi="宋体" w:eastAsia="宋体" w:cs="宋体"/>
          <w:spacing w:val="-2"/>
          <w:sz w:val="24"/>
          <w:szCs w:val="24"/>
        </w:rPr>
        <w:t>（3）编制的电子投标文件，须使用数字认证证书（CA）对电子投标文件进行签署、加密、递交及开标时解密等相关操作。响应文件中签名不能采用机打签名方式，应采用手写方式，因此导致废标或未中标，投标投标人自行承担责任。</w:t>
      </w:r>
    </w:p>
    <w:p w14:paraId="59F07AEC">
      <w:pPr>
        <w:keepNext w:val="0"/>
        <w:keepLines w:val="0"/>
        <w:pageBreakBefore w:val="0"/>
        <w:widowControl w:val="0"/>
        <w:kinsoku/>
        <w:wordWrap w:val="0"/>
        <w:overflowPunct/>
        <w:topLinePunct w:val="0"/>
        <w:autoSpaceDE/>
        <w:autoSpaceDN/>
        <w:bidi w:val="0"/>
        <w:adjustRightInd/>
        <w:snapToGrid/>
        <w:spacing w:after="0" w:line="480" w:lineRule="exact"/>
        <w:ind w:left="0" w:right="0" w:firstLine="472" w:firstLineChars="200"/>
        <w:jc w:val="both"/>
        <w:textAlignment w:val="auto"/>
        <w:outlineLvl w:val="9"/>
        <w:rPr>
          <w:rFonts w:ascii="宋体" w:hAnsi="宋体" w:eastAsia="宋体" w:cs="宋体"/>
          <w:sz w:val="24"/>
          <w:szCs w:val="24"/>
        </w:rPr>
      </w:pPr>
      <w:r>
        <w:rPr>
          <w:rFonts w:ascii="宋体" w:hAnsi="宋体" w:eastAsia="宋体" w:cs="宋体"/>
          <w:spacing w:val="-2"/>
          <w:sz w:val="24"/>
          <w:szCs w:val="24"/>
        </w:rPr>
        <w:t>（4）在开标环节出现下列情况之一的，其电子投标文件视为无效文件：</w:t>
      </w:r>
    </w:p>
    <w:p w14:paraId="2FF46E27">
      <w:pPr>
        <w:keepNext w:val="0"/>
        <w:keepLines w:val="0"/>
        <w:pageBreakBefore w:val="0"/>
        <w:kinsoku/>
        <w:overflowPunct/>
        <w:topLinePunct w:val="0"/>
        <w:bidi w:val="0"/>
        <w:spacing w:after="0" w:line="480" w:lineRule="exact"/>
        <w:ind w:left="0" w:right="0" w:firstLine="472" w:firstLineChars="200"/>
        <w:jc w:val="both"/>
        <w:outlineLvl w:val="9"/>
        <w:rPr>
          <w:rFonts w:ascii="宋体" w:hAnsi="宋体" w:eastAsia="宋体" w:cs="宋体"/>
          <w:sz w:val="24"/>
          <w:szCs w:val="24"/>
        </w:rPr>
      </w:pPr>
      <w:r>
        <w:rPr>
          <w:rFonts w:ascii="宋体" w:hAnsi="宋体" w:eastAsia="宋体" w:cs="宋体"/>
          <w:spacing w:val="-2"/>
          <w:sz w:val="24"/>
          <w:szCs w:val="24"/>
        </w:rPr>
        <w:t>a.投标人拒绝对电子投标文件进行解密的；</w:t>
      </w:r>
    </w:p>
    <w:p w14:paraId="0AD21E08">
      <w:pPr>
        <w:keepNext w:val="0"/>
        <w:keepLines w:val="0"/>
        <w:pageBreakBefore w:val="0"/>
        <w:kinsoku/>
        <w:overflowPunct/>
        <w:topLinePunct w:val="0"/>
        <w:bidi w:val="0"/>
        <w:spacing w:after="0" w:line="480" w:lineRule="exact"/>
        <w:ind w:left="0" w:right="0" w:firstLine="464" w:firstLineChars="200"/>
        <w:jc w:val="both"/>
        <w:outlineLvl w:val="9"/>
        <w:rPr>
          <w:rFonts w:ascii="宋体" w:hAnsi="宋体" w:eastAsia="宋体" w:cs="宋体"/>
          <w:sz w:val="24"/>
          <w:szCs w:val="24"/>
        </w:rPr>
      </w:pPr>
      <w:r>
        <w:rPr>
          <w:rFonts w:ascii="宋体" w:hAnsi="宋体" w:eastAsia="宋体" w:cs="宋体"/>
          <w:spacing w:val="-4"/>
          <w:sz w:val="24"/>
          <w:szCs w:val="24"/>
        </w:rPr>
        <w:t>b.因投标人自身原因（如未带</w:t>
      </w:r>
      <w:r>
        <w:rPr>
          <w:rFonts w:ascii="宋体" w:hAnsi="宋体" w:eastAsia="宋体" w:cs="宋体"/>
          <w:spacing w:val="-46"/>
          <w:sz w:val="24"/>
          <w:szCs w:val="24"/>
        </w:rPr>
        <w:t xml:space="preserve"> </w:t>
      </w:r>
      <w:r>
        <w:rPr>
          <w:rFonts w:ascii="宋体" w:hAnsi="宋体" w:eastAsia="宋体" w:cs="宋体"/>
          <w:spacing w:val="-4"/>
          <w:sz w:val="24"/>
          <w:szCs w:val="24"/>
        </w:rPr>
        <w:t>CA</w:t>
      </w:r>
      <w:r>
        <w:rPr>
          <w:rFonts w:ascii="宋体" w:hAnsi="宋体" w:eastAsia="宋体" w:cs="宋体"/>
          <w:spacing w:val="-43"/>
          <w:sz w:val="24"/>
          <w:szCs w:val="24"/>
        </w:rPr>
        <w:t xml:space="preserve"> </w:t>
      </w:r>
      <w:r>
        <w:rPr>
          <w:rFonts w:ascii="宋体" w:hAnsi="宋体" w:eastAsia="宋体" w:cs="宋体"/>
          <w:spacing w:val="-4"/>
          <w:sz w:val="24"/>
          <w:szCs w:val="24"/>
        </w:rPr>
        <w:t>锁、或所带</w:t>
      </w:r>
      <w:r>
        <w:rPr>
          <w:rFonts w:ascii="宋体" w:hAnsi="宋体" w:eastAsia="宋体" w:cs="宋体"/>
          <w:spacing w:val="-48"/>
          <w:sz w:val="24"/>
          <w:szCs w:val="24"/>
        </w:rPr>
        <w:t xml:space="preserve"> </w:t>
      </w:r>
      <w:r>
        <w:rPr>
          <w:rFonts w:ascii="宋体" w:hAnsi="宋体" w:eastAsia="宋体" w:cs="宋体"/>
          <w:spacing w:val="-4"/>
          <w:sz w:val="24"/>
          <w:szCs w:val="24"/>
        </w:rPr>
        <w:t>CA</w:t>
      </w:r>
      <w:r>
        <w:rPr>
          <w:rFonts w:ascii="宋体" w:hAnsi="宋体" w:eastAsia="宋体" w:cs="宋体"/>
          <w:spacing w:val="-46"/>
          <w:sz w:val="24"/>
          <w:szCs w:val="24"/>
        </w:rPr>
        <w:t xml:space="preserve"> </w:t>
      </w:r>
      <w:r>
        <w:rPr>
          <w:rFonts w:ascii="宋体" w:hAnsi="宋体" w:eastAsia="宋体" w:cs="宋体"/>
          <w:spacing w:val="-4"/>
          <w:sz w:val="24"/>
          <w:szCs w:val="24"/>
        </w:rPr>
        <w:t>锁与制作电子投标文件使用的</w:t>
      </w:r>
      <w:r>
        <w:rPr>
          <w:rFonts w:ascii="宋体" w:hAnsi="宋体" w:eastAsia="宋体" w:cs="宋体"/>
          <w:spacing w:val="-50"/>
          <w:sz w:val="24"/>
          <w:szCs w:val="24"/>
        </w:rPr>
        <w:t xml:space="preserve"> </w:t>
      </w:r>
      <w:r>
        <w:rPr>
          <w:rFonts w:ascii="宋体" w:hAnsi="宋体" w:eastAsia="宋体" w:cs="宋体"/>
          <w:spacing w:val="-4"/>
          <w:sz w:val="24"/>
          <w:szCs w:val="24"/>
        </w:rPr>
        <w:t>CA</w:t>
      </w:r>
      <w:r>
        <w:rPr>
          <w:rFonts w:ascii="宋体" w:hAnsi="宋体" w:eastAsia="宋体" w:cs="宋体"/>
          <w:spacing w:val="-46"/>
          <w:sz w:val="24"/>
          <w:szCs w:val="24"/>
        </w:rPr>
        <w:t xml:space="preserve"> </w:t>
      </w:r>
      <w:r>
        <w:rPr>
          <w:rFonts w:ascii="宋体" w:hAnsi="宋体" w:eastAsia="宋体" w:cs="宋体"/>
          <w:spacing w:val="-4"/>
          <w:sz w:val="24"/>
          <w:szCs w:val="24"/>
        </w:rPr>
        <w:t>锁不</w:t>
      </w:r>
      <w:r>
        <w:rPr>
          <w:rFonts w:ascii="宋体" w:hAnsi="宋体" w:eastAsia="宋体" w:cs="宋体"/>
          <w:spacing w:val="-1"/>
          <w:sz w:val="24"/>
          <w:szCs w:val="24"/>
        </w:rPr>
        <w:t>一致、或沿用旧版招标文件编制电子投标文件等情形</w:t>
      </w:r>
      <w:r>
        <w:rPr>
          <w:rFonts w:ascii="宋体" w:hAnsi="宋体" w:eastAsia="宋体" w:cs="宋体"/>
          <w:spacing w:val="6"/>
          <w:sz w:val="24"/>
          <w:szCs w:val="24"/>
        </w:rPr>
        <w:t>）</w:t>
      </w:r>
      <w:r>
        <w:rPr>
          <w:rFonts w:ascii="宋体" w:hAnsi="宋体" w:eastAsia="宋体" w:cs="宋体"/>
          <w:spacing w:val="-71"/>
          <w:sz w:val="24"/>
          <w:szCs w:val="24"/>
        </w:rPr>
        <w:t xml:space="preserve"> </w:t>
      </w:r>
      <w:r>
        <w:rPr>
          <w:rFonts w:ascii="宋体" w:hAnsi="宋体" w:eastAsia="宋体" w:cs="宋体"/>
          <w:spacing w:val="6"/>
          <w:sz w:val="24"/>
          <w:szCs w:val="24"/>
        </w:rPr>
        <w:t>，</w:t>
      </w:r>
      <w:r>
        <w:rPr>
          <w:rFonts w:ascii="宋体" w:hAnsi="宋体" w:eastAsia="宋体" w:cs="宋体"/>
          <w:spacing w:val="-1"/>
          <w:sz w:val="24"/>
          <w:szCs w:val="24"/>
        </w:rPr>
        <w:t>导致在规定时间内无法解密电子</w:t>
      </w:r>
      <w:r>
        <w:rPr>
          <w:rFonts w:ascii="宋体" w:hAnsi="宋体" w:eastAsia="宋体" w:cs="宋体"/>
          <w:spacing w:val="-5"/>
          <w:sz w:val="24"/>
          <w:szCs w:val="24"/>
        </w:rPr>
        <w:t>投标文件的；</w:t>
      </w:r>
    </w:p>
    <w:p w14:paraId="190A7872">
      <w:pPr>
        <w:keepNext w:val="0"/>
        <w:keepLines w:val="0"/>
        <w:pageBreakBefore w:val="0"/>
        <w:kinsoku/>
        <w:overflowPunct/>
        <w:topLinePunct w:val="0"/>
        <w:bidi w:val="0"/>
        <w:spacing w:after="0" w:line="480" w:lineRule="exact"/>
        <w:ind w:left="0" w:right="0" w:firstLine="472" w:firstLineChars="200"/>
        <w:jc w:val="both"/>
        <w:outlineLvl w:val="9"/>
        <w:rPr>
          <w:rFonts w:ascii="宋体" w:hAnsi="宋体" w:eastAsia="宋体" w:cs="宋体"/>
          <w:sz w:val="24"/>
          <w:szCs w:val="24"/>
        </w:rPr>
      </w:pPr>
      <w:r>
        <w:rPr>
          <w:rFonts w:ascii="宋体" w:hAnsi="宋体" w:eastAsia="宋体" w:cs="宋体"/>
          <w:spacing w:val="-2"/>
          <w:sz w:val="24"/>
          <w:szCs w:val="24"/>
        </w:rPr>
        <w:t>c.上传的电子投标文件无法打开的；</w:t>
      </w:r>
    </w:p>
    <w:p w14:paraId="37B540F2">
      <w:pPr>
        <w:keepNext w:val="0"/>
        <w:keepLines w:val="0"/>
        <w:pageBreakBefore w:val="0"/>
        <w:kinsoku/>
        <w:overflowPunct/>
        <w:topLinePunct w:val="0"/>
        <w:bidi w:val="0"/>
        <w:spacing w:after="0" w:line="480" w:lineRule="exact"/>
        <w:ind w:left="0" w:right="0" w:firstLine="472" w:firstLineChars="200"/>
        <w:jc w:val="both"/>
        <w:outlineLvl w:val="9"/>
        <w:rPr>
          <w:rFonts w:ascii="宋体" w:hAnsi="宋体" w:eastAsia="宋体" w:cs="宋体"/>
          <w:sz w:val="24"/>
          <w:szCs w:val="24"/>
        </w:rPr>
      </w:pPr>
      <w:r>
        <w:rPr>
          <w:rFonts w:ascii="宋体" w:hAnsi="宋体" w:eastAsia="宋体" w:cs="宋体"/>
          <w:spacing w:val="-2"/>
          <w:sz w:val="24"/>
          <w:szCs w:val="24"/>
        </w:rPr>
        <w:t>d.政府采购法律法规规定的其他无效情形。</w:t>
      </w:r>
    </w:p>
    <w:p w14:paraId="1CF2D6D9">
      <w:pPr>
        <w:keepNext w:val="0"/>
        <w:keepLines w:val="0"/>
        <w:pageBreakBefore w:val="0"/>
        <w:kinsoku/>
        <w:overflowPunct/>
        <w:topLinePunct w:val="0"/>
        <w:bidi w:val="0"/>
        <w:spacing w:after="0" w:line="480" w:lineRule="exact"/>
        <w:ind w:left="0" w:right="0" w:firstLine="464" w:firstLineChars="200"/>
        <w:jc w:val="both"/>
        <w:outlineLvl w:val="9"/>
        <w:rPr>
          <w:rFonts w:ascii="宋体" w:hAnsi="宋体" w:eastAsia="宋体" w:cs="宋体"/>
          <w:sz w:val="24"/>
          <w:szCs w:val="24"/>
        </w:rPr>
      </w:pPr>
      <w:r>
        <w:rPr>
          <w:rFonts w:ascii="宋体" w:hAnsi="宋体" w:eastAsia="宋体" w:cs="宋体"/>
          <w:spacing w:val="-4"/>
          <w:sz w:val="24"/>
          <w:szCs w:val="24"/>
        </w:rPr>
        <w:t>（5）特殊情形下的应急处置</w:t>
      </w:r>
    </w:p>
    <w:p w14:paraId="05EC0A8A">
      <w:pPr>
        <w:keepNext w:val="0"/>
        <w:keepLines w:val="0"/>
        <w:pageBreakBefore w:val="0"/>
        <w:kinsoku/>
        <w:overflowPunct/>
        <w:topLinePunct w:val="0"/>
        <w:autoSpaceDE w:val="0"/>
        <w:autoSpaceDN w:val="0"/>
        <w:bidi w:val="0"/>
        <w:spacing w:after="0" w:line="480" w:lineRule="exact"/>
        <w:ind w:firstLine="484" w:firstLineChars="200"/>
        <w:jc w:val="both"/>
        <w:outlineLvl w:val="9"/>
        <w:rPr>
          <w:rFonts w:ascii="宋体" w:hAnsi="宋体" w:eastAsia="宋体" w:cs="宋体"/>
          <w:spacing w:val="-4"/>
          <w:sz w:val="24"/>
          <w:szCs w:val="24"/>
        </w:rPr>
      </w:pPr>
      <w:r>
        <w:rPr>
          <w:rFonts w:ascii="宋体" w:hAnsi="宋体" w:eastAsia="宋体" w:cs="宋体"/>
          <w:spacing w:val="1"/>
          <w:sz w:val="24"/>
          <w:szCs w:val="24"/>
        </w:rPr>
        <w:t>在开标、评审过程中，如因停电、断网、电子化系统故障等特殊原</w:t>
      </w:r>
      <w:r>
        <w:rPr>
          <w:rFonts w:ascii="宋体" w:hAnsi="宋体" w:eastAsia="宋体" w:cs="宋体"/>
          <w:sz w:val="24"/>
          <w:szCs w:val="24"/>
        </w:rPr>
        <w:t xml:space="preserve">因导致电子化开、 </w:t>
      </w:r>
      <w:r>
        <w:rPr>
          <w:rFonts w:ascii="宋体" w:hAnsi="宋体" w:eastAsia="宋体" w:cs="宋体"/>
          <w:spacing w:val="1"/>
          <w:sz w:val="24"/>
          <w:szCs w:val="24"/>
        </w:rPr>
        <w:t>评标无法正常进行时，按照《安康市公共资源交易平台电子化交</w:t>
      </w:r>
      <w:r>
        <w:rPr>
          <w:rFonts w:ascii="宋体" w:hAnsi="宋体" w:eastAsia="宋体" w:cs="宋体"/>
          <w:sz w:val="24"/>
          <w:szCs w:val="24"/>
        </w:rPr>
        <w:t>易应急处置管理办法(试</w:t>
      </w:r>
      <w:r>
        <w:rPr>
          <w:rFonts w:ascii="宋体" w:hAnsi="宋体" w:eastAsia="宋体" w:cs="宋体"/>
          <w:spacing w:val="-4"/>
          <w:sz w:val="24"/>
          <w:szCs w:val="24"/>
        </w:rPr>
        <w:t>行)》规定执行。</w:t>
      </w:r>
    </w:p>
    <w:p w14:paraId="5968C599">
      <w:pPr>
        <w:keepNext w:val="0"/>
        <w:keepLines w:val="0"/>
        <w:pageBreakBefore w:val="0"/>
        <w:kinsoku/>
        <w:overflowPunct/>
        <w:topLinePunct w:val="0"/>
        <w:autoSpaceDE w:val="0"/>
        <w:autoSpaceDN w:val="0"/>
        <w:bidi w:val="0"/>
        <w:spacing w:after="0" w:line="480" w:lineRule="exact"/>
        <w:ind w:firstLine="464" w:firstLineChars="200"/>
        <w:jc w:val="both"/>
        <w:outlineLvl w:val="9"/>
        <w:rPr>
          <w:rFonts w:ascii="宋体" w:hAnsi="宋体" w:eastAsia="宋体" w:cs="宋体"/>
          <w:spacing w:val="-4"/>
          <w:sz w:val="24"/>
          <w:szCs w:val="24"/>
        </w:rPr>
      </w:pPr>
    </w:p>
    <w:p w14:paraId="42B318E8">
      <w:pPr>
        <w:keepNext w:val="0"/>
        <w:keepLines w:val="0"/>
        <w:pageBreakBefore w:val="0"/>
        <w:kinsoku/>
        <w:overflowPunct/>
        <w:topLinePunct w:val="0"/>
        <w:autoSpaceDE w:val="0"/>
        <w:autoSpaceDN w:val="0"/>
        <w:bidi w:val="0"/>
        <w:spacing w:after="0" w:line="480" w:lineRule="exact"/>
        <w:ind w:firstLine="464" w:firstLineChars="200"/>
        <w:jc w:val="both"/>
        <w:outlineLvl w:val="9"/>
        <w:rPr>
          <w:rFonts w:ascii="宋体" w:hAnsi="宋体" w:eastAsia="宋体" w:cs="宋体"/>
          <w:spacing w:val="-4"/>
          <w:sz w:val="24"/>
          <w:szCs w:val="24"/>
        </w:rPr>
      </w:pPr>
    </w:p>
    <w:p w14:paraId="48447F49">
      <w:pPr>
        <w:keepNext w:val="0"/>
        <w:keepLines w:val="0"/>
        <w:pageBreakBefore w:val="0"/>
        <w:kinsoku/>
        <w:overflowPunct/>
        <w:topLinePunct w:val="0"/>
        <w:autoSpaceDE w:val="0"/>
        <w:autoSpaceDN w:val="0"/>
        <w:bidi w:val="0"/>
        <w:spacing w:after="0" w:line="480" w:lineRule="exact"/>
        <w:ind w:firstLine="464" w:firstLineChars="200"/>
        <w:jc w:val="both"/>
        <w:outlineLvl w:val="9"/>
        <w:rPr>
          <w:rFonts w:ascii="宋体" w:hAnsi="宋体" w:eastAsia="宋体" w:cs="宋体"/>
          <w:spacing w:val="-4"/>
          <w:sz w:val="24"/>
          <w:szCs w:val="24"/>
        </w:rPr>
      </w:pPr>
    </w:p>
    <w:p w14:paraId="68375765">
      <w:pPr>
        <w:keepNext w:val="0"/>
        <w:keepLines w:val="0"/>
        <w:pageBreakBefore w:val="0"/>
        <w:kinsoku/>
        <w:overflowPunct/>
        <w:topLinePunct w:val="0"/>
        <w:autoSpaceDE w:val="0"/>
        <w:autoSpaceDN w:val="0"/>
        <w:bidi w:val="0"/>
        <w:spacing w:after="0" w:line="480" w:lineRule="exact"/>
        <w:ind w:firstLine="464" w:firstLineChars="200"/>
        <w:jc w:val="both"/>
        <w:outlineLvl w:val="9"/>
        <w:rPr>
          <w:rFonts w:ascii="宋体" w:hAnsi="宋体" w:eastAsia="宋体" w:cs="宋体"/>
          <w:spacing w:val="-4"/>
          <w:sz w:val="24"/>
          <w:szCs w:val="24"/>
        </w:rPr>
      </w:pPr>
    </w:p>
    <w:p w14:paraId="30281297">
      <w:pPr>
        <w:keepNext w:val="0"/>
        <w:keepLines w:val="0"/>
        <w:pageBreakBefore w:val="0"/>
        <w:kinsoku/>
        <w:overflowPunct/>
        <w:topLinePunct w:val="0"/>
        <w:autoSpaceDE w:val="0"/>
        <w:autoSpaceDN w:val="0"/>
        <w:bidi w:val="0"/>
        <w:spacing w:after="0" w:line="480" w:lineRule="exact"/>
        <w:ind w:firstLine="464" w:firstLineChars="200"/>
        <w:jc w:val="both"/>
        <w:outlineLvl w:val="9"/>
        <w:rPr>
          <w:rFonts w:ascii="宋体" w:hAnsi="宋体" w:eastAsia="宋体" w:cs="宋体"/>
          <w:spacing w:val="-4"/>
          <w:sz w:val="24"/>
          <w:szCs w:val="24"/>
        </w:rPr>
      </w:pPr>
    </w:p>
    <w:p w14:paraId="446BCF5F">
      <w:pPr>
        <w:keepNext w:val="0"/>
        <w:keepLines w:val="0"/>
        <w:pageBreakBefore w:val="0"/>
        <w:kinsoku/>
        <w:overflowPunct/>
        <w:topLinePunct w:val="0"/>
        <w:autoSpaceDE w:val="0"/>
        <w:autoSpaceDN w:val="0"/>
        <w:bidi w:val="0"/>
        <w:spacing w:after="0" w:line="480" w:lineRule="exact"/>
        <w:ind w:firstLine="464" w:firstLineChars="200"/>
        <w:jc w:val="both"/>
        <w:outlineLvl w:val="9"/>
        <w:rPr>
          <w:rFonts w:ascii="宋体" w:hAnsi="宋体" w:eastAsia="宋体" w:cs="宋体"/>
          <w:spacing w:val="-4"/>
          <w:sz w:val="24"/>
          <w:szCs w:val="24"/>
        </w:rPr>
      </w:pPr>
    </w:p>
    <w:p w14:paraId="10F2215A">
      <w:pPr>
        <w:keepNext w:val="0"/>
        <w:keepLines w:val="0"/>
        <w:pageBreakBefore w:val="0"/>
        <w:kinsoku/>
        <w:overflowPunct/>
        <w:topLinePunct w:val="0"/>
        <w:autoSpaceDE w:val="0"/>
        <w:autoSpaceDN w:val="0"/>
        <w:bidi w:val="0"/>
        <w:spacing w:after="0" w:line="480" w:lineRule="exact"/>
        <w:ind w:firstLine="464" w:firstLineChars="200"/>
        <w:jc w:val="both"/>
        <w:outlineLvl w:val="9"/>
        <w:rPr>
          <w:rFonts w:ascii="宋体" w:hAnsi="宋体" w:eastAsia="宋体" w:cs="宋体"/>
          <w:spacing w:val="-4"/>
          <w:sz w:val="24"/>
          <w:szCs w:val="24"/>
        </w:rPr>
      </w:pPr>
    </w:p>
    <w:p w14:paraId="66F9C393">
      <w:pPr>
        <w:keepNext w:val="0"/>
        <w:keepLines w:val="0"/>
        <w:pageBreakBefore w:val="0"/>
        <w:kinsoku/>
        <w:overflowPunct/>
        <w:topLinePunct w:val="0"/>
        <w:autoSpaceDE w:val="0"/>
        <w:autoSpaceDN w:val="0"/>
        <w:bidi w:val="0"/>
        <w:spacing w:after="0" w:line="480" w:lineRule="exact"/>
        <w:ind w:firstLine="464" w:firstLineChars="200"/>
        <w:jc w:val="both"/>
        <w:outlineLvl w:val="9"/>
        <w:rPr>
          <w:rFonts w:ascii="宋体" w:hAnsi="宋体" w:eastAsia="宋体" w:cs="宋体"/>
          <w:spacing w:val="-4"/>
          <w:sz w:val="24"/>
          <w:szCs w:val="24"/>
        </w:rPr>
      </w:pPr>
    </w:p>
    <w:p w14:paraId="6829B3EC">
      <w:pPr>
        <w:keepNext w:val="0"/>
        <w:keepLines w:val="0"/>
        <w:pageBreakBefore w:val="0"/>
        <w:kinsoku/>
        <w:overflowPunct/>
        <w:topLinePunct w:val="0"/>
        <w:autoSpaceDE w:val="0"/>
        <w:autoSpaceDN w:val="0"/>
        <w:bidi w:val="0"/>
        <w:spacing w:after="0" w:line="480" w:lineRule="exact"/>
        <w:ind w:firstLine="464" w:firstLineChars="200"/>
        <w:jc w:val="both"/>
        <w:outlineLvl w:val="9"/>
        <w:rPr>
          <w:rFonts w:ascii="宋体" w:hAnsi="宋体" w:eastAsia="宋体" w:cs="宋体"/>
          <w:spacing w:val="-4"/>
          <w:sz w:val="24"/>
          <w:szCs w:val="24"/>
        </w:rPr>
      </w:pPr>
    </w:p>
    <w:p w14:paraId="27D5F9BA">
      <w:pPr>
        <w:keepNext w:val="0"/>
        <w:keepLines w:val="0"/>
        <w:pageBreakBefore w:val="0"/>
        <w:kinsoku/>
        <w:overflowPunct/>
        <w:topLinePunct w:val="0"/>
        <w:autoSpaceDE w:val="0"/>
        <w:autoSpaceDN w:val="0"/>
        <w:bidi w:val="0"/>
        <w:spacing w:after="0" w:line="480" w:lineRule="exact"/>
        <w:ind w:firstLine="464" w:firstLineChars="200"/>
        <w:jc w:val="both"/>
        <w:outlineLvl w:val="9"/>
        <w:rPr>
          <w:rFonts w:ascii="宋体" w:hAnsi="宋体" w:eastAsia="宋体" w:cs="宋体"/>
          <w:spacing w:val="-4"/>
          <w:sz w:val="24"/>
          <w:szCs w:val="24"/>
        </w:rPr>
      </w:pPr>
    </w:p>
    <w:p w14:paraId="36A543D8">
      <w:pPr>
        <w:keepNext w:val="0"/>
        <w:keepLines w:val="0"/>
        <w:pageBreakBefore w:val="0"/>
        <w:kinsoku/>
        <w:overflowPunct/>
        <w:topLinePunct w:val="0"/>
        <w:autoSpaceDE w:val="0"/>
        <w:autoSpaceDN w:val="0"/>
        <w:bidi w:val="0"/>
        <w:spacing w:after="0" w:line="480" w:lineRule="exact"/>
        <w:ind w:firstLine="464" w:firstLineChars="200"/>
        <w:jc w:val="both"/>
        <w:outlineLvl w:val="9"/>
        <w:rPr>
          <w:rFonts w:ascii="宋体" w:hAnsi="宋体" w:eastAsia="宋体" w:cs="宋体"/>
          <w:spacing w:val="-4"/>
          <w:sz w:val="24"/>
          <w:szCs w:val="24"/>
        </w:rPr>
      </w:pPr>
    </w:p>
    <w:p w14:paraId="3C85228B">
      <w:pPr>
        <w:keepNext w:val="0"/>
        <w:keepLines w:val="0"/>
        <w:pageBreakBefore w:val="0"/>
        <w:kinsoku/>
        <w:overflowPunct/>
        <w:topLinePunct w:val="0"/>
        <w:autoSpaceDE w:val="0"/>
        <w:autoSpaceDN w:val="0"/>
        <w:bidi w:val="0"/>
        <w:spacing w:after="0" w:line="480" w:lineRule="exact"/>
        <w:ind w:firstLine="464" w:firstLineChars="200"/>
        <w:jc w:val="both"/>
        <w:outlineLvl w:val="9"/>
        <w:rPr>
          <w:rFonts w:ascii="宋体" w:hAnsi="宋体" w:eastAsia="宋体" w:cs="宋体"/>
          <w:spacing w:val="-4"/>
          <w:sz w:val="24"/>
          <w:szCs w:val="24"/>
        </w:rPr>
      </w:pPr>
    </w:p>
    <w:p w14:paraId="133ECF25">
      <w:pPr>
        <w:keepNext w:val="0"/>
        <w:keepLines w:val="0"/>
        <w:pageBreakBefore w:val="0"/>
        <w:kinsoku/>
        <w:overflowPunct/>
        <w:topLinePunct w:val="0"/>
        <w:autoSpaceDE w:val="0"/>
        <w:autoSpaceDN w:val="0"/>
        <w:bidi w:val="0"/>
        <w:spacing w:after="0" w:line="480" w:lineRule="exact"/>
        <w:ind w:firstLine="464" w:firstLineChars="200"/>
        <w:jc w:val="both"/>
        <w:outlineLvl w:val="9"/>
        <w:rPr>
          <w:rFonts w:ascii="宋体" w:hAnsi="宋体" w:eastAsia="宋体" w:cs="宋体"/>
          <w:spacing w:val="-4"/>
          <w:sz w:val="24"/>
          <w:szCs w:val="24"/>
        </w:rPr>
      </w:pPr>
    </w:p>
    <w:p w14:paraId="34FEA682">
      <w:pPr>
        <w:keepNext w:val="0"/>
        <w:keepLines w:val="0"/>
        <w:pageBreakBefore w:val="0"/>
        <w:kinsoku/>
        <w:overflowPunct/>
        <w:topLinePunct w:val="0"/>
        <w:autoSpaceDE w:val="0"/>
        <w:autoSpaceDN w:val="0"/>
        <w:bidi w:val="0"/>
        <w:spacing w:after="0" w:line="480" w:lineRule="exact"/>
        <w:ind w:firstLine="464" w:firstLineChars="200"/>
        <w:jc w:val="both"/>
        <w:outlineLvl w:val="9"/>
        <w:rPr>
          <w:rFonts w:ascii="宋体" w:hAnsi="宋体" w:eastAsia="宋体" w:cs="宋体"/>
          <w:spacing w:val="-4"/>
          <w:sz w:val="24"/>
          <w:szCs w:val="24"/>
        </w:rPr>
      </w:pPr>
    </w:p>
    <w:p w14:paraId="001B9CBD">
      <w:pPr>
        <w:keepNext w:val="0"/>
        <w:keepLines w:val="0"/>
        <w:pageBreakBefore w:val="0"/>
        <w:kinsoku/>
        <w:overflowPunct/>
        <w:topLinePunct w:val="0"/>
        <w:autoSpaceDE w:val="0"/>
        <w:autoSpaceDN w:val="0"/>
        <w:bidi w:val="0"/>
        <w:spacing w:after="0" w:line="480" w:lineRule="exact"/>
        <w:jc w:val="both"/>
        <w:outlineLvl w:val="9"/>
        <w:rPr>
          <w:rFonts w:ascii="宋体" w:hAnsi="宋体" w:eastAsia="宋体" w:cs="宋体"/>
          <w:spacing w:val="-4"/>
          <w:sz w:val="24"/>
          <w:szCs w:val="24"/>
        </w:rPr>
      </w:pPr>
    </w:p>
    <w:p w14:paraId="08ABE23B">
      <w:pPr>
        <w:keepNext w:val="0"/>
        <w:keepLines w:val="0"/>
        <w:pageBreakBefore w:val="0"/>
        <w:kinsoku/>
        <w:overflowPunct/>
        <w:topLinePunct w:val="0"/>
        <w:autoSpaceDE w:val="0"/>
        <w:autoSpaceDN w:val="0"/>
        <w:bidi w:val="0"/>
        <w:spacing w:after="0" w:line="480" w:lineRule="exact"/>
        <w:jc w:val="both"/>
        <w:outlineLvl w:val="9"/>
        <w:rPr>
          <w:rFonts w:ascii="宋体" w:hAnsi="宋体" w:eastAsia="宋体" w:cs="宋体"/>
          <w:spacing w:val="-4"/>
          <w:sz w:val="24"/>
          <w:szCs w:val="24"/>
        </w:rPr>
      </w:pPr>
    </w:p>
    <w:p w14:paraId="62743A35">
      <w:pPr>
        <w:keepNext w:val="0"/>
        <w:keepLines w:val="0"/>
        <w:pageBreakBefore w:val="0"/>
        <w:kinsoku/>
        <w:overflowPunct/>
        <w:topLinePunct w:val="0"/>
        <w:autoSpaceDE w:val="0"/>
        <w:autoSpaceDN w:val="0"/>
        <w:bidi w:val="0"/>
        <w:spacing w:after="0" w:line="480" w:lineRule="exact"/>
        <w:ind w:firstLine="464" w:firstLineChars="200"/>
        <w:jc w:val="both"/>
        <w:outlineLvl w:val="9"/>
        <w:rPr>
          <w:rFonts w:ascii="宋体" w:hAnsi="宋体" w:eastAsia="宋体" w:cs="宋体"/>
          <w:spacing w:val="-4"/>
          <w:sz w:val="24"/>
          <w:szCs w:val="24"/>
        </w:rPr>
      </w:pPr>
    </w:p>
    <w:p w14:paraId="588367B7">
      <w:pPr>
        <w:keepNext w:val="0"/>
        <w:keepLines w:val="0"/>
        <w:pageBreakBefore w:val="0"/>
        <w:kinsoku/>
        <w:overflowPunct/>
        <w:topLinePunct w:val="0"/>
        <w:autoSpaceDE w:val="0"/>
        <w:autoSpaceDN w:val="0"/>
        <w:bidi w:val="0"/>
        <w:spacing w:after="0" w:line="480" w:lineRule="exact"/>
        <w:ind w:firstLine="464" w:firstLineChars="200"/>
        <w:jc w:val="both"/>
        <w:outlineLvl w:val="9"/>
        <w:rPr>
          <w:rFonts w:ascii="宋体" w:hAnsi="宋体" w:eastAsia="宋体" w:cs="宋体"/>
          <w:spacing w:val="-4"/>
          <w:sz w:val="24"/>
          <w:szCs w:val="24"/>
        </w:rPr>
      </w:pPr>
    </w:p>
    <w:p w14:paraId="544120F5">
      <w:pPr>
        <w:keepNext w:val="0"/>
        <w:keepLines w:val="0"/>
        <w:pageBreakBefore w:val="0"/>
        <w:kinsoku/>
        <w:overflowPunct/>
        <w:topLinePunct w:val="0"/>
        <w:autoSpaceDE w:val="0"/>
        <w:autoSpaceDN w:val="0"/>
        <w:bidi w:val="0"/>
        <w:spacing w:after="0" w:line="480" w:lineRule="exact"/>
        <w:ind w:firstLine="464" w:firstLineChars="200"/>
        <w:jc w:val="both"/>
        <w:outlineLvl w:val="9"/>
        <w:rPr>
          <w:rFonts w:ascii="宋体" w:hAnsi="宋体" w:eastAsia="宋体" w:cs="宋体"/>
          <w:spacing w:val="-4"/>
          <w:sz w:val="24"/>
          <w:szCs w:val="24"/>
        </w:rPr>
      </w:pPr>
    </w:p>
    <w:p w14:paraId="2FB542C3">
      <w:pPr>
        <w:keepNext w:val="0"/>
        <w:keepLines w:val="0"/>
        <w:pageBreakBefore w:val="0"/>
        <w:kinsoku/>
        <w:overflowPunct/>
        <w:topLinePunct w:val="0"/>
        <w:autoSpaceDE w:val="0"/>
        <w:autoSpaceDN w:val="0"/>
        <w:bidi w:val="0"/>
        <w:spacing w:after="0" w:line="480" w:lineRule="exact"/>
        <w:ind w:firstLine="464" w:firstLineChars="200"/>
        <w:jc w:val="both"/>
        <w:outlineLvl w:val="9"/>
        <w:rPr>
          <w:rFonts w:ascii="宋体" w:hAnsi="宋体" w:eastAsia="宋体" w:cs="宋体"/>
          <w:spacing w:val="-4"/>
          <w:sz w:val="24"/>
          <w:szCs w:val="24"/>
        </w:rPr>
      </w:pPr>
    </w:p>
    <w:p w14:paraId="4DD58130">
      <w:pPr>
        <w:keepNext w:val="0"/>
        <w:keepLines w:val="0"/>
        <w:pageBreakBefore w:val="0"/>
        <w:kinsoku/>
        <w:overflowPunct/>
        <w:topLinePunct w:val="0"/>
        <w:autoSpaceDE w:val="0"/>
        <w:autoSpaceDN w:val="0"/>
        <w:bidi w:val="0"/>
        <w:spacing w:after="0" w:line="480" w:lineRule="exact"/>
        <w:ind w:firstLine="464" w:firstLineChars="200"/>
        <w:jc w:val="both"/>
        <w:outlineLvl w:val="9"/>
        <w:rPr>
          <w:rFonts w:ascii="宋体" w:hAnsi="宋体" w:eastAsia="宋体" w:cs="宋体"/>
          <w:spacing w:val="-4"/>
          <w:sz w:val="24"/>
          <w:szCs w:val="24"/>
        </w:rPr>
      </w:pPr>
    </w:p>
    <w:p w14:paraId="680E290D">
      <w:pPr>
        <w:pageBreakBefore w:val="0"/>
        <w:numPr>
          <w:ilvl w:val="0"/>
          <w:numId w:val="0"/>
        </w:numPr>
        <w:overflowPunct/>
        <w:topLinePunct w:val="0"/>
        <w:bidi w:val="0"/>
        <w:jc w:val="center"/>
        <w:outlineLvl w:val="9"/>
        <w:rPr>
          <w:rFonts w:hint="eastAsia" w:asciiTheme="majorEastAsia" w:hAnsiTheme="majorEastAsia" w:eastAsiaTheme="majorEastAsia" w:cstheme="minorHAnsi"/>
          <w:b/>
          <w:bCs/>
          <w:sz w:val="28"/>
          <w:szCs w:val="28"/>
          <w:lang w:val="en-US" w:eastAsia="zh-CN" w:bidi="ar-SA"/>
        </w:rPr>
      </w:pPr>
    </w:p>
    <w:p w14:paraId="4828C3FF">
      <w:pPr>
        <w:pageBreakBefore w:val="0"/>
        <w:numPr>
          <w:ilvl w:val="0"/>
          <w:numId w:val="0"/>
        </w:numPr>
        <w:overflowPunct/>
        <w:topLinePunct w:val="0"/>
        <w:bidi w:val="0"/>
        <w:jc w:val="center"/>
        <w:outlineLvl w:val="9"/>
        <w:rPr>
          <w:rFonts w:hint="eastAsia" w:asciiTheme="majorEastAsia" w:hAnsiTheme="majorEastAsia" w:eastAsiaTheme="majorEastAsia" w:cstheme="minorHAnsi"/>
          <w:b/>
          <w:bCs/>
          <w:sz w:val="28"/>
          <w:szCs w:val="28"/>
          <w:lang w:val="en-US" w:eastAsia="zh-CN"/>
        </w:rPr>
      </w:pPr>
      <w:r>
        <w:rPr>
          <w:rFonts w:hint="eastAsia" w:asciiTheme="majorEastAsia" w:hAnsiTheme="majorEastAsia" w:eastAsiaTheme="majorEastAsia" w:cstheme="minorHAnsi"/>
          <w:b/>
          <w:bCs/>
          <w:sz w:val="28"/>
          <w:szCs w:val="28"/>
          <w:lang w:val="en-US" w:eastAsia="zh-CN" w:bidi="ar-SA"/>
        </w:rPr>
        <w:t xml:space="preserve">第一章 </w:t>
      </w:r>
      <w:r>
        <w:rPr>
          <w:rFonts w:hint="eastAsia" w:asciiTheme="majorEastAsia" w:hAnsiTheme="majorEastAsia" w:eastAsiaTheme="majorEastAsia" w:cstheme="minorHAnsi"/>
          <w:b/>
          <w:bCs/>
          <w:sz w:val="28"/>
          <w:szCs w:val="28"/>
          <w:lang w:val="en-US" w:eastAsia="zh-CN"/>
        </w:rPr>
        <w:t>竞争性</w:t>
      </w:r>
      <w:r>
        <w:rPr>
          <w:rFonts w:hint="eastAsia" w:asciiTheme="majorEastAsia" w:hAnsiTheme="majorEastAsia" w:eastAsiaTheme="majorEastAsia" w:cstheme="minorHAnsi"/>
          <w:b/>
          <w:bCs/>
          <w:sz w:val="28"/>
          <w:szCs w:val="28"/>
        </w:rPr>
        <w:t>磋商</w:t>
      </w:r>
      <w:r>
        <w:rPr>
          <w:rFonts w:hint="eastAsia" w:asciiTheme="majorEastAsia" w:hAnsiTheme="majorEastAsia" w:eastAsiaTheme="majorEastAsia" w:cstheme="minorHAnsi"/>
          <w:b/>
          <w:bCs/>
          <w:sz w:val="28"/>
          <w:szCs w:val="28"/>
          <w:lang w:val="en-US" w:eastAsia="zh-CN"/>
        </w:rPr>
        <w:t>公告</w:t>
      </w:r>
    </w:p>
    <w:p w14:paraId="1E9B428A">
      <w:pPr>
        <w:pageBreakBefore w:val="0"/>
        <w:overflowPunct/>
        <w:topLinePunct w:val="0"/>
        <w:bidi w:val="0"/>
        <w:spacing w:after="0" w:line="440" w:lineRule="exact"/>
        <w:jc w:val="both"/>
        <w:outlineLvl w:val="9"/>
        <w:rPr>
          <w:rFonts w:hint="eastAsia" w:asciiTheme="majorEastAsia" w:hAnsiTheme="majorEastAsia" w:eastAsiaTheme="majorEastAsia" w:cstheme="minorHAnsi"/>
          <w:b/>
          <w:bCs/>
          <w:sz w:val="24"/>
          <w:szCs w:val="24"/>
          <w:lang w:val="en-US" w:eastAsia="zh-CN"/>
        </w:rPr>
      </w:pPr>
      <w:r>
        <w:rPr>
          <w:rFonts w:hint="eastAsia" w:asciiTheme="majorEastAsia" w:hAnsiTheme="majorEastAsia" w:eastAsiaTheme="majorEastAsia" w:cstheme="minorHAnsi"/>
          <w:b/>
          <w:bCs/>
          <w:sz w:val="24"/>
          <w:szCs w:val="24"/>
          <w:lang w:val="en-US" w:eastAsia="zh-CN"/>
        </w:rPr>
        <w:t>项目概况</w:t>
      </w:r>
    </w:p>
    <w:p w14:paraId="1E729D72">
      <w:pPr>
        <w:pageBreakBefore w:val="0"/>
        <w:numPr>
          <w:ilvl w:val="0"/>
          <w:numId w:val="0"/>
        </w:numPr>
        <w:overflowPunct/>
        <w:topLinePunct w:val="0"/>
        <w:bidi w:val="0"/>
        <w:adjustRightInd/>
        <w:snapToGrid/>
        <w:spacing w:after="0" w:line="440" w:lineRule="exact"/>
        <w:ind w:firstLine="480" w:firstLineChars="200"/>
        <w:jc w:val="both"/>
        <w:outlineLvl w:val="9"/>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紫阳县“十五五”地质灾害防治规划2026-2030编制项目采购项目的潜在供应商应在全国公共资源交易中心平台 (陕西省.安康市)获取采购文件，并于2025年08月04日 16时00分（北京时间）前提交响应文件。</w:t>
      </w:r>
    </w:p>
    <w:p w14:paraId="535758F8">
      <w:pPr>
        <w:pageBreakBefore w:val="0"/>
        <w:numPr>
          <w:ilvl w:val="0"/>
          <w:numId w:val="0"/>
        </w:numPr>
        <w:overflowPunct/>
        <w:topLinePunct w:val="0"/>
        <w:bidi w:val="0"/>
        <w:adjustRightInd/>
        <w:snapToGrid/>
        <w:spacing w:after="0" w:line="440" w:lineRule="exact"/>
        <w:outlineLvl w:val="9"/>
        <w:rPr>
          <w:rFonts w:hint="eastAsia" w:asciiTheme="majorEastAsia" w:hAnsiTheme="majorEastAsia" w:eastAsiaTheme="majorEastAsia" w:cstheme="minorHAnsi"/>
          <w:b/>
          <w:bCs/>
          <w:sz w:val="24"/>
          <w:szCs w:val="24"/>
          <w:lang w:val="en-US" w:eastAsia="zh-CN"/>
        </w:rPr>
      </w:pPr>
      <w:r>
        <w:rPr>
          <w:rFonts w:hint="eastAsia" w:asciiTheme="majorEastAsia" w:hAnsiTheme="majorEastAsia" w:eastAsiaTheme="majorEastAsia" w:cstheme="minorHAnsi"/>
          <w:b/>
          <w:bCs/>
          <w:sz w:val="24"/>
          <w:szCs w:val="24"/>
          <w:lang w:val="en-US" w:eastAsia="zh-CN"/>
        </w:rPr>
        <w:t>一、项目基本情况</w:t>
      </w:r>
    </w:p>
    <w:p w14:paraId="3F093054">
      <w:pPr>
        <w:keepNext w:val="0"/>
        <w:keepLines w:val="0"/>
        <w:pageBreakBefore w:val="0"/>
        <w:widowControl/>
        <w:kinsoku/>
        <w:wordWrap/>
        <w:overflowPunct/>
        <w:topLinePunct w:val="0"/>
        <w:autoSpaceDE/>
        <w:autoSpaceDN/>
        <w:bidi w:val="0"/>
        <w:adjustRightInd/>
        <w:snapToGrid/>
        <w:spacing w:after="0" w:line="44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项目编号：HSXD2025-AK-025</w:t>
      </w:r>
    </w:p>
    <w:p w14:paraId="129FF48F">
      <w:pPr>
        <w:keepNext w:val="0"/>
        <w:keepLines w:val="0"/>
        <w:pageBreakBefore w:val="0"/>
        <w:widowControl/>
        <w:kinsoku/>
        <w:wordWrap/>
        <w:overflowPunct/>
        <w:topLinePunct w:val="0"/>
        <w:autoSpaceDE/>
        <w:autoSpaceDN/>
        <w:bidi w:val="0"/>
        <w:adjustRightInd/>
        <w:snapToGrid/>
        <w:spacing w:after="0" w:line="44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项目名称：紫阳县“十五五”地质灾害防治规划2026-2030编制项目</w:t>
      </w:r>
    </w:p>
    <w:p w14:paraId="12D680FE">
      <w:pPr>
        <w:keepNext w:val="0"/>
        <w:keepLines w:val="0"/>
        <w:pageBreakBefore w:val="0"/>
        <w:widowControl/>
        <w:kinsoku/>
        <w:wordWrap/>
        <w:overflowPunct/>
        <w:topLinePunct w:val="0"/>
        <w:autoSpaceDE/>
        <w:autoSpaceDN/>
        <w:bidi w:val="0"/>
        <w:adjustRightInd/>
        <w:snapToGrid/>
        <w:spacing w:after="0" w:line="44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采购方式：竞争性磋商</w:t>
      </w:r>
    </w:p>
    <w:p w14:paraId="3DAEEEA6">
      <w:pPr>
        <w:keepNext w:val="0"/>
        <w:keepLines w:val="0"/>
        <w:pageBreakBefore w:val="0"/>
        <w:widowControl/>
        <w:kinsoku/>
        <w:wordWrap/>
        <w:overflowPunct/>
        <w:topLinePunct w:val="0"/>
        <w:autoSpaceDE/>
        <w:autoSpaceDN/>
        <w:bidi w:val="0"/>
        <w:adjustRightInd/>
        <w:snapToGrid/>
        <w:spacing w:after="0" w:line="44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预算金额：500,000.00元</w:t>
      </w:r>
    </w:p>
    <w:p w14:paraId="452C6D96">
      <w:pPr>
        <w:keepNext w:val="0"/>
        <w:keepLines w:val="0"/>
        <w:pageBreakBefore w:val="0"/>
        <w:widowControl/>
        <w:kinsoku/>
        <w:wordWrap/>
        <w:overflowPunct/>
        <w:topLinePunct w:val="0"/>
        <w:autoSpaceDE/>
        <w:autoSpaceDN/>
        <w:bidi w:val="0"/>
        <w:adjustRightInd/>
        <w:snapToGrid/>
        <w:spacing w:after="0" w:line="44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采购需求：</w:t>
      </w:r>
    </w:p>
    <w:p w14:paraId="18BAD83E">
      <w:pPr>
        <w:keepNext w:val="0"/>
        <w:keepLines w:val="0"/>
        <w:pageBreakBefore w:val="0"/>
        <w:widowControl/>
        <w:kinsoku/>
        <w:wordWrap/>
        <w:overflowPunct/>
        <w:topLinePunct w:val="0"/>
        <w:autoSpaceDE/>
        <w:autoSpaceDN/>
        <w:bidi w:val="0"/>
        <w:adjustRightInd/>
        <w:snapToGrid/>
        <w:spacing w:after="0" w:line="44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合同包1(紫阳县“十五五”地质灾害防治规划2026-2030编制项目):</w:t>
      </w:r>
    </w:p>
    <w:p w14:paraId="69464C82">
      <w:pPr>
        <w:keepNext w:val="0"/>
        <w:keepLines w:val="0"/>
        <w:pageBreakBefore w:val="0"/>
        <w:widowControl/>
        <w:kinsoku/>
        <w:wordWrap/>
        <w:overflowPunct/>
        <w:topLinePunct w:val="0"/>
        <w:autoSpaceDE/>
        <w:autoSpaceDN/>
        <w:bidi w:val="0"/>
        <w:adjustRightInd/>
        <w:snapToGrid/>
        <w:spacing w:after="0" w:line="44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合同包预算金额：500,000.00元</w:t>
      </w:r>
    </w:p>
    <w:p w14:paraId="6FC3714A">
      <w:pPr>
        <w:keepNext w:val="0"/>
        <w:keepLines w:val="0"/>
        <w:pageBreakBefore w:val="0"/>
        <w:widowControl/>
        <w:kinsoku/>
        <w:wordWrap/>
        <w:overflowPunct/>
        <w:topLinePunct w:val="0"/>
        <w:autoSpaceDE/>
        <w:autoSpaceDN/>
        <w:bidi w:val="0"/>
        <w:adjustRightInd/>
        <w:snapToGrid/>
        <w:spacing w:after="0" w:line="440" w:lineRule="exact"/>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合同包最高限价：500,000.00元</w:t>
      </w:r>
    </w:p>
    <w:tbl>
      <w:tblPr>
        <w:tblStyle w:val="27"/>
        <w:tblW w:w="9317" w:type="dxa"/>
        <w:tblInd w:w="-83"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67"/>
        <w:gridCol w:w="1116"/>
        <w:gridCol w:w="1500"/>
        <w:gridCol w:w="1317"/>
        <w:gridCol w:w="1333"/>
        <w:gridCol w:w="1500"/>
        <w:gridCol w:w="1684"/>
      </w:tblGrid>
      <w:tr w14:paraId="5E31FAD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46" w:hRule="atLeast"/>
          <w:tblHeader/>
        </w:trPr>
        <w:tc>
          <w:tcPr>
            <w:tcW w:w="86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FB862A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auto"/>
              <w:outlineLvl w:val="9"/>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val="en-US" w:eastAsia="zh-CN" w:bidi="ar"/>
              </w:rPr>
              <w:t>品目号</w:t>
            </w:r>
          </w:p>
        </w:tc>
        <w:tc>
          <w:tcPr>
            <w:tcW w:w="111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C4CDE5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auto"/>
              <w:outlineLvl w:val="9"/>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品目</w:t>
            </w:r>
          </w:p>
          <w:p w14:paraId="4285C71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auto"/>
              <w:outlineLvl w:val="9"/>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val="en-US" w:eastAsia="zh-CN" w:bidi="ar"/>
              </w:rPr>
              <w:t>名称</w:t>
            </w:r>
          </w:p>
        </w:tc>
        <w:tc>
          <w:tcPr>
            <w:tcW w:w="15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CA4D42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auto"/>
              <w:outlineLvl w:val="9"/>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采购</w:t>
            </w:r>
          </w:p>
          <w:p w14:paraId="066A193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auto"/>
              <w:outlineLvl w:val="9"/>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val="en-US" w:eastAsia="zh-CN" w:bidi="ar"/>
              </w:rPr>
              <w:t>标的</w:t>
            </w:r>
          </w:p>
        </w:tc>
        <w:tc>
          <w:tcPr>
            <w:tcW w:w="131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21B501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auto"/>
              <w:outlineLvl w:val="9"/>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val="en-US" w:eastAsia="zh-CN" w:bidi="ar"/>
              </w:rPr>
              <w:t>数量（单位）</w:t>
            </w:r>
          </w:p>
        </w:tc>
        <w:tc>
          <w:tcPr>
            <w:tcW w:w="133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FAE081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auto"/>
              <w:outlineLvl w:val="9"/>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val="en-US" w:eastAsia="zh-CN" w:bidi="ar"/>
              </w:rPr>
              <w:t>技术规格、参数及要求</w:t>
            </w:r>
          </w:p>
        </w:tc>
        <w:tc>
          <w:tcPr>
            <w:tcW w:w="15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4953A9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auto"/>
              <w:outlineLvl w:val="9"/>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val="en-US" w:eastAsia="zh-CN" w:bidi="ar"/>
              </w:rPr>
              <w:t>品目预算(元)</w:t>
            </w:r>
          </w:p>
        </w:tc>
        <w:tc>
          <w:tcPr>
            <w:tcW w:w="168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16B400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auto"/>
              <w:outlineLvl w:val="9"/>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val="en-US" w:eastAsia="zh-CN" w:bidi="ar"/>
              </w:rPr>
              <w:t>最高限价(元)</w:t>
            </w:r>
          </w:p>
        </w:tc>
      </w:tr>
      <w:tr w14:paraId="2BEC80F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26" w:hRule="atLeast"/>
        </w:trPr>
        <w:tc>
          <w:tcPr>
            <w:tcW w:w="86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C66A57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auto"/>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1-1</w:t>
            </w:r>
          </w:p>
        </w:tc>
        <w:tc>
          <w:tcPr>
            <w:tcW w:w="111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E0C6C7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auto"/>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地质勘测服务</w:t>
            </w:r>
          </w:p>
        </w:tc>
        <w:tc>
          <w:tcPr>
            <w:tcW w:w="15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72D491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auto"/>
              <w:outlineLvl w:val="9"/>
              <w:rPr>
                <w:rFonts w:hint="default" w:ascii="宋体" w:hAnsi="宋体" w:eastAsia="宋体" w:cs="宋体"/>
                <w:color w:val="000000"/>
                <w:sz w:val="24"/>
                <w:szCs w:val="24"/>
                <w:lang w:val="en-US"/>
              </w:rPr>
            </w:pPr>
            <w:r>
              <w:rPr>
                <w:rFonts w:hint="eastAsia" w:ascii="宋体" w:hAnsi="宋体" w:eastAsia="宋体" w:cs="宋体"/>
                <w:color w:val="000000"/>
                <w:sz w:val="24"/>
                <w:szCs w:val="24"/>
                <w:lang w:val="en-US" w:eastAsia="zh-CN"/>
              </w:rPr>
              <w:t>500,000.00</w:t>
            </w:r>
          </w:p>
        </w:tc>
        <w:tc>
          <w:tcPr>
            <w:tcW w:w="131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08A86E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auto"/>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1(项)</w:t>
            </w:r>
          </w:p>
        </w:tc>
        <w:tc>
          <w:tcPr>
            <w:tcW w:w="133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B71521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auto"/>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详见采购文件</w:t>
            </w:r>
          </w:p>
        </w:tc>
        <w:tc>
          <w:tcPr>
            <w:tcW w:w="15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E4C7A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right"/>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500,000.00</w:t>
            </w:r>
          </w:p>
        </w:tc>
        <w:tc>
          <w:tcPr>
            <w:tcW w:w="168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022E0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right"/>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500,000.00</w:t>
            </w:r>
          </w:p>
        </w:tc>
      </w:tr>
    </w:tbl>
    <w:p w14:paraId="44772BEC">
      <w:pPr>
        <w:pageBreakBefore w:val="0"/>
        <w:overflowPunct/>
        <w:topLinePunct w:val="0"/>
        <w:bidi w:val="0"/>
        <w:adjustRightInd/>
        <w:snapToGrid/>
        <w:spacing w:after="0" w:line="440" w:lineRule="exact"/>
        <w:ind w:firstLine="720" w:firstLineChars="300"/>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本合同包不接受联合体投标</w:t>
      </w:r>
    </w:p>
    <w:p w14:paraId="0744786E">
      <w:pPr>
        <w:pageBreakBefore w:val="0"/>
        <w:overflowPunct/>
        <w:topLinePunct w:val="0"/>
        <w:bidi w:val="0"/>
        <w:adjustRightInd/>
        <w:snapToGrid/>
        <w:spacing w:after="0" w:line="440" w:lineRule="exact"/>
        <w:ind w:firstLine="720" w:firstLineChars="3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合同履行期限：6个月。</w:t>
      </w:r>
    </w:p>
    <w:p w14:paraId="663C296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500" w:lineRule="exact"/>
        <w:ind w:left="0" w:right="0" w:firstLine="0"/>
        <w:jc w:val="left"/>
        <w:textAlignment w:val="auto"/>
        <w:outlineLvl w:val="9"/>
        <w:rPr>
          <w:rFonts w:hint="eastAsia" w:ascii="宋体" w:hAnsi="宋体" w:eastAsia="宋体" w:cs="宋体"/>
          <w:b w:val="0"/>
          <w:bCs w:val="0"/>
          <w:i w:val="0"/>
          <w:iCs w:val="0"/>
          <w:caps w:val="0"/>
          <w:color w:val="000000"/>
          <w:spacing w:val="0"/>
          <w:kern w:val="0"/>
          <w:sz w:val="28"/>
          <w:szCs w:val="28"/>
          <w:lang w:val="en-US" w:eastAsia="zh-CN" w:bidi="ar"/>
        </w:rPr>
      </w:pPr>
      <w:r>
        <w:rPr>
          <w:rFonts w:hint="eastAsia" w:ascii="宋体" w:hAnsi="宋体" w:eastAsia="宋体" w:cs="宋体"/>
          <w:sz w:val="24"/>
          <w:szCs w:val="24"/>
          <w:lang w:val="en-US" w:eastAsia="zh-CN"/>
        </w:rPr>
        <w:t xml:space="preserve">  二</w:t>
      </w:r>
      <w:r>
        <w:rPr>
          <w:rFonts w:hint="eastAsia" w:asciiTheme="majorEastAsia" w:hAnsiTheme="majorEastAsia" w:eastAsiaTheme="majorEastAsia" w:cstheme="minorHAnsi"/>
          <w:b/>
          <w:bCs/>
          <w:sz w:val="24"/>
          <w:szCs w:val="24"/>
          <w:lang w:val="en-US" w:eastAsia="zh-CN"/>
        </w:rPr>
        <w:t>、申请人的资格要求：</w:t>
      </w:r>
    </w:p>
    <w:p w14:paraId="49194A52">
      <w:pPr>
        <w:pageBreakBefore w:val="0"/>
        <w:overflowPunct/>
        <w:topLinePunct w:val="0"/>
        <w:bidi w:val="0"/>
        <w:adjustRightInd/>
        <w:snapToGrid/>
        <w:spacing w:after="0" w:line="440" w:lineRule="exact"/>
        <w:ind w:firstLine="480" w:firstLineChars="200"/>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1.满足《中华人民共和国政府采购法》第二十二条规定;</w:t>
      </w:r>
    </w:p>
    <w:p w14:paraId="06A39F2B">
      <w:pPr>
        <w:pageBreakBefore w:val="0"/>
        <w:overflowPunct/>
        <w:topLinePunct w:val="0"/>
        <w:bidi w:val="0"/>
        <w:adjustRightInd/>
        <w:snapToGrid/>
        <w:spacing w:after="0" w:line="440" w:lineRule="exact"/>
        <w:ind w:firstLine="480" w:firstLineChars="200"/>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2.落实政府采购政策需满足的资格要求：</w:t>
      </w:r>
    </w:p>
    <w:p w14:paraId="685764A4">
      <w:pPr>
        <w:keepNext w:val="0"/>
        <w:keepLines w:val="0"/>
        <w:pageBreakBefore w:val="0"/>
        <w:widowControl w:val="0"/>
        <w:overflowPunct/>
        <w:topLinePunct w:val="0"/>
        <w:bidi w:val="0"/>
        <w:adjustRightInd/>
        <w:snapToGrid/>
        <w:spacing w:after="0" w:line="440" w:lineRule="exact"/>
        <w:ind w:left="240" w:leftChars="109" w:firstLine="480" w:firstLineChars="200"/>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合同包1(紫阳县“十五五”地质灾害防治规划2026-2030编制项目)落实政府采购政策需满足的资格要求如下:</w:t>
      </w:r>
    </w:p>
    <w:p w14:paraId="5D8513E9">
      <w:pPr>
        <w:keepNext w:val="0"/>
        <w:keepLines w:val="0"/>
        <w:pageBreakBefore w:val="0"/>
        <w:widowControl w:val="0"/>
        <w:overflowPunct/>
        <w:topLinePunct w:val="0"/>
        <w:bidi w:val="0"/>
        <w:adjustRightInd/>
        <w:snapToGrid/>
        <w:spacing w:after="0" w:line="440" w:lineRule="exact"/>
        <w:ind w:firstLine="480" w:firstLineChars="200"/>
        <w:jc w:val="both"/>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财政部国家发展改革委关于印发〈节能产品政府采购实施意见〉的通知》（财库〔2004〕185号）；（2）《财政部环保总局关于环境标志产品政府采购实施的意见》（财库〔2006〕90号）；（3）《国务院办公厅关于建立政府强制采购节能产品制度的通知》（国办发〔2007〕51号）；（4）关于印发《政府采购促进中小企业发展管理办法》的通知（财库〔2020〕46号）；（5）《财政部司法部关于政府采购支持监狱企业发展有关问题的通知》（财库〔2014〕68号）；（6）《三部门联合发布关于促进残疾人就业政府采购政策的通知》（财库〔2017〕141号）；（7）《财政部发展改革委生态环境部市场监管总局关于调整优化节能产品、环境标志产品政府采购执行机制的通知》（财库〔2019〕9号）；（8）《关于运用政府采购政策支持脱贫攻坚的通知》（财库〔2019〕27号）；（9）《陕西省中小企业政府采购信用融资办法》（陕财办采〔2018〕23号）；（10）《关于运用政府采购政策支持乡村产业振兴的通知》（财库〔2021〕19号）；（11）《关于印发节能产品政府采购品目清单的通知》（财库〔2019〕19号）；（12）《陕西省财政厅关于加快推进我省中小企业政府采购信用融资工作的通知》（陕财办采〔2020〕15号）；（13）财政部关于进一步加大政府采购支持中小企业力度的通知（财库〔2022〕19号）；（14）其他需要落实的政府采购政策。</w:t>
      </w:r>
    </w:p>
    <w:p w14:paraId="245922A2">
      <w:pPr>
        <w:keepNext w:val="0"/>
        <w:keepLines w:val="0"/>
        <w:pageBreakBefore w:val="0"/>
        <w:widowControl w:val="0"/>
        <w:overflowPunct/>
        <w:topLinePunct w:val="0"/>
        <w:bidi w:val="0"/>
        <w:adjustRightInd/>
        <w:snapToGrid/>
        <w:spacing w:after="0" w:line="440" w:lineRule="exact"/>
        <w:ind w:firstLine="480" w:firstLineChars="200"/>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3.本项目的特定资格要求：</w:t>
      </w:r>
    </w:p>
    <w:p w14:paraId="202994B5">
      <w:pPr>
        <w:keepNext w:val="0"/>
        <w:keepLines w:val="0"/>
        <w:pageBreakBefore w:val="0"/>
        <w:widowControl w:val="0"/>
        <w:overflowPunct/>
        <w:topLinePunct w:val="0"/>
        <w:bidi w:val="0"/>
        <w:adjustRightInd/>
        <w:snapToGrid/>
        <w:spacing w:after="0" w:line="440" w:lineRule="exact"/>
        <w:ind w:firstLine="720" w:firstLineChars="300"/>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合同包1(紫阳县“十五五”地质灾害防治规划2026-2030编制项目)特定资格要求如下:</w:t>
      </w:r>
    </w:p>
    <w:p w14:paraId="5BC772E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00" w:lineRule="exact"/>
        <w:ind w:left="0" w:right="0" w:firstLine="480" w:firstLineChars="200"/>
        <w:jc w:val="both"/>
        <w:textAlignment w:val="auto"/>
        <w:outlineLvl w:val="9"/>
        <w:rPr>
          <w:rFonts w:hint="eastAsia" w:ascii="宋体" w:hAnsi="宋体" w:eastAsia="宋体" w:cs="宋体"/>
          <w:b w:val="0"/>
          <w:bCs w:val="0"/>
          <w:i w:val="0"/>
          <w:iCs w:val="0"/>
          <w:caps w:val="0"/>
          <w:color w:val="000000"/>
          <w:spacing w:val="0"/>
          <w:kern w:val="0"/>
          <w:sz w:val="24"/>
          <w:szCs w:val="24"/>
          <w:highlight w:val="none"/>
          <w:shd w:val="clear" w:fill="FFFFFF"/>
          <w:lang w:val="en-US" w:eastAsia="zh-CN" w:bidi="ar"/>
        </w:rPr>
      </w:pPr>
      <w:r>
        <w:rPr>
          <w:rFonts w:hint="eastAsia" w:ascii="宋体" w:hAnsi="宋体" w:eastAsia="宋体" w:cs="宋体"/>
          <w:b w:val="0"/>
          <w:bCs w:val="0"/>
          <w:i w:val="0"/>
          <w:iCs w:val="0"/>
          <w:caps w:val="0"/>
          <w:color w:val="000000"/>
          <w:spacing w:val="0"/>
          <w:kern w:val="0"/>
          <w:sz w:val="24"/>
          <w:szCs w:val="24"/>
          <w:highlight w:val="none"/>
          <w:shd w:val="clear" w:fill="FFFFFF"/>
          <w:lang w:val="en-US" w:eastAsia="zh-CN" w:bidi="ar"/>
        </w:rPr>
        <w:t>（1）具有独立承担民事责任的能力，提供营业执照、税务登记证、组织机构代码证或登载有统一社会信用代码的营业执照（或《事业单位法人证书》或其他合法组织登记证书、自然人只须提交身份证复印件）；</w:t>
      </w:r>
    </w:p>
    <w:p w14:paraId="3FEB835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00" w:lineRule="exact"/>
        <w:ind w:left="0" w:right="0" w:firstLine="480" w:firstLineChars="200"/>
        <w:jc w:val="both"/>
        <w:textAlignment w:val="auto"/>
        <w:outlineLvl w:val="9"/>
        <w:rPr>
          <w:rFonts w:hint="eastAsia" w:ascii="宋体" w:hAnsi="宋体" w:eastAsia="宋体" w:cs="宋体"/>
          <w:b w:val="0"/>
          <w:bCs w:val="0"/>
          <w:i w:val="0"/>
          <w:iCs w:val="0"/>
          <w:caps w:val="0"/>
          <w:color w:val="000000"/>
          <w:spacing w:val="0"/>
          <w:kern w:val="0"/>
          <w:sz w:val="24"/>
          <w:szCs w:val="24"/>
          <w:highlight w:val="none"/>
          <w:shd w:val="clear" w:fill="FFFFFF"/>
          <w:lang w:val="en-US" w:eastAsia="zh-CN" w:bidi="ar"/>
        </w:rPr>
      </w:pPr>
      <w:r>
        <w:rPr>
          <w:rFonts w:hint="eastAsia" w:ascii="宋体" w:hAnsi="宋体" w:eastAsia="宋体" w:cs="宋体"/>
          <w:b w:val="0"/>
          <w:bCs w:val="0"/>
          <w:i w:val="0"/>
          <w:iCs w:val="0"/>
          <w:caps w:val="0"/>
          <w:color w:val="000000"/>
          <w:spacing w:val="0"/>
          <w:kern w:val="0"/>
          <w:sz w:val="24"/>
          <w:szCs w:val="24"/>
          <w:highlight w:val="none"/>
          <w:shd w:val="clear" w:fill="FFFFFF"/>
          <w:lang w:val="en-US" w:eastAsia="zh-CN" w:bidi="ar"/>
        </w:rPr>
        <w:t>（2）法定代表人授权书 (附法定代表人身份证复印件) 及被授权人身份证 (法定代表人直接参加磋商只须提供法定代表人身份证) ；</w:t>
      </w:r>
    </w:p>
    <w:p w14:paraId="2A4B3B8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00" w:lineRule="exact"/>
        <w:ind w:left="0" w:right="0" w:firstLine="480" w:firstLineChars="200"/>
        <w:jc w:val="both"/>
        <w:textAlignment w:val="auto"/>
        <w:outlineLvl w:val="9"/>
        <w:rPr>
          <w:rFonts w:hint="eastAsia" w:ascii="宋体" w:hAnsi="宋体" w:eastAsia="宋体" w:cs="宋体"/>
          <w:b w:val="0"/>
          <w:bCs w:val="0"/>
          <w:i w:val="0"/>
          <w:iCs w:val="0"/>
          <w:caps w:val="0"/>
          <w:color w:val="000000"/>
          <w:spacing w:val="0"/>
          <w:kern w:val="0"/>
          <w:sz w:val="24"/>
          <w:szCs w:val="24"/>
          <w:highlight w:val="none"/>
          <w:shd w:val="clear" w:fill="FFFFFF"/>
          <w:lang w:val="en-US" w:eastAsia="zh-CN" w:bidi="ar"/>
        </w:rPr>
      </w:pPr>
      <w:r>
        <w:rPr>
          <w:rFonts w:hint="eastAsia" w:ascii="宋体" w:hAnsi="宋体" w:eastAsia="宋体" w:cs="宋体"/>
          <w:b w:val="0"/>
          <w:bCs w:val="0"/>
          <w:i w:val="0"/>
          <w:iCs w:val="0"/>
          <w:caps w:val="0"/>
          <w:color w:val="000000"/>
          <w:spacing w:val="0"/>
          <w:kern w:val="0"/>
          <w:sz w:val="24"/>
          <w:szCs w:val="24"/>
          <w:highlight w:val="none"/>
          <w:shd w:val="clear" w:fill="FFFFFF"/>
          <w:lang w:val="en-US" w:eastAsia="zh-CN" w:bidi="ar"/>
        </w:rPr>
        <w:t xml:space="preserve">（3）供应商必须提供参加政府采购活动近3年内在经营活动中没有重大违法记录的书面声明(加盖投标供应商公章) ；    </w:t>
      </w:r>
    </w:p>
    <w:p w14:paraId="1AC676F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00" w:lineRule="exact"/>
        <w:ind w:left="0" w:right="0" w:firstLine="480" w:firstLineChars="200"/>
        <w:jc w:val="both"/>
        <w:textAlignment w:val="auto"/>
        <w:outlineLvl w:val="9"/>
        <w:rPr>
          <w:rFonts w:hint="eastAsia" w:ascii="宋体" w:hAnsi="宋体" w:eastAsia="宋体" w:cs="宋体"/>
          <w:b w:val="0"/>
          <w:bCs w:val="0"/>
          <w:i w:val="0"/>
          <w:iCs w:val="0"/>
          <w:caps w:val="0"/>
          <w:color w:val="000000"/>
          <w:spacing w:val="0"/>
          <w:kern w:val="0"/>
          <w:sz w:val="24"/>
          <w:szCs w:val="24"/>
          <w:highlight w:val="none"/>
          <w:shd w:val="clear" w:fill="FFFFFF"/>
          <w:lang w:val="en-US" w:eastAsia="zh-CN" w:bidi="ar"/>
        </w:rPr>
      </w:pPr>
      <w:r>
        <w:rPr>
          <w:rFonts w:hint="eastAsia" w:ascii="宋体" w:hAnsi="宋体" w:eastAsia="宋体" w:cs="宋体"/>
          <w:b w:val="0"/>
          <w:bCs w:val="0"/>
          <w:i w:val="0"/>
          <w:iCs w:val="0"/>
          <w:caps w:val="0"/>
          <w:color w:val="000000"/>
          <w:spacing w:val="0"/>
          <w:kern w:val="0"/>
          <w:sz w:val="24"/>
          <w:szCs w:val="24"/>
          <w:highlight w:val="none"/>
          <w:shd w:val="clear" w:fill="FFFFFF"/>
          <w:lang w:val="en-US" w:eastAsia="zh-CN" w:bidi="ar"/>
        </w:rPr>
        <w:t>（4）财务状况报告：提供2023年或2024年经审计的财务报告（成立时间至提交响应文件截止时间不足一年的可提供成立后任意时段的资产负债表），或其开标前三个月内银行出具的资信证明(以上两种形式的资料提供任意一种即可)；</w:t>
      </w:r>
    </w:p>
    <w:p w14:paraId="586E719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00" w:lineRule="exact"/>
        <w:ind w:left="0" w:right="0" w:firstLine="480" w:firstLineChars="200"/>
        <w:jc w:val="both"/>
        <w:textAlignment w:val="auto"/>
        <w:outlineLvl w:val="9"/>
        <w:rPr>
          <w:rFonts w:hint="eastAsia" w:ascii="宋体" w:hAnsi="宋体" w:eastAsia="宋体" w:cs="宋体"/>
          <w:b w:val="0"/>
          <w:bCs w:val="0"/>
          <w:i w:val="0"/>
          <w:iCs w:val="0"/>
          <w:caps w:val="0"/>
          <w:color w:val="000000"/>
          <w:spacing w:val="0"/>
          <w:kern w:val="0"/>
          <w:sz w:val="24"/>
          <w:szCs w:val="24"/>
          <w:highlight w:val="none"/>
          <w:shd w:val="clear" w:fill="FFFFFF"/>
          <w:lang w:val="en-US" w:eastAsia="zh-CN" w:bidi="ar"/>
        </w:rPr>
      </w:pPr>
      <w:r>
        <w:rPr>
          <w:rFonts w:hint="eastAsia" w:ascii="宋体" w:hAnsi="宋体" w:eastAsia="宋体" w:cs="宋体"/>
          <w:b w:val="0"/>
          <w:bCs w:val="0"/>
          <w:i w:val="0"/>
          <w:iCs w:val="0"/>
          <w:caps w:val="0"/>
          <w:color w:val="000000"/>
          <w:spacing w:val="0"/>
          <w:kern w:val="0"/>
          <w:sz w:val="24"/>
          <w:szCs w:val="24"/>
          <w:highlight w:val="none"/>
          <w:shd w:val="clear" w:fill="FFFFFF"/>
          <w:lang w:val="en-US" w:eastAsia="zh-CN" w:bidi="ar"/>
        </w:rPr>
        <w:t>（5）完税证明：提供2024年7月至今任意三个月缴纳的纳税证明或完税证明，依法免税或缓缴的单位应提供相关证明材料，纳税证明或完税证明上应有代收机构或税务机关的公章或业务专用章(成立时间至提交响应文件截止时间不足三个月的可不提供)；</w:t>
      </w:r>
    </w:p>
    <w:p w14:paraId="3A5B343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00" w:lineRule="exact"/>
        <w:ind w:left="0" w:right="0" w:firstLine="480" w:firstLineChars="200"/>
        <w:jc w:val="both"/>
        <w:textAlignment w:val="auto"/>
        <w:outlineLvl w:val="9"/>
        <w:rPr>
          <w:rFonts w:hint="eastAsia" w:ascii="宋体" w:hAnsi="宋体" w:eastAsia="宋体" w:cs="宋体"/>
          <w:b w:val="0"/>
          <w:bCs w:val="0"/>
          <w:i w:val="0"/>
          <w:iCs w:val="0"/>
          <w:caps w:val="0"/>
          <w:color w:val="000000"/>
          <w:spacing w:val="0"/>
          <w:kern w:val="0"/>
          <w:sz w:val="24"/>
          <w:szCs w:val="24"/>
          <w:highlight w:val="none"/>
          <w:shd w:val="clear" w:fill="FFFFFF"/>
          <w:lang w:val="en-US" w:eastAsia="zh-CN" w:bidi="ar"/>
        </w:rPr>
      </w:pPr>
      <w:r>
        <w:rPr>
          <w:rFonts w:hint="eastAsia" w:ascii="宋体" w:hAnsi="宋体" w:eastAsia="宋体" w:cs="宋体"/>
          <w:b w:val="0"/>
          <w:bCs w:val="0"/>
          <w:i w:val="0"/>
          <w:iCs w:val="0"/>
          <w:caps w:val="0"/>
          <w:color w:val="000000"/>
          <w:spacing w:val="0"/>
          <w:kern w:val="0"/>
          <w:sz w:val="24"/>
          <w:szCs w:val="24"/>
          <w:highlight w:val="none"/>
          <w:shd w:val="clear" w:fill="FFFFFF"/>
          <w:lang w:val="en-US" w:eastAsia="zh-CN" w:bidi="ar"/>
        </w:rPr>
        <w:t>（6）社会保障资金缴纳证明：提供2024年7月至今任意三个月社会保障资金缴存单据或社保机构开具的社会保险参保缴费情况证明，依法不需要缴纳社会保障资金的单位应提供相关证明材料，单据或证明上应有社保机构或代收机构的印章(成立时间至提交响应文件截止时间不足三个月的可不提供)；</w:t>
      </w:r>
    </w:p>
    <w:p w14:paraId="2620131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00" w:lineRule="exact"/>
        <w:ind w:left="0" w:right="0" w:firstLine="480" w:firstLineChars="200"/>
        <w:jc w:val="both"/>
        <w:textAlignment w:val="auto"/>
        <w:outlineLvl w:val="9"/>
        <w:rPr>
          <w:rFonts w:hint="eastAsia" w:ascii="宋体" w:hAnsi="宋体" w:eastAsia="宋体" w:cs="宋体"/>
          <w:b w:val="0"/>
          <w:bCs w:val="0"/>
          <w:i w:val="0"/>
          <w:iCs w:val="0"/>
          <w:caps w:val="0"/>
          <w:color w:val="000000"/>
          <w:spacing w:val="0"/>
          <w:kern w:val="0"/>
          <w:sz w:val="24"/>
          <w:szCs w:val="24"/>
          <w:highlight w:val="none"/>
          <w:shd w:val="clear" w:fill="FFFFFF"/>
          <w:lang w:val="en-US" w:eastAsia="zh-CN" w:bidi="ar"/>
        </w:rPr>
      </w:pPr>
      <w:r>
        <w:rPr>
          <w:rFonts w:hint="eastAsia" w:ascii="宋体" w:hAnsi="宋体" w:eastAsia="宋体" w:cs="宋体"/>
          <w:b w:val="0"/>
          <w:bCs w:val="0"/>
          <w:i w:val="0"/>
          <w:iCs w:val="0"/>
          <w:caps w:val="0"/>
          <w:color w:val="000000"/>
          <w:spacing w:val="0"/>
          <w:kern w:val="0"/>
          <w:sz w:val="24"/>
          <w:szCs w:val="24"/>
          <w:highlight w:val="none"/>
          <w:shd w:val="clear" w:fill="FFFFFF"/>
          <w:lang w:val="en-US" w:eastAsia="zh-CN" w:bidi="ar"/>
        </w:rPr>
        <w:t>（7）供应商不得为“信用中国”网站 (www.creditchina.gov.cn) 中列入失信被执行人和重大税收违法案件当事人名单的供应商，不得为中国政府采购网(www.ccgp.gov.cn) 政府采购严重违法失信行为记录名单中被财政部门禁止参加政府采购活动的供应商(提供查询结果网页截图并加盖供应商公章) ；</w:t>
      </w:r>
    </w:p>
    <w:p w14:paraId="716F01C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00" w:lineRule="exact"/>
        <w:ind w:left="0" w:right="0" w:firstLine="480" w:firstLineChars="200"/>
        <w:jc w:val="both"/>
        <w:textAlignment w:val="auto"/>
        <w:outlineLvl w:val="9"/>
        <w:rPr>
          <w:rFonts w:hint="eastAsia" w:ascii="宋体" w:hAnsi="宋体" w:eastAsia="宋体" w:cs="宋体"/>
          <w:b w:val="0"/>
          <w:bCs w:val="0"/>
          <w:i w:val="0"/>
          <w:iCs w:val="0"/>
          <w:caps w:val="0"/>
          <w:color w:val="000000"/>
          <w:spacing w:val="0"/>
          <w:kern w:val="0"/>
          <w:sz w:val="24"/>
          <w:szCs w:val="24"/>
          <w:highlight w:val="none"/>
          <w:shd w:val="clear" w:fill="FFFFFF"/>
          <w:lang w:val="en-US" w:eastAsia="zh-CN" w:bidi="ar"/>
        </w:rPr>
      </w:pPr>
      <w:r>
        <w:rPr>
          <w:rFonts w:hint="eastAsia" w:ascii="宋体" w:hAnsi="宋体" w:eastAsia="宋体" w:cs="宋体"/>
          <w:b w:val="0"/>
          <w:bCs w:val="0"/>
          <w:i w:val="0"/>
          <w:iCs w:val="0"/>
          <w:caps w:val="0"/>
          <w:color w:val="000000"/>
          <w:spacing w:val="0"/>
          <w:kern w:val="0"/>
          <w:sz w:val="24"/>
          <w:szCs w:val="24"/>
          <w:highlight w:val="none"/>
          <w:shd w:val="clear" w:fill="FFFFFF"/>
          <w:lang w:val="en-US" w:eastAsia="zh-CN" w:bidi="ar"/>
        </w:rPr>
        <w:t>（8）本项目不接受联合体投标 (须出具非联合体投标声明) ；</w:t>
      </w:r>
    </w:p>
    <w:p w14:paraId="6ED3D3C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00" w:lineRule="exact"/>
        <w:ind w:left="0" w:right="0" w:firstLine="480" w:firstLineChars="200"/>
        <w:jc w:val="both"/>
        <w:textAlignment w:val="auto"/>
        <w:outlineLvl w:val="9"/>
        <w:rPr>
          <w:rFonts w:hint="eastAsia" w:ascii="宋体" w:hAnsi="宋体" w:eastAsia="宋体" w:cs="宋体"/>
          <w:b w:val="0"/>
          <w:bCs w:val="0"/>
          <w:i w:val="0"/>
          <w:iCs w:val="0"/>
          <w:caps w:val="0"/>
          <w:color w:val="000000"/>
          <w:spacing w:val="0"/>
          <w:kern w:val="0"/>
          <w:sz w:val="24"/>
          <w:szCs w:val="24"/>
          <w:highlight w:val="none"/>
          <w:shd w:val="clear" w:fill="FFFFFF"/>
          <w:lang w:val="en-US" w:eastAsia="zh-CN" w:bidi="ar"/>
        </w:rPr>
      </w:pPr>
      <w:r>
        <w:rPr>
          <w:rFonts w:hint="eastAsia" w:ascii="宋体" w:hAnsi="宋体" w:eastAsia="宋体" w:cs="宋体"/>
          <w:b w:val="0"/>
          <w:bCs w:val="0"/>
          <w:i w:val="0"/>
          <w:iCs w:val="0"/>
          <w:caps w:val="0"/>
          <w:color w:val="000000"/>
          <w:spacing w:val="0"/>
          <w:kern w:val="0"/>
          <w:sz w:val="24"/>
          <w:szCs w:val="24"/>
          <w:highlight w:val="none"/>
          <w:shd w:val="clear" w:fill="FFFFFF"/>
          <w:lang w:val="en-US" w:eastAsia="zh-CN" w:bidi="ar"/>
        </w:rPr>
        <w:t>（9）投标人须具有地质灾害评估和治理工程勘查设计甲级资质；</w:t>
      </w:r>
    </w:p>
    <w:p w14:paraId="6826AA4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00" w:lineRule="exact"/>
        <w:ind w:left="0" w:right="0" w:firstLine="480" w:firstLineChars="200"/>
        <w:jc w:val="both"/>
        <w:textAlignment w:val="auto"/>
        <w:outlineLvl w:val="9"/>
        <w:rPr>
          <w:rFonts w:hint="eastAsia" w:ascii="宋体" w:hAnsi="宋体" w:eastAsia="宋体" w:cs="宋体"/>
          <w:b/>
          <w:bCs/>
          <w:i w:val="0"/>
          <w:iCs w:val="0"/>
          <w:caps w:val="0"/>
          <w:color w:val="000000"/>
          <w:spacing w:val="0"/>
          <w:kern w:val="0"/>
          <w:sz w:val="24"/>
          <w:szCs w:val="24"/>
          <w:highlight w:val="none"/>
          <w:shd w:val="clear" w:fill="FFFFFF"/>
          <w:lang w:val="en-US" w:eastAsia="zh-CN" w:bidi="ar"/>
        </w:rPr>
      </w:pPr>
      <w:r>
        <w:rPr>
          <w:rFonts w:hint="eastAsia" w:ascii="宋体" w:hAnsi="宋体" w:eastAsia="宋体" w:cs="宋体"/>
          <w:b w:val="0"/>
          <w:bCs w:val="0"/>
          <w:i w:val="0"/>
          <w:iCs w:val="0"/>
          <w:caps w:val="0"/>
          <w:color w:val="000000"/>
          <w:spacing w:val="0"/>
          <w:kern w:val="0"/>
          <w:sz w:val="24"/>
          <w:szCs w:val="24"/>
          <w:highlight w:val="none"/>
          <w:shd w:val="clear" w:fill="FFFFFF"/>
          <w:lang w:val="en-US" w:eastAsia="zh-CN" w:bidi="ar"/>
        </w:rPr>
        <w:t>（10）本项目专门面向中小企业采购，供应商应为中型企业、小型企业、微型企业或监狱企业或残疾人福利性单位。供应商为中小型企业、微型企业的应根据《政府采购促进中小企业发展管理办法》（财库〔2020〕46号）自行填写《中小企业声明函》，且中小企业的划分标准所属行业为其他未列明行业；供应商为监狱企业的，应提供监狱企业的证明文件；供应商为残疾人福利性单位的，应提供《残疾人福利性单位声明函》。</w:t>
      </w:r>
      <w:r>
        <w:rPr>
          <w:rFonts w:hint="eastAsia" w:ascii="宋体" w:hAnsi="宋体" w:eastAsia="宋体" w:cs="宋体"/>
          <w:b/>
          <w:bCs/>
          <w:i w:val="0"/>
          <w:iCs w:val="0"/>
          <w:caps w:val="0"/>
          <w:color w:val="000000"/>
          <w:spacing w:val="0"/>
          <w:kern w:val="0"/>
          <w:sz w:val="24"/>
          <w:szCs w:val="24"/>
          <w:highlight w:val="none"/>
          <w:shd w:val="clear" w:fill="FFFFFF"/>
          <w:lang w:val="en-US" w:eastAsia="zh-CN" w:bidi="ar"/>
        </w:rPr>
        <w:t xml:space="preserve"> </w:t>
      </w:r>
    </w:p>
    <w:p w14:paraId="7BAD82C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00" w:lineRule="exact"/>
        <w:ind w:left="0" w:right="0" w:firstLine="241" w:firstLineChars="100"/>
        <w:jc w:val="left"/>
        <w:textAlignment w:val="auto"/>
        <w:outlineLvl w:val="9"/>
        <w:rPr>
          <w:rFonts w:hint="eastAsia" w:ascii="宋体" w:hAnsi="宋体" w:eastAsia="宋体" w:cs="宋体"/>
          <w:b w:val="0"/>
          <w:bCs w:val="0"/>
          <w:i w:val="0"/>
          <w:iCs w:val="0"/>
          <w:caps w:val="0"/>
          <w:color w:val="000000"/>
          <w:spacing w:val="0"/>
          <w:kern w:val="0"/>
          <w:sz w:val="24"/>
          <w:szCs w:val="24"/>
          <w:highlight w:val="none"/>
          <w:lang w:val="en-US" w:eastAsia="zh-CN" w:bidi="ar"/>
        </w:rPr>
      </w:pPr>
      <w:r>
        <w:rPr>
          <w:rFonts w:hint="eastAsia" w:ascii="宋体" w:hAnsi="宋体" w:eastAsia="宋体" w:cs="宋体"/>
          <w:b/>
          <w:bCs/>
          <w:i w:val="0"/>
          <w:iCs w:val="0"/>
          <w:caps w:val="0"/>
          <w:color w:val="000000"/>
          <w:spacing w:val="0"/>
          <w:kern w:val="0"/>
          <w:sz w:val="24"/>
          <w:szCs w:val="24"/>
          <w:highlight w:val="none"/>
          <w:shd w:val="clear" w:fill="FFFFFF"/>
          <w:lang w:val="en-US" w:eastAsia="zh-CN" w:bidi="ar"/>
        </w:rPr>
        <w:t>三、获取招标文件</w:t>
      </w:r>
    </w:p>
    <w:p w14:paraId="2661F81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720" w:firstLineChars="300"/>
        <w:jc w:val="both"/>
        <w:textAlignment w:val="auto"/>
        <w:outlineLvl w:val="9"/>
        <w:rPr>
          <w:rFonts w:hint="eastAsia" w:ascii="宋体" w:hAnsi="宋体" w:eastAsia="宋体" w:cs="宋体"/>
          <w:i w:val="0"/>
          <w:iCs w:val="0"/>
          <w:caps w:val="0"/>
          <w:color w:val="000000"/>
          <w:spacing w:val="0"/>
          <w:kern w:val="0"/>
          <w:sz w:val="24"/>
          <w:szCs w:val="24"/>
          <w:highlight w:val="none"/>
          <w:lang w:val="en-US" w:eastAsia="zh-CN" w:bidi="ar"/>
        </w:rPr>
      </w:pPr>
      <w:r>
        <w:rPr>
          <w:rFonts w:hint="eastAsia" w:ascii="宋体" w:hAnsi="宋体" w:eastAsia="宋体" w:cs="宋体"/>
          <w:i w:val="0"/>
          <w:iCs w:val="0"/>
          <w:caps w:val="0"/>
          <w:color w:val="000000"/>
          <w:spacing w:val="0"/>
          <w:kern w:val="0"/>
          <w:sz w:val="24"/>
          <w:szCs w:val="24"/>
          <w:highlight w:val="none"/>
          <w:shd w:val="clear" w:fill="FFFFFF"/>
          <w:lang w:val="en-US" w:eastAsia="zh-CN" w:bidi="ar"/>
        </w:rPr>
        <w:t>时间：2025年</w:t>
      </w:r>
      <w:r>
        <w:rPr>
          <w:rFonts w:hint="eastAsia" w:ascii="宋体" w:hAnsi="宋体" w:cs="宋体"/>
          <w:i w:val="0"/>
          <w:iCs w:val="0"/>
          <w:caps w:val="0"/>
          <w:color w:val="000000"/>
          <w:spacing w:val="0"/>
          <w:kern w:val="0"/>
          <w:sz w:val="24"/>
          <w:szCs w:val="24"/>
          <w:highlight w:val="none"/>
          <w:shd w:val="clear" w:fill="FFFFFF"/>
          <w:lang w:val="en-US" w:eastAsia="zh-CN" w:bidi="ar"/>
        </w:rPr>
        <w:t>07</w:t>
      </w:r>
      <w:r>
        <w:rPr>
          <w:rFonts w:hint="eastAsia" w:ascii="宋体" w:hAnsi="宋体" w:eastAsia="宋体" w:cs="宋体"/>
          <w:i w:val="0"/>
          <w:iCs w:val="0"/>
          <w:caps w:val="0"/>
          <w:color w:val="000000"/>
          <w:spacing w:val="0"/>
          <w:kern w:val="0"/>
          <w:sz w:val="24"/>
          <w:szCs w:val="24"/>
          <w:highlight w:val="none"/>
          <w:shd w:val="clear" w:fill="FFFFFF"/>
          <w:lang w:val="en-US" w:eastAsia="zh-CN" w:bidi="ar"/>
        </w:rPr>
        <w:t>月</w:t>
      </w:r>
      <w:r>
        <w:rPr>
          <w:rFonts w:hint="eastAsia" w:ascii="宋体" w:hAnsi="宋体" w:cs="宋体"/>
          <w:i w:val="0"/>
          <w:iCs w:val="0"/>
          <w:caps w:val="0"/>
          <w:color w:val="000000"/>
          <w:spacing w:val="0"/>
          <w:kern w:val="0"/>
          <w:sz w:val="24"/>
          <w:szCs w:val="24"/>
          <w:highlight w:val="none"/>
          <w:shd w:val="clear" w:fill="FFFFFF"/>
          <w:lang w:val="en-US" w:eastAsia="zh-CN" w:bidi="ar"/>
        </w:rPr>
        <w:t>23</w:t>
      </w:r>
      <w:r>
        <w:rPr>
          <w:rFonts w:hint="eastAsia" w:ascii="宋体" w:hAnsi="宋体" w:eastAsia="宋体" w:cs="宋体"/>
          <w:i w:val="0"/>
          <w:iCs w:val="0"/>
          <w:caps w:val="0"/>
          <w:color w:val="000000"/>
          <w:spacing w:val="0"/>
          <w:kern w:val="0"/>
          <w:sz w:val="24"/>
          <w:szCs w:val="24"/>
          <w:highlight w:val="none"/>
          <w:shd w:val="clear" w:fill="FFFFFF"/>
          <w:lang w:val="en-US" w:eastAsia="zh-CN" w:bidi="ar"/>
        </w:rPr>
        <w:t>日至2025年</w:t>
      </w:r>
      <w:r>
        <w:rPr>
          <w:rFonts w:hint="eastAsia" w:ascii="宋体" w:hAnsi="宋体" w:cs="宋体"/>
          <w:i w:val="0"/>
          <w:iCs w:val="0"/>
          <w:caps w:val="0"/>
          <w:color w:val="000000"/>
          <w:spacing w:val="0"/>
          <w:kern w:val="0"/>
          <w:sz w:val="24"/>
          <w:szCs w:val="24"/>
          <w:highlight w:val="none"/>
          <w:shd w:val="clear" w:fill="FFFFFF"/>
          <w:lang w:val="en-US" w:eastAsia="zh-CN" w:bidi="ar"/>
        </w:rPr>
        <w:t>07</w:t>
      </w:r>
      <w:r>
        <w:rPr>
          <w:rFonts w:hint="eastAsia" w:ascii="宋体" w:hAnsi="宋体" w:eastAsia="宋体" w:cs="宋体"/>
          <w:i w:val="0"/>
          <w:iCs w:val="0"/>
          <w:caps w:val="0"/>
          <w:color w:val="000000"/>
          <w:spacing w:val="0"/>
          <w:kern w:val="0"/>
          <w:sz w:val="24"/>
          <w:szCs w:val="24"/>
          <w:highlight w:val="none"/>
          <w:shd w:val="clear" w:fill="FFFFFF"/>
          <w:lang w:val="en-US" w:eastAsia="zh-CN" w:bidi="ar"/>
        </w:rPr>
        <w:t>月</w:t>
      </w:r>
      <w:r>
        <w:rPr>
          <w:rFonts w:hint="eastAsia" w:ascii="宋体" w:hAnsi="宋体" w:cs="宋体"/>
          <w:i w:val="0"/>
          <w:iCs w:val="0"/>
          <w:caps w:val="0"/>
          <w:color w:val="000000"/>
          <w:spacing w:val="0"/>
          <w:kern w:val="0"/>
          <w:sz w:val="24"/>
          <w:szCs w:val="24"/>
          <w:highlight w:val="none"/>
          <w:shd w:val="clear" w:fill="FFFFFF"/>
          <w:lang w:val="en-US" w:eastAsia="zh-CN" w:bidi="ar"/>
        </w:rPr>
        <w:t>29</w:t>
      </w:r>
      <w:r>
        <w:rPr>
          <w:rFonts w:hint="eastAsia" w:ascii="宋体" w:hAnsi="宋体" w:eastAsia="宋体" w:cs="宋体"/>
          <w:i w:val="0"/>
          <w:iCs w:val="0"/>
          <w:caps w:val="0"/>
          <w:color w:val="000000"/>
          <w:spacing w:val="0"/>
          <w:kern w:val="0"/>
          <w:sz w:val="24"/>
          <w:szCs w:val="24"/>
          <w:highlight w:val="none"/>
          <w:shd w:val="clear" w:fill="FFFFFF"/>
          <w:lang w:val="en-US" w:eastAsia="zh-CN" w:bidi="ar"/>
        </w:rPr>
        <w:t>日，每天上午09:00:00至12:00:00，下午14:00:00至1</w:t>
      </w:r>
      <w:r>
        <w:rPr>
          <w:rFonts w:hint="eastAsia" w:ascii="宋体" w:hAnsi="宋体" w:cs="宋体"/>
          <w:i w:val="0"/>
          <w:iCs w:val="0"/>
          <w:caps w:val="0"/>
          <w:color w:val="000000"/>
          <w:spacing w:val="0"/>
          <w:kern w:val="0"/>
          <w:sz w:val="24"/>
          <w:szCs w:val="24"/>
          <w:highlight w:val="none"/>
          <w:shd w:val="clear" w:fill="FFFFFF"/>
          <w:lang w:val="en-US" w:eastAsia="zh-CN" w:bidi="ar"/>
        </w:rPr>
        <w:t>7</w:t>
      </w:r>
      <w:r>
        <w:rPr>
          <w:rFonts w:hint="eastAsia" w:ascii="宋体" w:hAnsi="宋体" w:eastAsia="宋体" w:cs="宋体"/>
          <w:i w:val="0"/>
          <w:iCs w:val="0"/>
          <w:caps w:val="0"/>
          <w:color w:val="000000"/>
          <w:spacing w:val="0"/>
          <w:kern w:val="0"/>
          <w:sz w:val="24"/>
          <w:szCs w:val="24"/>
          <w:highlight w:val="none"/>
          <w:shd w:val="clear" w:fill="FFFFFF"/>
          <w:lang w:val="en-US" w:eastAsia="zh-CN" w:bidi="ar"/>
        </w:rPr>
        <w:t>:00:00（北京时间）</w:t>
      </w:r>
    </w:p>
    <w:p w14:paraId="72BCD06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763" w:firstLineChars="318"/>
        <w:jc w:val="both"/>
        <w:textAlignment w:val="auto"/>
        <w:outlineLvl w:val="9"/>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shd w:val="clear" w:fill="FFFFFF"/>
          <w:lang w:val="en-US" w:eastAsia="zh-CN" w:bidi="ar"/>
        </w:rPr>
        <w:t>途径：全国公共资源交易网平台（陕西省.安康市）</w:t>
      </w:r>
    </w:p>
    <w:p w14:paraId="7D4EB76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763" w:firstLineChars="318"/>
        <w:jc w:val="both"/>
        <w:textAlignment w:val="auto"/>
        <w:outlineLvl w:val="9"/>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shd w:val="clear" w:fill="FFFFFF"/>
          <w:lang w:val="en-US" w:eastAsia="zh-CN" w:bidi="ar"/>
        </w:rPr>
        <w:t>方式：在线获取</w:t>
      </w:r>
    </w:p>
    <w:p w14:paraId="6FD91E0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763" w:firstLineChars="318"/>
        <w:jc w:val="both"/>
        <w:textAlignment w:val="auto"/>
        <w:outlineLvl w:val="9"/>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shd w:val="clear" w:fill="FFFFFF"/>
          <w:lang w:val="en-US" w:eastAsia="zh-CN" w:bidi="ar"/>
        </w:rPr>
        <w:t>售价：</w:t>
      </w:r>
      <w:r>
        <w:rPr>
          <w:rFonts w:hint="eastAsia" w:ascii="宋体" w:hAnsi="宋体" w:cs="宋体"/>
          <w:i w:val="0"/>
          <w:iCs w:val="0"/>
          <w:caps w:val="0"/>
          <w:color w:val="000000"/>
          <w:spacing w:val="0"/>
          <w:kern w:val="0"/>
          <w:sz w:val="24"/>
          <w:szCs w:val="24"/>
          <w:shd w:val="clear" w:fill="FFFFFF"/>
          <w:lang w:val="en-US" w:eastAsia="zh-CN" w:bidi="ar"/>
        </w:rPr>
        <w:t>0</w:t>
      </w:r>
      <w:r>
        <w:rPr>
          <w:rFonts w:hint="eastAsia" w:ascii="宋体" w:hAnsi="宋体" w:eastAsia="宋体" w:cs="宋体"/>
          <w:i w:val="0"/>
          <w:iCs w:val="0"/>
          <w:caps w:val="0"/>
          <w:color w:val="000000"/>
          <w:spacing w:val="0"/>
          <w:kern w:val="0"/>
          <w:sz w:val="24"/>
          <w:szCs w:val="24"/>
          <w:shd w:val="clear" w:fill="FFFFFF"/>
          <w:lang w:val="en-US" w:eastAsia="zh-CN" w:bidi="ar"/>
        </w:rPr>
        <w:t>元</w:t>
      </w:r>
    </w:p>
    <w:p w14:paraId="78BDAFE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00" w:lineRule="exact"/>
        <w:ind w:left="0" w:right="0" w:firstLine="241" w:firstLineChars="100"/>
        <w:jc w:val="left"/>
        <w:textAlignment w:val="auto"/>
        <w:outlineLvl w:val="9"/>
        <w:rPr>
          <w:rFonts w:hint="eastAsia" w:ascii="宋体" w:hAnsi="宋体" w:eastAsia="宋体" w:cs="宋体"/>
          <w:b/>
          <w:bCs/>
          <w:i w:val="0"/>
          <w:iCs w:val="0"/>
          <w:caps w:val="0"/>
          <w:color w:val="000000"/>
          <w:spacing w:val="0"/>
          <w:kern w:val="0"/>
          <w:sz w:val="24"/>
          <w:szCs w:val="24"/>
          <w:shd w:val="clear" w:fill="FFFFFF"/>
          <w:lang w:val="en-US" w:eastAsia="zh-CN" w:bidi="ar"/>
        </w:rPr>
      </w:pPr>
      <w:r>
        <w:rPr>
          <w:rFonts w:hint="eastAsia" w:ascii="宋体" w:hAnsi="宋体" w:eastAsia="宋体" w:cs="宋体"/>
          <w:b/>
          <w:bCs/>
          <w:i w:val="0"/>
          <w:iCs w:val="0"/>
          <w:caps w:val="0"/>
          <w:color w:val="000000"/>
          <w:spacing w:val="0"/>
          <w:kern w:val="0"/>
          <w:sz w:val="24"/>
          <w:szCs w:val="24"/>
          <w:shd w:val="clear" w:fill="FFFFFF"/>
          <w:lang w:val="en-US" w:eastAsia="zh-CN" w:bidi="ar"/>
        </w:rPr>
        <w:t>四、响应文件提交</w:t>
      </w:r>
    </w:p>
    <w:p w14:paraId="1FECF11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763" w:firstLineChars="318"/>
        <w:jc w:val="both"/>
        <w:textAlignment w:val="auto"/>
        <w:outlineLvl w:val="9"/>
        <w:rPr>
          <w:rFonts w:hint="eastAsia" w:ascii="宋体" w:hAnsi="宋体" w:eastAsia="宋体" w:cs="宋体"/>
          <w:i w:val="0"/>
          <w:iCs w:val="0"/>
          <w:caps w:val="0"/>
          <w:color w:val="000000"/>
          <w:spacing w:val="0"/>
          <w:kern w:val="0"/>
          <w:sz w:val="24"/>
          <w:szCs w:val="24"/>
          <w:highlight w:val="none"/>
          <w:shd w:val="clear" w:fill="FFFFFF"/>
          <w:lang w:val="en-US" w:eastAsia="zh-CN" w:bidi="ar"/>
        </w:rPr>
      </w:pPr>
      <w:r>
        <w:rPr>
          <w:rFonts w:hint="eastAsia" w:ascii="宋体" w:hAnsi="宋体" w:eastAsia="宋体" w:cs="宋体"/>
          <w:i w:val="0"/>
          <w:iCs w:val="0"/>
          <w:caps w:val="0"/>
          <w:color w:val="000000"/>
          <w:spacing w:val="0"/>
          <w:kern w:val="0"/>
          <w:sz w:val="24"/>
          <w:szCs w:val="24"/>
          <w:highlight w:val="none"/>
          <w:shd w:val="clear" w:fill="FFFFFF"/>
          <w:lang w:val="en-US" w:eastAsia="zh-CN" w:bidi="ar"/>
        </w:rPr>
        <w:t>截止时间：2025年08月04日16时00分00秒 （北京时间）</w:t>
      </w:r>
    </w:p>
    <w:p w14:paraId="1CF9627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763" w:firstLineChars="318"/>
        <w:jc w:val="both"/>
        <w:textAlignment w:val="auto"/>
        <w:outlineLvl w:val="9"/>
        <w:rPr>
          <w:rFonts w:hint="eastAsia" w:ascii="宋体" w:hAnsi="宋体" w:eastAsia="宋体" w:cs="宋体"/>
          <w:i w:val="0"/>
          <w:iCs w:val="0"/>
          <w:caps w:val="0"/>
          <w:color w:val="000000"/>
          <w:spacing w:val="0"/>
          <w:kern w:val="0"/>
          <w:sz w:val="24"/>
          <w:szCs w:val="24"/>
          <w:shd w:val="clear" w:fill="FFFFFF"/>
          <w:lang w:val="en-US" w:eastAsia="zh-CN" w:bidi="ar"/>
        </w:rPr>
      </w:pPr>
      <w:r>
        <w:rPr>
          <w:rFonts w:hint="eastAsia" w:ascii="宋体" w:hAnsi="宋体" w:eastAsia="宋体" w:cs="宋体"/>
          <w:i w:val="0"/>
          <w:iCs w:val="0"/>
          <w:caps w:val="0"/>
          <w:color w:val="000000"/>
          <w:spacing w:val="0"/>
          <w:kern w:val="0"/>
          <w:sz w:val="24"/>
          <w:szCs w:val="24"/>
          <w:shd w:val="clear" w:fill="FFFFFF"/>
          <w:lang w:val="en-US" w:eastAsia="zh-CN" w:bidi="ar"/>
        </w:rPr>
        <w:t>地点：全国公共资源交易网平台（陕西省.安康市）</w:t>
      </w:r>
    </w:p>
    <w:p w14:paraId="230B82D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00" w:lineRule="exact"/>
        <w:ind w:left="0" w:right="0" w:firstLine="241" w:firstLineChars="100"/>
        <w:jc w:val="left"/>
        <w:textAlignment w:val="auto"/>
        <w:outlineLvl w:val="9"/>
        <w:rPr>
          <w:rFonts w:hint="eastAsia" w:ascii="宋体" w:hAnsi="宋体" w:eastAsia="宋体" w:cs="宋体"/>
          <w:b/>
          <w:bCs/>
          <w:i w:val="0"/>
          <w:iCs w:val="0"/>
          <w:caps w:val="0"/>
          <w:color w:val="000000"/>
          <w:spacing w:val="0"/>
          <w:kern w:val="0"/>
          <w:sz w:val="24"/>
          <w:szCs w:val="24"/>
          <w:shd w:val="clear" w:fill="FFFFFF"/>
          <w:lang w:val="en-US" w:eastAsia="zh-CN" w:bidi="ar"/>
        </w:rPr>
      </w:pPr>
      <w:r>
        <w:rPr>
          <w:rFonts w:hint="eastAsia" w:ascii="宋体" w:hAnsi="宋体" w:eastAsia="宋体" w:cs="宋体"/>
          <w:b/>
          <w:bCs/>
          <w:i w:val="0"/>
          <w:iCs w:val="0"/>
          <w:caps w:val="0"/>
          <w:color w:val="000000"/>
          <w:spacing w:val="0"/>
          <w:kern w:val="0"/>
          <w:sz w:val="24"/>
          <w:szCs w:val="24"/>
          <w:shd w:val="clear" w:fill="FFFFFF"/>
          <w:lang w:val="en-US" w:eastAsia="zh-CN" w:bidi="ar"/>
        </w:rPr>
        <w:t>五、开启</w:t>
      </w:r>
    </w:p>
    <w:p w14:paraId="14E360B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763" w:firstLineChars="318"/>
        <w:jc w:val="both"/>
        <w:textAlignment w:val="auto"/>
        <w:outlineLvl w:val="9"/>
        <w:rPr>
          <w:rFonts w:hint="eastAsia" w:ascii="宋体" w:hAnsi="宋体" w:eastAsia="宋体" w:cs="宋体"/>
          <w:i w:val="0"/>
          <w:iCs w:val="0"/>
          <w:caps w:val="0"/>
          <w:color w:val="000000"/>
          <w:spacing w:val="0"/>
          <w:kern w:val="0"/>
          <w:sz w:val="24"/>
          <w:szCs w:val="24"/>
          <w:highlight w:val="none"/>
          <w:shd w:val="clear" w:fill="FFFFFF"/>
          <w:lang w:val="en-US" w:eastAsia="zh-CN" w:bidi="ar"/>
        </w:rPr>
      </w:pPr>
      <w:r>
        <w:rPr>
          <w:rFonts w:hint="eastAsia" w:ascii="宋体" w:hAnsi="宋体" w:eastAsia="宋体" w:cs="宋体"/>
          <w:i w:val="0"/>
          <w:iCs w:val="0"/>
          <w:caps w:val="0"/>
          <w:color w:val="000000"/>
          <w:spacing w:val="0"/>
          <w:kern w:val="0"/>
          <w:sz w:val="24"/>
          <w:szCs w:val="24"/>
          <w:highlight w:val="none"/>
          <w:shd w:val="clear" w:fill="FFFFFF"/>
          <w:lang w:val="en-US" w:eastAsia="zh-CN" w:bidi="ar"/>
        </w:rPr>
        <w:t>时间：2025年08月04日16时00分00秒 （北京时间）</w:t>
      </w:r>
    </w:p>
    <w:p w14:paraId="7630812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720" w:firstLineChars="300"/>
        <w:jc w:val="both"/>
        <w:textAlignment w:val="auto"/>
        <w:outlineLvl w:val="9"/>
        <w:rPr>
          <w:rFonts w:hint="default"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000000"/>
          <w:spacing w:val="0"/>
          <w:kern w:val="0"/>
          <w:sz w:val="24"/>
          <w:szCs w:val="24"/>
          <w:shd w:val="clear" w:fill="FFFFFF"/>
          <w:lang w:val="en-US" w:eastAsia="zh-CN" w:bidi="ar"/>
        </w:rPr>
        <w:t>地点：全国公共资源交易网平台（陕西省.安康市）不见面开标大厅</w:t>
      </w:r>
    </w:p>
    <w:p w14:paraId="70C958E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00" w:lineRule="exact"/>
        <w:ind w:left="0" w:right="0" w:firstLine="241" w:firstLineChars="100"/>
        <w:jc w:val="left"/>
        <w:textAlignment w:val="auto"/>
        <w:outlineLvl w:val="9"/>
        <w:rPr>
          <w:rFonts w:hint="eastAsia" w:ascii="宋体" w:hAnsi="宋体" w:eastAsia="宋体" w:cs="宋体"/>
          <w:b/>
          <w:bCs/>
          <w:i w:val="0"/>
          <w:iCs w:val="0"/>
          <w:caps w:val="0"/>
          <w:color w:val="000000"/>
          <w:spacing w:val="0"/>
          <w:kern w:val="0"/>
          <w:sz w:val="24"/>
          <w:szCs w:val="24"/>
          <w:shd w:val="clear" w:fill="FFFFFF"/>
          <w:lang w:val="en-US" w:eastAsia="zh-CN" w:bidi="ar"/>
        </w:rPr>
      </w:pPr>
      <w:r>
        <w:rPr>
          <w:rFonts w:hint="eastAsia" w:ascii="宋体" w:hAnsi="宋体" w:eastAsia="宋体" w:cs="宋体"/>
          <w:b/>
          <w:bCs/>
          <w:i w:val="0"/>
          <w:iCs w:val="0"/>
          <w:caps w:val="0"/>
          <w:color w:val="000000"/>
          <w:spacing w:val="0"/>
          <w:kern w:val="0"/>
          <w:sz w:val="24"/>
          <w:szCs w:val="24"/>
          <w:shd w:val="clear" w:fill="FFFFFF"/>
          <w:lang w:val="en-US" w:eastAsia="zh-CN" w:bidi="ar"/>
        </w:rPr>
        <w:t>六、公告期限</w:t>
      </w:r>
    </w:p>
    <w:p w14:paraId="3F30E1B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763" w:firstLineChars="318"/>
        <w:jc w:val="both"/>
        <w:textAlignment w:val="auto"/>
        <w:outlineLvl w:val="9"/>
        <w:rPr>
          <w:rFonts w:hint="eastAsia" w:ascii="宋体" w:hAnsi="宋体" w:eastAsia="宋体" w:cs="宋体"/>
          <w:i w:val="0"/>
          <w:iCs w:val="0"/>
          <w:caps w:val="0"/>
          <w:color w:val="000000"/>
          <w:spacing w:val="0"/>
          <w:kern w:val="0"/>
          <w:sz w:val="24"/>
          <w:szCs w:val="24"/>
          <w:shd w:val="clear" w:fill="FFFFFF"/>
          <w:lang w:val="en-US" w:eastAsia="zh-CN" w:bidi="ar"/>
        </w:rPr>
      </w:pPr>
      <w:r>
        <w:rPr>
          <w:rFonts w:hint="eastAsia" w:ascii="宋体" w:hAnsi="宋体" w:eastAsia="宋体" w:cs="宋体"/>
          <w:i w:val="0"/>
          <w:iCs w:val="0"/>
          <w:caps w:val="0"/>
          <w:color w:val="000000"/>
          <w:spacing w:val="0"/>
          <w:kern w:val="0"/>
          <w:sz w:val="24"/>
          <w:szCs w:val="24"/>
          <w:shd w:val="clear" w:fill="FFFFFF"/>
          <w:lang w:val="en-US" w:eastAsia="zh-CN" w:bidi="ar"/>
        </w:rPr>
        <w:t>自本公告发布之日起3个工作日。</w:t>
      </w:r>
    </w:p>
    <w:p w14:paraId="765E986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00" w:lineRule="exact"/>
        <w:ind w:left="0" w:right="0" w:firstLine="241" w:firstLineChars="100"/>
        <w:jc w:val="left"/>
        <w:textAlignment w:val="auto"/>
        <w:outlineLvl w:val="9"/>
        <w:rPr>
          <w:rFonts w:hint="eastAsia" w:ascii="宋体" w:hAnsi="宋体" w:eastAsia="宋体" w:cs="宋体"/>
          <w:b/>
          <w:bCs/>
          <w:i w:val="0"/>
          <w:iCs w:val="0"/>
          <w:caps w:val="0"/>
          <w:color w:val="000000"/>
          <w:spacing w:val="0"/>
          <w:kern w:val="0"/>
          <w:sz w:val="24"/>
          <w:szCs w:val="24"/>
          <w:shd w:val="clear" w:fill="FFFFFF"/>
          <w:lang w:val="en-US" w:eastAsia="zh-CN" w:bidi="ar"/>
        </w:rPr>
      </w:pPr>
      <w:r>
        <w:rPr>
          <w:rFonts w:hint="eastAsia" w:ascii="宋体" w:hAnsi="宋体" w:eastAsia="宋体" w:cs="宋体"/>
          <w:b/>
          <w:bCs/>
          <w:i w:val="0"/>
          <w:iCs w:val="0"/>
          <w:caps w:val="0"/>
          <w:color w:val="000000"/>
          <w:spacing w:val="0"/>
          <w:kern w:val="0"/>
          <w:sz w:val="24"/>
          <w:szCs w:val="24"/>
          <w:shd w:val="clear" w:fill="FFFFFF"/>
          <w:lang w:val="en-US" w:eastAsia="zh-CN" w:bidi="ar"/>
        </w:rPr>
        <w:t>七、其他补充事宜</w:t>
      </w:r>
    </w:p>
    <w:p w14:paraId="3A5D8CD8">
      <w:pPr>
        <w:keepNext w:val="0"/>
        <w:keepLines w:val="0"/>
        <w:pageBreakBefore w:val="0"/>
        <w:widowControl w:val="0"/>
        <w:kinsoku/>
        <w:wordWrap w:val="0"/>
        <w:overflowPunct/>
        <w:topLinePunct w:val="0"/>
        <w:autoSpaceDE w:val="0"/>
        <w:autoSpaceDN w:val="0"/>
        <w:bidi w:val="0"/>
        <w:adjustRightInd w:val="0"/>
        <w:snapToGrid w:val="0"/>
        <w:spacing w:before="231" w:line="500" w:lineRule="exact"/>
        <w:ind w:left="0" w:leftChars="0" w:right="0" w:firstLine="482"/>
        <w:jc w:val="both"/>
        <w:textAlignment w:val="baseline"/>
        <w:outlineLvl w:val="9"/>
        <w:rPr>
          <w:rFonts w:hint="eastAsia" w:ascii="宋体" w:hAnsi="宋体" w:eastAsia="宋体" w:cs="宋体"/>
          <w:b w:val="0"/>
          <w:bCs w:val="0"/>
          <w:i w:val="0"/>
          <w:iCs w:val="0"/>
          <w:caps w:val="0"/>
          <w:color w:val="000000"/>
          <w:spacing w:val="0"/>
          <w:kern w:val="0"/>
          <w:sz w:val="24"/>
          <w:szCs w:val="24"/>
          <w:shd w:val="clear" w:fill="FFFFFF"/>
          <w:lang w:val="en-US" w:eastAsia="zh-CN" w:bidi="ar"/>
        </w:rPr>
      </w:pPr>
      <w:r>
        <w:rPr>
          <w:rFonts w:hint="eastAsia" w:ascii="宋体" w:hAnsi="宋体" w:eastAsia="宋体" w:cs="宋体"/>
          <w:b w:val="0"/>
          <w:bCs w:val="0"/>
          <w:i w:val="0"/>
          <w:iCs w:val="0"/>
          <w:caps w:val="0"/>
          <w:color w:val="000000"/>
          <w:spacing w:val="0"/>
          <w:kern w:val="0"/>
          <w:sz w:val="24"/>
          <w:szCs w:val="24"/>
          <w:shd w:val="clear" w:fill="FFFFFF"/>
          <w:lang w:val="en-US" w:eastAsia="zh-CN" w:bidi="ar"/>
        </w:rPr>
        <w:t>本项目为专门面向中小企业采购。</w:t>
      </w:r>
    </w:p>
    <w:p w14:paraId="76811990">
      <w:pPr>
        <w:keepNext w:val="0"/>
        <w:keepLines w:val="0"/>
        <w:pageBreakBefore w:val="0"/>
        <w:widowControl w:val="0"/>
        <w:kinsoku/>
        <w:wordWrap w:val="0"/>
        <w:overflowPunct/>
        <w:topLinePunct w:val="0"/>
        <w:autoSpaceDE w:val="0"/>
        <w:autoSpaceDN w:val="0"/>
        <w:bidi w:val="0"/>
        <w:adjustRightInd w:val="0"/>
        <w:snapToGrid w:val="0"/>
        <w:spacing w:before="231" w:line="500" w:lineRule="exact"/>
        <w:ind w:left="0" w:leftChars="0" w:right="0" w:firstLine="482"/>
        <w:jc w:val="both"/>
        <w:textAlignment w:val="baseline"/>
        <w:outlineLvl w:val="9"/>
        <w:rPr>
          <w:rFonts w:hint="eastAsia" w:ascii="宋体" w:hAnsi="宋体" w:eastAsia="宋体" w:cs="宋体"/>
          <w:b w:val="0"/>
          <w:bCs w:val="0"/>
          <w:i w:val="0"/>
          <w:iCs w:val="0"/>
          <w:caps w:val="0"/>
          <w:color w:val="000000"/>
          <w:spacing w:val="0"/>
          <w:kern w:val="0"/>
          <w:sz w:val="24"/>
          <w:szCs w:val="24"/>
          <w:shd w:val="clear" w:fill="FFFFFF"/>
          <w:lang w:val="en-US" w:eastAsia="zh-CN" w:bidi="ar"/>
        </w:rPr>
      </w:pPr>
      <w:r>
        <w:rPr>
          <w:rFonts w:hint="eastAsia" w:ascii="宋体" w:hAnsi="宋体" w:eastAsia="宋体" w:cs="宋体"/>
          <w:b w:val="0"/>
          <w:bCs w:val="0"/>
          <w:i w:val="0"/>
          <w:iCs w:val="0"/>
          <w:caps w:val="0"/>
          <w:color w:val="000000"/>
          <w:spacing w:val="0"/>
          <w:kern w:val="0"/>
          <w:sz w:val="24"/>
          <w:szCs w:val="24"/>
          <w:shd w:val="clear" w:fill="FFFFFF"/>
          <w:lang w:val="en-US" w:eastAsia="zh-CN" w:bidi="ar"/>
        </w:rPr>
        <w:t>注：（1）供应商使用捆绑陕西省公共资源交易平台的CA锁登录电子交易平台，通过政府采购系统企业端进入，点击“我要投标”并完善相关投标信息；（2）供应商须在文件获取截止时间前登录电子交易平台下载招标文件，否则责任自负；（3）本项目采用不见面开标：电子化投标方式投标，相关操作流程详见全国公共资源交易平台（陕西省）网站[服务指南-下载专区]中的《陕西省公共资源交易中心政府采购项目投标指南》；（4）电子招标文件技术支持：4009280095、4009980000；（5）未及时下载文件的将会影响后续开评标活动；（6）请各供应商获取招标文件后，按照陕西省财政厅《关于政府采购投标人注册登记有关事项的通知》要求，通过陕西省政府采购网注册登记加入陕西省政府采购投标人库。</w:t>
      </w:r>
    </w:p>
    <w:p w14:paraId="0E28661E">
      <w:pPr>
        <w:keepNext w:val="0"/>
        <w:keepLines w:val="0"/>
        <w:pageBreakBefore w:val="0"/>
        <w:widowControl w:val="0"/>
        <w:kinsoku w:val="0"/>
        <w:wordWrap/>
        <w:overflowPunct/>
        <w:topLinePunct w:val="0"/>
        <w:autoSpaceDE w:val="0"/>
        <w:autoSpaceDN w:val="0"/>
        <w:bidi w:val="0"/>
        <w:adjustRightInd w:val="0"/>
        <w:snapToGrid w:val="0"/>
        <w:spacing w:before="231" w:line="395" w:lineRule="auto"/>
        <w:ind w:left="0" w:leftChars="0" w:right="0" w:firstLine="481"/>
        <w:textAlignment w:val="baseline"/>
        <w:outlineLvl w:val="9"/>
        <w:rPr>
          <w:rFonts w:hint="eastAsia" w:ascii="宋体" w:hAnsi="宋体" w:eastAsia="宋体" w:cs="宋体"/>
          <w:b/>
          <w:bCs/>
          <w:i w:val="0"/>
          <w:iCs w:val="0"/>
          <w:caps w:val="0"/>
          <w:color w:val="000000"/>
          <w:spacing w:val="0"/>
          <w:kern w:val="0"/>
          <w:sz w:val="24"/>
          <w:szCs w:val="24"/>
          <w:shd w:val="clear" w:fill="FFFFFF"/>
          <w:lang w:val="en-US" w:eastAsia="zh-CN" w:bidi="ar"/>
        </w:rPr>
      </w:pPr>
      <w:r>
        <w:rPr>
          <w:rFonts w:hint="eastAsia" w:ascii="宋体" w:hAnsi="宋体" w:eastAsia="宋体" w:cs="宋体"/>
          <w:b/>
          <w:bCs/>
          <w:i w:val="0"/>
          <w:iCs w:val="0"/>
          <w:caps w:val="0"/>
          <w:color w:val="000000"/>
          <w:spacing w:val="0"/>
          <w:kern w:val="0"/>
          <w:sz w:val="24"/>
          <w:szCs w:val="24"/>
          <w:shd w:val="clear" w:fill="FFFFFF"/>
          <w:lang w:val="en-US" w:eastAsia="zh-CN" w:bidi="ar"/>
        </w:rPr>
        <w:t>八、对本次招标提出询问，请按以下方式联系。</w:t>
      </w:r>
    </w:p>
    <w:p w14:paraId="7DDAAFA8">
      <w:pPr>
        <w:keepNext w:val="0"/>
        <w:keepLines w:val="0"/>
        <w:pageBreakBefore w:val="0"/>
        <w:widowControl w:val="0"/>
        <w:numPr>
          <w:ilvl w:val="0"/>
          <w:numId w:val="0"/>
        </w:numPr>
        <w:overflowPunct/>
        <w:topLinePunct w:val="0"/>
        <w:bidi w:val="0"/>
        <w:adjustRightInd/>
        <w:snapToGrid/>
        <w:spacing w:after="0" w:line="440" w:lineRule="exact"/>
        <w:outlineLvl w:val="9"/>
        <w:rPr>
          <w:rFonts w:hint="eastAsia" w:ascii="宋体" w:hAnsi="宋体" w:eastAsia="宋体" w:cs="宋体"/>
          <w:i w:val="0"/>
          <w:iCs w:val="0"/>
          <w:caps w:val="0"/>
          <w:color w:val="000000"/>
          <w:spacing w:val="0"/>
          <w:kern w:val="0"/>
          <w:sz w:val="24"/>
          <w:szCs w:val="24"/>
          <w:shd w:val="clear" w:fill="FFFFFF"/>
          <w:lang w:val="en-US" w:eastAsia="zh-CN" w:bidi="ar"/>
        </w:rPr>
      </w:pPr>
      <w:r>
        <w:rPr>
          <w:rFonts w:hint="eastAsia" w:ascii="宋体" w:hAnsi="宋体" w:eastAsia="宋体" w:cs="宋体"/>
          <w:i w:val="0"/>
          <w:iCs w:val="0"/>
          <w:caps w:val="0"/>
          <w:color w:val="000000"/>
          <w:spacing w:val="0"/>
          <w:kern w:val="0"/>
          <w:sz w:val="24"/>
          <w:szCs w:val="24"/>
          <w:shd w:val="clear" w:fill="FFFFFF"/>
          <w:lang w:val="en-US" w:eastAsia="zh-CN" w:bidi="ar"/>
        </w:rPr>
        <w:t>1.采购人信息</w:t>
      </w:r>
    </w:p>
    <w:p w14:paraId="5453A09F">
      <w:pPr>
        <w:keepNext w:val="0"/>
        <w:keepLines w:val="0"/>
        <w:pageBreakBefore w:val="0"/>
        <w:widowControl w:val="0"/>
        <w:numPr>
          <w:ilvl w:val="0"/>
          <w:numId w:val="0"/>
        </w:numPr>
        <w:overflowPunct/>
        <w:topLinePunct w:val="0"/>
        <w:bidi w:val="0"/>
        <w:adjustRightInd/>
        <w:snapToGrid/>
        <w:spacing w:after="0" w:line="440" w:lineRule="exact"/>
        <w:outlineLvl w:val="9"/>
        <w:rPr>
          <w:rFonts w:hint="eastAsia" w:ascii="宋体" w:hAnsi="宋体" w:eastAsia="宋体" w:cs="宋体"/>
          <w:i w:val="0"/>
          <w:iCs w:val="0"/>
          <w:caps w:val="0"/>
          <w:color w:val="000000"/>
          <w:spacing w:val="0"/>
          <w:kern w:val="0"/>
          <w:sz w:val="24"/>
          <w:szCs w:val="24"/>
          <w:shd w:val="clear" w:fill="FFFFFF"/>
          <w:lang w:val="en-US" w:eastAsia="zh-CN" w:bidi="ar"/>
        </w:rPr>
      </w:pPr>
      <w:r>
        <w:rPr>
          <w:rFonts w:hint="eastAsia" w:ascii="宋体" w:hAnsi="宋体" w:eastAsia="宋体" w:cs="宋体"/>
          <w:i w:val="0"/>
          <w:iCs w:val="0"/>
          <w:caps w:val="0"/>
          <w:color w:val="000000"/>
          <w:spacing w:val="0"/>
          <w:kern w:val="0"/>
          <w:sz w:val="24"/>
          <w:szCs w:val="24"/>
          <w:shd w:val="clear" w:fill="FFFFFF"/>
          <w:lang w:val="en-US" w:eastAsia="zh-CN" w:bidi="ar"/>
        </w:rPr>
        <w:t>名称：紫阳县自然资源局</w:t>
      </w:r>
    </w:p>
    <w:p w14:paraId="7294B967">
      <w:pPr>
        <w:keepNext w:val="0"/>
        <w:keepLines w:val="0"/>
        <w:pageBreakBefore w:val="0"/>
        <w:widowControl w:val="0"/>
        <w:numPr>
          <w:ilvl w:val="0"/>
          <w:numId w:val="0"/>
        </w:numPr>
        <w:overflowPunct/>
        <w:topLinePunct w:val="0"/>
        <w:bidi w:val="0"/>
        <w:adjustRightInd/>
        <w:snapToGrid/>
        <w:spacing w:after="0" w:line="440" w:lineRule="exact"/>
        <w:outlineLvl w:val="9"/>
        <w:rPr>
          <w:rFonts w:hint="eastAsia" w:ascii="宋体" w:hAnsi="宋体" w:eastAsia="宋体" w:cs="宋体"/>
          <w:i w:val="0"/>
          <w:iCs w:val="0"/>
          <w:caps w:val="0"/>
          <w:color w:val="000000"/>
          <w:spacing w:val="0"/>
          <w:kern w:val="0"/>
          <w:sz w:val="24"/>
          <w:szCs w:val="24"/>
          <w:shd w:val="clear" w:fill="FFFFFF"/>
          <w:lang w:val="en-US" w:eastAsia="zh-CN" w:bidi="ar"/>
        </w:rPr>
      </w:pPr>
      <w:r>
        <w:rPr>
          <w:rFonts w:hint="eastAsia" w:ascii="宋体" w:hAnsi="宋体" w:eastAsia="宋体" w:cs="宋体"/>
          <w:i w:val="0"/>
          <w:iCs w:val="0"/>
          <w:caps w:val="0"/>
          <w:color w:val="000000"/>
          <w:spacing w:val="0"/>
          <w:kern w:val="0"/>
          <w:sz w:val="24"/>
          <w:szCs w:val="24"/>
          <w:shd w:val="clear" w:fill="FFFFFF"/>
          <w:lang w:val="en-US" w:eastAsia="zh-CN" w:bidi="ar"/>
        </w:rPr>
        <w:t>地址：紫阳县城关镇紫府路东段</w:t>
      </w:r>
    </w:p>
    <w:p w14:paraId="27453DAA">
      <w:pPr>
        <w:keepNext w:val="0"/>
        <w:keepLines w:val="0"/>
        <w:pageBreakBefore w:val="0"/>
        <w:widowControl w:val="0"/>
        <w:numPr>
          <w:ilvl w:val="0"/>
          <w:numId w:val="0"/>
        </w:numPr>
        <w:overflowPunct/>
        <w:topLinePunct w:val="0"/>
        <w:bidi w:val="0"/>
        <w:adjustRightInd/>
        <w:snapToGrid/>
        <w:spacing w:after="0" w:line="440" w:lineRule="exact"/>
        <w:outlineLvl w:val="9"/>
        <w:rPr>
          <w:rFonts w:hint="eastAsia" w:ascii="宋体" w:hAnsi="宋体" w:eastAsia="宋体" w:cs="宋体"/>
          <w:i w:val="0"/>
          <w:iCs w:val="0"/>
          <w:caps w:val="0"/>
          <w:color w:val="000000"/>
          <w:spacing w:val="0"/>
          <w:kern w:val="0"/>
          <w:sz w:val="24"/>
          <w:szCs w:val="24"/>
          <w:shd w:val="clear" w:fill="FFFFFF"/>
          <w:lang w:val="en-US" w:eastAsia="zh-CN" w:bidi="ar"/>
        </w:rPr>
      </w:pPr>
      <w:r>
        <w:rPr>
          <w:rFonts w:hint="eastAsia" w:ascii="宋体" w:hAnsi="宋体" w:eastAsia="宋体" w:cs="宋体"/>
          <w:i w:val="0"/>
          <w:iCs w:val="0"/>
          <w:caps w:val="0"/>
          <w:color w:val="000000"/>
          <w:spacing w:val="0"/>
          <w:kern w:val="0"/>
          <w:sz w:val="24"/>
          <w:szCs w:val="24"/>
          <w:shd w:val="clear" w:fill="FFFFFF"/>
          <w:lang w:val="en-US" w:eastAsia="zh-CN" w:bidi="ar"/>
        </w:rPr>
        <w:t>联系方式：18091524923</w:t>
      </w:r>
    </w:p>
    <w:p w14:paraId="6F7529BF">
      <w:pPr>
        <w:keepNext w:val="0"/>
        <w:keepLines w:val="0"/>
        <w:pageBreakBefore w:val="0"/>
        <w:widowControl w:val="0"/>
        <w:numPr>
          <w:ilvl w:val="0"/>
          <w:numId w:val="0"/>
        </w:numPr>
        <w:overflowPunct/>
        <w:topLinePunct w:val="0"/>
        <w:bidi w:val="0"/>
        <w:adjustRightInd/>
        <w:snapToGrid/>
        <w:spacing w:after="0" w:line="440" w:lineRule="exact"/>
        <w:outlineLvl w:val="9"/>
        <w:rPr>
          <w:rFonts w:hint="eastAsia" w:ascii="宋体" w:hAnsi="宋体" w:eastAsia="宋体" w:cs="宋体"/>
          <w:i w:val="0"/>
          <w:iCs w:val="0"/>
          <w:caps w:val="0"/>
          <w:color w:val="000000"/>
          <w:spacing w:val="0"/>
          <w:kern w:val="0"/>
          <w:sz w:val="24"/>
          <w:szCs w:val="24"/>
          <w:shd w:val="clear" w:fill="FFFFFF"/>
          <w:lang w:val="en-US" w:eastAsia="zh-CN" w:bidi="ar"/>
        </w:rPr>
      </w:pPr>
      <w:r>
        <w:rPr>
          <w:rFonts w:hint="eastAsia" w:ascii="宋体" w:hAnsi="宋体" w:eastAsia="宋体" w:cs="宋体"/>
          <w:i w:val="0"/>
          <w:iCs w:val="0"/>
          <w:caps w:val="0"/>
          <w:color w:val="000000"/>
          <w:spacing w:val="0"/>
          <w:kern w:val="0"/>
          <w:sz w:val="24"/>
          <w:szCs w:val="24"/>
          <w:shd w:val="clear" w:fill="FFFFFF"/>
          <w:lang w:val="en-US" w:eastAsia="zh-CN" w:bidi="ar"/>
        </w:rPr>
        <w:t>2.采购代理机构信息</w:t>
      </w:r>
    </w:p>
    <w:p w14:paraId="4B45D654">
      <w:pPr>
        <w:keepNext w:val="0"/>
        <w:keepLines w:val="0"/>
        <w:pageBreakBefore w:val="0"/>
        <w:widowControl w:val="0"/>
        <w:numPr>
          <w:ilvl w:val="0"/>
          <w:numId w:val="0"/>
        </w:numPr>
        <w:overflowPunct/>
        <w:topLinePunct w:val="0"/>
        <w:bidi w:val="0"/>
        <w:adjustRightInd/>
        <w:snapToGrid/>
        <w:spacing w:after="0" w:line="440" w:lineRule="exact"/>
        <w:outlineLvl w:val="9"/>
        <w:rPr>
          <w:rFonts w:hint="eastAsia" w:ascii="宋体" w:hAnsi="宋体" w:eastAsia="宋体" w:cs="宋体"/>
          <w:i w:val="0"/>
          <w:iCs w:val="0"/>
          <w:caps w:val="0"/>
          <w:color w:val="000000"/>
          <w:spacing w:val="0"/>
          <w:kern w:val="0"/>
          <w:sz w:val="24"/>
          <w:szCs w:val="24"/>
          <w:shd w:val="clear" w:fill="FFFFFF"/>
          <w:lang w:val="en-US" w:eastAsia="zh-CN" w:bidi="ar"/>
        </w:rPr>
      </w:pPr>
      <w:r>
        <w:rPr>
          <w:rFonts w:hint="eastAsia" w:ascii="宋体" w:hAnsi="宋体" w:eastAsia="宋体" w:cs="宋体"/>
          <w:i w:val="0"/>
          <w:iCs w:val="0"/>
          <w:caps w:val="0"/>
          <w:color w:val="000000"/>
          <w:spacing w:val="0"/>
          <w:kern w:val="0"/>
          <w:sz w:val="24"/>
          <w:szCs w:val="24"/>
          <w:shd w:val="clear" w:fill="FFFFFF"/>
          <w:lang w:val="en-US" w:eastAsia="zh-CN" w:bidi="ar"/>
        </w:rPr>
        <w:t>名称：陕西宏盛祥鼎招标代理有限公司</w:t>
      </w:r>
    </w:p>
    <w:p w14:paraId="2E9B25F3">
      <w:pPr>
        <w:keepNext w:val="0"/>
        <w:keepLines w:val="0"/>
        <w:pageBreakBefore w:val="0"/>
        <w:widowControl w:val="0"/>
        <w:numPr>
          <w:ilvl w:val="0"/>
          <w:numId w:val="0"/>
        </w:numPr>
        <w:overflowPunct/>
        <w:topLinePunct w:val="0"/>
        <w:bidi w:val="0"/>
        <w:adjustRightInd/>
        <w:snapToGrid/>
        <w:spacing w:after="0" w:line="440" w:lineRule="exact"/>
        <w:outlineLvl w:val="9"/>
        <w:rPr>
          <w:rFonts w:hint="eastAsia" w:ascii="宋体" w:hAnsi="宋体" w:eastAsia="宋体" w:cs="宋体"/>
          <w:i w:val="0"/>
          <w:iCs w:val="0"/>
          <w:caps w:val="0"/>
          <w:color w:val="000000"/>
          <w:spacing w:val="0"/>
          <w:kern w:val="0"/>
          <w:sz w:val="24"/>
          <w:szCs w:val="24"/>
          <w:shd w:val="clear" w:fill="FFFFFF"/>
          <w:lang w:val="en-US" w:eastAsia="zh-CN" w:bidi="ar"/>
        </w:rPr>
      </w:pPr>
      <w:r>
        <w:rPr>
          <w:rFonts w:hint="eastAsia" w:ascii="宋体" w:hAnsi="宋体" w:eastAsia="宋体" w:cs="宋体"/>
          <w:i w:val="0"/>
          <w:iCs w:val="0"/>
          <w:caps w:val="0"/>
          <w:color w:val="000000"/>
          <w:spacing w:val="0"/>
          <w:kern w:val="0"/>
          <w:sz w:val="24"/>
          <w:szCs w:val="24"/>
          <w:shd w:val="clear" w:fill="FFFFFF"/>
          <w:lang w:val="en-US" w:eastAsia="zh-CN" w:bidi="ar"/>
        </w:rPr>
        <w:t>地址：安康市汉滨区文昌路西巷12号1栋2单元301室</w:t>
      </w:r>
    </w:p>
    <w:p w14:paraId="1167FB80">
      <w:pPr>
        <w:keepNext w:val="0"/>
        <w:keepLines w:val="0"/>
        <w:pageBreakBefore w:val="0"/>
        <w:widowControl w:val="0"/>
        <w:numPr>
          <w:ilvl w:val="0"/>
          <w:numId w:val="0"/>
        </w:numPr>
        <w:overflowPunct/>
        <w:topLinePunct w:val="0"/>
        <w:bidi w:val="0"/>
        <w:adjustRightInd/>
        <w:snapToGrid/>
        <w:spacing w:after="0" w:line="440" w:lineRule="exact"/>
        <w:outlineLvl w:val="9"/>
        <w:rPr>
          <w:rFonts w:hint="eastAsia" w:ascii="宋体" w:hAnsi="宋体" w:eastAsia="宋体" w:cs="宋体"/>
          <w:i w:val="0"/>
          <w:iCs w:val="0"/>
          <w:caps w:val="0"/>
          <w:color w:val="000000"/>
          <w:spacing w:val="0"/>
          <w:kern w:val="0"/>
          <w:sz w:val="24"/>
          <w:szCs w:val="24"/>
          <w:shd w:val="clear" w:fill="FFFFFF"/>
          <w:lang w:val="en-US" w:eastAsia="zh-CN" w:bidi="ar"/>
        </w:rPr>
      </w:pPr>
      <w:r>
        <w:rPr>
          <w:rFonts w:hint="eastAsia" w:ascii="宋体" w:hAnsi="宋体" w:eastAsia="宋体" w:cs="宋体"/>
          <w:i w:val="0"/>
          <w:iCs w:val="0"/>
          <w:caps w:val="0"/>
          <w:color w:val="000000"/>
          <w:spacing w:val="0"/>
          <w:kern w:val="0"/>
          <w:sz w:val="24"/>
          <w:szCs w:val="24"/>
          <w:shd w:val="clear" w:fill="FFFFFF"/>
          <w:lang w:val="en-US" w:eastAsia="zh-CN" w:bidi="ar"/>
        </w:rPr>
        <w:t>联系方式：19299155960</w:t>
      </w:r>
    </w:p>
    <w:p w14:paraId="31DD164F">
      <w:pPr>
        <w:keepNext w:val="0"/>
        <w:keepLines w:val="0"/>
        <w:pageBreakBefore w:val="0"/>
        <w:widowControl w:val="0"/>
        <w:numPr>
          <w:ilvl w:val="0"/>
          <w:numId w:val="0"/>
        </w:numPr>
        <w:overflowPunct/>
        <w:topLinePunct w:val="0"/>
        <w:bidi w:val="0"/>
        <w:adjustRightInd/>
        <w:snapToGrid/>
        <w:spacing w:after="0" w:line="440" w:lineRule="exact"/>
        <w:outlineLvl w:val="9"/>
        <w:rPr>
          <w:rFonts w:hint="eastAsia" w:ascii="宋体" w:hAnsi="宋体" w:eastAsia="宋体" w:cs="宋体"/>
          <w:i w:val="0"/>
          <w:iCs w:val="0"/>
          <w:caps w:val="0"/>
          <w:color w:val="000000"/>
          <w:spacing w:val="0"/>
          <w:kern w:val="0"/>
          <w:sz w:val="24"/>
          <w:szCs w:val="24"/>
          <w:shd w:val="clear" w:fill="FFFFFF"/>
          <w:lang w:val="en-US" w:eastAsia="zh-CN" w:bidi="ar"/>
        </w:rPr>
      </w:pPr>
      <w:r>
        <w:rPr>
          <w:rFonts w:hint="eastAsia" w:ascii="宋体" w:hAnsi="宋体" w:eastAsia="宋体" w:cs="宋体"/>
          <w:i w:val="0"/>
          <w:iCs w:val="0"/>
          <w:caps w:val="0"/>
          <w:color w:val="000000"/>
          <w:spacing w:val="0"/>
          <w:kern w:val="0"/>
          <w:sz w:val="24"/>
          <w:szCs w:val="24"/>
          <w:shd w:val="clear" w:fill="FFFFFF"/>
          <w:lang w:val="en-US" w:eastAsia="zh-CN" w:bidi="ar"/>
        </w:rPr>
        <w:t>3.项目联系方式</w:t>
      </w:r>
    </w:p>
    <w:p w14:paraId="2CFAFC1D">
      <w:pPr>
        <w:keepNext w:val="0"/>
        <w:keepLines w:val="0"/>
        <w:pageBreakBefore w:val="0"/>
        <w:widowControl w:val="0"/>
        <w:numPr>
          <w:ilvl w:val="0"/>
          <w:numId w:val="0"/>
        </w:numPr>
        <w:overflowPunct/>
        <w:topLinePunct w:val="0"/>
        <w:bidi w:val="0"/>
        <w:adjustRightInd/>
        <w:snapToGrid/>
        <w:spacing w:after="0" w:line="440" w:lineRule="exact"/>
        <w:outlineLvl w:val="9"/>
        <w:rPr>
          <w:rFonts w:hint="eastAsia" w:ascii="宋体" w:hAnsi="宋体" w:eastAsia="宋体" w:cs="宋体"/>
          <w:i w:val="0"/>
          <w:iCs w:val="0"/>
          <w:caps w:val="0"/>
          <w:color w:val="000000"/>
          <w:spacing w:val="0"/>
          <w:kern w:val="0"/>
          <w:sz w:val="24"/>
          <w:szCs w:val="24"/>
          <w:shd w:val="clear" w:fill="FFFFFF"/>
          <w:lang w:val="en-US" w:eastAsia="zh-CN" w:bidi="ar"/>
        </w:rPr>
      </w:pPr>
      <w:r>
        <w:rPr>
          <w:rFonts w:hint="eastAsia" w:ascii="宋体" w:hAnsi="宋体" w:eastAsia="宋体" w:cs="宋体"/>
          <w:i w:val="0"/>
          <w:iCs w:val="0"/>
          <w:caps w:val="0"/>
          <w:color w:val="000000"/>
          <w:spacing w:val="0"/>
          <w:kern w:val="0"/>
          <w:sz w:val="24"/>
          <w:szCs w:val="24"/>
          <w:shd w:val="clear" w:fill="FFFFFF"/>
          <w:lang w:val="en-US" w:eastAsia="zh-CN" w:bidi="ar"/>
        </w:rPr>
        <w:t>项目联系人：于工</w:t>
      </w:r>
    </w:p>
    <w:p w14:paraId="113B35E4">
      <w:pPr>
        <w:pageBreakBefore w:val="0"/>
        <w:numPr>
          <w:ilvl w:val="0"/>
          <w:numId w:val="0"/>
        </w:numPr>
        <w:overflowPunct/>
        <w:topLinePunct w:val="0"/>
        <w:bidi w:val="0"/>
        <w:adjustRightInd/>
        <w:snapToGrid/>
        <w:spacing w:after="0" w:line="440" w:lineRule="exact"/>
        <w:outlineLvl w:val="9"/>
        <w:rPr>
          <w:rFonts w:hint="eastAsia" w:ascii="宋体" w:hAnsi="宋体" w:eastAsia="宋体" w:cs="宋体"/>
          <w:sz w:val="24"/>
          <w:szCs w:val="24"/>
          <w:lang w:val="en-US" w:eastAsia="zh-CN"/>
        </w:rPr>
      </w:pPr>
      <w:r>
        <w:rPr>
          <w:rFonts w:hint="eastAsia" w:ascii="宋体" w:hAnsi="宋体" w:eastAsia="宋体" w:cs="宋体"/>
          <w:i w:val="0"/>
          <w:iCs w:val="0"/>
          <w:caps w:val="0"/>
          <w:color w:val="000000"/>
          <w:spacing w:val="0"/>
          <w:kern w:val="0"/>
          <w:sz w:val="24"/>
          <w:szCs w:val="24"/>
          <w:shd w:val="clear" w:fill="FFFFFF"/>
          <w:lang w:val="en-US" w:eastAsia="zh-CN" w:bidi="ar"/>
        </w:rPr>
        <w:t>电话：19299155960</w:t>
      </w:r>
    </w:p>
    <w:p w14:paraId="3BF243FC">
      <w:pPr>
        <w:pageBreakBefore w:val="0"/>
        <w:overflowPunct/>
        <w:topLinePunct w:val="0"/>
        <w:bidi w:val="0"/>
        <w:adjustRightInd/>
        <w:snapToGrid/>
        <w:spacing w:after="0" w:line="440" w:lineRule="exact"/>
        <w:outlineLvl w:val="9"/>
        <w:rPr>
          <w:rFonts w:hint="default" w:ascii="宋体" w:hAnsi="宋体" w:eastAsia="宋体" w:cs="宋体"/>
          <w:sz w:val="24"/>
          <w:szCs w:val="24"/>
          <w:lang w:val="en-US" w:eastAsia="zh-CN"/>
        </w:rPr>
      </w:pPr>
    </w:p>
    <w:p w14:paraId="36A9E0EA">
      <w:pPr>
        <w:pageBreakBefore w:val="0"/>
        <w:overflowPunct/>
        <w:topLinePunct w:val="0"/>
        <w:bidi w:val="0"/>
        <w:spacing w:after="0" w:line="440" w:lineRule="exact"/>
        <w:jc w:val="right"/>
        <w:outlineLvl w:val="9"/>
        <w:rPr>
          <w:rFonts w:asciiTheme="majorEastAsia" w:hAnsiTheme="majorEastAsia" w:eastAsiaTheme="majorEastAsia" w:cstheme="minorHAnsi"/>
          <w:sz w:val="24"/>
          <w:szCs w:val="24"/>
          <w:highlight w:val="yellow"/>
        </w:rPr>
      </w:pPr>
    </w:p>
    <w:p w14:paraId="63E6E3D2">
      <w:pPr>
        <w:pageBreakBefore w:val="0"/>
        <w:overflowPunct/>
        <w:topLinePunct w:val="0"/>
        <w:bidi w:val="0"/>
        <w:spacing w:after="0" w:line="440" w:lineRule="exact"/>
        <w:jc w:val="right"/>
        <w:outlineLvl w:val="9"/>
        <w:rPr>
          <w:rFonts w:asciiTheme="majorEastAsia" w:hAnsiTheme="majorEastAsia" w:eastAsiaTheme="majorEastAsia" w:cstheme="minorHAnsi"/>
          <w:sz w:val="24"/>
          <w:szCs w:val="24"/>
          <w:highlight w:val="none"/>
        </w:rPr>
      </w:pPr>
      <w:r>
        <w:rPr>
          <w:rFonts w:hint="eastAsia" w:asciiTheme="majorEastAsia" w:hAnsiTheme="majorEastAsia" w:eastAsiaTheme="majorEastAsia" w:cstheme="minorHAnsi"/>
          <w:sz w:val="24"/>
          <w:szCs w:val="24"/>
          <w:highlight w:val="none"/>
        </w:rPr>
        <w:t>陕西宏盛祥鼎招标代理有限公司</w:t>
      </w:r>
    </w:p>
    <w:p w14:paraId="21E905A2">
      <w:pPr>
        <w:pageBreakBefore w:val="0"/>
        <w:overflowPunct/>
        <w:topLinePunct w:val="0"/>
        <w:bidi w:val="0"/>
        <w:spacing w:after="0" w:line="440" w:lineRule="exact"/>
        <w:jc w:val="right"/>
        <w:outlineLvl w:val="9"/>
        <w:rPr>
          <w:rFonts w:asciiTheme="majorEastAsia" w:hAnsiTheme="majorEastAsia" w:eastAsiaTheme="majorEastAsia" w:cstheme="minorHAnsi"/>
          <w:sz w:val="24"/>
          <w:szCs w:val="24"/>
          <w:highlight w:val="yellow"/>
        </w:rPr>
      </w:pPr>
      <w:r>
        <w:rPr>
          <w:rFonts w:hint="eastAsia" w:asciiTheme="majorEastAsia" w:hAnsiTheme="majorEastAsia" w:eastAsiaTheme="majorEastAsia" w:cstheme="minorHAnsi"/>
          <w:sz w:val="24"/>
          <w:szCs w:val="24"/>
          <w:highlight w:val="none"/>
        </w:rPr>
        <w:t xml:space="preserve">                                           202</w:t>
      </w:r>
      <w:r>
        <w:rPr>
          <w:rFonts w:hint="eastAsia" w:asciiTheme="majorEastAsia" w:hAnsiTheme="majorEastAsia" w:eastAsiaTheme="majorEastAsia" w:cstheme="minorHAnsi"/>
          <w:sz w:val="24"/>
          <w:szCs w:val="24"/>
          <w:highlight w:val="none"/>
          <w:lang w:val="en-US" w:eastAsia="zh-CN"/>
        </w:rPr>
        <w:t>5</w:t>
      </w:r>
      <w:r>
        <w:rPr>
          <w:rFonts w:hint="eastAsia" w:asciiTheme="majorEastAsia" w:hAnsiTheme="majorEastAsia" w:eastAsiaTheme="majorEastAsia" w:cstheme="minorHAnsi"/>
          <w:sz w:val="24"/>
          <w:szCs w:val="24"/>
          <w:highlight w:val="none"/>
        </w:rPr>
        <w:t>年</w:t>
      </w:r>
      <w:r>
        <w:rPr>
          <w:rFonts w:hint="eastAsia" w:asciiTheme="majorEastAsia" w:hAnsiTheme="majorEastAsia" w:eastAsiaTheme="majorEastAsia" w:cstheme="minorHAnsi"/>
          <w:sz w:val="24"/>
          <w:szCs w:val="24"/>
          <w:highlight w:val="none"/>
          <w:lang w:val="en-US" w:eastAsia="zh-CN"/>
        </w:rPr>
        <w:t>07</w:t>
      </w:r>
      <w:r>
        <w:rPr>
          <w:rFonts w:hint="eastAsia" w:asciiTheme="majorEastAsia" w:hAnsiTheme="majorEastAsia" w:eastAsiaTheme="majorEastAsia" w:cstheme="minorHAnsi"/>
          <w:sz w:val="24"/>
          <w:szCs w:val="24"/>
          <w:highlight w:val="none"/>
        </w:rPr>
        <w:t>月</w:t>
      </w:r>
      <w:r>
        <w:rPr>
          <w:rFonts w:hint="eastAsia" w:asciiTheme="majorEastAsia" w:hAnsiTheme="majorEastAsia" w:eastAsiaTheme="majorEastAsia" w:cstheme="minorHAnsi"/>
          <w:sz w:val="24"/>
          <w:szCs w:val="24"/>
          <w:highlight w:val="none"/>
          <w:lang w:val="en-US" w:eastAsia="zh-CN"/>
        </w:rPr>
        <w:t>22</w:t>
      </w:r>
      <w:r>
        <w:rPr>
          <w:rFonts w:hint="eastAsia" w:asciiTheme="majorEastAsia" w:hAnsiTheme="majorEastAsia" w:eastAsiaTheme="majorEastAsia" w:cstheme="minorHAnsi"/>
          <w:sz w:val="24"/>
          <w:szCs w:val="24"/>
          <w:highlight w:val="none"/>
        </w:rPr>
        <w:t>日</w:t>
      </w:r>
    </w:p>
    <w:p w14:paraId="16779AA1">
      <w:pPr>
        <w:pageBreakBefore w:val="0"/>
        <w:overflowPunct/>
        <w:topLinePunct w:val="0"/>
        <w:bidi w:val="0"/>
        <w:outlineLvl w:val="9"/>
        <w:rPr>
          <w:rFonts w:asciiTheme="majorEastAsia" w:hAnsiTheme="majorEastAsia" w:eastAsiaTheme="majorEastAsia" w:cstheme="minorHAnsi"/>
          <w:sz w:val="32"/>
          <w:szCs w:val="32"/>
        </w:rPr>
      </w:pPr>
      <w:r>
        <w:rPr>
          <w:rFonts w:asciiTheme="majorEastAsia" w:hAnsiTheme="majorEastAsia" w:eastAsiaTheme="majorEastAsia" w:cstheme="minorHAnsi"/>
          <w:sz w:val="32"/>
          <w:szCs w:val="32"/>
        </w:rPr>
        <w:br w:type="page"/>
      </w:r>
    </w:p>
    <w:p w14:paraId="44021C81">
      <w:pPr>
        <w:pageBreakBefore w:val="0"/>
        <w:numPr>
          <w:ilvl w:val="0"/>
          <w:numId w:val="0"/>
        </w:numPr>
        <w:overflowPunct/>
        <w:topLinePunct w:val="0"/>
        <w:bidi w:val="0"/>
        <w:spacing w:before="0" w:after="0" w:line="440" w:lineRule="exact"/>
        <w:jc w:val="center"/>
        <w:outlineLvl w:val="9"/>
        <w:rPr>
          <w:rFonts w:asciiTheme="majorEastAsia" w:hAnsiTheme="majorEastAsia" w:eastAsiaTheme="majorEastAsia" w:cstheme="minorHAnsi"/>
          <w:bCs/>
          <w:spacing w:val="0"/>
          <w:szCs w:val="28"/>
        </w:rPr>
      </w:pPr>
      <w:r>
        <w:rPr>
          <w:rFonts w:asciiTheme="majorEastAsia" w:hAnsiTheme="majorEastAsia" w:eastAsiaTheme="majorEastAsia" w:cstheme="minorHAnsi"/>
          <w:bCs/>
          <w:spacing w:val="0"/>
          <w:szCs w:val="28"/>
        </w:rPr>
        <w:t>第二章  磋商须知</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758C4F23">
      <w:pPr>
        <w:pageBreakBefore w:val="0"/>
        <w:numPr>
          <w:ilvl w:val="0"/>
          <w:numId w:val="0"/>
        </w:numPr>
        <w:overflowPunct/>
        <w:topLinePunct w:val="0"/>
        <w:bidi w:val="0"/>
        <w:spacing w:before="0" w:after="0" w:line="440" w:lineRule="exact"/>
        <w:jc w:val="center"/>
        <w:outlineLvl w:val="9"/>
        <w:rPr>
          <w:rFonts w:asciiTheme="majorEastAsia" w:hAnsiTheme="majorEastAsia" w:eastAsiaTheme="majorEastAsia" w:cstheme="minorHAnsi"/>
          <w:bCs/>
          <w:spacing w:val="0"/>
          <w:szCs w:val="28"/>
        </w:rPr>
      </w:pPr>
      <w:bookmarkStart w:id="23" w:name="_Toc170980440"/>
      <w:bookmarkStart w:id="24" w:name="_Toc167591029"/>
      <w:bookmarkStart w:id="25" w:name="_Toc167590761"/>
      <w:bookmarkStart w:id="26" w:name="_Toc244623577"/>
      <w:bookmarkStart w:id="27" w:name="_Toc175032423"/>
      <w:bookmarkStart w:id="28" w:name="_Toc207897902"/>
      <w:bookmarkStart w:id="29" w:name="_Toc154482465"/>
      <w:bookmarkStart w:id="30" w:name="_Toc245658520"/>
      <w:bookmarkStart w:id="31" w:name="_Toc167591478"/>
      <w:bookmarkStart w:id="32" w:name="_Toc245657539"/>
      <w:bookmarkStart w:id="33" w:name="_Toc167591130"/>
      <w:bookmarkStart w:id="34" w:name="_Toc167849346"/>
      <w:bookmarkStart w:id="35" w:name="_Toc245176651"/>
      <w:bookmarkStart w:id="36" w:name="_Toc175033578"/>
      <w:bookmarkStart w:id="37" w:name="_Toc173549964"/>
      <w:bookmarkStart w:id="38" w:name="_Toc167591316"/>
      <w:bookmarkStart w:id="39" w:name="_Toc169838518"/>
      <w:bookmarkStart w:id="40" w:name="_Toc170980538"/>
      <w:bookmarkStart w:id="41" w:name="_Toc169846859"/>
      <w:bookmarkStart w:id="42" w:name="_Toc169846762"/>
      <w:bookmarkStart w:id="43" w:name="_Toc208337150"/>
      <w:r>
        <w:rPr>
          <w:rFonts w:asciiTheme="majorEastAsia" w:hAnsiTheme="majorEastAsia" w:eastAsiaTheme="majorEastAsia" w:cstheme="minorHAnsi"/>
          <w:bCs/>
          <w:spacing w:val="0"/>
          <w:szCs w:val="28"/>
        </w:rPr>
        <w:t>一、 总 则</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39E5A24A">
      <w:pPr>
        <w:pageBreakBefore w:val="0"/>
        <w:overflowPunct/>
        <w:topLinePunct w:val="0"/>
        <w:bidi w:val="0"/>
        <w:spacing w:after="0" w:line="480" w:lineRule="exact"/>
        <w:ind w:firstLine="480" w:firstLineChars="200"/>
        <w:outlineLvl w:val="9"/>
        <w:rPr>
          <w:rFonts w:asciiTheme="majorEastAsia" w:hAnsiTheme="majorEastAsia" w:eastAsiaTheme="majorEastAsia" w:cstheme="minorHAnsi"/>
          <w:snapToGrid w:val="0"/>
          <w:sz w:val="24"/>
          <w:szCs w:val="24"/>
        </w:rPr>
      </w:pPr>
      <w:r>
        <w:rPr>
          <w:rFonts w:asciiTheme="majorEastAsia" w:hAnsiTheme="majorEastAsia" w:eastAsiaTheme="majorEastAsia" w:cstheme="minorHAnsi"/>
          <w:snapToGrid w:val="0"/>
          <w:sz w:val="24"/>
          <w:szCs w:val="24"/>
        </w:rPr>
        <w:t>本次采购依据《中华人民共和国政府采购法》、《中华人民共和国政府采购法实施条例</w:t>
      </w:r>
      <w:r>
        <w:rPr>
          <w:rFonts w:asciiTheme="majorEastAsia" w:hAnsiTheme="majorEastAsia" w:eastAsiaTheme="majorEastAsia" w:cstheme="minorHAnsi"/>
          <w:sz w:val="24"/>
          <w:szCs w:val="24"/>
        </w:rPr>
        <w:t>》、</w:t>
      </w:r>
      <w:r>
        <w:rPr>
          <w:rFonts w:asciiTheme="majorEastAsia" w:hAnsiTheme="majorEastAsia" w:eastAsiaTheme="majorEastAsia" w:cstheme="minorHAnsi"/>
          <w:snapToGrid w:val="0"/>
          <w:sz w:val="24"/>
          <w:szCs w:val="24"/>
        </w:rPr>
        <w:t>《政府采购竞争性磋商采购方式管理暂行办法》（财库〔2014〕214号)、《财库〔2015〕124号》、《陕财办采资（2016）53号》文件及国家现行有关法律法规执行。</w:t>
      </w:r>
    </w:p>
    <w:p w14:paraId="56EA12B4">
      <w:pPr>
        <w:pageBreakBefore w:val="0"/>
        <w:overflowPunct/>
        <w:topLinePunct w:val="0"/>
        <w:bidi w:val="0"/>
        <w:spacing w:after="0" w:line="480" w:lineRule="exact"/>
        <w:ind w:firstLine="482" w:firstLineChars="200"/>
        <w:outlineLvl w:val="9"/>
        <w:rPr>
          <w:rFonts w:asciiTheme="majorEastAsia" w:hAnsiTheme="majorEastAsia" w:eastAsiaTheme="majorEastAsia" w:cstheme="minorHAnsi"/>
          <w:b/>
          <w:sz w:val="24"/>
          <w:szCs w:val="24"/>
        </w:rPr>
      </w:pPr>
      <w:r>
        <w:rPr>
          <w:rFonts w:asciiTheme="majorEastAsia" w:hAnsiTheme="majorEastAsia" w:eastAsiaTheme="majorEastAsia" w:cstheme="minorHAnsi"/>
          <w:b/>
          <w:sz w:val="24"/>
          <w:szCs w:val="24"/>
        </w:rPr>
        <w:t>1．采购人、采购代理机构、监督管理机构</w:t>
      </w:r>
    </w:p>
    <w:p w14:paraId="29FB95B9">
      <w:pPr>
        <w:pageBreakBefore w:val="0"/>
        <w:overflowPunct/>
        <w:topLinePunct w:val="0"/>
        <w:bidi w:val="0"/>
        <w:spacing w:after="0" w:line="480" w:lineRule="exact"/>
        <w:ind w:firstLine="480" w:firstLineChars="200"/>
        <w:outlineLvl w:val="9"/>
        <w:rPr>
          <w:rFonts w:hint="eastAsia" w:asciiTheme="majorEastAsia" w:hAnsiTheme="majorEastAsia" w:eastAsiaTheme="majorEastAsia" w:cstheme="minorHAnsi"/>
          <w:sz w:val="24"/>
          <w:szCs w:val="24"/>
          <w:lang w:eastAsia="zh-CN"/>
        </w:rPr>
      </w:pPr>
      <w:r>
        <w:rPr>
          <w:rFonts w:hint="eastAsia" w:asciiTheme="majorEastAsia" w:hAnsiTheme="majorEastAsia" w:eastAsiaTheme="majorEastAsia" w:cstheme="minorHAnsi"/>
          <w:sz w:val="24"/>
          <w:szCs w:val="24"/>
        </w:rPr>
        <w:t>1.1 采   购   人：</w:t>
      </w:r>
      <w:r>
        <w:rPr>
          <w:rFonts w:hint="eastAsia" w:asciiTheme="majorEastAsia" w:hAnsiTheme="majorEastAsia" w:eastAsiaTheme="majorEastAsia" w:cstheme="minorHAnsi"/>
          <w:sz w:val="24"/>
          <w:szCs w:val="24"/>
          <w:lang w:eastAsia="zh-CN"/>
        </w:rPr>
        <w:t>紫阳县自然资源局</w:t>
      </w:r>
    </w:p>
    <w:p w14:paraId="7B30CE4A">
      <w:pPr>
        <w:pageBreakBefore w:val="0"/>
        <w:overflowPunct/>
        <w:topLinePunct w:val="0"/>
        <w:bidi w:val="0"/>
        <w:spacing w:after="0" w:line="480" w:lineRule="exact"/>
        <w:ind w:firstLine="480" w:firstLineChars="200"/>
        <w:outlineLvl w:val="9"/>
        <w:rPr>
          <w:rFonts w:hint="eastAsia" w:asciiTheme="majorEastAsia" w:hAnsiTheme="majorEastAsia" w:eastAsiaTheme="majorEastAsia" w:cstheme="minorHAnsi"/>
          <w:sz w:val="24"/>
          <w:szCs w:val="24"/>
          <w:lang w:eastAsia="zh-CN"/>
        </w:rPr>
      </w:pPr>
      <w:r>
        <w:rPr>
          <w:rFonts w:hint="eastAsia" w:asciiTheme="majorEastAsia" w:hAnsiTheme="majorEastAsia" w:eastAsiaTheme="majorEastAsia" w:cstheme="minorHAnsi"/>
          <w:sz w:val="24"/>
          <w:szCs w:val="24"/>
        </w:rPr>
        <w:t>1.2 采购代理机构</w:t>
      </w:r>
      <w:r>
        <w:rPr>
          <w:rFonts w:hint="eastAsia" w:asciiTheme="majorEastAsia" w:hAnsiTheme="majorEastAsia" w:eastAsiaTheme="majorEastAsia" w:cstheme="minorHAnsi"/>
          <w:sz w:val="24"/>
          <w:szCs w:val="24"/>
          <w:lang w:eastAsia="zh-CN"/>
        </w:rPr>
        <w:t>：陕西宏盛祥鼎招标代理有限公司</w:t>
      </w:r>
    </w:p>
    <w:p w14:paraId="2BD75F79">
      <w:pPr>
        <w:pageBreakBefore w:val="0"/>
        <w:overflowPunct/>
        <w:topLinePunct w:val="0"/>
        <w:bidi w:val="0"/>
        <w:spacing w:after="0" w:line="480" w:lineRule="exact"/>
        <w:ind w:firstLine="480" w:firstLineChars="200"/>
        <w:outlineLvl w:val="9"/>
        <w:rPr>
          <w:rFonts w:hint="eastAsia" w:asciiTheme="majorEastAsia" w:hAnsiTheme="majorEastAsia" w:eastAsiaTheme="majorEastAsia" w:cstheme="minorHAnsi"/>
          <w:sz w:val="24"/>
          <w:szCs w:val="24"/>
          <w:lang w:eastAsia="zh-CN"/>
        </w:rPr>
      </w:pPr>
      <w:r>
        <w:rPr>
          <w:rFonts w:hint="eastAsia" w:asciiTheme="majorEastAsia" w:hAnsiTheme="majorEastAsia" w:eastAsiaTheme="majorEastAsia" w:cstheme="minorHAnsi"/>
          <w:sz w:val="24"/>
          <w:szCs w:val="24"/>
          <w:lang w:eastAsia="zh-CN"/>
        </w:rPr>
        <w:t>1.3 监督管理机构：</w:t>
      </w:r>
      <w:r>
        <w:rPr>
          <w:rFonts w:hint="eastAsia" w:asciiTheme="majorEastAsia" w:hAnsiTheme="majorEastAsia" w:eastAsiaTheme="majorEastAsia" w:cstheme="minorHAnsi"/>
          <w:sz w:val="24"/>
          <w:szCs w:val="24"/>
          <w:lang w:val="en-US" w:eastAsia="zh-CN"/>
        </w:rPr>
        <w:t>紫阳县财政局</w:t>
      </w:r>
    </w:p>
    <w:p w14:paraId="6304DA4B">
      <w:pPr>
        <w:pageBreakBefore w:val="0"/>
        <w:overflowPunct/>
        <w:topLinePunct w:val="0"/>
        <w:bidi w:val="0"/>
        <w:spacing w:after="0" w:line="480" w:lineRule="exact"/>
        <w:ind w:firstLine="480" w:firstLineChars="200"/>
        <w:outlineLvl w:val="9"/>
        <w:rPr>
          <w:rFonts w:asciiTheme="majorEastAsia" w:hAnsiTheme="majorEastAsia" w:eastAsiaTheme="majorEastAsia" w:cstheme="minorHAnsi"/>
          <w:sz w:val="24"/>
          <w:szCs w:val="24"/>
        </w:rPr>
      </w:pPr>
      <w:r>
        <w:rPr>
          <w:rFonts w:hint="eastAsia" w:asciiTheme="majorEastAsia" w:hAnsiTheme="majorEastAsia" w:eastAsiaTheme="majorEastAsia" w:cstheme="minorHAnsi"/>
          <w:sz w:val="24"/>
          <w:szCs w:val="24"/>
        </w:rPr>
        <w:t>2．合格的投标单位、合格的服务</w:t>
      </w:r>
    </w:p>
    <w:p w14:paraId="1F20C438">
      <w:pPr>
        <w:pageBreakBefore w:val="0"/>
        <w:overflowPunct/>
        <w:topLinePunct w:val="0"/>
        <w:bidi w:val="0"/>
        <w:spacing w:after="0" w:line="480" w:lineRule="exact"/>
        <w:ind w:firstLine="480" w:firstLineChars="200"/>
        <w:outlineLvl w:val="9"/>
        <w:rPr>
          <w:rFonts w:asciiTheme="majorEastAsia" w:hAnsiTheme="majorEastAsia" w:eastAsiaTheme="majorEastAsia" w:cstheme="minorHAnsi"/>
          <w:sz w:val="24"/>
          <w:szCs w:val="24"/>
        </w:rPr>
      </w:pPr>
      <w:r>
        <w:rPr>
          <w:rFonts w:hint="eastAsia" w:asciiTheme="majorEastAsia" w:hAnsiTheme="majorEastAsia" w:eastAsiaTheme="majorEastAsia" w:cstheme="minorHAnsi"/>
          <w:sz w:val="24"/>
          <w:szCs w:val="24"/>
        </w:rPr>
        <w:t xml:space="preserve">2.1 合格的投标单位 </w:t>
      </w:r>
    </w:p>
    <w:p w14:paraId="0E90E274">
      <w:pPr>
        <w:pageBreakBefore w:val="0"/>
        <w:overflowPunct/>
        <w:topLinePunct w:val="0"/>
        <w:bidi w:val="0"/>
        <w:spacing w:after="0" w:line="480" w:lineRule="exact"/>
        <w:ind w:firstLine="480" w:firstLineChars="200"/>
        <w:outlineLvl w:val="9"/>
        <w:rPr>
          <w:rFonts w:asciiTheme="majorEastAsia" w:hAnsiTheme="majorEastAsia" w:eastAsiaTheme="majorEastAsia" w:cstheme="minorHAnsi"/>
          <w:sz w:val="24"/>
          <w:szCs w:val="24"/>
        </w:rPr>
      </w:pPr>
      <w:r>
        <w:rPr>
          <w:rFonts w:hint="eastAsia" w:asciiTheme="majorEastAsia" w:hAnsiTheme="majorEastAsia" w:eastAsiaTheme="majorEastAsia" w:cstheme="minorHAnsi"/>
          <w:sz w:val="24"/>
          <w:szCs w:val="24"/>
        </w:rPr>
        <w:t>2.1.1 依照《中华人民共和国公司法》注册、符合《中华人民共和国政府采购法》第二十二条要求具备的条件、并具备国家规定的相关该行业必备资质，有能力提供本次磋商采购货物和服务的投标单位。</w:t>
      </w:r>
    </w:p>
    <w:p w14:paraId="5672D8BB">
      <w:pPr>
        <w:pageBreakBefore w:val="0"/>
        <w:overflowPunct/>
        <w:topLinePunct w:val="0"/>
        <w:bidi w:val="0"/>
        <w:spacing w:after="0" w:line="480" w:lineRule="exact"/>
        <w:ind w:firstLine="482" w:firstLineChars="200"/>
        <w:outlineLvl w:val="9"/>
        <w:rPr>
          <w:rFonts w:asciiTheme="majorEastAsia" w:hAnsiTheme="majorEastAsia" w:eastAsiaTheme="majorEastAsia" w:cstheme="minorHAnsi"/>
          <w:b/>
          <w:sz w:val="24"/>
          <w:szCs w:val="24"/>
        </w:rPr>
      </w:pPr>
      <w:r>
        <w:rPr>
          <w:rFonts w:asciiTheme="majorEastAsia" w:hAnsiTheme="majorEastAsia" w:eastAsiaTheme="majorEastAsia" w:cstheme="minorHAnsi"/>
          <w:b/>
          <w:sz w:val="24"/>
          <w:szCs w:val="24"/>
        </w:rPr>
        <w:t>2.1.2 资</w:t>
      </w:r>
      <w:r>
        <w:rPr>
          <w:rFonts w:hint="eastAsia" w:asciiTheme="majorEastAsia" w:hAnsiTheme="majorEastAsia" w:eastAsiaTheme="majorEastAsia" w:cstheme="minorHAnsi"/>
          <w:b/>
          <w:sz w:val="24"/>
          <w:szCs w:val="24"/>
        </w:rPr>
        <w:t>格</w:t>
      </w:r>
      <w:r>
        <w:rPr>
          <w:rFonts w:asciiTheme="majorEastAsia" w:hAnsiTheme="majorEastAsia" w:eastAsiaTheme="majorEastAsia" w:cstheme="minorHAnsi"/>
          <w:b/>
          <w:sz w:val="24"/>
          <w:szCs w:val="24"/>
        </w:rPr>
        <w:t>要求</w:t>
      </w:r>
    </w:p>
    <w:p w14:paraId="76668752">
      <w:pPr>
        <w:pageBreakBefore w:val="0"/>
        <w:overflowPunct/>
        <w:topLinePunct w:val="0"/>
        <w:bidi w:val="0"/>
        <w:spacing w:after="0" w:line="440" w:lineRule="exact"/>
        <w:ind w:firstLine="560"/>
        <w:outlineLvl w:val="9"/>
        <w:rPr>
          <w:rFonts w:asciiTheme="majorEastAsia" w:hAnsiTheme="majorEastAsia" w:eastAsiaTheme="majorEastAsia" w:cstheme="minorHAnsi"/>
          <w:sz w:val="24"/>
          <w:szCs w:val="24"/>
        </w:rPr>
      </w:pPr>
      <w:r>
        <w:rPr>
          <w:rFonts w:hint="eastAsia" w:asciiTheme="majorEastAsia" w:hAnsiTheme="majorEastAsia" w:eastAsiaTheme="majorEastAsia" w:cstheme="minorHAnsi"/>
          <w:sz w:val="24"/>
          <w:szCs w:val="24"/>
        </w:rPr>
        <w:t>符合《中华人民共和国政府采购法》第二十二条规定，有能力提供本次货物和服务的投标单位，具备以下资质：</w:t>
      </w:r>
    </w:p>
    <w:p w14:paraId="206A03DC">
      <w:pPr>
        <w:pStyle w:val="2"/>
        <w:pageBreakBefore w:val="0"/>
        <w:overflowPunct/>
        <w:topLinePunct w:val="0"/>
        <w:bidi w:val="0"/>
        <w:spacing w:after="0" w:line="480" w:lineRule="exact"/>
        <w:ind w:firstLine="480" w:firstLineChars="200"/>
        <w:outlineLvl w:val="9"/>
        <w:rPr>
          <w:rFonts w:hint="eastAsia" w:asciiTheme="majorEastAsia" w:hAnsiTheme="majorEastAsia" w:eastAsiaTheme="majorEastAsia" w:cstheme="minorHAnsi"/>
          <w:b w:val="0"/>
          <w:bCs/>
          <w:sz w:val="24"/>
          <w:lang w:val="en-US" w:eastAsia="zh-CN"/>
        </w:rPr>
      </w:pPr>
      <w:r>
        <w:rPr>
          <w:rFonts w:hint="eastAsia" w:asciiTheme="majorEastAsia" w:hAnsiTheme="majorEastAsia" w:eastAsiaTheme="majorEastAsia" w:cstheme="minorHAnsi"/>
          <w:b w:val="0"/>
          <w:bCs/>
          <w:sz w:val="24"/>
          <w:lang w:val="en-US" w:eastAsia="zh-CN"/>
        </w:rPr>
        <w:t>（1）具有独立承担民事责任的能力，提供营业执照、税务登记证、组织机构代码证或登载有统一社会信用代码的营业执照（或《事业单位法人证书》或其他合法组织登记证书、自然人只须提交身份证复印件）；</w:t>
      </w:r>
    </w:p>
    <w:p w14:paraId="0AF59B54">
      <w:pPr>
        <w:pStyle w:val="2"/>
        <w:pageBreakBefore w:val="0"/>
        <w:overflowPunct/>
        <w:topLinePunct w:val="0"/>
        <w:bidi w:val="0"/>
        <w:spacing w:after="0" w:line="480" w:lineRule="exact"/>
        <w:ind w:firstLine="480" w:firstLineChars="200"/>
        <w:outlineLvl w:val="9"/>
        <w:rPr>
          <w:rFonts w:hint="eastAsia" w:asciiTheme="majorEastAsia" w:hAnsiTheme="majorEastAsia" w:eastAsiaTheme="majorEastAsia" w:cstheme="minorHAnsi"/>
          <w:b w:val="0"/>
          <w:bCs/>
          <w:sz w:val="24"/>
          <w:lang w:val="en-US" w:eastAsia="zh-CN"/>
        </w:rPr>
      </w:pPr>
      <w:r>
        <w:rPr>
          <w:rFonts w:hint="eastAsia" w:asciiTheme="majorEastAsia" w:hAnsiTheme="majorEastAsia" w:eastAsiaTheme="majorEastAsia" w:cstheme="minorHAnsi"/>
          <w:b w:val="0"/>
          <w:bCs/>
          <w:sz w:val="24"/>
          <w:lang w:val="en-US" w:eastAsia="zh-CN"/>
        </w:rPr>
        <w:t>（2）法定代表人授权书 (附法定代表人身份证复印件) 及被授权人身份证 (法定代表人直接参加磋商只须提供法定代表人身份证) ；</w:t>
      </w:r>
    </w:p>
    <w:p w14:paraId="1C8A551D">
      <w:pPr>
        <w:pStyle w:val="2"/>
        <w:pageBreakBefore w:val="0"/>
        <w:overflowPunct/>
        <w:topLinePunct w:val="0"/>
        <w:bidi w:val="0"/>
        <w:spacing w:after="0" w:line="480" w:lineRule="exact"/>
        <w:ind w:firstLine="480" w:firstLineChars="200"/>
        <w:outlineLvl w:val="9"/>
        <w:rPr>
          <w:rFonts w:hint="eastAsia" w:asciiTheme="majorEastAsia" w:hAnsiTheme="majorEastAsia" w:eastAsiaTheme="majorEastAsia" w:cstheme="minorHAnsi"/>
          <w:b w:val="0"/>
          <w:bCs/>
          <w:sz w:val="24"/>
          <w:lang w:val="en-US" w:eastAsia="zh-CN"/>
        </w:rPr>
      </w:pPr>
      <w:r>
        <w:rPr>
          <w:rFonts w:hint="eastAsia" w:asciiTheme="majorEastAsia" w:hAnsiTheme="majorEastAsia" w:eastAsiaTheme="majorEastAsia" w:cstheme="minorHAnsi"/>
          <w:b w:val="0"/>
          <w:bCs/>
          <w:sz w:val="24"/>
          <w:lang w:val="en-US" w:eastAsia="zh-CN"/>
        </w:rPr>
        <w:t xml:space="preserve">（3）供应商必须提供参加政府采购活动近3年内在经营活动中没有重大违法记录的书面声明(加盖投标供应商公章) ；    </w:t>
      </w:r>
    </w:p>
    <w:p w14:paraId="4480778A">
      <w:pPr>
        <w:pStyle w:val="2"/>
        <w:pageBreakBefore w:val="0"/>
        <w:overflowPunct/>
        <w:topLinePunct w:val="0"/>
        <w:bidi w:val="0"/>
        <w:spacing w:after="0" w:line="480" w:lineRule="exact"/>
        <w:ind w:firstLine="480" w:firstLineChars="200"/>
        <w:outlineLvl w:val="9"/>
        <w:rPr>
          <w:rFonts w:hint="eastAsia" w:asciiTheme="majorEastAsia" w:hAnsiTheme="majorEastAsia" w:eastAsiaTheme="majorEastAsia" w:cstheme="minorHAnsi"/>
          <w:b w:val="0"/>
          <w:bCs/>
          <w:sz w:val="24"/>
          <w:lang w:val="en-US" w:eastAsia="zh-CN"/>
        </w:rPr>
      </w:pPr>
      <w:r>
        <w:rPr>
          <w:rFonts w:hint="eastAsia" w:asciiTheme="majorEastAsia" w:hAnsiTheme="majorEastAsia" w:eastAsiaTheme="majorEastAsia" w:cstheme="minorHAnsi"/>
          <w:b w:val="0"/>
          <w:bCs/>
          <w:sz w:val="24"/>
          <w:lang w:val="en-US" w:eastAsia="zh-CN"/>
        </w:rPr>
        <w:t>（4）财务状况报告：提供2023年或2024年经审计的财务报告（成立时间至提交响应文件截止时间不足一年的可提供成立后任意时段的资产负债表），或其开标前三个月内银行出具的资信证明(以上两种形式的资料提供任意一种即可)；</w:t>
      </w:r>
    </w:p>
    <w:p w14:paraId="09896FB8">
      <w:pPr>
        <w:pStyle w:val="2"/>
        <w:pageBreakBefore w:val="0"/>
        <w:overflowPunct/>
        <w:topLinePunct w:val="0"/>
        <w:bidi w:val="0"/>
        <w:spacing w:after="0" w:line="480" w:lineRule="exact"/>
        <w:ind w:firstLine="480" w:firstLineChars="200"/>
        <w:outlineLvl w:val="9"/>
        <w:rPr>
          <w:rFonts w:hint="eastAsia" w:asciiTheme="majorEastAsia" w:hAnsiTheme="majorEastAsia" w:eastAsiaTheme="majorEastAsia" w:cstheme="minorHAnsi"/>
          <w:b w:val="0"/>
          <w:bCs/>
          <w:sz w:val="24"/>
          <w:lang w:val="en-US" w:eastAsia="zh-CN"/>
        </w:rPr>
      </w:pPr>
      <w:r>
        <w:rPr>
          <w:rFonts w:hint="eastAsia" w:asciiTheme="majorEastAsia" w:hAnsiTheme="majorEastAsia" w:eastAsiaTheme="majorEastAsia" w:cstheme="minorHAnsi"/>
          <w:b w:val="0"/>
          <w:bCs/>
          <w:sz w:val="24"/>
          <w:lang w:val="en-US" w:eastAsia="zh-CN"/>
        </w:rPr>
        <w:t>（5）完税证明：提供2024年7月至今任意三个月缴纳的纳税证明或完税证明，依法免税或缓缴的单位应提供相关证明材料，纳税证明或完税证明上应有代收机构或税务机关的公章或业务专用章(成立时间至提交响应文件截止时间不足三个月的可不提供)；</w:t>
      </w:r>
    </w:p>
    <w:p w14:paraId="13F594C6">
      <w:pPr>
        <w:pStyle w:val="2"/>
        <w:pageBreakBefore w:val="0"/>
        <w:overflowPunct/>
        <w:topLinePunct w:val="0"/>
        <w:bidi w:val="0"/>
        <w:spacing w:after="0" w:line="480" w:lineRule="exact"/>
        <w:ind w:firstLine="480" w:firstLineChars="200"/>
        <w:outlineLvl w:val="9"/>
        <w:rPr>
          <w:rFonts w:hint="eastAsia" w:asciiTheme="majorEastAsia" w:hAnsiTheme="majorEastAsia" w:eastAsiaTheme="majorEastAsia" w:cstheme="minorHAnsi"/>
          <w:b w:val="0"/>
          <w:bCs/>
          <w:sz w:val="24"/>
          <w:lang w:val="en-US" w:eastAsia="zh-CN"/>
        </w:rPr>
      </w:pPr>
      <w:r>
        <w:rPr>
          <w:rFonts w:hint="eastAsia" w:asciiTheme="majorEastAsia" w:hAnsiTheme="majorEastAsia" w:eastAsiaTheme="majorEastAsia" w:cstheme="minorHAnsi"/>
          <w:b w:val="0"/>
          <w:bCs/>
          <w:sz w:val="24"/>
          <w:lang w:val="en-US" w:eastAsia="zh-CN"/>
        </w:rPr>
        <w:t>（6）社会保障资金缴纳证明：提供2024年7月至今任意三个月社会保障资金缴存单据或社保机构开具的社会保险参保缴费情况证明，依法不需要缴纳社会保障资金的单位应提供相关证明材料，单据或证明上应有社保机构或代收机构的印章(成立时间至提交响应文件截止时间不足三个月的可不提供)；</w:t>
      </w:r>
    </w:p>
    <w:p w14:paraId="7AC15115">
      <w:pPr>
        <w:pStyle w:val="2"/>
        <w:pageBreakBefore w:val="0"/>
        <w:overflowPunct/>
        <w:topLinePunct w:val="0"/>
        <w:bidi w:val="0"/>
        <w:spacing w:after="0" w:line="480" w:lineRule="exact"/>
        <w:ind w:firstLine="480" w:firstLineChars="200"/>
        <w:outlineLvl w:val="9"/>
        <w:rPr>
          <w:rFonts w:hint="eastAsia" w:asciiTheme="majorEastAsia" w:hAnsiTheme="majorEastAsia" w:eastAsiaTheme="majorEastAsia" w:cstheme="minorHAnsi"/>
          <w:b w:val="0"/>
          <w:bCs/>
          <w:sz w:val="24"/>
          <w:lang w:val="en-US" w:eastAsia="zh-CN"/>
        </w:rPr>
      </w:pPr>
      <w:r>
        <w:rPr>
          <w:rFonts w:hint="eastAsia" w:asciiTheme="majorEastAsia" w:hAnsiTheme="majorEastAsia" w:eastAsiaTheme="majorEastAsia" w:cstheme="minorHAnsi"/>
          <w:b w:val="0"/>
          <w:bCs/>
          <w:sz w:val="24"/>
          <w:lang w:val="en-US" w:eastAsia="zh-CN"/>
        </w:rPr>
        <w:t>（7）供应商不得为“信用中国”网站 (www.creditchina.gov.cn) 中列入失信被执行人和重大税收违法案件当事人名单的供应商，不得为中国政府采购网(www.ccgp.gov.cn) 政府采购严重违法失信行为记录名单中被财政部门禁止参加政府采购活动的供应商(提供查询结果网页截图并加盖供应商公章) ；</w:t>
      </w:r>
    </w:p>
    <w:p w14:paraId="0C0F3E34">
      <w:pPr>
        <w:pStyle w:val="2"/>
        <w:pageBreakBefore w:val="0"/>
        <w:overflowPunct/>
        <w:topLinePunct w:val="0"/>
        <w:bidi w:val="0"/>
        <w:spacing w:after="0" w:line="480" w:lineRule="exact"/>
        <w:ind w:firstLine="480" w:firstLineChars="200"/>
        <w:outlineLvl w:val="9"/>
        <w:rPr>
          <w:rFonts w:hint="eastAsia" w:asciiTheme="majorEastAsia" w:hAnsiTheme="majorEastAsia" w:eastAsiaTheme="majorEastAsia" w:cstheme="minorHAnsi"/>
          <w:b w:val="0"/>
          <w:bCs/>
          <w:sz w:val="24"/>
          <w:lang w:val="en-US" w:eastAsia="zh-CN"/>
        </w:rPr>
      </w:pPr>
      <w:r>
        <w:rPr>
          <w:rFonts w:hint="eastAsia" w:asciiTheme="majorEastAsia" w:hAnsiTheme="majorEastAsia" w:eastAsiaTheme="majorEastAsia" w:cstheme="minorHAnsi"/>
          <w:b w:val="0"/>
          <w:bCs/>
          <w:sz w:val="24"/>
          <w:lang w:val="en-US" w:eastAsia="zh-CN"/>
        </w:rPr>
        <w:t>（8）本项目不接受联合体投标 (须出具非联合体投标声明) ；</w:t>
      </w:r>
    </w:p>
    <w:p w14:paraId="6F607248">
      <w:pPr>
        <w:pStyle w:val="2"/>
        <w:pageBreakBefore w:val="0"/>
        <w:overflowPunct/>
        <w:topLinePunct w:val="0"/>
        <w:bidi w:val="0"/>
        <w:spacing w:after="0" w:line="480" w:lineRule="exact"/>
        <w:ind w:firstLine="480" w:firstLineChars="200"/>
        <w:outlineLvl w:val="9"/>
        <w:rPr>
          <w:rFonts w:hint="eastAsia" w:asciiTheme="majorEastAsia" w:hAnsiTheme="majorEastAsia" w:eastAsiaTheme="majorEastAsia" w:cstheme="minorHAnsi"/>
          <w:b w:val="0"/>
          <w:bCs/>
          <w:sz w:val="24"/>
          <w:lang w:val="en-US" w:eastAsia="zh-CN"/>
        </w:rPr>
      </w:pPr>
      <w:r>
        <w:rPr>
          <w:rFonts w:hint="eastAsia" w:asciiTheme="majorEastAsia" w:hAnsiTheme="majorEastAsia" w:eastAsiaTheme="majorEastAsia" w:cstheme="minorHAnsi"/>
          <w:b w:val="0"/>
          <w:bCs/>
          <w:sz w:val="24"/>
          <w:lang w:val="en-US" w:eastAsia="zh-CN"/>
        </w:rPr>
        <w:t>（9）投标人须具有地质灾害评估和治理工程勘查设计甲级资质；</w:t>
      </w:r>
    </w:p>
    <w:p w14:paraId="50C620A7">
      <w:pPr>
        <w:pStyle w:val="2"/>
        <w:pageBreakBefore w:val="0"/>
        <w:overflowPunct/>
        <w:topLinePunct w:val="0"/>
        <w:bidi w:val="0"/>
        <w:spacing w:after="0" w:line="480" w:lineRule="exact"/>
        <w:ind w:firstLine="480" w:firstLineChars="200"/>
        <w:outlineLvl w:val="9"/>
        <w:rPr>
          <w:rFonts w:hint="eastAsia" w:asciiTheme="majorEastAsia" w:hAnsiTheme="majorEastAsia" w:eastAsiaTheme="majorEastAsia" w:cstheme="minorHAnsi"/>
          <w:b w:val="0"/>
          <w:bCs/>
          <w:sz w:val="24"/>
          <w:lang w:val="en-US" w:eastAsia="zh-CN"/>
        </w:rPr>
      </w:pPr>
      <w:r>
        <w:rPr>
          <w:rFonts w:hint="eastAsia" w:asciiTheme="majorEastAsia" w:hAnsiTheme="majorEastAsia" w:eastAsiaTheme="majorEastAsia" w:cstheme="minorHAnsi"/>
          <w:b w:val="0"/>
          <w:bCs/>
          <w:sz w:val="24"/>
          <w:lang w:val="en-US" w:eastAsia="zh-CN"/>
        </w:rPr>
        <w:t xml:space="preserve">（10）本项目专门面向中小企业采购，供应商应为中型企业、小型企业、微型企业或监狱企业或残疾人福利性单位。供应商为中小型企业、微型企业的应根据《政府采购促进中小企业发展管理办法》（财库〔2020〕46号）自行填写《中小企业声明函》，且中小企业的划分标准所属行业为其他未列明行业；供应商为监狱企业的，应提供监狱企业的证明文件；供应商为残疾人福利性单位的，应提供《残疾人福利性单位声明函》。 </w:t>
      </w:r>
    </w:p>
    <w:p w14:paraId="3BE8C5CC">
      <w:pPr>
        <w:pStyle w:val="2"/>
        <w:pageBreakBefore w:val="0"/>
        <w:overflowPunct/>
        <w:topLinePunct w:val="0"/>
        <w:bidi w:val="0"/>
        <w:spacing w:line="440" w:lineRule="exact"/>
        <w:ind w:firstLine="482" w:firstLineChars="200"/>
        <w:outlineLvl w:val="9"/>
        <w:rPr>
          <w:rFonts w:ascii="宋体" w:hAnsi="宋体" w:cs="宋体"/>
          <w:sz w:val="24"/>
        </w:rPr>
      </w:pPr>
      <w:r>
        <w:rPr>
          <w:rFonts w:hint="eastAsia" w:asciiTheme="majorEastAsia" w:hAnsiTheme="majorEastAsia" w:eastAsiaTheme="majorEastAsia" w:cstheme="minorHAnsi"/>
          <w:b/>
          <w:sz w:val="24"/>
        </w:rPr>
        <w:t>备注：</w:t>
      </w:r>
      <w:r>
        <w:rPr>
          <w:rFonts w:hint="eastAsia" w:ascii="宋体" w:hAnsi="宋体" w:cs="宋体"/>
          <w:b/>
          <w:sz w:val="24"/>
        </w:rPr>
        <w:t>以上项为资格审查必备资质。响应文件必须附上述资格证明文件并加盖公章，缺少其中一项或某项达不到磋商文件要求，其响应文件按无效文件处理。</w:t>
      </w:r>
    </w:p>
    <w:p w14:paraId="057891FC">
      <w:pPr>
        <w:pStyle w:val="2"/>
        <w:pageBreakBefore w:val="0"/>
        <w:overflowPunct/>
        <w:topLinePunct w:val="0"/>
        <w:bidi w:val="0"/>
        <w:spacing w:after="0" w:line="480" w:lineRule="exact"/>
        <w:ind w:firstLine="480" w:firstLineChars="200"/>
        <w:outlineLvl w:val="9"/>
        <w:rPr>
          <w:rFonts w:asciiTheme="majorEastAsia" w:hAnsiTheme="majorEastAsia" w:eastAsiaTheme="majorEastAsia" w:cstheme="minorHAnsi"/>
          <w:sz w:val="24"/>
        </w:rPr>
      </w:pPr>
      <w:r>
        <w:rPr>
          <w:rFonts w:asciiTheme="majorEastAsia" w:hAnsiTheme="majorEastAsia" w:eastAsiaTheme="majorEastAsia" w:cstheme="minorHAnsi"/>
          <w:sz w:val="24"/>
        </w:rPr>
        <w:t xml:space="preserve">2.1.3 </w:t>
      </w:r>
      <w:r>
        <w:rPr>
          <w:rFonts w:hint="eastAsia" w:asciiTheme="majorEastAsia" w:hAnsiTheme="majorEastAsia" w:eastAsiaTheme="majorEastAsia" w:cstheme="minorHAnsi"/>
          <w:sz w:val="24"/>
        </w:rPr>
        <w:t>投标单位</w:t>
      </w:r>
      <w:r>
        <w:rPr>
          <w:rFonts w:asciiTheme="majorEastAsia" w:hAnsiTheme="majorEastAsia" w:eastAsiaTheme="majorEastAsia" w:cstheme="minorHAnsi"/>
          <w:sz w:val="24"/>
        </w:rPr>
        <w:t>必须从采购代理机构购买磋商文件并登记备案，未从采购代理机构购买磋商文件并登记备案的潜在</w:t>
      </w:r>
      <w:r>
        <w:rPr>
          <w:rFonts w:hint="eastAsia" w:asciiTheme="majorEastAsia" w:hAnsiTheme="majorEastAsia" w:eastAsiaTheme="majorEastAsia" w:cstheme="minorHAnsi"/>
          <w:sz w:val="24"/>
        </w:rPr>
        <w:t>投标单位</w:t>
      </w:r>
      <w:r>
        <w:rPr>
          <w:rFonts w:asciiTheme="majorEastAsia" w:hAnsiTheme="majorEastAsia" w:eastAsiaTheme="majorEastAsia" w:cstheme="minorHAnsi"/>
          <w:sz w:val="24"/>
        </w:rPr>
        <w:t>均无资格参加磋商。</w:t>
      </w:r>
    </w:p>
    <w:p w14:paraId="183070EB">
      <w:pPr>
        <w:pageBreakBefore w:val="0"/>
        <w:overflowPunct/>
        <w:topLinePunct w:val="0"/>
        <w:bidi w:val="0"/>
        <w:spacing w:after="0" w:line="480" w:lineRule="exact"/>
        <w:ind w:firstLine="482" w:firstLineChars="200"/>
        <w:outlineLvl w:val="9"/>
        <w:rPr>
          <w:rFonts w:asciiTheme="majorEastAsia" w:hAnsiTheme="majorEastAsia" w:eastAsiaTheme="majorEastAsia" w:cstheme="minorHAnsi"/>
          <w:b/>
          <w:sz w:val="24"/>
          <w:szCs w:val="24"/>
        </w:rPr>
      </w:pPr>
      <w:r>
        <w:rPr>
          <w:rFonts w:asciiTheme="majorEastAsia" w:hAnsiTheme="majorEastAsia" w:eastAsiaTheme="majorEastAsia" w:cstheme="minorHAnsi"/>
          <w:b/>
          <w:sz w:val="24"/>
          <w:szCs w:val="24"/>
        </w:rPr>
        <w:t>2.2 合格的</w:t>
      </w:r>
      <w:r>
        <w:rPr>
          <w:rFonts w:hint="eastAsia" w:asciiTheme="majorEastAsia" w:hAnsiTheme="majorEastAsia" w:eastAsiaTheme="majorEastAsia" w:cstheme="minorHAnsi"/>
          <w:b/>
          <w:sz w:val="24"/>
          <w:szCs w:val="24"/>
        </w:rPr>
        <w:t>服务</w:t>
      </w:r>
    </w:p>
    <w:p w14:paraId="759EF772">
      <w:pPr>
        <w:pageBreakBefore w:val="0"/>
        <w:overflowPunct/>
        <w:topLinePunct w:val="0"/>
        <w:bidi w:val="0"/>
        <w:spacing w:after="0" w:line="480" w:lineRule="exact"/>
        <w:ind w:firstLine="480" w:firstLineChars="200"/>
        <w:outlineLvl w:val="9"/>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2.2.1 所</w:t>
      </w:r>
      <w:r>
        <w:rPr>
          <w:rFonts w:hint="eastAsia" w:asciiTheme="majorEastAsia" w:hAnsiTheme="majorEastAsia" w:eastAsiaTheme="majorEastAsia" w:cstheme="minorHAnsi"/>
          <w:sz w:val="24"/>
          <w:szCs w:val="24"/>
        </w:rPr>
        <w:t>投</w:t>
      </w:r>
      <w:r>
        <w:rPr>
          <w:rFonts w:asciiTheme="majorEastAsia" w:hAnsiTheme="majorEastAsia" w:eastAsiaTheme="majorEastAsia" w:cstheme="minorHAnsi"/>
          <w:sz w:val="24"/>
          <w:szCs w:val="24"/>
        </w:rPr>
        <w:t>有关服务，均应来自上述2.1条款所规定的合格</w:t>
      </w:r>
      <w:r>
        <w:rPr>
          <w:rFonts w:hint="eastAsia" w:asciiTheme="majorEastAsia" w:hAnsiTheme="majorEastAsia" w:eastAsiaTheme="majorEastAsia" w:cstheme="minorHAnsi"/>
          <w:sz w:val="24"/>
          <w:szCs w:val="24"/>
        </w:rPr>
        <w:t>投标单位</w:t>
      </w:r>
      <w:r>
        <w:rPr>
          <w:rFonts w:asciiTheme="majorEastAsia" w:hAnsiTheme="majorEastAsia" w:eastAsiaTheme="majorEastAsia" w:cstheme="minorHAnsi"/>
          <w:sz w:val="24"/>
          <w:szCs w:val="24"/>
        </w:rPr>
        <w:t>。</w:t>
      </w:r>
    </w:p>
    <w:p w14:paraId="32E62D63">
      <w:pPr>
        <w:pageBreakBefore w:val="0"/>
        <w:overflowPunct/>
        <w:topLinePunct w:val="0"/>
        <w:bidi w:val="0"/>
        <w:spacing w:after="0" w:line="480" w:lineRule="exact"/>
        <w:ind w:firstLine="480" w:firstLineChars="200"/>
        <w:outlineLvl w:val="9"/>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2.2.2 服务系指磋商文件规定的，</w:t>
      </w:r>
      <w:r>
        <w:rPr>
          <w:rFonts w:hint="eastAsia" w:asciiTheme="majorEastAsia" w:hAnsiTheme="majorEastAsia" w:eastAsiaTheme="majorEastAsia" w:cstheme="minorHAnsi"/>
          <w:sz w:val="24"/>
          <w:szCs w:val="24"/>
        </w:rPr>
        <w:t>投标单位有能力承担的与本次</w:t>
      </w:r>
      <w:r>
        <w:rPr>
          <w:rFonts w:hint="eastAsia" w:ascii="宋体" w:hAnsi="宋体" w:eastAsia="宋体" w:cs="宋体"/>
          <w:sz w:val="24"/>
          <w:szCs w:val="24"/>
          <w:lang w:eastAsia="zh-CN"/>
        </w:rPr>
        <w:t>土地征收成片开发方案编制</w:t>
      </w:r>
      <w:r>
        <w:rPr>
          <w:rFonts w:hint="eastAsia" w:asciiTheme="majorEastAsia" w:hAnsiTheme="majorEastAsia" w:eastAsiaTheme="majorEastAsia" w:cstheme="minorHAnsi"/>
          <w:sz w:val="24"/>
          <w:szCs w:val="24"/>
        </w:rPr>
        <w:t>相关的</w:t>
      </w:r>
      <w:r>
        <w:rPr>
          <w:rFonts w:asciiTheme="majorEastAsia" w:hAnsiTheme="majorEastAsia" w:eastAsiaTheme="majorEastAsia" w:cstheme="minorHAnsi"/>
          <w:sz w:val="24"/>
          <w:szCs w:val="24"/>
        </w:rPr>
        <w:t>服务</w:t>
      </w:r>
      <w:r>
        <w:rPr>
          <w:rFonts w:hint="eastAsia" w:asciiTheme="majorEastAsia" w:hAnsiTheme="majorEastAsia" w:eastAsiaTheme="majorEastAsia" w:cstheme="minorHAnsi"/>
          <w:sz w:val="24"/>
          <w:szCs w:val="24"/>
        </w:rPr>
        <w:t>。</w:t>
      </w:r>
    </w:p>
    <w:p w14:paraId="2107B61A">
      <w:pPr>
        <w:pageBreakBefore w:val="0"/>
        <w:overflowPunct/>
        <w:topLinePunct w:val="0"/>
        <w:bidi w:val="0"/>
        <w:spacing w:after="0" w:line="480" w:lineRule="exact"/>
        <w:ind w:firstLine="480" w:firstLineChars="200"/>
        <w:outlineLvl w:val="9"/>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3．磋商费用</w:t>
      </w:r>
    </w:p>
    <w:p w14:paraId="53E65F80">
      <w:pPr>
        <w:pageBreakBefore w:val="0"/>
        <w:overflowPunct/>
        <w:topLinePunct w:val="0"/>
        <w:bidi w:val="0"/>
        <w:spacing w:after="0" w:line="480" w:lineRule="exact"/>
        <w:ind w:firstLine="480" w:firstLineChars="200"/>
        <w:outlineLvl w:val="9"/>
        <w:rPr>
          <w:rFonts w:asciiTheme="majorEastAsia" w:hAnsiTheme="majorEastAsia" w:eastAsiaTheme="majorEastAsia" w:cstheme="minorHAnsi"/>
          <w:b/>
          <w:sz w:val="24"/>
          <w:szCs w:val="24"/>
        </w:rPr>
      </w:pPr>
      <w:r>
        <w:rPr>
          <w:rFonts w:hint="eastAsia" w:asciiTheme="majorEastAsia" w:hAnsiTheme="majorEastAsia" w:eastAsiaTheme="majorEastAsia" w:cstheme="minorHAnsi"/>
          <w:sz w:val="24"/>
          <w:szCs w:val="24"/>
        </w:rPr>
        <w:t>投标单位</w:t>
      </w:r>
      <w:r>
        <w:rPr>
          <w:rFonts w:asciiTheme="majorEastAsia" w:hAnsiTheme="majorEastAsia" w:eastAsiaTheme="majorEastAsia" w:cstheme="minorHAnsi"/>
          <w:sz w:val="24"/>
          <w:szCs w:val="24"/>
        </w:rPr>
        <w:t>应承担所有与准备和参加磋商有关的全部费用。</w:t>
      </w:r>
      <w:bookmarkStart w:id="44" w:name="_Toc170980441"/>
      <w:bookmarkStart w:id="45" w:name="_Toc170980539"/>
      <w:bookmarkStart w:id="46" w:name="_Toc169846860"/>
      <w:bookmarkStart w:id="47" w:name="_Toc169838519"/>
      <w:bookmarkStart w:id="48" w:name="_Toc154482466"/>
      <w:bookmarkStart w:id="49" w:name="_Toc167591030"/>
      <w:bookmarkStart w:id="50" w:name="_Toc175033579"/>
      <w:bookmarkStart w:id="51" w:name="_Toc245657540"/>
      <w:bookmarkStart w:id="52" w:name="_Toc167591131"/>
      <w:bookmarkStart w:id="53" w:name="_Toc175032424"/>
      <w:bookmarkStart w:id="54" w:name="_Toc207897903"/>
      <w:bookmarkStart w:id="55" w:name="_Toc167591479"/>
      <w:bookmarkStart w:id="56" w:name="_Toc169846763"/>
      <w:bookmarkStart w:id="57" w:name="_Toc244623578"/>
      <w:bookmarkStart w:id="58" w:name="_Toc167590762"/>
      <w:bookmarkStart w:id="59" w:name="_Toc245658521"/>
      <w:bookmarkStart w:id="60" w:name="_Toc167591317"/>
      <w:bookmarkStart w:id="61" w:name="_Toc208337151"/>
      <w:bookmarkStart w:id="62" w:name="_Toc167849347"/>
      <w:bookmarkStart w:id="63" w:name="_Toc173549965"/>
      <w:bookmarkStart w:id="64" w:name="_Toc245176652"/>
    </w:p>
    <w:p w14:paraId="0A00BF13">
      <w:pPr>
        <w:pageBreakBefore w:val="0"/>
        <w:overflowPunct/>
        <w:topLinePunct w:val="0"/>
        <w:bidi w:val="0"/>
        <w:spacing w:line="480" w:lineRule="exact"/>
        <w:jc w:val="center"/>
        <w:outlineLvl w:val="9"/>
        <w:rPr>
          <w:rFonts w:asciiTheme="majorEastAsia" w:hAnsiTheme="majorEastAsia" w:eastAsiaTheme="majorEastAsia" w:cstheme="minorHAnsi"/>
          <w:b/>
          <w:sz w:val="28"/>
          <w:szCs w:val="28"/>
        </w:rPr>
      </w:pPr>
      <w:r>
        <w:rPr>
          <w:rFonts w:asciiTheme="majorEastAsia" w:hAnsiTheme="majorEastAsia" w:eastAsiaTheme="majorEastAsia" w:cstheme="minorHAnsi"/>
          <w:b/>
          <w:sz w:val="28"/>
          <w:szCs w:val="28"/>
        </w:rPr>
        <w:t>二、磋商文件</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7A7BF949">
      <w:pPr>
        <w:pageBreakBefore w:val="0"/>
        <w:overflowPunct/>
        <w:topLinePunct w:val="0"/>
        <w:bidi w:val="0"/>
        <w:spacing w:after="0" w:line="480" w:lineRule="exact"/>
        <w:ind w:firstLine="482" w:firstLineChars="200"/>
        <w:outlineLvl w:val="9"/>
        <w:rPr>
          <w:rFonts w:asciiTheme="majorEastAsia" w:hAnsiTheme="majorEastAsia" w:eastAsiaTheme="majorEastAsia" w:cstheme="minorHAnsi"/>
          <w:b/>
          <w:sz w:val="24"/>
          <w:szCs w:val="24"/>
        </w:rPr>
      </w:pPr>
      <w:r>
        <w:rPr>
          <w:rFonts w:asciiTheme="majorEastAsia" w:hAnsiTheme="majorEastAsia" w:eastAsiaTheme="majorEastAsia" w:cstheme="minorHAnsi"/>
          <w:b/>
          <w:sz w:val="24"/>
          <w:szCs w:val="24"/>
        </w:rPr>
        <w:t>4．磋商文件构成</w:t>
      </w:r>
    </w:p>
    <w:p w14:paraId="58311E76">
      <w:pPr>
        <w:pageBreakBefore w:val="0"/>
        <w:overflowPunct/>
        <w:topLinePunct w:val="0"/>
        <w:bidi w:val="0"/>
        <w:spacing w:after="0" w:line="480" w:lineRule="exact"/>
        <w:ind w:firstLine="470" w:firstLineChars="196"/>
        <w:outlineLvl w:val="9"/>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磋商文件包括下列内容：</w:t>
      </w:r>
    </w:p>
    <w:p w14:paraId="27F8EF7A">
      <w:pPr>
        <w:pageBreakBefore w:val="0"/>
        <w:overflowPunct/>
        <w:topLinePunct w:val="0"/>
        <w:bidi w:val="0"/>
        <w:spacing w:after="0" w:line="480" w:lineRule="exact"/>
        <w:ind w:firstLine="470" w:firstLineChars="196"/>
        <w:outlineLvl w:val="9"/>
        <w:rPr>
          <w:rFonts w:hint="eastAsia" w:asciiTheme="majorEastAsia" w:hAnsiTheme="majorEastAsia" w:eastAsiaTheme="majorEastAsia" w:cstheme="minorHAnsi"/>
          <w:sz w:val="24"/>
          <w:szCs w:val="24"/>
          <w:lang w:eastAsia="zh-CN"/>
        </w:rPr>
      </w:pPr>
      <w:r>
        <w:rPr>
          <w:rFonts w:asciiTheme="majorEastAsia" w:hAnsiTheme="majorEastAsia" w:eastAsiaTheme="majorEastAsia" w:cstheme="minorHAnsi"/>
          <w:sz w:val="24"/>
          <w:szCs w:val="24"/>
        </w:rPr>
        <w:t>第一章</w:t>
      </w:r>
      <w:r>
        <w:rPr>
          <w:rFonts w:asciiTheme="majorEastAsia" w:hAnsiTheme="majorEastAsia" w:eastAsiaTheme="majorEastAsia" w:cstheme="minorHAnsi"/>
          <w:sz w:val="24"/>
          <w:szCs w:val="24"/>
          <w:highlight w:val="none"/>
        </w:rPr>
        <w:t xml:space="preserve">  </w:t>
      </w:r>
      <w:r>
        <w:rPr>
          <w:rFonts w:hint="eastAsia" w:asciiTheme="majorEastAsia" w:hAnsiTheme="majorEastAsia" w:eastAsiaTheme="majorEastAsia" w:cstheme="minorHAnsi"/>
          <w:sz w:val="24"/>
          <w:szCs w:val="24"/>
          <w:highlight w:val="none"/>
          <w:lang w:eastAsia="zh-CN"/>
        </w:rPr>
        <w:t>磋商公告</w:t>
      </w:r>
    </w:p>
    <w:p w14:paraId="7D16040C">
      <w:pPr>
        <w:pageBreakBefore w:val="0"/>
        <w:overflowPunct/>
        <w:topLinePunct w:val="0"/>
        <w:bidi w:val="0"/>
        <w:spacing w:after="0" w:line="480" w:lineRule="exact"/>
        <w:ind w:firstLine="470" w:firstLineChars="196"/>
        <w:outlineLvl w:val="9"/>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第二章  磋商须知</w:t>
      </w:r>
    </w:p>
    <w:p w14:paraId="7F0D1E23">
      <w:pPr>
        <w:pageBreakBefore w:val="0"/>
        <w:overflowPunct/>
        <w:topLinePunct w:val="0"/>
        <w:bidi w:val="0"/>
        <w:spacing w:after="0" w:line="480" w:lineRule="exact"/>
        <w:ind w:firstLine="470" w:firstLineChars="196"/>
        <w:outlineLvl w:val="9"/>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 xml:space="preserve">第三章  </w:t>
      </w:r>
      <w:r>
        <w:rPr>
          <w:rFonts w:hint="eastAsia" w:asciiTheme="majorEastAsia" w:hAnsiTheme="majorEastAsia" w:eastAsiaTheme="majorEastAsia" w:cstheme="minorHAnsi"/>
          <w:sz w:val="24"/>
          <w:szCs w:val="24"/>
          <w:lang w:val="en-US" w:eastAsia="zh-CN"/>
        </w:rPr>
        <w:t>商务及</w:t>
      </w:r>
      <w:r>
        <w:rPr>
          <w:rFonts w:asciiTheme="majorEastAsia" w:hAnsiTheme="majorEastAsia" w:eastAsiaTheme="majorEastAsia" w:cstheme="minorHAnsi"/>
          <w:sz w:val="24"/>
          <w:szCs w:val="24"/>
        </w:rPr>
        <w:t>合同主要条款</w:t>
      </w:r>
    </w:p>
    <w:p w14:paraId="53E22A01">
      <w:pPr>
        <w:pageBreakBefore w:val="0"/>
        <w:overflowPunct/>
        <w:topLinePunct w:val="0"/>
        <w:bidi w:val="0"/>
        <w:spacing w:after="0" w:line="480" w:lineRule="exact"/>
        <w:ind w:firstLine="470" w:firstLineChars="196"/>
        <w:outlineLvl w:val="9"/>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 xml:space="preserve">第四章  </w:t>
      </w:r>
      <w:r>
        <w:rPr>
          <w:rFonts w:hint="eastAsia" w:asciiTheme="majorEastAsia" w:hAnsiTheme="majorEastAsia" w:eastAsiaTheme="majorEastAsia" w:cstheme="minorHAnsi"/>
          <w:sz w:val="24"/>
          <w:szCs w:val="24"/>
        </w:rPr>
        <w:t>采购内容及技术要求</w:t>
      </w:r>
    </w:p>
    <w:p w14:paraId="4893461A">
      <w:pPr>
        <w:pageBreakBefore w:val="0"/>
        <w:overflowPunct/>
        <w:topLinePunct w:val="0"/>
        <w:bidi w:val="0"/>
        <w:spacing w:after="0" w:line="480" w:lineRule="exact"/>
        <w:ind w:firstLine="470" w:firstLineChars="196"/>
        <w:outlineLvl w:val="9"/>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第五章  磋商响应文件格式</w:t>
      </w:r>
    </w:p>
    <w:p w14:paraId="56CAFD6F">
      <w:pPr>
        <w:pageBreakBefore w:val="0"/>
        <w:overflowPunct/>
        <w:topLinePunct w:val="0"/>
        <w:bidi w:val="0"/>
        <w:spacing w:after="0" w:line="480" w:lineRule="exact"/>
        <w:ind w:firstLine="482" w:firstLineChars="200"/>
        <w:outlineLvl w:val="9"/>
        <w:rPr>
          <w:rFonts w:asciiTheme="majorEastAsia" w:hAnsiTheme="majorEastAsia" w:eastAsiaTheme="majorEastAsia" w:cstheme="minorHAnsi"/>
          <w:b/>
          <w:sz w:val="24"/>
          <w:szCs w:val="24"/>
        </w:rPr>
      </w:pPr>
      <w:r>
        <w:rPr>
          <w:rFonts w:asciiTheme="majorEastAsia" w:hAnsiTheme="majorEastAsia" w:eastAsiaTheme="majorEastAsia" w:cstheme="minorHAnsi"/>
          <w:b/>
          <w:sz w:val="24"/>
          <w:szCs w:val="24"/>
        </w:rPr>
        <w:t>5．磋商文件的澄清和修改</w:t>
      </w:r>
    </w:p>
    <w:p w14:paraId="7E112793">
      <w:pPr>
        <w:pageBreakBefore w:val="0"/>
        <w:overflowPunct/>
        <w:topLinePunct w:val="0"/>
        <w:bidi w:val="0"/>
        <w:spacing w:after="0" w:line="480" w:lineRule="exact"/>
        <w:ind w:firstLine="480" w:firstLineChars="200"/>
        <w:outlineLvl w:val="9"/>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5.1提交首次响应文件截止之日前，招标采购单位或者磋商小组可以对已发出的磋商文件进行必要的澄清或者修改，澄清或者修改的内容作为磋商文件的组成部分。澄清或者修改的内容可能影响响应文件编制的，招标采购单位在提交首次响应文件截止时间5日前，以书面形式通知所有获取磋商文件的</w:t>
      </w:r>
      <w:r>
        <w:rPr>
          <w:rFonts w:hint="eastAsia" w:asciiTheme="majorEastAsia" w:hAnsiTheme="majorEastAsia" w:eastAsiaTheme="majorEastAsia" w:cstheme="minorHAnsi"/>
          <w:sz w:val="24"/>
          <w:szCs w:val="24"/>
        </w:rPr>
        <w:t>投标单位</w:t>
      </w:r>
      <w:r>
        <w:rPr>
          <w:rFonts w:asciiTheme="majorEastAsia" w:hAnsiTheme="majorEastAsia" w:eastAsiaTheme="majorEastAsia" w:cstheme="minorHAnsi"/>
          <w:sz w:val="24"/>
          <w:szCs w:val="24"/>
        </w:rPr>
        <w:t>；不足5日的，采购人、采购代理机构应当顺延提交首次响应文件截止时间。</w:t>
      </w:r>
    </w:p>
    <w:p w14:paraId="799076B8">
      <w:pPr>
        <w:pageBreakBefore w:val="0"/>
        <w:overflowPunct/>
        <w:topLinePunct w:val="0"/>
        <w:bidi w:val="0"/>
        <w:spacing w:after="0" w:line="480" w:lineRule="exact"/>
        <w:ind w:firstLine="480" w:firstLineChars="200"/>
        <w:outlineLvl w:val="9"/>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5.2 任何要求对磋商文件进行澄清的</w:t>
      </w:r>
      <w:r>
        <w:rPr>
          <w:rFonts w:hint="eastAsia" w:asciiTheme="majorEastAsia" w:hAnsiTheme="majorEastAsia" w:eastAsiaTheme="majorEastAsia" w:cstheme="minorHAnsi"/>
          <w:sz w:val="24"/>
          <w:szCs w:val="24"/>
        </w:rPr>
        <w:t>投标单位</w:t>
      </w:r>
      <w:r>
        <w:rPr>
          <w:rFonts w:asciiTheme="majorEastAsia" w:hAnsiTheme="majorEastAsia" w:eastAsiaTheme="majorEastAsia" w:cstheme="minorHAnsi"/>
          <w:sz w:val="24"/>
          <w:szCs w:val="24"/>
        </w:rPr>
        <w:t>均应在响应文件递交截止期3日前以书面形式通知采购代理机构，采购代理机构对</w:t>
      </w:r>
      <w:r>
        <w:rPr>
          <w:rFonts w:hint="eastAsia" w:asciiTheme="majorEastAsia" w:hAnsiTheme="majorEastAsia" w:eastAsiaTheme="majorEastAsia" w:cstheme="minorHAnsi"/>
          <w:sz w:val="24"/>
          <w:szCs w:val="24"/>
        </w:rPr>
        <w:t>投标单位</w:t>
      </w:r>
      <w:r>
        <w:rPr>
          <w:rFonts w:asciiTheme="majorEastAsia" w:hAnsiTheme="majorEastAsia" w:eastAsiaTheme="majorEastAsia" w:cstheme="minorHAnsi"/>
          <w:sz w:val="24"/>
          <w:szCs w:val="24"/>
        </w:rPr>
        <w:t>所要求澄清的内容以书面形式予以答复。</w:t>
      </w:r>
      <w:r>
        <w:rPr>
          <w:rFonts w:hint="eastAsia" w:asciiTheme="majorEastAsia" w:hAnsiTheme="majorEastAsia" w:eastAsiaTheme="majorEastAsia" w:cstheme="minorHAnsi"/>
          <w:sz w:val="24"/>
          <w:szCs w:val="24"/>
        </w:rPr>
        <w:t>投标单位</w:t>
      </w:r>
      <w:r>
        <w:rPr>
          <w:rFonts w:asciiTheme="majorEastAsia" w:hAnsiTheme="majorEastAsia" w:eastAsiaTheme="majorEastAsia" w:cstheme="minorHAnsi"/>
          <w:sz w:val="24"/>
          <w:szCs w:val="24"/>
        </w:rPr>
        <w:t>在规定的时间内未要求对磋商文件澄清或提出疑问的，将视其为无异议。对磋商文件中描述有歧义或前后不一致的地方，磋商小组有权进行评判，但对同一条款的评判应适用于每个</w:t>
      </w:r>
      <w:r>
        <w:rPr>
          <w:rFonts w:hint="eastAsia" w:asciiTheme="majorEastAsia" w:hAnsiTheme="majorEastAsia" w:eastAsiaTheme="majorEastAsia" w:cstheme="minorHAnsi"/>
          <w:sz w:val="24"/>
          <w:szCs w:val="24"/>
        </w:rPr>
        <w:t>投标单位</w:t>
      </w:r>
      <w:r>
        <w:rPr>
          <w:rFonts w:asciiTheme="majorEastAsia" w:hAnsiTheme="majorEastAsia" w:eastAsiaTheme="majorEastAsia" w:cstheme="minorHAnsi"/>
          <w:sz w:val="24"/>
          <w:szCs w:val="24"/>
        </w:rPr>
        <w:t>。</w:t>
      </w:r>
    </w:p>
    <w:p w14:paraId="2D6A30CE">
      <w:pPr>
        <w:pageBreakBefore w:val="0"/>
        <w:overflowPunct/>
        <w:topLinePunct w:val="0"/>
        <w:bidi w:val="0"/>
        <w:spacing w:after="0" w:line="480" w:lineRule="exact"/>
        <w:ind w:firstLine="480" w:firstLineChars="200"/>
        <w:outlineLvl w:val="9"/>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5.3 采购代理机构对磋商文件的修改将以书面形式发给所有磋商文件收受人，该修改书将构成磋商文件的一部分,对</w:t>
      </w:r>
      <w:r>
        <w:rPr>
          <w:rFonts w:hint="eastAsia" w:asciiTheme="majorEastAsia" w:hAnsiTheme="majorEastAsia" w:eastAsiaTheme="majorEastAsia" w:cstheme="minorHAnsi"/>
          <w:sz w:val="24"/>
          <w:szCs w:val="24"/>
        </w:rPr>
        <w:t>投标单位</w:t>
      </w:r>
      <w:r>
        <w:rPr>
          <w:rFonts w:asciiTheme="majorEastAsia" w:hAnsiTheme="majorEastAsia" w:eastAsiaTheme="majorEastAsia" w:cstheme="minorHAnsi"/>
          <w:sz w:val="24"/>
          <w:szCs w:val="24"/>
        </w:rPr>
        <w:t>有约束力。</w:t>
      </w:r>
      <w:r>
        <w:rPr>
          <w:rFonts w:hint="eastAsia" w:asciiTheme="majorEastAsia" w:hAnsiTheme="majorEastAsia" w:eastAsiaTheme="majorEastAsia" w:cstheme="minorHAnsi"/>
          <w:sz w:val="24"/>
          <w:szCs w:val="24"/>
        </w:rPr>
        <w:t>投标单位</w:t>
      </w:r>
      <w:r>
        <w:rPr>
          <w:rFonts w:asciiTheme="majorEastAsia" w:hAnsiTheme="majorEastAsia" w:eastAsiaTheme="majorEastAsia" w:cstheme="minorHAnsi"/>
          <w:sz w:val="24"/>
          <w:szCs w:val="24"/>
        </w:rPr>
        <w:t>在收到通知后应立即以电话、电子邮件或其他书面形式予以确认。</w:t>
      </w:r>
    </w:p>
    <w:p w14:paraId="17AD69E6">
      <w:pPr>
        <w:keepNext w:val="0"/>
        <w:keepLines w:val="0"/>
        <w:pageBreakBefore w:val="0"/>
        <w:widowControl w:val="0"/>
        <w:kinsoku/>
        <w:wordWrap/>
        <w:overflowPunct/>
        <w:topLinePunct w:val="0"/>
        <w:autoSpaceDE/>
        <w:autoSpaceDN/>
        <w:bidi w:val="0"/>
        <w:adjustRightInd w:val="0"/>
        <w:snapToGrid w:val="0"/>
        <w:spacing w:after="0" w:line="480" w:lineRule="exact"/>
        <w:ind w:firstLine="480" w:firstLineChars="200"/>
        <w:textAlignment w:val="auto"/>
        <w:outlineLvl w:val="9"/>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5.4 在磋商过程中，磋商文件如有实质性变动的，磋商小组应当以书面形式通知所有参加磋商的</w:t>
      </w:r>
      <w:r>
        <w:rPr>
          <w:rFonts w:hint="eastAsia" w:asciiTheme="majorEastAsia" w:hAnsiTheme="majorEastAsia" w:eastAsiaTheme="majorEastAsia" w:cstheme="minorHAnsi"/>
          <w:sz w:val="24"/>
          <w:szCs w:val="24"/>
        </w:rPr>
        <w:t>投标单位</w:t>
      </w:r>
      <w:r>
        <w:rPr>
          <w:rFonts w:asciiTheme="majorEastAsia" w:hAnsiTheme="majorEastAsia" w:eastAsiaTheme="majorEastAsia" w:cstheme="minorHAnsi"/>
          <w:sz w:val="24"/>
          <w:szCs w:val="24"/>
        </w:rPr>
        <w:t>。</w:t>
      </w:r>
    </w:p>
    <w:p w14:paraId="609AB6A3">
      <w:pPr>
        <w:pageBreakBefore w:val="0"/>
        <w:overflowPunct/>
        <w:topLinePunct w:val="0"/>
        <w:bidi w:val="0"/>
        <w:spacing w:after="0" w:line="480" w:lineRule="exact"/>
        <w:ind w:firstLine="480" w:firstLineChars="200"/>
        <w:outlineLvl w:val="9"/>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5.5 招标采购单位可以视采购具体情况，延长磋商文件提交截止时间和磋商时间，并将变更时间书面通知所有磋商文件收受人。</w:t>
      </w:r>
    </w:p>
    <w:p w14:paraId="04A13D2F">
      <w:pPr>
        <w:pageBreakBefore w:val="0"/>
        <w:overflowPunct/>
        <w:topLinePunct w:val="0"/>
        <w:bidi w:val="0"/>
        <w:spacing w:after="0" w:line="480" w:lineRule="exact"/>
        <w:ind w:firstLine="480" w:firstLineChars="200"/>
        <w:outlineLvl w:val="9"/>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6.磋商文件的解释权归采购人及采购代理机构。</w:t>
      </w:r>
      <w:bookmarkStart w:id="65" w:name="_Toc170980540"/>
      <w:bookmarkStart w:id="66" w:name="_Toc245176653"/>
      <w:bookmarkStart w:id="67" w:name="_Toc175032425"/>
      <w:bookmarkStart w:id="68" w:name="_Toc167591031"/>
      <w:bookmarkStart w:id="69" w:name="_Toc207897904"/>
      <w:bookmarkStart w:id="70" w:name="_Toc169838520"/>
      <w:bookmarkStart w:id="71" w:name="_Toc167849348"/>
      <w:bookmarkStart w:id="72" w:name="_Toc170980442"/>
      <w:bookmarkStart w:id="73" w:name="_Toc167591318"/>
      <w:bookmarkStart w:id="74" w:name="_Toc167591480"/>
      <w:bookmarkStart w:id="75" w:name="_Toc245658522"/>
      <w:bookmarkStart w:id="76" w:name="_Toc167591132"/>
      <w:bookmarkStart w:id="77" w:name="_Toc169846861"/>
      <w:bookmarkStart w:id="78" w:name="_Toc245657541"/>
      <w:bookmarkStart w:id="79" w:name="_Toc173549966"/>
      <w:bookmarkStart w:id="80" w:name="_Toc167590763"/>
      <w:bookmarkStart w:id="81" w:name="_Toc154482467"/>
      <w:bookmarkStart w:id="82" w:name="_Toc175033580"/>
      <w:bookmarkStart w:id="83" w:name="_Toc208337152"/>
      <w:bookmarkStart w:id="84" w:name="_Toc244623579"/>
      <w:bookmarkStart w:id="85" w:name="_Toc169846764"/>
    </w:p>
    <w:p w14:paraId="4B10F28C">
      <w:pPr>
        <w:pageBreakBefore w:val="0"/>
        <w:overflowPunct/>
        <w:topLinePunct w:val="0"/>
        <w:bidi w:val="0"/>
        <w:spacing w:line="480" w:lineRule="exact"/>
        <w:jc w:val="center"/>
        <w:outlineLvl w:val="9"/>
        <w:rPr>
          <w:rFonts w:asciiTheme="majorEastAsia" w:hAnsiTheme="majorEastAsia" w:eastAsiaTheme="majorEastAsia" w:cstheme="minorHAnsi"/>
          <w:b/>
          <w:sz w:val="28"/>
          <w:szCs w:val="28"/>
        </w:rPr>
      </w:pPr>
      <w:r>
        <w:rPr>
          <w:rFonts w:asciiTheme="majorEastAsia" w:hAnsiTheme="majorEastAsia" w:eastAsiaTheme="majorEastAsia" w:cstheme="minorHAnsi"/>
          <w:b/>
          <w:sz w:val="28"/>
          <w:szCs w:val="28"/>
        </w:rPr>
        <w:t>三、响应文件的编制</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1BDE20B7">
      <w:pPr>
        <w:pageBreakBefore w:val="0"/>
        <w:overflowPunct/>
        <w:topLinePunct w:val="0"/>
        <w:bidi w:val="0"/>
        <w:spacing w:after="0" w:line="480" w:lineRule="exact"/>
        <w:ind w:firstLine="482" w:firstLineChars="200"/>
        <w:outlineLvl w:val="9"/>
        <w:rPr>
          <w:rFonts w:asciiTheme="majorEastAsia" w:hAnsiTheme="majorEastAsia" w:eastAsiaTheme="majorEastAsia" w:cstheme="minorHAnsi"/>
          <w:b/>
          <w:sz w:val="24"/>
          <w:szCs w:val="24"/>
        </w:rPr>
      </w:pPr>
      <w:r>
        <w:rPr>
          <w:rFonts w:asciiTheme="majorEastAsia" w:hAnsiTheme="majorEastAsia" w:eastAsiaTheme="majorEastAsia" w:cstheme="minorHAnsi"/>
          <w:b/>
          <w:sz w:val="24"/>
          <w:szCs w:val="24"/>
        </w:rPr>
        <w:t>7．编制要求</w:t>
      </w:r>
    </w:p>
    <w:p w14:paraId="7B94A05E">
      <w:pPr>
        <w:pageBreakBefore w:val="0"/>
        <w:overflowPunct/>
        <w:topLinePunct w:val="0"/>
        <w:bidi w:val="0"/>
        <w:spacing w:after="0" w:line="480" w:lineRule="exact"/>
        <w:ind w:firstLine="480" w:firstLineChars="200"/>
        <w:outlineLvl w:val="9"/>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 xml:space="preserve">7.1 </w:t>
      </w:r>
      <w:r>
        <w:rPr>
          <w:rFonts w:hint="eastAsia" w:asciiTheme="majorEastAsia" w:hAnsiTheme="majorEastAsia" w:eastAsiaTheme="majorEastAsia" w:cstheme="minorHAnsi"/>
          <w:sz w:val="24"/>
          <w:szCs w:val="24"/>
        </w:rPr>
        <w:t>投标单位</w:t>
      </w:r>
      <w:r>
        <w:rPr>
          <w:rFonts w:asciiTheme="majorEastAsia" w:hAnsiTheme="majorEastAsia" w:eastAsiaTheme="majorEastAsia" w:cstheme="minorHAnsi"/>
          <w:sz w:val="24"/>
          <w:szCs w:val="24"/>
        </w:rPr>
        <w:t>应认真阅读磋商文件的所有内容，严格按照磋商文件的要求编制和提供响应文件，并保证所提供的全部资料的真实性，使响应文件对磋商文件作出实质性响应。如果</w:t>
      </w:r>
      <w:r>
        <w:rPr>
          <w:rFonts w:hint="eastAsia" w:asciiTheme="majorEastAsia" w:hAnsiTheme="majorEastAsia" w:eastAsiaTheme="majorEastAsia" w:cstheme="minorHAnsi"/>
          <w:sz w:val="24"/>
          <w:szCs w:val="24"/>
        </w:rPr>
        <w:t>投标单位</w:t>
      </w:r>
      <w:r>
        <w:rPr>
          <w:rFonts w:asciiTheme="majorEastAsia" w:hAnsiTheme="majorEastAsia" w:eastAsiaTheme="majorEastAsia" w:cstheme="minorHAnsi"/>
          <w:sz w:val="24"/>
          <w:szCs w:val="24"/>
        </w:rPr>
        <w:t>在响应文件中没有按照磋商文件要求提交全部资料或者响应文件没有对磋商文件在各方面都做出实质性响应，其投标将按废标处理。</w:t>
      </w:r>
    </w:p>
    <w:p w14:paraId="5738FF28">
      <w:pPr>
        <w:pageBreakBefore w:val="0"/>
        <w:overflowPunct/>
        <w:topLinePunct w:val="0"/>
        <w:bidi w:val="0"/>
        <w:spacing w:after="0" w:line="480" w:lineRule="exact"/>
        <w:ind w:firstLine="480" w:firstLineChars="200"/>
        <w:outlineLvl w:val="9"/>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 xml:space="preserve">7.2 </w:t>
      </w:r>
      <w:r>
        <w:rPr>
          <w:rFonts w:hint="eastAsia" w:asciiTheme="majorEastAsia" w:hAnsiTheme="majorEastAsia" w:eastAsiaTheme="majorEastAsia" w:cstheme="minorHAnsi"/>
          <w:sz w:val="24"/>
          <w:szCs w:val="24"/>
        </w:rPr>
        <w:t>投标单位</w:t>
      </w:r>
      <w:r>
        <w:rPr>
          <w:rFonts w:asciiTheme="majorEastAsia" w:hAnsiTheme="majorEastAsia" w:eastAsiaTheme="majorEastAsia" w:cstheme="minorHAnsi"/>
          <w:sz w:val="24"/>
          <w:szCs w:val="24"/>
        </w:rPr>
        <w:t>提交的响应文件以及</w:t>
      </w:r>
      <w:r>
        <w:rPr>
          <w:rFonts w:hint="eastAsia" w:asciiTheme="majorEastAsia" w:hAnsiTheme="majorEastAsia" w:eastAsiaTheme="majorEastAsia" w:cstheme="minorHAnsi"/>
          <w:sz w:val="24"/>
          <w:szCs w:val="24"/>
        </w:rPr>
        <w:t>投标单位</w:t>
      </w:r>
      <w:r>
        <w:rPr>
          <w:rFonts w:asciiTheme="majorEastAsia" w:hAnsiTheme="majorEastAsia" w:eastAsiaTheme="majorEastAsia" w:cstheme="minorHAnsi"/>
          <w:sz w:val="24"/>
          <w:szCs w:val="24"/>
        </w:rPr>
        <w:t>与采购代理机构就有关磋商的所有来往函电均应以中文书写。</w:t>
      </w:r>
    </w:p>
    <w:p w14:paraId="2DA7BEF8">
      <w:pPr>
        <w:pageBreakBefore w:val="0"/>
        <w:overflowPunct/>
        <w:topLinePunct w:val="0"/>
        <w:bidi w:val="0"/>
        <w:spacing w:after="0" w:line="480" w:lineRule="exact"/>
        <w:ind w:firstLine="482" w:firstLineChars="200"/>
        <w:outlineLvl w:val="9"/>
        <w:rPr>
          <w:rFonts w:asciiTheme="majorEastAsia" w:hAnsiTheme="majorEastAsia" w:eastAsiaTheme="majorEastAsia" w:cstheme="minorHAnsi"/>
          <w:b/>
          <w:sz w:val="24"/>
          <w:szCs w:val="24"/>
        </w:rPr>
      </w:pPr>
      <w:r>
        <w:rPr>
          <w:rFonts w:asciiTheme="majorEastAsia" w:hAnsiTheme="majorEastAsia" w:eastAsiaTheme="majorEastAsia" w:cstheme="minorHAnsi"/>
          <w:b/>
          <w:sz w:val="24"/>
          <w:szCs w:val="24"/>
        </w:rPr>
        <w:t>8．响应文件构成和格式</w:t>
      </w:r>
    </w:p>
    <w:p w14:paraId="2F1BCA3F">
      <w:pPr>
        <w:pageBreakBefore w:val="0"/>
        <w:overflowPunct/>
        <w:topLinePunct w:val="0"/>
        <w:bidi w:val="0"/>
        <w:spacing w:after="0" w:line="480" w:lineRule="exact"/>
        <w:ind w:firstLine="480" w:firstLineChars="200"/>
        <w:outlineLvl w:val="9"/>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 xml:space="preserve">8.1 </w:t>
      </w:r>
      <w:r>
        <w:rPr>
          <w:rFonts w:hint="eastAsia" w:asciiTheme="majorEastAsia" w:hAnsiTheme="majorEastAsia" w:eastAsiaTheme="majorEastAsia" w:cstheme="minorHAnsi"/>
          <w:sz w:val="24"/>
          <w:szCs w:val="24"/>
        </w:rPr>
        <w:t>投标单位</w:t>
      </w:r>
      <w:r>
        <w:rPr>
          <w:rFonts w:asciiTheme="majorEastAsia" w:hAnsiTheme="majorEastAsia" w:eastAsiaTheme="majorEastAsia" w:cstheme="minorHAnsi"/>
          <w:sz w:val="24"/>
          <w:szCs w:val="24"/>
        </w:rPr>
        <w:t>编写的响应文件应包括下列部分，请按磋商文件提供的相应格式并依照下列顺序编写：</w:t>
      </w:r>
    </w:p>
    <w:p w14:paraId="21536E25">
      <w:pPr>
        <w:pageBreakBefore w:val="0"/>
        <w:overflowPunct/>
        <w:topLinePunct w:val="0"/>
        <w:autoSpaceDE w:val="0"/>
        <w:autoSpaceDN w:val="0"/>
        <w:bidi w:val="0"/>
        <w:spacing w:after="0" w:line="480" w:lineRule="exact"/>
        <w:ind w:firstLine="480" w:firstLineChars="200"/>
        <w:outlineLvl w:val="9"/>
        <w:rPr>
          <w:rFonts w:hint="eastAsia" w:asciiTheme="majorEastAsia" w:hAnsiTheme="majorEastAsia" w:eastAsiaTheme="majorEastAsia" w:cstheme="minorHAnsi"/>
          <w:sz w:val="24"/>
          <w:szCs w:val="24"/>
          <w:highlight w:val="none"/>
          <w:lang w:eastAsia="zh-CN"/>
        </w:rPr>
      </w:pPr>
      <w:r>
        <w:rPr>
          <w:rFonts w:hint="eastAsia" w:asciiTheme="majorEastAsia" w:hAnsiTheme="majorEastAsia" w:eastAsiaTheme="majorEastAsia" w:cstheme="minorHAnsi"/>
          <w:sz w:val="24"/>
          <w:szCs w:val="24"/>
          <w:highlight w:val="none"/>
          <w:lang w:eastAsia="zh-CN"/>
        </w:rPr>
        <w:t>一、磋商响应函</w:t>
      </w:r>
    </w:p>
    <w:p w14:paraId="55CCE3BF">
      <w:pPr>
        <w:pageBreakBefore w:val="0"/>
        <w:overflowPunct/>
        <w:topLinePunct w:val="0"/>
        <w:autoSpaceDE w:val="0"/>
        <w:autoSpaceDN w:val="0"/>
        <w:bidi w:val="0"/>
        <w:spacing w:after="0" w:line="480" w:lineRule="exact"/>
        <w:ind w:firstLine="480" w:firstLineChars="200"/>
        <w:outlineLvl w:val="9"/>
        <w:rPr>
          <w:rFonts w:hint="eastAsia" w:asciiTheme="majorEastAsia" w:hAnsiTheme="majorEastAsia" w:eastAsiaTheme="majorEastAsia" w:cstheme="minorHAnsi"/>
          <w:sz w:val="24"/>
          <w:szCs w:val="24"/>
          <w:highlight w:val="none"/>
          <w:lang w:eastAsia="zh-CN"/>
        </w:rPr>
      </w:pPr>
      <w:r>
        <w:rPr>
          <w:rFonts w:hint="eastAsia" w:asciiTheme="majorEastAsia" w:hAnsiTheme="majorEastAsia" w:eastAsiaTheme="majorEastAsia" w:cstheme="minorHAnsi"/>
          <w:sz w:val="24"/>
          <w:szCs w:val="24"/>
          <w:highlight w:val="none"/>
          <w:lang w:eastAsia="zh-CN"/>
        </w:rPr>
        <w:t>二、报价一览表</w:t>
      </w:r>
    </w:p>
    <w:p w14:paraId="4B7D7C5A">
      <w:pPr>
        <w:pageBreakBefore w:val="0"/>
        <w:overflowPunct/>
        <w:topLinePunct w:val="0"/>
        <w:autoSpaceDE w:val="0"/>
        <w:autoSpaceDN w:val="0"/>
        <w:bidi w:val="0"/>
        <w:spacing w:after="0" w:line="480" w:lineRule="exact"/>
        <w:ind w:firstLine="480" w:firstLineChars="200"/>
        <w:outlineLvl w:val="9"/>
        <w:rPr>
          <w:rFonts w:hint="eastAsia" w:asciiTheme="majorEastAsia" w:hAnsiTheme="majorEastAsia" w:eastAsiaTheme="majorEastAsia" w:cstheme="minorHAnsi"/>
          <w:sz w:val="24"/>
          <w:szCs w:val="24"/>
          <w:highlight w:val="none"/>
          <w:lang w:eastAsia="zh-CN"/>
        </w:rPr>
      </w:pPr>
      <w:r>
        <w:rPr>
          <w:rFonts w:hint="eastAsia" w:asciiTheme="majorEastAsia" w:hAnsiTheme="majorEastAsia" w:eastAsiaTheme="majorEastAsia" w:cstheme="minorHAnsi"/>
          <w:sz w:val="24"/>
          <w:szCs w:val="24"/>
          <w:highlight w:val="none"/>
          <w:lang w:eastAsia="zh-CN"/>
        </w:rPr>
        <w:t>三、法人授权委托书</w:t>
      </w:r>
    </w:p>
    <w:p w14:paraId="16787C9F">
      <w:pPr>
        <w:pageBreakBefore w:val="0"/>
        <w:overflowPunct/>
        <w:topLinePunct w:val="0"/>
        <w:autoSpaceDE w:val="0"/>
        <w:autoSpaceDN w:val="0"/>
        <w:bidi w:val="0"/>
        <w:spacing w:after="0" w:line="480" w:lineRule="exact"/>
        <w:ind w:firstLine="480" w:firstLineChars="200"/>
        <w:outlineLvl w:val="9"/>
        <w:rPr>
          <w:rFonts w:hint="eastAsia" w:asciiTheme="majorEastAsia" w:hAnsiTheme="majorEastAsia" w:eastAsiaTheme="majorEastAsia" w:cstheme="minorHAnsi"/>
          <w:sz w:val="24"/>
          <w:szCs w:val="24"/>
          <w:highlight w:val="none"/>
          <w:lang w:eastAsia="zh-CN"/>
        </w:rPr>
      </w:pPr>
      <w:r>
        <w:rPr>
          <w:rFonts w:hint="eastAsia" w:asciiTheme="majorEastAsia" w:hAnsiTheme="majorEastAsia" w:eastAsiaTheme="majorEastAsia" w:cstheme="minorHAnsi"/>
          <w:sz w:val="24"/>
          <w:szCs w:val="24"/>
          <w:highlight w:val="none"/>
          <w:lang w:eastAsia="zh-CN"/>
        </w:rPr>
        <w:t>四、资格证明文件</w:t>
      </w:r>
    </w:p>
    <w:p w14:paraId="5C0BD291">
      <w:pPr>
        <w:pageBreakBefore w:val="0"/>
        <w:overflowPunct/>
        <w:topLinePunct w:val="0"/>
        <w:autoSpaceDE w:val="0"/>
        <w:autoSpaceDN w:val="0"/>
        <w:bidi w:val="0"/>
        <w:spacing w:after="0" w:line="480" w:lineRule="exact"/>
        <w:ind w:firstLine="480" w:firstLineChars="200"/>
        <w:outlineLvl w:val="9"/>
        <w:rPr>
          <w:rFonts w:hint="eastAsia" w:asciiTheme="majorEastAsia" w:hAnsiTheme="majorEastAsia" w:eastAsiaTheme="majorEastAsia" w:cstheme="minorHAnsi"/>
          <w:sz w:val="24"/>
          <w:szCs w:val="24"/>
          <w:highlight w:val="none"/>
          <w:lang w:eastAsia="zh-CN"/>
        </w:rPr>
      </w:pPr>
      <w:r>
        <w:rPr>
          <w:rFonts w:hint="eastAsia" w:asciiTheme="majorEastAsia" w:hAnsiTheme="majorEastAsia" w:eastAsiaTheme="majorEastAsia" w:cstheme="minorHAnsi"/>
          <w:sz w:val="24"/>
          <w:szCs w:val="24"/>
          <w:highlight w:val="none"/>
          <w:lang w:eastAsia="zh-CN"/>
        </w:rPr>
        <w:t>五、商务响应偏离表</w:t>
      </w:r>
    </w:p>
    <w:p w14:paraId="0112799A">
      <w:pPr>
        <w:pageBreakBefore w:val="0"/>
        <w:overflowPunct/>
        <w:topLinePunct w:val="0"/>
        <w:autoSpaceDE w:val="0"/>
        <w:autoSpaceDN w:val="0"/>
        <w:bidi w:val="0"/>
        <w:spacing w:after="0" w:line="480" w:lineRule="exact"/>
        <w:ind w:firstLine="480" w:firstLineChars="200"/>
        <w:outlineLvl w:val="9"/>
        <w:rPr>
          <w:rFonts w:hint="eastAsia" w:asciiTheme="majorEastAsia" w:hAnsiTheme="majorEastAsia" w:eastAsiaTheme="majorEastAsia" w:cstheme="minorHAnsi"/>
          <w:sz w:val="24"/>
          <w:szCs w:val="24"/>
          <w:highlight w:val="none"/>
          <w:lang w:eastAsia="zh-CN"/>
        </w:rPr>
      </w:pPr>
      <w:r>
        <w:rPr>
          <w:rFonts w:hint="eastAsia" w:asciiTheme="majorEastAsia" w:hAnsiTheme="majorEastAsia" w:eastAsiaTheme="majorEastAsia" w:cstheme="minorHAnsi"/>
          <w:sz w:val="24"/>
          <w:szCs w:val="24"/>
          <w:highlight w:val="none"/>
          <w:lang w:eastAsia="zh-CN"/>
        </w:rPr>
        <w:t>六、磋商文件确认书</w:t>
      </w:r>
    </w:p>
    <w:p w14:paraId="0CCBAEEE">
      <w:pPr>
        <w:pageBreakBefore w:val="0"/>
        <w:overflowPunct/>
        <w:topLinePunct w:val="0"/>
        <w:autoSpaceDE w:val="0"/>
        <w:autoSpaceDN w:val="0"/>
        <w:bidi w:val="0"/>
        <w:spacing w:after="0" w:line="480" w:lineRule="exact"/>
        <w:ind w:firstLine="480" w:firstLineChars="200"/>
        <w:outlineLvl w:val="9"/>
        <w:rPr>
          <w:rFonts w:hint="eastAsia" w:asciiTheme="majorEastAsia" w:hAnsiTheme="majorEastAsia" w:eastAsiaTheme="majorEastAsia" w:cstheme="minorHAnsi"/>
          <w:sz w:val="24"/>
          <w:szCs w:val="24"/>
          <w:highlight w:val="none"/>
          <w:lang w:eastAsia="zh-CN"/>
        </w:rPr>
      </w:pPr>
      <w:r>
        <w:rPr>
          <w:rFonts w:hint="eastAsia" w:asciiTheme="majorEastAsia" w:hAnsiTheme="majorEastAsia" w:eastAsiaTheme="majorEastAsia" w:cstheme="minorHAnsi"/>
          <w:sz w:val="24"/>
          <w:szCs w:val="24"/>
          <w:highlight w:val="none"/>
          <w:lang w:eastAsia="zh-CN"/>
        </w:rPr>
        <w:t>七、技术及服务方案</w:t>
      </w:r>
    </w:p>
    <w:p w14:paraId="7493824F">
      <w:pPr>
        <w:pageBreakBefore w:val="0"/>
        <w:overflowPunct/>
        <w:topLinePunct w:val="0"/>
        <w:autoSpaceDE w:val="0"/>
        <w:autoSpaceDN w:val="0"/>
        <w:bidi w:val="0"/>
        <w:spacing w:after="0" w:line="480" w:lineRule="exact"/>
        <w:ind w:firstLine="480" w:firstLineChars="200"/>
        <w:outlineLvl w:val="9"/>
        <w:rPr>
          <w:rFonts w:hint="eastAsia" w:asciiTheme="majorEastAsia" w:hAnsiTheme="majorEastAsia" w:eastAsiaTheme="majorEastAsia" w:cstheme="minorHAnsi"/>
          <w:sz w:val="24"/>
          <w:szCs w:val="24"/>
          <w:highlight w:val="none"/>
          <w:lang w:eastAsia="zh-CN"/>
        </w:rPr>
      </w:pPr>
      <w:r>
        <w:rPr>
          <w:rFonts w:hint="eastAsia" w:asciiTheme="majorEastAsia" w:hAnsiTheme="majorEastAsia" w:eastAsiaTheme="majorEastAsia" w:cstheme="minorHAnsi"/>
          <w:sz w:val="24"/>
          <w:szCs w:val="24"/>
          <w:highlight w:val="none"/>
          <w:lang w:eastAsia="zh-CN"/>
        </w:rPr>
        <w:t>八、项目人员配备</w:t>
      </w:r>
    </w:p>
    <w:p w14:paraId="24D60995">
      <w:pPr>
        <w:pageBreakBefore w:val="0"/>
        <w:overflowPunct/>
        <w:topLinePunct w:val="0"/>
        <w:autoSpaceDE w:val="0"/>
        <w:autoSpaceDN w:val="0"/>
        <w:bidi w:val="0"/>
        <w:spacing w:after="0" w:line="480" w:lineRule="exact"/>
        <w:ind w:firstLine="480" w:firstLineChars="200"/>
        <w:outlineLvl w:val="9"/>
        <w:rPr>
          <w:rFonts w:hint="eastAsia" w:asciiTheme="majorEastAsia" w:hAnsiTheme="majorEastAsia" w:eastAsiaTheme="majorEastAsia" w:cstheme="minorHAnsi"/>
          <w:sz w:val="24"/>
          <w:szCs w:val="24"/>
          <w:highlight w:val="none"/>
          <w:lang w:eastAsia="zh-CN"/>
        </w:rPr>
      </w:pPr>
      <w:r>
        <w:rPr>
          <w:rFonts w:hint="eastAsia" w:asciiTheme="majorEastAsia" w:hAnsiTheme="majorEastAsia" w:eastAsiaTheme="majorEastAsia" w:cstheme="minorHAnsi"/>
          <w:sz w:val="24"/>
          <w:szCs w:val="24"/>
          <w:highlight w:val="none"/>
          <w:lang w:eastAsia="zh-CN"/>
        </w:rPr>
        <w:t>九、企业业绩</w:t>
      </w:r>
    </w:p>
    <w:p w14:paraId="21C370CD">
      <w:pPr>
        <w:pageBreakBefore w:val="0"/>
        <w:overflowPunct/>
        <w:topLinePunct w:val="0"/>
        <w:autoSpaceDE w:val="0"/>
        <w:autoSpaceDN w:val="0"/>
        <w:bidi w:val="0"/>
        <w:spacing w:after="0" w:line="480" w:lineRule="exact"/>
        <w:ind w:firstLine="480" w:firstLineChars="200"/>
        <w:outlineLvl w:val="9"/>
        <w:rPr>
          <w:rFonts w:hint="eastAsia" w:asciiTheme="majorEastAsia" w:hAnsiTheme="majorEastAsia" w:eastAsiaTheme="majorEastAsia" w:cstheme="minorHAnsi"/>
          <w:sz w:val="24"/>
          <w:szCs w:val="24"/>
          <w:highlight w:val="none"/>
          <w:lang w:eastAsia="zh-CN"/>
        </w:rPr>
      </w:pPr>
      <w:r>
        <w:rPr>
          <w:rFonts w:hint="eastAsia" w:asciiTheme="majorEastAsia" w:hAnsiTheme="majorEastAsia" w:eastAsiaTheme="majorEastAsia" w:cstheme="minorHAnsi"/>
          <w:sz w:val="24"/>
          <w:szCs w:val="24"/>
          <w:highlight w:val="none"/>
          <w:lang w:eastAsia="zh-CN"/>
        </w:rPr>
        <w:t>十、其他证明材料</w:t>
      </w:r>
    </w:p>
    <w:p w14:paraId="7FAAFD7C">
      <w:pPr>
        <w:pageBreakBefore w:val="0"/>
        <w:overflowPunct/>
        <w:topLinePunct w:val="0"/>
        <w:autoSpaceDE w:val="0"/>
        <w:autoSpaceDN w:val="0"/>
        <w:bidi w:val="0"/>
        <w:spacing w:after="0" w:line="480" w:lineRule="exact"/>
        <w:ind w:firstLine="480" w:firstLineChars="200"/>
        <w:outlineLvl w:val="9"/>
        <w:rPr>
          <w:rFonts w:ascii="宋体" w:hAnsi="宋体" w:cs="宋体"/>
          <w:sz w:val="24"/>
          <w:szCs w:val="24"/>
        </w:rPr>
      </w:pPr>
      <w:r>
        <w:rPr>
          <w:rFonts w:asciiTheme="majorEastAsia" w:hAnsiTheme="majorEastAsia" w:eastAsiaTheme="majorEastAsia" w:cstheme="minorHAnsi"/>
          <w:sz w:val="24"/>
          <w:szCs w:val="24"/>
        </w:rPr>
        <w:t xml:space="preserve">8.2 </w:t>
      </w:r>
      <w:r>
        <w:rPr>
          <w:rFonts w:hint="eastAsia" w:asciiTheme="majorEastAsia" w:hAnsiTheme="majorEastAsia" w:eastAsiaTheme="majorEastAsia" w:cstheme="minorHAnsi"/>
          <w:sz w:val="24"/>
          <w:szCs w:val="24"/>
        </w:rPr>
        <w:t>投标单位</w:t>
      </w:r>
      <w:r>
        <w:rPr>
          <w:rFonts w:asciiTheme="majorEastAsia" w:hAnsiTheme="majorEastAsia" w:eastAsiaTheme="majorEastAsia" w:cstheme="minorHAnsi"/>
          <w:sz w:val="24"/>
          <w:szCs w:val="24"/>
        </w:rPr>
        <w:t>应按照本须知第8.1条的内容及第五章提供的格式编写响应文件，不得缺少磋商文件要求填写的表格或提交的资料。</w:t>
      </w:r>
      <w:r>
        <w:rPr>
          <w:rFonts w:hint="eastAsia" w:asciiTheme="majorEastAsia" w:hAnsiTheme="majorEastAsia" w:eastAsiaTheme="majorEastAsia" w:cstheme="minorHAnsi"/>
          <w:sz w:val="24"/>
          <w:szCs w:val="24"/>
        </w:rPr>
        <w:t>未按表格规定制作和签署，将被视为无效磋商响应文件，按不合格处理。</w:t>
      </w:r>
    </w:p>
    <w:p w14:paraId="3E75A792">
      <w:pPr>
        <w:pageBreakBefore w:val="0"/>
        <w:overflowPunct/>
        <w:topLinePunct w:val="0"/>
        <w:bidi w:val="0"/>
        <w:spacing w:after="0" w:line="480" w:lineRule="exact"/>
        <w:ind w:firstLine="480" w:firstLineChars="200"/>
        <w:outlineLvl w:val="9"/>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 xml:space="preserve">8.3 </w:t>
      </w:r>
      <w:r>
        <w:rPr>
          <w:rFonts w:hint="eastAsia" w:asciiTheme="majorEastAsia" w:hAnsiTheme="majorEastAsia" w:eastAsiaTheme="majorEastAsia" w:cstheme="minorHAnsi"/>
          <w:sz w:val="24"/>
          <w:szCs w:val="24"/>
        </w:rPr>
        <w:t>投标单位</w:t>
      </w:r>
      <w:r>
        <w:rPr>
          <w:rFonts w:asciiTheme="majorEastAsia" w:hAnsiTheme="majorEastAsia" w:eastAsiaTheme="majorEastAsia" w:cstheme="minorHAnsi"/>
          <w:sz w:val="24"/>
          <w:szCs w:val="24"/>
        </w:rPr>
        <w:t>应将响应文件按本须知第8.1条规定的顺序编排、并应编制目录。</w:t>
      </w:r>
    </w:p>
    <w:p w14:paraId="35B7174B">
      <w:pPr>
        <w:pageBreakBefore w:val="0"/>
        <w:overflowPunct/>
        <w:topLinePunct w:val="0"/>
        <w:bidi w:val="0"/>
        <w:spacing w:after="0" w:line="480" w:lineRule="exact"/>
        <w:ind w:firstLine="482" w:firstLineChars="200"/>
        <w:outlineLvl w:val="9"/>
        <w:rPr>
          <w:rFonts w:asciiTheme="majorEastAsia" w:hAnsiTheme="majorEastAsia" w:eastAsiaTheme="majorEastAsia" w:cstheme="minorHAnsi"/>
          <w:b/>
          <w:sz w:val="24"/>
          <w:szCs w:val="24"/>
        </w:rPr>
      </w:pPr>
      <w:r>
        <w:rPr>
          <w:rFonts w:asciiTheme="majorEastAsia" w:hAnsiTheme="majorEastAsia" w:eastAsiaTheme="majorEastAsia" w:cstheme="minorHAnsi"/>
          <w:b/>
          <w:sz w:val="24"/>
          <w:szCs w:val="24"/>
        </w:rPr>
        <w:t>9．磋商报价</w:t>
      </w:r>
    </w:p>
    <w:p w14:paraId="471D0F14">
      <w:pPr>
        <w:pageBreakBefore w:val="0"/>
        <w:overflowPunct/>
        <w:topLinePunct w:val="0"/>
        <w:bidi w:val="0"/>
        <w:spacing w:after="0" w:line="480" w:lineRule="exact"/>
        <w:ind w:firstLine="480" w:firstLineChars="200"/>
        <w:outlineLvl w:val="9"/>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9.1 磋商报价为完成本项目所要求的全部内容</w:t>
      </w:r>
      <w:r>
        <w:rPr>
          <w:rFonts w:asciiTheme="majorEastAsia" w:hAnsiTheme="majorEastAsia" w:eastAsiaTheme="majorEastAsia" w:cstheme="minorHAnsi"/>
          <w:sz w:val="24"/>
          <w:szCs w:val="24"/>
          <w:lang w:val="zh-CN"/>
        </w:rPr>
        <w:t>和</w:t>
      </w:r>
      <w:r>
        <w:rPr>
          <w:rFonts w:asciiTheme="majorEastAsia" w:hAnsiTheme="majorEastAsia" w:eastAsiaTheme="majorEastAsia" w:cstheme="minorHAnsi"/>
          <w:sz w:val="24"/>
          <w:szCs w:val="24"/>
        </w:rPr>
        <w:t>国家按现行税收政策征收的一切税费。</w:t>
      </w:r>
    </w:p>
    <w:p w14:paraId="6A23534C">
      <w:pPr>
        <w:pageBreakBefore w:val="0"/>
        <w:overflowPunct/>
        <w:topLinePunct w:val="0"/>
        <w:bidi w:val="0"/>
        <w:spacing w:after="0" w:line="480" w:lineRule="exact"/>
        <w:ind w:firstLine="480" w:firstLineChars="200"/>
        <w:outlineLvl w:val="9"/>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 xml:space="preserve">9.2 </w:t>
      </w:r>
      <w:r>
        <w:rPr>
          <w:rFonts w:hint="eastAsia" w:asciiTheme="majorEastAsia" w:hAnsiTheme="majorEastAsia" w:eastAsiaTheme="majorEastAsia" w:cstheme="minorHAnsi"/>
          <w:sz w:val="24"/>
          <w:szCs w:val="24"/>
        </w:rPr>
        <w:t>投标单位</w:t>
      </w:r>
      <w:r>
        <w:rPr>
          <w:rFonts w:asciiTheme="majorEastAsia" w:hAnsiTheme="majorEastAsia" w:eastAsiaTheme="majorEastAsia" w:cstheme="minorHAnsi"/>
          <w:snapToGrid w:val="0"/>
          <w:sz w:val="24"/>
          <w:szCs w:val="24"/>
        </w:rPr>
        <w:t>必须对</w:t>
      </w:r>
      <w:r>
        <w:rPr>
          <w:rFonts w:hint="eastAsia" w:asciiTheme="majorEastAsia" w:hAnsiTheme="majorEastAsia" w:eastAsiaTheme="majorEastAsia" w:cstheme="minorHAnsi"/>
          <w:sz w:val="24"/>
          <w:szCs w:val="24"/>
        </w:rPr>
        <w:t>货物及服务</w:t>
      </w:r>
      <w:r>
        <w:rPr>
          <w:rFonts w:asciiTheme="majorEastAsia" w:hAnsiTheme="majorEastAsia" w:eastAsiaTheme="majorEastAsia" w:cstheme="minorHAnsi"/>
          <w:sz w:val="24"/>
          <w:szCs w:val="24"/>
        </w:rPr>
        <w:t>要求进行完整报价。招标采购单位拒绝只对部分</w:t>
      </w:r>
      <w:r>
        <w:rPr>
          <w:rFonts w:hint="eastAsia" w:asciiTheme="majorEastAsia" w:hAnsiTheme="majorEastAsia" w:eastAsiaTheme="majorEastAsia" w:cstheme="minorHAnsi"/>
          <w:sz w:val="24"/>
          <w:szCs w:val="24"/>
        </w:rPr>
        <w:t>货物及服务</w:t>
      </w:r>
      <w:r>
        <w:rPr>
          <w:rFonts w:asciiTheme="majorEastAsia" w:hAnsiTheme="majorEastAsia" w:eastAsiaTheme="majorEastAsia" w:cstheme="minorHAnsi"/>
          <w:sz w:val="24"/>
          <w:szCs w:val="24"/>
        </w:rPr>
        <w:t>进行报价的投标。</w:t>
      </w:r>
      <w:r>
        <w:rPr>
          <w:rFonts w:hint="eastAsia" w:asciiTheme="majorEastAsia" w:hAnsiTheme="majorEastAsia" w:eastAsiaTheme="majorEastAsia" w:cstheme="minorHAnsi"/>
          <w:sz w:val="24"/>
          <w:szCs w:val="24"/>
        </w:rPr>
        <w:t>投标单位</w:t>
      </w:r>
      <w:r>
        <w:rPr>
          <w:rFonts w:asciiTheme="majorEastAsia" w:hAnsiTheme="majorEastAsia" w:eastAsiaTheme="majorEastAsia" w:cstheme="minorHAnsi"/>
          <w:sz w:val="24"/>
          <w:szCs w:val="24"/>
        </w:rPr>
        <w:t>应在响应文件中的分项报价表上标明对本次采购拟提供</w:t>
      </w:r>
      <w:r>
        <w:rPr>
          <w:rFonts w:hint="eastAsia" w:asciiTheme="majorEastAsia" w:hAnsiTheme="majorEastAsia" w:eastAsiaTheme="majorEastAsia" w:cstheme="minorHAnsi"/>
          <w:sz w:val="24"/>
          <w:szCs w:val="24"/>
        </w:rPr>
        <w:t>服务及货物</w:t>
      </w:r>
      <w:r>
        <w:rPr>
          <w:rFonts w:asciiTheme="majorEastAsia" w:hAnsiTheme="majorEastAsia" w:eastAsiaTheme="majorEastAsia" w:cstheme="minorHAnsi"/>
          <w:sz w:val="24"/>
          <w:szCs w:val="24"/>
        </w:rPr>
        <w:t>的单价和总价，任何有选择的报价将不予接受。</w:t>
      </w:r>
    </w:p>
    <w:p w14:paraId="57D2B8CC">
      <w:pPr>
        <w:pageBreakBefore w:val="0"/>
        <w:overflowPunct/>
        <w:topLinePunct w:val="0"/>
        <w:bidi w:val="0"/>
        <w:spacing w:after="0" w:line="480" w:lineRule="exact"/>
        <w:ind w:firstLine="480" w:firstLineChars="200"/>
        <w:outlineLvl w:val="9"/>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9.3 所有根据合同或其它原因应由</w:t>
      </w:r>
      <w:r>
        <w:rPr>
          <w:rFonts w:hint="eastAsia" w:asciiTheme="majorEastAsia" w:hAnsiTheme="majorEastAsia" w:eastAsiaTheme="majorEastAsia" w:cstheme="minorHAnsi"/>
          <w:sz w:val="24"/>
          <w:szCs w:val="24"/>
        </w:rPr>
        <w:t>投标单位</w:t>
      </w:r>
      <w:r>
        <w:rPr>
          <w:rFonts w:asciiTheme="majorEastAsia" w:hAnsiTheme="majorEastAsia" w:eastAsiaTheme="majorEastAsia" w:cstheme="minorHAnsi"/>
          <w:sz w:val="24"/>
          <w:szCs w:val="24"/>
        </w:rPr>
        <w:t>支付的税款和其它应交纳的费用都要包括在</w:t>
      </w:r>
      <w:r>
        <w:rPr>
          <w:rFonts w:hint="eastAsia" w:asciiTheme="majorEastAsia" w:hAnsiTheme="majorEastAsia" w:eastAsiaTheme="majorEastAsia" w:cstheme="minorHAnsi"/>
          <w:sz w:val="24"/>
          <w:szCs w:val="24"/>
        </w:rPr>
        <w:t>投标单位</w:t>
      </w:r>
      <w:r>
        <w:rPr>
          <w:rFonts w:asciiTheme="majorEastAsia" w:hAnsiTheme="majorEastAsia" w:eastAsiaTheme="majorEastAsia" w:cstheme="minorHAnsi"/>
          <w:sz w:val="24"/>
          <w:szCs w:val="24"/>
        </w:rPr>
        <w:t>提交的磋商报价中。</w:t>
      </w:r>
    </w:p>
    <w:p w14:paraId="178EC064">
      <w:pPr>
        <w:pageBreakBefore w:val="0"/>
        <w:overflowPunct/>
        <w:topLinePunct w:val="0"/>
        <w:bidi w:val="0"/>
        <w:spacing w:after="0" w:line="480" w:lineRule="exact"/>
        <w:ind w:firstLine="480" w:firstLineChars="200"/>
        <w:outlineLvl w:val="9"/>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 xml:space="preserve">9.4 </w:t>
      </w:r>
      <w:r>
        <w:rPr>
          <w:rFonts w:hint="eastAsia" w:asciiTheme="majorEastAsia" w:hAnsiTheme="majorEastAsia" w:eastAsiaTheme="majorEastAsia" w:cstheme="minorHAnsi"/>
          <w:sz w:val="24"/>
          <w:szCs w:val="24"/>
        </w:rPr>
        <w:t>投标单位</w:t>
      </w:r>
      <w:r>
        <w:rPr>
          <w:rFonts w:asciiTheme="majorEastAsia" w:hAnsiTheme="majorEastAsia" w:eastAsiaTheme="majorEastAsia" w:cstheme="minorHAnsi"/>
          <w:sz w:val="24"/>
          <w:szCs w:val="24"/>
        </w:rPr>
        <w:t>所报的最终报价在合同执行过程中是固定不变的，不得以任何理由予以变更。</w:t>
      </w:r>
    </w:p>
    <w:p w14:paraId="0190FC95">
      <w:pPr>
        <w:pageBreakBefore w:val="0"/>
        <w:overflowPunct/>
        <w:topLinePunct w:val="0"/>
        <w:bidi w:val="0"/>
        <w:spacing w:after="0" w:line="480" w:lineRule="exact"/>
        <w:ind w:firstLine="482" w:firstLineChars="200"/>
        <w:outlineLvl w:val="9"/>
        <w:rPr>
          <w:rFonts w:asciiTheme="majorEastAsia" w:hAnsiTheme="majorEastAsia" w:eastAsiaTheme="majorEastAsia" w:cstheme="minorHAnsi"/>
          <w:b/>
          <w:bCs/>
          <w:sz w:val="24"/>
          <w:szCs w:val="24"/>
        </w:rPr>
      </w:pPr>
      <w:r>
        <w:rPr>
          <w:rFonts w:hint="eastAsia" w:asciiTheme="majorEastAsia" w:hAnsiTheme="majorEastAsia" w:eastAsiaTheme="majorEastAsia" w:cstheme="minorHAnsi"/>
          <w:b/>
          <w:bCs/>
          <w:sz w:val="24"/>
          <w:szCs w:val="24"/>
        </w:rPr>
        <w:t>9.5 本项目采用电子化投标，不接受纸质磋商响应文件。投标单位应确保电子磋商响应文件能够正常打开，因投标单位自身原因导致电子磋商响应文件无法打开，导致废标或未中标，投标单位自行承担责任。</w:t>
      </w:r>
    </w:p>
    <w:p w14:paraId="6988B8E4">
      <w:pPr>
        <w:pageBreakBefore w:val="0"/>
        <w:overflowPunct/>
        <w:topLinePunct w:val="0"/>
        <w:bidi w:val="0"/>
        <w:spacing w:after="0" w:line="480" w:lineRule="exact"/>
        <w:ind w:firstLine="480" w:firstLineChars="200"/>
        <w:outlineLvl w:val="9"/>
        <w:rPr>
          <w:rFonts w:asciiTheme="majorEastAsia" w:hAnsiTheme="majorEastAsia" w:eastAsiaTheme="majorEastAsia" w:cstheme="minorHAnsi"/>
          <w:sz w:val="24"/>
          <w:szCs w:val="24"/>
        </w:rPr>
      </w:pPr>
      <w:r>
        <w:rPr>
          <w:rFonts w:hint="eastAsia" w:asciiTheme="majorEastAsia" w:hAnsiTheme="majorEastAsia" w:eastAsiaTheme="majorEastAsia" w:cstheme="minorHAnsi"/>
          <w:sz w:val="24"/>
          <w:szCs w:val="24"/>
        </w:rPr>
        <w:t>9.6</w:t>
      </w:r>
      <w:r>
        <w:rPr>
          <w:rFonts w:asciiTheme="majorEastAsia" w:hAnsiTheme="majorEastAsia" w:eastAsiaTheme="majorEastAsia" w:cstheme="minorHAnsi"/>
          <w:sz w:val="24"/>
          <w:szCs w:val="24"/>
        </w:rPr>
        <w:t>本项目采购预算为</w:t>
      </w:r>
      <w:r>
        <w:rPr>
          <w:rFonts w:hint="eastAsia" w:asciiTheme="majorEastAsia" w:hAnsiTheme="majorEastAsia" w:eastAsiaTheme="majorEastAsia" w:cstheme="minorHAnsi"/>
          <w:b/>
          <w:bCs/>
          <w:sz w:val="24"/>
          <w:szCs w:val="24"/>
          <w:lang w:val="en-US" w:eastAsia="zh-CN"/>
        </w:rPr>
        <w:t>伍拾万元整</w:t>
      </w:r>
      <w:r>
        <w:rPr>
          <w:rFonts w:asciiTheme="majorEastAsia" w:hAnsiTheme="majorEastAsia" w:eastAsiaTheme="majorEastAsia" w:cstheme="minorHAnsi"/>
          <w:b/>
          <w:bCs/>
          <w:sz w:val="24"/>
          <w:szCs w:val="24"/>
        </w:rPr>
        <w:t>（￥</w:t>
      </w:r>
      <w:r>
        <w:rPr>
          <w:rFonts w:hint="eastAsia" w:asciiTheme="majorEastAsia" w:hAnsiTheme="majorEastAsia" w:eastAsiaTheme="majorEastAsia" w:cstheme="minorHAnsi"/>
          <w:b/>
          <w:bCs/>
          <w:sz w:val="24"/>
          <w:szCs w:val="24"/>
        </w:rPr>
        <w:t>：</w:t>
      </w:r>
      <w:r>
        <w:rPr>
          <w:rFonts w:hint="eastAsia" w:asciiTheme="majorEastAsia" w:hAnsiTheme="majorEastAsia" w:eastAsiaTheme="majorEastAsia" w:cstheme="minorHAnsi"/>
          <w:b/>
          <w:bCs/>
          <w:sz w:val="24"/>
          <w:szCs w:val="24"/>
          <w:lang w:val="en-US" w:eastAsia="zh-CN"/>
        </w:rPr>
        <w:t>500000.00</w:t>
      </w:r>
      <w:r>
        <w:rPr>
          <w:rFonts w:asciiTheme="majorEastAsia" w:hAnsiTheme="majorEastAsia" w:eastAsiaTheme="majorEastAsia" w:cstheme="minorHAnsi"/>
          <w:b/>
          <w:bCs/>
          <w:sz w:val="24"/>
          <w:szCs w:val="24"/>
        </w:rPr>
        <w:t>元）</w:t>
      </w:r>
      <w:r>
        <w:rPr>
          <w:rFonts w:asciiTheme="majorEastAsia" w:hAnsiTheme="majorEastAsia" w:eastAsiaTheme="majorEastAsia" w:cstheme="minorHAnsi"/>
          <w:sz w:val="24"/>
          <w:szCs w:val="24"/>
        </w:rPr>
        <w:t>，磋商报价大于或等于本采购预算时按废标处理。</w:t>
      </w:r>
    </w:p>
    <w:p w14:paraId="008FB0D2">
      <w:pPr>
        <w:pageBreakBefore w:val="0"/>
        <w:overflowPunct/>
        <w:topLinePunct w:val="0"/>
        <w:bidi w:val="0"/>
        <w:spacing w:after="0" w:line="480" w:lineRule="exact"/>
        <w:ind w:firstLine="480" w:firstLineChars="200"/>
        <w:outlineLvl w:val="9"/>
        <w:rPr>
          <w:rFonts w:asciiTheme="majorEastAsia" w:hAnsiTheme="majorEastAsia" w:eastAsiaTheme="majorEastAsia" w:cstheme="minorHAnsi"/>
          <w:b/>
          <w:sz w:val="24"/>
          <w:szCs w:val="24"/>
        </w:rPr>
      </w:pPr>
      <w:r>
        <w:rPr>
          <w:rFonts w:asciiTheme="majorEastAsia" w:hAnsiTheme="majorEastAsia" w:eastAsiaTheme="majorEastAsia" w:cstheme="minorHAnsi"/>
          <w:sz w:val="24"/>
          <w:szCs w:val="24"/>
        </w:rPr>
        <w:t>9.</w:t>
      </w:r>
      <w:r>
        <w:rPr>
          <w:rFonts w:hint="eastAsia" w:asciiTheme="majorEastAsia" w:hAnsiTheme="majorEastAsia" w:eastAsiaTheme="majorEastAsia" w:cstheme="minorHAnsi"/>
          <w:sz w:val="24"/>
          <w:szCs w:val="24"/>
        </w:rPr>
        <w:t>7</w:t>
      </w:r>
      <w:r>
        <w:rPr>
          <w:rFonts w:asciiTheme="majorEastAsia" w:hAnsiTheme="majorEastAsia" w:eastAsiaTheme="majorEastAsia" w:cstheme="minorHAnsi"/>
          <w:sz w:val="24"/>
          <w:szCs w:val="24"/>
        </w:rPr>
        <w:t xml:space="preserve"> </w:t>
      </w:r>
      <w:r>
        <w:rPr>
          <w:rFonts w:hint="eastAsia" w:asciiTheme="majorEastAsia" w:hAnsiTheme="majorEastAsia" w:eastAsiaTheme="majorEastAsia" w:cstheme="minorHAnsi"/>
          <w:b/>
          <w:sz w:val="24"/>
          <w:szCs w:val="24"/>
        </w:rPr>
        <w:t>投标单位</w:t>
      </w:r>
      <w:r>
        <w:rPr>
          <w:rFonts w:asciiTheme="majorEastAsia" w:hAnsiTheme="majorEastAsia" w:eastAsiaTheme="majorEastAsia" w:cstheme="minorHAnsi"/>
          <w:b/>
          <w:sz w:val="24"/>
          <w:szCs w:val="24"/>
        </w:rPr>
        <w:t>不得以低于成本的报价参加磋商。</w:t>
      </w:r>
      <w:r>
        <w:rPr>
          <w:rFonts w:hint="eastAsia" w:asciiTheme="majorEastAsia" w:hAnsiTheme="majorEastAsia" w:eastAsiaTheme="majorEastAsia" w:cstheme="minorHAnsi"/>
          <w:b/>
          <w:sz w:val="24"/>
          <w:szCs w:val="24"/>
        </w:rPr>
        <w:t>投标单位</w:t>
      </w:r>
      <w:r>
        <w:rPr>
          <w:rFonts w:asciiTheme="majorEastAsia" w:hAnsiTheme="majorEastAsia" w:eastAsiaTheme="majorEastAsia" w:cstheme="minorHAnsi"/>
          <w:b/>
          <w:sz w:val="24"/>
          <w:szCs w:val="24"/>
        </w:rPr>
        <w:t>的磋商报价明显低于其他</w:t>
      </w:r>
      <w:r>
        <w:rPr>
          <w:rFonts w:hint="eastAsia" w:asciiTheme="majorEastAsia" w:hAnsiTheme="majorEastAsia" w:eastAsiaTheme="majorEastAsia" w:cstheme="minorHAnsi"/>
          <w:b/>
          <w:sz w:val="24"/>
          <w:szCs w:val="24"/>
        </w:rPr>
        <w:t>投标单位</w:t>
      </w:r>
      <w:r>
        <w:rPr>
          <w:rFonts w:asciiTheme="majorEastAsia" w:hAnsiTheme="majorEastAsia" w:eastAsiaTheme="majorEastAsia" w:cstheme="minorHAnsi"/>
          <w:b/>
          <w:sz w:val="24"/>
          <w:szCs w:val="24"/>
        </w:rPr>
        <w:t>的报价，经磋商小组质询后不能在规定时间内说明理由，或说明理由经磋商小组认为不成立，则按无效标处理。</w:t>
      </w:r>
    </w:p>
    <w:p w14:paraId="26972442">
      <w:pPr>
        <w:pageBreakBefore w:val="0"/>
        <w:overflowPunct/>
        <w:topLinePunct w:val="0"/>
        <w:bidi w:val="0"/>
        <w:spacing w:line="480" w:lineRule="exact"/>
        <w:ind w:firstLine="482" w:firstLineChars="200"/>
        <w:outlineLvl w:val="9"/>
        <w:rPr>
          <w:rFonts w:ascii="宋体" w:hAnsi="宋体" w:eastAsia="宋体" w:cs="宋体"/>
          <w:b/>
          <w:bCs/>
          <w:sz w:val="24"/>
          <w:szCs w:val="24"/>
        </w:rPr>
      </w:pPr>
      <w:bookmarkStart w:id="86" w:name="_Toc173549967"/>
      <w:bookmarkStart w:id="87" w:name="_Toc208337153"/>
      <w:bookmarkStart w:id="88" w:name="_Toc169846765"/>
      <w:bookmarkStart w:id="89" w:name="_Toc175032426"/>
      <w:bookmarkStart w:id="90" w:name="_Toc245658523"/>
      <w:bookmarkStart w:id="91" w:name="_Toc245657542"/>
      <w:bookmarkStart w:id="92" w:name="_Toc154482468"/>
      <w:bookmarkStart w:id="93" w:name="_Toc244623580"/>
      <w:bookmarkStart w:id="94" w:name="_Toc169838521"/>
      <w:bookmarkStart w:id="95" w:name="_Toc167590764"/>
      <w:bookmarkStart w:id="96" w:name="_Toc245176654"/>
      <w:bookmarkStart w:id="97" w:name="_Toc169846862"/>
      <w:bookmarkStart w:id="98" w:name="_Toc167591133"/>
      <w:bookmarkStart w:id="99" w:name="_Toc170980443"/>
      <w:bookmarkStart w:id="100" w:name="_Toc167849349"/>
      <w:bookmarkStart w:id="101" w:name="_Toc167591319"/>
      <w:bookmarkStart w:id="102" w:name="_Toc175033581"/>
      <w:bookmarkStart w:id="103" w:name="_Toc170980541"/>
      <w:bookmarkStart w:id="104" w:name="_Toc207897905"/>
      <w:bookmarkStart w:id="105" w:name="_Toc167591032"/>
      <w:bookmarkStart w:id="106" w:name="_Toc167591481"/>
      <w:r>
        <w:rPr>
          <w:rFonts w:hint="eastAsia" w:ascii="宋体" w:hAnsi="宋体" w:eastAsia="宋体" w:cs="宋体"/>
          <w:b/>
          <w:sz w:val="24"/>
          <w:szCs w:val="24"/>
        </w:rPr>
        <w:t>10．</w:t>
      </w:r>
      <w:r>
        <w:rPr>
          <w:rFonts w:hint="eastAsia" w:ascii="宋体" w:hAnsi="宋体" w:eastAsia="宋体" w:cs="宋体"/>
          <w:b/>
          <w:bCs/>
          <w:sz w:val="24"/>
          <w:szCs w:val="24"/>
        </w:rPr>
        <w:t>电子化投标报价步骤</w:t>
      </w:r>
    </w:p>
    <w:p w14:paraId="09CDA46F">
      <w:pPr>
        <w:pageBreakBefore w:val="0"/>
        <w:overflowPunct/>
        <w:topLinePunct w:val="0"/>
        <w:autoSpaceDE w:val="0"/>
        <w:autoSpaceDN w:val="0"/>
        <w:bidi w:val="0"/>
        <w:spacing w:after="0" w:line="480" w:lineRule="exact"/>
        <w:ind w:firstLine="480" w:firstLineChars="200"/>
        <w:outlineLvl w:val="9"/>
        <w:rPr>
          <w:rFonts w:ascii="宋体" w:hAnsi="宋体" w:eastAsia="宋体" w:cs="宋体"/>
          <w:sz w:val="24"/>
          <w:szCs w:val="24"/>
        </w:rPr>
      </w:pPr>
      <w:r>
        <w:rPr>
          <w:rFonts w:hint="eastAsia" w:ascii="宋体" w:hAnsi="宋体" w:eastAsia="宋体" w:cs="宋体"/>
          <w:sz w:val="24"/>
          <w:szCs w:val="24"/>
        </w:rPr>
        <w:t>10.1、电子竞争性磋商文件下载</w:t>
      </w:r>
    </w:p>
    <w:p w14:paraId="37274CA8">
      <w:pPr>
        <w:pageBreakBefore w:val="0"/>
        <w:overflowPunct/>
        <w:topLinePunct w:val="0"/>
        <w:autoSpaceDE w:val="0"/>
        <w:autoSpaceDN w:val="0"/>
        <w:bidi w:val="0"/>
        <w:spacing w:after="0" w:line="480" w:lineRule="exact"/>
        <w:ind w:firstLine="480" w:firstLineChars="200"/>
        <w:jc w:val="both"/>
        <w:outlineLvl w:val="9"/>
        <w:rPr>
          <w:rFonts w:ascii="宋体" w:hAnsi="宋体" w:eastAsia="宋体" w:cs="宋体"/>
          <w:sz w:val="24"/>
          <w:szCs w:val="24"/>
        </w:rPr>
      </w:pPr>
      <w:r>
        <w:rPr>
          <w:rFonts w:hint="eastAsia" w:ascii="宋体" w:hAnsi="宋体" w:eastAsia="宋体" w:cs="宋体"/>
          <w:sz w:val="24"/>
          <w:szCs w:val="24"/>
        </w:rPr>
        <w:t>投标单位登录全国公共资源交易平台（陕西省）网站[电子交易平台-企业端]后，在[我的项目]中点击“项目流程-交易文件下载”下载电子竞争性磋商文件（*.SXSZF）;（未完成网上投标成功的或未在规定时间内在平台上下载文件的，无法完成后续流程）</w:t>
      </w:r>
    </w:p>
    <w:p w14:paraId="4206CC74">
      <w:pPr>
        <w:pageBreakBefore w:val="0"/>
        <w:overflowPunct/>
        <w:topLinePunct w:val="0"/>
        <w:autoSpaceDE w:val="0"/>
        <w:autoSpaceDN w:val="0"/>
        <w:bidi w:val="0"/>
        <w:spacing w:after="0" w:line="480" w:lineRule="exact"/>
        <w:ind w:firstLine="480" w:firstLineChars="200"/>
        <w:jc w:val="both"/>
        <w:outlineLvl w:val="9"/>
        <w:rPr>
          <w:rFonts w:ascii="宋体" w:hAnsi="宋体" w:eastAsia="宋体" w:cs="宋体"/>
          <w:sz w:val="24"/>
          <w:szCs w:val="24"/>
        </w:rPr>
      </w:pPr>
      <w:r>
        <w:rPr>
          <w:rFonts w:hint="eastAsia" w:ascii="宋体" w:hAnsi="宋体" w:eastAsia="宋体" w:cs="宋体"/>
          <w:sz w:val="24"/>
          <w:szCs w:val="24"/>
        </w:rPr>
        <w:t>注意：该项目如有变更文件，则应点击“项目流程&gt;答疑文件下载”下载更新后的电子竞争性磋商文件（*.SXSCF），使用旧版电子竞争性磋商文件制作的电子磋商响应文件，系统将拒绝接收。</w:t>
      </w:r>
    </w:p>
    <w:p w14:paraId="69DB6997">
      <w:pPr>
        <w:pageBreakBefore w:val="0"/>
        <w:overflowPunct/>
        <w:topLinePunct w:val="0"/>
        <w:autoSpaceDE w:val="0"/>
        <w:autoSpaceDN w:val="0"/>
        <w:bidi w:val="0"/>
        <w:spacing w:after="0" w:line="480" w:lineRule="exact"/>
        <w:ind w:firstLine="480" w:firstLineChars="200"/>
        <w:jc w:val="both"/>
        <w:outlineLvl w:val="9"/>
        <w:rPr>
          <w:rFonts w:ascii="宋体" w:hAnsi="宋体" w:eastAsia="宋体" w:cs="宋体"/>
          <w:sz w:val="24"/>
          <w:szCs w:val="24"/>
        </w:rPr>
      </w:pPr>
      <w:r>
        <w:rPr>
          <w:rFonts w:hint="eastAsia" w:ascii="宋体" w:hAnsi="宋体" w:eastAsia="宋体" w:cs="宋体"/>
          <w:sz w:val="24"/>
          <w:szCs w:val="24"/>
        </w:rPr>
        <w:t>10.2、电子竞争性磋商文件需要使用专用软件打开、浏览</w:t>
      </w:r>
    </w:p>
    <w:p w14:paraId="6389C1A0">
      <w:pPr>
        <w:pageBreakBefore w:val="0"/>
        <w:overflowPunct/>
        <w:topLinePunct w:val="0"/>
        <w:autoSpaceDE w:val="0"/>
        <w:autoSpaceDN w:val="0"/>
        <w:bidi w:val="0"/>
        <w:spacing w:after="0" w:line="480" w:lineRule="exact"/>
        <w:ind w:firstLine="480" w:firstLineChars="200"/>
        <w:jc w:val="both"/>
        <w:outlineLvl w:val="9"/>
        <w:rPr>
          <w:rFonts w:ascii="宋体" w:hAnsi="宋体" w:eastAsia="宋体" w:cs="宋体"/>
          <w:sz w:val="24"/>
          <w:szCs w:val="24"/>
        </w:rPr>
      </w:pPr>
      <w:r>
        <w:rPr>
          <w:rFonts w:hint="eastAsia" w:ascii="宋体" w:hAnsi="宋体" w:eastAsia="宋体" w:cs="宋体"/>
          <w:sz w:val="24"/>
          <w:szCs w:val="24"/>
        </w:rPr>
        <w:t>投标单位登录全国公共资源交易平台（陕西省）网站[服务指南-下载专区]免费下载《陕西省公共资源交易平台政府采购电子标书制作工具》，下载网址：</w:t>
      </w:r>
      <w:r>
        <w:fldChar w:fldCharType="begin"/>
      </w:r>
      <w:r>
        <w:instrText xml:space="preserve"> HYPERLINK "http://www.sxggzyjy.cn/fwzn/004003/20180827/c8c8fb15-a7cc-4011-a244-806289d7cf3b.html" </w:instrText>
      </w:r>
      <w:r>
        <w:fldChar w:fldCharType="separate"/>
      </w:r>
      <w:r>
        <w:rPr>
          <w:rFonts w:hint="eastAsia" w:ascii="宋体" w:hAnsi="宋体" w:eastAsia="宋体" w:cs="宋体"/>
          <w:sz w:val="24"/>
          <w:szCs w:val="24"/>
        </w:rPr>
        <w:t>http://www.sxggzyjy.cn/fwzn/004003/20180827/c8c8fb15-a7cc-4011-a244-806289d7cf3b.html</w:t>
      </w:r>
      <w:r>
        <w:rPr>
          <w:rFonts w:hint="eastAsia" w:ascii="宋体" w:hAnsi="宋体" w:eastAsia="宋体" w:cs="宋体"/>
          <w:sz w:val="24"/>
          <w:szCs w:val="24"/>
        </w:rPr>
        <w:fldChar w:fldCharType="end"/>
      </w:r>
      <w:r>
        <w:rPr>
          <w:rFonts w:hint="eastAsia" w:ascii="宋体" w:hAnsi="宋体" w:eastAsia="宋体" w:cs="宋体"/>
          <w:sz w:val="24"/>
          <w:szCs w:val="24"/>
        </w:rPr>
        <w:t>，并升级至最新版本，使用该客户端可以打开电子竞争性磋商文件。软件操作手册详见全国公共资源交易平台（陕西省）网站[服务指南-下载专区]中的《陕西省公共资源交易（政府采购类）磋商响应文件制作软件操作手册》,下载网址：</w:t>
      </w:r>
    </w:p>
    <w:p w14:paraId="22E28850">
      <w:pPr>
        <w:pageBreakBefore w:val="0"/>
        <w:overflowPunct/>
        <w:topLinePunct w:val="0"/>
        <w:autoSpaceDE w:val="0"/>
        <w:autoSpaceDN w:val="0"/>
        <w:bidi w:val="0"/>
        <w:spacing w:after="0" w:line="480" w:lineRule="exact"/>
        <w:ind w:firstLine="440" w:firstLineChars="200"/>
        <w:jc w:val="both"/>
        <w:outlineLvl w:val="9"/>
        <w:rPr>
          <w:rFonts w:ascii="宋体" w:hAnsi="宋体" w:eastAsia="宋体" w:cs="宋体"/>
          <w:sz w:val="24"/>
          <w:szCs w:val="24"/>
        </w:rPr>
      </w:pPr>
      <w:r>
        <w:fldChar w:fldCharType="begin"/>
      </w:r>
      <w:r>
        <w:instrText xml:space="preserve"> HYPERLINK "http://www.sxggzyjy.cn/fwzn/004003/20170821/c3afa05b-f5e6-4e64-9fb0-e397ef73413d.html" </w:instrText>
      </w:r>
      <w:r>
        <w:fldChar w:fldCharType="separate"/>
      </w:r>
      <w:r>
        <w:rPr>
          <w:rFonts w:hint="eastAsia" w:ascii="宋体" w:hAnsi="宋体" w:eastAsia="宋体" w:cs="宋体"/>
          <w:sz w:val="24"/>
          <w:szCs w:val="24"/>
        </w:rPr>
        <w:t>http://www.sxggzyjy.cn/fwzn/004003/20170821/c3afa05b-f5e6-4e64-9fb0-e397ef73413d.html</w:t>
      </w:r>
      <w:r>
        <w:rPr>
          <w:rFonts w:hint="eastAsia" w:ascii="宋体" w:hAnsi="宋体" w:eastAsia="宋体" w:cs="宋体"/>
          <w:sz w:val="24"/>
          <w:szCs w:val="24"/>
        </w:rPr>
        <w:fldChar w:fldCharType="end"/>
      </w:r>
      <w:r>
        <w:rPr>
          <w:rFonts w:hint="eastAsia" w:ascii="宋体" w:hAnsi="宋体" w:eastAsia="宋体" w:cs="宋体"/>
          <w:sz w:val="24"/>
          <w:szCs w:val="24"/>
        </w:rPr>
        <w:t>；</w:t>
      </w:r>
    </w:p>
    <w:p w14:paraId="2FF86882">
      <w:pPr>
        <w:pageBreakBefore w:val="0"/>
        <w:overflowPunct/>
        <w:topLinePunct w:val="0"/>
        <w:autoSpaceDE w:val="0"/>
        <w:autoSpaceDN w:val="0"/>
        <w:bidi w:val="0"/>
        <w:spacing w:after="0" w:line="480" w:lineRule="exact"/>
        <w:ind w:firstLine="480" w:firstLineChars="200"/>
        <w:jc w:val="both"/>
        <w:outlineLvl w:val="9"/>
        <w:rPr>
          <w:rFonts w:ascii="宋体" w:hAnsi="宋体" w:eastAsia="宋体" w:cs="宋体"/>
          <w:sz w:val="24"/>
          <w:szCs w:val="24"/>
        </w:rPr>
      </w:pPr>
      <w:r>
        <w:rPr>
          <w:rFonts w:hint="eastAsia" w:ascii="宋体" w:hAnsi="宋体" w:eastAsia="宋体" w:cs="宋体"/>
          <w:sz w:val="24"/>
          <w:szCs w:val="24"/>
        </w:rPr>
        <w:t>10.3、制作电子磋商响应文件</w:t>
      </w:r>
    </w:p>
    <w:p w14:paraId="24618332">
      <w:pPr>
        <w:pageBreakBefore w:val="0"/>
        <w:overflowPunct/>
        <w:topLinePunct w:val="0"/>
        <w:autoSpaceDE w:val="0"/>
        <w:autoSpaceDN w:val="0"/>
        <w:bidi w:val="0"/>
        <w:spacing w:after="0" w:line="480" w:lineRule="exact"/>
        <w:ind w:firstLine="480" w:firstLineChars="200"/>
        <w:jc w:val="both"/>
        <w:outlineLvl w:val="9"/>
        <w:rPr>
          <w:rFonts w:ascii="宋体" w:hAnsi="宋体" w:eastAsia="宋体" w:cs="宋体"/>
          <w:sz w:val="24"/>
          <w:szCs w:val="24"/>
        </w:rPr>
      </w:pPr>
      <w:r>
        <w:rPr>
          <w:rFonts w:hint="eastAsia" w:ascii="宋体" w:hAnsi="宋体" w:eastAsia="宋体" w:cs="宋体"/>
          <w:sz w:val="24"/>
          <w:szCs w:val="24"/>
        </w:rPr>
        <w:t>电子磋商响应文件同样需要使用上述“陕西省公共资源交易平台政府采购电子标书制作工具”软件（升级至最新版本）进行编制，使用该客户端制作电子磋商响应文件，制作扩展名为“.SXSTF”的电子磋商响应文件。在编制过程中，如有技术性问题，请先翻阅操作手册或致电软件开发商，技术支持热线：4009280095、4009980000。</w:t>
      </w:r>
    </w:p>
    <w:p w14:paraId="0C9D12AB">
      <w:pPr>
        <w:pageBreakBefore w:val="0"/>
        <w:overflowPunct/>
        <w:topLinePunct w:val="0"/>
        <w:autoSpaceDE w:val="0"/>
        <w:autoSpaceDN w:val="0"/>
        <w:bidi w:val="0"/>
        <w:spacing w:after="0" w:line="480" w:lineRule="exact"/>
        <w:ind w:firstLine="480" w:firstLineChars="200"/>
        <w:outlineLvl w:val="9"/>
        <w:rPr>
          <w:rFonts w:ascii="宋体" w:hAnsi="宋体" w:eastAsia="宋体" w:cs="宋体"/>
          <w:sz w:val="24"/>
          <w:szCs w:val="24"/>
        </w:rPr>
      </w:pPr>
      <w:r>
        <w:rPr>
          <w:rFonts w:hint="eastAsia" w:ascii="宋体" w:hAnsi="宋体" w:eastAsia="宋体" w:cs="宋体"/>
          <w:sz w:val="24"/>
          <w:szCs w:val="24"/>
        </w:rPr>
        <w:t>10.4、递交电子磋商响应文件</w:t>
      </w:r>
    </w:p>
    <w:p w14:paraId="13A80FF0">
      <w:pPr>
        <w:keepNext w:val="0"/>
        <w:keepLines w:val="0"/>
        <w:pageBreakBefore w:val="0"/>
        <w:widowControl w:val="0"/>
        <w:kinsoku/>
        <w:wordWrap/>
        <w:overflowPunct/>
        <w:topLinePunct w:val="0"/>
        <w:autoSpaceDE w:val="0"/>
        <w:autoSpaceDN w:val="0"/>
        <w:bidi w:val="0"/>
        <w:adjustRightInd w:val="0"/>
        <w:snapToGrid w:val="0"/>
        <w:spacing w:after="0" w:line="480" w:lineRule="exact"/>
        <w:ind w:firstLine="480" w:firstLineChars="200"/>
        <w:jc w:val="both"/>
        <w:textAlignment w:val="auto"/>
        <w:outlineLvl w:val="9"/>
        <w:rPr>
          <w:rFonts w:ascii="宋体" w:hAnsi="宋体" w:eastAsia="宋体" w:cs="宋体"/>
          <w:sz w:val="24"/>
          <w:szCs w:val="24"/>
        </w:rPr>
      </w:pPr>
      <w:r>
        <w:rPr>
          <w:rFonts w:hint="eastAsia" w:ascii="宋体" w:hAnsi="宋体" w:eastAsia="宋体" w:cs="宋体"/>
          <w:sz w:val="24"/>
          <w:szCs w:val="24"/>
        </w:rPr>
        <w:t>电子磋商响应文件可于提交磋商响应文件截止时间前任意时段登录全国公共资源交易平台（陕西省）网站[电子交易平台-企业端]进行提交，逾期系统将拒绝接收。提交时，投标单位应登录全国公共资源交易中心平台（陕西省），选择[“首页&gt;电子交易平台&gt;企业端&gt;我的项目”，点击[项目流程]，在打开的[项目管理]对话框中选择[上传响应文件]，上传加密的电子磋商响应文件（*.SXSTF），上传成功后，电子化平台将予以记录。</w:t>
      </w:r>
    </w:p>
    <w:p w14:paraId="5A2F67A8">
      <w:pPr>
        <w:pageBreakBefore w:val="0"/>
        <w:overflowPunct/>
        <w:topLinePunct w:val="0"/>
        <w:autoSpaceDE w:val="0"/>
        <w:autoSpaceDN w:val="0"/>
        <w:bidi w:val="0"/>
        <w:spacing w:after="0" w:line="480" w:lineRule="exact"/>
        <w:ind w:firstLine="480" w:firstLineChars="200"/>
        <w:outlineLvl w:val="9"/>
        <w:rPr>
          <w:rFonts w:ascii="宋体" w:hAnsi="宋体" w:eastAsia="宋体" w:cs="宋体"/>
          <w:sz w:val="24"/>
          <w:szCs w:val="24"/>
        </w:rPr>
      </w:pPr>
      <w:r>
        <w:rPr>
          <w:rFonts w:hint="eastAsia" w:ascii="宋体" w:hAnsi="宋体" w:eastAsia="宋体" w:cs="宋体"/>
          <w:sz w:val="24"/>
          <w:szCs w:val="24"/>
        </w:rPr>
        <w:t>10.5、文件开启与解密</w:t>
      </w:r>
    </w:p>
    <w:p w14:paraId="6C37AA06">
      <w:pPr>
        <w:pageBreakBefore w:val="0"/>
        <w:overflowPunct/>
        <w:topLinePunct w:val="0"/>
        <w:autoSpaceDE w:val="0"/>
        <w:autoSpaceDN w:val="0"/>
        <w:bidi w:val="0"/>
        <w:spacing w:after="0" w:line="480" w:lineRule="exact"/>
        <w:ind w:left="20" w:firstLine="480" w:firstLineChars="200"/>
        <w:outlineLvl w:val="9"/>
        <w:rPr>
          <w:rFonts w:ascii="宋体" w:hAnsi="宋体" w:eastAsia="宋体" w:cs="宋体"/>
          <w:sz w:val="24"/>
          <w:szCs w:val="24"/>
        </w:rPr>
      </w:pPr>
      <w:r>
        <w:rPr>
          <w:rFonts w:hint="eastAsia" w:ascii="宋体" w:hAnsi="宋体" w:eastAsia="宋体" w:cs="宋体"/>
          <w:sz w:val="24"/>
          <w:szCs w:val="24"/>
        </w:rPr>
        <w:t>开标时，按照工作人员要求进行远程解密，使用电子磋商响应文件加密时所用的数字认证证书（CA 锁）自行解密电子磋商响应文件（超过系统默认解密时间未解密成功的视为解密失败，其投标文件按无效文件处理），投标单位需在解密时间规定内完成标书解密。所有投标单位解密完成后由开标人员将响应文件导入开评标系统。如因供应商自身原因造成无法在规定时间内解密响应文件的，按无效响应对待。</w:t>
      </w:r>
    </w:p>
    <w:p w14:paraId="31FFF500">
      <w:pPr>
        <w:pageBreakBefore w:val="0"/>
        <w:overflowPunct/>
        <w:topLinePunct w:val="0"/>
        <w:autoSpaceDE w:val="0"/>
        <w:autoSpaceDN w:val="0"/>
        <w:bidi w:val="0"/>
        <w:spacing w:after="0" w:line="480" w:lineRule="exact"/>
        <w:ind w:left="20" w:firstLine="480" w:firstLineChars="200"/>
        <w:outlineLvl w:val="9"/>
        <w:rPr>
          <w:rFonts w:ascii="宋体" w:hAnsi="宋体" w:eastAsia="宋体" w:cs="宋体"/>
          <w:sz w:val="24"/>
          <w:szCs w:val="24"/>
        </w:rPr>
      </w:pPr>
      <w:r>
        <w:rPr>
          <w:rFonts w:hint="eastAsia" w:ascii="宋体" w:hAnsi="宋体" w:eastAsia="宋体" w:cs="宋体"/>
          <w:sz w:val="24"/>
          <w:szCs w:val="24"/>
        </w:rPr>
        <w:t>10.6、特殊情形下的应急处置</w:t>
      </w:r>
    </w:p>
    <w:p w14:paraId="5599786C">
      <w:pPr>
        <w:pageBreakBefore w:val="0"/>
        <w:overflowPunct/>
        <w:topLinePunct w:val="0"/>
        <w:autoSpaceDE w:val="0"/>
        <w:autoSpaceDN w:val="0"/>
        <w:bidi w:val="0"/>
        <w:spacing w:after="0" w:line="480" w:lineRule="exact"/>
        <w:ind w:left="20" w:firstLine="480" w:firstLineChars="200"/>
        <w:outlineLvl w:val="9"/>
        <w:rPr>
          <w:rFonts w:ascii="宋体" w:hAnsi="宋体" w:eastAsia="宋体" w:cs="宋体"/>
          <w:sz w:val="24"/>
          <w:szCs w:val="24"/>
        </w:rPr>
      </w:pPr>
      <w:r>
        <w:rPr>
          <w:rFonts w:hint="eastAsia" w:ascii="宋体" w:hAnsi="宋体" w:eastAsia="宋体" w:cs="宋体"/>
          <w:sz w:val="24"/>
          <w:szCs w:val="24"/>
        </w:rPr>
        <w:t>在开标、评审过程中，如因停电、断网、电子化系统故障等原因导致电子化开、评标无法正常进行时，将根据公共资源中心指导继续开展后续采购活动。</w:t>
      </w:r>
    </w:p>
    <w:p w14:paraId="50BE55A0">
      <w:pPr>
        <w:pageBreakBefore w:val="0"/>
        <w:overflowPunct/>
        <w:topLinePunct w:val="0"/>
        <w:autoSpaceDE w:val="0"/>
        <w:autoSpaceDN w:val="0"/>
        <w:bidi w:val="0"/>
        <w:spacing w:after="0" w:line="480" w:lineRule="exact"/>
        <w:ind w:left="20" w:firstLine="482" w:firstLineChars="200"/>
        <w:outlineLvl w:val="9"/>
        <w:rPr>
          <w:rFonts w:hint="eastAsia" w:ascii="宋体" w:hAnsi="宋体" w:eastAsia="宋体" w:cs="宋体"/>
          <w:sz w:val="24"/>
          <w:szCs w:val="24"/>
          <w:lang w:eastAsia="zh-CN"/>
        </w:rPr>
      </w:pPr>
      <w:r>
        <w:rPr>
          <w:rFonts w:hint="eastAsia" w:ascii="宋体" w:hAnsi="宋体" w:eastAsia="宋体" w:cs="宋体"/>
          <w:b/>
          <w:bCs/>
          <w:sz w:val="24"/>
          <w:szCs w:val="24"/>
        </w:rPr>
        <w:t>11．</w:t>
      </w:r>
      <w:r>
        <w:rPr>
          <w:rFonts w:hint="eastAsia" w:ascii="宋体" w:hAnsi="宋体" w:eastAsia="宋体" w:cs="宋体"/>
          <w:b/>
          <w:bCs/>
          <w:kern w:val="0"/>
          <w:sz w:val="24"/>
        </w:rPr>
        <w:t>中</w:t>
      </w:r>
      <w:r>
        <w:rPr>
          <w:rFonts w:hint="eastAsia" w:ascii="宋体" w:hAnsi="宋体" w:eastAsia="宋体" w:cs="宋体"/>
          <w:b/>
          <w:kern w:val="0"/>
          <w:sz w:val="24"/>
        </w:rPr>
        <w:t>标公示结束后，</w:t>
      </w:r>
      <w:r>
        <w:rPr>
          <w:rFonts w:hint="eastAsia" w:ascii="宋体" w:hAnsi="宋体" w:eastAsia="宋体" w:cs="宋体"/>
          <w:b/>
          <w:kern w:val="0"/>
          <w:sz w:val="24"/>
          <w:lang w:val="en-US" w:eastAsia="zh-CN"/>
        </w:rPr>
        <w:t>中标（成交）</w:t>
      </w:r>
      <w:r>
        <w:rPr>
          <w:rFonts w:hint="eastAsia" w:ascii="宋体" w:hAnsi="宋体" w:eastAsia="宋体" w:cs="宋体"/>
          <w:b/>
          <w:kern w:val="0"/>
          <w:sz w:val="24"/>
        </w:rPr>
        <w:t>单位，需向代理公司无偿提交装订成册并加盖鲜章的纸质版文件2套（一正一副），电子版U盘1份（投标人对所提供资料的真实性、合法性、准确性、完整性负责）</w:t>
      </w:r>
      <w:r>
        <w:rPr>
          <w:rFonts w:hint="eastAsia" w:ascii="宋体" w:hAnsi="宋体" w:eastAsia="宋体" w:cs="宋体"/>
          <w:b/>
          <w:kern w:val="0"/>
          <w:sz w:val="24"/>
          <w:lang w:eastAsia="zh-CN"/>
        </w:rPr>
        <w:t>。</w:t>
      </w:r>
    </w:p>
    <w:p w14:paraId="0D08414D">
      <w:pPr>
        <w:pageBreakBefore w:val="0"/>
        <w:overflowPunct/>
        <w:topLinePunct w:val="0"/>
        <w:autoSpaceDE w:val="0"/>
        <w:autoSpaceDN w:val="0"/>
        <w:bidi w:val="0"/>
        <w:spacing w:after="0" w:line="480" w:lineRule="exact"/>
        <w:ind w:firstLine="482" w:firstLineChars="200"/>
        <w:outlineLvl w:val="9"/>
        <w:rPr>
          <w:rFonts w:ascii="宋体" w:hAnsi="宋体" w:eastAsia="宋体" w:cs="宋体"/>
          <w:b/>
          <w:sz w:val="24"/>
          <w:szCs w:val="24"/>
        </w:rPr>
      </w:pPr>
      <w:r>
        <w:rPr>
          <w:rFonts w:hint="eastAsia" w:ascii="宋体" w:hAnsi="宋体" w:eastAsia="宋体" w:cs="宋体"/>
          <w:b/>
          <w:sz w:val="24"/>
          <w:szCs w:val="24"/>
        </w:rPr>
        <w:t xml:space="preserve">12．响应文件有效期  </w:t>
      </w:r>
    </w:p>
    <w:p w14:paraId="7FE813E1">
      <w:pPr>
        <w:pageBreakBefore w:val="0"/>
        <w:overflowPunct/>
        <w:topLinePunct w:val="0"/>
        <w:autoSpaceDE w:val="0"/>
        <w:autoSpaceDN w:val="0"/>
        <w:bidi w:val="0"/>
        <w:spacing w:after="0" w:line="480" w:lineRule="exact"/>
        <w:ind w:firstLine="480" w:firstLineChars="200"/>
        <w:outlineLvl w:val="9"/>
        <w:rPr>
          <w:rFonts w:ascii="宋体" w:hAnsi="宋体" w:eastAsia="宋体" w:cs="宋体"/>
          <w:sz w:val="24"/>
          <w:szCs w:val="24"/>
        </w:rPr>
      </w:pPr>
      <w:r>
        <w:rPr>
          <w:rFonts w:hint="eastAsia" w:ascii="宋体" w:hAnsi="宋体" w:eastAsia="宋体" w:cs="宋体"/>
          <w:sz w:val="24"/>
          <w:szCs w:val="24"/>
        </w:rPr>
        <w:t>12.1 响应文件有效期为磋商之日起九十（90）个日历日（中标人的响应文件有效期与合同有效期一致）。投标单位的响应文件有效期比磋商文件规定短的将被视为非响应性磋商，按废标处理。</w:t>
      </w:r>
    </w:p>
    <w:p w14:paraId="179668C8">
      <w:pPr>
        <w:keepNext w:val="0"/>
        <w:keepLines w:val="0"/>
        <w:pageBreakBefore w:val="0"/>
        <w:widowControl/>
        <w:kinsoku/>
        <w:wordWrap/>
        <w:overflowPunct/>
        <w:topLinePunct w:val="0"/>
        <w:autoSpaceDE w:val="0"/>
        <w:autoSpaceDN w:val="0"/>
        <w:bidi w:val="0"/>
        <w:adjustRightInd w:val="0"/>
        <w:snapToGrid w:val="0"/>
        <w:spacing w:after="0" w:line="48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12.2 在特殊情况下，在原响应文件有效期期满之前，招标采购单位可征得投标单位同意延长响应文件有效期。这种要求与答复均应为书面形式提交。</w:t>
      </w:r>
    </w:p>
    <w:p w14:paraId="4C6263D8">
      <w:pPr>
        <w:keepNext w:val="0"/>
        <w:keepLines w:val="0"/>
        <w:pageBreakBefore w:val="0"/>
        <w:widowControl w:val="0"/>
        <w:kinsoku/>
        <w:wordWrap/>
        <w:overflowPunct/>
        <w:topLinePunct w:val="0"/>
        <w:autoSpaceDE w:val="0"/>
        <w:autoSpaceDN w:val="0"/>
        <w:bidi w:val="0"/>
        <w:adjustRightInd w:val="0"/>
        <w:snapToGrid w:val="0"/>
        <w:spacing w:after="0" w:line="480" w:lineRule="exact"/>
        <w:ind w:firstLine="482" w:firstLineChars="200"/>
        <w:textAlignment w:val="auto"/>
        <w:outlineLvl w:val="9"/>
        <w:rPr>
          <w:rFonts w:hint="eastAsia" w:ascii="宋体" w:hAnsi="宋体" w:eastAsia="宋体" w:cs="宋体"/>
          <w:b/>
          <w:sz w:val="24"/>
          <w:szCs w:val="24"/>
        </w:rPr>
      </w:pPr>
      <w:r>
        <w:rPr>
          <w:rFonts w:hint="eastAsia" w:ascii="宋体" w:hAnsi="宋体" w:eastAsia="宋体" w:cs="宋体"/>
          <w:b/>
          <w:sz w:val="24"/>
          <w:szCs w:val="24"/>
        </w:rPr>
        <w:t>13．响应文件的制作和签署</w:t>
      </w:r>
    </w:p>
    <w:p w14:paraId="252527B4">
      <w:pPr>
        <w:keepNext w:val="0"/>
        <w:keepLines w:val="0"/>
        <w:pageBreakBefore w:val="0"/>
        <w:widowControl w:val="0"/>
        <w:kinsoku/>
        <w:wordWrap/>
        <w:overflowPunct/>
        <w:topLinePunct w:val="0"/>
        <w:autoSpaceDE/>
        <w:autoSpaceDN/>
        <w:bidi w:val="0"/>
        <w:adjustRightInd w:val="0"/>
        <w:snapToGrid w:val="0"/>
        <w:spacing w:after="0" w:line="480" w:lineRule="exact"/>
        <w:ind w:firstLine="482"/>
        <w:textAlignment w:val="auto"/>
        <w:outlineLvl w:val="9"/>
        <w:rPr>
          <w:rFonts w:hint="eastAsia" w:ascii="宋体" w:hAnsi="宋体" w:eastAsia="宋体" w:cs="宋体"/>
        </w:rPr>
      </w:pPr>
      <w:r>
        <w:rPr>
          <w:rFonts w:hint="eastAsia" w:ascii="宋体" w:hAnsi="宋体" w:eastAsia="宋体" w:cs="宋体"/>
          <w:sz w:val="24"/>
        </w:rPr>
        <w:t>13.1为确保采购项目顺利开展，本项目采用电子投标的方式。</w:t>
      </w:r>
    </w:p>
    <w:p w14:paraId="4F5899CB">
      <w:pPr>
        <w:keepNext w:val="0"/>
        <w:keepLines w:val="0"/>
        <w:pageBreakBefore w:val="0"/>
        <w:widowControl w:val="0"/>
        <w:kinsoku/>
        <w:wordWrap/>
        <w:overflowPunct/>
        <w:topLinePunct w:val="0"/>
        <w:autoSpaceDE/>
        <w:autoSpaceDN/>
        <w:bidi w:val="0"/>
        <w:adjustRightInd w:val="0"/>
        <w:snapToGrid w:val="0"/>
        <w:spacing w:after="0" w:line="480" w:lineRule="exact"/>
        <w:ind w:firstLine="482"/>
        <w:textAlignment w:val="auto"/>
        <w:outlineLvl w:val="9"/>
        <w:rPr>
          <w:rFonts w:hint="eastAsia" w:ascii="宋体" w:hAnsi="宋体" w:eastAsia="宋体" w:cs="宋体"/>
          <w:sz w:val="24"/>
        </w:rPr>
      </w:pPr>
      <w:r>
        <w:rPr>
          <w:rFonts w:hint="eastAsia" w:ascii="宋体" w:hAnsi="宋体" w:eastAsia="宋体" w:cs="宋体"/>
          <w:sz w:val="24"/>
        </w:rPr>
        <w:t>13.2 编制电子投标文件时，应使用最新发布的电子磋商文件及专用制作工具进行编制。并使用数字认证证书（CA）对电子投标文件进行签署、加密、递交及开标时解密等相关操作。</w:t>
      </w:r>
    </w:p>
    <w:p w14:paraId="674074EF">
      <w:pPr>
        <w:keepNext w:val="0"/>
        <w:keepLines w:val="0"/>
        <w:pageBreakBefore w:val="0"/>
        <w:widowControl w:val="0"/>
        <w:kinsoku/>
        <w:wordWrap/>
        <w:overflowPunct/>
        <w:topLinePunct w:val="0"/>
        <w:autoSpaceDE/>
        <w:autoSpaceDN/>
        <w:bidi w:val="0"/>
        <w:adjustRightInd w:val="0"/>
        <w:snapToGrid w:val="0"/>
        <w:spacing w:after="0" w:line="480" w:lineRule="exact"/>
        <w:ind w:firstLine="482"/>
        <w:textAlignment w:val="auto"/>
        <w:outlineLvl w:val="9"/>
        <w:rPr>
          <w:rFonts w:hint="eastAsia" w:ascii="宋体" w:hAnsi="宋体" w:eastAsia="宋体" w:cs="宋体"/>
          <w:sz w:val="24"/>
        </w:rPr>
      </w:pPr>
      <w:r>
        <w:rPr>
          <w:rFonts w:hint="eastAsia" w:ascii="宋体" w:hAnsi="宋体" w:eastAsia="宋体" w:cs="宋体"/>
          <w:sz w:val="24"/>
        </w:rPr>
        <w:t>（1）电子磋商文件下载</w:t>
      </w:r>
    </w:p>
    <w:p w14:paraId="4BDB3295">
      <w:pPr>
        <w:keepNext w:val="0"/>
        <w:keepLines w:val="0"/>
        <w:pageBreakBefore w:val="0"/>
        <w:widowControl w:val="0"/>
        <w:kinsoku/>
        <w:wordWrap/>
        <w:overflowPunct/>
        <w:topLinePunct w:val="0"/>
        <w:autoSpaceDE/>
        <w:autoSpaceDN/>
        <w:bidi w:val="0"/>
        <w:adjustRightInd w:val="0"/>
        <w:snapToGrid w:val="0"/>
        <w:spacing w:after="0" w:line="480" w:lineRule="exact"/>
        <w:ind w:firstLine="482"/>
        <w:jc w:val="both"/>
        <w:textAlignment w:val="auto"/>
        <w:outlineLvl w:val="9"/>
        <w:rPr>
          <w:rFonts w:hint="eastAsia" w:ascii="宋体" w:hAnsi="宋体" w:eastAsia="宋体" w:cs="宋体"/>
          <w:sz w:val="24"/>
        </w:rPr>
      </w:pPr>
      <w:r>
        <w:rPr>
          <w:rFonts w:hint="eastAsia" w:ascii="宋体" w:hAnsi="宋体" w:eastAsia="宋体" w:cs="宋体"/>
          <w:sz w:val="24"/>
        </w:rPr>
        <w:t>供应商登录全国公共资源交易平台（陕西省）网站[电子交易平台-企业端]后，在[我的项目]中点击“项目流程-交易文件下载”下载电子磋商文件（*.SXSZF）;</w:t>
      </w:r>
    </w:p>
    <w:p w14:paraId="328A885F">
      <w:pPr>
        <w:keepNext w:val="0"/>
        <w:keepLines w:val="0"/>
        <w:pageBreakBefore w:val="0"/>
        <w:widowControl w:val="0"/>
        <w:kinsoku/>
        <w:wordWrap/>
        <w:overflowPunct/>
        <w:topLinePunct w:val="0"/>
        <w:autoSpaceDE/>
        <w:autoSpaceDN/>
        <w:bidi w:val="0"/>
        <w:adjustRightInd w:val="0"/>
        <w:snapToGrid w:val="0"/>
        <w:spacing w:after="0" w:line="480" w:lineRule="exact"/>
        <w:ind w:firstLine="482"/>
        <w:textAlignment w:val="auto"/>
        <w:outlineLvl w:val="9"/>
        <w:rPr>
          <w:rFonts w:hint="eastAsia" w:ascii="宋体" w:hAnsi="宋体" w:eastAsia="宋体" w:cs="宋体"/>
          <w:sz w:val="24"/>
        </w:rPr>
      </w:pPr>
      <w:r>
        <w:rPr>
          <w:rFonts w:hint="eastAsia" w:ascii="宋体" w:hAnsi="宋体" w:eastAsia="宋体" w:cs="宋体"/>
          <w:sz w:val="24"/>
        </w:rPr>
        <w:t>注意：该项目如有变更文件，则应点击“项目流程&gt;答疑文件下载”下载更新后的电子磋商文件（*.SXSCF），使用旧版电子磋商文件制作的电子投标文件，系统将拒绝接收。</w:t>
      </w:r>
    </w:p>
    <w:p w14:paraId="6358AE53">
      <w:pPr>
        <w:keepNext w:val="0"/>
        <w:keepLines w:val="0"/>
        <w:pageBreakBefore w:val="0"/>
        <w:widowControl w:val="0"/>
        <w:kinsoku/>
        <w:wordWrap/>
        <w:overflowPunct/>
        <w:topLinePunct w:val="0"/>
        <w:autoSpaceDE/>
        <w:autoSpaceDN/>
        <w:bidi w:val="0"/>
        <w:adjustRightInd w:val="0"/>
        <w:snapToGrid w:val="0"/>
        <w:spacing w:after="0" w:line="480" w:lineRule="exact"/>
        <w:ind w:firstLine="482"/>
        <w:jc w:val="both"/>
        <w:textAlignment w:val="auto"/>
        <w:outlineLvl w:val="9"/>
        <w:rPr>
          <w:rFonts w:hint="eastAsia" w:ascii="宋体" w:hAnsi="宋体" w:eastAsia="宋体" w:cs="宋体"/>
          <w:sz w:val="24"/>
        </w:rPr>
      </w:pPr>
      <w:r>
        <w:rPr>
          <w:rFonts w:hint="eastAsia" w:ascii="宋体" w:hAnsi="宋体" w:eastAsia="宋体" w:cs="宋体"/>
          <w:sz w:val="24"/>
        </w:rPr>
        <w:t>（2）电子磋商文件需要使用专用软件打开、浏览</w:t>
      </w:r>
    </w:p>
    <w:p w14:paraId="1AC9505B">
      <w:pPr>
        <w:keepNext w:val="0"/>
        <w:keepLines w:val="0"/>
        <w:pageBreakBefore w:val="0"/>
        <w:widowControl w:val="0"/>
        <w:kinsoku/>
        <w:wordWrap/>
        <w:overflowPunct/>
        <w:topLinePunct w:val="0"/>
        <w:autoSpaceDE/>
        <w:autoSpaceDN/>
        <w:bidi w:val="0"/>
        <w:adjustRightInd w:val="0"/>
        <w:snapToGrid w:val="0"/>
        <w:spacing w:before="0" w:after="0" w:line="480" w:lineRule="exact"/>
        <w:ind w:firstLine="482"/>
        <w:jc w:val="both"/>
        <w:textAlignment w:val="auto"/>
        <w:outlineLvl w:val="9"/>
        <w:rPr>
          <w:rFonts w:hint="eastAsia" w:ascii="宋体" w:hAnsi="宋体" w:eastAsia="宋体" w:cs="宋体"/>
          <w:sz w:val="24"/>
        </w:rPr>
      </w:pPr>
      <w:r>
        <w:rPr>
          <w:rFonts w:hint="eastAsia" w:ascii="宋体" w:hAnsi="宋体" w:eastAsia="宋体" w:cs="宋体"/>
          <w:sz w:val="24"/>
        </w:rPr>
        <w:t>供应商登录全国公共资源交易平台（陕西省）网站[服务指南-下载专区]免费下载《陕西省公共资源交易平台政府采购电子标书制作工具(V8.0.0.2)》，并升级至最新版本，使用该客户端可以打开电子招标文件。软件操作手册详见全国公共资源交易平台（陕西省）网站[服务指南-下载专区]中的《陕西省公共资源交易（政府采购类）投标文件制作软件操作手册》；制作工具下载地址：https://zhidao.bqpoint.com/epointknow2/bqepointknowquestion.html?producttype=1&amp;platformguid=684edb0d-467c-4a6a-b31b-9e7929e1fdee&amp;areacode=610000&amp;CategoryCode=16；</w:t>
      </w:r>
    </w:p>
    <w:p w14:paraId="6C096A13">
      <w:pPr>
        <w:keepNext w:val="0"/>
        <w:keepLines w:val="0"/>
        <w:pageBreakBefore w:val="0"/>
        <w:widowControl w:val="0"/>
        <w:kinsoku/>
        <w:wordWrap/>
        <w:overflowPunct/>
        <w:topLinePunct w:val="0"/>
        <w:autoSpaceDE/>
        <w:autoSpaceDN/>
        <w:bidi w:val="0"/>
        <w:adjustRightInd w:val="0"/>
        <w:snapToGrid w:val="0"/>
        <w:spacing w:before="0" w:after="0" w:line="480" w:lineRule="exact"/>
        <w:ind w:firstLine="482"/>
        <w:jc w:val="both"/>
        <w:textAlignment w:val="auto"/>
        <w:outlineLvl w:val="9"/>
        <w:rPr>
          <w:rFonts w:hint="eastAsia" w:ascii="宋体" w:hAnsi="宋体" w:eastAsia="宋体" w:cs="宋体"/>
          <w:sz w:val="24"/>
        </w:rPr>
      </w:pPr>
      <w:r>
        <w:rPr>
          <w:rFonts w:hint="eastAsia" w:ascii="宋体" w:hAnsi="宋体" w:eastAsia="宋体" w:cs="宋体"/>
          <w:sz w:val="24"/>
        </w:rPr>
        <w:t>（3）制作电子投标文件</w:t>
      </w:r>
    </w:p>
    <w:p w14:paraId="7D8669F5">
      <w:pPr>
        <w:keepNext w:val="0"/>
        <w:keepLines w:val="0"/>
        <w:pageBreakBefore w:val="0"/>
        <w:widowControl w:val="0"/>
        <w:kinsoku/>
        <w:wordWrap/>
        <w:overflowPunct/>
        <w:topLinePunct w:val="0"/>
        <w:autoSpaceDE/>
        <w:autoSpaceDN/>
        <w:bidi w:val="0"/>
        <w:adjustRightInd w:val="0"/>
        <w:snapToGrid w:val="0"/>
        <w:spacing w:before="0" w:after="0" w:line="480" w:lineRule="exact"/>
        <w:ind w:firstLine="482"/>
        <w:jc w:val="both"/>
        <w:textAlignment w:val="auto"/>
        <w:outlineLvl w:val="9"/>
        <w:rPr>
          <w:rFonts w:hint="eastAsia" w:ascii="宋体" w:hAnsi="宋体" w:eastAsia="宋体" w:cs="宋体"/>
          <w:sz w:val="24"/>
        </w:rPr>
      </w:pPr>
      <w:r>
        <w:rPr>
          <w:rFonts w:hint="eastAsia" w:ascii="宋体" w:hAnsi="宋体" w:eastAsia="宋体" w:cs="宋体"/>
          <w:sz w:val="24"/>
        </w:rPr>
        <w:t>电子投标文件同样需要使用上述软件进行编制。在编制过程中，如有技术性问题，请先翻阅操作手册或致电软件开发商，技术支持热线：4009280095、4009980000；</w:t>
      </w:r>
    </w:p>
    <w:p w14:paraId="2F832F48">
      <w:pPr>
        <w:keepNext w:val="0"/>
        <w:keepLines w:val="0"/>
        <w:pageBreakBefore w:val="0"/>
        <w:widowControl w:val="0"/>
        <w:kinsoku/>
        <w:wordWrap/>
        <w:overflowPunct/>
        <w:topLinePunct w:val="0"/>
        <w:autoSpaceDE/>
        <w:autoSpaceDN/>
        <w:bidi w:val="0"/>
        <w:adjustRightInd w:val="0"/>
        <w:snapToGrid w:val="0"/>
        <w:spacing w:before="0" w:after="0" w:line="480" w:lineRule="exact"/>
        <w:ind w:firstLine="480"/>
        <w:jc w:val="both"/>
        <w:textAlignment w:val="auto"/>
        <w:outlineLvl w:val="9"/>
        <w:rPr>
          <w:rFonts w:hint="eastAsia" w:ascii="宋体" w:hAnsi="宋体" w:eastAsia="宋体" w:cs="宋体"/>
          <w:sz w:val="24"/>
        </w:rPr>
      </w:pPr>
      <w:r>
        <w:rPr>
          <w:rFonts w:hint="eastAsia" w:ascii="宋体" w:hAnsi="宋体" w:eastAsia="宋体" w:cs="宋体"/>
          <w:sz w:val="24"/>
        </w:rPr>
        <w:t>13.3 应提交竞争性磋商响应文件电子版1份，本项目采用电子投标，电子响应文件（*.SXSTF）可于提交响应文件截止时间前任意时段登录全国公共资源交易平台（陕西省）网站进行提交，逾期系统将拒绝接收。</w:t>
      </w:r>
    </w:p>
    <w:p w14:paraId="2F394A75">
      <w:pPr>
        <w:keepNext w:val="0"/>
        <w:keepLines w:val="0"/>
        <w:pageBreakBefore w:val="0"/>
        <w:widowControl w:val="0"/>
        <w:kinsoku/>
        <w:wordWrap/>
        <w:overflowPunct/>
        <w:topLinePunct w:val="0"/>
        <w:autoSpaceDE/>
        <w:autoSpaceDN/>
        <w:bidi w:val="0"/>
        <w:adjustRightInd w:val="0"/>
        <w:snapToGrid w:val="0"/>
        <w:spacing w:before="0" w:after="0" w:line="480" w:lineRule="exact"/>
        <w:ind w:firstLine="480"/>
        <w:jc w:val="both"/>
        <w:textAlignment w:val="auto"/>
        <w:outlineLvl w:val="9"/>
        <w:rPr>
          <w:rFonts w:hint="eastAsia" w:ascii="宋体" w:hAnsi="宋体" w:eastAsia="宋体" w:cs="宋体"/>
          <w:sz w:val="24"/>
        </w:rPr>
      </w:pPr>
      <w:r>
        <w:rPr>
          <w:rFonts w:hint="eastAsia" w:ascii="宋体" w:hAnsi="宋体" w:eastAsia="宋体" w:cs="宋体"/>
          <w:sz w:val="24"/>
        </w:rPr>
        <w:t>13.3.1装订要求：不存在装订。</w:t>
      </w:r>
    </w:p>
    <w:p w14:paraId="41ECA388">
      <w:pPr>
        <w:keepNext w:val="0"/>
        <w:keepLines w:val="0"/>
        <w:pageBreakBefore w:val="0"/>
        <w:widowControl w:val="0"/>
        <w:kinsoku/>
        <w:wordWrap/>
        <w:overflowPunct/>
        <w:topLinePunct w:val="0"/>
        <w:autoSpaceDE w:val="0"/>
        <w:autoSpaceDN w:val="0"/>
        <w:bidi w:val="0"/>
        <w:adjustRightInd w:val="0"/>
        <w:snapToGrid w:val="0"/>
        <w:spacing w:after="0" w:line="480" w:lineRule="exact"/>
        <w:ind w:firstLine="480" w:firstLineChars="200"/>
        <w:jc w:val="both"/>
        <w:textAlignment w:val="auto"/>
        <w:outlineLvl w:val="9"/>
        <w:rPr>
          <w:rFonts w:hint="eastAsia" w:ascii="宋体" w:hAnsi="宋体" w:eastAsia="宋体" w:cs="宋体"/>
          <w:sz w:val="24"/>
        </w:rPr>
      </w:pPr>
      <w:r>
        <w:rPr>
          <w:rFonts w:hint="eastAsia" w:ascii="宋体" w:hAnsi="宋体" w:eastAsia="宋体" w:cs="宋体"/>
          <w:sz w:val="24"/>
        </w:rPr>
        <w:t>13.3.2 除供应商对磋商响应文件错处做必要修改外，磋商响应文件不得行间插字、涂改和增删，如有修改错漏处，必须由供应商的法人或其授权代表在修改处签字后才有效。</w:t>
      </w:r>
    </w:p>
    <w:p w14:paraId="08606D53">
      <w:pPr>
        <w:keepNext w:val="0"/>
        <w:keepLines w:val="0"/>
        <w:pageBreakBefore w:val="0"/>
        <w:widowControl w:val="0"/>
        <w:kinsoku/>
        <w:wordWrap/>
        <w:overflowPunct/>
        <w:topLinePunct w:val="0"/>
        <w:autoSpaceDE w:val="0"/>
        <w:autoSpaceDN w:val="0"/>
        <w:bidi w:val="0"/>
        <w:adjustRightInd w:val="0"/>
        <w:snapToGrid w:val="0"/>
        <w:spacing w:after="0" w:line="480" w:lineRule="exact"/>
        <w:ind w:firstLine="480" w:firstLineChars="200"/>
        <w:jc w:val="both"/>
        <w:textAlignment w:val="auto"/>
        <w:outlineLvl w:val="9"/>
        <w:rPr>
          <w:rFonts w:hint="eastAsia" w:ascii="宋体" w:hAnsi="宋体" w:eastAsia="宋体" w:cs="宋体"/>
          <w:b/>
          <w:sz w:val="24"/>
        </w:rPr>
      </w:pPr>
      <w:r>
        <w:rPr>
          <w:rFonts w:hint="eastAsia" w:ascii="宋体" w:hAnsi="宋体" w:eastAsia="宋体" w:cs="宋体"/>
          <w:sz w:val="24"/>
        </w:rPr>
        <w:t>13.3.3 磋商响应文件因表述不清所引起的后果由供应商负责。</w:t>
      </w:r>
    </w:p>
    <w:p w14:paraId="2999A877">
      <w:pPr>
        <w:pageBreakBefore w:val="0"/>
        <w:overflowPunct/>
        <w:topLinePunct w:val="0"/>
        <w:bidi w:val="0"/>
        <w:spacing w:after="0" w:line="480" w:lineRule="exact"/>
        <w:ind w:firstLine="480" w:firstLineChars="200"/>
        <w:outlineLvl w:val="9"/>
        <w:rPr>
          <w:rFonts w:ascii="宋体" w:hAnsi="宋体" w:eastAsia="宋体" w:cs="宋体"/>
          <w:sz w:val="24"/>
          <w:szCs w:val="24"/>
        </w:rPr>
      </w:pPr>
    </w:p>
    <w:p w14:paraId="71F9A085">
      <w:pPr>
        <w:pageBreakBefore w:val="0"/>
        <w:overflowPunct/>
        <w:topLinePunct w:val="0"/>
        <w:bidi w:val="0"/>
        <w:spacing w:line="480" w:lineRule="exact"/>
        <w:ind w:firstLine="562" w:firstLineChars="200"/>
        <w:jc w:val="center"/>
        <w:outlineLvl w:val="9"/>
        <w:rPr>
          <w:rFonts w:asciiTheme="majorEastAsia" w:hAnsiTheme="majorEastAsia" w:eastAsiaTheme="majorEastAsia" w:cstheme="minorHAnsi"/>
          <w:b/>
          <w:sz w:val="28"/>
          <w:szCs w:val="28"/>
        </w:rPr>
      </w:pPr>
      <w:r>
        <w:rPr>
          <w:rFonts w:asciiTheme="majorEastAsia" w:hAnsiTheme="majorEastAsia" w:eastAsiaTheme="majorEastAsia" w:cstheme="minorHAnsi"/>
          <w:b/>
          <w:sz w:val="28"/>
          <w:szCs w:val="28"/>
        </w:rPr>
        <w:t>四、磋商响应文件的</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Pr>
          <w:rFonts w:hint="eastAsia" w:asciiTheme="majorEastAsia" w:hAnsiTheme="majorEastAsia" w:eastAsiaTheme="majorEastAsia" w:cstheme="minorHAnsi"/>
          <w:b/>
          <w:sz w:val="28"/>
          <w:szCs w:val="28"/>
        </w:rPr>
        <w:t>要求</w:t>
      </w:r>
    </w:p>
    <w:p w14:paraId="62E978E3">
      <w:pPr>
        <w:keepNext w:val="0"/>
        <w:keepLines w:val="0"/>
        <w:pageBreakBefore w:val="0"/>
        <w:widowControl/>
        <w:kinsoku/>
        <w:wordWrap/>
        <w:overflowPunct/>
        <w:topLinePunct w:val="0"/>
        <w:autoSpaceDE/>
        <w:autoSpaceDN/>
        <w:bidi w:val="0"/>
        <w:adjustRightInd w:val="0"/>
        <w:snapToGrid w:val="0"/>
        <w:spacing w:after="0" w:line="440" w:lineRule="exact"/>
        <w:ind w:firstLine="482" w:firstLineChars="200"/>
        <w:textAlignment w:val="auto"/>
        <w:outlineLvl w:val="9"/>
        <w:rPr>
          <w:rFonts w:hint="eastAsia" w:ascii="宋体" w:hAnsi="宋体" w:eastAsia="宋体" w:cs="宋体"/>
          <w:b/>
          <w:sz w:val="24"/>
          <w:szCs w:val="24"/>
        </w:rPr>
      </w:pPr>
      <w:r>
        <w:rPr>
          <w:rFonts w:hint="eastAsia" w:ascii="宋体" w:hAnsi="宋体" w:eastAsia="宋体" w:cs="宋体"/>
          <w:b/>
          <w:sz w:val="24"/>
          <w:szCs w:val="24"/>
        </w:rPr>
        <w:t>14．磋商响应文件的密封和标记</w:t>
      </w:r>
    </w:p>
    <w:p w14:paraId="6E2BF28D">
      <w:pPr>
        <w:keepNext w:val="0"/>
        <w:keepLines w:val="0"/>
        <w:pageBreakBefore w:val="0"/>
        <w:widowControl/>
        <w:kinsoku/>
        <w:wordWrap/>
        <w:overflowPunct/>
        <w:topLinePunct w:val="0"/>
        <w:autoSpaceDE/>
        <w:autoSpaceDN/>
        <w:bidi w:val="0"/>
        <w:adjustRightInd w:val="0"/>
        <w:snapToGrid w:val="0"/>
        <w:spacing w:after="0" w:line="480" w:lineRule="exact"/>
        <w:ind w:firstLine="482" w:firstLineChars="200"/>
        <w:textAlignment w:val="auto"/>
        <w:outlineLvl w:val="9"/>
        <w:rPr>
          <w:rFonts w:hint="eastAsia" w:ascii="宋体" w:hAnsi="宋体" w:eastAsia="宋体" w:cs="宋体"/>
          <w:sz w:val="24"/>
          <w:szCs w:val="24"/>
        </w:rPr>
      </w:pPr>
      <w:r>
        <w:rPr>
          <w:rFonts w:hint="eastAsia" w:ascii="宋体" w:hAnsi="宋体" w:eastAsia="宋体" w:cs="宋体"/>
          <w:b/>
          <w:sz w:val="24"/>
          <w:szCs w:val="24"/>
        </w:rPr>
        <w:t>14.1电子化投标，供应商应在制作响应文件时进行加密并签章。</w:t>
      </w:r>
    </w:p>
    <w:p w14:paraId="63309738">
      <w:pPr>
        <w:pageBreakBefore w:val="0"/>
        <w:overflowPunct/>
        <w:topLinePunct w:val="0"/>
        <w:bidi w:val="0"/>
        <w:spacing w:after="0" w:line="480" w:lineRule="exact"/>
        <w:ind w:firstLine="482" w:firstLineChars="200"/>
        <w:outlineLvl w:val="9"/>
        <w:rPr>
          <w:rFonts w:hint="eastAsia" w:ascii="宋体" w:hAnsi="宋体" w:eastAsia="宋体" w:cs="宋体"/>
          <w:b/>
          <w:sz w:val="24"/>
          <w:szCs w:val="24"/>
        </w:rPr>
      </w:pPr>
      <w:r>
        <w:rPr>
          <w:rFonts w:hint="eastAsia" w:ascii="宋体" w:hAnsi="宋体" w:eastAsia="宋体" w:cs="宋体"/>
          <w:b/>
          <w:sz w:val="24"/>
          <w:szCs w:val="24"/>
        </w:rPr>
        <w:t>15．磋商截止日期</w:t>
      </w:r>
    </w:p>
    <w:p w14:paraId="2362911B">
      <w:pPr>
        <w:pageBreakBefore w:val="0"/>
        <w:overflowPunct/>
        <w:topLinePunct w:val="0"/>
        <w:bidi w:val="0"/>
        <w:spacing w:after="0" w:line="480" w:lineRule="exact"/>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15.1 投标单位应在不迟于磋商文件中规定的磋商截止时间将响应文件上传至安康市公共资源交易平台网站上。</w:t>
      </w:r>
    </w:p>
    <w:p w14:paraId="5D99BE9C">
      <w:pPr>
        <w:pageBreakBefore w:val="0"/>
        <w:overflowPunct/>
        <w:topLinePunct w:val="0"/>
        <w:bidi w:val="0"/>
        <w:spacing w:after="0" w:line="480" w:lineRule="exact"/>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15.2 采购代理机构可以按本须知</w:t>
      </w:r>
      <w:r>
        <w:rPr>
          <w:rFonts w:hint="eastAsia" w:ascii="宋体" w:hAnsi="宋体" w:eastAsia="宋体" w:cs="宋体"/>
          <w:snapToGrid w:val="0"/>
          <w:kern w:val="24"/>
          <w:sz w:val="24"/>
          <w:szCs w:val="24"/>
        </w:rPr>
        <w:t>第5.3条</w:t>
      </w:r>
      <w:r>
        <w:rPr>
          <w:rFonts w:hint="eastAsia" w:ascii="宋体" w:hAnsi="宋体" w:eastAsia="宋体" w:cs="宋体"/>
          <w:snapToGrid w:val="0"/>
          <w:sz w:val="24"/>
          <w:szCs w:val="24"/>
        </w:rPr>
        <w:t>规</w:t>
      </w:r>
      <w:r>
        <w:rPr>
          <w:rFonts w:hint="eastAsia" w:ascii="宋体" w:hAnsi="宋体" w:eastAsia="宋体" w:cs="宋体"/>
          <w:sz w:val="24"/>
          <w:szCs w:val="24"/>
        </w:rPr>
        <w:t>定，通知因修改磋商文件而适当延长磋商截止期。在此情况下，招标采购单位和投标单位受磋商截止期制约的所有权利和义务均应延长至新的截止期。</w:t>
      </w:r>
    </w:p>
    <w:p w14:paraId="6B498332">
      <w:pPr>
        <w:keepNext w:val="0"/>
        <w:keepLines w:val="0"/>
        <w:pageBreakBefore w:val="0"/>
        <w:widowControl/>
        <w:kinsoku/>
        <w:wordWrap/>
        <w:overflowPunct/>
        <w:topLinePunct w:val="0"/>
        <w:autoSpaceDE/>
        <w:autoSpaceDN/>
        <w:bidi w:val="0"/>
        <w:adjustRightInd w:val="0"/>
        <w:snapToGrid w:val="0"/>
        <w:spacing w:after="0" w:line="440" w:lineRule="exact"/>
        <w:ind w:firstLine="482" w:firstLineChars="200"/>
        <w:textAlignment w:val="auto"/>
        <w:outlineLvl w:val="9"/>
        <w:rPr>
          <w:rFonts w:hint="eastAsia" w:ascii="宋体" w:hAnsi="宋体" w:eastAsia="宋体" w:cs="宋体"/>
          <w:b/>
          <w:sz w:val="24"/>
          <w:szCs w:val="24"/>
        </w:rPr>
      </w:pPr>
      <w:r>
        <w:rPr>
          <w:rFonts w:hint="eastAsia" w:ascii="宋体" w:hAnsi="宋体" w:eastAsia="宋体" w:cs="宋体"/>
          <w:b/>
          <w:sz w:val="24"/>
          <w:szCs w:val="24"/>
        </w:rPr>
        <w:t>16．迟交的磋商响应文件</w:t>
      </w:r>
    </w:p>
    <w:p w14:paraId="33C8F335">
      <w:pPr>
        <w:keepNext w:val="0"/>
        <w:keepLines w:val="0"/>
        <w:pageBreakBefore w:val="0"/>
        <w:widowControl/>
        <w:kinsoku/>
        <w:wordWrap/>
        <w:overflowPunct/>
        <w:topLinePunct w:val="0"/>
        <w:autoSpaceDE/>
        <w:autoSpaceDN/>
        <w:bidi w:val="0"/>
        <w:adjustRightInd w:val="0"/>
        <w:snapToGrid w:val="0"/>
        <w:spacing w:after="0" w:line="44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16.1采购代理机构将拒绝接收磋商截止期后送达的任何磋商响应文件。</w:t>
      </w:r>
    </w:p>
    <w:p w14:paraId="68D7D472">
      <w:pPr>
        <w:keepNext w:val="0"/>
        <w:keepLines w:val="0"/>
        <w:pageBreakBefore w:val="0"/>
        <w:widowControl/>
        <w:kinsoku/>
        <w:wordWrap/>
        <w:overflowPunct/>
        <w:topLinePunct w:val="0"/>
        <w:autoSpaceDE/>
        <w:autoSpaceDN/>
        <w:bidi w:val="0"/>
        <w:adjustRightInd w:val="0"/>
        <w:snapToGrid w:val="0"/>
        <w:spacing w:after="0" w:line="480" w:lineRule="exact"/>
        <w:ind w:firstLine="482" w:firstLineChars="200"/>
        <w:textAlignment w:val="auto"/>
        <w:outlineLvl w:val="9"/>
        <w:rPr>
          <w:rFonts w:hint="eastAsia" w:ascii="宋体" w:hAnsi="宋体" w:eastAsia="宋体" w:cs="宋体"/>
          <w:b/>
          <w:sz w:val="24"/>
          <w:szCs w:val="24"/>
        </w:rPr>
      </w:pPr>
      <w:r>
        <w:rPr>
          <w:rFonts w:hint="eastAsia" w:ascii="宋体" w:hAnsi="宋体" w:eastAsia="宋体" w:cs="宋体"/>
          <w:b/>
          <w:sz w:val="24"/>
          <w:szCs w:val="24"/>
        </w:rPr>
        <w:t>17．磋商响应文件的修改和撤回</w:t>
      </w:r>
    </w:p>
    <w:p w14:paraId="6AD54D54">
      <w:pPr>
        <w:pageBreakBefore w:val="0"/>
        <w:overflowPunct/>
        <w:topLinePunct w:val="0"/>
        <w:bidi w:val="0"/>
        <w:spacing w:after="0" w:line="480" w:lineRule="exact"/>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17.1 投标单位在递交磋商响应文件后，磋商截止时间前，可以修改或撤回其磋商响应文件。但投标单位必须在规定的磋商截止期之前将修改或撤回的书面通知递交到采购代理机构。</w:t>
      </w:r>
    </w:p>
    <w:p w14:paraId="04E1E7EE">
      <w:pPr>
        <w:pageBreakBefore w:val="0"/>
        <w:overflowPunct/>
        <w:topLinePunct w:val="0"/>
        <w:bidi w:val="0"/>
        <w:spacing w:after="0" w:line="480" w:lineRule="exact"/>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17.2 投标单位的修改或撤回通知书应按本须知第14条规定标记和递交，并在内层封套上加注“修改”或“撤回”字样。</w:t>
      </w:r>
    </w:p>
    <w:p w14:paraId="1E0CFA2D">
      <w:pPr>
        <w:pageBreakBefore w:val="0"/>
        <w:overflowPunct/>
        <w:topLinePunct w:val="0"/>
        <w:bidi w:val="0"/>
        <w:spacing w:after="0" w:line="480" w:lineRule="exact"/>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17.3 在磋商截止日期之后，投标单位不得对其磋商响应文件做任何修改。</w:t>
      </w:r>
    </w:p>
    <w:p w14:paraId="7C0A1E6B">
      <w:pPr>
        <w:pageBreakBefore w:val="0"/>
        <w:overflowPunct/>
        <w:topLinePunct w:val="0"/>
        <w:bidi w:val="0"/>
        <w:spacing w:after="0" w:line="480" w:lineRule="exact"/>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17.4从磋商截止期始至磋商文件确定的磋商有效期期满这段时间内，供应商不得撤回其磋商响应文件。</w:t>
      </w:r>
    </w:p>
    <w:p w14:paraId="3C166D31">
      <w:pPr>
        <w:pageBreakBefore w:val="0"/>
        <w:overflowPunct/>
        <w:topLinePunct w:val="0"/>
        <w:bidi w:val="0"/>
        <w:spacing w:line="480" w:lineRule="exact"/>
        <w:jc w:val="center"/>
        <w:outlineLvl w:val="9"/>
        <w:rPr>
          <w:rFonts w:hint="eastAsia" w:ascii="宋体" w:hAnsi="宋体" w:eastAsia="宋体" w:cs="宋体"/>
          <w:b/>
          <w:sz w:val="24"/>
          <w:szCs w:val="24"/>
        </w:rPr>
      </w:pPr>
      <w:bookmarkStart w:id="107" w:name="_Toc245176655"/>
      <w:bookmarkStart w:id="108" w:name="_Toc167591482"/>
      <w:bookmarkStart w:id="109" w:name="_Toc169846863"/>
      <w:bookmarkStart w:id="110" w:name="_Toc167591320"/>
      <w:bookmarkStart w:id="111" w:name="_Toc245657543"/>
      <w:bookmarkStart w:id="112" w:name="_Toc245658524"/>
      <w:bookmarkStart w:id="113" w:name="_Toc169838522"/>
      <w:bookmarkStart w:id="114" w:name="_Toc208337154"/>
      <w:bookmarkStart w:id="115" w:name="_Toc207897906"/>
      <w:bookmarkStart w:id="116" w:name="_Toc167591033"/>
      <w:bookmarkStart w:id="117" w:name="_Toc175033582"/>
      <w:bookmarkStart w:id="118" w:name="_Toc244623581"/>
      <w:bookmarkStart w:id="119" w:name="_Toc173549968"/>
      <w:bookmarkStart w:id="120" w:name="_Toc167591134"/>
      <w:bookmarkStart w:id="121" w:name="_Toc167849350"/>
      <w:bookmarkStart w:id="122" w:name="_Toc175032427"/>
      <w:bookmarkStart w:id="123" w:name="_Toc170980444"/>
      <w:bookmarkStart w:id="124" w:name="_Toc169846766"/>
      <w:bookmarkStart w:id="125" w:name="_Toc154482469"/>
      <w:bookmarkStart w:id="126" w:name="_Toc167590765"/>
      <w:bookmarkStart w:id="127" w:name="_Toc170980542"/>
      <w:r>
        <w:rPr>
          <w:rFonts w:hint="eastAsia" w:ascii="宋体" w:hAnsi="宋体" w:eastAsia="宋体" w:cs="宋体"/>
          <w:b/>
          <w:sz w:val="24"/>
          <w:szCs w:val="24"/>
        </w:rPr>
        <w:t>五、磋商与评</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Pr>
          <w:rFonts w:hint="eastAsia" w:ascii="宋体" w:hAnsi="宋体" w:eastAsia="宋体" w:cs="宋体"/>
          <w:b/>
          <w:sz w:val="24"/>
          <w:szCs w:val="24"/>
        </w:rPr>
        <w:t>审</w:t>
      </w:r>
    </w:p>
    <w:p w14:paraId="2920F93D">
      <w:pPr>
        <w:keepNext w:val="0"/>
        <w:keepLines w:val="0"/>
        <w:pageBreakBefore w:val="0"/>
        <w:widowControl/>
        <w:kinsoku/>
        <w:wordWrap/>
        <w:overflowPunct/>
        <w:topLinePunct w:val="0"/>
        <w:autoSpaceDE/>
        <w:autoSpaceDN/>
        <w:bidi w:val="0"/>
        <w:adjustRightInd w:val="0"/>
        <w:snapToGrid w:val="0"/>
        <w:spacing w:after="0" w:line="440" w:lineRule="exact"/>
        <w:ind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18．磋商响应文件开启和评审</w:t>
      </w:r>
    </w:p>
    <w:p w14:paraId="17F855F8">
      <w:pPr>
        <w:keepNext w:val="0"/>
        <w:keepLines w:val="0"/>
        <w:pageBreakBefore w:val="0"/>
        <w:widowControl/>
        <w:kinsoku/>
        <w:wordWrap/>
        <w:overflowPunct/>
        <w:topLinePunct w:val="0"/>
        <w:autoSpaceDE/>
        <w:autoSpaceDN/>
        <w:bidi w:val="0"/>
        <w:adjustRightInd w:val="0"/>
        <w:snapToGrid w:val="0"/>
        <w:spacing w:after="0" w:line="440" w:lineRule="exact"/>
        <w:ind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18.1 采购代理机构组织开标、文件开启、评标工作，开标整个过程接受监督部门的监督。 </w:t>
      </w:r>
    </w:p>
    <w:p w14:paraId="03CFF7CF">
      <w:pPr>
        <w:keepNext w:val="0"/>
        <w:keepLines w:val="0"/>
        <w:pageBreakBefore w:val="0"/>
        <w:widowControl/>
        <w:kinsoku/>
        <w:wordWrap/>
        <w:overflowPunct/>
        <w:topLinePunct w:val="0"/>
        <w:autoSpaceDE/>
        <w:autoSpaceDN/>
        <w:bidi w:val="0"/>
        <w:adjustRightInd w:val="0"/>
        <w:snapToGrid w:val="0"/>
        <w:spacing w:after="0" w:line="440" w:lineRule="exact"/>
        <w:ind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18.2 采购代理机构在规定的时间和地点组织开标，参加开标会议的供应商授权代表可在开标前 30 分钟登录系统签到以证明其出席。 </w:t>
      </w:r>
    </w:p>
    <w:p w14:paraId="1536E026">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注：请各供应商提前进行不见面系统、浏览器等调试工作，以免影响开标。因供应商所使用的电脑系统原因导致开标失败的由供应商自行承担相应责任。 </w:t>
      </w:r>
    </w:p>
    <w:p w14:paraId="040D79AC">
      <w:pPr>
        <w:keepNext w:val="0"/>
        <w:keepLines w:val="0"/>
        <w:pageBreakBefore w:val="0"/>
        <w:kinsoku/>
        <w:wordWrap/>
        <w:overflowPunct/>
        <w:topLinePunct w:val="0"/>
        <w:autoSpaceDE/>
        <w:autoSpaceDN/>
        <w:bidi w:val="0"/>
        <w:adjustRightInd w:val="0"/>
        <w:snapToGrid w:val="0"/>
        <w:spacing w:after="0" w:line="440" w:lineRule="exact"/>
        <w:ind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18.3 开标时投标单位须使用制作电子投标文件加密时所用的数字认证证书（CA 锁）在解密时间内，输入密码，进行解密；解密时间已到不可解密；如果在解密时间内解密失败，可再次解密。 </w:t>
      </w:r>
    </w:p>
    <w:p w14:paraId="560B1AEC">
      <w:pPr>
        <w:keepNext w:val="0"/>
        <w:keepLines w:val="0"/>
        <w:pageBreakBefore w:val="0"/>
        <w:kinsoku/>
        <w:wordWrap/>
        <w:overflowPunct/>
        <w:topLinePunct w:val="0"/>
        <w:autoSpaceDE/>
        <w:autoSpaceDN/>
        <w:bidi w:val="0"/>
        <w:adjustRightInd w:val="0"/>
        <w:snapToGrid w:val="0"/>
        <w:spacing w:after="0" w:line="440" w:lineRule="exact"/>
        <w:ind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18.4 磋商环节： </w:t>
      </w:r>
    </w:p>
    <w:p w14:paraId="7ACD1BF0">
      <w:pPr>
        <w:keepNext w:val="0"/>
        <w:keepLines w:val="0"/>
        <w:pageBreakBefore w:val="0"/>
        <w:kinsoku/>
        <w:wordWrap/>
        <w:overflowPunct/>
        <w:topLinePunct w:val="0"/>
        <w:autoSpaceDE/>
        <w:autoSpaceDN/>
        <w:bidi w:val="0"/>
        <w:adjustRightInd w:val="0"/>
        <w:snapToGrid w:val="0"/>
        <w:spacing w:after="0" w:line="440" w:lineRule="exact"/>
        <w:ind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不见面开标中电子化磋商环节操作方式如下：开标流程中，待各供应商解密完毕，主持人在不见面系统导入文件，导入完毕后，等待主持人开启互动交流模式、点击私聊即可进入磋商，请各供应商在不见面开标没有结束之前不要远离，耐心等待主持人跟各供应商一对一交流磋商问题。 </w:t>
      </w:r>
    </w:p>
    <w:p w14:paraId="38DA33AE">
      <w:pPr>
        <w:keepNext w:val="0"/>
        <w:keepLines w:val="0"/>
        <w:pageBreakBefore w:val="0"/>
        <w:kinsoku/>
        <w:wordWrap/>
        <w:overflowPunct/>
        <w:topLinePunct w:val="0"/>
        <w:autoSpaceDE/>
        <w:autoSpaceDN/>
        <w:bidi w:val="0"/>
        <w:adjustRightInd w:val="0"/>
        <w:snapToGrid w:val="0"/>
        <w:spacing w:after="0" w:line="440" w:lineRule="exact"/>
        <w:ind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18.5 供应商在用数字认证证书（CA主锁）登录系统进行二次报价，系统按照评标规则自动计分。</w:t>
      </w:r>
    </w:p>
    <w:p w14:paraId="4CD1713B">
      <w:pPr>
        <w:keepNext w:val="0"/>
        <w:keepLines w:val="0"/>
        <w:pageBreakBefore w:val="0"/>
        <w:kinsoku/>
        <w:wordWrap/>
        <w:overflowPunct/>
        <w:topLinePunct w:val="0"/>
        <w:autoSpaceDE/>
        <w:autoSpaceDN/>
        <w:bidi w:val="0"/>
        <w:adjustRightInd w:val="0"/>
        <w:snapToGrid w:val="0"/>
        <w:spacing w:after="0" w:line="440" w:lineRule="exact"/>
        <w:ind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二次报价网上操作流程：</w:t>
      </w:r>
    </w:p>
    <w:p w14:paraId="2A26120B">
      <w:pPr>
        <w:keepNext w:val="0"/>
        <w:keepLines w:val="0"/>
        <w:pageBreakBefore w:val="0"/>
        <w:kinsoku/>
        <w:wordWrap/>
        <w:overflowPunct/>
        <w:topLinePunct w:val="0"/>
        <w:autoSpaceDE/>
        <w:autoSpaceDN/>
        <w:bidi w:val="0"/>
        <w:adjustRightInd w:val="0"/>
        <w:snapToGrid w:val="0"/>
        <w:spacing w:after="0" w:line="440" w:lineRule="exact"/>
        <w:ind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①插入CA锁，登录陕西省公共资源交易平台网站（http://www.sxggzyjy.cn/）；</w:t>
      </w:r>
    </w:p>
    <w:p w14:paraId="1BFF9946">
      <w:pPr>
        <w:keepNext w:val="0"/>
        <w:keepLines w:val="0"/>
        <w:pageBreakBefore w:val="0"/>
        <w:kinsoku/>
        <w:wordWrap/>
        <w:overflowPunct/>
        <w:topLinePunct w:val="0"/>
        <w:autoSpaceDE/>
        <w:autoSpaceDN/>
        <w:bidi w:val="0"/>
        <w:adjustRightInd w:val="0"/>
        <w:snapToGrid w:val="0"/>
        <w:spacing w:after="0" w:line="440" w:lineRule="exact"/>
        <w:ind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②点击右上角我的项目，选择本次开标项目，点击项目流程；</w:t>
      </w:r>
    </w:p>
    <w:p w14:paraId="06D738A5">
      <w:pPr>
        <w:keepNext w:val="0"/>
        <w:keepLines w:val="0"/>
        <w:pageBreakBefore w:val="0"/>
        <w:kinsoku/>
        <w:wordWrap/>
        <w:overflowPunct/>
        <w:topLinePunct w:val="0"/>
        <w:autoSpaceDE/>
        <w:autoSpaceDN/>
        <w:bidi w:val="0"/>
        <w:adjustRightInd w:val="0"/>
        <w:snapToGrid w:val="0"/>
        <w:spacing w:after="0" w:line="440" w:lineRule="exact"/>
        <w:ind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③点击网上报价；</w:t>
      </w:r>
    </w:p>
    <w:p w14:paraId="3898A461">
      <w:pPr>
        <w:keepNext w:val="0"/>
        <w:keepLines w:val="0"/>
        <w:pageBreakBefore w:val="0"/>
        <w:kinsoku/>
        <w:wordWrap/>
        <w:overflowPunct/>
        <w:topLinePunct w:val="0"/>
        <w:autoSpaceDE/>
        <w:autoSpaceDN/>
        <w:bidi w:val="0"/>
        <w:adjustRightInd w:val="0"/>
        <w:snapToGrid w:val="0"/>
        <w:spacing w:after="0" w:line="440" w:lineRule="exact"/>
        <w:ind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④报价：点击</w:t>
      </w:r>
      <w:r>
        <w:rPr>
          <w:rFonts w:hint="eastAsia" w:ascii="宋体" w:hAnsi="宋体" w:eastAsia="宋体" w:cs="宋体"/>
          <w:sz w:val="24"/>
          <w:szCs w:val="24"/>
        </w:rPr>
        <w:drawing>
          <wp:inline distT="0" distB="0" distL="114300" distR="114300">
            <wp:extent cx="220980" cy="220980"/>
            <wp:effectExtent l="0" t="0" r="7620" b="7620"/>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14" cstate="print"/>
                    <a:stretch>
                      <a:fillRect/>
                    </a:stretch>
                  </pic:blipFill>
                  <pic:spPr>
                    <a:xfrm>
                      <a:off x="0" y="0"/>
                      <a:ext cx="220980" cy="220980"/>
                    </a:xfrm>
                    <a:prstGeom prst="rect">
                      <a:avLst/>
                    </a:prstGeom>
                    <a:noFill/>
                    <a:ln>
                      <a:noFill/>
                    </a:ln>
                  </pic:spPr>
                </pic:pic>
              </a:graphicData>
            </a:graphic>
          </wp:inline>
        </w:drawing>
      </w:r>
      <w:r>
        <w:rPr>
          <w:rFonts w:hint="eastAsia" w:ascii="宋体" w:hAnsi="宋体" w:eastAsia="宋体" w:cs="宋体"/>
          <w:sz w:val="24"/>
          <w:szCs w:val="24"/>
        </w:rPr>
        <w:t>报价，输入金额（注意大小写一致）；</w:t>
      </w:r>
    </w:p>
    <w:p w14:paraId="4F03AF9A">
      <w:pPr>
        <w:keepNext w:val="0"/>
        <w:keepLines w:val="0"/>
        <w:pageBreakBefore w:val="0"/>
        <w:kinsoku/>
        <w:wordWrap/>
        <w:overflowPunct/>
        <w:topLinePunct w:val="0"/>
        <w:autoSpaceDE/>
        <w:autoSpaceDN/>
        <w:bidi w:val="0"/>
        <w:adjustRightInd w:val="0"/>
        <w:snapToGrid w:val="0"/>
        <w:spacing w:after="0" w:line="440" w:lineRule="exact"/>
        <w:ind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⑤签章查看：点击</w:t>
      </w:r>
      <w:r>
        <w:rPr>
          <w:rFonts w:hint="eastAsia" w:ascii="宋体" w:hAnsi="宋体" w:eastAsia="宋体" w:cs="宋体"/>
          <w:sz w:val="24"/>
          <w:szCs w:val="24"/>
        </w:rPr>
        <w:drawing>
          <wp:inline distT="0" distB="0" distL="114300" distR="114300">
            <wp:extent cx="269875" cy="281940"/>
            <wp:effectExtent l="0" t="0" r="15875" b="3810"/>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pic:cNvPicPr>
                  </pic:nvPicPr>
                  <pic:blipFill>
                    <a:blip r:embed="rId15" cstate="print"/>
                    <a:srcRect l="10774" t="18208" r="24734" b="15326"/>
                    <a:stretch>
                      <a:fillRect/>
                    </a:stretch>
                  </pic:blipFill>
                  <pic:spPr>
                    <a:xfrm>
                      <a:off x="0" y="0"/>
                      <a:ext cx="269875" cy="281940"/>
                    </a:xfrm>
                    <a:prstGeom prst="rect">
                      <a:avLst/>
                    </a:prstGeom>
                    <a:noFill/>
                    <a:ln>
                      <a:noFill/>
                    </a:ln>
                  </pic:spPr>
                </pic:pic>
              </a:graphicData>
            </a:graphic>
          </wp:inline>
        </w:drawing>
      </w:r>
      <w:r>
        <w:rPr>
          <w:rFonts w:hint="eastAsia" w:ascii="宋体" w:hAnsi="宋体" w:eastAsia="宋体" w:cs="宋体"/>
          <w:sz w:val="24"/>
          <w:szCs w:val="24"/>
        </w:rPr>
        <w:t>，选择单页签章，点击报价表右下角签章；</w:t>
      </w:r>
    </w:p>
    <w:p w14:paraId="53FF8B12">
      <w:pPr>
        <w:pageBreakBefore w:val="0"/>
        <w:overflowPunct/>
        <w:topLinePunct w:val="0"/>
        <w:bidi w:val="0"/>
        <w:spacing w:line="440" w:lineRule="exact"/>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⑥确认无误如图：</w:t>
      </w:r>
    </w:p>
    <w:p w14:paraId="2991B575">
      <w:pPr>
        <w:pageBreakBefore w:val="0"/>
        <w:overflowPunct/>
        <w:topLinePunct w:val="0"/>
        <w:bidi w:val="0"/>
        <w:spacing w:line="440" w:lineRule="exact"/>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drawing>
          <wp:anchor distT="0" distB="0" distL="114300" distR="114300" simplePos="0" relativeHeight="251660288" behindDoc="1" locked="0" layoutInCell="1" allowOverlap="1">
            <wp:simplePos x="0" y="0"/>
            <wp:positionH relativeFrom="column">
              <wp:posOffset>269240</wp:posOffset>
            </wp:positionH>
            <wp:positionV relativeFrom="paragraph">
              <wp:posOffset>4445</wp:posOffset>
            </wp:positionV>
            <wp:extent cx="4067175" cy="685800"/>
            <wp:effectExtent l="0" t="0" r="9525" b="0"/>
            <wp:wrapNone/>
            <wp:docPr id="1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pic:cNvPicPr>
                      <a:picLocks noChangeAspect="1"/>
                    </pic:cNvPicPr>
                  </pic:nvPicPr>
                  <pic:blipFill>
                    <a:blip r:embed="rId16" cstate="print"/>
                    <a:stretch>
                      <a:fillRect/>
                    </a:stretch>
                  </pic:blipFill>
                  <pic:spPr>
                    <a:xfrm>
                      <a:off x="0" y="0"/>
                      <a:ext cx="4067175" cy="685800"/>
                    </a:xfrm>
                    <a:prstGeom prst="rect">
                      <a:avLst/>
                    </a:prstGeom>
                    <a:noFill/>
                    <a:ln>
                      <a:noFill/>
                    </a:ln>
                  </pic:spPr>
                </pic:pic>
              </a:graphicData>
            </a:graphic>
          </wp:anchor>
        </w:drawing>
      </w:r>
    </w:p>
    <w:p w14:paraId="7126F0F7">
      <w:pPr>
        <w:pageBreakBefore w:val="0"/>
        <w:overflowPunct/>
        <w:topLinePunct w:val="0"/>
        <w:bidi w:val="0"/>
        <w:spacing w:line="440" w:lineRule="exact"/>
        <w:ind w:firstLine="480" w:firstLineChars="200"/>
        <w:outlineLvl w:val="9"/>
        <w:rPr>
          <w:rFonts w:hint="eastAsia" w:ascii="宋体" w:hAnsi="宋体" w:eastAsia="宋体" w:cs="宋体"/>
          <w:sz w:val="24"/>
          <w:szCs w:val="24"/>
        </w:rPr>
      </w:pPr>
    </w:p>
    <w:p w14:paraId="023BC964">
      <w:pPr>
        <w:pageBreakBefore w:val="0"/>
        <w:overflowPunct/>
        <w:topLinePunct w:val="0"/>
        <w:bidi w:val="0"/>
        <w:spacing w:line="440" w:lineRule="exact"/>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⑦提交。</w:t>
      </w:r>
    </w:p>
    <w:p w14:paraId="5C2962F8">
      <w:pPr>
        <w:pageBreakBefore w:val="0"/>
        <w:overflowPunct/>
        <w:topLinePunct w:val="0"/>
        <w:bidi w:val="0"/>
        <w:spacing w:line="440" w:lineRule="exact"/>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18.</w:t>
      </w:r>
      <w:r>
        <w:rPr>
          <w:rFonts w:hint="eastAsia" w:ascii="宋体" w:hAnsi="宋体" w:eastAsia="宋体" w:cs="宋体"/>
          <w:sz w:val="24"/>
          <w:szCs w:val="24"/>
          <w:lang w:val="en-US" w:eastAsia="zh-CN"/>
        </w:rPr>
        <w:t>6</w:t>
      </w:r>
      <w:r>
        <w:rPr>
          <w:rFonts w:hint="eastAsia" w:ascii="宋体" w:hAnsi="宋体" w:eastAsia="宋体" w:cs="宋体"/>
          <w:sz w:val="24"/>
          <w:szCs w:val="24"/>
        </w:rPr>
        <w:t xml:space="preserve"> 在开标环节出现下列情况之一的，其电子投标文件视为无效文件：</w:t>
      </w:r>
    </w:p>
    <w:p w14:paraId="0AE75D56">
      <w:pPr>
        <w:pageBreakBefore w:val="0"/>
        <w:overflowPunct/>
        <w:topLinePunct w:val="0"/>
        <w:bidi w:val="0"/>
        <w:spacing w:line="440" w:lineRule="exact"/>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（1）供应商拒绝对电子投标文件进行解密的；</w:t>
      </w:r>
    </w:p>
    <w:p w14:paraId="10076F85">
      <w:pPr>
        <w:pageBreakBefore w:val="0"/>
        <w:overflowPunct/>
        <w:topLinePunct w:val="0"/>
        <w:bidi w:val="0"/>
        <w:spacing w:line="440" w:lineRule="exact"/>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（2）因供应商自身原因（如未带CA锁或所带CA锁与制作电子投标文件使用的CA锁不一致或沿用旧版招标文件编制投标文件等情形），导致在规定时间内无法解密投标文件的；</w:t>
      </w:r>
    </w:p>
    <w:p w14:paraId="07B8A8E7">
      <w:pPr>
        <w:pageBreakBefore w:val="0"/>
        <w:overflowPunct/>
        <w:topLinePunct w:val="0"/>
        <w:bidi w:val="0"/>
        <w:spacing w:line="440" w:lineRule="exact"/>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（3）上传的电子投标文件无法打开的；</w:t>
      </w:r>
    </w:p>
    <w:p w14:paraId="3D23121D">
      <w:pPr>
        <w:pageBreakBefore w:val="0"/>
        <w:overflowPunct/>
        <w:topLinePunct w:val="0"/>
        <w:bidi w:val="0"/>
        <w:spacing w:line="440" w:lineRule="exact"/>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（4）政府采购法律法规规定的其他无效情形。</w:t>
      </w:r>
    </w:p>
    <w:p w14:paraId="5766E4D2">
      <w:pPr>
        <w:pageBreakBefore w:val="0"/>
        <w:overflowPunct/>
        <w:topLinePunct w:val="0"/>
        <w:bidi w:val="0"/>
        <w:spacing w:line="440" w:lineRule="exact"/>
        <w:ind w:firstLine="482" w:firstLineChars="200"/>
        <w:outlineLvl w:val="9"/>
        <w:rPr>
          <w:rFonts w:hint="eastAsia" w:ascii="宋体" w:hAnsi="宋体" w:eastAsia="宋体" w:cs="宋体"/>
          <w:b/>
          <w:kern w:val="0"/>
          <w:sz w:val="24"/>
          <w:szCs w:val="24"/>
        </w:rPr>
      </w:pPr>
      <w:r>
        <w:rPr>
          <w:rFonts w:hint="eastAsia" w:ascii="宋体" w:hAnsi="宋体" w:eastAsia="宋体" w:cs="宋体"/>
          <w:b/>
          <w:sz w:val="24"/>
          <w:szCs w:val="24"/>
        </w:rPr>
        <w:t>19．磋商小组</w:t>
      </w:r>
    </w:p>
    <w:p w14:paraId="104CDA11">
      <w:pPr>
        <w:pageBreakBefore w:val="0"/>
        <w:overflowPunct/>
        <w:topLinePunct w:val="0"/>
        <w:bidi w:val="0"/>
        <w:spacing w:line="440" w:lineRule="exact"/>
        <w:ind w:firstLine="480" w:firstLineChars="200"/>
        <w:outlineLvl w:val="9"/>
        <w:rPr>
          <w:rFonts w:hint="eastAsia" w:ascii="宋体" w:hAnsi="宋体" w:eastAsia="宋体" w:cs="宋体"/>
          <w:snapToGrid w:val="0"/>
          <w:kern w:val="0"/>
          <w:sz w:val="24"/>
          <w:szCs w:val="24"/>
        </w:rPr>
      </w:pPr>
      <w:r>
        <w:rPr>
          <w:rFonts w:hint="eastAsia" w:ascii="宋体" w:hAnsi="宋体" w:eastAsia="宋体" w:cs="宋体"/>
          <w:sz w:val="24"/>
          <w:szCs w:val="24"/>
        </w:rPr>
        <w:t>19.1 招标采购单位</w:t>
      </w:r>
      <w:r>
        <w:rPr>
          <w:rFonts w:hint="eastAsia" w:ascii="宋体" w:hAnsi="宋体" w:eastAsia="宋体" w:cs="宋体"/>
          <w:snapToGrid w:val="0"/>
          <w:kern w:val="0"/>
          <w:sz w:val="24"/>
          <w:szCs w:val="24"/>
        </w:rPr>
        <w:t>将按照《政府采购法》、《政府采购货物和服务招标投标管理办法》及《政府采购竞争性磋商采购方式管理暂行办法》等有关规定组建</w:t>
      </w:r>
      <w:r>
        <w:rPr>
          <w:rFonts w:hint="eastAsia" w:ascii="宋体" w:hAnsi="宋体" w:eastAsia="宋体" w:cs="宋体"/>
          <w:sz w:val="24"/>
          <w:szCs w:val="24"/>
        </w:rPr>
        <w:t>磋商小组</w:t>
      </w:r>
      <w:r>
        <w:rPr>
          <w:rFonts w:hint="eastAsia" w:ascii="宋体" w:hAnsi="宋体" w:eastAsia="宋体" w:cs="宋体"/>
          <w:snapToGrid w:val="0"/>
          <w:kern w:val="0"/>
          <w:sz w:val="24"/>
          <w:szCs w:val="24"/>
        </w:rPr>
        <w:t>。</w:t>
      </w:r>
    </w:p>
    <w:p w14:paraId="370E199D">
      <w:pPr>
        <w:pageBreakBefore w:val="0"/>
        <w:overflowPunct/>
        <w:topLinePunct w:val="0"/>
        <w:bidi w:val="0"/>
        <w:spacing w:line="440" w:lineRule="exact"/>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19.2 磋商小组由采购人代表及评审专家组成，评审专家从政府采购专家库中随机抽取产生。</w:t>
      </w:r>
    </w:p>
    <w:p w14:paraId="4AD1ABB8">
      <w:pPr>
        <w:pageBreakBefore w:val="0"/>
        <w:overflowPunct/>
        <w:topLinePunct w:val="0"/>
        <w:bidi w:val="0"/>
        <w:spacing w:line="440" w:lineRule="exact"/>
        <w:ind w:firstLine="480" w:firstLineChars="200"/>
        <w:outlineLvl w:val="9"/>
        <w:rPr>
          <w:rFonts w:hint="eastAsia" w:ascii="宋体" w:hAnsi="宋体" w:eastAsia="宋体" w:cs="宋体"/>
          <w:b/>
          <w:sz w:val="24"/>
          <w:szCs w:val="24"/>
        </w:rPr>
      </w:pPr>
      <w:r>
        <w:rPr>
          <w:rFonts w:hint="eastAsia" w:ascii="宋体" w:hAnsi="宋体" w:eastAsia="宋体" w:cs="宋体"/>
          <w:sz w:val="24"/>
          <w:szCs w:val="24"/>
        </w:rPr>
        <w:t>19.3 磋商小组负责磋商工作，对响应文件进行审查和评估，并向招标采购单位提交书面评审报告，推荐成交候选人。</w:t>
      </w:r>
    </w:p>
    <w:p w14:paraId="1E3B3799">
      <w:pPr>
        <w:pageBreakBefore w:val="0"/>
        <w:overflowPunct/>
        <w:topLinePunct w:val="0"/>
        <w:bidi w:val="0"/>
        <w:spacing w:line="440" w:lineRule="exact"/>
        <w:ind w:firstLine="480" w:firstLineChars="200"/>
        <w:outlineLvl w:val="9"/>
        <w:rPr>
          <w:rFonts w:hint="eastAsia" w:ascii="宋体" w:hAnsi="宋体" w:eastAsia="宋体" w:cs="宋体"/>
          <w:b/>
          <w:sz w:val="24"/>
          <w:szCs w:val="24"/>
        </w:rPr>
      </w:pPr>
      <w:r>
        <w:rPr>
          <w:rFonts w:hint="eastAsia" w:ascii="宋体" w:hAnsi="宋体" w:eastAsia="宋体" w:cs="宋体"/>
          <w:sz w:val="24"/>
          <w:szCs w:val="24"/>
        </w:rPr>
        <w:t>19.4</w:t>
      </w:r>
      <w:r>
        <w:rPr>
          <w:rFonts w:hint="eastAsia" w:ascii="宋体" w:hAnsi="宋体" w:eastAsia="宋体" w:cs="宋体"/>
          <w:b/>
          <w:sz w:val="24"/>
          <w:szCs w:val="24"/>
        </w:rPr>
        <w:t xml:space="preserve"> </w:t>
      </w:r>
      <w:r>
        <w:rPr>
          <w:rFonts w:hint="eastAsia" w:ascii="宋体" w:hAnsi="宋体" w:eastAsia="宋体" w:cs="宋体"/>
          <w:sz w:val="24"/>
          <w:szCs w:val="24"/>
        </w:rPr>
        <w:t>文件开启后，直到向成交的供应商授予承包合同为止，凡与审查、澄清、评价和比较磋商的有关资料及授标意见等内容，磋商小组均不得向其他供应商及与磋商无关的其他人透露。</w:t>
      </w:r>
    </w:p>
    <w:p w14:paraId="0FA28996">
      <w:pPr>
        <w:pageBreakBefore w:val="0"/>
        <w:overflowPunct/>
        <w:topLinePunct w:val="0"/>
        <w:bidi w:val="0"/>
        <w:adjustRightInd w:val="0"/>
        <w:snapToGrid w:val="0"/>
        <w:spacing w:line="440" w:lineRule="exact"/>
        <w:ind w:firstLine="482" w:firstLineChars="200"/>
        <w:outlineLvl w:val="9"/>
        <w:rPr>
          <w:rFonts w:hint="eastAsia" w:ascii="宋体" w:hAnsi="宋体" w:eastAsia="宋体" w:cs="宋体"/>
          <w:b/>
          <w:sz w:val="24"/>
          <w:szCs w:val="24"/>
        </w:rPr>
      </w:pPr>
      <w:r>
        <w:rPr>
          <w:rFonts w:hint="eastAsia" w:ascii="宋体" w:hAnsi="宋体" w:eastAsia="宋体" w:cs="宋体"/>
          <w:b/>
          <w:sz w:val="24"/>
          <w:szCs w:val="24"/>
        </w:rPr>
        <w:t>20  磋商办法及内容</w:t>
      </w:r>
    </w:p>
    <w:p w14:paraId="1FFB4C9D">
      <w:pPr>
        <w:pageBreakBefore w:val="0"/>
        <w:overflowPunct/>
        <w:topLinePunct w:val="0"/>
        <w:bidi w:val="0"/>
        <w:adjustRightInd w:val="0"/>
        <w:snapToGrid w:val="0"/>
        <w:spacing w:line="440" w:lineRule="exact"/>
        <w:ind w:firstLine="480" w:firstLineChars="200"/>
        <w:outlineLvl w:val="9"/>
        <w:rPr>
          <w:rFonts w:hint="eastAsia" w:ascii="宋体" w:hAnsi="宋体" w:eastAsia="宋体" w:cs="宋体"/>
          <w:b/>
          <w:bCs/>
          <w:sz w:val="24"/>
          <w:szCs w:val="24"/>
        </w:rPr>
      </w:pPr>
      <w:r>
        <w:rPr>
          <w:rFonts w:hint="eastAsia" w:ascii="宋体" w:hAnsi="宋体" w:eastAsia="宋体" w:cs="宋体"/>
          <w:sz w:val="24"/>
          <w:szCs w:val="24"/>
        </w:rPr>
        <w:t xml:space="preserve">20.1 </w:t>
      </w:r>
      <w:r>
        <w:rPr>
          <w:rFonts w:hint="eastAsia" w:ascii="宋体" w:hAnsi="宋体" w:eastAsia="宋体" w:cs="宋体"/>
          <w:b/>
          <w:sz w:val="24"/>
          <w:szCs w:val="24"/>
        </w:rPr>
        <w:t>磋商原则：</w:t>
      </w:r>
    </w:p>
    <w:p w14:paraId="14AA9258">
      <w:pPr>
        <w:pageBreakBefore w:val="0"/>
        <w:overflowPunct/>
        <w:topLinePunct w:val="0"/>
        <w:bidi w:val="0"/>
        <w:adjustRightInd w:val="0"/>
        <w:snapToGrid w:val="0"/>
        <w:spacing w:line="440" w:lineRule="exact"/>
        <w:ind w:firstLine="480" w:firstLineChars="200"/>
        <w:outlineLvl w:val="9"/>
        <w:rPr>
          <w:rFonts w:hint="eastAsia" w:ascii="宋体" w:hAnsi="宋体" w:eastAsia="宋体" w:cs="宋体"/>
          <w:b/>
          <w:bCs/>
          <w:sz w:val="24"/>
          <w:szCs w:val="24"/>
        </w:rPr>
      </w:pPr>
      <w:r>
        <w:rPr>
          <w:rFonts w:hint="eastAsia" w:ascii="宋体" w:hAnsi="宋体" w:eastAsia="宋体" w:cs="宋体"/>
          <w:sz w:val="24"/>
          <w:szCs w:val="24"/>
        </w:rPr>
        <w:t>（1）坚持磋商机会均等，信息公开，公平竞争的原则。</w:t>
      </w:r>
    </w:p>
    <w:p w14:paraId="17B08D2F">
      <w:pPr>
        <w:pageBreakBefore w:val="0"/>
        <w:overflowPunct/>
        <w:topLinePunct w:val="0"/>
        <w:bidi w:val="0"/>
        <w:adjustRightInd w:val="0"/>
        <w:snapToGrid w:val="0"/>
        <w:spacing w:line="440" w:lineRule="exact"/>
        <w:ind w:firstLine="480" w:firstLineChars="200"/>
        <w:outlineLvl w:val="9"/>
        <w:rPr>
          <w:rFonts w:hint="eastAsia" w:ascii="宋体" w:hAnsi="宋体" w:eastAsia="宋体" w:cs="宋体"/>
          <w:b/>
          <w:bCs/>
          <w:sz w:val="24"/>
          <w:szCs w:val="24"/>
        </w:rPr>
      </w:pPr>
      <w:r>
        <w:rPr>
          <w:rFonts w:hint="eastAsia" w:ascii="宋体" w:hAnsi="宋体" w:eastAsia="宋体" w:cs="宋体"/>
          <w:sz w:val="24"/>
          <w:szCs w:val="24"/>
        </w:rPr>
        <w:t>（2）坚持竞争性、经济实效性和公平性原则。</w:t>
      </w:r>
    </w:p>
    <w:p w14:paraId="548D921F">
      <w:pPr>
        <w:pageBreakBefore w:val="0"/>
        <w:overflowPunct/>
        <w:topLinePunct w:val="0"/>
        <w:bidi w:val="0"/>
        <w:adjustRightInd w:val="0"/>
        <w:snapToGrid w:val="0"/>
        <w:spacing w:line="440" w:lineRule="exact"/>
        <w:ind w:firstLine="480" w:firstLineChars="200"/>
        <w:outlineLvl w:val="9"/>
        <w:rPr>
          <w:rFonts w:hint="eastAsia" w:ascii="宋体" w:hAnsi="宋体" w:eastAsia="宋体" w:cs="宋体"/>
          <w:b/>
          <w:bCs/>
          <w:sz w:val="24"/>
          <w:szCs w:val="24"/>
        </w:rPr>
      </w:pPr>
      <w:r>
        <w:rPr>
          <w:rFonts w:hint="eastAsia" w:ascii="宋体" w:hAnsi="宋体" w:eastAsia="宋体" w:cs="宋体"/>
          <w:sz w:val="24"/>
          <w:szCs w:val="24"/>
        </w:rPr>
        <w:t>（3）综合评估，择优选择技术方案优、服务有保证的成交单位。</w:t>
      </w:r>
    </w:p>
    <w:p w14:paraId="78C3B243">
      <w:pPr>
        <w:pageBreakBefore w:val="0"/>
        <w:overflowPunct/>
        <w:topLinePunct w:val="0"/>
        <w:bidi w:val="0"/>
        <w:spacing w:line="440" w:lineRule="exact"/>
        <w:ind w:firstLine="480" w:firstLineChars="200"/>
        <w:outlineLvl w:val="9"/>
        <w:rPr>
          <w:rFonts w:hint="eastAsia" w:ascii="宋体" w:hAnsi="宋体" w:eastAsia="宋体" w:cs="宋体"/>
          <w:bCs/>
          <w:sz w:val="24"/>
          <w:szCs w:val="24"/>
        </w:rPr>
      </w:pPr>
      <w:r>
        <w:rPr>
          <w:rFonts w:hint="eastAsia" w:ascii="宋体" w:hAnsi="宋体" w:eastAsia="宋体" w:cs="宋体"/>
          <w:bCs/>
          <w:sz w:val="24"/>
          <w:szCs w:val="24"/>
        </w:rPr>
        <w:t xml:space="preserve">20.2 磋商程序： </w:t>
      </w:r>
    </w:p>
    <w:p w14:paraId="24E080F6">
      <w:pPr>
        <w:pageBreakBefore w:val="0"/>
        <w:overflowPunct/>
        <w:topLinePunct w:val="0"/>
        <w:bidi w:val="0"/>
        <w:spacing w:line="440" w:lineRule="exact"/>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磋商的全过程分为公布第一次报价、资质审查、磋商过程、最终报价、最终评审五个阶段。最终报价均采取集中报价形式。</w:t>
      </w:r>
    </w:p>
    <w:p w14:paraId="4CB6B2C4">
      <w:pPr>
        <w:pageBreakBefore w:val="0"/>
        <w:overflowPunct/>
        <w:topLinePunct w:val="0"/>
        <w:bidi w:val="0"/>
        <w:spacing w:line="440" w:lineRule="exact"/>
        <w:ind w:firstLine="580"/>
        <w:outlineLvl w:val="9"/>
        <w:rPr>
          <w:rFonts w:hint="eastAsia" w:ascii="宋体" w:hAnsi="宋体" w:eastAsia="宋体" w:cs="宋体"/>
          <w:sz w:val="24"/>
          <w:szCs w:val="24"/>
        </w:rPr>
      </w:pPr>
      <w:r>
        <w:rPr>
          <w:rFonts w:hint="eastAsia" w:ascii="宋体" w:hAnsi="宋体" w:eastAsia="宋体" w:cs="宋体"/>
          <w:sz w:val="24"/>
          <w:szCs w:val="24"/>
        </w:rPr>
        <w:t>20.2.1 第一次报价：第一次报价不予公布。</w:t>
      </w:r>
    </w:p>
    <w:p w14:paraId="443AD83F">
      <w:pPr>
        <w:keepNext w:val="0"/>
        <w:keepLines w:val="0"/>
        <w:pageBreakBefore w:val="0"/>
        <w:widowControl w:val="0"/>
        <w:kinsoku/>
        <w:wordWrap/>
        <w:overflowPunct/>
        <w:topLinePunct w:val="0"/>
        <w:autoSpaceDE/>
        <w:autoSpaceDN/>
        <w:bidi w:val="0"/>
        <w:adjustRightInd w:val="0"/>
        <w:snapToGrid w:val="0"/>
        <w:spacing w:after="0" w:line="440" w:lineRule="exact"/>
        <w:ind w:firstLine="578"/>
        <w:textAlignment w:val="auto"/>
        <w:outlineLvl w:val="9"/>
        <w:rPr>
          <w:rFonts w:hint="eastAsia" w:ascii="宋体" w:hAnsi="宋体" w:eastAsia="宋体" w:cs="宋体"/>
          <w:sz w:val="24"/>
          <w:szCs w:val="24"/>
        </w:rPr>
      </w:pPr>
      <w:r>
        <w:rPr>
          <w:rFonts w:hint="eastAsia" w:ascii="宋体" w:hAnsi="宋体" w:eastAsia="宋体" w:cs="宋体"/>
          <w:sz w:val="24"/>
          <w:szCs w:val="24"/>
        </w:rPr>
        <w:t>20.2.2 符合性评审：磋商小组</w:t>
      </w:r>
      <w:r>
        <w:rPr>
          <w:rFonts w:hint="eastAsia" w:ascii="宋体" w:hAnsi="宋体" w:eastAsia="宋体" w:cs="宋体"/>
          <w:kern w:val="0"/>
          <w:sz w:val="24"/>
          <w:szCs w:val="24"/>
        </w:rPr>
        <w:t>对响应文件的有效性、完整性和响应程度进行审查</w:t>
      </w:r>
      <w:r>
        <w:rPr>
          <w:rFonts w:hint="eastAsia" w:ascii="宋体" w:hAnsi="宋体" w:eastAsia="宋体" w:cs="宋体"/>
          <w:sz w:val="24"/>
          <w:szCs w:val="24"/>
        </w:rPr>
        <w:t>，出现下列情况的按无效文件处理。</w:t>
      </w:r>
    </w:p>
    <w:p w14:paraId="462E391D">
      <w:pPr>
        <w:pageBreakBefore w:val="0"/>
        <w:overflowPunct/>
        <w:topLinePunct w:val="0"/>
        <w:bidi w:val="0"/>
        <w:spacing w:line="440" w:lineRule="exact"/>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（1）资质有效性评审：本次磋商所要求的必备资质证明文件，缺其中一项或某项达不到磋商要求，均按无效文件处理。</w:t>
      </w:r>
    </w:p>
    <w:p w14:paraId="69500C81">
      <w:pPr>
        <w:pageBreakBefore w:val="0"/>
        <w:overflowPunct/>
        <w:topLinePunct w:val="0"/>
        <w:bidi w:val="0"/>
        <w:spacing w:line="440" w:lineRule="exact"/>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（2）各供应商未经过正常渠道购买竞争性磋商文件，或参加磋商的各供应商名称与购买磋商文件时登记的单位名称不符。</w:t>
      </w:r>
    </w:p>
    <w:p w14:paraId="7DAF5D52">
      <w:pPr>
        <w:pageBreakBefore w:val="0"/>
        <w:overflowPunct/>
        <w:topLinePunct w:val="0"/>
        <w:bidi w:val="0"/>
        <w:spacing w:line="440" w:lineRule="exact"/>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（3）供应商未提供法定代表人授权书（法定代表人直接参加磋商的除外）或授权书不符合竞争性磋商文件要求的。</w:t>
      </w:r>
    </w:p>
    <w:p w14:paraId="508DA195">
      <w:pPr>
        <w:pageBreakBefore w:val="0"/>
        <w:overflowPunct/>
        <w:topLinePunct w:val="0"/>
        <w:bidi w:val="0"/>
        <w:spacing w:line="440" w:lineRule="exact"/>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（4）响应文件要求加盖供应商公章或签字处未执行文件规定、响应文件有效期或有效期未能达到竞争性磋商文件的要求的。</w:t>
      </w:r>
    </w:p>
    <w:p w14:paraId="13A28951">
      <w:pPr>
        <w:pageBreakBefore w:val="0"/>
        <w:overflowPunct/>
        <w:topLinePunct w:val="0"/>
        <w:bidi w:val="0"/>
        <w:spacing w:line="440" w:lineRule="exact"/>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（5）提供虚假证明（包括第三方提供的虚假证明、证件），开具虚假业绩，除按无效文件处理外，按有关规定进行相应的处罚。</w:t>
      </w:r>
    </w:p>
    <w:p w14:paraId="72C7CF52">
      <w:pPr>
        <w:pageBreakBefore w:val="0"/>
        <w:overflowPunct/>
        <w:topLinePunct w:val="0"/>
        <w:bidi w:val="0"/>
        <w:spacing w:line="440" w:lineRule="exact"/>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（6）磋商方案出现严重漏项，造成系统缺陷，已影响到该项目的实施。</w:t>
      </w:r>
    </w:p>
    <w:p w14:paraId="2AF4C36C">
      <w:pPr>
        <w:pageBreakBefore w:val="0"/>
        <w:overflowPunct/>
        <w:topLinePunct w:val="0"/>
        <w:bidi w:val="0"/>
        <w:spacing w:line="440" w:lineRule="exact"/>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（7）在重大项目履约过程中有不良记录，不能按期履约的。</w:t>
      </w:r>
    </w:p>
    <w:p w14:paraId="5736F06D">
      <w:pPr>
        <w:pageBreakBefore w:val="0"/>
        <w:widowControl/>
        <w:overflowPunct/>
        <w:topLinePunct w:val="0"/>
        <w:bidi w:val="0"/>
        <w:spacing w:line="440" w:lineRule="exact"/>
        <w:ind w:firstLine="480"/>
        <w:jc w:val="left"/>
        <w:outlineLvl w:val="9"/>
        <w:rPr>
          <w:rFonts w:hint="eastAsia" w:ascii="宋体" w:hAnsi="宋体" w:eastAsia="宋体" w:cs="宋体"/>
          <w:kern w:val="0"/>
          <w:sz w:val="24"/>
          <w:szCs w:val="24"/>
        </w:rPr>
      </w:pPr>
      <w:r>
        <w:rPr>
          <w:rFonts w:hint="eastAsia" w:ascii="宋体" w:hAnsi="宋体" w:eastAsia="宋体" w:cs="宋体"/>
          <w:kern w:val="0"/>
          <w:sz w:val="24"/>
          <w:szCs w:val="24"/>
        </w:rPr>
        <w:t xml:space="preserve">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 </w:t>
      </w:r>
    </w:p>
    <w:p w14:paraId="7FA7BCCF">
      <w:pPr>
        <w:pageBreakBefore w:val="0"/>
        <w:overflowPunct/>
        <w:topLinePunct w:val="0"/>
        <w:bidi w:val="0"/>
        <w:spacing w:line="440" w:lineRule="exact"/>
        <w:ind w:firstLine="480" w:firstLineChars="200"/>
        <w:outlineLvl w:val="9"/>
        <w:rPr>
          <w:rFonts w:hint="eastAsia" w:ascii="宋体" w:hAnsi="宋体" w:eastAsia="宋体" w:cs="宋体"/>
          <w:sz w:val="24"/>
          <w:szCs w:val="24"/>
        </w:rPr>
      </w:pPr>
      <w:r>
        <w:rPr>
          <w:rFonts w:hint="eastAsia" w:ascii="宋体" w:hAnsi="宋体" w:eastAsia="宋体" w:cs="宋体"/>
          <w:kern w:val="0"/>
          <w:sz w:val="24"/>
          <w:szCs w:val="24"/>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07B3DB42">
      <w:pPr>
        <w:pageBreakBefore w:val="0"/>
        <w:overflowPunct/>
        <w:topLinePunct w:val="0"/>
        <w:bidi w:val="0"/>
        <w:spacing w:line="440" w:lineRule="exact"/>
        <w:ind w:firstLine="482" w:firstLineChars="200"/>
        <w:outlineLvl w:val="9"/>
        <w:rPr>
          <w:rFonts w:hint="eastAsia" w:ascii="宋体" w:hAnsi="宋体" w:eastAsia="宋体" w:cs="宋体"/>
          <w:b/>
          <w:sz w:val="24"/>
          <w:szCs w:val="24"/>
        </w:rPr>
      </w:pPr>
      <w:r>
        <w:rPr>
          <w:rFonts w:hint="eastAsia" w:ascii="宋体" w:hAnsi="宋体" w:eastAsia="宋体" w:cs="宋体"/>
          <w:b/>
          <w:sz w:val="24"/>
          <w:szCs w:val="24"/>
        </w:rPr>
        <w:t>21. 磋商过程</w:t>
      </w:r>
    </w:p>
    <w:p w14:paraId="4B970EEB">
      <w:pPr>
        <w:pageBreakBefore w:val="0"/>
        <w:widowControl/>
        <w:overflowPunct/>
        <w:topLinePunct w:val="0"/>
        <w:bidi w:val="0"/>
        <w:spacing w:line="440" w:lineRule="exact"/>
        <w:ind w:firstLine="480"/>
        <w:jc w:val="left"/>
        <w:outlineLvl w:val="9"/>
        <w:rPr>
          <w:rFonts w:hint="eastAsia" w:ascii="宋体" w:hAnsi="宋体" w:eastAsia="宋体" w:cs="宋体"/>
          <w:kern w:val="0"/>
          <w:sz w:val="24"/>
          <w:szCs w:val="24"/>
        </w:rPr>
      </w:pPr>
      <w:r>
        <w:rPr>
          <w:rFonts w:hint="eastAsia" w:ascii="宋体" w:hAnsi="宋体" w:eastAsia="宋体" w:cs="宋体"/>
          <w:bCs/>
          <w:kern w:val="0"/>
          <w:sz w:val="24"/>
          <w:szCs w:val="24"/>
        </w:rPr>
        <w:t>（1）</w:t>
      </w:r>
      <w:r>
        <w:rPr>
          <w:rFonts w:hint="eastAsia" w:ascii="宋体" w:hAnsi="宋体" w:eastAsia="宋体" w:cs="宋体"/>
          <w:kern w:val="0"/>
          <w:sz w:val="24"/>
          <w:szCs w:val="24"/>
        </w:rPr>
        <w:t>磋商小组所有成员应当集中与单一供应商分别进行磋商，并给予所有参加磋商的供应商平等的磋商机会。</w:t>
      </w:r>
    </w:p>
    <w:p w14:paraId="7F686CF5">
      <w:pPr>
        <w:pageBreakBefore w:val="0"/>
        <w:widowControl/>
        <w:overflowPunct/>
        <w:topLinePunct w:val="0"/>
        <w:bidi w:val="0"/>
        <w:spacing w:line="440" w:lineRule="exact"/>
        <w:ind w:firstLine="480"/>
        <w:jc w:val="left"/>
        <w:outlineLvl w:val="9"/>
        <w:rPr>
          <w:rFonts w:hint="eastAsia" w:ascii="宋体" w:hAnsi="宋体" w:eastAsia="宋体" w:cs="宋体"/>
          <w:kern w:val="0"/>
          <w:sz w:val="24"/>
          <w:szCs w:val="24"/>
        </w:rPr>
      </w:pPr>
      <w:r>
        <w:rPr>
          <w:rFonts w:hint="eastAsia" w:ascii="宋体" w:hAnsi="宋体" w:eastAsia="宋体" w:cs="宋体"/>
          <w:bCs/>
          <w:kern w:val="0"/>
          <w:sz w:val="24"/>
          <w:szCs w:val="24"/>
        </w:rPr>
        <w:t>（2）</w:t>
      </w:r>
      <w:r>
        <w:rPr>
          <w:rFonts w:hint="eastAsia" w:ascii="宋体" w:hAnsi="宋体" w:eastAsia="宋体" w:cs="宋体"/>
          <w:kern w:val="0"/>
          <w:sz w:val="24"/>
          <w:szCs w:val="24"/>
        </w:rPr>
        <w:t>在磋商过程中，磋商小组可以根据磋商文件和磋商情况实质性变动采购需求中的技术、服务要求以及合同草案条款，但不得变动磋商文件中的其他内容。实质性变动的内容，须经采购人代表确认。</w:t>
      </w:r>
    </w:p>
    <w:p w14:paraId="091DF964">
      <w:pPr>
        <w:pageBreakBefore w:val="0"/>
        <w:widowControl/>
        <w:overflowPunct/>
        <w:topLinePunct w:val="0"/>
        <w:bidi w:val="0"/>
        <w:spacing w:line="440" w:lineRule="exact"/>
        <w:ind w:firstLine="480"/>
        <w:jc w:val="left"/>
        <w:outlineLvl w:val="9"/>
        <w:rPr>
          <w:rFonts w:hint="eastAsia" w:ascii="宋体" w:hAnsi="宋体" w:eastAsia="宋体" w:cs="宋体"/>
          <w:kern w:val="0"/>
          <w:sz w:val="24"/>
          <w:szCs w:val="24"/>
        </w:rPr>
      </w:pPr>
      <w:r>
        <w:rPr>
          <w:rFonts w:hint="eastAsia" w:ascii="宋体" w:hAnsi="宋体" w:eastAsia="宋体" w:cs="宋体"/>
          <w:kern w:val="0"/>
          <w:sz w:val="24"/>
          <w:szCs w:val="24"/>
        </w:rPr>
        <w:t xml:space="preserve">（3）对磋商文件作出的实质性变动是磋商文件的有效组成部分，磋商小组应当及时以书面形式同时通知所有参加磋商的供应商。 </w:t>
      </w:r>
    </w:p>
    <w:p w14:paraId="176E4C29">
      <w:pPr>
        <w:pageBreakBefore w:val="0"/>
        <w:widowControl/>
        <w:overflowPunct/>
        <w:topLinePunct w:val="0"/>
        <w:bidi w:val="0"/>
        <w:spacing w:line="440" w:lineRule="exact"/>
        <w:ind w:firstLine="480"/>
        <w:jc w:val="left"/>
        <w:outlineLvl w:val="9"/>
        <w:rPr>
          <w:rFonts w:hint="eastAsia" w:ascii="宋体" w:hAnsi="宋体" w:eastAsia="宋体" w:cs="宋体"/>
          <w:kern w:val="0"/>
          <w:sz w:val="24"/>
          <w:szCs w:val="24"/>
        </w:rPr>
      </w:pPr>
      <w:r>
        <w:rPr>
          <w:rFonts w:hint="eastAsia" w:ascii="宋体" w:hAnsi="宋体" w:eastAsia="宋体" w:cs="宋体"/>
          <w:kern w:val="0"/>
          <w:sz w:val="24"/>
          <w:szCs w:val="24"/>
        </w:rPr>
        <w:t>（4）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758593D0">
      <w:pPr>
        <w:pageBreakBefore w:val="0"/>
        <w:overflowPunct/>
        <w:topLinePunct w:val="0"/>
        <w:bidi w:val="0"/>
        <w:spacing w:line="440" w:lineRule="exact"/>
        <w:ind w:firstLine="472" w:firstLineChars="196"/>
        <w:outlineLvl w:val="9"/>
        <w:rPr>
          <w:rFonts w:hint="eastAsia" w:ascii="宋体" w:hAnsi="宋体" w:eastAsia="宋体" w:cs="宋体"/>
          <w:b/>
          <w:sz w:val="24"/>
          <w:szCs w:val="24"/>
        </w:rPr>
      </w:pPr>
      <w:r>
        <w:rPr>
          <w:rFonts w:hint="eastAsia" w:ascii="宋体" w:hAnsi="宋体" w:eastAsia="宋体" w:cs="宋体"/>
          <w:b/>
          <w:sz w:val="24"/>
          <w:szCs w:val="24"/>
        </w:rPr>
        <w:t>22.最终报价</w:t>
      </w:r>
    </w:p>
    <w:p w14:paraId="0458DFFA">
      <w:pPr>
        <w:pageBreakBefore w:val="0"/>
        <w:overflowPunct/>
        <w:topLinePunct w:val="0"/>
        <w:bidi w:val="0"/>
        <w:spacing w:line="440" w:lineRule="exact"/>
        <w:ind w:firstLine="470" w:firstLineChars="196"/>
        <w:outlineLvl w:val="9"/>
        <w:rPr>
          <w:rFonts w:hint="eastAsia" w:ascii="宋体" w:hAnsi="宋体" w:eastAsia="宋体" w:cs="宋体"/>
          <w:b/>
          <w:sz w:val="24"/>
          <w:szCs w:val="24"/>
        </w:rPr>
      </w:pPr>
      <w:r>
        <w:rPr>
          <w:rFonts w:hint="eastAsia" w:ascii="宋体" w:hAnsi="宋体" w:eastAsia="宋体" w:cs="宋体"/>
          <w:kern w:val="0"/>
          <w:sz w:val="24"/>
          <w:szCs w:val="24"/>
        </w:rPr>
        <w:t>磋商文件能够详细列明采购标的的技术、服务要求的，磋商结束后，所有实质性响应的供应商应在规定时间内提交最后报价；</w:t>
      </w:r>
    </w:p>
    <w:p w14:paraId="5563B78A">
      <w:pPr>
        <w:pageBreakBefore w:val="0"/>
        <w:overflowPunct/>
        <w:topLinePunct w:val="0"/>
        <w:bidi w:val="0"/>
        <w:spacing w:line="440" w:lineRule="exact"/>
        <w:ind w:firstLine="470" w:firstLineChars="196"/>
        <w:outlineLvl w:val="9"/>
        <w:rPr>
          <w:rFonts w:hint="eastAsia" w:ascii="宋体" w:hAnsi="宋体" w:eastAsia="宋体" w:cs="宋体"/>
          <w:b/>
          <w:sz w:val="24"/>
          <w:szCs w:val="24"/>
          <w:highlight w:val="none"/>
        </w:rPr>
      </w:pPr>
      <w:r>
        <w:rPr>
          <w:rFonts w:hint="eastAsia" w:ascii="宋体" w:hAnsi="宋体" w:eastAsia="宋体" w:cs="宋体"/>
          <w:kern w:val="0"/>
          <w:sz w:val="24"/>
          <w:szCs w:val="24"/>
        </w:rPr>
        <w:t>磋商文件不能详细列明采购标的的技术、服务要求，需经磋</w:t>
      </w:r>
      <w:r>
        <w:rPr>
          <w:rFonts w:hint="eastAsia" w:ascii="宋体" w:hAnsi="宋体" w:eastAsia="宋体" w:cs="宋体"/>
          <w:kern w:val="0"/>
          <w:sz w:val="24"/>
          <w:szCs w:val="24"/>
          <w:highlight w:val="none"/>
        </w:rPr>
        <w:t xml:space="preserve">商由供应商提供最终设计方案或解决方案的，磋商结束后，磋商小组应当按照少数服从多数的原则投票推荐3家以上供应商的设计方案或者解决方案，并要求其在规定时间内提交最后报价。 </w:t>
      </w:r>
    </w:p>
    <w:p w14:paraId="44F52CE8">
      <w:pPr>
        <w:pageBreakBefore w:val="0"/>
        <w:overflowPunct/>
        <w:topLinePunct w:val="0"/>
        <w:bidi w:val="0"/>
        <w:spacing w:line="440" w:lineRule="exact"/>
        <w:ind w:firstLine="470" w:firstLineChars="196"/>
        <w:outlineLvl w:val="9"/>
        <w:rPr>
          <w:rFonts w:hint="eastAsia" w:ascii="宋体" w:hAnsi="宋体" w:eastAsia="宋体" w:cs="宋体"/>
          <w:b/>
          <w:sz w:val="24"/>
          <w:szCs w:val="24"/>
        </w:rPr>
      </w:pPr>
      <w:r>
        <w:rPr>
          <w:rFonts w:hint="eastAsia" w:ascii="宋体" w:hAnsi="宋体" w:eastAsia="宋体" w:cs="宋体"/>
          <w:kern w:val="0"/>
          <w:sz w:val="24"/>
          <w:szCs w:val="24"/>
        </w:rPr>
        <w:t>最终报价是供应商响应文件的有效组成部分。</w:t>
      </w:r>
    </w:p>
    <w:p w14:paraId="700571E9">
      <w:pPr>
        <w:pageBreakBefore w:val="0"/>
        <w:overflowPunct/>
        <w:topLinePunct w:val="0"/>
        <w:bidi w:val="0"/>
        <w:spacing w:line="440" w:lineRule="exact"/>
        <w:ind w:firstLine="482" w:firstLineChars="200"/>
        <w:outlineLvl w:val="9"/>
        <w:rPr>
          <w:rFonts w:hint="eastAsia" w:ascii="宋体" w:hAnsi="宋体" w:eastAsia="宋体" w:cs="宋体"/>
          <w:b/>
          <w:sz w:val="24"/>
          <w:szCs w:val="24"/>
        </w:rPr>
      </w:pPr>
      <w:r>
        <w:rPr>
          <w:rFonts w:hint="eastAsia" w:ascii="宋体" w:hAnsi="宋体" w:eastAsia="宋体" w:cs="宋体"/>
          <w:b/>
          <w:sz w:val="24"/>
          <w:szCs w:val="24"/>
        </w:rPr>
        <w:t>23．响应文件的详细评审</w:t>
      </w:r>
    </w:p>
    <w:p w14:paraId="5E24EEED">
      <w:pPr>
        <w:pageBreakBefore w:val="0"/>
        <w:overflowPunct/>
        <w:topLinePunct w:val="0"/>
        <w:bidi w:val="0"/>
        <w:spacing w:line="440" w:lineRule="exact"/>
        <w:ind w:firstLine="480" w:firstLineChars="200"/>
        <w:outlineLvl w:val="9"/>
        <w:rPr>
          <w:rFonts w:hint="eastAsia" w:ascii="宋体" w:hAnsi="宋体" w:eastAsia="宋体" w:cs="宋体"/>
          <w:kern w:val="0"/>
          <w:sz w:val="24"/>
          <w:szCs w:val="24"/>
        </w:rPr>
      </w:pPr>
      <w:r>
        <w:rPr>
          <w:rFonts w:hint="eastAsia" w:ascii="宋体" w:hAnsi="宋体" w:eastAsia="宋体" w:cs="宋体"/>
          <w:sz w:val="24"/>
          <w:szCs w:val="24"/>
        </w:rPr>
        <w:t xml:space="preserve">23.1 </w:t>
      </w:r>
      <w:r>
        <w:rPr>
          <w:rFonts w:hint="eastAsia" w:ascii="宋体" w:hAnsi="宋体" w:eastAsia="宋体" w:cs="宋体"/>
          <w:kern w:val="0"/>
          <w:sz w:val="24"/>
          <w:szCs w:val="24"/>
        </w:rPr>
        <w:t>经磋商确定最终采购需求和提交最后报价的供应商后，由磋商小组采用综合评分法对提交最后报价的供应商的响应文件和最后报价进行综合评分。</w:t>
      </w:r>
    </w:p>
    <w:p w14:paraId="4B4DE1E5">
      <w:pPr>
        <w:pageBreakBefore w:val="0"/>
        <w:overflowPunct/>
        <w:topLinePunct w:val="0"/>
        <w:bidi w:val="0"/>
        <w:spacing w:line="440" w:lineRule="exact"/>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23.2 评标方法：综合评分法。</w:t>
      </w:r>
    </w:p>
    <w:p w14:paraId="25FD125F">
      <w:pPr>
        <w:pageBreakBefore w:val="0"/>
        <w:overflowPunct/>
        <w:topLinePunct w:val="0"/>
        <w:bidi w:val="0"/>
        <w:spacing w:line="440" w:lineRule="exact"/>
        <w:ind w:firstLine="482" w:firstLineChars="200"/>
        <w:outlineLvl w:val="9"/>
        <w:rPr>
          <w:rFonts w:hint="eastAsia" w:ascii="宋体" w:hAnsi="宋体" w:eastAsia="宋体" w:cs="宋体"/>
          <w:sz w:val="24"/>
          <w:szCs w:val="24"/>
          <w:highlight w:val="none"/>
        </w:rPr>
      </w:pPr>
      <w:r>
        <w:rPr>
          <w:rFonts w:hint="eastAsia" w:ascii="宋体" w:hAnsi="宋体" w:eastAsia="宋体" w:cs="宋体"/>
          <w:b/>
          <w:sz w:val="24"/>
          <w:szCs w:val="24"/>
          <w:highlight w:val="none"/>
        </w:rPr>
        <w:t>23.3 评分标准</w:t>
      </w:r>
    </w:p>
    <w:p w14:paraId="2BD02BAD">
      <w:pPr>
        <w:pageBreakBefore w:val="0"/>
        <w:overflowPunct/>
        <w:topLinePunct w:val="0"/>
        <w:bidi w:val="0"/>
        <w:spacing w:line="440" w:lineRule="exact"/>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1）资格审查标准</w:t>
      </w:r>
    </w:p>
    <w:p w14:paraId="66AD5BC1">
      <w:pPr>
        <w:pageBreakBefore w:val="0"/>
        <w:overflowPunct/>
        <w:topLinePunct w:val="0"/>
        <w:bidi w:val="0"/>
        <w:spacing w:line="440" w:lineRule="exact"/>
        <w:ind w:firstLine="480" w:firstLineChars="200"/>
        <w:outlineLvl w:val="9"/>
        <w:rPr>
          <w:rFonts w:hint="eastAsia" w:ascii="宋体" w:hAnsi="宋体" w:eastAsia="宋体" w:cs="宋体"/>
          <w:sz w:val="24"/>
          <w:szCs w:val="24"/>
          <w:highlight w:val="none"/>
        </w:rPr>
      </w:pPr>
    </w:p>
    <w:tbl>
      <w:tblPr>
        <w:tblStyle w:val="27"/>
        <w:tblpPr w:leftFromText="180" w:rightFromText="180" w:vertAnchor="text" w:horzAnchor="page" w:tblpX="1380" w:tblpY="198"/>
        <w:tblOverlap w:val="never"/>
        <w:tblW w:w="9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791"/>
        <w:gridCol w:w="1957"/>
        <w:gridCol w:w="6873"/>
      </w:tblGrid>
      <w:tr w14:paraId="1AE0B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43" w:hRule="atLeast"/>
        </w:trPr>
        <w:tc>
          <w:tcPr>
            <w:tcW w:w="791" w:type="dxa"/>
            <w:shd w:val="clear" w:color="auto" w:fill="FFFFFF"/>
            <w:tcMar>
              <w:left w:w="108" w:type="dxa"/>
              <w:right w:w="108" w:type="dxa"/>
            </w:tcMar>
            <w:vAlign w:val="center"/>
          </w:tcPr>
          <w:p w14:paraId="5E8721C0">
            <w:pPr>
              <w:pageBreakBefore w:val="0"/>
              <w:overflowPunct/>
              <w:topLinePunct w:val="0"/>
              <w:bidi w:val="0"/>
              <w:spacing w:line="500" w:lineRule="exact"/>
              <w:jc w:val="center"/>
              <w:outlineLvl w:val="9"/>
              <w:rPr>
                <w:rFonts w:hint="eastAsia" w:ascii="宋体" w:hAnsi="宋体" w:eastAsia="宋体" w:cs="宋体"/>
                <w:sz w:val="24"/>
                <w:szCs w:val="24"/>
              </w:rPr>
            </w:pPr>
            <w:r>
              <w:rPr>
                <w:rFonts w:hint="eastAsia" w:ascii="宋体" w:hAnsi="宋体" w:eastAsia="宋体" w:cs="宋体"/>
                <w:sz w:val="24"/>
                <w:szCs w:val="24"/>
              </w:rPr>
              <w:t>序号</w:t>
            </w:r>
          </w:p>
        </w:tc>
        <w:tc>
          <w:tcPr>
            <w:tcW w:w="1957" w:type="dxa"/>
            <w:shd w:val="clear" w:color="auto" w:fill="FFFFFF"/>
            <w:tcMar>
              <w:left w:w="108" w:type="dxa"/>
              <w:right w:w="108" w:type="dxa"/>
            </w:tcMar>
            <w:vAlign w:val="center"/>
          </w:tcPr>
          <w:p w14:paraId="407FC85E">
            <w:pPr>
              <w:pageBreakBefore w:val="0"/>
              <w:overflowPunct/>
              <w:topLinePunct w:val="0"/>
              <w:bidi w:val="0"/>
              <w:spacing w:line="500" w:lineRule="exact"/>
              <w:jc w:val="center"/>
              <w:outlineLvl w:val="9"/>
              <w:rPr>
                <w:rFonts w:hint="eastAsia" w:ascii="宋体" w:hAnsi="宋体" w:eastAsia="宋体" w:cs="宋体"/>
                <w:sz w:val="24"/>
                <w:szCs w:val="24"/>
              </w:rPr>
            </w:pPr>
            <w:r>
              <w:rPr>
                <w:rFonts w:hint="eastAsia" w:ascii="宋体" w:hAnsi="宋体" w:eastAsia="宋体" w:cs="宋体"/>
                <w:sz w:val="24"/>
                <w:szCs w:val="24"/>
              </w:rPr>
              <w:t>评审内容</w:t>
            </w:r>
          </w:p>
        </w:tc>
        <w:tc>
          <w:tcPr>
            <w:tcW w:w="6873" w:type="dxa"/>
            <w:shd w:val="clear" w:color="auto" w:fill="FFFFFF"/>
            <w:tcMar>
              <w:left w:w="108" w:type="dxa"/>
              <w:right w:w="108" w:type="dxa"/>
            </w:tcMar>
            <w:vAlign w:val="center"/>
          </w:tcPr>
          <w:p w14:paraId="2D1267AC">
            <w:pPr>
              <w:pageBreakBefore w:val="0"/>
              <w:overflowPunct/>
              <w:topLinePunct w:val="0"/>
              <w:bidi w:val="0"/>
              <w:spacing w:line="500" w:lineRule="exact"/>
              <w:jc w:val="center"/>
              <w:outlineLvl w:val="9"/>
              <w:rPr>
                <w:rFonts w:hint="eastAsia" w:ascii="宋体" w:hAnsi="宋体" w:eastAsia="宋体" w:cs="宋体"/>
                <w:sz w:val="24"/>
                <w:szCs w:val="24"/>
              </w:rPr>
            </w:pPr>
            <w:r>
              <w:rPr>
                <w:rFonts w:hint="eastAsia" w:ascii="宋体" w:hAnsi="宋体" w:eastAsia="宋体" w:cs="宋体"/>
                <w:sz w:val="24"/>
                <w:szCs w:val="24"/>
              </w:rPr>
              <w:t>评审标准</w:t>
            </w:r>
          </w:p>
        </w:tc>
      </w:tr>
      <w:tr w14:paraId="4DA55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063" w:hRule="atLeast"/>
        </w:trPr>
        <w:tc>
          <w:tcPr>
            <w:tcW w:w="791" w:type="dxa"/>
            <w:shd w:val="clear" w:color="auto" w:fill="FFFFFF"/>
            <w:tcMar>
              <w:left w:w="108" w:type="dxa"/>
              <w:right w:w="108" w:type="dxa"/>
            </w:tcMar>
            <w:vAlign w:val="center"/>
          </w:tcPr>
          <w:p w14:paraId="11BEBD5F">
            <w:pPr>
              <w:pageBreakBefore w:val="0"/>
              <w:overflowPunct/>
              <w:topLinePunct w:val="0"/>
              <w:bidi w:val="0"/>
              <w:spacing w:line="500" w:lineRule="exact"/>
              <w:jc w:val="center"/>
              <w:outlineLvl w:val="9"/>
              <w:rPr>
                <w:rFonts w:hint="eastAsia" w:ascii="宋体" w:hAnsi="宋体" w:eastAsia="宋体" w:cs="宋体"/>
                <w:sz w:val="24"/>
                <w:szCs w:val="24"/>
              </w:rPr>
            </w:pPr>
            <w:r>
              <w:rPr>
                <w:rFonts w:hint="eastAsia" w:ascii="宋体" w:hAnsi="宋体" w:eastAsia="宋体" w:cs="宋体"/>
                <w:sz w:val="24"/>
                <w:szCs w:val="24"/>
              </w:rPr>
              <w:t>1</w:t>
            </w:r>
          </w:p>
        </w:tc>
        <w:tc>
          <w:tcPr>
            <w:tcW w:w="1957" w:type="dxa"/>
            <w:shd w:val="clear" w:color="auto" w:fill="FFFFFF"/>
            <w:tcMar>
              <w:left w:w="108" w:type="dxa"/>
              <w:right w:w="108" w:type="dxa"/>
            </w:tcMar>
            <w:vAlign w:val="center"/>
          </w:tcPr>
          <w:p w14:paraId="524777F0">
            <w:pPr>
              <w:pageBreakBefore w:val="0"/>
              <w:overflowPunct/>
              <w:topLinePunct w:val="0"/>
              <w:bidi w:val="0"/>
              <w:spacing w:line="500" w:lineRule="exact"/>
              <w:jc w:val="center"/>
              <w:outlineLvl w:val="9"/>
              <w:rPr>
                <w:rFonts w:hint="eastAsia" w:ascii="宋体" w:hAnsi="宋体" w:eastAsia="宋体" w:cs="宋体"/>
                <w:sz w:val="24"/>
                <w:szCs w:val="24"/>
              </w:rPr>
            </w:pPr>
            <w:r>
              <w:rPr>
                <w:rFonts w:hint="eastAsia" w:ascii="宋体" w:hAnsi="宋体" w:eastAsia="宋体" w:cs="宋体"/>
                <w:sz w:val="24"/>
                <w:szCs w:val="24"/>
              </w:rPr>
              <w:t>营业执照</w:t>
            </w:r>
          </w:p>
        </w:tc>
        <w:tc>
          <w:tcPr>
            <w:tcW w:w="6873" w:type="dxa"/>
            <w:shd w:val="clear" w:color="auto" w:fill="FFFFFF"/>
            <w:tcMar>
              <w:left w:w="108" w:type="dxa"/>
              <w:right w:w="108" w:type="dxa"/>
            </w:tcMar>
            <w:vAlign w:val="center"/>
          </w:tcPr>
          <w:p w14:paraId="20F3F4A8">
            <w:pPr>
              <w:pageBreakBefore w:val="0"/>
              <w:overflowPunct/>
              <w:topLinePunct w:val="0"/>
              <w:bidi w:val="0"/>
              <w:spacing w:line="500" w:lineRule="exact"/>
              <w:jc w:val="left"/>
              <w:outlineLvl w:val="9"/>
              <w:rPr>
                <w:rFonts w:hint="eastAsia" w:ascii="宋体" w:hAnsi="宋体" w:eastAsia="宋体" w:cs="宋体"/>
                <w:kern w:val="0"/>
                <w:sz w:val="24"/>
                <w:szCs w:val="24"/>
                <w:shd w:val="clear" w:color="auto" w:fill="FFFFFF"/>
                <w:lang w:eastAsia="zh-CN"/>
              </w:rPr>
            </w:pPr>
            <w:r>
              <w:rPr>
                <w:rFonts w:hint="eastAsia" w:ascii="宋体" w:hAnsi="宋体" w:eastAsia="宋体" w:cs="宋体"/>
                <w:sz w:val="24"/>
                <w:szCs w:val="24"/>
                <w:highlight w:val="none"/>
              </w:rPr>
              <w:t>具有独立承担民事责任的能力，提供营业执照、税务登记证、组织机构代码证或登载有统一社会信用代码的营业执照（或《事业单位法人证书》或其他合法组织登记证书、自然人只须提交身份证复印件）；</w:t>
            </w:r>
          </w:p>
        </w:tc>
      </w:tr>
      <w:tr w14:paraId="4C654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1" w:hRule="atLeast"/>
        </w:trPr>
        <w:tc>
          <w:tcPr>
            <w:tcW w:w="791" w:type="dxa"/>
            <w:shd w:val="clear" w:color="auto" w:fill="FFFFFF"/>
            <w:tcMar>
              <w:left w:w="108" w:type="dxa"/>
              <w:right w:w="108" w:type="dxa"/>
            </w:tcMar>
            <w:vAlign w:val="center"/>
          </w:tcPr>
          <w:p w14:paraId="0C9FFD90">
            <w:pPr>
              <w:pageBreakBefore w:val="0"/>
              <w:overflowPunct/>
              <w:topLinePunct w:val="0"/>
              <w:bidi w:val="0"/>
              <w:spacing w:line="500" w:lineRule="exact"/>
              <w:jc w:val="center"/>
              <w:outlineLvl w:val="9"/>
              <w:rPr>
                <w:rFonts w:hint="eastAsia" w:ascii="宋体" w:hAnsi="宋体" w:eastAsia="宋体" w:cs="宋体"/>
                <w:sz w:val="24"/>
                <w:szCs w:val="24"/>
              </w:rPr>
            </w:pPr>
            <w:r>
              <w:rPr>
                <w:rFonts w:hint="eastAsia" w:ascii="宋体" w:hAnsi="宋体" w:eastAsia="宋体" w:cs="宋体"/>
                <w:sz w:val="24"/>
                <w:szCs w:val="24"/>
              </w:rPr>
              <w:t>2</w:t>
            </w:r>
          </w:p>
        </w:tc>
        <w:tc>
          <w:tcPr>
            <w:tcW w:w="1957" w:type="dxa"/>
            <w:shd w:val="clear" w:color="auto" w:fill="FFFFFF"/>
            <w:tcMar>
              <w:left w:w="108" w:type="dxa"/>
              <w:right w:w="108" w:type="dxa"/>
            </w:tcMar>
            <w:vAlign w:val="center"/>
          </w:tcPr>
          <w:p w14:paraId="2D5E4E06">
            <w:pPr>
              <w:pageBreakBefore w:val="0"/>
              <w:overflowPunct/>
              <w:topLinePunct w:val="0"/>
              <w:bidi w:val="0"/>
              <w:spacing w:line="500" w:lineRule="exact"/>
              <w:jc w:val="center"/>
              <w:outlineLvl w:val="9"/>
              <w:rPr>
                <w:rFonts w:hint="eastAsia" w:ascii="宋体" w:hAnsi="宋体" w:eastAsia="宋体" w:cs="宋体"/>
                <w:sz w:val="24"/>
                <w:szCs w:val="24"/>
              </w:rPr>
            </w:pPr>
            <w:r>
              <w:rPr>
                <w:rFonts w:hint="eastAsia" w:ascii="宋体" w:hAnsi="宋体" w:eastAsia="宋体" w:cs="宋体"/>
                <w:sz w:val="24"/>
                <w:szCs w:val="24"/>
              </w:rPr>
              <w:t>授权委托书</w:t>
            </w:r>
          </w:p>
        </w:tc>
        <w:tc>
          <w:tcPr>
            <w:tcW w:w="6873" w:type="dxa"/>
            <w:shd w:val="clear" w:color="auto" w:fill="FFFFFF"/>
            <w:tcMar>
              <w:left w:w="108" w:type="dxa"/>
              <w:right w:w="108" w:type="dxa"/>
            </w:tcMar>
            <w:vAlign w:val="center"/>
          </w:tcPr>
          <w:p w14:paraId="12EF70E1">
            <w:pPr>
              <w:pageBreakBefore w:val="0"/>
              <w:overflowPunct/>
              <w:topLinePunct w:val="0"/>
              <w:bidi w:val="0"/>
              <w:spacing w:line="500" w:lineRule="exact"/>
              <w:jc w:val="left"/>
              <w:outlineLvl w:val="9"/>
              <w:rPr>
                <w:rFonts w:hint="eastAsia" w:ascii="宋体" w:hAnsi="宋体" w:eastAsia="宋体" w:cs="宋体"/>
                <w:kern w:val="0"/>
                <w:sz w:val="24"/>
                <w:szCs w:val="24"/>
                <w:shd w:val="clear" w:color="auto" w:fill="FFFFFF"/>
              </w:rPr>
            </w:pPr>
            <w:r>
              <w:rPr>
                <w:rFonts w:hint="eastAsia" w:ascii="宋体" w:hAnsi="宋体" w:eastAsia="宋体" w:cs="宋体"/>
                <w:sz w:val="24"/>
                <w:szCs w:val="24"/>
                <w:highlight w:val="none"/>
              </w:rPr>
              <w:t xml:space="preserve">法定代表人授权书 (附法定代表人身份证复印件) 及被授权人身份证 (法定代表人直接参加磋商只须提供法定代表人身份证) </w:t>
            </w:r>
            <w:r>
              <w:rPr>
                <w:rFonts w:hint="eastAsia" w:ascii="宋体" w:hAnsi="宋体" w:eastAsia="宋体" w:cs="宋体"/>
                <w:sz w:val="24"/>
                <w:szCs w:val="24"/>
                <w:highlight w:val="none"/>
                <w:lang w:val="en-US" w:eastAsia="zh-CN"/>
              </w:rPr>
              <w:t>；</w:t>
            </w:r>
          </w:p>
        </w:tc>
      </w:tr>
      <w:tr w14:paraId="3380F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131" w:hRule="atLeast"/>
        </w:trPr>
        <w:tc>
          <w:tcPr>
            <w:tcW w:w="791" w:type="dxa"/>
            <w:shd w:val="clear" w:color="auto" w:fill="FFFFFF"/>
            <w:tcMar>
              <w:left w:w="108" w:type="dxa"/>
              <w:right w:w="108" w:type="dxa"/>
            </w:tcMar>
            <w:vAlign w:val="center"/>
          </w:tcPr>
          <w:p w14:paraId="3DFFCCC4">
            <w:pPr>
              <w:pageBreakBefore w:val="0"/>
              <w:overflowPunct/>
              <w:topLinePunct w:val="0"/>
              <w:bidi w:val="0"/>
              <w:spacing w:line="500" w:lineRule="exact"/>
              <w:jc w:val="center"/>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957" w:type="dxa"/>
            <w:shd w:val="clear" w:color="auto" w:fill="FFFFFF"/>
            <w:tcMar>
              <w:left w:w="108" w:type="dxa"/>
              <w:right w:w="108" w:type="dxa"/>
            </w:tcMar>
            <w:vAlign w:val="center"/>
          </w:tcPr>
          <w:p w14:paraId="60B126A9">
            <w:pPr>
              <w:pageBreakBefore w:val="0"/>
              <w:overflowPunct/>
              <w:topLinePunct w:val="0"/>
              <w:bidi w:val="0"/>
              <w:spacing w:line="540" w:lineRule="exact"/>
              <w:jc w:val="center"/>
              <w:outlineLvl w:val="9"/>
              <w:rPr>
                <w:rFonts w:hint="eastAsia" w:ascii="宋体" w:hAnsi="宋体" w:eastAsia="宋体" w:cs="宋体"/>
                <w:sz w:val="24"/>
                <w:szCs w:val="24"/>
              </w:rPr>
            </w:pPr>
            <w:r>
              <w:rPr>
                <w:rFonts w:hint="eastAsia" w:ascii="宋体" w:hAnsi="宋体" w:eastAsia="宋体" w:cs="宋体"/>
                <w:sz w:val="24"/>
                <w:szCs w:val="24"/>
              </w:rPr>
              <w:t>三年内没有重大违法记录声明</w:t>
            </w:r>
          </w:p>
        </w:tc>
        <w:tc>
          <w:tcPr>
            <w:tcW w:w="6873" w:type="dxa"/>
            <w:shd w:val="clear" w:color="auto" w:fill="FFFFFF"/>
            <w:tcMar>
              <w:left w:w="108" w:type="dxa"/>
              <w:right w:w="108" w:type="dxa"/>
            </w:tcMar>
            <w:vAlign w:val="center"/>
          </w:tcPr>
          <w:p w14:paraId="1C89343B">
            <w:pPr>
              <w:pageBreakBefore w:val="0"/>
              <w:overflowPunct/>
              <w:topLinePunct w:val="0"/>
              <w:bidi w:val="0"/>
              <w:spacing w:line="540" w:lineRule="exact"/>
              <w:jc w:val="left"/>
              <w:outlineLvl w:val="9"/>
              <w:rPr>
                <w:rFonts w:hint="eastAsia" w:ascii="宋体" w:hAnsi="宋体" w:eastAsia="宋体" w:cs="宋体"/>
                <w:sz w:val="24"/>
                <w:szCs w:val="24"/>
                <w:highlight w:val="none"/>
              </w:rPr>
            </w:pPr>
            <w:r>
              <w:rPr>
                <w:rFonts w:hint="eastAsia" w:ascii="宋体" w:hAnsi="宋体" w:eastAsia="宋体" w:cs="宋体"/>
                <w:sz w:val="24"/>
                <w:szCs w:val="24"/>
              </w:rPr>
              <w:t>供应商必须提供参加政府采购活动近3年内在经营活动中没有重大违法记录的书面声明(加盖投标供应商公章)</w:t>
            </w:r>
            <w:r>
              <w:rPr>
                <w:rFonts w:hint="eastAsia" w:ascii="宋体" w:hAnsi="宋体" w:eastAsia="宋体" w:cs="宋体"/>
                <w:sz w:val="24"/>
                <w:szCs w:val="24"/>
                <w:lang w:eastAsia="zh-CN"/>
              </w:rPr>
              <w:t>；</w:t>
            </w:r>
          </w:p>
        </w:tc>
      </w:tr>
      <w:tr w14:paraId="1584B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131" w:hRule="atLeast"/>
        </w:trPr>
        <w:tc>
          <w:tcPr>
            <w:tcW w:w="791" w:type="dxa"/>
            <w:shd w:val="clear" w:color="auto" w:fill="FFFFFF"/>
            <w:tcMar>
              <w:left w:w="108" w:type="dxa"/>
              <w:right w:w="108" w:type="dxa"/>
            </w:tcMar>
            <w:vAlign w:val="center"/>
          </w:tcPr>
          <w:p w14:paraId="3D11AB3D">
            <w:pPr>
              <w:pageBreakBefore w:val="0"/>
              <w:overflowPunct/>
              <w:topLinePunct w:val="0"/>
              <w:bidi w:val="0"/>
              <w:spacing w:line="500" w:lineRule="exact"/>
              <w:jc w:val="center"/>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957" w:type="dxa"/>
            <w:shd w:val="clear" w:color="auto" w:fill="FFFFFF"/>
            <w:tcMar>
              <w:left w:w="108" w:type="dxa"/>
              <w:right w:w="108" w:type="dxa"/>
            </w:tcMar>
            <w:vAlign w:val="center"/>
          </w:tcPr>
          <w:p w14:paraId="7EC1C019">
            <w:pPr>
              <w:pageBreakBefore w:val="0"/>
              <w:overflowPunct/>
              <w:topLinePunct w:val="0"/>
              <w:bidi w:val="0"/>
              <w:spacing w:line="500" w:lineRule="exact"/>
              <w:jc w:val="center"/>
              <w:outlineLvl w:val="9"/>
              <w:rPr>
                <w:rFonts w:hint="eastAsia" w:ascii="宋体" w:hAnsi="宋体" w:eastAsia="宋体" w:cs="宋体"/>
                <w:sz w:val="24"/>
                <w:szCs w:val="24"/>
              </w:rPr>
            </w:pPr>
            <w:r>
              <w:rPr>
                <w:rFonts w:hint="eastAsia" w:ascii="宋体" w:hAnsi="宋体" w:eastAsia="宋体" w:cs="宋体"/>
                <w:sz w:val="24"/>
                <w:szCs w:val="24"/>
              </w:rPr>
              <w:t>财务状况</w:t>
            </w:r>
          </w:p>
        </w:tc>
        <w:tc>
          <w:tcPr>
            <w:tcW w:w="6873" w:type="dxa"/>
            <w:shd w:val="clear" w:color="auto" w:fill="FFFFFF"/>
            <w:tcMar>
              <w:left w:w="108" w:type="dxa"/>
              <w:right w:w="108" w:type="dxa"/>
            </w:tcMar>
            <w:vAlign w:val="center"/>
          </w:tcPr>
          <w:p w14:paraId="710B6B02">
            <w:pPr>
              <w:pageBreakBefore w:val="0"/>
              <w:overflowPunct/>
              <w:topLinePunct w:val="0"/>
              <w:bidi w:val="0"/>
              <w:spacing w:line="500" w:lineRule="exact"/>
              <w:jc w:val="left"/>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提供2023年或2024年经审计的财务报告（成立时间至提交响应文件截止时间不足一年的可提供成立后任意时段的资产负债表），或其开标前三个月内银行出具的资信证明(以上两种形式的资料提供任意一种即可)；</w:t>
            </w:r>
          </w:p>
        </w:tc>
      </w:tr>
      <w:tr w14:paraId="6B407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131" w:hRule="atLeast"/>
        </w:trPr>
        <w:tc>
          <w:tcPr>
            <w:tcW w:w="791" w:type="dxa"/>
            <w:shd w:val="clear" w:color="auto" w:fill="FFFFFF"/>
            <w:tcMar>
              <w:left w:w="108" w:type="dxa"/>
              <w:right w:w="108" w:type="dxa"/>
            </w:tcMar>
            <w:vAlign w:val="center"/>
          </w:tcPr>
          <w:p w14:paraId="7717C5AC">
            <w:pPr>
              <w:pageBreakBefore w:val="0"/>
              <w:overflowPunct/>
              <w:topLinePunct w:val="0"/>
              <w:bidi w:val="0"/>
              <w:spacing w:line="500" w:lineRule="exact"/>
              <w:jc w:val="center"/>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957" w:type="dxa"/>
            <w:shd w:val="clear" w:color="auto" w:fill="FFFFFF"/>
            <w:tcMar>
              <w:left w:w="108" w:type="dxa"/>
              <w:right w:w="108" w:type="dxa"/>
            </w:tcMar>
            <w:vAlign w:val="center"/>
          </w:tcPr>
          <w:p w14:paraId="510F8A8E">
            <w:pPr>
              <w:pageBreakBefore w:val="0"/>
              <w:overflowPunct/>
              <w:topLinePunct w:val="0"/>
              <w:bidi w:val="0"/>
              <w:spacing w:line="500" w:lineRule="exact"/>
              <w:jc w:val="center"/>
              <w:outlineLvl w:val="9"/>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完税证明</w:t>
            </w:r>
          </w:p>
        </w:tc>
        <w:tc>
          <w:tcPr>
            <w:tcW w:w="6873" w:type="dxa"/>
            <w:shd w:val="clear" w:color="auto" w:fill="FFFFFF"/>
            <w:tcMar>
              <w:left w:w="108" w:type="dxa"/>
              <w:right w:w="108" w:type="dxa"/>
            </w:tcMar>
            <w:vAlign w:val="center"/>
          </w:tcPr>
          <w:p w14:paraId="756E6439">
            <w:pPr>
              <w:pageBreakBefore w:val="0"/>
              <w:overflowPunct/>
              <w:topLinePunct w:val="0"/>
              <w:bidi w:val="0"/>
              <w:spacing w:line="500" w:lineRule="exact"/>
              <w:jc w:val="left"/>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提供2024年7月至今任意三个月缴纳的纳税证明或完税证明，依法免税或缓缴的单位应提供相关证明材料，纳税证明或完税证明上应有代收机构或税务机关的公章或业务专用章(成立时间至提交响应文件截止时间不足三个月的可不提供)；</w:t>
            </w:r>
          </w:p>
        </w:tc>
      </w:tr>
      <w:tr w14:paraId="6B983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131" w:hRule="atLeast"/>
        </w:trPr>
        <w:tc>
          <w:tcPr>
            <w:tcW w:w="791" w:type="dxa"/>
            <w:shd w:val="clear" w:color="auto" w:fill="FFFFFF"/>
            <w:tcMar>
              <w:left w:w="108" w:type="dxa"/>
              <w:right w:w="108" w:type="dxa"/>
            </w:tcMar>
            <w:vAlign w:val="center"/>
          </w:tcPr>
          <w:p w14:paraId="0B727032">
            <w:pPr>
              <w:pageBreakBefore w:val="0"/>
              <w:overflowPunct/>
              <w:topLinePunct w:val="0"/>
              <w:bidi w:val="0"/>
              <w:spacing w:line="500" w:lineRule="exact"/>
              <w:jc w:val="center"/>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957" w:type="dxa"/>
            <w:shd w:val="clear" w:color="auto" w:fill="FFFFFF"/>
            <w:tcMar>
              <w:left w:w="108" w:type="dxa"/>
              <w:right w:w="108" w:type="dxa"/>
            </w:tcMar>
            <w:vAlign w:val="center"/>
          </w:tcPr>
          <w:p w14:paraId="60D56A3C">
            <w:pPr>
              <w:pageBreakBefore w:val="0"/>
              <w:overflowPunct/>
              <w:topLinePunct w:val="0"/>
              <w:bidi w:val="0"/>
              <w:spacing w:line="500" w:lineRule="exact"/>
              <w:jc w:val="center"/>
              <w:outlineLvl w:val="9"/>
              <w:rPr>
                <w:rFonts w:hint="eastAsia" w:ascii="宋体" w:hAnsi="宋体" w:eastAsia="宋体" w:cs="宋体"/>
                <w:sz w:val="24"/>
                <w:szCs w:val="24"/>
              </w:rPr>
            </w:pPr>
            <w:r>
              <w:rPr>
                <w:rFonts w:hint="eastAsia" w:ascii="宋体" w:hAnsi="宋体" w:eastAsia="宋体" w:cs="宋体"/>
                <w:sz w:val="24"/>
                <w:szCs w:val="24"/>
              </w:rPr>
              <w:t>社会保障资金缴纳证明</w:t>
            </w:r>
          </w:p>
        </w:tc>
        <w:tc>
          <w:tcPr>
            <w:tcW w:w="6873" w:type="dxa"/>
            <w:shd w:val="clear" w:color="auto" w:fill="FFFFFF"/>
            <w:tcMar>
              <w:left w:w="108" w:type="dxa"/>
              <w:right w:w="108" w:type="dxa"/>
            </w:tcMar>
            <w:vAlign w:val="center"/>
          </w:tcPr>
          <w:p w14:paraId="6744E89F">
            <w:pPr>
              <w:pageBreakBefore w:val="0"/>
              <w:overflowPunct/>
              <w:topLinePunct w:val="0"/>
              <w:bidi w:val="0"/>
              <w:spacing w:line="500" w:lineRule="exact"/>
              <w:jc w:val="left"/>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提供2024年7月至今任意三个月社会保障资金缴存单据或社保机构开具的社会保险参保缴费情况证明，依法不需要缴纳社会保障资金的单位应提供相关证明材料，单据或证明上应有社保机构或代收机构的印章(成立时间至提交响应文件截止时间不足三个月的可不提供)</w:t>
            </w:r>
            <w:r>
              <w:rPr>
                <w:rFonts w:hint="eastAsia" w:ascii="宋体" w:hAnsi="宋体" w:eastAsia="宋体" w:cs="宋体"/>
                <w:sz w:val="24"/>
                <w:szCs w:val="24"/>
                <w:highlight w:val="none"/>
                <w:lang w:eastAsia="zh-CN"/>
              </w:rPr>
              <w:t>；</w:t>
            </w:r>
          </w:p>
        </w:tc>
      </w:tr>
      <w:tr w14:paraId="3926A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131" w:hRule="atLeast"/>
        </w:trPr>
        <w:tc>
          <w:tcPr>
            <w:tcW w:w="791" w:type="dxa"/>
            <w:shd w:val="clear" w:color="auto" w:fill="FFFFFF"/>
            <w:tcMar>
              <w:left w:w="108" w:type="dxa"/>
              <w:right w:w="108" w:type="dxa"/>
            </w:tcMar>
            <w:vAlign w:val="center"/>
          </w:tcPr>
          <w:p w14:paraId="12602192">
            <w:pPr>
              <w:pageBreakBefore w:val="0"/>
              <w:overflowPunct/>
              <w:topLinePunct w:val="0"/>
              <w:bidi w:val="0"/>
              <w:spacing w:line="500" w:lineRule="exact"/>
              <w:jc w:val="center"/>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1957" w:type="dxa"/>
            <w:shd w:val="clear" w:color="auto" w:fill="FFFFFF"/>
            <w:tcMar>
              <w:left w:w="108" w:type="dxa"/>
              <w:right w:w="108" w:type="dxa"/>
            </w:tcMar>
            <w:vAlign w:val="center"/>
          </w:tcPr>
          <w:p w14:paraId="7468B35A">
            <w:pPr>
              <w:pageBreakBefore w:val="0"/>
              <w:overflowPunct/>
              <w:topLinePunct w:val="0"/>
              <w:bidi w:val="0"/>
              <w:spacing w:line="500" w:lineRule="exact"/>
              <w:jc w:val="center"/>
              <w:outlineLvl w:val="9"/>
              <w:rPr>
                <w:rFonts w:hint="eastAsia" w:ascii="宋体" w:hAnsi="宋体" w:eastAsia="宋体" w:cs="宋体"/>
                <w:sz w:val="24"/>
                <w:szCs w:val="24"/>
              </w:rPr>
            </w:pPr>
            <w:r>
              <w:rPr>
                <w:rFonts w:hint="eastAsia" w:ascii="宋体" w:hAnsi="宋体" w:eastAsia="宋体" w:cs="宋体"/>
                <w:sz w:val="24"/>
                <w:szCs w:val="24"/>
              </w:rPr>
              <w:t>主体信用查询</w:t>
            </w:r>
          </w:p>
        </w:tc>
        <w:tc>
          <w:tcPr>
            <w:tcW w:w="6873" w:type="dxa"/>
            <w:shd w:val="clear" w:color="auto" w:fill="FFFFFF"/>
            <w:tcMar>
              <w:left w:w="108" w:type="dxa"/>
              <w:right w:w="108" w:type="dxa"/>
            </w:tcMar>
            <w:vAlign w:val="center"/>
          </w:tcPr>
          <w:p w14:paraId="2C686E6E">
            <w:pPr>
              <w:pageBreakBefore w:val="0"/>
              <w:overflowPunct/>
              <w:topLinePunct w:val="0"/>
              <w:bidi w:val="0"/>
              <w:spacing w:line="500" w:lineRule="exact"/>
              <w:jc w:val="left"/>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供应商不得为“信用中国”网站 (www.creditchina.gov.cn) 中列入失信被执行人和重大税收违法案件当事人名单的供应商，不得为中国政府采购网(www.ccgp.gov.cn) 政府采购严重违法失信行为记录名单中被财政部门禁止参加政府采购活动的供应商(提供查询结果网页截图并加盖供应商公章)</w:t>
            </w:r>
            <w:r>
              <w:rPr>
                <w:rFonts w:hint="eastAsia" w:ascii="宋体" w:hAnsi="宋体" w:eastAsia="宋体" w:cs="宋体"/>
                <w:sz w:val="24"/>
                <w:szCs w:val="24"/>
                <w:highlight w:val="none"/>
                <w:lang w:eastAsia="zh-CN"/>
              </w:rPr>
              <w:t>；</w:t>
            </w:r>
          </w:p>
        </w:tc>
      </w:tr>
      <w:tr w14:paraId="69E5E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19" w:hRule="atLeast"/>
        </w:trPr>
        <w:tc>
          <w:tcPr>
            <w:tcW w:w="791" w:type="dxa"/>
            <w:shd w:val="clear" w:color="auto" w:fill="FFFFFF"/>
            <w:tcMar>
              <w:left w:w="108" w:type="dxa"/>
              <w:right w:w="108" w:type="dxa"/>
            </w:tcMar>
            <w:vAlign w:val="center"/>
          </w:tcPr>
          <w:p w14:paraId="31111DB6">
            <w:pPr>
              <w:pageBreakBefore w:val="0"/>
              <w:overflowPunct/>
              <w:topLinePunct w:val="0"/>
              <w:bidi w:val="0"/>
              <w:spacing w:line="500" w:lineRule="exact"/>
              <w:jc w:val="center"/>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p>
        </w:tc>
        <w:tc>
          <w:tcPr>
            <w:tcW w:w="1957" w:type="dxa"/>
            <w:shd w:val="clear" w:color="auto" w:fill="FFFFFF"/>
            <w:tcMar>
              <w:left w:w="108" w:type="dxa"/>
              <w:right w:w="108" w:type="dxa"/>
            </w:tcMar>
            <w:vAlign w:val="center"/>
          </w:tcPr>
          <w:p w14:paraId="7AAD076B">
            <w:pPr>
              <w:pageBreakBefore w:val="0"/>
              <w:overflowPunct/>
              <w:topLinePunct w:val="0"/>
              <w:bidi w:val="0"/>
              <w:spacing w:line="500" w:lineRule="exact"/>
              <w:jc w:val="center"/>
              <w:outlineLvl w:val="9"/>
              <w:rPr>
                <w:rFonts w:hint="eastAsia" w:ascii="宋体" w:hAnsi="宋体" w:eastAsia="宋体" w:cs="宋体"/>
                <w:sz w:val="24"/>
                <w:szCs w:val="24"/>
                <w:highlight w:val="none"/>
              </w:rPr>
            </w:pPr>
            <w:r>
              <w:rPr>
                <w:rFonts w:hint="eastAsia" w:ascii="宋体" w:hAnsi="宋体" w:eastAsia="宋体" w:cs="宋体"/>
                <w:sz w:val="24"/>
                <w:szCs w:val="24"/>
              </w:rPr>
              <w:t>本项目不接受联合体投标</w:t>
            </w:r>
          </w:p>
        </w:tc>
        <w:tc>
          <w:tcPr>
            <w:tcW w:w="6873" w:type="dxa"/>
            <w:shd w:val="clear" w:color="auto" w:fill="FFFFFF"/>
            <w:tcMar>
              <w:left w:w="108" w:type="dxa"/>
              <w:right w:w="108" w:type="dxa"/>
            </w:tcMar>
            <w:vAlign w:val="center"/>
          </w:tcPr>
          <w:p w14:paraId="173DD408">
            <w:pPr>
              <w:pageBreakBefore w:val="0"/>
              <w:overflowPunct/>
              <w:topLinePunct w:val="0"/>
              <w:bidi w:val="0"/>
              <w:spacing w:line="500" w:lineRule="exact"/>
              <w:jc w:val="left"/>
              <w:outlineLvl w:val="9"/>
              <w:rPr>
                <w:rFonts w:hint="eastAsia" w:ascii="宋体" w:hAnsi="宋体" w:eastAsia="宋体" w:cs="宋体"/>
                <w:kern w:val="0"/>
                <w:sz w:val="24"/>
                <w:szCs w:val="24"/>
                <w:highlight w:val="none"/>
                <w:shd w:val="clear" w:color="auto" w:fill="FFFFFF"/>
                <w:lang w:eastAsia="zh-CN"/>
              </w:rPr>
            </w:pPr>
            <w:r>
              <w:rPr>
                <w:rFonts w:hint="eastAsia" w:ascii="宋体" w:hAnsi="宋体" w:eastAsia="宋体" w:cs="宋体"/>
                <w:sz w:val="24"/>
                <w:szCs w:val="24"/>
                <w:highlight w:val="none"/>
              </w:rPr>
              <w:t xml:space="preserve">本项目不接受联合体投标 (须出具非联合体投标声明) </w:t>
            </w:r>
            <w:r>
              <w:rPr>
                <w:rFonts w:hint="eastAsia" w:ascii="宋体" w:hAnsi="宋体" w:eastAsia="宋体" w:cs="宋体"/>
                <w:sz w:val="24"/>
                <w:szCs w:val="24"/>
                <w:highlight w:val="none"/>
                <w:lang w:eastAsia="zh-CN"/>
              </w:rPr>
              <w:t>；</w:t>
            </w:r>
          </w:p>
        </w:tc>
      </w:tr>
      <w:tr w14:paraId="108D4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3" w:hRule="atLeast"/>
        </w:trPr>
        <w:tc>
          <w:tcPr>
            <w:tcW w:w="791" w:type="dxa"/>
            <w:shd w:val="clear" w:color="auto" w:fill="FFFFFF"/>
            <w:tcMar>
              <w:left w:w="108" w:type="dxa"/>
              <w:right w:w="108" w:type="dxa"/>
            </w:tcMar>
            <w:vAlign w:val="center"/>
          </w:tcPr>
          <w:p w14:paraId="74E0F666">
            <w:pPr>
              <w:pageBreakBefore w:val="0"/>
              <w:overflowPunct/>
              <w:topLinePunct w:val="0"/>
              <w:bidi w:val="0"/>
              <w:spacing w:line="500" w:lineRule="exact"/>
              <w:jc w:val="center"/>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9</w:t>
            </w:r>
          </w:p>
        </w:tc>
        <w:tc>
          <w:tcPr>
            <w:tcW w:w="1957" w:type="dxa"/>
            <w:shd w:val="clear" w:color="auto" w:fill="FFFFFF"/>
            <w:tcMar>
              <w:left w:w="108" w:type="dxa"/>
              <w:right w:w="108" w:type="dxa"/>
            </w:tcMar>
            <w:vAlign w:val="center"/>
          </w:tcPr>
          <w:p w14:paraId="66C08D50">
            <w:pPr>
              <w:keepNext w:val="0"/>
              <w:keepLines w:val="0"/>
              <w:pageBreakBefore w:val="0"/>
              <w:widowControl/>
              <w:kinsoku/>
              <w:wordWrap/>
              <w:overflowPunct/>
              <w:topLinePunct w:val="0"/>
              <w:autoSpaceDE/>
              <w:autoSpaceDN/>
              <w:bidi w:val="0"/>
              <w:spacing w:after="0" w:line="500" w:lineRule="exact"/>
              <w:jc w:val="center"/>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企业资质证书</w:t>
            </w:r>
          </w:p>
        </w:tc>
        <w:tc>
          <w:tcPr>
            <w:tcW w:w="6873" w:type="dxa"/>
            <w:shd w:val="clear" w:color="auto" w:fill="FFFFFF"/>
            <w:tcMar>
              <w:left w:w="108" w:type="dxa"/>
              <w:right w:w="108" w:type="dxa"/>
            </w:tcMar>
            <w:vAlign w:val="center"/>
          </w:tcPr>
          <w:p w14:paraId="567BAFA8">
            <w:pPr>
              <w:pStyle w:val="107"/>
              <w:keepNext w:val="0"/>
              <w:keepLines w:val="0"/>
              <w:pageBreakBefore w:val="0"/>
              <w:widowControl/>
              <w:kinsoku/>
              <w:wordWrap/>
              <w:overflowPunct/>
              <w:topLinePunct w:val="0"/>
              <w:autoSpaceDE/>
              <w:autoSpaceDN/>
              <w:bidi w:val="0"/>
              <w:spacing w:line="400" w:lineRule="exact"/>
              <w:textAlignment w:val="auto"/>
              <w:outlineLvl w:val="9"/>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投标人须具有地质灾害评估和治理工程勘查设计甲级资质</w:t>
            </w:r>
            <w:r>
              <w:rPr>
                <w:rFonts w:hint="eastAsia" w:ascii="宋体" w:hAnsi="宋体" w:eastAsia="宋体" w:cs="宋体"/>
                <w:sz w:val="24"/>
                <w:szCs w:val="24"/>
                <w:highlight w:val="none"/>
                <w:shd w:val="clear" w:color="auto" w:fill="FFFFFF"/>
                <w:lang w:eastAsia="zh-CN"/>
              </w:rPr>
              <w:t>；</w:t>
            </w:r>
          </w:p>
        </w:tc>
      </w:tr>
      <w:tr w14:paraId="5E50D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206" w:hRule="atLeast"/>
        </w:trPr>
        <w:tc>
          <w:tcPr>
            <w:tcW w:w="791" w:type="dxa"/>
            <w:shd w:val="clear" w:color="auto" w:fill="FFFFFF"/>
            <w:tcMar>
              <w:left w:w="108" w:type="dxa"/>
              <w:right w:w="108" w:type="dxa"/>
            </w:tcMar>
            <w:vAlign w:val="center"/>
          </w:tcPr>
          <w:p w14:paraId="47F5B338">
            <w:pPr>
              <w:pageBreakBefore w:val="0"/>
              <w:overflowPunct/>
              <w:topLinePunct w:val="0"/>
              <w:bidi w:val="0"/>
              <w:spacing w:line="500" w:lineRule="exact"/>
              <w:jc w:val="center"/>
              <w:outlineLvl w:val="9"/>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1957" w:type="dxa"/>
            <w:shd w:val="clear" w:color="auto" w:fill="FFFFFF"/>
            <w:tcMar>
              <w:left w:w="108" w:type="dxa"/>
              <w:right w:w="108" w:type="dxa"/>
            </w:tcMar>
            <w:vAlign w:val="center"/>
          </w:tcPr>
          <w:p w14:paraId="1460E3AF">
            <w:pPr>
              <w:pageBreakBefore w:val="0"/>
              <w:overflowPunct/>
              <w:topLinePunct w:val="0"/>
              <w:bidi w:val="0"/>
              <w:spacing w:line="500" w:lineRule="exact"/>
              <w:jc w:val="center"/>
              <w:outlineLvl w:val="9"/>
              <w:rPr>
                <w:rFonts w:hint="eastAsia" w:ascii="宋体" w:hAnsi="宋体" w:eastAsia="宋体" w:cs="宋体"/>
                <w:sz w:val="24"/>
                <w:szCs w:val="24"/>
              </w:rPr>
            </w:pPr>
            <w:r>
              <w:rPr>
                <w:rFonts w:hint="eastAsia" w:ascii="宋体" w:hAnsi="宋体" w:eastAsia="宋体" w:cs="宋体"/>
                <w:sz w:val="24"/>
                <w:szCs w:val="24"/>
              </w:rPr>
              <w:t>本项目为专门面向中小企业</w:t>
            </w:r>
          </w:p>
        </w:tc>
        <w:tc>
          <w:tcPr>
            <w:tcW w:w="6873" w:type="dxa"/>
            <w:shd w:val="clear" w:color="auto" w:fill="FFFFFF"/>
            <w:tcMar>
              <w:left w:w="108" w:type="dxa"/>
              <w:right w:w="108" w:type="dxa"/>
            </w:tcMar>
            <w:vAlign w:val="center"/>
          </w:tcPr>
          <w:p w14:paraId="40557976">
            <w:pPr>
              <w:pStyle w:val="107"/>
              <w:pageBreakBefore w:val="0"/>
              <w:overflowPunct/>
              <w:topLinePunct w:val="0"/>
              <w:bidi w:val="0"/>
              <w:spacing w:line="400" w:lineRule="exact"/>
              <w:outlineLvl w:val="9"/>
              <w:rPr>
                <w:rFonts w:hint="eastAsia" w:ascii="宋体" w:hAnsi="宋体" w:eastAsia="宋体" w:cs="宋体"/>
                <w:kern w:val="0"/>
                <w:sz w:val="24"/>
                <w:szCs w:val="24"/>
                <w:shd w:val="clear" w:color="auto" w:fill="FFFFFF"/>
                <w:lang w:eastAsia="zh-CN"/>
              </w:rPr>
            </w:pPr>
            <w:r>
              <w:rPr>
                <w:rFonts w:hint="eastAsia" w:ascii="宋体" w:hAnsi="宋体" w:eastAsia="宋体" w:cs="宋体"/>
                <w:kern w:val="0"/>
                <w:sz w:val="24"/>
                <w:szCs w:val="24"/>
                <w:shd w:val="clear" w:color="auto" w:fill="FFFFFF"/>
              </w:rPr>
              <w:t>本项目专门面向中小企业采购，供应商应为中型企业、小型企业、微型企业或监狱企业或残疾人福利性单位。供应商为中小型企业、微型企业的应根据《政府采购促进中小企业发展管理办法》（财库〔2020〕46号）自行填写《中小企业声明函》，且中小企业的划分标准所属行业为其他未列明行业；供应商为监狱企业的，应提供监狱企业的证明文件；供应商为残疾人福利性单位的，应提供《残疾人福利性单位声明函》</w:t>
            </w:r>
            <w:r>
              <w:rPr>
                <w:rFonts w:hint="eastAsia" w:ascii="宋体" w:hAnsi="宋体" w:eastAsia="宋体" w:cs="宋体"/>
                <w:kern w:val="0"/>
                <w:sz w:val="24"/>
                <w:szCs w:val="24"/>
                <w:shd w:val="clear" w:color="auto" w:fill="FFFFFF"/>
                <w:lang w:eastAsia="zh-CN"/>
              </w:rPr>
              <w:t>。</w:t>
            </w:r>
          </w:p>
        </w:tc>
      </w:tr>
    </w:tbl>
    <w:p w14:paraId="2BD36324">
      <w:pPr>
        <w:pageBreakBefore w:val="0"/>
        <w:numPr>
          <w:ilvl w:val="0"/>
          <w:numId w:val="0"/>
        </w:numPr>
        <w:overflowPunct/>
        <w:topLinePunct w:val="0"/>
        <w:bidi w:val="0"/>
        <w:spacing w:line="440" w:lineRule="exact"/>
        <w:ind w:firstLine="480" w:firstLineChars="200"/>
        <w:outlineLvl w:val="9"/>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lang w:val="en-US" w:eastAsia="en-US" w:bidi="ar-SA"/>
        </w:rPr>
        <w:t>2）</w:t>
      </w:r>
      <w:r>
        <w:rPr>
          <w:rFonts w:hint="eastAsia" w:ascii="宋体" w:hAnsi="宋体" w:eastAsia="宋体" w:cs="宋体"/>
          <w:b/>
          <w:bCs/>
          <w:sz w:val="24"/>
          <w:szCs w:val="24"/>
        </w:rPr>
        <w:t>符合性评审</w:t>
      </w:r>
      <w:r>
        <w:rPr>
          <w:rFonts w:hint="eastAsia" w:ascii="宋体" w:hAnsi="宋体" w:eastAsia="宋体" w:cs="宋体"/>
          <w:sz w:val="24"/>
          <w:szCs w:val="24"/>
        </w:rPr>
        <w:t>：</w:t>
      </w:r>
      <w:r>
        <w:rPr>
          <w:rFonts w:hint="eastAsia" w:ascii="宋体" w:hAnsi="宋体" w:eastAsia="宋体" w:cs="宋体"/>
          <w:snapToGrid w:val="0"/>
          <w:color w:val="000000"/>
          <w:kern w:val="0"/>
          <w:sz w:val="24"/>
          <w:szCs w:val="24"/>
          <w:lang w:val="en-US" w:eastAsia="en-US" w:bidi="ar-SA"/>
        </w:rPr>
        <w:t>磋商小组对响应文件的有效性、完整性和响应程度进行审查，评审不合格的单位</w:t>
      </w:r>
      <w:r>
        <w:rPr>
          <w:rFonts w:hint="eastAsia" w:ascii="宋体" w:hAnsi="宋体" w:eastAsia="宋体" w:cs="宋体"/>
          <w:snapToGrid w:val="0"/>
          <w:color w:val="000000"/>
          <w:kern w:val="0"/>
          <w:sz w:val="24"/>
          <w:szCs w:val="24"/>
          <w:highlight w:val="none"/>
          <w:lang w:val="en-US" w:eastAsia="en-US" w:bidi="ar-SA"/>
        </w:rPr>
        <w:t>，不再对其进行后续评审与分值评定。</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9"/>
        <w:gridCol w:w="2603"/>
        <w:gridCol w:w="5428"/>
      </w:tblGrid>
      <w:tr w14:paraId="04F66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trPr>
        <w:tc>
          <w:tcPr>
            <w:tcW w:w="819" w:type="dxa"/>
            <w:vMerge w:val="restart"/>
          </w:tcPr>
          <w:p w14:paraId="62C7A158">
            <w:pPr>
              <w:pageBreakBefore w:val="0"/>
              <w:numPr>
                <w:ilvl w:val="0"/>
                <w:numId w:val="0"/>
              </w:numPr>
              <w:overflowPunct/>
              <w:topLinePunct w:val="0"/>
              <w:bidi w:val="0"/>
              <w:spacing w:line="440" w:lineRule="exact"/>
              <w:jc w:val="center"/>
              <w:outlineLvl w:val="9"/>
              <w:rPr>
                <w:rFonts w:hint="eastAsia" w:ascii="宋体" w:hAnsi="宋体" w:eastAsia="宋体" w:cs="宋体"/>
                <w:b/>
                <w:bCs/>
                <w:snapToGrid w:val="0"/>
                <w:color w:val="000000"/>
                <w:kern w:val="0"/>
                <w:sz w:val="24"/>
                <w:szCs w:val="24"/>
                <w:highlight w:val="none"/>
                <w:vertAlign w:val="baseline"/>
                <w:lang w:val="en-US" w:eastAsia="zh-CN" w:bidi="ar-SA"/>
              </w:rPr>
            </w:pPr>
          </w:p>
          <w:p w14:paraId="5F8933B8">
            <w:pPr>
              <w:pageBreakBefore w:val="0"/>
              <w:numPr>
                <w:ilvl w:val="0"/>
                <w:numId w:val="0"/>
              </w:numPr>
              <w:overflowPunct/>
              <w:topLinePunct w:val="0"/>
              <w:bidi w:val="0"/>
              <w:spacing w:line="440" w:lineRule="exact"/>
              <w:jc w:val="center"/>
              <w:outlineLvl w:val="9"/>
              <w:rPr>
                <w:rFonts w:hint="eastAsia" w:ascii="宋体" w:hAnsi="宋体" w:eastAsia="宋体" w:cs="宋体"/>
                <w:b/>
                <w:bCs/>
                <w:snapToGrid w:val="0"/>
                <w:color w:val="000000"/>
                <w:kern w:val="0"/>
                <w:sz w:val="24"/>
                <w:szCs w:val="24"/>
                <w:highlight w:val="none"/>
                <w:vertAlign w:val="baseline"/>
                <w:lang w:val="en-US" w:eastAsia="zh-CN" w:bidi="ar-SA"/>
              </w:rPr>
            </w:pPr>
          </w:p>
          <w:p w14:paraId="0454BB02">
            <w:pPr>
              <w:pageBreakBefore w:val="0"/>
              <w:numPr>
                <w:ilvl w:val="0"/>
                <w:numId w:val="0"/>
              </w:numPr>
              <w:overflowPunct/>
              <w:topLinePunct w:val="0"/>
              <w:bidi w:val="0"/>
              <w:spacing w:line="440" w:lineRule="exact"/>
              <w:jc w:val="center"/>
              <w:outlineLvl w:val="9"/>
              <w:rPr>
                <w:rFonts w:hint="eastAsia" w:ascii="宋体" w:hAnsi="宋体" w:eastAsia="宋体" w:cs="宋体"/>
                <w:b/>
                <w:bCs/>
                <w:snapToGrid w:val="0"/>
                <w:color w:val="000000"/>
                <w:kern w:val="0"/>
                <w:sz w:val="24"/>
                <w:szCs w:val="24"/>
                <w:highlight w:val="none"/>
                <w:vertAlign w:val="baseline"/>
                <w:lang w:val="en-US" w:eastAsia="zh-CN" w:bidi="ar-SA"/>
              </w:rPr>
            </w:pPr>
          </w:p>
          <w:p w14:paraId="34A78079">
            <w:pPr>
              <w:pageBreakBefore w:val="0"/>
              <w:numPr>
                <w:ilvl w:val="0"/>
                <w:numId w:val="0"/>
              </w:numPr>
              <w:overflowPunct/>
              <w:topLinePunct w:val="0"/>
              <w:bidi w:val="0"/>
              <w:spacing w:line="440" w:lineRule="exact"/>
              <w:jc w:val="center"/>
              <w:outlineLvl w:val="9"/>
              <w:rPr>
                <w:rFonts w:hint="eastAsia" w:ascii="宋体" w:hAnsi="宋体" w:eastAsia="宋体" w:cs="宋体"/>
                <w:b/>
                <w:bCs/>
                <w:snapToGrid w:val="0"/>
                <w:color w:val="000000"/>
                <w:kern w:val="0"/>
                <w:sz w:val="24"/>
                <w:szCs w:val="24"/>
                <w:highlight w:val="none"/>
                <w:vertAlign w:val="baseline"/>
                <w:lang w:val="en-US" w:eastAsia="zh-CN" w:bidi="ar-SA"/>
              </w:rPr>
            </w:pPr>
          </w:p>
          <w:p w14:paraId="1C73C080">
            <w:pPr>
              <w:pageBreakBefore w:val="0"/>
              <w:numPr>
                <w:ilvl w:val="0"/>
                <w:numId w:val="0"/>
              </w:numPr>
              <w:overflowPunct/>
              <w:topLinePunct w:val="0"/>
              <w:bidi w:val="0"/>
              <w:spacing w:line="440" w:lineRule="exact"/>
              <w:jc w:val="center"/>
              <w:outlineLvl w:val="9"/>
              <w:rPr>
                <w:rFonts w:hint="eastAsia" w:ascii="宋体" w:hAnsi="宋体" w:eastAsia="宋体" w:cs="宋体"/>
                <w:b/>
                <w:bCs/>
                <w:snapToGrid w:val="0"/>
                <w:color w:val="000000"/>
                <w:kern w:val="0"/>
                <w:sz w:val="24"/>
                <w:szCs w:val="24"/>
                <w:highlight w:val="none"/>
                <w:vertAlign w:val="baseline"/>
                <w:lang w:val="en-US" w:eastAsia="zh-CN" w:bidi="ar-SA"/>
              </w:rPr>
            </w:pPr>
          </w:p>
          <w:p w14:paraId="54D13C1C">
            <w:pPr>
              <w:pageBreakBefore w:val="0"/>
              <w:numPr>
                <w:ilvl w:val="0"/>
                <w:numId w:val="0"/>
              </w:numPr>
              <w:overflowPunct/>
              <w:topLinePunct w:val="0"/>
              <w:bidi w:val="0"/>
              <w:spacing w:line="440" w:lineRule="exact"/>
              <w:jc w:val="center"/>
              <w:outlineLvl w:val="9"/>
              <w:rPr>
                <w:rFonts w:hint="eastAsia" w:ascii="宋体" w:hAnsi="宋体" w:eastAsia="宋体" w:cs="宋体"/>
                <w:b/>
                <w:bCs/>
                <w:snapToGrid w:val="0"/>
                <w:color w:val="000000"/>
                <w:kern w:val="0"/>
                <w:sz w:val="24"/>
                <w:szCs w:val="24"/>
                <w:highlight w:val="none"/>
                <w:vertAlign w:val="baseline"/>
                <w:lang w:val="en-US" w:eastAsia="zh-CN" w:bidi="ar-SA"/>
              </w:rPr>
            </w:pPr>
          </w:p>
          <w:p w14:paraId="3D9898F5">
            <w:pPr>
              <w:pageBreakBefore w:val="0"/>
              <w:numPr>
                <w:ilvl w:val="0"/>
                <w:numId w:val="0"/>
              </w:numPr>
              <w:overflowPunct/>
              <w:topLinePunct w:val="0"/>
              <w:bidi w:val="0"/>
              <w:spacing w:line="440" w:lineRule="exact"/>
              <w:jc w:val="center"/>
              <w:outlineLvl w:val="9"/>
              <w:rPr>
                <w:rFonts w:hint="eastAsia" w:ascii="宋体" w:hAnsi="宋体" w:eastAsia="宋体" w:cs="宋体"/>
                <w:b/>
                <w:bCs/>
                <w:snapToGrid w:val="0"/>
                <w:color w:val="000000"/>
                <w:kern w:val="0"/>
                <w:sz w:val="24"/>
                <w:szCs w:val="24"/>
                <w:highlight w:val="none"/>
                <w:vertAlign w:val="baseline"/>
                <w:lang w:val="en-US" w:eastAsia="zh-CN" w:bidi="ar-SA"/>
              </w:rPr>
            </w:pPr>
          </w:p>
          <w:p w14:paraId="0DFB6500">
            <w:pPr>
              <w:pageBreakBefore w:val="0"/>
              <w:numPr>
                <w:ilvl w:val="0"/>
                <w:numId w:val="0"/>
              </w:numPr>
              <w:overflowPunct/>
              <w:topLinePunct w:val="0"/>
              <w:bidi w:val="0"/>
              <w:spacing w:line="440" w:lineRule="exact"/>
              <w:jc w:val="center"/>
              <w:outlineLvl w:val="9"/>
              <w:rPr>
                <w:rFonts w:hint="eastAsia" w:ascii="宋体" w:hAnsi="宋体" w:eastAsia="宋体" w:cs="宋体"/>
                <w:b/>
                <w:bCs/>
                <w:snapToGrid w:val="0"/>
                <w:color w:val="000000"/>
                <w:kern w:val="0"/>
                <w:sz w:val="24"/>
                <w:szCs w:val="24"/>
                <w:highlight w:val="none"/>
                <w:vertAlign w:val="baseline"/>
                <w:lang w:val="en-US" w:eastAsia="zh-CN" w:bidi="ar-SA"/>
              </w:rPr>
            </w:pPr>
            <w:r>
              <w:rPr>
                <w:rFonts w:hint="eastAsia" w:ascii="宋体" w:hAnsi="宋体" w:eastAsia="宋体" w:cs="宋体"/>
                <w:b/>
                <w:bCs/>
                <w:snapToGrid w:val="0"/>
                <w:color w:val="000000"/>
                <w:kern w:val="0"/>
                <w:sz w:val="24"/>
                <w:szCs w:val="24"/>
                <w:highlight w:val="none"/>
                <w:vertAlign w:val="baseline"/>
                <w:lang w:val="en-US" w:eastAsia="zh-CN" w:bidi="ar-SA"/>
              </w:rPr>
              <w:t>符</w:t>
            </w:r>
          </w:p>
          <w:p w14:paraId="590C6D36">
            <w:pPr>
              <w:pageBreakBefore w:val="0"/>
              <w:numPr>
                <w:ilvl w:val="0"/>
                <w:numId w:val="0"/>
              </w:numPr>
              <w:overflowPunct/>
              <w:topLinePunct w:val="0"/>
              <w:bidi w:val="0"/>
              <w:spacing w:line="440" w:lineRule="exact"/>
              <w:jc w:val="center"/>
              <w:outlineLvl w:val="9"/>
              <w:rPr>
                <w:rFonts w:hint="eastAsia" w:ascii="宋体" w:hAnsi="宋体" w:eastAsia="宋体" w:cs="宋体"/>
                <w:b/>
                <w:bCs/>
                <w:snapToGrid w:val="0"/>
                <w:color w:val="000000"/>
                <w:kern w:val="0"/>
                <w:sz w:val="24"/>
                <w:szCs w:val="24"/>
                <w:highlight w:val="none"/>
                <w:vertAlign w:val="baseline"/>
                <w:lang w:val="en-US" w:eastAsia="zh-CN" w:bidi="ar-SA"/>
              </w:rPr>
            </w:pPr>
            <w:r>
              <w:rPr>
                <w:rFonts w:hint="eastAsia" w:ascii="宋体" w:hAnsi="宋体" w:eastAsia="宋体" w:cs="宋体"/>
                <w:b/>
                <w:bCs/>
                <w:snapToGrid w:val="0"/>
                <w:color w:val="000000"/>
                <w:kern w:val="0"/>
                <w:sz w:val="24"/>
                <w:szCs w:val="24"/>
                <w:highlight w:val="none"/>
                <w:vertAlign w:val="baseline"/>
                <w:lang w:val="en-US" w:eastAsia="zh-CN" w:bidi="ar-SA"/>
              </w:rPr>
              <w:t>合</w:t>
            </w:r>
          </w:p>
          <w:p w14:paraId="6B3587E8">
            <w:pPr>
              <w:pageBreakBefore w:val="0"/>
              <w:numPr>
                <w:ilvl w:val="0"/>
                <w:numId w:val="0"/>
              </w:numPr>
              <w:overflowPunct/>
              <w:topLinePunct w:val="0"/>
              <w:bidi w:val="0"/>
              <w:spacing w:line="440" w:lineRule="exact"/>
              <w:jc w:val="center"/>
              <w:outlineLvl w:val="9"/>
              <w:rPr>
                <w:rFonts w:hint="eastAsia" w:ascii="宋体" w:hAnsi="宋体" w:eastAsia="宋体" w:cs="宋体"/>
                <w:b/>
                <w:bCs/>
                <w:snapToGrid w:val="0"/>
                <w:color w:val="000000"/>
                <w:kern w:val="0"/>
                <w:sz w:val="24"/>
                <w:szCs w:val="24"/>
                <w:highlight w:val="none"/>
                <w:vertAlign w:val="baseline"/>
                <w:lang w:val="en-US" w:eastAsia="zh-CN" w:bidi="ar-SA"/>
              </w:rPr>
            </w:pPr>
            <w:r>
              <w:rPr>
                <w:rFonts w:hint="eastAsia" w:ascii="宋体" w:hAnsi="宋体" w:eastAsia="宋体" w:cs="宋体"/>
                <w:b/>
                <w:bCs/>
                <w:snapToGrid w:val="0"/>
                <w:color w:val="000000"/>
                <w:kern w:val="0"/>
                <w:sz w:val="24"/>
                <w:szCs w:val="24"/>
                <w:highlight w:val="none"/>
                <w:vertAlign w:val="baseline"/>
                <w:lang w:val="en-US" w:eastAsia="zh-CN" w:bidi="ar-SA"/>
              </w:rPr>
              <w:t>性</w:t>
            </w:r>
          </w:p>
          <w:p w14:paraId="4A8A08BA">
            <w:pPr>
              <w:pageBreakBefore w:val="0"/>
              <w:numPr>
                <w:ilvl w:val="0"/>
                <w:numId w:val="0"/>
              </w:numPr>
              <w:overflowPunct/>
              <w:topLinePunct w:val="0"/>
              <w:bidi w:val="0"/>
              <w:spacing w:line="440" w:lineRule="exact"/>
              <w:jc w:val="center"/>
              <w:outlineLvl w:val="9"/>
              <w:rPr>
                <w:rFonts w:hint="eastAsia" w:ascii="宋体" w:hAnsi="宋体" w:eastAsia="宋体" w:cs="宋体"/>
                <w:b/>
                <w:bCs/>
                <w:snapToGrid w:val="0"/>
                <w:color w:val="000000"/>
                <w:kern w:val="0"/>
                <w:sz w:val="24"/>
                <w:szCs w:val="24"/>
                <w:highlight w:val="none"/>
                <w:vertAlign w:val="baseline"/>
                <w:lang w:val="en-US" w:eastAsia="zh-CN" w:bidi="ar-SA"/>
              </w:rPr>
            </w:pPr>
            <w:r>
              <w:rPr>
                <w:rFonts w:hint="eastAsia" w:ascii="宋体" w:hAnsi="宋体" w:eastAsia="宋体" w:cs="宋体"/>
                <w:b/>
                <w:bCs/>
                <w:snapToGrid w:val="0"/>
                <w:color w:val="000000"/>
                <w:kern w:val="0"/>
                <w:sz w:val="24"/>
                <w:szCs w:val="24"/>
                <w:highlight w:val="none"/>
                <w:vertAlign w:val="baseline"/>
                <w:lang w:val="en-US" w:eastAsia="zh-CN" w:bidi="ar-SA"/>
              </w:rPr>
              <w:t>审</w:t>
            </w:r>
          </w:p>
          <w:p w14:paraId="24D2B031">
            <w:pPr>
              <w:pageBreakBefore w:val="0"/>
              <w:numPr>
                <w:ilvl w:val="0"/>
                <w:numId w:val="0"/>
              </w:numPr>
              <w:overflowPunct/>
              <w:topLinePunct w:val="0"/>
              <w:bidi w:val="0"/>
              <w:spacing w:line="440" w:lineRule="exact"/>
              <w:jc w:val="center"/>
              <w:outlineLvl w:val="9"/>
              <w:rPr>
                <w:rFonts w:hint="eastAsia" w:ascii="宋体" w:hAnsi="宋体" w:eastAsia="宋体" w:cs="宋体"/>
                <w:b/>
                <w:bCs/>
                <w:snapToGrid w:val="0"/>
                <w:color w:val="000000"/>
                <w:kern w:val="0"/>
                <w:sz w:val="24"/>
                <w:szCs w:val="24"/>
                <w:highlight w:val="none"/>
                <w:vertAlign w:val="baseline"/>
                <w:lang w:val="en-US" w:eastAsia="zh-CN" w:bidi="ar-SA"/>
              </w:rPr>
            </w:pPr>
            <w:r>
              <w:rPr>
                <w:rFonts w:hint="eastAsia" w:ascii="宋体" w:hAnsi="宋体" w:eastAsia="宋体" w:cs="宋体"/>
                <w:b/>
                <w:bCs/>
                <w:snapToGrid w:val="0"/>
                <w:color w:val="000000"/>
                <w:kern w:val="0"/>
                <w:sz w:val="24"/>
                <w:szCs w:val="24"/>
                <w:highlight w:val="none"/>
                <w:vertAlign w:val="baseline"/>
                <w:lang w:val="en-US" w:eastAsia="zh-CN" w:bidi="ar-SA"/>
              </w:rPr>
              <w:t>查</w:t>
            </w:r>
          </w:p>
        </w:tc>
        <w:tc>
          <w:tcPr>
            <w:tcW w:w="2603" w:type="dxa"/>
            <w:vAlign w:val="center"/>
          </w:tcPr>
          <w:p w14:paraId="04EA23FF">
            <w:pPr>
              <w:pageBreakBefore w:val="0"/>
              <w:overflowPunct/>
              <w:topLinePunct w:val="0"/>
              <w:bidi w:val="0"/>
              <w:spacing w:line="240" w:lineRule="auto"/>
              <w:jc w:val="both"/>
              <w:outlineLvl w:val="9"/>
              <w:rPr>
                <w:rFonts w:hint="eastAsia" w:ascii="宋体" w:hAnsi="宋体" w:eastAsia="宋体" w:cs="宋体"/>
                <w:snapToGrid w:val="0"/>
                <w:color w:val="000000"/>
                <w:kern w:val="0"/>
                <w:sz w:val="24"/>
                <w:szCs w:val="24"/>
                <w:highlight w:val="none"/>
                <w:vertAlign w:val="baseline"/>
                <w:lang w:val="en-US" w:eastAsia="en-US" w:bidi="ar-SA"/>
              </w:rPr>
            </w:pPr>
            <w:r>
              <w:rPr>
                <w:rFonts w:hint="eastAsia" w:ascii="宋体" w:hAnsi="宋体" w:eastAsia="宋体" w:cs="宋体"/>
                <w:b/>
                <w:bCs/>
                <w:sz w:val="24"/>
                <w:szCs w:val="24"/>
              </w:rPr>
              <w:t>投标文件项目名称、项目编号、标段（未分标段的除外）</w:t>
            </w:r>
          </w:p>
        </w:tc>
        <w:tc>
          <w:tcPr>
            <w:tcW w:w="5428" w:type="dxa"/>
            <w:vAlign w:val="center"/>
          </w:tcPr>
          <w:p w14:paraId="26BB53EC">
            <w:pPr>
              <w:pageBreakBefore w:val="0"/>
              <w:overflowPunct/>
              <w:topLinePunct w:val="0"/>
              <w:bidi w:val="0"/>
              <w:spacing w:line="440" w:lineRule="exact"/>
              <w:outlineLvl w:val="9"/>
              <w:rPr>
                <w:rFonts w:hint="eastAsia" w:ascii="宋体" w:hAnsi="宋体" w:eastAsia="宋体" w:cs="宋体"/>
                <w:sz w:val="24"/>
                <w:szCs w:val="24"/>
              </w:rPr>
            </w:pPr>
            <w:r>
              <w:rPr>
                <w:rFonts w:hint="eastAsia" w:ascii="宋体" w:hAnsi="宋体" w:eastAsia="宋体" w:cs="宋体"/>
                <w:sz w:val="24"/>
                <w:szCs w:val="24"/>
              </w:rPr>
              <w:t>投标文件以下三处的项目名称、项目编号、标段与本项目完全一致，且无遗漏：</w:t>
            </w:r>
          </w:p>
          <w:p w14:paraId="139118D2">
            <w:pPr>
              <w:pageBreakBefore w:val="0"/>
              <w:overflowPunct/>
              <w:topLinePunct w:val="0"/>
              <w:bidi w:val="0"/>
              <w:spacing w:line="440" w:lineRule="exact"/>
              <w:outlineLvl w:val="9"/>
              <w:rPr>
                <w:rFonts w:hint="eastAsia" w:ascii="宋体" w:hAnsi="宋体" w:eastAsia="宋体" w:cs="宋体"/>
                <w:snapToGrid w:val="0"/>
                <w:color w:val="000000"/>
                <w:kern w:val="0"/>
                <w:sz w:val="24"/>
                <w:szCs w:val="24"/>
                <w:highlight w:val="none"/>
                <w:vertAlign w:val="baseline"/>
                <w:lang w:val="en-US" w:eastAsia="en-US" w:bidi="ar-SA"/>
              </w:rPr>
            </w:pPr>
            <w:r>
              <w:rPr>
                <w:rFonts w:hint="eastAsia" w:ascii="宋体" w:hAnsi="宋体" w:eastAsia="宋体" w:cs="宋体"/>
                <w:sz w:val="24"/>
                <w:szCs w:val="24"/>
              </w:rPr>
              <w:t>（1）封面；（2）投标函；（3）法定代表人委托授权书。</w:t>
            </w:r>
          </w:p>
        </w:tc>
      </w:tr>
      <w:tr w14:paraId="5E5A4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5" w:hRule="atLeast"/>
        </w:trPr>
        <w:tc>
          <w:tcPr>
            <w:tcW w:w="819" w:type="dxa"/>
            <w:vMerge w:val="continue"/>
          </w:tcPr>
          <w:p w14:paraId="60359187">
            <w:pPr>
              <w:pageBreakBefore w:val="0"/>
              <w:numPr>
                <w:ilvl w:val="0"/>
                <w:numId w:val="0"/>
              </w:numPr>
              <w:overflowPunct/>
              <w:topLinePunct w:val="0"/>
              <w:bidi w:val="0"/>
              <w:spacing w:line="440" w:lineRule="exact"/>
              <w:outlineLvl w:val="9"/>
              <w:rPr>
                <w:rFonts w:hint="eastAsia" w:ascii="宋体" w:hAnsi="宋体" w:eastAsia="宋体" w:cs="宋体"/>
                <w:snapToGrid w:val="0"/>
                <w:color w:val="000000"/>
                <w:kern w:val="0"/>
                <w:sz w:val="24"/>
                <w:szCs w:val="24"/>
                <w:highlight w:val="none"/>
                <w:vertAlign w:val="baseline"/>
                <w:lang w:val="en-US" w:eastAsia="en-US" w:bidi="ar-SA"/>
              </w:rPr>
            </w:pPr>
          </w:p>
        </w:tc>
        <w:tc>
          <w:tcPr>
            <w:tcW w:w="2603" w:type="dxa"/>
            <w:vAlign w:val="center"/>
          </w:tcPr>
          <w:p w14:paraId="52F0C2F3">
            <w:pPr>
              <w:pageBreakBefore w:val="0"/>
              <w:overflowPunct/>
              <w:topLinePunct w:val="0"/>
              <w:bidi w:val="0"/>
              <w:spacing w:line="440" w:lineRule="exact"/>
              <w:jc w:val="center"/>
              <w:outlineLvl w:val="9"/>
              <w:rPr>
                <w:rFonts w:hint="eastAsia" w:ascii="宋体" w:hAnsi="宋体" w:eastAsia="宋体" w:cs="宋体"/>
                <w:snapToGrid w:val="0"/>
                <w:color w:val="000000"/>
                <w:kern w:val="0"/>
                <w:sz w:val="24"/>
                <w:szCs w:val="24"/>
                <w:highlight w:val="none"/>
                <w:vertAlign w:val="baseline"/>
                <w:lang w:val="en-US" w:eastAsia="en-US" w:bidi="ar-SA"/>
              </w:rPr>
            </w:pPr>
            <w:r>
              <w:rPr>
                <w:rFonts w:hint="eastAsia" w:ascii="宋体" w:hAnsi="宋体" w:eastAsia="宋体" w:cs="宋体"/>
                <w:b/>
                <w:bCs/>
                <w:sz w:val="24"/>
                <w:szCs w:val="24"/>
              </w:rPr>
              <w:t>响应文件组成</w:t>
            </w:r>
          </w:p>
        </w:tc>
        <w:tc>
          <w:tcPr>
            <w:tcW w:w="5428" w:type="dxa"/>
            <w:vAlign w:val="center"/>
          </w:tcPr>
          <w:p w14:paraId="1DD27F29">
            <w:pPr>
              <w:keepNext w:val="0"/>
              <w:keepLines w:val="0"/>
              <w:pageBreakBefore w:val="0"/>
              <w:widowControl/>
              <w:kinsoku/>
              <w:wordWrap/>
              <w:overflowPunct/>
              <w:topLinePunct w:val="0"/>
              <w:autoSpaceDE/>
              <w:autoSpaceDN/>
              <w:bidi w:val="0"/>
              <w:adjustRightInd w:val="0"/>
              <w:snapToGrid w:val="0"/>
              <w:spacing w:after="0" w:line="440" w:lineRule="exact"/>
              <w:textAlignment w:val="auto"/>
              <w:outlineLvl w:val="9"/>
              <w:rPr>
                <w:rFonts w:hint="eastAsia" w:ascii="宋体" w:hAnsi="宋体" w:eastAsia="宋体" w:cs="宋体"/>
                <w:snapToGrid w:val="0"/>
                <w:color w:val="000000"/>
                <w:kern w:val="0"/>
                <w:sz w:val="24"/>
                <w:szCs w:val="24"/>
                <w:highlight w:val="none"/>
                <w:vertAlign w:val="baseline"/>
                <w:lang w:val="en-US" w:eastAsia="en-US" w:bidi="ar-SA"/>
              </w:rPr>
            </w:pPr>
            <w:r>
              <w:rPr>
                <w:rFonts w:hint="eastAsia" w:ascii="宋体" w:hAnsi="宋体" w:eastAsia="宋体" w:cs="宋体"/>
                <w:sz w:val="24"/>
                <w:szCs w:val="24"/>
                <w:highlight w:val="none"/>
              </w:rPr>
              <w:t>一、磋商响应函</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二、报价一览表</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三、法人授权委托书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四、资格证明文件</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五、商务响应偏离表</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六、磋商文件确认书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七、技术及服务方案</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八、项目人员配备</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九、企业业绩</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十、其他证明材料</w:t>
            </w:r>
          </w:p>
        </w:tc>
      </w:tr>
      <w:tr w14:paraId="65251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819" w:type="dxa"/>
            <w:vMerge w:val="continue"/>
          </w:tcPr>
          <w:p w14:paraId="240F0952">
            <w:pPr>
              <w:pageBreakBefore w:val="0"/>
              <w:numPr>
                <w:ilvl w:val="0"/>
                <w:numId w:val="0"/>
              </w:numPr>
              <w:overflowPunct/>
              <w:topLinePunct w:val="0"/>
              <w:bidi w:val="0"/>
              <w:spacing w:line="440" w:lineRule="exact"/>
              <w:outlineLvl w:val="9"/>
              <w:rPr>
                <w:rFonts w:hint="eastAsia" w:ascii="宋体" w:hAnsi="宋体" w:eastAsia="宋体" w:cs="宋体"/>
                <w:snapToGrid w:val="0"/>
                <w:color w:val="000000"/>
                <w:kern w:val="0"/>
                <w:sz w:val="24"/>
                <w:szCs w:val="24"/>
                <w:highlight w:val="none"/>
                <w:vertAlign w:val="baseline"/>
                <w:lang w:val="en-US" w:eastAsia="en-US" w:bidi="ar-SA"/>
              </w:rPr>
            </w:pPr>
          </w:p>
        </w:tc>
        <w:tc>
          <w:tcPr>
            <w:tcW w:w="2603" w:type="dxa"/>
            <w:vAlign w:val="center"/>
          </w:tcPr>
          <w:p w14:paraId="50AA20B5">
            <w:pPr>
              <w:pageBreakBefore w:val="0"/>
              <w:overflowPunct/>
              <w:topLinePunct w:val="0"/>
              <w:bidi w:val="0"/>
              <w:spacing w:line="440" w:lineRule="exact"/>
              <w:jc w:val="center"/>
              <w:outlineLvl w:val="9"/>
              <w:rPr>
                <w:rFonts w:hint="eastAsia" w:ascii="宋体" w:hAnsi="宋体" w:eastAsia="宋体" w:cs="宋体"/>
                <w:snapToGrid w:val="0"/>
                <w:color w:val="000000"/>
                <w:kern w:val="0"/>
                <w:sz w:val="24"/>
                <w:szCs w:val="24"/>
                <w:highlight w:val="none"/>
                <w:vertAlign w:val="baseline"/>
                <w:lang w:val="en-US" w:eastAsia="en-US" w:bidi="ar-SA"/>
              </w:rPr>
            </w:pPr>
            <w:r>
              <w:rPr>
                <w:rFonts w:hint="eastAsia" w:ascii="宋体" w:hAnsi="宋体" w:eastAsia="宋体" w:cs="宋体"/>
                <w:b/>
                <w:bCs/>
                <w:sz w:val="24"/>
                <w:szCs w:val="24"/>
              </w:rPr>
              <w:t>响应文件签署、盖章</w:t>
            </w:r>
          </w:p>
        </w:tc>
        <w:tc>
          <w:tcPr>
            <w:tcW w:w="5428" w:type="dxa"/>
            <w:vAlign w:val="center"/>
          </w:tcPr>
          <w:p w14:paraId="57472B64">
            <w:pPr>
              <w:pageBreakBefore w:val="0"/>
              <w:overflowPunct/>
              <w:topLinePunct w:val="0"/>
              <w:bidi w:val="0"/>
              <w:spacing w:line="440" w:lineRule="exact"/>
              <w:outlineLvl w:val="9"/>
              <w:rPr>
                <w:rFonts w:hint="eastAsia" w:ascii="宋体" w:hAnsi="宋体" w:eastAsia="宋体" w:cs="宋体"/>
                <w:snapToGrid w:val="0"/>
                <w:color w:val="000000"/>
                <w:kern w:val="0"/>
                <w:sz w:val="24"/>
                <w:szCs w:val="24"/>
                <w:highlight w:val="none"/>
                <w:vertAlign w:val="baseline"/>
                <w:lang w:val="en-US" w:eastAsia="en-US" w:bidi="ar-SA"/>
              </w:rPr>
            </w:pPr>
            <w:r>
              <w:rPr>
                <w:rFonts w:hint="eastAsia" w:ascii="宋体" w:hAnsi="宋体" w:eastAsia="宋体" w:cs="宋体"/>
                <w:sz w:val="24"/>
                <w:szCs w:val="24"/>
              </w:rPr>
              <w:t>签署、盖章符合磋商文件要求，且无遗漏。</w:t>
            </w:r>
          </w:p>
        </w:tc>
      </w:tr>
      <w:tr w14:paraId="6C7E2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Merge w:val="continue"/>
          </w:tcPr>
          <w:p w14:paraId="2D3F00C9">
            <w:pPr>
              <w:pageBreakBefore w:val="0"/>
              <w:numPr>
                <w:ilvl w:val="0"/>
                <w:numId w:val="0"/>
              </w:numPr>
              <w:overflowPunct/>
              <w:topLinePunct w:val="0"/>
              <w:bidi w:val="0"/>
              <w:spacing w:line="440" w:lineRule="exact"/>
              <w:outlineLvl w:val="9"/>
              <w:rPr>
                <w:rFonts w:hint="eastAsia" w:ascii="宋体" w:hAnsi="宋体" w:eastAsia="宋体" w:cs="宋体"/>
                <w:snapToGrid w:val="0"/>
                <w:color w:val="000000"/>
                <w:kern w:val="0"/>
                <w:sz w:val="24"/>
                <w:szCs w:val="24"/>
                <w:highlight w:val="none"/>
                <w:vertAlign w:val="baseline"/>
                <w:lang w:val="en-US" w:eastAsia="en-US" w:bidi="ar-SA"/>
              </w:rPr>
            </w:pPr>
          </w:p>
        </w:tc>
        <w:tc>
          <w:tcPr>
            <w:tcW w:w="2603" w:type="dxa"/>
            <w:vAlign w:val="center"/>
          </w:tcPr>
          <w:p w14:paraId="2F4110B6">
            <w:pPr>
              <w:pageBreakBefore w:val="0"/>
              <w:overflowPunct/>
              <w:topLinePunct w:val="0"/>
              <w:bidi w:val="0"/>
              <w:spacing w:line="440" w:lineRule="exact"/>
              <w:jc w:val="center"/>
              <w:outlineLvl w:val="9"/>
              <w:rPr>
                <w:rFonts w:hint="eastAsia" w:ascii="宋体" w:hAnsi="宋体" w:eastAsia="宋体" w:cs="宋体"/>
                <w:snapToGrid w:val="0"/>
                <w:color w:val="000000"/>
                <w:kern w:val="0"/>
                <w:sz w:val="24"/>
                <w:szCs w:val="24"/>
                <w:highlight w:val="none"/>
                <w:vertAlign w:val="baseline"/>
                <w:lang w:val="en-US" w:eastAsia="en-US" w:bidi="ar-SA"/>
              </w:rPr>
            </w:pPr>
            <w:r>
              <w:rPr>
                <w:rFonts w:hint="eastAsia" w:ascii="宋体" w:hAnsi="宋体" w:eastAsia="宋体" w:cs="宋体"/>
                <w:b/>
                <w:bCs/>
                <w:sz w:val="24"/>
                <w:szCs w:val="24"/>
              </w:rPr>
              <w:t> 响应文件的语言及计量单位</w:t>
            </w:r>
          </w:p>
        </w:tc>
        <w:tc>
          <w:tcPr>
            <w:tcW w:w="5428" w:type="dxa"/>
            <w:vAlign w:val="center"/>
          </w:tcPr>
          <w:p w14:paraId="5B167EC3">
            <w:pPr>
              <w:pageBreakBefore w:val="0"/>
              <w:overflowPunct/>
              <w:topLinePunct w:val="0"/>
              <w:bidi w:val="0"/>
              <w:spacing w:line="440" w:lineRule="exact"/>
              <w:outlineLvl w:val="9"/>
              <w:rPr>
                <w:rFonts w:hint="eastAsia" w:ascii="宋体" w:hAnsi="宋体" w:eastAsia="宋体" w:cs="宋体"/>
                <w:snapToGrid w:val="0"/>
                <w:color w:val="000000"/>
                <w:kern w:val="0"/>
                <w:sz w:val="24"/>
                <w:szCs w:val="24"/>
                <w:highlight w:val="none"/>
                <w:vertAlign w:val="baseline"/>
                <w:lang w:val="en-US" w:eastAsia="en-US" w:bidi="ar-SA"/>
              </w:rPr>
            </w:pPr>
            <w:r>
              <w:rPr>
                <w:rFonts w:hint="eastAsia" w:ascii="宋体" w:hAnsi="宋体" w:eastAsia="宋体" w:cs="宋体"/>
                <w:sz w:val="24"/>
                <w:szCs w:val="24"/>
              </w:rPr>
              <w:t>符合磋商文件规定</w:t>
            </w:r>
          </w:p>
        </w:tc>
      </w:tr>
      <w:tr w14:paraId="16B52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819" w:type="dxa"/>
            <w:vMerge w:val="continue"/>
          </w:tcPr>
          <w:p w14:paraId="5D5F186A">
            <w:pPr>
              <w:pageBreakBefore w:val="0"/>
              <w:numPr>
                <w:ilvl w:val="0"/>
                <w:numId w:val="0"/>
              </w:numPr>
              <w:overflowPunct/>
              <w:topLinePunct w:val="0"/>
              <w:bidi w:val="0"/>
              <w:spacing w:line="440" w:lineRule="exact"/>
              <w:outlineLvl w:val="9"/>
              <w:rPr>
                <w:rFonts w:hint="eastAsia" w:ascii="宋体" w:hAnsi="宋体" w:eastAsia="宋体" w:cs="宋体"/>
                <w:snapToGrid w:val="0"/>
                <w:color w:val="000000"/>
                <w:kern w:val="0"/>
                <w:sz w:val="24"/>
                <w:szCs w:val="24"/>
                <w:highlight w:val="none"/>
                <w:vertAlign w:val="baseline"/>
                <w:lang w:val="en-US" w:eastAsia="en-US" w:bidi="ar-SA"/>
              </w:rPr>
            </w:pPr>
          </w:p>
        </w:tc>
        <w:tc>
          <w:tcPr>
            <w:tcW w:w="2603" w:type="dxa"/>
            <w:vAlign w:val="center"/>
          </w:tcPr>
          <w:p w14:paraId="186D8696">
            <w:pPr>
              <w:pStyle w:val="62"/>
              <w:pageBreakBefore w:val="0"/>
              <w:overflowPunct/>
              <w:topLinePunct w:val="0"/>
              <w:bidi w:val="0"/>
              <w:spacing w:before="2" w:line="440" w:lineRule="exact"/>
              <w:ind w:left="55" w:leftChars="0" w:right="47" w:rightChars="0"/>
              <w:jc w:val="center"/>
              <w:outlineLvl w:val="9"/>
              <w:rPr>
                <w:rFonts w:hint="eastAsia" w:ascii="宋体" w:hAnsi="宋体" w:eastAsia="宋体" w:cs="宋体"/>
                <w:snapToGrid w:val="0"/>
                <w:color w:val="000000"/>
                <w:kern w:val="0"/>
                <w:sz w:val="24"/>
                <w:szCs w:val="24"/>
                <w:highlight w:val="none"/>
                <w:vertAlign w:val="baseline"/>
                <w:lang w:val="en-US" w:eastAsia="en-US" w:bidi="ar-SA"/>
              </w:rPr>
            </w:pPr>
            <w:r>
              <w:rPr>
                <w:rFonts w:hint="eastAsia" w:ascii="宋体" w:hAnsi="宋体" w:eastAsia="宋体" w:cs="宋体"/>
                <w:b/>
                <w:bCs/>
                <w:sz w:val="24"/>
                <w:szCs w:val="24"/>
              </w:rPr>
              <w:t> 响应文件有效期</w:t>
            </w:r>
          </w:p>
        </w:tc>
        <w:tc>
          <w:tcPr>
            <w:tcW w:w="5428" w:type="dxa"/>
            <w:vAlign w:val="center"/>
          </w:tcPr>
          <w:p w14:paraId="7A4C16B9">
            <w:pPr>
              <w:pageBreakBefore w:val="0"/>
              <w:overflowPunct/>
              <w:topLinePunct w:val="0"/>
              <w:bidi w:val="0"/>
              <w:spacing w:line="440" w:lineRule="exact"/>
              <w:outlineLvl w:val="9"/>
              <w:rPr>
                <w:rFonts w:hint="eastAsia" w:ascii="宋体" w:hAnsi="宋体" w:eastAsia="宋体" w:cs="宋体"/>
                <w:snapToGrid w:val="0"/>
                <w:color w:val="000000"/>
                <w:kern w:val="0"/>
                <w:sz w:val="24"/>
                <w:szCs w:val="24"/>
                <w:highlight w:val="none"/>
                <w:vertAlign w:val="baseline"/>
                <w:lang w:val="en-US" w:eastAsia="en-US" w:bidi="ar-SA"/>
              </w:rPr>
            </w:pPr>
            <w:r>
              <w:rPr>
                <w:rFonts w:hint="eastAsia" w:ascii="宋体" w:hAnsi="宋体" w:eastAsia="宋体" w:cs="宋体"/>
                <w:sz w:val="24"/>
                <w:szCs w:val="24"/>
              </w:rPr>
              <w:t>符合磋商文件规定</w:t>
            </w:r>
          </w:p>
        </w:tc>
      </w:tr>
      <w:tr w14:paraId="6BF86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Merge w:val="continue"/>
          </w:tcPr>
          <w:p w14:paraId="23F47A0F">
            <w:pPr>
              <w:pageBreakBefore w:val="0"/>
              <w:numPr>
                <w:ilvl w:val="0"/>
                <w:numId w:val="0"/>
              </w:numPr>
              <w:overflowPunct/>
              <w:topLinePunct w:val="0"/>
              <w:bidi w:val="0"/>
              <w:spacing w:line="440" w:lineRule="exact"/>
              <w:outlineLvl w:val="9"/>
              <w:rPr>
                <w:rFonts w:hint="eastAsia" w:ascii="宋体" w:hAnsi="宋体" w:eastAsia="宋体" w:cs="宋体"/>
                <w:snapToGrid w:val="0"/>
                <w:color w:val="000000"/>
                <w:kern w:val="0"/>
                <w:sz w:val="24"/>
                <w:szCs w:val="24"/>
                <w:highlight w:val="none"/>
                <w:vertAlign w:val="baseline"/>
                <w:lang w:val="en-US" w:eastAsia="en-US" w:bidi="ar-SA"/>
              </w:rPr>
            </w:pPr>
          </w:p>
        </w:tc>
        <w:tc>
          <w:tcPr>
            <w:tcW w:w="2603" w:type="dxa"/>
            <w:vAlign w:val="center"/>
          </w:tcPr>
          <w:p w14:paraId="369DF6B9">
            <w:pPr>
              <w:pStyle w:val="62"/>
              <w:pageBreakBefore w:val="0"/>
              <w:overflowPunct/>
              <w:topLinePunct w:val="0"/>
              <w:bidi w:val="0"/>
              <w:spacing w:before="2" w:line="440" w:lineRule="exact"/>
              <w:ind w:left="55" w:leftChars="0" w:right="47" w:rightChars="0"/>
              <w:jc w:val="center"/>
              <w:outlineLvl w:val="9"/>
              <w:rPr>
                <w:rFonts w:hint="eastAsia" w:ascii="宋体" w:hAnsi="宋体" w:eastAsia="宋体" w:cs="宋体"/>
                <w:snapToGrid w:val="0"/>
                <w:color w:val="000000"/>
                <w:kern w:val="0"/>
                <w:sz w:val="24"/>
                <w:szCs w:val="24"/>
                <w:highlight w:val="none"/>
                <w:vertAlign w:val="baseline"/>
                <w:lang w:val="en-US" w:eastAsia="en-US" w:bidi="ar-SA"/>
              </w:rPr>
            </w:pPr>
            <w:r>
              <w:rPr>
                <w:rFonts w:hint="eastAsia" w:ascii="宋体" w:hAnsi="宋体" w:eastAsia="宋体" w:cs="宋体"/>
                <w:b/>
                <w:bCs/>
                <w:sz w:val="24"/>
                <w:szCs w:val="24"/>
              </w:rPr>
              <w:t>磋商报价</w:t>
            </w:r>
          </w:p>
        </w:tc>
        <w:tc>
          <w:tcPr>
            <w:tcW w:w="5428" w:type="dxa"/>
            <w:vAlign w:val="center"/>
          </w:tcPr>
          <w:p w14:paraId="2F2AB218">
            <w:pPr>
              <w:keepNext w:val="0"/>
              <w:keepLines w:val="0"/>
              <w:pageBreakBefore w:val="0"/>
              <w:widowControl/>
              <w:kinsoku/>
              <w:wordWrap/>
              <w:overflowPunct/>
              <w:topLinePunct w:val="0"/>
              <w:autoSpaceDE/>
              <w:autoSpaceDN/>
              <w:bidi w:val="0"/>
              <w:adjustRightInd w:val="0"/>
              <w:snapToGrid w:val="0"/>
              <w:spacing w:after="0" w:line="44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同时满足以下条款：</w:t>
            </w:r>
          </w:p>
          <w:p w14:paraId="386D2264">
            <w:pPr>
              <w:keepNext w:val="0"/>
              <w:keepLines w:val="0"/>
              <w:pageBreakBefore w:val="0"/>
              <w:widowControl/>
              <w:kinsoku/>
              <w:wordWrap/>
              <w:overflowPunct/>
              <w:topLinePunct w:val="0"/>
              <w:autoSpaceDE/>
              <w:autoSpaceDN/>
              <w:bidi w:val="0"/>
              <w:adjustRightInd w:val="0"/>
              <w:snapToGrid w:val="0"/>
              <w:spacing w:after="0" w:line="44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（1）磋商报价符合唯一性要求；</w:t>
            </w:r>
          </w:p>
          <w:p w14:paraId="29DA8F2D">
            <w:pPr>
              <w:keepNext w:val="0"/>
              <w:keepLines w:val="0"/>
              <w:pageBreakBefore w:val="0"/>
              <w:widowControl/>
              <w:kinsoku/>
              <w:wordWrap/>
              <w:overflowPunct/>
              <w:topLinePunct w:val="0"/>
              <w:autoSpaceDE/>
              <w:autoSpaceDN/>
              <w:bidi w:val="0"/>
              <w:adjustRightInd w:val="0"/>
              <w:snapToGrid w:val="0"/>
              <w:spacing w:after="0" w:line="44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（2）第一次磋商报价表填写符合要求；</w:t>
            </w:r>
          </w:p>
          <w:p w14:paraId="40C3DAFB">
            <w:pPr>
              <w:keepNext w:val="0"/>
              <w:keepLines w:val="0"/>
              <w:pageBreakBefore w:val="0"/>
              <w:widowControl/>
              <w:kinsoku/>
              <w:wordWrap/>
              <w:overflowPunct/>
              <w:topLinePunct w:val="0"/>
              <w:autoSpaceDE/>
              <w:autoSpaceDN/>
              <w:bidi w:val="0"/>
              <w:adjustRightInd w:val="0"/>
              <w:snapToGrid w:val="0"/>
              <w:spacing w:after="0" w:line="44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（3）报价货币符合磋商文件要求；</w:t>
            </w:r>
          </w:p>
          <w:p w14:paraId="4052A06C">
            <w:pPr>
              <w:keepNext w:val="0"/>
              <w:keepLines w:val="0"/>
              <w:pageBreakBefore w:val="0"/>
              <w:widowControl/>
              <w:kinsoku/>
              <w:wordWrap/>
              <w:overflowPunct/>
              <w:topLinePunct w:val="0"/>
              <w:autoSpaceDE/>
              <w:autoSpaceDN/>
              <w:bidi w:val="0"/>
              <w:adjustRightInd w:val="0"/>
              <w:snapToGrid w:val="0"/>
              <w:spacing w:after="0" w:line="440" w:lineRule="exact"/>
              <w:textAlignment w:val="auto"/>
              <w:outlineLvl w:val="9"/>
              <w:rPr>
                <w:rFonts w:hint="eastAsia" w:ascii="宋体" w:hAnsi="宋体" w:eastAsia="宋体" w:cs="宋体"/>
                <w:snapToGrid w:val="0"/>
                <w:color w:val="000000"/>
                <w:kern w:val="0"/>
                <w:sz w:val="24"/>
                <w:szCs w:val="24"/>
                <w:highlight w:val="none"/>
                <w:vertAlign w:val="baseline"/>
                <w:lang w:val="en-US" w:eastAsia="en-US" w:bidi="ar-SA"/>
              </w:rPr>
            </w:pPr>
            <w:r>
              <w:rPr>
                <w:rFonts w:hint="eastAsia" w:ascii="宋体" w:hAnsi="宋体" w:eastAsia="宋体" w:cs="宋体"/>
                <w:sz w:val="24"/>
                <w:szCs w:val="24"/>
              </w:rPr>
              <w:t>（4）未超出采购预算或磋商文件规定的最高限价；</w:t>
            </w:r>
          </w:p>
        </w:tc>
      </w:tr>
      <w:tr w14:paraId="731FA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Merge w:val="continue"/>
          </w:tcPr>
          <w:p w14:paraId="0B529E01">
            <w:pPr>
              <w:pageBreakBefore w:val="0"/>
              <w:numPr>
                <w:ilvl w:val="0"/>
                <w:numId w:val="0"/>
              </w:numPr>
              <w:overflowPunct/>
              <w:topLinePunct w:val="0"/>
              <w:bidi w:val="0"/>
              <w:spacing w:line="440" w:lineRule="exact"/>
              <w:outlineLvl w:val="9"/>
              <w:rPr>
                <w:rFonts w:hint="eastAsia" w:ascii="宋体" w:hAnsi="宋体" w:eastAsia="宋体" w:cs="宋体"/>
                <w:snapToGrid w:val="0"/>
                <w:color w:val="000000"/>
                <w:kern w:val="0"/>
                <w:sz w:val="24"/>
                <w:szCs w:val="24"/>
                <w:highlight w:val="none"/>
                <w:vertAlign w:val="baseline"/>
                <w:lang w:val="en-US" w:eastAsia="en-US" w:bidi="ar-SA"/>
              </w:rPr>
            </w:pPr>
          </w:p>
        </w:tc>
        <w:tc>
          <w:tcPr>
            <w:tcW w:w="2603" w:type="dxa"/>
            <w:vAlign w:val="center"/>
          </w:tcPr>
          <w:p w14:paraId="57BF533B">
            <w:pPr>
              <w:pStyle w:val="62"/>
              <w:pageBreakBefore w:val="0"/>
              <w:overflowPunct/>
              <w:topLinePunct w:val="0"/>
              <w:bidi w:val="0"/>
              <w:spacing w:before="2" w:line="440" w:lineRule="exact"/>
              <w:ind w:left="55" w:leftChars="0" w:right="47" w:rightChars="0"/>
              <w:jc w:val="right"/>
              <w:outlineLvl w:val="9"/>
              <w:rPr>
                <w:rFonts w:hint="eastAsia" w:ascii="宋体" w:hAnsi="宋体" w:eastAsia="宋体" w:cs="宋体"/>
                <w:snapToGrid w:val="0"/>
                <w:color w:val="000000"/>
                <w:kern w:val="0"/>
                <w:sz w:val="24"/>
                <w:szCs w:val="24"/>
                <w:highlight w:val="none"/>
                <w:vertAlign w:val="baseline"/>
                <w:lang w:val="en-US" w:eastAsia="en-US" w:bidi="ar-SA"/>
              </w:rPr>
            </w:pPr>
            <w:r>
              <w:rPr>
                <w:rFonts w:hint="eastAsia" w:ascii="宋体" w:hAnsi="宋体" w:eastAsia="宋体" w:cs="宋体"/>
                <w:b/>
                <w:bCs/>
                <w:sz w:val="24"/>
                <w:szCs w:val="24"/>
              </w:rPr>
              <w:t>实质性条款响应</w:t>
            </w:r>
          </w:p>
        </w:tc>
        <w:tc>
          <w:tcPr>
            <w:tcW w:w="5428" w:type="dxa"/>
            <w:vAlign w:val="center"/>
          </w:tcPr>
          <w:p w14:paraId="212AE844">
            <w:pPr>
              <w:pageBreakBefore w:val="0"/>
              <w:overflowPunct/>
              <w:topLinePunct w:val="0"/>
              <w:bidi w:val="0"/>
              <w:spacing w:line="440" w:lineRule="exact"/>
              <w:outlineLvl w:val="9"/>
              <w:rPr>
                <w:rFonts w:hint="eastAsia" w:ascii="宋体" w:hAnsi="宋体" w:eastAsia="宋体" w:cs="宋体"/>
                <w:snapToGrid w:val="0"/>
                <w:color w:val="000000"/>
                <w:kern w:val="0"/>
                <w:sz w:val="24"/>
                <w:szCs w:val="24"/>
                <w:highlight w:val="none"/>
                <w:vertAlign w:val="baseline"/>
                <w:lang w:val="en-US" w:eastAsia="en-US" w:bidi="ar-SA"/>
              </w:rPr>
            </w:pPr>
            <w:r>
              <w:rPr>
                <w:rFonts w:hint="eastAsia" w:ascii="宋体" w:hAnsi="宋体" w:eastAsia="宋体" w:cs="宋体"/>
                <w:sz w:val="24"/>
                <w:szCs w:val="24"/>
              </w:rPr>
              <w:t>完全响应磋商文件要求的商务实质性条款。</w:t>
            </w:r>
          </w:p>
        </w:tc>
      </w:tr>
      <w:tr w14:paraId="4FD1D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Merge w:val="continue"/>
          </w:tcPr>
          <w:p w14:paraId="234BD02E">
            <w:pPr>
              <w:pageBreakBefore w:val="0"/>
              <w:numPr>
                <w:ilvl w:val="0"/>
                <w:numId w:val="0"/>
              </w:numPr>
              <w:overflowPunct/>
              <w:topLinePunct w:val="0"/>
              <w:bidi w:val="0"/>
              <w:spacing w:line="440" w:lineRule="exact"/>
              <w:outlineLvl w:val="9"/>
              <w:rPr>
                <w:rFonts w:hint="eastAsia" w:ascii="宋体" w:hAnsi="宋体" w:eastAsia="宋体" w:cs="宋体"/>
                <w:snapToGrid w:val="0"/>
                <w:color w:val="000000"/>
                <w:kern w:val="0"/>
                <w:sz w:val="24"/>
                <w:szCs w:val="24"/>
                <w:highlight w:val="none"/>
                <w:vertAlign w:val="baseline"/>
                <w:lang w:val="en-US" w:eastAsia="en-US" w:bidi="ar-SA"/>
              </w:rPr>
            </w:pPr>
          </w:p>
        </w:tc>
        <w:tc>
          <w:tcPr>
            <w:tcW w:w="2603" w:type="dxa"/>
            <w:vAlign w:val="center"/>
          </w:tcPr>
          <w:p w14:paraId="4EC424A2">
            <w:pPr>
              <w:pStyle w:val="62"/>
              <w:pageBreakBefore w:val="0"/>
              <w:overflowPunct/>
              <w:topLinePunct w:val="0"/>
              <w:bidi w:val="0"/>
              <w:spacing w:before="2" w:line="440" w:lineRule="exact"/>
              <w:ind w:left="55" w:leftChars="0" w:right="47" w:rightChars="0"/>
              <w:jc w:val="center"/>
              <w:outlineLvl w:val="9"/>
              <w:rPr>
                <w:rFonts w:hint="eastAsia" w:ascii="宋体" w:hAnsi="宋体" w:eastAsia="宋体" w:cs="宋体"/>
                <w:snapToGrid w:val="0"/>
                <w:color w:val="000000"/>
                <w:kern w:val="0"/>
                <w:sz w:val="24"/>
                <w:szCs w:val="24"/>
                <w:highlight w:val="none"/>
                <w:vertAlign w:val="baseline"/>
                <w:lang w:val="en-US" w:eastAsia="en-US" w:bidi="ar-SA"/>
              </w:rPr>
            </w:pPr>
            <w:r>
              <w:rPr>
                <w:rFonts w:hint="eastAsia" w:ascii="宋体" w:hAnsi="宋体" w:eastAsia="宋体" w:cs="宋体"/>
                <w:b/>
                <w:bCs/>
                <w:sz w:val="24"/>
                <w:szCs w:val="24"/>
              </w:rPr>
              <w:t>合同条款</w:t>
            </w:r>
          </w:p>
        </w:tc>
        <w:tc>
          <w:tcPr>
            <w:tcW w:w="5428" w:type="dxa"/>
            <w:vAlign w:val="center"/>
          </w:tcPr>
          <w:p w14:paraId="2AEB23A9">
            <w:pPr>
              <w:pageBreakBefore w:val="0"/>
              <w:overflowPunct/>
              <w:topLinePunct w:val="0"/>
              <w:bidi w:val="0"/>
              <w:spacing w:line="440" w:lineRule="exact"/>
              <w:outlineLvl w:val="9"/>
              <w:rPr>
                <w:rFonts w:hint="eastAsia" w:ascii="宋体" w:hAnsi="宋体" w:eastAsia="宋体" w:cs="宋体"/>
                <w:snapToGrid w:val="0"/>
                <w:color w:val="000000"/>
                <w:kern w:val="0"/>
                <w:sz w:val="24"/>
                <w:szCs w:val="24"/>
                <w:highlight w:val="none"/>
                <w:vertAlign w:val="baseline"/>
                <w:lang w:val="en-US" w:eastAsia="en-US" w:bidi="ar-SA"/>
              </w:rPr>
            </w:pPr>
            <w:r>
              <w:rPr>
                <w:rFonts w:hint="eastAsia" w:ascii="宋体" w:hAnsi="宋体" w:eastAsia="宋体" w:cs="宋体"/>
                <w:sz w:val="24"/>
                <w:szCs w:val="24"/>
              </w:rPr>
              <w:t>完全理解并接受磋商文件合同基本条款的要求。</w:t>
            </w:r>
          </w:p>
        </w:tc>
      </w:tr>
      <w:tr w14:paraId="04917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Merge w:val="continue"/>
          </w:tcPr>
          <w:p w14:paraId="33C15806">
            <w:pPr>
              <w:pageBreakBefore w:val="0"/>
              <w:numPr>
                <w:ilvl w:val="0"/>
                <w:numId w:val="0"/>
              </w:numPr>
              <w:overflowPunct/>
              <w:topLinePunct w:val="0"/>
              <w:bidi w:val="0"/>
              <w:spacing w:line="440" w:lineRule="exact"/>
              <w:outlineLvl w:val="9"/>
              <w:rPr>
                <w:rFonts w:hint="eastAsia" w:ascii="宋体" w:hAnsi="宋体" w:eastAsia="宋体" w:cs="宋体"/>
                <w:snapToGrid w:val="0"/>
                <w:color w:val="000000"/>
                <w:kern w:val="0"/>
                <w:sz w:val="24"/>
                <w:szCs w:val="24"/>
                <w:highlight w:val="none"/>
                <w:vertAlign w:val="baseline"/>
                <w:lang w:val="en-US" w:eastAsia="en-US" w:bidi="ar-SA"/>
              </w:rPr>
            </w:pPr>
          </w:p>
        </w:tc>
        <w:tc>
          <w:tcPr>
            <w:tcW w:w="2603" w:type="dxa"/>
            <w:vAlign w:val="center"/>
          </w:tcPr>
          <w:p w14:paraId="527F191C">
            <w:pPr>
              <w:pStyle w:val="62"/>
              <w:pageBreakBefore w:val="0"/>
              <w:overflowPunct/>
              <w:topLinePunct w:val="0"/>
              <w:bidi w:val="0"/>
              <w:spacing w:before="2" w:line="440" w:lineRule="exact"/>
              <w:ind w:left="55" w:leftChars="0" w:right="47" w:rightChars="0"/>
              <w:jc w:val="center"/>
              <w:outlineLvl w:val="9"/>
              <w:rPr>
                <w:rFonts w:hint="eastAsia" w:ascii="宋体" w:hAnsi="宋体" w:eastAsia="宋体" w:cs="宋体"/>
                <w:snapToGrid w:val="0"/>
                <w:color w:val="000000"/>
                <w:kern w:val="0"/>
                <w:sz w:val="24"/>
                <w:szCs w:val="24"/>
                <w:highlight w:val="none"/>
                <w:vertAlign w:val="baseline"/>
                <w:lang w:val="en-US" w:eastAsia="en-US" w:bidi="ar-SA"/>
              </w:rPr>
            </w:pPr>
            <w:r>
              <w:rPr>
                <w:rFonts w:hint="eastAsia" w:ascii="宋体" w:hAnsi="宋体" w:eastAsia="宋体" w:cs="宋体"/>
                <w:b/>
                <w:bCs/>
                <w:sz w:val="24"/>
                <w:szCs w:val="24"/>
              </w:rPr>
              <w:t>其他</w:t>
            </w:r>
          </w:p>
        </w:tc>
        <w:tc>
          <w:tcPr>
            <w:tcW w:w="5428" w:type="dxa"/>
            <w:vAlign w:val="center"/>
          </w:tcPr>
          <w:p w14:paraId="09A90592">
            <w:pPr>
              <w:pageBreakBefore w:val="0"/>
              <w:overflowPunct/>
              <w:topLinePunct w:val="0"/>
              <w:bidi w:val="0"/>
              <w:spacing w:line="440" w:lineRule="exact"/>
              <w:outlineLvl w:val="9"/>
              <w:rPr>
                <w:rFonts w:hint="eastAsia" w:ascii="宋体" w:hAnsi="宋体" w:eastAsia="宋体" w:cs="宋体"/>
                <w:snapToGrid w:val="0"/>
                <w:color w:val="000000"/>
                <w:kern w:val="0"/>
                <w:sz w:val="24"/>
                <w:szCs w:val="24"/>
                <w:highlight w:val="none"/>
                <w:vertAlign w:val="baseline"/>
                <w:lang w:val="en-US" w:eastAsia="en-US" w:bidi="ar-SA"/>
              </w:rPr>
            </w:pPr>
            <w:r>
              <w:rPr>
                <w:rFonts w:hint="eastAsia" w:ascii="宋体" w:hAnsi="宋体" w:eastAsia="宋体" w:cs="宋体"/>
                <w:sz w:val="24"/>
                <w:szCs w:val="24"/>
              </w:rPr>
              <w:t>完全理解并接受法律法规和磋商文件对供应商的各项须知、规约要求和责任义务，没有出现法律法规或磋商文件明确规定的其他被视为“无效响应”的情形。</w:t>
            </w:r>
          </w:p>
        </w:tc>
      </w:tr>
    </w:tbl>
    <w:p w14:paraId="2D10B2CF">
      <w:pPr>
        <w:pageBreakBefore w:val="0"/>
        <w:overflowPunct/>
        <w:topLinePunct w:val="0"/>
        <w:bidi w:val="0"/>
        <w:spacing w:line="440" w:lineRule="exact"/>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3）评分细则</w:t>
      </w:r>
    </w:p>
    <w:tbl>
      <w:tblPr>
        <w:tblStyle w:val="27"/>
        <w:tblW w:w="8505" w:type="dxa"/>
        <w:tblInd w:w="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139"/>
        <w:gridCol w:w="1426"/>
        <w:gridCol w:w="5091"/>
      </w:tblGrid>
      <w:tr w14:paraId="31CBA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49" w:type="dxa"/>
            <w:vAlign w:val="center"/>
          </w:tcPr>
          <w:p w14:paraId="6E0C755F">
            <w:pPr>
              <w:keepNext w:val="0"/>
              <w:keepLines w:val="0"/>
              <w:pageBreakBefore w:val="0"/>
              <w:widowControl/>
              <w:kinsoku/>
              <w:wordWrap/>
              <w:overflowPunct/>
              <w:topLinePunct w:val="0"/>
              <w:autoSpaceDE/>
              <w:autoSpaceDN/>
              <w:bidi w:val="0"/>
              <w:adjustRightInd w:val="0"/>
              <w:snapToGrid w:val="0"/>
              <w:spacing w:after="0" w:line="420" w:lineRule="exact"/>
              <w:jc w:val="center"/>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139" w:type="dxa"/>
            <w:vAlign w:val="center"/>
          </w:tcPr>
          <w:p w14:paraId="15FE1041">
            <w:pPr>
              <w:keepNext w:val="0"/>
              <w:keepLines w:val="0"/>
              <w:pageBreakBefore w:val="0"/>
              <w:widowControl/>
              <w:kinsoku/>
              <w:wordWrap/>
              <w:overflowPunct/>
              <w:topLinePunct w:val="0"/>
              <w:autoSpaceDE/>
              <w:autoSpaceDN/>
              <w:bidi w:val="0"/>
              <w:adjustRightInd w:val="0"/>
              <w:snapToGrid w:val="0"/>
              <w:spacing w:after="0" w:line="420" w:lineRule="exact"/>
              <w:jc w:val="center"/>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评分点名称</w:t>
            </w:r>
          </w:p>
        </w:tc>
        <w:tc>
          <w:tcPr>
            <w:tcW w:w="1426" w:type="dxa"/>
            <w:vAlign w:val="center"/>
          </w:tcPr>
          <w:p w14:paraId="3274F32C">
            <w:pPr>
              <w:keepNext w:val="0"/>
              <w:keepLines w:val="0"/>
              <w:pageBreakBefore w:val="0"/>
              <w:widowControl/>
              <w:kinsoku/>
              <w:wordWrap/>
              <w:overflowPunct/>
              <w:topLinePunct w:val="0"/>
              <w:autoSpaceDE/>
              <w:autoSpaceDN/>
              <w:bidi w:val="0"/>
              <w:adjustRightInd w:val="0"/>
              <w:snapToGrid w:val="0"/>
              <w:spacing w:after="0" w:line="420" w:lineRule="exact"/>
              <w:jc w:val="center"/>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分值</w:t>
            </w:r>
          </w:p>
        </w:tc>
        <w:tc>
          <w:tcPr>
            <w:tcW w:w="5091" w:type="dxa"/>
            <w:vAlign w:val="center"/>
          </w:tcPr>
          <w:p w14:paraId="26DE9576">
            <w:pPr>
              <w:keepNext w:val="0"/>
              <w:keepLines w:val="0"/>
              <w:pageBreakBefore w:val="0"/>
              <w:widowControl/>
              <w:kinsoku/>
              <w:wordWrap/>
              <w:overflowPunct/>
              <w:topLinePunct w:val="0"/>
              <w:autoSpaceDE/>
              <w:autoSpaceDN/>
              <w:bidi w:val="0"/>
              <w:adjustRightInd w:val="0"/>
              <w:snapToGrid w:val="0"/>
              <w:spacing w:after="0" w:line="420" w:lineRule="exact"/>
              <w:jc w:val="center"/>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评分标准</w:t>
            </w:r>
          </w:p>
        </w:tc>
      </w:tr>
      <w:tr w14:paraId="46D31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849" w:type="dxa"/>
            <w:vAlign w:val="center"/>
          </w:tcPr>
          <w:p w14:paraId="3C8A8DA2">
            <w:pPr>
              <w:keepNext w:val="0"/>
              <w:keepLines w:val="0"/>
              <w:pageBreakBefore w:val="0"/>
              <w:widowControl/>
              <w:kinsoku/>
              <w:wordWrap/>
              <w:overflowPunct/>
              <w:topLinePunct w:val="0"/>
              <w:autoSpaceDE/>
              <w:autoSpaceDN/>
              <w:bidi w:val="0"/>
              <w:adjustRightInd w:val="0"/>
              <w:snapToGrid w:val="0"/>
              <w:spacing w:after="0" w:line="420" w:lineRule="exact"/>
              <w:ind w:left="0" w:leftChars="0" w:right="0" w:rightChars="0"/>
              <w:jc w:val="center"/>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1</w:t>
            </w:r>
          </w:p>
        </w:tc>
        <w:tc>
          <w:tcPr>
            <w:tcW w:w="1139" w:type="dxa"/>
            <w:vAlign w:val="center"/>
          </w:tcPr>
          <w:p w14:paraId="028DAB32">
            <w:pPr>
              <w:keepNext w:val="0"/>
              <w:keepLines w:val="0"/>
              <w:pageBreakBefore w:val="0"/>
              <w:widowControl/>
              <w:kinsoku/>
              <w:wordWrap/>
              <w:overflowPunct/>
              <w:topLinePunct w:val="0"/>
              <w:autoSpaceDE/>
              <w:autoSpaceDN/>
              <w:bidi w:val="0"/>
              <w:adjustRightInd w:val="0"/>
              <w:snapToGrid w:val="0"/>
              <w:spacing w:after="0" w:line="420" w:lineRule="exact"/>
              <w:ind w:left="0" w:leftChars="0" w:right="0" w:rightChars="0"/>
              <w:jc w:val="center"/>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投标报价</w:t>
            </w:r>
          </w:p>
        </w:tc>
        <w:tc>
          <w:tcPr>
            <w:tcW w:w="1426" w:type="dxa"/>
            <w:vAlign w:val="center"/>
          </w:tcPr>
          <w:p w14:paraId="3E76A494">
            <w:pPr>
              <w:keepNext w:val="0"/>
              <w:keepLines w:val="0"/>
              <w:pageBreakBefore w:val="0"/>
              <w:widowControl/>
              <w:kinsoku/>
              <w:wordWrap/>
              <w:overflowPunct/>
              <w:topLinePunct w:val="0"/>
              <w:autoSpaceDE/>
              <w:autoSpaceDN/>
              <w:bidi w:val="0"/>
              <w:adjustRightInd w:val="0"/>
              <w:snapToGrid w:val="0"/>
              <w:spacing w:after="0" w:line="420" w:lineRule="exact"/>
              <w:ind w:left="0" w:leftChars="0" w:right="0" w:rightChars="0"/>
              <w:jc w:val="center"/>
              <w:textAlignment w:val="auto"/>
              <w:outlineLvl w:val="9"/>
              <w:rPr>
                <w:rFonts w:ascii="宋体" w:hAnsi="宋体" w:eastAsia="宋体" w:cs="宋体"/>
                <w:bCs/>
                <w:color w:val="auto"/>
                <w:sz w:val="24"/>
                <w:highlight w:val="none"/>
              </w:rPr>
            </w:pPr>
            <w:r>
              <w:rPr>
                <w:rFonts w:hint="eastAsia" w:ascii="宋体" w:hAnsi="宋体" w:eastAsia="宋体" w:cs="宋体"/>
                <w:bCs/>
                <w:color w:val="auto"/>
                <w:sz w:val="24"/>
                <w:highlight w:val="none"/>
              </w:rPr>
              <w:t>15分</w:t>
            </w:r>
          </w:p>
        </w:tc>
        <w:tc>
          <w:tcPr>
            <w:tcW w:w="5091" w:type="dxa"/>
            <w:vAlign w:val="center"/>
          </w:tcPr>
          <w:p w14:paraId="3C32A046">
            <w:pPr>
              <w:keepNext w:val="0"/>
              <w:keepLines w:val="0"/>
              <w:pageBreakBefore w:val="0"/>
              <w:widowControl/>
              <w:kinsoku/>
              <w:wordWrap/>
              <w:overflowPunct/>
              <w:topLinePunct w:val="0"/>
              <w:autoSpaceDE/>
              <w:autoSpaceDN/>
              <w:bidi w:val="0"/>
              <w:adjustRightInd w:val="0"/>
              <w:snapToGrid w:val="0"/>
              <w:spacing w:after="0" w:line="420" w:lineRule="exact"/>
              <w:ind w:left="0" w:leftChars="0" w:right="0" w:right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以满足磋商文件要求且投标价格最低的最终报价为评标基准价,其价格分为满分15分,其他投标单位的价格分按照下列公式计算:</w:t>
            </w:r>
            <w:r>
              <w:rPr>
                <w:rFonts w:hint="eastAsia" w:ascii="宋体" w:hAnsi="宋体" w:eastAsia="宋体" w:cs="宋体"/>
                <w:color w:val="auto"/>
                <w:sz w:val="24"/>
                <w:szCs w:val="24"/>
                <w:highlight w:val="none"/>
              </w:rPr>
              <w:t>投标报价得分=（评标基准价/最后报价）×</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w:t>
            </w:r>
          </w:p>
          <w:p w14:paraId="3104C57F">
            <w:pPr>
              <w:keepNext w:val="0"/>
              <w:keepLines w:val="0"/>
              <w:pageBreakBefore w:val="0"/>
              <w:widowControl/>
              <w:kinsoku/>
              <w:wordWrap/>
              <w:overflowPunct/>
              <w:topLinePunct w:val="0"/>
              <w:autoSpaceDE/>
              <w:autoSpaceDN/>
              <w:bidi w:val="0"/>
              <w:adjustRightInd w:val="0"/>
              <w:snapToGrid w:val="0"/>
              <w:spacing w:after="0" w:line="420" w:lineRule="exact"/>
              <w:ind w:left="0" w:leftChars="0" w:right="0" w:right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b/>
                <w:bCs/>
                <w:sz w:val="24"/>
                <w:szCs w:val="24"/>
                <w:lang w:val="en-US" w:eastAsia="zh-CN"/>
              </w:rPr>
              <w:t>注：</w:t>
            </w:r>
            <w:r>
              <w:rPr>
                <w:rFonts w:hint="eastAsia" w:ascii="宋体" w:hAnsi="宋体" w:eastAsia="宋体" w:cs="宋体"/>
                <w:b/>
                <w:bCs/>
                <w:sz w:val="24"/>
                <w:szCs w:val="24"/>
              </w:rPr>
              <w:t>本项目为专门面向</w:t>
            </w:r>
            <w:r>
              <w:rPr>
                <w:rFonts w:hint="eastAsia" w:ascii="宋体" w:hAnsi="宋体" w:eastAsia="宋体" w:cs="宋体"/>
                <w:b/>
                <w:bCs/>
                <w:sz w:val="24"/>
                <w:szCs w:val="24"/>
                <w:lang w:val="en-US" w:eastAsia="zh-CN"/>
              </w:rPr>
              <w:t>中小</w:t>
            </w:r>
            <w:r>
              <w:rPr>
                <w:rFonts w:hint="eastAsia" w:ascii="宋体" w:hAnsi="宋体" w:eastAsia="宋体" w:cs="宋体"/>
                <w:b/>
                <w:bCs/>
                <w:sz w:val="24"/>
                <w:szCs w:val="24"/>
              </w:rPr>
              <w:t>企业采购的项目或者采购包，不再执行价格评审优惠的扶持政策。</w:t>
            </w:r>
          </w:p>
        </w:tc>
      </w:tr>
      <w:tr w14:paraId="0E6EC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849" w:type="dxa"/>
            <w:vAlign w:val="center"/>
          </w:tcPr>
          <w:p w14:paraId="018F573B">
            <w:pPr>
              <w:keepNext w:val="0"/>
              <w:keepLines w:val="0"/>
              <w:pageBreakBefore w:val="0"/>
              <w:widowControl/>
              <w:kinsoku/>
              <w:wordWrap/>
              <w:overflowPunct/>
              <w:topLinePunct w:val="0"/>
              <w:autoSpaceDE/>
              <w:autoSpaceDN/>
              <w:bidi w:val="0"/>
              <w:adjustRightInd w:val="0"/>
              <w:snapToGrid w:val="0"/>
              <w:spacing w:after="0" w:line="420" w:lineRule="exact"/>
              <w:ind w:left="0" w:leftChars="0" w:right="0" w:rightChars="0"/>
              <w:jc w:val="center"/>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2</w:t>
            </w:r>
          </w:p>
        </w:tc>
        <w:tc>
          <w:tcPr>
            <w:tcW w:w="1139" w:type="dxa"/>
            <w:vAlign w:val="center"/>
          </w:tcPr>
          <w:p w14:paraId="6140FE66">
            <w:pPr>
              <w:keepNext w:val="0"/>
              <w:keepLines w:val="0"/>
              <w:pageBreakBefore w:val="0"/>
              <w:widowControl/>
              <w:kinsoku/>
              <w:wordWrap/>
              <w:overflowPunct/>
              <w:topLinePunct w:val="0"/>
              <w:autoSpaceDE/>
              <w:autoSpaceDN/>
              <w:bidi w:val="0"/>
              <w:adjustRightInd w:val="0"/>
              <w:snapToGrid w:val="0"/>
              <w:spacing w:after="0" w:line="420" w:lineRule="exact"/>
              <w:ind w:left="0" w:leftChars="0" w:right="0" w:rightChars="0"/>
              <w:jc w:val="center"/>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商务</w:t>
            </w:r>
            <w:r>
              <w:rPr>
                <w:rFonts w:hint="eastAsia" w:ascii="宋体" w:hAnsi="宋体" w:eastAsia="宋体" w:cs="宋体"/>
                <w:color w:val="auto"/>
                <w:sz w:val="24"/>
                <w:highlight w:val="none"/>
              </w:rPr>
              <w:t>响应</w:t>
            </w:r>
          </w:p>
        </w:tc>
        <w:tc>
          <w:tcPr>
            <w:tcW w:w="1426" w:type="dxa"/>
            <w:vAlign w:val="center"/>
          </w:tcPr>
          <w:p w14:paraId="3EC296AF">
            <w:pPr>
              <w:keepNext w:val="0"/>
              <w:keepLines w:val="0"/>
              <w:pageBreakBefore w:val="0"/>
              <w:widowControl/>
              <w:kinsoku/>
              <w:wordWrap/>
              <w:overflowPunct/>
              <w:topLinePunct w:val="0"/>
              <w:autoSpaceDE/>
              <w:autoSpaceDN/>
              <w:bidi w:val="0"/>
              <w:adjustRightInd w:val="0"/>
              <w:snapToGrid w:val="0"/>
              <w:spacing w:after="0" w:line="420" w:lineRule="exact"/>
              <w:ind w:left="0" w:leftChars="0" w:right="0" w:rightChars="0"/>
              <w:jc w:val="center"/>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5分</w:t>
            </w:r>
          </w:p>
        </w:tc>
        <w:tc>
          <w:tcPr>
            <w:tcW w:w="5091" w:type="dxa"/>
            <w:vAlign w:val="center"/>
          </w:tcPr>
          <w:p w14:paraId="4FBFA9F2">
            <w:pPr>
              <w:keepNext w:val="0"/>
              <w:keepLines w:val="0"/>
              <w:pageBreakBefore w:val="0"/>
              <w:widowControl/>
              <w:kinsoku/>
              <w:wordWrap/>
              <w:overflowPunct/>
              <w:topLinePunct w:val="0"/>
              <w:autoSpaceDE/>
              <w:autoSpaceDN/>
              <w:bidi w:val="0"/>
              <w:adjustRightInd w:val="0"/>
              <w:snapToGrid w:val="0"/>
              <w:spacing w:after="0" w:line="420" w:lineRule="exact"/>
              <w:ind w:left="0" w:leftChars="0" w:right="0" w:rightChars="0"/>
              <w:textAlignment w:val="auto"/>
              <w:outlineLvl w:val="9"/>
              <w:rPr>
                <w:rFonts w:ascii="宋体" w:hAnsi="宋体" w:eastAsia="宋体" w:cs="宋体"/>
                <w:b/>
                <w:bCs/>
                <w:color w:val="auto"/>
                <w:kern w:val="0"/>
                <w:sz w:val="24"/>
                <w:szCs w:val="24"/>
                <w:highlight w:val="none"/>
              </w:rPr>
            </w:pPr>
            <w:r>
              <w:rPr>
                <w:rFonts w:hint="eastAsia" w:ascii="宋体" w:hAnsi="宋体" w:eastAsia="宋体" w:cs="宋体"/>
                <w:bCs/>
                <w:color w:val="auto"/>
                <w:sz w:val="24"/>
                <w:szCs w:val="24"/>
                <w:highlight w:val="none"/>
              </w:rPr>
              <w:t>经过有效性和符合性审核合格的投标人，投标文件对付款、</w:t>
            </w:r>
            <w:r>
              <w:rPr>
                <w:rFonts w:hint="eastAsia" w:ascii="宋体" w:hAnsi="宋体" w:eastAsia="宋体" w:cs="宋体"/>
                <w:bCs/>
                <w:color w:val="auto"/>
                <w:sz w:val="24"/>
                <w:szCs w:val="24"/>
                <w:highlight w:val="none"/>
                <w:lang w:val="en-US" w:eastAsia="zh-CN"/>
              </w:rPr>
              <w:t>服务期限</w:t>
            </w:r>
            <w:r>
              <w:rPr>
                <w:rFonts w:hint="eastAsia" w:ascii="宋体" w:hAnsi="宋体" w:eastAsia="宋体" w:cs="宋体"/>
                <w:bCs/>
                <w:color w:val="auto"/>
                <w:sz w:val="24"/>
                <w:szCs w:val="24"/>
                <w:highlight w:val="none"/>
              </w:rPr>
              <w:t>、地点等</w:t>
            </w:r>
            <w:r>
              <w:rPr>
                <w:rFonts w:hint="eastAsia" w:ascii="宋体" w:hAnsi="宋体" w:eastAsia="宋体" w:cs="宋体"/>
                <w:bCs/>
                <w:color w:val="auto"/>
                <w:sz w:val="24"/>
                <w:szCs w:val="24"/>
                <w:highlight w:val="none"/>
                <w:lang w:val="en-US" w:eastAsia="zh-CN"/>
              </w:rPr>
              <w:t>商务</w:t>
            </w:r>
            <w:r>
              <w:rPr>
                <w:rFonts w:hint="eastAsia" w:ascii="宋体" w:hAnsi="宋体" w:eastAsia="宋体" w:cs="宋体"/>
                <w:bCs/>
                <w:color w:val="auto"/>
                <w:sz w:val="24"/>
                <w:szCs w:val="24"/>
                <w:highlight w:val="none"/>
              </w:rPr>
              <w:t>合同主要条款要求进行响应说明，完全响应且逐项详细说明的计5分，未做详细响应的，按响应程度计</w:t>
            </w:r>
            <w:r>
              <w:rPr>
                <w:rFonts w:hint="eastAsia" w:ascii="宋体" w:hAnsi="宋体" w:eastAsia="宋体" w:cs="宋体"/>
                <w:bCs/>
                <w:color w:val="auto"/>
                <w:sz w:val="24"/>
                <w:szCs w:val="24"/>
                <w:highlight w:val="none"/>
                <w:lang w:val="en-US" w:eastAsia="zh-CN"/>
              </w:rPr>
              <w:t>1-4</w:t>
            </w:r>
            <w:r>
              <w:rPr>
                <w:rFonts w:hint="eastAsia" w:ascii="宋体" w:hAnsi="宋体" w:eastAsia="宋体" w:cs="宋体"/>
                <w:bCs/>
                <w:color w:val="auto"/>
                <w:sz w:val="24"/>
                <w:szCs w:val="24"/>
                <w:highlight w:val="none"/>
              </w:rPr>
              <w:t>分。</w:t>
            </w:r>
          </w:p>
        </w:tc>
      </w:tr>
      <w:tr w14:paraId="69B24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4" w:hRule="atLeast"/>
        </w:trPr>
        <w:tc>
          <w:tcPr>
            <w:tcW w:w="849" w:type="dxa"/>
            <w:vMerge w:val="restart"/>
            <w:vAlign w:val="center"/>
          </w:tcPr>
          <w:p w14:paraId="2911B659">
            <w:pPr>
              <w:keepNext w:val="0"/>
              <w:keepLines w:val="0"/>
              <w:pageBreakBefore w:val="0"/>
              <w:widowControl/>
              <w:kinsoku/>
              <w:wordWrap/>
              <w:overflowPunct/>
              <w:topLinePunct w:val="0"/>
              <w:autoSpaceDE/>
              <w:autoSpaceDN/>
              <w:bidi w:val="0"/>
              <w:adjustRightInd w:val="0"/>
              <w:snapToGrid w:val="0"/>
              <w:spacing w:after="0" w:line="420" w:lineRule="exact"/>
              <w:ind w:left="0" w:leftChars="0" w:right="0" w:rightChars="0"/>
              <w:jc w:val="center"/>
              <w:textAlignment w:val="auto"/>
              <w:outlineLvl w:val="9"/>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1139" w:type="dxa"/>
            <w:vMerge w:val="restart"/>
            <w:vAlign w:val="center"/>
          </w:tcPr>
          <w:p w14:paraId="045A514F">
            <w:pPr>
              <w:keepNext w:val="0"/>
              <w:keepLines w:val="0"/>
              <w:pageBreakBefore w:val="0"/>
              <w:widowControl/>
              <w:kinsoku/>
              <w:wordWrap/>
              <w:overflowPunct/>
              <w:topLinePunct w:val="0"/>
              <w:autoSpaceDE/>
              <w:autoSpaceDN/>
              <w:bidi w:val="0"/>
              <w:adjustRightInd w:val="0"/>
              <w:snapToGrid w:val="0"/>
              <w:spacing w:after="0" w:line="420" w:lineRule="exact"/>
              <w:ind w:left="0" w:leftChars="0" w:right="0" w:rightChars="0"/>
              <w:jc w:val="center"/>
              <w:textAlignment w:val="auto"/>
              <w:outlineLvl w:val="9"/>
              <w:rPr>
                <w:rFonts w:hint="default" w:ascii="宋体" w:hAnsi="宋体" w:eastAsia="宋体" w:cs="宋体"/>
                <w:color w:val="auto"/>
                <w:sz w:val="24"/>
                <w:highlight w:val="yellow"/>
                <w:lang w:val="en-US" w:eastAsia="zh-CN"/>
              </w:rPr>
            </w:pPr>
            <w:r>
              <w:rPr>
                <w:rFonts w:hint="eastAsia" w:ascii="宋体" w:hAnsi="宋体" w:eastAsia="宋体" w:cs="宋体"/>
                <w:color w:val="auto"/>
                <w:sz w:val="24"/>
                <w:highlight w:val="none"/>
                <w:lang w:val="en-US" w:eastAsia="zh-CN"/>
              </w:rPr>
              <w:t>技术及服务方案（64分）</w:t>
            </w:r>
          </w:p>
        </w:tc>
        <w:tc>
          <w:tcPr>
            <w:tcW w:w="1426" w:type="dxa"/>
            <w:vAlign w:val="center"/>
          </w:tcPr>
          <w:p w14:paraId="528E1FAA">
            <w:pPr>
              <w:keepNext w:val="0"/>
              <w:keepLines w:val="0"/>
              <w:pageBreakBefore w:val="0"/>
              <w:widowControl/>
              <w:kinsoku/>
              <w:wordWrap/>
              <w:overflowPunct/>
              <w:topLinePunct w:val="0"/>
              <w:autoSpaceDE/>
              <w:autoSpaceDN/>
              <w:bidi w:val="0"/>
              <w:adjustRightInd w:val="0"/>
              <w:snapToGrid w:val="0"/>
              <w:spacing w:after="0" w:line="420" w:lineRule="exact"/>
              <w:ind w:left="0" w:leftChars="0" w:right="0" w:rightChars="0"/>
              <w:jc w:val="center"/>
              <w:textAlignment w:val="auto"/>
              <w:outlineLvl w:val="9"/>
              <w:rPr>
                <w:rFonts w:hint="default"/>
                <w:lang w:val="en-US" w:eastAsia="zh-CN"/>
              </w:rPr>
            </w:pPr>
            <w:r>
              <w:rPr>
                <w:rFonts w:hint="eastAsia" w:ascii="宋体" w:hAnsi="宋体" w:eastAsia="宋体" w:cs="宋体"/>
                <w:color w:val="auto"/>
                <w:sz w:val="24"/>
                <w:highlight w:val="none"/>
                <w:lang w:val="en-US" w:eastAsia="zh-CN"/>
              </w:rPr>
              <w:t>整体服务方案（13分）</w:t>
            </w:r>
          </w:p>
        </w:tc>
        <w:tc>
          <w:tcPr>
            <w:tcW w:w="5091" w:type="dxa"/>
            <w:vAlign w:val="center"/>
          </w:tcPr>
          <w:p w14:paraId="658E4A10">
            <w:pPr>
              <w:keepNext w:val="0"/>
              <w:keepLines w:val="0"/>
              <w:pageBreakBefore w:val="0"/>
              <w:widowControl/>
              <w:kinsoku/>
              <w:wordWrap/>
              <w:overflowPunct/>
              <w:topLinePunct w:val="0"/>
              <w:autoSpaceDE/>
              <w:autoSpaceDN/>
              <w:bidi w:val="0"/>
              <w:adjustRightInd w:val="0"/>
              <w:snapToGrid w:val="0"/>
              <w:spacing w:after="0" w:line="420" w:lineRule="exact"/>
              <w:ind w:left="0" w:leftChars="0" w:right="0" w:rightChars="0"/>
              <w:jc w:val="both"/>
              <w:textAlignment w:val="auto"/>
              <w:outlineLvl w:val="9"/>
              <w:rPr>
                <w:rFonts w:ascii="宋体" w:hAnsi="宋体" w:eastAsia="宋体" w:cs="宋体"/>
                <w:color w:val="auto"/>
                <w:sz w:val="24"/>
                <w:szCs w:val="24"/>
                <w:highlight w:val="yellow"/>
              </w:rPr>
            </w:pPr>
            <w:r>
              <w:rPr>
                <w:rFonts w:ascii="宋体" w:hAnsi="宋体" w:eastAsia="宋体" w:cs="宋体"/>
                <w:color w:val="auto"/>
                <w:sz w:val="24"/>
                <w:szCs w:val="24"/>
                <w:highlight w:val="none"/>
              </w:rPr>
              <w:t>整体方案完善、合理，具有针对性，科学性，可操作性强能够完全满足采购人需求等详细描述。（1）方案清晰、方法合理、可操作性强且满足采购需求的得</w:t>
            </w:r>
            <w:r>
              <w:rPr>
                <w:rFonts w:hint="eastAsia" w:ascii="宋体" w:hAnsi="宋体" w:eastAsia="宋体" w:cs="宋体"/>
                <w:color w:val="auto"/>
                <w:sz w:val="24"/>
                <w:szCs w:val="24"/>
                <w:highlight w:val="none"/>
                <w:lang w:val="en-US" w:eastAsia="zh-CN"/>
              </w:rPr>
              <w:t>9.1</w:t>
            </w:r>
            <w:r>
              <w:rPr>
                <w:rFonts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ascii="宋体" w:hAnsi="宋体" w:eastAsia="宋体" w:cs="宋体"/>
                <w:color w:val="auto"/>
                <w:sz w:val="24"/>
                <w:szCs w:val="24"/>
                <w:highlight w:val="none"/>
              </w:rPr>
              <w:t>分；（2）方案基本清晰、方法基本合理、能够满足采购人需求，得</w:t>
            </w:r>
            <w:r>
              <w:rPr>
                <w:rFonts w:hint="eastAsia" w:ascii="宋体" w:hAnsi="宋体" w:eastAsia="宋体" w:cs="宋体"/>
                <w:color w:val="auto"/>
                <w:sz w:val="24"/>
                <w:szCs w:val="24"/>
                <w:highlight w:val="none"/>
                <w:lang w:val="en-US" w:eastAsia="zh-CN"/>
              </w:rPr>
              <w:t>6.1</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9</w:t>
            </w:r>
            <w:r>
              <w:rPr>
                <w:rFonts w:ascii="宋体" w:hAnsi="宋体" w:eastAsia="宋体" w:cs="宋体"/>
                <w:color w:val="auto"/>
                <w:sz w:val="24"/>
                <w:szCs w:val="24"/>
                <w:highlight w:val="none"/>
              </w:rPr>
              <w:t>分；（3）方案及方法能够满足采购人部分需求的，得</w:t>
            </w:r>
            <w:r>
              <w:rPr>
                <w:rFonts w:hint="eastAsia" w:ascii="宋体" w:hAnsi="宋体" w:eastAsia="宋体" w:cs="宋体"/>
                <w:color w:val="auto"/>
                <w:sz w:val="24"/>
                <w:szCs w:val="24"/>
                <w:highlight w:val="none"/>
                <w:lang w:val="en-US" w:eastAsia="zh-CN"/>
              </w:rPr>
              <w:t>3.1</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ascii="宋体" w:hAnsi="宋体" w:eastAsia="宋体" w:cs="宋体"/>
                <w:color w:val="auto"/>
                <w:sz w:val="24"/>
                <w:szCs w:val="24"/>
                <w:highlight w:val="none"/>
              </w:rPr>
              <w:t>分；（4）方案不清晰、方法不合理、不完善</w:t>
            </w:r>
            <w:r>
              <w:rPr>
                <w:rFonts w:hint="eastAsia" w:ascii="宋体" w:hAnsi="宋体" w:eastAsia="宋体" w:cs="宋体"/>
                <w:color w:val="auto"/>
                <w:sz w:val="24"/>
                <w:szCs w:val="24"/>
                <w:highlight w:val="none"/>
                <w:lang w:val="en-US" w:eastAsia="zh-CN"/>
              </w:rPr>
              <w:t>得1-3分；（5）</w:t>
            </w:r>
            <w:r>
              <w:rPr>
                <w:rFonts w:ascii="宋体" w:hAnsi="宋体" w:eastAsia="宋体" w:cs="宋体"/>
                <w:color w:val="auto"/>
                <w:sz w:val="24"/>
                <w:szCs w:val="24"/>
                <w:highlight w:val="none"/>
              </w:rPr>
              <w:t>未进行描述的本项不得分。</w:t>
            </w:r>
          </w:p>
        </w:tc>
      </w:tr>
      <w:tr w14:paraId="0F5B1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7" w:hRule="atLeast"/>
        </w:trPr>
        <w:tc>
          <w:tcPr>
            <w:tcW w:w="849" w:type="dxa"/>
            <w:vMerge w:val="continue"/>
            <w:vAlign w:val="center"/>
          </w:tcPr>
          <w:p w14:paraId="7DBD28A8">
            <w:pPr>
              <w:keepNext w:val="0"/>
              <w:keepLines w:val="0"/>
              <w:pageBreakBefore w:val="0"/>
              <w:widowControl/>
              <w:kinsoku/>
              <w:wordWrap/>
              <w:overflowPunct/>
              <w:topLinePunct w:val="0"/>
              <w:autoSpaceDE/>
              <w:autoSpaceDN/>
              <w:bidi w:val="0"/>
              <w:adjustRightInd w:val="0"/>
              <w:snapToGrid w:val="0"/>
              <w:spacing w:after="0" w:line="420" w:lineRule="exact"/>
              <w:ind w:left="0" w:leftChars="0" w:right="0" w:rightChars="0"/>
              <w:jc w:val="center"/>
              <w:textAlignment w:val="auto"/>
              <w:outlineLvl w:val="9"/>
              <w:rPr>
                <w:rFonts w:hint="eastAsia" w:ascii="宋体" w:hAnsi="宋体" w:eastAsia="宋体" w:cs="宋体"/>
                <w:color w:val="auto"/>
                <w:sz w:val="24"/>
                <w:highlight w:val="none"/>
              </w:rPr>
            </w:pPr>
          </w:p>
        </w:tc>
        <w:tc>
          <w:tcPr>
            <w:tcW w:w="1139" w:type="dxa"/>
            <w:vMerge w:val="continue"/>
            <w:vAlign w:val="center"/>
          </w:tcPr>
          <w:p w14:paraId="49197E0A">
            <w:pPr>
              <w:keepNext w:val="0"/>
              <w:keepLines w:val="0"/>
              <w:pageBreakBefore w:val="0"/>
              <w:widowControl/>
              <w:kinsoku/>
              <w:wordWrap/>
              <w:overflowPunct/>
              <w:topLinePunct w:val="0"/>
              <w:autoSpaceDE/>
              <w:autoSpaceDN/>
              <w:bidi w:val="0"/>
              <w:adjustRightInd w:val="0"/>
              <w:snapToGrid w:val="0"/>
              <w:spacing w:after="0" w:line="420" w:lineRule="exact"/>
              <w:ind w:left="0" w:leftChars="0" w:right="0" w:rightChars="0"/>
              <w:jc w:val="center"/>
              <w:textAlignment w:val="auto"/>
              <w:outlineLvl w:val="9"/>
              <w:rPr>
                <w:rFonts w:hint="eastAsia" w:ascii="宋体" w:hAnsi="宋体" w:eastAsia="宋体" w:cs="宋体"/>
                <w:color w:val="auto"/>
                <w:sz w:val="24"/>
                <w:highlight w:val="yellow"/>
              </w:rPr>
            </w:pPr>
          </w:p>
        </w:tc>
        <w:tc>
          <w:tcPr>
            <w:tcW w:w="1426" w:type="dxa"/>
            <w:vAlign w:val="center"/>
          </w:tcPr>
          <w:p w14:paraId="329BE300">
            <w:pPr>
              <w:keepNext w:val="0"/>
              <w:keepLines w:val="0"/>
              <w:pageBreakBefore w:val="0"/>
              <w:widowControl/>
              <w:kinsoku/>
              <w:wordWrap/>
              <w:overflowPunct/>
              <w:topLinePunct w:val="0"/>
              <w:autoSpaceDE/>
              <w:autoSpaceDN/>
              <w:bidi w:val="0"/>
              <w:adjustRightInd w:val="0"/>
              <w:snapToGrid w:val="0"/>
              <w:spacing w:after="0" w:line="420" w:lineRule="exact"/>
              <w:ind w:left="0" w:leftChars="0" w:right="0" w:rightChars="0"/>
              <w:jc w:val="center"/>
              <w:textAlignment w:val="auto"/>
              <w:outlineLvl w:val="9"/>
              <w:rPr>
                <w:rFonts w:hint="default" w:ascii="宋体" w:hAnsi="宋体" w:eastAsia="宋体" w:cs="宋体"/>
                <w:color w:val="auto"/>
                <w:sz w:val="24"/>
                <w:highlight w:val="yellow"/>
                <w:lang w:val="en-US" w:eastAsia="zh-CN"/>
              </w:rPr>
            </w:pPr>
            <w:r>
              <w:rPr>
                <w:rFonts w:hint="default" w:ascii="宋体" w:hAnsi="宋体" w:eastAsia="宋体" w:cs="宋体"/>
                <w:color w:val="auto"/>
                <w:sz w:val="24"/>
                <w:highlight w:val="none"/>
                <w:lang w:val="en-US" w:eastAsia="zh-CN"/>
              </w:rPr>
              <w:t>地质灾害防现状与形势了解与分析</w:t>
            </w:r>
            <w:r>
              <w:rPr>
                <w:rFonts w:hint="eastAsia" w:ascii="宋体" w:hAnsi="宋体" w:eastAsia="宋体" w:cs="宋体"/>
                <w:color w:val="auto"/>
                <w:sz w:val="24"/>
                <w:highlight w:val="none"/>
                <w:lang w:val="en-US" w:eastAsia="zh-CN"/>
              </w:rPr>
              <w:t>（10分）</w:t>
            </w:r>
          </w:p>
        </w:tc>
        <w:tc>
          <w:tcPr>
            <w:tcW w:w="5091" w:type="dxa"/>
            <w:vAlign w:val="center"/>
          </w:tcPr>
          <w:p w14:paraId="1C66109B">
            <w:pPr>
              <w:keepNext w:val="0"/>
              <w:keepLines w:val="0"/>
              <w:pageBreakBefore w:val="0"/>
              <w:widowControl/>
              <w:kinsoku/>
              <w:wordWrap/>
              <w:overflowPunct/>
              <w:topLinePunct w:val="0"/>
              <w:autoSpaceDE/>
              <w:autoSpaceDN/>
              <w:bidi w:val="0"/>
              <w:adjustRightInd w:val="0"/>
              <w:snapToGrid w:val="0"/>
              <w:spacing w:after="0" w:line="420" w:lineRule="exact"/>
              <w:ind w:left="0" w:leftChars="0" w:right="0" w:rightChars="0"/>
              <w:jc w:val="both"/>
              <w:textAlignment w:val="auto"/>
              <w:outlineLvl w:val="9"/>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none"/>
              </w:rPr>
              <w:t>针对项目目标任务收集到必要基础资料。掌握规划区域地质环境、自然地理和社会经济概况，对主要地质灾害防现状与形势、防治工作进展及主要存在问题情况等有了解、分析。</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完全满足上述要求的得6.1-10</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基本满足上述内容要求的得3.1-6</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对上述内容了解不充足、分析不到位的得1-3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ascii="宋体" w:hAnsi="宋体" w:eastAsia="宋体" w:cs="宋体"/>
                <w:color w:val="auto"/>
                <w:sz w:val="24"/>
                <w:szCs w:val="24"/>
                <w:highlight w:val="none"/>
              </w:rPr>
              <w:t>未进行描述的本项不得分。</w:t>
            </w:r>
          </w:p>
        </w:tc>
      </w:tr>
      <w:tr w14:paraId="40C28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trPr>
        <w:tc>
          <w:tcPr>
            <w:tcW w:w="849" w:type="dxa"/>
            <w:vMerge w:val="continue"/>
            <w:vAlign w:val="center"/>
          </w:tcPr>
          <w:p w14:paraId="4865D725">
            <w:pPr>
              <w:keepNext w:val="0"/>
              <w:keepLines w:val="0"/>
              <w:pageBreakBefore w:val="0"/>
              <w:widowControl/>
              <w:kinsoku/>
              <w:wordWrap/>
              <w:overflowPunct/>
              <w:topLinePunct w:val="0"/>
              <w:autoSpaceDE/>
              <w:autoSpaceDN/>
              <w:bidi w:val="0"/>
              <w:adjustRightInd w:val="0"/>
              <w:snapToGrid w:val="0"/>
              <w:spacing w:after="0" w:line="420" w:lineRule="exact"/>
              <w:ind w:left="0" w:leftChars="0" w:right="0" w:rightChars="0"/>
              <w:jc w:val="center"/>
              <w:textAlignment w:val="auto"/>
              <w:outlineLvl w:val="9"/>
              <w:rPr>
                <w:rFonts w:ascii="宋体" w:hAnsi="宋体" w:eastAsia="宋体" w:cs="宋体"/>
                <w:color w:val="auto"/>
                <w:sz w:val="24"/>
                <w:highlight w:val="none"/>
              </w:rPr>
            </w:pPr>
          </w:p>
        </w:tc>
        <w:tc>
          <w:tcPr>
            <w:tcW w:w="1139" w:type="dxa"/>
            <w:vMerge w:val="continue"/>
            <w:vAlign w:val="center"/>
          </w:tcPr>
          <w:p w14:paraId="75368D0D">
            <w:pPr>
              <w:keepNext w:val="0"/>
              <w:keepLines w:val="0"/>
              <w:pageBreakBefore w:val="0"/>
              <w:widowControl/>
              <w:kinsoku/>
              <w:wordWrap/>
              <w:overflowPunct/>
              <w:topLinePunct w:val="0"/>
              <w:autoSpaceDE/>
              <w:autoSpaceDN/>
              <w:bidi w:val="0"/>
              <w:adjustRightInd w:val="0"/>
              <w:snapToGrid w:val="0"/>
              <w:spacing w:after="0" w:line="420" w:lineRule="exact"/>
              <w:ind w:left="0" w:leftChars="0" w:right="0" w:rightChars="0"/>
              <w:jc w:val="center"/>
              <w:textAlignment w:val="auto"/>
              <w:outlineLvl w:val="9"/>
              <w:rPr>
                <w:rFonts w:ascii="宋体" w:hAnsi="宋体" w:eastAsia="宋体" w:cs="宋体"/>
                <w:color w:val="auto"/>
                <w:sz w:val="24"/>
                <w:highlight w:val="none"/>
              </w:rPr>
            </w:pPr>
          </w:p>
        </w:tc>
        <w:tc>
          <w:tcPr>
            <w:tcW w:w="1426" w:type="dxa"/>
            <w:vAlign w:val="center"/>
          </w:tcPr>
          <w:p w14:paraId="29CCACC8">
            <w:pPr>
              <w:keepNext w:val="0"/>
              <w:keepLines w:val="0"/>
              <w:pageBreakBefore w:val="0"/>
              <w:widowControl/>
              <w:kinsoku/>
              <w:wordWrap/>
              <w:overflowPunct/>
              <w:topLinePunct w:val="0"/>
              <w:autoSpaceDE/>
              <w:autoSpaceDN/>
              <w:bidi w:val="0"/>
              <w:adjustRightInd w:val="0"/>
              <w:snapToGrid w:val="0"/>
              <w:spacing w:after="0" w:line="420" w:lineRule="exact"/>
              <w:ind w:left="0" w:leftChars="0" w:right="0" w:rightChars="0"/>
              <w:jc w:val="center"/>
              <w:textAlignment w:val="auto"/>
              <w:outlineLvl w:val="9"/>
              <w:rPr>
                <w:rFonts w:hint="eastAsia" w:ascii="宋体" w:hAnsi="宋体" w:eastAsia="宋体" w:cs="宋体"/>
                <w:color w:val="auto"/>
                <w:sz w:val="24"/>
                <w:highlight w:val="none"/>
                <w:lang w:eastAsia="zh-CN"/>
              </w:rPr>
            </w:pPr>
            <w:r>
              <w:rPr>
                <w:rFonts w:ascii="宋体" w:hAnsi="宋体" w:eastAsia="宋体" w:cs="宋体"/>
                <w:color w:val="auto"/>
                <w:sz w:val="24"/>
                <w:szCs w:val="24"/>
                <w:highlight w:val="none"/>
              </w:rPr>
              <w:t>重难点分析及合理化建议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8分</w:t>
            </w:r>
            <w:r>
              <w:rPr>
                <w:rFonts w:hint="eastAsia" w:ascii="宋体" w:hAnsi="宋体" w:eastAsia="宋体" w:cs="宋体"/>
                <w:color w:val="auto"/>
                <w:sz w:val="24"/>
                <w:szCs w:val="24"/>
                <w:highlight w:val="none"/>
                <w:lang w:eastAsia="zh-CN"/>
              </w:rPr>
              <w:t>）</w:t>
            </w:r>
          </w:p>
        </w:tc>
        <w:tc>
          <w:tcPr>
            <w:tcW w:w="5091" w:type="dxa"/>
            <w:vAlign w:val="center"/>
          </w:tcPr>
          <w:p w14:paraId="401C9688">
            <w:pPr>
              <w:keepNext w:val="0"/>
              <w:keepLines w:val="0"/>
              <w:pageBreakBefore w:val="0"/>
              <w:widowControl/>
              <w:kinsoku/>
              <w:wordWrap/>
              <w:overflowPunct/>
              <w:topLinePunct w:val="0"/>
              <w:autoSpaceDE/>
              <w:autoSpaceDN/>
              <w:bidi w:val="0"/>
              <w:adjustRightInd w:val="0"/>
              <w:snapToGrid w:val="0"/>
              <w:spacing w:after="0" w:line="420" w:lineRule="exact"/>
              <w:ind w:left="0" w:leftChars="0" w:right="0" w:rightChars="0"/>
              <w:jc w:val="both"/>
              <w:textAlignment w:val="auto"/>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重难点分析及合理化建议陈述到位、合理得</w:t>
            </w:r>
            <w:r>
              <w:rPr>
                <w:rFonts w:hint="eastAsia" w:ascii="宋体" w:hAnsi="宋体" w:eastAsia="宋体" w:cs="宋体"/>
                <w:color w:val="auto"/>
                <w:sz w:val="24"/>
                <w:szCs w:val="24"/>
                <w:highlight w:val="none"/>
                <w:lang w:val="en-US" w:eastAsia="zh-CN"/>
              </w:rPr>
              <w:t>4.1-8</w:t>
            </w:r>
            <w:r>
              <w:rPr>
                <w:rFonts w:hint="eastAsia" w:ascii="宋体" w:hAnsi="宋体" w:eastAsia="宋体" w:cs="宋体"/>
                <w:color w:val="auto"/>
                <w:sz w:val="24"/>
                <w:szCs w:val="24"/>
                <w:highlight w:val="none"/>
              </w:rPr>
              <w:t>分；重难点分析及合理化建议陈述基本到位、合理得1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 分；重难点分析及合理化建议不到位、不合理不得分。</w:t>
            </w:r>
          </w:p>
        </w:tc>
      </w:tr>
      <w:tr w14:paraId="544AD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849" w:type="dxa"/>
            <w:vMerge w:val="continue"/>
            <w:vAlign w:val="center"/>
          </w:tcPr>
          <w:p w14:paraId="1834BE4C">
            <w:pPr>
              <w:keepNext w:val="0"/>
              <w:keepLines w:val="0"/>
              <w:pageBreakBefore w:val="0"/>
              <w:widowControl/>
              <w:kinsoku/>
              <w:wordWrap/>
              <w:overflowPunct/>
              <w:topLinePunct w:val="0"/>
              <w:autoSpaceDE/>
              <w:autoSpaceDN/>
              <w:bidi w:val="0"/>
              <w:adjustRightInd w:val="0"/>
              <w:snapToGrid w:val="0"/>
              <w:spacing w:after="0" w:line="420" w:lineRule="exact"/>
              <w:ind w:left="0" w:leftChars="0" w:right="0" w:rightChars="0"/>
              <w:jc w:val="center"/>
              <w:textAlignment w:val="auto"/>
              <w:outlineLvl w:val="9"/>
              <w:rPr>
                <w:rFonts w:hint="eastAsia" w:ascii="宋体" w:hAnsi="宋体" w:eastAsia="宋体" w:cs="宋体"/>
                <w:color w:val="auto"/>
                <w:sz w:val="24"/>
                <w:highlight w:val="none"/>
              </w:rPr>
            </w:pPr>
          </w:p>
        </w:tc>
        <w:tc>
          <w:tcPr>
            <w:tcW w:w="1139" w:type="dxa"/>
            <w:vMerge w:val="continue"/>
            <w:vAlign w:val="center"/>
          </w:tcPr>
          <w:p w14:paraId="7B84F8E7">
            <w:pPr>
              <w:keepNext w:val="0"/>
              <w:keepLines w:val="0"/>
              <w:pageBreakBefore w:val="0"/>
              <w:widowControl/>
              <w:kinsoku/>
              <w:wordWrap/>
              <w:overflowPunct/>
              <w:topLinePunct w:val="0"/>
              <w:autoSpaceDE/>
              <w:autoSpaceDN/>
              <w:bidi w:val="0"/>
              <w:adjustRightInd w:val="0"/>
              <w:snapToGrid w:val="0"/>
              <w:spacing w:after="0" w:line="420" w:lineRule="exact"/>
              <w:ind w:left="0" w:leftChars="0" w:right="0" w:rightChars="0"/>
              <w:jc w:val="center"/>
              <w:textAlignment w:val="auto"/>
              <w:outlineLvl w:val="9"/>
              <w:rPr>
                <w:rFonts w:ascii="宋体" w:hAnsi="宋体" w:eastAsia="宋体" w:cs="宋体"/>
                <w:color w:val="auto"/>
                <w:sz w:val="24"/>
                <w:highlight w:val="none"/>
              </w:rPr>
            </w:pPr>
          </w:p>
        </w:tc>
        <w:tc>
          <w:tcPr>
            <w:tcW w:w="1426" w:type="dxa"/>
            <w:vAlign w:val="center"/>
          </w:tcPr>
          <w:p w14:paraId="30F9D32A">
            <w:pPr>
              <w:keepNext w:val="0"/>
              <w:keepLines w:val="0"/>
              <w:pageBreakBefore w:val="0"/>
              <w:widowControl/>
              <w:kinsoku/>
              <w:wordWrap/>
              <w:overflowPunct/>
              <w:topLinePunct w:val="0"/>
              <w:autoSpaceDE/>
              <w:autoSpaceDN/>
              <w:bidi w:val="0"/>
              <w:adjustRightInd w:val="0"/>
              <w:snapToGrid w:val="0"/>
              <w:spacing w:after="0" w:line="420" w:lineRule="exact"/>
              <w:ind w:left="0" w:leftChars="0" w:right="0" w:rightChars="0"/>
              <w:jc w:val="center"/>
              <w:textAlignment w:val="auto"/>
              <w:outlineLvl w:val="9"/>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项目进度计划及保证措施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15分</w:t>
            </w:r>
            <w:r>
              <w:rPr>
                <w:rFonts w:hint="eastAsia" w:ascii="宋体" w:hAnsi="宋体" w:eastAsia="宋体" w:cs="宋体"/>
                <w:color w:val="auto"/>
                <w:sz w:val="24"/>
                <w:szCs w:val="24"/>
                <w:highlight w:val="none"/>
                <w:lang w:eastAsia="zh-CN"/>
              </w:rPr>
              <w:t>）</w:t>
            </w:r>
          </w:p>
        </w:tc>
        <w:tc>
          <w:tcPr>
            <w:tcW w:w="5091" w:type="dxa"/>
            <w:vAlign w:val="center"/>
          </w:tcPr>
          <w:p w14:paraId="5E2F7AD2">
            <w:pPr>
              <w:keepNext w:val="0"/>
              <w:keepLines w:val="0"/>
              <w:pageBreakBefore w:val="0"/>
              <w:widowControl/>
              <w:kinsoku/>
              <w:wordWrap/>
              <w:overflowPunct/>
              <w:topLinePunct w:val="0"/>
              <w:autoSpaceDE/>
              <w:autoSpaceDN/>
              <w:bidi w:val="0"/>
              <w:adjustRightInd w:val="0"/>
              <w:snapToGrid w:val="0"/>
              <w:spacing w:after="0" w:line="420" w:lineRule="exact"/>
              <w:ind w:left="0" w:leftChars="0" w:right="0" w:rightChars="0"/>
              <w:jc w:val="both"/>
              <w:textAlignment w:val="auto"/>
              <w:outlineLvl w:val="9"/>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提供针对补项目的项目精度计划及保证措施。要求保证措施科学合理、切实可行、进度计划节点清晰、控制措施科学合理、完善详尽、能够满足采购人提出的项目进度要求。（1）完全满足上述要求的计</w:t>
            </w:r>
            <w:r>
              <w:rPr>
                <w:rFonts w:hint="eastAsia" w:ascii="宋体" w:hAnsi="宋体" w:eastAsia="宋体" w:cs="宋体"/>
                <w:color w:val="auto"/>
                <w:sz w:val="24"/>
                <w:szCs w:val="24"/>
                <w:highlight w:val="none"/>
                <w:lang w:val="en-US" w:eastAsia="zh-CN"/>
              </w:rPr>
              <w:t>9.1</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15</w:t>
            </w:r>
            <w:r>
              <w:rPr>
                <w:rFonts w:ascii="宋体" w:hAnsi="宋体" w:eastAsia="宋体" w:cs="宋体"/>
                <w:color w:val="auto"/>
                <w:sz w:val="24"/>
                <w:szCs w:val="24"/>
                <w:highlight w:val="none"/>
              </w:rPr>
              <w:t>分；（2）进度计划基本满足要求，控制措施基本合理的计</w:t>
            </w:r>
            <w:r>
              <w:rPr>
                <w:rFonts w:hint="eastAsia" w:ascii="宋体" w:hAnsi="宋体" w:eastAsia="宋体" w:cs="宋体"/>
                <w:color w:val="auto"/>
                <w:sz w:val="24"/>
                <w:szCs w:val="24"/>
                <w:highlight w:val="none"/>
                <w:lang w:val="en-US" w:eastAsia="zh-CN"/>
              </w:rPr>
              <w:t>5.1</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9</w:t>
            </w:r>
            <w:r>
              <w:rPr>
                <w:rFonts w:ascii="宋体" w:hAnsi="宋体" w:eastAsia="宋体" w:cs="宋体"/>
                <w:color w:val="auto"/>
                <w:sz w:val="24"/>
                <w:szCs w:val="24"/>
                <w:highlight w:val="none"/>
              </w:rPr>
              <w:t>分；（3）进度计划及控制措施不完善、可操作性不强的计1-</w:t>
            </w:r>
            <w:r>
              <w:rPr>
                <w:rFonts w:hint="eastAsia" w:ascii="宋体" w:hAnsi="宋体" w:eastAsia="宋体" w:cs="宋体"/>
                <w:color w:val="auto"/>
                <w:sz w:val="24"/>
                <w:szCs w:val="24"/>
                <w:highlight w:val="none"/>
                <w:lang w:val="en-US" w:eastAsia="zh-CN"/>
              </w:rPr>
              <w:t>5</w:t>
            </w:r>
            <w:r>
              <w:rPr>
                <w:rFonts w:ascii="宋体" w:hAnsi="宋体" w:eastAsia="宋体" w:cs="宋体"/>
                <w:color w:val="auto"/>
                <w:sz w:val="24"/>
                <w:szCs w:val="24"/>
                <w:highlight w:val="none"/>
              </w:rPr>
              <w:t>分；（4）未进行描述的本项不得分。</w:t>
            </w:r>
          </w:p>
        </w:tc>
      </w:tr>
      <w:tr w14:paraId="1CA8A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5" w:hRule="atLeast"/>
        </w:trPr>
        <w:tc>
          <w:tcPr>
            <w:tcW w:w="849" w:type="dxa"/>
            <w:vMerge w:val="continue"/>
            <w:vAlign w:val="center"/>
          </w:tcPr>
          <w:p w14:paraId="67C4F14B">
            <w:pPr>
              <w:keepNext w:val="0"/>
              <w:keepLines w:val="0"/>
              <w:pageBreakBefore w:val="0"/>
              <w:widowControl/>
              <w:kinsoku/>
              <w:wordWrap/>
              <w:overflowPunct/>
              <w:topLinePunct w:val="0"/>
              <w:autoSpaceDE/>
              <w:autoSpaceDN/>
              <w:bidi w:val="0"/>
              <w:adjustRightInd w:val="0"/>
              <w:snapToGrid w:val="0"/>
              <w:spacing w:after="0" w:line="420" w:lineRule="exact"/>
              <w:ind w:left="0" w:leftChars="0" w:right="0" w:rightChars="0"/>
              <w:jc w:val="center"/>
              <w:textAlignment w:val="auto"/>
              <w:outlineLvl w:val="9"/>
              <w:rPr>
                <w:rFonts w:ascii="宋体" w:hAnsi="宋体" w:eastAsia="宋体" w:cs="宋体"/>
                <w:color w:val="auto"/>
                <w:sz w:val="24"/>
                <w:highlight w:val="none"/>
              </w:rPr>
            </w:pPr>
          </w:p>
        </w:tc>
        <w:tc>
          <w:tcPr>
            <w:tcW w:w="1139" w:type="dxa"/>
            <w:vMerge w:val="continue"/>
            <w:vAlign w:val="center"/>
          </w:tcPr>
          <w:p w14:paraId="64DC394A">
            <w:pPr>
              <w:keepNext w:val="0"/>
              <w:keepLines w:val="0"/>
              <w:pageBreakBefore w:val="0"/>
              <w:widowControl/>
              <w:kinsoku/>
              <w:wordWrap/>
              <w:overflowPunct/>
              <w:topLinePunct w:val="0"/>
              <w:autoSpaceDE/>
              <w:autoSpaceDN/>
              <w:bidi w:val="0"/>
              <w:adjustRightInd w:val="0"/>
              <w:snapToGrid w:val="0"/>
              <w:spacing w:after="0" w:line="420" w:lineRule="exact"/>
              <w:ind w:left="0" w:leftChars="0" w:right="0" w:rightChars="0"/>
              <w:jc w:val="center"/>
              <w:textAlignment w:val="auto"/>
              <w:outlineLvl w:val="9"/>
              <w:rPr>
                <w:rFonts w:ascii="宋体" w:hAnsi="宋体" w:eastAsia="宋体" w:cs="宋体"/>
                <w:color w:val="auto"/>
                <w:sz w:val="24"/>
                <w:highlight w:val="none"/>
              </w:rPr>
            </w:pPr>
          </w:p>
        </w:tc>
        <w:tc>
          <w:tcPr>
            <w:tcW w:w="1426" w:type="dxa"/>
            <w:vAlign w:val="center"/>
          </w:tcPr>
          <w:p w14:paraId="7FB0A202">
            <w:pPr>
              <w:keepNext w:val="0"/>
              <w:keepLines w:val="0"/>
              <w:pageBreakBefore w:val="0"/>
              <w:widowControl/>
              <w:kinsoku/>
              <w:wordWrap/>
              <w:overflowPunct/>
              <w:topLinePunct w:val="0"/>
              <w:autoSpaceDE/>
              <w:autoSpaceDN/>
              <w:bidi w:val="0"/>
              <w:adjustRightInd w:val="0"/>
              <w:snapToGrid w:val="0"/>
              <w:spacing w:after="0" w:line="420" w:lineRule="exact"/>
              <w:ind w:left="0" w:leftChars="0" w:right="0" w:rightChars="0"/>
              <w:jc w:val="center"/>
              <w:textAlignment w:val="auto"/>
              <w:outlineLvl w:val="9"/>
              <w:rPr>
                <w:rFonts w:hint="eastAsia" w:ascii="宋体" w:hAnsi="宋体" w:eastAsia="宋体" w:cs="宋体"/>
                <w:color w:val="auto"/>
                <w:sz w:val="24"/>
                <w:highlight w:val="none"/>
                <w:lang w:eastAsia="zh-CN"/>
              </w:rPr>
            </w:pPr>
            <w:r>
              <w:rPr>
                <w:rFonts w:ascii="宋体" w:hAnsi="宋体" w:eastAsia="宋体" w:cs="宋体"/>
                <w:color w:val="auto"/>
                <w:sz w:val="24"/>
                <w:szCs w:val="24"/>
                <w:highlight w:val="none"/>
              </w:rPr>
              <w:t>项目质量管理保证措施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10分</w:t>
            </w:r>
            <w:r>
              <w:rPr>
                <w:rFonts w:hint="eastAsia" w:ascii="宋体" w:hAnsi="宋体" w:eastAsia="宋体" w:cs="宋体"/>
                <w:color w:val="auto"/>
                <w:sz w:val="24"/>
                <w:szCs w:val="24"/>
                <w:highlight w:val="none"/>
                <w:lang w:eastAsia="zh-CN"/>
              </w:rPr>
              <w:t>）</w:t>
            </w:r>
          </w:p>
        </w:tc>
        <w:tc>
          <w:tcPr>
            <w:tcW w:w="5091" w:type="dxa"/>
            <w:vAlign w:val="center"/>
          </w:tcPr>
          <w:p w14:paraId="530A7E47">
            <w:pPr>
              <w:keepNext w:val="0"/>
              <w:keepLines w:val="0"/>
              <w:pageBreakBefore w:val="0"/>
              <w:widowControl/>
              <w:kinsoku/>
              <w:wordWrap/>
              <w:overflowPunct/>
              <w:topLinePunct w:val="0"/>
              <w:autoSpaceDE/>
              <w:autoSpaceDN/>
              <w:bidi w:val="0"/>
              <w:adjustRightInd w:val="0"/>
              <w:snapToGrid w:val="0"/>
              <w:spacing w:after="0" w:line="420" w:lineRule="exact"/>
              <w:ind w:left="0" w:leftChars="0" w:right="0" w:rightChars="0"/>
              <w:jc w:val="both"/>
              <w:textAlignment w:val="auto"/>
              <w:outlineLvl w:val="9"/>
              <w:rPr>
                <w:rFonts w:ascii="宋体" w:hAnsi="宋体" w:eastAsia="宋体" w:cs="宋体"/>
                <w:color w:val="auto"/>
                <w:sz w:val="24"/>
                <w:szCs w:val="24"/>
                <w:highlight w:val="none"/>
              </w:rPr>
            </w:pPr>
            <w:r>
              <w:rPr>
                <w:rFonts w:ascii="宋体" w:hAnsi="宋体" w:eastAsia="宋体" w:cs="宋体"/>
                <w:color w:val="auto"/>
                <w:sz w:val="24"/>
                <w:szCs w:val="24"/>
                <w:highlight w:val="none"/>
              </w:rPr>
              <w:t>提供针对本项目的项目质量保证措施及质量保证承诺，要求质量保证措施详尽、质量控制程序规范。（1）项目质量管理或内部校审制度齐全，有针对性地建立本项目质量保障工作机制的，得</w:t>
            </w:r>
            <w:r>
              <w:rPr>
                <w:rFonts w:hint="eastAsia" w:ascii="宋体" w:hAnsi="宋体" w:eastAsia="宋体" w:cs="宋体"/>
                <w:color w:val="auto"/>
                <w:sz w:val="24"/>
                <w:szCs w:val="24"/>
                <w:highlight w:val="none"/>
                <w:lang w:val="en-US" w:eastAsia="zh-CN"/>
              </w:rPr>
              <w:t>5.1</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10</w:t>
            </w:r>
            <w:r>
              <w:rPr>
                <w:rFonts w:ascii="宋体" w:hAnsi="宋体" w:eastAsia="宋体" w:cs="宋体"/>
                <w:color w:val="auto"/>
                <w:sz w:val="24"/>
                <w:szCs w:val="24"/>
                <w:highlight w:val="none"/>
              </w:rPr>
              <w:t>分；（2）项目质量管理或内部校审制度基本齐全，但存在部分不足的，得</w:t>
            </w:r>
            <w:r>
              <w:rPr>
                <w:rFonts w:hint="eastAsia" w:ascii="宋体" w:hAnsi="宋体" w:eastAsia="宋体" w:cs="宋体"/>
                <w:color w:val="auto"/>
                <w:sz w:val="24"/>
                <w:szCs w:val="24"/>
                <w:highlight w:val="none"/>
                <w:lang w:val="en-US" w:eastAsia="zh-CN"/>
              </w:rPr>
              <w:t>1</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ascii="宋体" w:hAnsi="宋体" w:eastAsia="宋体" w:cs="宋体"/>
                <w:color w:val="auto"/>
                <w:sz w:val="24"/>
                <w:szCs w:val="24"/>
                <w:highlight w:val="none"/>
              </w:rPr>
              <w:t>分；（3）本项内容未提供不得分。</w:t>
            </w:r>
          </w:p>
        </w:tc>
      </w:tr>
      <w:tr w14:paraId="1666A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trPr>
        <w:tc>
          <w:tcPr>
            <w:tcW w:w="849" w:type="dxa"/>
            <w:vMerge w:val="continue"/>
            <w:vAlign w:val="center"/>
          </w:tcPr>
          <w:p w14:paraId="37CE1E12">
            <w:pPr>
              <w:keepNext w:val="0"/>
              <w:keepLines w:val="0"/>
              <w:pageBreakBefore w:val="0"/>
              <w:widowControl/>
              <w:kinsoku/>
              <w:wordWrap/>
              <w:overflowPunct/>
              <w:topLinePunct w:val="0"/>
              <w:autoSpaceDE/>
              <w:autoSpaceDN/>
              <w:bidi w:val="0"/>
              <w:adjustRightInd w:val="0"/>
              <w:snapToGrid w:val="0"/>
              <w:spacing w:after="0" w:line="420" w:lineRule="exact"/>
              <w:ind w:left="0" w:leftChars="0" w:right="0" w:rightChars="0"/>
              <w:jc w:val="center"/>
              <w:textAlignment w:val="auto"/>
              <w:outlineLvl w:val="9"/>
              <w:rPr>
                <w:rFonts w:ascii="宋体" w:hAnsi="宋体" w:eastAsia="宋体" w:cs="宋体"/>
                <w:color w:val="auto"/>
                <w:sz w:val="24"/>
                <w:highlight w:val="none"/>
              </w:rPr>
            </w:pPr>
          </w:p>
        </w:tc>
        <w:tc>
          <w:tcPr>
            <w:tcW w:w="1139" w:type="dxa"/>
            <w:vMerge w:val="continue"/>
            <w:vAlign w:val="center"/>
          </w:tcPr>
          <w:p w14:paraId="0BF2377D">
            <w:pPr>
              <w:keepNext w:val="0"/>
              <w:keepLines w:val="0"/>
              <w:pageBreakBefore w:val="0"/>
              <w:widowControl/>
              <w:kinsoku/>
              <w:wordWrap/>
              <w:overflowPunct/>
              <w:topLinePunct w:val="0"/>
              <w:autoSpaceDE/>
              <w:autoSpaceDN/>
              <w:bidi w:val="0"/>
              <w:adjustRightInd w:val="0"/>
              <w:snapToGrid w:val="0"/>
              <w:spacing w:after="0" w:line="420" w:lineRule="exact"/>
              <w:ind w:left="0" w:leftChars="0" w:right="0" w:rightChars="0"/>
              <w:jc w:val="center"/>
              <w:textAlignment w:val="auto"/>
              <w:outlineLvl w:val="9"/>
              <w:rPr>
                <w:rFonts w:ascii="宋体" w:hAnsi="宋体" w:eastAsia="宋体" w:cs="宋体"/>
                <w:color w:val="auto"/>
                <w:sz w:val="24"/>
                <w:highlight w:val="none"/>
              </w:rPr>
            </w:pPr>
          </w:p>
        </w:tc>
        <w:tc>
          <w:tcPr>
            <w:tcW w:w="1426" w:type="dxa"/>
            <w:vAlign w:val="center"/>
          </w:tcPr>
          <w:p w14:paraId="1D1A629E">
            <w:pPr>
              <w:keepNext w:val="0"/>
              <w:keepLines w:val="0"/>
              <w:pageBreakBefore w:val="0"/>
              <w:widowControl/>
              <w:kinsoku/>
              <w:wordWrap/>
              <w:overflowPunct/>
              <w:topLinePunct w:val="0"/>
              <w:autoSpaceDE/>
              <w:autoSpaceDN/>
              <w:bidi w:val="0"/>
              <w:adjustRightInd w:val="0"/>
              <w:snapToGrid w:val="0"/>
              <w:spacing w:after="0" w:line="420" w:lineRule="exact"/>
              <w:ind w:left="0" w:leftChars="0" w:right="0" w:rightChars="0"/>
              <w:jc w:val="center"/>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服务承诺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8分</w:t>
            </w:r>
            <w:r>
              <w:rPr>
                <w:rFonts w:hint="eastAsia" w:ascii="宋体" w:hAnsi="宋体" w:eastAsia="宋体" w:cs="宋体"/>
                <w:color w:val="auto"/>
                <w:sz w:val="24"/>
                <w:highlight w:val="none"/>
                <w:lang w:eastAsia="zh-CN"/>
              </w:rPr>
              <w:t>）</w:t>
            </w:r>
          </w:p>
        </w:tc>
        <w:tc>
          <w:tcPr>
            <w:tcW w:w="5091" w:type="dxa"/>
            <w:vAlign w:val="center"/>
          </w:tcPr>
          <w:p w14:paraId="603DDECD">
            <w:pPr>
              <w:keepNext w:val="0"/>
              <w:keepLines w:val="0"/>
              <w:pageBreakBefore w:val="0"/>
              <w:widowControl/>
              <w:kinsoku/>
              <w:wordWrap/>
              <w:overflowPunct/>
              <w:topLinePunct w:val="0"/>
              <w:autoSpaceDE/>
              <w:autoSpaceDN/>
              <w:bidi w:val="0"/>
              <w:adjustRightInd w:val="0"/>
              <w:snapToGrid w:val="0"/>
              <w:spacing w:after="0" w:line="420" w:lineRule="exact"/>
              <w:ind w:left="0" w:leftChars="0" w:right="0" w:rightChars="0"/>
              <w:textAlignment w:val="auto"/>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投标人对项目实施过程及后续服务做出承诺，承诺内容全面的得</w:t>
            </w:r>
            <w:r>
              <w:rPr>
                <w:rFonts w:hint="eastAsia" w:ascii="宋体" w:hAnsi="宋体" w:eastAsia="宋体" w:cs="宋体"/>
                <w:color w:val="auto"/>
                <w:sz w:val="24"/>
                <w:szCs w:val="24"/>
                <w:highlight w:val="none"/>
                <w:lang w:val="en-US" w:eastAsia="zh-CN"/>
              </w:rPr>
              <w:t>4.1-8</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承诺内容比较全面的得</w:t>
            </w: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其他的不得分。</w:t>
            </w:r>
          </w:p>
        </w:tc>
      </w:tr>
      <w:tr w14:paraId="24D56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trPr>
        <w:tc>
          <w:tcPr>
            <w:tcW w:w="849" w:type="dxa"/>
            <w:vAlign w:val="center"/>
          </w:tcPr>
          <w:p w14:paraId="08DA3CA5">
            <w:pPr>
              <w:keepNext w:val="0"/>
              <w:keepLines w:val="0"/>
              <w:pageBreakBefore w:val="0"/>
              <w:widowControl/>
              <w:kinsoku/>
              <w:wordWrap/>
              <w:overflowPunct/>
              <w:topLinePunct w:val="0"/>
              <w:autoSpaceDE/>
              <w:autoSpaceDN/>
              <w:bidi w:val="0"/>
              <w:adjustRightInd w:val="0"/>
              <w:snapToGrid w:val="0"/>
              <w:spacing w:after="0" w:line="420" w:lineRule="exact"/>
              <w:ind w:left="0" w:leftChars="0" w:right="0" w:rightChars="0"/>
              <w:jc w:val="center"/>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w:t>
            </w:r>
          </w:p>
        </w:tc>
        <w:tc>
          <w:tcPr>
            <w:tcW w:w="1139" w:type="dxa"/>
            <w:vAlign w:val="center"/>
          </w:tcPr>
          <w:p w14:paraId="589E910D">
            <w:pPr>
              <w:keepNext w:val="0"/>
              <w:keepLines w:val="0"/>
              <w:pageBreakBefore w:val="0"/>
              <w:widowControl/>
              <w:kinsoku/>
              <w:wordWrap/>
              <w:overflowPunct/>
              <w:topLinePunct w:val="0"/>
              <w:autoSpaceDE/>
              <w:autoSpaceDN/>
              <w:bidi w:val="0"/>
              <w:adjustRightInd w:val="0"/>
              <w:snapToGrid w:val="0"/>
              <w:spacing w:after="0" w:line="420" w:lineRule="exact"/>
              <w:ind w:left="0" w:leftChars="0" w:right="0" w:rightChars="0"/>
              <w:jc w:val="center"/>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项目人员配备</w:t>
            </w:r>
          </w:p>
        </w:tc>
        <w:tc>
          <w:tcPr>
            <w:tcW w:w="1426" w:type="dxa"/>
            <w:vAlign w:val="center"/>
          </w:tcPr>
          <w:p w14:paraId="2D34482B">
            <w:pPr>
              <w:keepNext w:val="0"/>
              <w:keepLines w:val="0"/>
              <w:pageBreakBefore w:val="0"/>
              <w:widowControl/>
              <w:kinsoku/>
              <w:wordWrap/>
              <w:overflowPunct/>
              <w:topLinePunct w:val="0"/>
              <w:autoSpaceDE/>
              <w:autoSpaceDN/>
              <w:bidi w:val="0"/>
              <w:adjustRightInd w:val="0"/>
              <w:snapToGrid w:val="0"/>
              <w:spacing w:after="0" w:line="420" w:lineRule="exact"/>
              <w:ind w:left="0" w:leftChars="0" w:right="0" w:rightChars="0"/>
              <w:jc w:val="center"/>
              <w:textAlignment w:val="auto"/>
              <w:outlineLvl w:val="9"/>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10分</w:t>
            </w:r>
          </w:p>
        </w:tc>
        <w:tc>
          <w:tcPr>
            <w:tcW w:w="5091" w:type="dxa"/>
            <w:vAlign w:val="center"/>
          </w:tcPr>
          <w:p w14:paraId="492F0DA9">
            <w:pPr>
              <w:keepNext w:val="0"/>
              <w:keepLines w:val="0"/>
              <w:pageBreakBefore w:val="0"/>
              <w:widowControl/>
              <w:numPr>
                <w:ilvl w:val="0"/>
                <w:numId w:val="0"/>
              </w:numPr>
              <w:kinsoku/>
              <w:wordWrap/>
              <w:overflowPunct/>
              <w:topLinePunct w:val="0"/>
              <w:autoSpaceDE/>
              <w:autoSpaceDN/>
              <w:bidi w:val="0"/>
              <w:adjustRightInd w:val="0"/>
              <w:snapToGrid w:val="0"/>
              <w:spacing w:after="0" w:line="420" w:lineRule="exact"/>
              <w:ind w:left="0" w:leftChars="0" w:right="0" w:right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lang w:val="en-US" w:eastAsia="zh-CN" w:bidi="ar-SA"/>
              </w:rPr>
              <w:t>1、</w:t>
            </w:r>
            <w:r>
              <w:rPr>
                <w:rFonts w:hint="eastAsia" w:ascii="宋体" w:hAnsi="宋体" w:eastAsia="宋体" w:cs="宋体"/>
                <w:color w:val="auto"/>
                <w:sz w:val="24"/>
                <w:szCs w:val="24"/>
                <w:highlight w:val="none"/>
              </w:rPr>
              <w:t>拟派项目负责人具有岩土工程</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水文地质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工程地质</w:t>
            </w:r>
            <w:r>
              <w:rPr>
                <w:rFonts w:hint="eastAsia" w:ascii="宋体" w:hAnsi="宋体" w:eastAsia="宋体" w:cs="宋体"/>
                <w:color w:val="auto"/>
                <w:sz w:val="24"/>
                <w:szCs w:val="24"/>
                <w:highlight w:val="none"/>
                <w:lang w:val="en-US" w:eastAsia="zh-CN"/>
              </w:rPr>
              <w:t>与</w:t>
            </w:r>
            <w:r>
              <w:rPr>
                <w:rFonts w:hint="eastAsia" w:ascii="宋体" w:hAnsi="宋体" w:eastAsia="宋体" w:cs="宋体"/>
                <w:color w:val="auto"/>
                <w:sz w:val="24"/>
                <w:szCs w:val="24"/>
                <w:highlight w:val="none"/>
              </w:rPr>
              <w:t xml:space="preserve">环境地质专业高级及以上职称得4分，中级得2分，中级以下不得分。 </w:t>
            </w:r>
          </w:p>
          <w:p w14:paraId="12289081">
            <w:pPr>
              <w:keepNext w:val="0"/>
              <w:keepLines w:val="0"/>
              <w:pageBreakBefore w:val="0"/>
              <w:widowControl/>
              <w:numPr>
                <w:ilvl w:val="0"/>
                <w:numId w:val="0"/>
              </w:numPr>
              <w:kinsoku/>
              <w:wordWrap/>
              <w:overflowPunct/>
              <w:topLinePunct w:val="0"/>
              <w:autoSpaceDE/>
              <w:autoSpaceDN/>
              <w:bidi w:val="0"/>
              <w:adjustRightInd w:val="0"/>
              <w:snapToGrid w:val="0"/>
              <w:spacing w:after="0" w:line="420" w:lineRule="exact"/>
              <w:ind w:left="0" w:leftChars="0" w:right="0" w:right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项目主要技术人员（项目负责人除外）具有相关专业中级</w:t>
            </w:r>
            <w:r>
              <w:rPr>
                <w:rFonts w:hint="eastAsia" w:ascii="宋体" w:hAnsi="宋体" w:eastAsia="宋体" w:cs="宋体"/>
                <w:color w:val="auto"/>
                <w:sz w:val="24"/>
                <w:szCs w:val="24"/>
                <w:highlight w:val="none"/>
                <w:lang w:val="en-US" w:eastAsia="zh-CN"/>
              </w:rPr>
              <w:t>及以上</w:t>
            </w:r>
            <w:r>
              <w:rPr>
                <w:rFonts w:hint="eastAsia" w:ascii="宋体" w:hAnsi="宋体" w:eastAsia="宋体" w:cs="宋体"/>
                <w:color w:val="auto"/>
                <w:sz w:val="24"/>
                <w:szCs w:val="24"/>
                <w:highlight w:val="none"/>
              </w:rPr>
              <w:t>职称的，每一名得2分，本项最多6分。</w:t>
            </w:r>
          </w:p>
          <w:p w14:paraId="6D0E6D9F">
            <w:pPr>
              <w:keepNext w:val="0"/>
              <w:keepLines w:val="0"/>
              <w:pageBreakBefore w:val="0"/>
              <w:widowControl/>
              <w:kinsoku/>
              <w:wordWrap/>
              <w:overflowPunct/>
              <w:topLinePunct w:val="0"/>
              <w:autoSpaceDE/>
              <w:autoSpaceDN/>
              <w:bidi w:val="0"/>
              <w:adjustRightInd w:val="0"/>
              <w:snapToGrid w:val="0"/>
              <w:spacing w:after="0" w:line="420" w:lineRule="exact"/>
              <w:ind w:left="0" w:leftChars="0" w:right="0" w:rightChars="0"/>
              <w:jc w:val="both"/>
              <w:textAlignment w:val="auto"/>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备注：响应文件需所有技术人员社保证明的复印件加盖公章。</w:t>
            </w:r>
          </w:p>
        </w:tc>
      </w:tr>
      <w:tr w14:paraId="2724E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849" w:type="dxa"/>
            <w:vAlign w:val="center"/>
          </w:tcPr>
          <w:p w14:paraId="1114865E">
            <w:pPr>
              <w:keepNext w:val="0"/>
              <w:keepLines w:val="0"/>
              <w:pageBreakBefore w:val="0"/>
              <w:widowControl/>
              <w:kinsoku/>
              <w:wordWrap/>
              <w:overflowPunct/>
              <w:topLinePunct w:val="0"/>
              <w:autoSpaceDE/>
              <w:autoSpaceDN/>
              <w:bidi w:val="0"/>
              <w:adjustRightInd w:val="0"/>
              <w:snapToGrid w:val="0"/>
              <w:spacing w:after="0" w:line="420" w:lineRule="exact"/>
              <w:ind w:left="0" w:leftChars="0" w:right="0" w:rightChars="0"/>
              <w:jc w:val="center"/>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9</w:t>
            </w:r>
          </w:p>
        </w:tc>
        <w:tc>
          <w:tcPr>
            <w:tcW w:w="1139" w:type="dxa"/>
            <w:vAlign w:val="center"/>
          </w:tcPr>
          <w:p w14:paraId="5A2330F8">
            <w:pPr>
              <w:keepNext w:val="0"/>
              <w:keepLines w:val="0"/>
              <w:pageBreakBefore w:val="0"/>
              <w:widowControl/>
              <w:kinsoku/>
              <w:wordWrap/>
              <w:overflowPunct/>
              <w:topLinePunct w:val="0"/>
              <w:autoSpaceDE/>
              <w:autoSpaceDN/>
              <w:bidi w:val="0"/>
              <w:adjustRightInd w:val="0"/>
              <w:snapToGrid w:val="0"/>
              <w:spacing w:after="0" w:line="420" w:lineRule="exact"/>
              <w:ind w:left="0" w:leftChars="0" w:right="0" w:rightChars="0"/>
              <w:jc w:val="center"/>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企业业绩</w:t>
            </w:r>
          </w:p>
        </w:tc>
        <w:tc>
          <w:tcPr>
            <w:tcW w:w="1426" w:type="dxa"/>
            <w:vAlign w:val="center"/>
          </w:tcPr>
          <w:p w14:paraId="2A30C86A">
            <w:pPr>
              <w:keepNext w:val="0"/>
              <w:keepLines w:val="0"/>
              <w:pageBreakBefore w:val="0"/>
              <w:widowControl/>
              <w:kinsoku/>
              <w:wordWrap/>
              <w:overflowPunct/>
              <w:topLinePunct w:val="0"/>
              <w:autoSpaceDE/>
              <w:autoSpaceDN/>
              <w:bidi w:val="0"/>
              <w:adjustRightInd w:val="0"/>
              <w:snapToGrid w:val="0"/>
              <w:spacing w:after="0" w:line="420" w:lineRule="exact"/>
              <w:ind w:left="0" w:leftChars="0" w:right="0" w:rightChars="0"/>
              <w:jc w:val="center"/>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分</w:t>
            </w:r>
          </w:p>
        </w:tc>
        <w:tc>
          <w:tcPr>
            <w:tcW w:w="5091" w:type="dxa"/>
            <w:vAlign w:val="center"/>
          </w:tcPr>
          <w:p w14:paraId="76D76827">
            <w:pPr>
              <w:keepNext w:val="0"/>
              <w:keepLines w:val="0"/>
              <w:pageBreakBefore w:val="0"/>
              <w:widowControl/>
              <w:kinsoku/>
              <w:wordWrap/>
              <w:overflowPunct/>
              <w:topLinePunct w:val="0"/>
              <w:autoSpaceDE/>
              <w:autoSpaceDN/>
              <w:bidi w:val="0"/>
              <w:adjustRightInd w:val="0"/>
              <w:snapToGrid w:val="0"/>
              <w:spacing w:after="0" w:line="420" w:lineRule="exact"/>
              <w:ind w:left="0" w:leftChars="0" w:right="0" w:rightChars="0"/>
              <w:textAlignment w:val="auto"/>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供应商须提供20</w:t>
            </w: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月至今已完成的类似项目业绩，每提供一项得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此项</w:t>
            </w:r>
            <w:r>
              <w:rPr>
                <w:rFonts w:hint="eastAsia" w:ascii="宋体" w:hAnsi="宋体" w:eastAsia="宋体" w:cs="宋体"/>
                <w:color w:val="auto"/>
                <w:sz w:val="24"/>
                <w:szCs w:val="24"/>
                <w:highlight w:val="none"/>
              </w:rPr>
              <w:t>最高</w:t>
            </w:r>
            <w:r>
              <w:rPr>
                <w:rFonts w:hint="eastAsia" w:ascii="宋体" w:hAnsi="宋体" w:eastAsia="宋体" w:cs="宋体"/>
                <w:color w:val="auto"/>
                <w:sz w:val="24"/>
                <w:szCs w:val="24"/>
                <w:highlight w:val="none"/>
                <w:lang w:val="en-US" w:eastAsia="zh-CN"/>
              </w:rPr>
              <w:t>得6</w:t>
            </w:r>
            <w:r>
              <w:rPr>
                <w:rFonts w:hint="eastAsia" w:ascii="宋体" w:hAnsi="宋体" w:eastAsia="宋体" w:cs="宋体"/>
                <w:color w:val="auto"/>
                <w:sz w:val="24"/>
                <w:szCs w:val="24"/>
                <w:highlight w:val="none"/>
              </w:rPr>
              <w:t>分。（提供合同复印件加盖公章）</w:t>
            </w:r>
          </w:p>
        </w:tc>
      </w:tr>
    </w:tbl>
    <w:p w14:paraId="5D236680">
      <w:pPr>
        <w:keepNext w:val="0"/>
        <w:keepLines w:val="0"/>
        <w:pageBreakBefore w:val="0"/>
        <w:widowControl/>
        <w:kinsoku/>
        <w:wordWrap/>
        <w:overflowPunct/>
        <w:topLinePunct w:val="0"/>
        <w:autoSpaceDE/>
        <w:autoSpaceDN/>
        <w:bidi w:val="0"/>
        <w:adjustRightInd w:val="0"/>
        <w:snapToGrid w:val="0"/>
        <w:spacing w:after="0" w:line="480" w:lineRule="exact"/>
        <w:ind w:firstLine="480" w:firstLineChars="200"/>
        <w:jc w:val="both"/>
        <w:textAlignment w:val="auto"/>
        <w:outlineLvl w:val="9"/>
        <w:rPr>
          <w:rFonts w:hint="eastAsia" w:ascii="宋体" w:hAnsi="宋体" w:eastAsia="宋体" w:cs="宋体"/>
          <w:sz w:val="24"/>
        </w:rPr>
      </w:pPr>
      <w:r>
        <w:rPr>
          <w:rFonts w:hint="eastAsia" w:ascii="宋体" w:hAnsi="宋体" w:eastAsia="宋体" w:cs="宋体"/>
          <w:sz w:val="24"/>
        </w:rPr>
        <w:t xml:space="preserve">23.4 </w:t>
      </w:r>
      <w:r>
        <w:rPr>
          <w:rFonts w:hint="eastAsia" w:ascii="宋体" w:hAnsi="宋体" w:eastAsia="宋体" w:cs="宋体"/>
          <w:kern w:val="0"/>
          <w:sz w:val="24"/>
        </w:rPr>
        <w:t>磋商小组应当根据综合评分情况，按照评审得分由高到低顺序推荐3名以上成交候选供应商，并编写评审报告</w:t>
      </w:r>
      <w:r>
        <w:rPr>
          <w:rFonts w:hint="eastAsia" w:ascii="宋体" w:hAnsi="宋体" w:eastAsia="宋体" w:cs="宋体"/>
          <w:sz w:val="24"/>
        </w:rPr>
        <w:t>报采购人</w:t>
      </w:r>
      <w:r>
        <w:rPr>
          <w:rFonts w:hint="eastAsia" w:ascii="宋体" w:hAnsi="宋体" w:eastAsia="宋体" w:cs="宋体"/>
          <w:kern w:val="0"/>
          <w:sz w:val="24"/>
        </w:rPr>
        <w:t>。评审得分相同的，按照最后报价由低到高的顺序推荐。评审得分且最后报价相同的，按照技术指标优劣顺序推荐。</w:t>
      </w:r>
    </w:p>
    <w:p w14:paraId="46DCBB2F">
      <w:pPr>
        <w:keepNext w:val="0"/>
        <w:keepLines w:val="0"/>
        <w:pageBreakBefore w:val="0"/>
        <w:widowControl/>
        <w:kinsoku/>
        <w:wordWrap/>
        <w:overflowPunct/>
        <w:topLinePunct w:val="0"/>
        <w:autoSpaceDE/>
        <w:autoSpaceDN/>
        <w:bidi w:val="0"/>
        <w:adjustRightInd w:val="0"/>
        <w:snapToGrid w:val="0"/>
        <w:spacing w:after="0" w:line="480" w:lineRule="exact"/>
        <w:ind w:firstLine="482" w:firstLineChars="200"/>
        <w:jc w:val="both"/>
        <w:textAlignment w:val="auto"/>
        <w:outlineLvl w:val="9"/>
        <w:rPr>
          <w:rFonts w:hint="eastAsia" w:ascii="宋体" w:hAnsi="宋体" w:eastAsia="宋体" w:cs="宋体"/>
          <w:b/>
          <w:sz w:val="24"/>
        </w:rPr>
      </w:pPr>
      <w:r>
        <w:rPr>
          <w:rFonts w:hint="eastAsia" w:ascii="宋体" w:hAnsi="宋体" w:eastAsia="宋体" w:cs="宋体"/>
          <w:b/>
          <w:sz w:val="24"/>
        </w:rPr>
        <w:t>24.确定成交单位</w:t>
      </w:r>
    </w:p>
    <w:p w14:paraId="1A3E57C4">
      <w:pPr>
        <w:keepNext w:val="0"/>
        <w:keepLines w:val="0"/>
        <w:pageBreakBefore w:val="0"/>
        <w:widowControl/>
        <w:kinsoku/>
        <w:wordWrap/>
        <w:overflowPunct/>
        <w:topLinePunct w:val="0"/>
        <w:autoSpaceDE/>
        <w:autoSpaceDN/>
        <w:bidi w:val="0"/>
        <w:adjustRightInd w:val="0"/>
        <w:snapToGrid w:val="0"/>
        <w:spacing w:after="0" w:line="480" w:lineRule="exact"/>
        <w:ind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rPr>
        <w:t>采购人按照磋商小组推荐的成交候选人排名顺序确定成交单位。采购代理机构将成交结果通知所有未成交的供应商。</w:t>
      </w:r>
    </w:p>
    <w:bookmarkEnd w:id="21"/>
    <w:bookmarkEnd w:id="22"/>
    <w:p w14:paraId="2429F5C2">
      <w:pPr>
        <w:pageBreakBefore w:val="0"/>
        <w:overflowPunct/>
        <w:topLinePunct w:val="0"/>
        <w:bidi w:val="0"/>
        <w:spacing w:line="440" w:lineRule="exact"/>
        <w:jc w:val="both"/>
        <w:outlineLvl w:val="9"/>
        <w:rPr>
          <w:rFonts w:hint="eastAsia" w:ascii="宋体" w:hAnsi="宋体" w:eastAsia="宋体" w:cs="宋体"/>
          <w:b/>
          <w:sz w:val="24"/>
        </w:rPr>
      </w:pPr>
    </w:p>
    <w:p w14:paraId="7401791B">
      <w:pPr>
        <w:pageBreakBefore w:val="0"/>
        <w:overflowPunct/>
        <w:topLinePunct w:val="0"/>
        <w:bidi w:val="0"/>
        <w:spacing w:line="440" w:lineRule="exact"/>
        <w:jc w:val="center"/>
        <w:outlineLvl w:val="9"/>
        <w:rPr>
          <w:rFonts w:hint="eastAsia" w:ascii="宋体" w:hAnsi="宋体" w:eastAsia="宋体" w:cs="宋体"/>
          <w:b/>
          <w:sz w:val="24"/>
        </w:rPr>
      </w:pPr>
      <w:r>
        <w:rPr>
          <w:rFonts w:hint="eastAsia" w:ascii="宋体" w:hAnsi="宋体" w:eastAsia="宋体" w:cs="宋体"/>
          <w:b/>
          <w:sz w:val="24"/>
        </w:rPr>
        <w:t>六、授予合同</w:t>
      </w:r>
    </w:p>
    <w:p w14:paraId="0CE8938B">
      <w:pPr>
        <w:keepNext w:val="0"/>
        <w:keepLines w:val="0"/>
        <w:pageBreakBefore w:val="0"/>
        <w:kinsoku/>
        <w:wordWrap/>
        <w:overflowPunct/>
        <w:topLinePunct w:val="0"/>
        <w:autoSpaceDE/>
        <w:autoSpaceDN/>
        <w:bidi w:val="0"/>
        <w:spacing w:after="0" w:line="480" w:lineRule="exact"/>
        <w:ind w:firstLine="241" w:firstLineChars="100"/>
        <w:jc w:val="both"/>
        <w:textAlignment w:val="auto"/>
        <w:outlineLvl w:val="9"/>
        <w:rPr>
          <w:rFonts w:hint="eastAsia" w:ascii="宋体" w:hAnsi="宋体" w:eastAsia="宋体" w:cs="宋体"/>
          <w:b/>
          <w:sz w:val="24"/>
        </w:rPr>
      </w:pPr>
      <w:r>
        <w:rPr>
          <w:rFonts w:hint="eastAsia" w:ascii="宋体" w:hAnsi="宋体" w:eastAsia="宋体" w:cs="宋体"/>
          <w:b/>
          <w:sz w:val="24"/>
        </w:rPr>
        <w:t>25．成交通知书</w:t>
      </w:r>
    </w:p>
    <w:p w14:paraId="3F7D73E0">
      <w:pPr>
        <w:keepNext w:val="0"/>
        <w:keepLines w:val="0"/>
        <w:pageBreakBefore w:val="0"/>
        <w:kinsoku/>
        <w:wordWrap/>
        <w:overflowPunct/>
        <w:topLinePunct w:val="0"/>
        <w:autoSpaceDE/>
        <w:autoSpaceDN/>
        <w:bidi w:val="0"/>
        <w:spacing w:after="0" w:line="480" w:lineRule="exact"/>
        <w:ind w:firstLine="480" w:firstLineChars="200"/>
        <w:jc w:val="both"/>
        <w:textAlignment w:val="auto"/>
        <w:outlineLvl w:val="9"/>
        <w:rPr>
          <w:rFonts w:hint="eastAsia" w:ascii="宋体" w:hAnsi="宋体" w:eastAsia="宋体" w:cs="宋体"/>
          <w:sz w:val="24"/>
        </w:rPr>
      </w:pPr>
      <w:r>
        <w:rPr>
          <w:rFonts w:hint="eastAsia" w:ascii="宋体" w:hAnsi="宋体" w:eastAsia="宋体" w:cs="宋体"/>
          <w:sz w:val="24"/>
        </w:rPr>
        <w:t>25.1 采购代理机构在收到采购人的成交复函后，按规定时间向成交人发出成交通知书。</w:t>
      </w:r>
    </w:p>
    <w:p w14:paraId="3466E5DE">
      <w:pPr>
        <w:keepNext w:val="0"/>
        <w:keepLines w:val="0"/>
        <w:pageBreakBefore w:val="0"/>
        <w:kinsoku/>
        <w:wordWrap/>
        <w:overflowPunct/>
        <w:topLinePunct w:val="0"/>
        <w:autoSpaceDE/>
        <w:autoSpaceDN/>
        <w:bidi w:val="0"/>
        <w:spacing w:after="0" w:line="480" w:lineRule="exact"/>
        <w:ind w:firstLine="480" w:firstLineChars="200"/>
        <w:jc w:val="both"/>
        <w:textAlignment w:val="auto"/>
        <w:outlineLvl w:val="9"/>
        <w:rPr>
          <w:rFonts w:hint="eastAsia" w:ascii="宋体" w:hAnsi="宋体" w:eastAsia="宋体" w:cs="宋体"/>
          <w:sz w:val="24"/>
        </w:rPr>
      </w:pPr>
      <w:r>
        <w:rPr>
          <w:rFonts w:hint="eastAsia" w:ascii="宋体" w:hAnsi="宋体" w:eastAsia="宋体" w:cs="宋体"/>
          <w:sz w:val="24"/>
        </w:rPr>
        <w:t>25.2 成交通知书是合同的组成部分。</w:t>
      </w:r>
    </w:p>
    <w:p w14:paraId="10611895">
      <w:pPr>
        <w:keepNext w:val="0"/>
        <w:keepLines w:val="0"/>
        <w:pageBreakBefore w:val="0"/>
        <w:kinsoku/>
        <w:wordWrap/>
        <w:overflowPunct/>
        <w:topLinePunct w:val="0"/>
        <w:autoSpaceDE/>
        <w:autoSpaceDN/>
        <w:bidi w:val="0"/>
        <w:spacing w:after="0" w:line="480" w:lineRule="exact"/>
        <w:ind w:firstLine="241" w:firstLineChars="100"/>
        <w:jc w:val="both"/>
        <w:textAlignment w:val="auto"/>
        <w:outlineLvl w:val="9"/>
        <w:rPr>
          <w:rFonts w:hint="eastAsia" w:ascii="宋体" w:hAnsi="宋体" w:eastAsia="宋体" w:cs="宋体"/>
          <w:b/>
          <w:bCs/>
          <w:sz w:val="24"/>
        </w:rPr>
      </w:pPr>
      <w:r>
        <w:rPr>
          <w:rFonts w:hint="eastAsia" w:ascii="宋体" w:hAnsi="宋体" w:eastAsia="宋体" w:cs="宋体"/>
          <w:b/>
          <w:bCs/>
          <w:sz w:val="24"/>
        </w:rPr>
        <w:t>26.成交服务费</w:t>
      </w:r>
    </w:p>
    <w:p w14:paraId="40823CC7">
      <w:pPr>
        <w:keepNext w:val="0"/>
        <w:keepLines w:val="0"/>
        <w:pageBreakBefore w:val="0"/>
        <w:widowControl w:val="0"/>
        <w:kinsoku/>
        <w:wordWrap/>
        <w:overflowPunct/>
        <w:topLinePunct w:val="0"/>
        <w:autoSpaceDE/>
        <w:autoSpaceDN/>
        <w:bidi w:val="0"/>
        <w:adjustRightInd/>
        <w:snapToGrid/>
        <w:spacing w:after="0" w:line="480" w:lineRule="exact"/>
        <w:ind w:right="0" w:firstLine="480" w:firstLineChars="200"/>
        <w:jc w:val="both"/>
        <w:textAlignment w:val="auto"/>
        <w:outlineLvl w:val="9"/>
        <w:rPr>
          <w:rFonts w:hint="eastAsia" w:ascii="宋体" w:hAnsi="宋体" w:eastAsia="宋体" w:cs="宋体"/>
          <w:sz w:val="24"/>
        </w:rPr>
      </w:pPr>
      <w:r>
        <w:rPr>
          <w:rFonts w:hint="eastAsia" w:ascii="宋体" w:hAnsi="宋体" w:eastAsia="宋体" w:cs="宋体"/>
          <w:sz w:val="24"/>
        </w:rPr>
        <w:t>26.1成交供应商应在接到成交通知书时，依据国家发展计划委员会计价格[2011]534号文件和依据陕价行发【2012】72号文件规定的收取标准及相应的计算办法，招标代理服务费按约定由成交人支付，成交单位在领取成交通知书前，须向采购代理机构支付成交服务费。</w:t>
      </w:r>
    </w:p>
    <w:p w14:paraId="2584D26C">
      <w:pPr>
        <w:keepNext w:val="0"/>
        <w:keepLines w:val="0"/>
        <w:pageBreakBefore w:val="0"/>
        <w:widowControl w:val="0"/>
        <w:kinsoku/>
        <w:wordWrap/>
        <w:overflowPunct/>
        <w:topLinePunct w:val="0"/>
        <w:autoSpaceDE/>
        <w:autoSpaceDN/>
        <w:bidi w:val="0"/>
        <w:adjustRightInd/>
        <w:snapToGrid/>
        <w:spacing w:after="0" w:line="480" w:lineRule="exact"/>
        <w:ind w:right="0" w:firstLine="576" w:firstLineChars="200"/>
        <w:jc w:val="both"/>
        <w:textAlignment w:val="auto"/>
        <w:outlineLvl w:val="9"/>
        <w:rPr>
          <w:rFonts w:hint="eastAsia" w:ascii="宋体" w:hAnsi="宋体" w:eastAsia="宋体" w:cs="宋体"/>
          <w:spacing w:val="24"/>
          <w:sz w:val="24"/>
          <w:szCs w:val="24"/>
        </w:rPr>
      </w:pPr>
      <w:r>
        <w:rPr>
          <w:rFonts w:hint="eastAsia" w:ascii="宋体" w:hAnsi="宋体" w:eastAsia="宋体" w:cs="宋体"/>
          <w:spacing w:val="24"/>
          <w:sz w:val="24"/>
          <w:szCs w:val="24"/>
        </w:rPr>
        <w:t>招标代理服务费缴纳账户：</w:t>
      </w:r>
    </w:p>
    <w:p w14:paraId="799757E7">
      <w:pPr>
        <w:keepNext w:val="0"/>
        <w:keepLines w:val="0"/>
        <w:pageBreakBefore w:val="0"/>
        <w:widowControl w:val="0"/>
        <w:kinsoku/>
        <w:wordWrap/>
        <w:overflowPunct/>
        <w:topLinePunct w:val="0"/>
        <w:autoSpaceDE/>
        <w:autoSpaceDN/>
        <w:bidi w:val="0"/>
        <w:adjustRightInd/>
        <w:snapToGrid/>
        <w:spacing w:after="0" w:line="480" w:lineRule="exact"/>
        <w:ind w:right="0" w:firstLine="570"/>
        <w:jc w:val="both"/>
        <w:textAlignment w:val="auto"/>
        <w:outlineLvl w:val="9"/>
        <w:rPr>
          <w:rFonts w:hint="eastAsia" w:ascii="宋体" w:hAnsi="宋体" w:eastAsia="宋体" w:cs="宋体"/>
          <w:spacing w:val="24"/>
          <w:sz w:val="24"/>
          <w:szCs w:val="24"/>
        </w:rPr>
      </w:pPr>
      <w:r>
        <w:rPr>
          <w:rFonts w:hint="eastAsia" w:ascii="宋体" w:hAnsi="宋体" w:eastAsia="宋体" w:cs="宋体"/>
          <w:spacing w:val="24"/>
          <w:sz w:val="24"/>
          <w:szCs w:val="24"/>
        </w:rPr>
        <w:t>开户名称：陕西宏盛祥鼎招标代理有限公司</w:t>
      </w:r>
    </w:p>
    <w:p w14:paraId="0E7D3A73">
      <w:pPr>
        <w:keepNext w:val="0"/>
        <w:keepLines w:val="0"/>
        <w:pageBreakBefore w:val="0"/>
        <w:widowControl w:val="0"/>
        <w:kinsoku/>
        <w:wordWrap/>
        <w:overflowPunct/>
        <w:topLinePunct w:val="0"/>
        <w:autoSpaceDE/>
        <w:autoSpaceDN/>
        <w:bidi w:val="0"/>
        <w:adjustRightInd/>
        <w:snapToGrid/>
        <w:spacing w:after="0" w:line="480" w:lineRule="exact"/>
        <w:ind w:right="0" w:firstLine="570"/>
        <w:jc w:val="both"/>
        <w:textAlignment w:val="auto"/>
        <w:outlineLvl w:val="9"/>
        <w:rPr>
          <w:rFonts w:hint="eastAsia" w:ascii="宋体" w:hAnsi="宋体" w:eastAsia="宋体" w:cs="宋体"/>
          <w:spacing w:val="24"/>
          <w:sz w:val="24"/>
          <w:szCs w:val="24"/>
        </w:rPr>
      </w:pPr>
      <w:r>
        <w:rPr>
          <w:rFonts w:hint="eastAsia" w:ascii="宋体" w:hAnsi="宋体" w:eastAsia="宋体" w:cs="宋体"/>
          <w:spacing w:val="24"/>
          <w:sz w:val="24"/>
          <w:szCs w:val="24"/>
        </w:rPr>
        <w:t>开户银行：中国建设银行股份有限公司安康分行营业部</w:t>
      </w:r>
    </w:p>
    <w:p w14:paraId="6CC7F46E">
      <w:pPr>
        <w:keepNext w:val="0"/>
        <w:keepLines w:val="0"/>
        <w:pageBreakBefore w:val="0"/>
        <w:widowControl w:val="0"/>
        <w:kinsoku/>
        <w:wordWrap/>
        <w:overflowPunct/>
        <w:topLinePunct w:val="0"/>
        <w:autoSpaceDE/>
        <w:autoSpaceDN/>
        <w:bidi w:val="0"/>
        <w:adjustRightInd/>
        <w:snapToGrid/>
        <w:spacing w:after="0" w:line="480" w:lineRule="exact"/>
        <w:ind w:right="0" w:firstLine="570"/>
        <w:jc w:val="both"/>
        <w:textAlignment w:val="auto"/>
        <w:outlineLvl w:val="9"/>
        <w:rPr>
          <w:rFonts w:hint="eastAsia" w:ascii="宋体" w:hAnsi="宋体" w:eastAsia="宋体" w:cs="宋体"/>
          <w:sz w:val="24"/>
        </w:rPr>
      </w:pPr>
      <w:r>
        <w:rPr>
          <w:rFonts w:hint="eastAsia" w:ascii="宋体" w:hAnsi="宋体" w:eastAsia="宋体" w:cs="宋体"/>
          <w:spacing w:val="24"/>
          <w:sz w:val="24"/>
          <w:szCs w:val="24"/>
        </w:rPr>
        <w:t>账号：61050166371100001492</w:t>
      </w:r>
    </w:p>
    <w:p w14:paraId="60FD0FBC">
      <w:pPr>
        <w:keepNext w:val="0"/>
        <w:keepLines w:val="0"/>
        <w:pageBreakBefore w:val="0"/>
        <w:widowControl w:val="0"/>
        <w:kinsoku/>
        <w:wordWrap/>
        <w:overflowPunct/>
        <w:topLinePunct w:val="0"/>
        <w:autoSpaceDE/>
        <w:autoSpaceDN/>
        <w:bidi w:val="0"/>
        <w:adjustRightInd/>
        <w:snapToGrid/>
        <w:spacing w:after="0" w:line="480" w:lineRule="exact"/>
        <w:ind w:firstLine="241" w:firstLineChars="100"/>
        <w:jc w:val="both"/>
        <w:textAlignment w:val="auto"/>
        <w:outlineLvl w:val="9"/>
        <w:rPr>
          <w:rFonts w:hint="eastAsia" w:ascii="宋体" w:hAnsi="宋体" w:eastAsia="宋体" w:cs="宋体"/>
          <w:b/>
          <w:sz w:val="24"/>
        </w:rPr>
      </w:pPr>
      <w:r>
        <w:rPr>
          <w:rFonts w:hint="eastAsia" w:ascii="宋体" w:hAnsi="宋体" w:eastAsia="宋体" w:cs="宋体"/>
          <w:b/>
          <w:sz w:val="24"/>
        </w:rPr>
        <w:t>27．签订合同</w:t>
      </w:r>
    </w:p>
    <w:p w14:paraId="4066B57C">
      <w:pPr>
        <w:keepNext w:val="0"/>
        <w:keepLines w:val="0"/>
        <w:pageBreakBefore w:val="0"/>
        <w:widowControl w:val="0"/>
        <w:kinsoku/>
        <w:wordWrap/>
        <w:overflowPunct/>
        <w:topLinePunct w:val="0"/>
        <w:autoSpaceDE/>
        <w:autoSpaceDN/>
        <w:bidi w:val="0"/>
        <w:adjustRightInd/>
        <w:snapToGrid/>
        <w:spacing w:after="0" w:line="480" w:lineRule="exact"/>
        <w:ind w:firstLine="480" w:firstLineChars="200"/>
        <w:jc w:val="both"/>
        <w:textAlignment w:val="auto"/>
        <w:outlineLvl w:val="9"/>
        <w:rPr>
          <w:rFonts w:hint="eastAsia" w:ascii="宋体" w:hAnsi="宋体" w:eastAsia="宋体" w:cs="宋体"/>
          <w:sz w:val="24"/>
        </w:rPr>
      </w:pPr>
      <w:r>
        <w:rPr>
          <w:rFonts w:hint="eastAsia" w:ascii="宋体" w:hAnsi="宋体" w:eastAsia="宋体" w:cs="宋体"/>
          <w:sz w:val="24"/>
        </w:rPr>
        <w:t>27.1成交人应按《成交通知书》指定的时间、地点与采购</w:t>
      </w:r>
      <w:bookmarkStart w:id="130" w:name="_GoBack"/>
      <w:bookmarkEnd w:id="130"/>
      <w:r>
        <w:rPr>
          <w:rFonts w:hint="eastAsia" w:ascii="宋体" w:hAnsi="宋体" w:eastAsia="宋体" w:cs="宋体"/>
          <w:sz w:val="24"/>
        </w:rPr>
        <w:t>人签订合同。未在规定时间内领取中标通知书的，将中标人的失信行为纳入诚信记录。给招标单位或采购代理机构造成损失的，由中标人予以赔偿，并依法承担相应法律责任。</w:t>
      </w:r>
    </w:p>
    <w:p w14:paraId="4D379E2C">
      <w:pPr>
        <w:keepNext w:val="0"/>
        <w:keepLines w:val="0"/>
        <w:pageBreakBefore w:val="0"/>
        <w:widowControl w:val="0"/>
        <w:kinsoku/>
        <w:wordWrap/>
        <w:overflowPunct/>
        <w:topLinePunct w:val="0"/>
        <w:autoSpaceDE/>
        <w:autoSpaceDN/>
        <w:bidi w:val="0"/>
        <w:adjustRightInd/>
        <w:snapToGrid/>
        <w:spacing w:after="0" w:line="480" w:lineRule="exact"/>
        <w:ind w:firstLine="480" w:firstLineChars="200"/>
        <w:jc w:val="both"/>
        <w:textAlignment w:val="auto"/>
        <w:outlineLvl w:val="9"/>
        <w:rPr>
          <w:rFonts w:hint="eastAsia" w:ascii="宋体" w:hAnsi="宋体" w:eastAsia="宋体" w:cs="宋体"/>
          <w:sz w:val="24"/>
        </w:rPr>
      </w:pPr>
      <w:r>
        <w:rPr>
          <w:rFonts w:hint="eastAsia" w:ascii="宋体" w:hAnsi="宋体" w:eastAsia="宋体" w:cs="宋体"/>
          <w:sz w:val="24"/>
        </w:rPr>
        <w:t>27.2 如果成交人没有按照上述第27.1条规定执行，招标采购单位将有充分理由取消该成交决定。在此情况下，招标采购单位可将合同授予综合得分排序名列下一个的供应商，或重新组织采购。</w:t>
      </w:r>
    </w:p>
    <w:p w14:paraId="38B6EE76">
      <w:pPr>
        <w:keepNext w:val="0"/>
        <w:keepLines w:val="0"/>
        <w:pageBreakBefore w:val="0"/>
        <w:widowControl w:val="0"/>
        <w:kinsoku/>
        <w:wordWrap/>
        <w:overflowPunct/>
        <w:topLinePunct w:val="0"/>
        <w:autoSpaceDE/>
        <w:autoSpaceDN/>
        <w:bidi w:val="0"/>
        <w:adjustRightInd/>
        <w:snapToGrid/>
        <w:spacing w:after="0" w:line="480" w:lineRule="exact"/>
        <w:jc w:val="both"/>
        <w:textAlignment w:val="auto"/>
        <w:outlineLvl w:val="9"/>
        <w:rPr>
          <w:rFonts w:hint="eastAsia" w:ascii="宋体" w:hAnsi="宋体" w:eastAsia="宋体" w:cs="宋体"/>
          <w:b/>
          <w:sz w:val="24"/>
        </w:rPr>
      </w:pPr>
      <w:r>
        <w:rPr>
          <w:rFonts w:hint="eastAsia" w:ascii="宋体" w:hAnsi="宋体" w:eastAsia="宋体" w:cs="宋体"/>
          <w:b/>
          <w:sz w:val="24"/>
        </w:rPr>
        <w:t>28．拒绝商业贿赂</w:t>
      </w:r>
    </w:p>
    <w:p w14:paraId="63DE3EBE">
      <w:pPr>
        <w:keepNext w:val="0"/>
        <w:keepLines w:val="0"/>
        <w:pageBreakBefore w:val="0"/>
        <w:widowControl w:val="0"/>
        <w:kinsoku/>
        <w:wordWrap/>
        <w:overflowPunct/>
        <w:topLinePunct w:val="0"/>
        <w:autoSpaceDE/>
        <w:autoSpaceDN/>
        <w:bidi w:val="0"/>
        <w:adjustRightInd/>
        <w:snapToGrid/>
        <w:spacing w:after="0" w:line="480" w:lineRule="exact"/>
        <w:ind w:firstLine="480" w:firstLineChars="200"/>
        <w:jc w:val="both"/>
        <w:textAlignment w:val="auto"/>
        <w:outlineLvl w:val="9"/>
        <w:rPr>
          <w:rFonts w:hint="eastAsia" w:ascii="宋体" w:hAnsi="宋体" w:eastAsia="宋体" w:cs="宋体"/>
          <w:b/>
          <w:sz w:val="32"/>
          <w:szCs w:val="32"/>
        </w:rPr>
      </w:pPr>
      <w:r>
        <w:rPr>
          <w:rFonts w:hint="eastAsia" w:ascii="宋体" w:hAnsi="宋体" w:eastAsia="宋体" w:cs="宋体"/>
          <w:sz w:val="24"/>
        </w:rPr>
        <w:t>供应商必须填写一份《拒绝政府采购领域商业贿赂承诺书》（格式见第五章）编制在磋商响应文件中，同时保证磋商响应文件正、副本中都有且一致。</w:t>
      </w:r>
    </w:p>
    <w:p w14:paraId="5DAF2287">
      <w:pPr>
        <w:keepNext w:val="0"/>
        <w:keepLines w:val="0"/>
        <w:pageBreakBefore w:val="0"/>
        <w:widowControl w:val="0"/>
        <w:kinsoku/>
        <w:wordWrap/>
        <w:overflowPunct/>
        <w:topLinePunct w:val="0"/>
        <w:autoSpaceDE/>
        <w:autoSpaceDN/>
        <w:bidi w:val="0"/>
        <w:adjustRightInd/>
        <w:snapToGrid/>
        <w:spacing w:after="0" w:line="480" w:lineRule="exact"/>
        <w:jc w:val="both"/>
        <w:textAlignment w:val="auto"/>
        <w:outlineLvl w:val="9"/>
        <w:rPr>
          <w:rFonts w:hint="eastAsia" w:ascii="宋体" w:hAnsi="宋体" w:eastAsia="宋体" w:cs="宋体"/>
          <w:b/>
          <w:sz w:val="24"/>
        </w:rPr>
      </w:pPr>
      <w:r>
        <w:rPr>
          <w:rFonts w:hint="eastAsia" w:ascii="宋体" w:hAnsi="宋体" w:eastAsia="宋体" w:cs="宋体"/>
          <w:b/>
          <w:sz w:val="24"/>
        </w:rPr>
        <w:t>29.需要落实的政府采购政策</w:t>
      </w:r>
    </w:p>
    <w:p w14:paraId="660980D8">
      <w:pPr>
        <w:keepNext w:val="0"/>
        <w:keepLines w:val="0"/>
        <w:pageBreakBefore w:val="0"/>
        <w:widowControl w:val="0"/>
        <w:kinsoku/>
        <w:wordWrap/>
        <w:overflowPunct/>
        <w:topLinePunct w:val="0"/>
        <w:autoSpaceDE/>
        <w:autoSpaceDN/>
        <w:bidi w:val="0"/>
        <w:adjustRightInd/>
        <w:snapToGrid/>
        <w:spacing w:after="0" w:line="480" w:lineRule="exact"/>
        <w:ind w:firstLine="480" w:firstLineChars="200"/>
        <w:jc w:val="both"/>
        <w:textAlignment w:val="auto"/>
        <w:outlineLvl w:val="9"/>
        <w:rPr>
          <w:rFonts w:hint="eastAsia" w:ascii="宋体" w:hAnsi="宋体" w:eastAsia="宋体" w:cs="宋体"/>
          <w:sz w:val="24"/>
        </w:rPr>
      </w:pPr>
      <w:r>
        <w:rPr>
          <w:rFonts w:hint="eastAsia" w:ascii="宋体" w:hAnsi="宋体" w:eastAsia="宋体" w:cs="宋体"/>
          <w:sz w:val="24"/>
        </w:rPr>
        <w:t>29.1 投标企业政府采购政策</w:t>
      </w:r>
    </w:p>
    <w:p w14:paraId="728F4127">
      <w:pPr>
        <w:keepNext w:val="0"/>
        <w:keepLines w:val="0"/>
        <w:pageBreakBefore w:val="0"/>
        <w:widowControl w:val="0"/>
        <w:kinsoku/>
        <w:wordWrap/>
        <w:overflowPunct/>
        <w:topLinePunct w:val="0"/>
        <w:autoSpaceDE/>
        <w:autoSpaceDN/>
        <w:bidi w:val="0"/>
        <w:adjustRightInd/>
        <w:snapToGrid/>
        <w:spacing w:after="0" w:line="480" w:lineRule="exact"/>
        <w:ind w:firstLine="480" w:firstLineChars="200"/>
        <w:jc w:val="both"/>
        <w:textAlignment w:val="auto"/>
        <w:outlineLvl w:val="9"/>
        <w:rPr>
          <w:rFonts w:hint="eastAsia" w:ascii="宋体" w:hAnsi="宋体" w:eastAsia="宋体" w:cs="宋体"/>
          <w:sz w:val="24"/>
        </w:rPr>
      </w:pPr>
      <w:r>
        <w:rPr>
          <w:rFonts w:hint="eastAsia" w:ascii="宋体" w:hAnsi="宋体" w:eastAsia="宋体" w:cs="宋体"/>
          <w:sz w:val="24"/>
        </w:rPr>
        <w:t>29.1.1中小企业落实政府采购政策</w:t>
      </w:r>
    </w:p>
    <w:p w14:paraId="0817EC77">
      <w:pPr>
        <w:keepNext w:val="0"/>
        <w:keepLines w:val="0"/>
        <w:pageBreakBefore w:val="0"/>
        <w:widowControl w:val="0"/>
        <w:kinsoku/>
        <w:wordWrap/>
        <w:overflowPunct/>
        <w:topLinePunct w:val="0"/>
        <w:autoSpaceDE/>
        <w:autoSpaceDN/>
        <w:bidi w:val="0"/>
        <w:adjustRightInd/>
        <w:snapToGrid/>
        <w:spacing w:after="0" w:line="480" w:lineRule="exact"/>
        <w:ind w:firstLine="480" w:firstLineChars="200"/>
        <w:jc w:val="both"/>
        <w:textAlignment w:val="auto"/>
        <w:outlineLvl w:val="9"/>
        <w:rPr>
          <w:rFonts w:hint="eastAsia" w:ascii="宋体" w:hAnsi="宋体" w:eastAsia="宋体" w:cs="宋体"/>
          <w:sz w:val="24"/>
        </w:rPr>
      </w:pPr>
      <w:r>
        <w:rPr>
          <w:rFonts w:hint="eastAsia" w:ascii="宋体" w:hAnsi="宋体" w:eastAsia="宋体" w:cs="宋体"/>
          <w:sz w:val="24"/>
        </w:rPr>
        <w:t>根据中小企业应符合国家工信部、国家统计局、国家发改委、财政部出台的《中小企业划型标准规定》（工信部联企业[2011]300号）文件规定，采购活动执行《政府采购促进中小企业发展暂行办法》的规定，投标人须符合以下条件方可享受政府采购政策。</w:t>
      </w:r>
    </w:p>
    <w:p w14:paraId="06E16BCD">
      <w:pPr>
        <w:keepNext w:val="0"/>
        <w:keepLines w:val="0"/>
        <w:pageBreakBefore w:val="0"/>
        <w:widowControl w:val="0"/>
        <w:kinsoku/>
        <w:wordWrap/>
        <w:overflowPunct/>
        <w:topLinePunct w:val="0"/>
        <w:autoSpaceDE/>
        <w:autoSpaceDN/>
        <w:bidi w:val="0"/>
        <w:adjustRightInd/>
        <w:snapToGrid/>
        <w:spacing w:after="0" w:line="480" w:lineRule="exact"/>
        <w:ind w:firstLine="482" w:firstLineChars="200"/>
        <w:jc w:val="both"/>
        <w:textAlignment w:val="auto"/>
        <w:outlineLvl w:val="9"/>
        <w:rPr>
          <w:rFonts w:hint="eastAsia" w:ascii="宋体" w:hAnsi="宋体" w:eastAsia="宋体" w:cs="宋体"/>
          <w:b/>
          <w:bCs/>
          <w:sz w:val="24"/>
        </w:rPr>
      </w:pPr>
      <w:r>
        <w:rPr>
          <w:rFonts w:hint="eastAsia" w:ascii="宋体" w:hAnsi="宋体" w:eastAsia="宋体" w:cs="宋体"/>
          <w:b/>
          <w:bCs/>
          <w:sz w:val="24"/>
        </w:rPr>
        <w:t>必须符合</w:t>
      </w:r>
      <w:r>
        <w:rPr>
          <w:rFonts w:hint="eastAsia" w:ascii="宋体" w:hAnsi="宋体" w:eastAsia="宋体" w:cs="宋体"/>
          <w:b/>
          <w:bCs/>
          <w:sz w:val="24"/>
          <w:lang w:val="en-US" w:eastAsia="zh-CN"/>
        </w:rPr>
        <w:t>中小</w:t>
      </w:r>
      <w:r>
        <w:rPr>
          <w:rFonts w:hint="eastAsia" w:ascii="宋体" w:hAnsi="宋体" w:eastAsia="宋体" w:cs="宋体"/>
          <w:b/>
          <w:bCs/>
          <w:sz w:val="24"/>
        </w:rPr>
        <w:t>企业划分标准，投标人为</w:t>
      </w:r>
      <w:r>
        <w:rPr>
          <w:rFonts w:hint="eastAsia" w:ascii="宋体" w:hAnsi="宋体" w:eastAsia="宋体" w:cs="宋体"/>
          <w:b/>
          <w:bCs/>
          <w:sz w:val="24"/>
          <w:lang w:val="en-US" w:eastAsia="zh-CN"/>
        </w:rPr>
        <w:t>中型、</w:t>
      </w:r>
      <w:r>
        <w:rPr>
          <w:rFonts w:hint="eastAsia" w:ascii="宋体" w:hAnsi="宋体" w:eastAsia="宋体" w:cs="宋体"/>
          <w:b/>
          <w:bCs/>
          <w:sz w:val="24"/>
        </w:rPr>
        <w:t>小型或微型企业。</w:t>
      </w:r>
    </w:p>
    <w:p w14:paraId="7B7D130A">
      <w:pPr>
        <w:keepNext w:val="0"/>
        <w:keepLines w:val="0"/>
        <w:pageBreakBefore w:val="0"/>
        <w:widowControl w:val="0"/>
        <w:kinsoku/>
        <w:wordWrap/>
        <w:overflowPunct/>
        <w:topLinePunct w:val="0"/>
        <w:autoSpaceDE/>
        <w:autoSpaceDN/>
        <w:bidi w:val="0"/>
        <w:adjustRightInd/>
        <w:snapToGrid/>
        <w:spacing w:after="0" w:line="480" w:lineRule="exact"/>
        <w:ind w:firstLine="480" w:firstLineChars="200"/>
        <w:jc w:val="both"/>
        <w:textAlignment w:val="auto"/>
        <w:outlineLvl w:val="9"/>
        <w:rPr>
          <w:rFonts w:hint="eastAsia" w:ascii="宋体" w:hAnsi="宋体" w:eastAsia="宋体" w:cs="宋体"/>
          <w:sz w:val="24"/>
        </w:rPr>
      </w:pPr>
      <w:r>
        <w:rPr>
          <w:rFonts w:hint="eastAsia" w:ascii="宋体" w:hAnsi="宋体" w:eastAsia="宋体" w:cs="宋体"/>
          <w:sz w:val="24"/>
        </w:rPr>
        <w:t>投标人对本项目采购活动提供本企业制造的货物，由本企业承担工程、提供服务，或者提供其他中型企业、小型、微型企业制造的货物。本条所称货物不包括使用大型企业注册商标的货物。中型、小型、微型企业提供中型企业制造的货物的，视同为中型企业。提供其他小型、微型企业制造的货物，出具《制造（生产）中型企业、小型企业、微型企业声明函》。</w:t>
      </w:r>
    </w:p>
    <w:p w14:paraId="37428E7E">
      <w:pPr>
        <w:keepNext w:val="0"/>
        <w:keepLines w:val="0"/>
        <w:pageBreakBefore w:val="0"/>
        <w:widowControl w:val="0"/>
        <w:kinsoku/>
        <w:wordWrap/>
        <w:overflowPunct/>
        <w:topLinePunct w:val="0"/>
        <w:autoSpaceDE/>
        <w:autoSpaceDN/>
        <w:bidi w:val="0"/>
        <w:adjustRightInd/>
        <w:snapToGrid/>
        <w:spacing w:after="0" w:line="480" w:lineRule="exact"/>
        <w:ind w:firstLine="480" w:firstLineChars="200"/>
        <w:jc w:val="both"/>
        <w:textAlignment w:val="auto"/>
        <w:outlineLvl w:val="9"/>
        <w:rPr>
          <w:rFonts w:hint="eastAsia" w:ascii="宋体" w:hAnsi="宋体" w:eastAsia="宋体" w:cs="宋体"/>
          <w:sz w:val="24"/>
        </w:rPr>
      </w:pPr>
      <w:r>
        <w:rPr>
          <w:rFonts w:hint="eastAsia" w:ascii="宋体" w:hAnsi="宋体" w:eastAsia="宋体" w:cs="宋体"/>
          <w:sz w:val="24"/>
        </w:rPr>
        <w:t>供应商出具《中型企业、小型企业、微型企业声明函》，供应商提供的《中小微企业声明函》证明资料必须真实，否则，按照有关规定予以处理。</w:t>
      </w:r>
    </w:p>
    <w:p w14:paraId="757A5AC2">
      <w:pPr>
        <w:keepNext w:val="0"/>
        <w:keepLines w:val="0"/>
        <w:pageBreakBefore w:val="0"/>
        <w:widowControl w:val="0"/>
        <w:kinsoku/>
        <w:wordWrap/>
        <w:overflowPunct/>
        <w:topLinePunct w:val="0"/>
        <w:autoSpaceDE/>
        <w:autoSpaceDN/>
        <w:bidi w:val="0"/>
        <w:adjustRightInd/>
        <w:snapToGrid/>
        <w:spacing w:after="0" w:line="480" w:lineRule="exact"/>
        <w:ind w:firstLine="480" w:firstLineChars="200"/>
        <w:jc w:val="both"/>
        <w:textAlignment w:val="auto"/>
        <w:outlineLvl w:val="9"/>
        <w:rPr>
          <w:rFonts w:hint="eastAsia" w:ascii="宋体" w:hAnsi="宋体" w:eastAsia="宋体" w:cs="宋体"/>
          <w:sz w:val="24"/>
        </w:rPr>
      </w:pPr>
      <w:r>
        <w:rPr>
          <w:rFonts w:hint="eastAsia" w:ascii="宋体" w:hAnsi="宋体" w:eastAsia="宋体" w:cs="宋体"/>
          <w:sz w:val="24"/>
        </w:rPr>
        <w:t>29.1.2监狱和戒毒企业应符合《财政部 司法部关于政府采购支持监狱企业发展有关问题的通知》--财库〔2014〕68号，并提供由省级以上监狱管理局、戒毒管理局(含新疆生产建设兵团)出具的属于监狱企业的证明。</w:t>
      </w:r>
    </w:p>
    <w:p w14:paraId="2485DEFE">
      <w:pPr>
        <w:keepNext w:val="0"/>
        <w:keepLines w:val="0"/>
        <w:pageBreakBefore w:val="0"/>
        <w:widowControl w:val="0"/>
        <w:kinsoku/>
        <w:wordWrap/>
        <w:overflowPunct/>
        <w:topLinePunct w:val="0"/>
        <w:autoSpaceDE/>
        <w:autoSpaceDN/>
        <w:bidi w:val="0"/>
        <w:adjustRightInd/>
        <w:snapToGrid/>
        <w:spacing w:after="0" w:line="480" w:lineRule="exact"/>
        <w:ind w:firstLine="480" w:firstLineChars="200"/>
        <w:jc w:val="both"/>
        <w:textAlignment w:val="auto"/>
        <w:outlineLvl w:val="9"/>
        <w:rPr>
          <w:rFonts w:hint="eastAsia" w:ascii="宋体" w:hAnsi="宋体" w:eastAsia="宋体" w:cs="宋体"/>
          <w:sz w:val="24"/>
        </w:rPr>
      </w:pPr>
      <w:r>
        <w:rPr>
          <w:rFonts w:hint="eastAsia" w:ascii="宋体" w:hAnsi="宋体" w:eastAsia="宋体" w:cs="宋体"/>
          <w:sz w:val="24"/>
        </w:rPr>
        <w:t>29.1.3残疾人福利性单位应符合《三部门联合发布关于促进残疾人就业政府采购政策的通知》-财库〔2017〕141号，并提供通知规定的《残疾人福利性单位声明函》，并对声明的真实性负责。任何单位或者个人在政府采购活动中均不得要求残疾人福利性单位提供其他证明声明函内容的材料。</w:t>
      </w:r>
    </w:p>
    <w:p w14:paraId="389D3FF0">
      <w:pPr>
        <w:pageBreakBefore w:val="0"/>
        <w:kinsoku/>
        <w:wordWrap/>
        <w:overflowPunct/>
        <w:topLinePunct w:val="0"/>
        <w:autoSpaceDE/>
        <w:autoSpaceDN/>
        <w:bidi w:val="0"/>
        <w:spacing w:after="0" w:line="480" w:lineRule="exact"/>
        <w:ind w:firstLine="480" w:firstLineChars="200"/>
        <w:jc w:val="both"/>
        <w:outlineLvl w:val="9"/>
        <w:rPr>
          <w:rFonts w:hint="eastAsia" w:ascii="宋体" w:hAnsi="宋体" w:eastAsia="宋体" w:cs="宋体"/>
          <w:sz w:val="24"/>
        </w:rPr>
      </w:pPr>
      <w:r>
        <w:rPr>
          <w:rFonts w:hint="eastAsia" w:ascii="宋体" w:hAnsi="宋体" w:eastAsia="宋体" w:cs="宋体"/>
          <w:sz w:val="24"/>
        </w:rPr>
        <w:t xml:space="preserve">中标、成交供应商为残疾人福利性单位的，采购人或者其委托的采购代理机构应当随中标、成交结果同时公告其《残疾人福利性单位声明函》，接受社会监督。 </w:t>
      </w:r>
    </w:p>
    <w:p w14:paraId="0F22B972">
      <w:pPr>
        <w:pageBreakBefore w:val="0"/>
        <w:kinsoku/>
        <w:wordWrap/>
        <w:overflowPunct/>
        <w:topLinePunct w:val="0"/>
        <w:autoSpaceDE/>
        <w:autoSpaceDN/>
        <w:bidi w:val="0"/>
        <w:spacing w:after="0" w:line="480" w:lineRule="exact"/>
        <w:ind w:firstLine="480" w:firstLineChars="200"/>
        <w:jc w:val="both"/>
        <w:outlineLvl w:val="9"/>
        <w:rPr>
          <w:rFonts w:hint="eastAsia" w:ascii="宋体" w:hAnsi="宋体" w:eastAsia="宋体" w:cs="宋体"/>
          <w:sz w:val="24"/>
        </w:rPr>
      </w:pPr>
      <w:r>
        <w:rPr>
          <w:rFonts w:hint="eastAsia" w:ascii="宋体" w:hAnsi="宋体" w:eastAsia="宋体" w:cs="宋体"/>
          <w:sz w:val="24"/>
        </w:rPr>
        <w:t>供应商提供的《残疾人福利性单位声明函》与事实不符的，依照《政府采购法》第七十七条第一款的规定追究法律责任。</w:t>
      </w:r>
    </w:p>
    <w:p w14:paraId="63DE9C37">
      <w:pPr>
        <w:pageBreakBefore w:val="0"/>
        <w:kinsoku/>
        <w:wordWrap/>
        <w:overflowPunct/>
        <w:topLinePunct w:val="0"/>
        <w:autoSpaceDE/>
        <w:autoSpaceDN/>
        <w:bidi w:val="0"/>
        <w:spacing w:after="0" w:line="480" w:lineRule="exact"/>
        <w:ind w:firstLine="480" w:firstLineChars="200"/>
        <w:jc w:val="both"/>
        <w:outlineLvl w:val="9"/>
        <w:rPr>
          <w:rFonts w:hint="eastAsia" w:ascii="宋体" w:hAnsi="宋体" w:eastAsia="宋体" w:cs="宋体"/>
          <w:sz w:val="24"/>
        </w:rPr>
      </w:pPr>
      <w:r>
        <w:rPr>
          <w:rFonts w:hint="eastAsia" w:ascii="宋体" w:hAnsi="宋体" w:eastAsia="宋体" w:cs="宋体"/>
          <w:sz w:val="24"/>
        </w:rPr>
        <w:t>29.1.4投标供应商应如实提供以上证明文件，如存在虚假应标，将取消其投标资格。</w:t>
      </w:r>
    </w:p>
    <w:p w14:paraId="383D9B4B">
      <w:pPr>
        <w:pageBreakBefore w:val="0"/>
        <w:kinsoku/>
        <w:wordWrap/>
        <w:overflowPunct/>
        <w:topLinePunct w:val="0"/>
        <w:autoSpaceDE/>
        <w:autoSpaceDN/>
        <w:bidi w:val="0"/>
        <w:spacing w:after="0" w:line="480" w:lineRule="exact"/>
        <w:ind w:firstLine="480" w:firstLineChars="200"/>
        <w:jc w:val="both"/>
        <w:outlineLvl w:val="9"/>
        <w:rPr>
          <w:rFonts w:hint="eastAsia" w:ascii="宋体" w:hAnsi="宋体" w:eastAsia="宋体" w:cs="宋体"/>
          <w:sz w:val="24"/>
        </w:rPr>
      </w:pPr>
      <w:r>
        <w:rPr>
          <w:rFonts w:hint="eastAsia" w:ascii="宋体" w:hAnsi="宋体" w:eastAsia="宋体" w:cs="宋体"/>
          <w:sz w:val="24"/>
        </w:rPr>
        <w:t>满足以上三条中任意一条，其报价给予10%的扣除，用扣除后价格参与评审。（提供政策要求的相关资料</w:t>
      </w:r>
    </w:p>
    <w:p w14:paraId="7CFEAB56">
      <w:pPr>
        <w:pageBreakBefore w:val="0"/>
        <w:kinsoku/>
        <w:wordWrap/>
        <w:overflowPunct/>
        <w:topLinePunct w:val="0"/>
        <w:autoSpaceDE/>
        <w:autoSpaceDN/>
        <w:bidi w:val="0"/>
        <w:spacing w:before="0" w:after="0" w:line="480" w:lineRule="exact"/>
        <w:jc w:val="both"/>
        <w:outlineLvl w:val="9"/>
        <w:rPr>
          <w:rFonts w:hint="eastAsia" w:ascii="宋体" w:hAnsi="宋体" w:eastAsia="宋体" w:cs="宋体"/>
        </w:rPr>
      </w:pPr>
      <w:r>
        <w:rPr>
          <w:rFonts w:hint="eastAsia" w:ascii="宋体" w:hAnsi="宋体" w:eastAsia="宋体" w:cs="宋体"/>
        </w:rPr>
        <w:t>注：</w:t>
      </w:r>
      <w:r>
        <w:rPr>
          <w:rFonts w:hint="eastAsia" w:ascii="宋体" w:hAnsi="宋体" w:eastAsia="宋体" w:cs="宋体"/>
          <w:sz w:val="24"/>
        </w:rPr>
        <w:t>本项目为专门面向</w:t>
      </w:r>
      <w:r>
        <w:rPr>
          <w:rFonts w:hint="eastAsia" w:ascii="宋体" w:hAnsi="宋体" w:eastAsia="宋体" w:cs="宋体"/>
          <w:sz w:val="24"/>
          <w:lang w:val="en-US" w:eastAsia="zh-CN"/>
        </w:rPr>
        <w:t>中小</w:t>
      </w:r>
      <w:r>
        <w:rPr>
          <w:rFonts w:hint="eastAsia" w:ascii="宋体" w:hAnsi="宋体" w:eastAsia="宋体" w:cs="宋体"/>
          <w:sz w:val="24"/>
        </w:rPr>
        <w:t>企业，故不再对合格供应商在标价评审环节进行价格折扣。</w:t>
      </w:r>
    </w:p>
    <w:p w14:paraId="74E8E4A2">
      <w:pPr>
        <w:pageBreakBefore w:val="0"/>
        <w:kinsoku/>
        <w:wordWrap/>
        <w:overflowPunct/>
        <w:topLinePunct w:val="0"/>
        <w:autoSpaceDE/>
        <w:autoSpaceDN/>
        <w:bidi w:val="0"/>
        <w:spacing w:after="0" w:line="480" w:lineRule="exact"/>
        <w:ind w:firstLine="480" w:firstLineChars="200"/>
        <w:jc w:val="both"/>
        <w:outlineLvl w:val="9"/>
        <w:rPr>
          <w:rFonts w:hint="eastAsia" w:ascii="宋体" w:hAnsi="宋体" w:eastAsia="宋体" w:cs="宋体"/>
          <w:sz w:val="24"/>
        </w:rPr>
      </w:pPr>
      <w:r>
        <w:rPr>
          <w:rFonts w:hint="eastAsia" w:ascii="宋体" w:hAnsi="宋体" w:eastAsia="宋体" w:cs="宋体"/>
          <w:sz w:val="24"/>
        </w:rPr>
        <w:t>29.2投标产品政府采购政策</w:t>
      </w:r>
    </w:p>
    <w:p w14:paraId="1EF574B7">
      <w:pPr>
        <w:pageBreakBefore w:val="0"/>
        <w:kinsoku/>
        <w:wordWrap/>
        <w:overflowPunct/>
        <w:topLinePunct w:val="0"/>
        <w:autoSpaceDE/>
        <w:autoSpaceDN/>
        <w:bidi w:val="0"/>
        <w:spacing w:after="0" w:line="480" w:lineRule="exact"/>
        <w:ind w:firstLine="480" w:firstLineChars="200"/>
        <w:jc w:val="both"/>
        <w:outlineLvl w:val="9"/>
        <w:rPr>
          <w:rFonts w:hint="eastAsia" w:ascii="宋体" w:hAnsi="宋体" w:eastAsia="宋体" w:cs="宋体"/>
          <w:sz w:val="24"/>
        </w:rPr>
      </w:pPr>
      <w:r>
        <w:rPr>
          <w:rFonts w:hint="eastAsia" w:ascii="宋体" w:hAnsi="宋体" w:eastAsia="宋体" w:cs="宋体"/>
          <w:sz w:val="24"/>
        </w:rPr>
        <w:t>29.2.1节能产品根据《国务院办公厅关于建立政府强制采购节能产品制度的通知》（国办发〔2007〕51号）的规定，以财库〔2019〕9号为准。</w:t>
      </w:r>
    </w:p>
    <w:p w14:paraId="58DA59A0">
      <w:pPr>
        <w:pageBreakBefore w:val="0"/>
        <w:kinsoku/>
        <w:wordWrap/>
        <w:overflowPunct/>
        <w:topLinePunct w:val="0"/>
        <w:autoSpaceDE/>
        <w:autoSpaceDN/>
        <w:bidi w:val="0"/>
        <w:spacing w:after="0" w:line="480" w:lineRule="exact"/>
        <w:ind w:firstLine="480" w:firstLineChars="200"/>
        <w:jc w:val="both"/>
        <w:outlineLvl w:val="9"/>
        <w:rPr>
          <w:rFonts w:hint="eastAsia" w:ascii="宋体" w:hAnsi="宋体" w:eastAsia="宋体" w:cs="宋体"/>
          <w:sz w:val="24"/>
        </w:rPr>
      </w:pPr>
      <w:r>
        <w:rPr>
          <w:rFonts w:hint="eastAsia" w:ascii="宋体" w:hAnsi="宋体" w:eastAsia="宋体" w:cs="宋体"/>
          <w:sz w:val="24"/>
        </w:rPr>
        <w:t>29.2.2环境标志产品根据《环境标志产品政府采购实施的意见》（财库[2006]90号）的规定，以财库〔2019〕9号为准。</w:t>
      </w:r>
    </w:p>
    <w:p w14:paraId="5B41107C">
      <w:pPr>
        <w:pageBreakBefore w:val="0"/>
        <w:kinsoku/>
        <w:wordWrap/>
        <w:overflowPunct/>
        <w:topLinePunct w:val="0"/>
        <w:autoSpaceDE/>
        <w:autoSpaceDN/>
        <w:bidi w:val="0"/>
        <w:spacing w:after="0" w:line="480" w:lineRule="exact"/>
        <w:ind w:firstLine="480" w:firstLineChars="200"/>
        <w:jc w:val="both"/>
        <w:outlineLvl w:val="9"/>
        <w:rPr>
          <w:rFonts w:hint="eastAsia" w:ascii="宋体" w:hAnsi="宋体" w:eastAsia="宋体" w:cs="宋体"/>
          <w:sz w:val="24"/>
        </w:rPr>
      </w:pPr>
      <w:r>
        <w:rPr>
          <w:rFonts w:hint="eastAsia" w:ascii="宋体" w:hAnsi="宋体" w:eastAsia="宋体" w:cs="宋体"/>
          <w:sz w:val="24"/>
        </w:rPr>
        <w:t>29.2.3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 </w:t>
      </w:r>
    </w:p>
    <w:p w14:paraId="5D8621FD">
      <w:pPr>
        <w:pageBreakBefore w:val="0"/>
        <w:kinsoku/>
        <w:wordWrap/>
        <w:overflowPunct/>
        <w:topLinePunct w:val="0"/>
        <w:autoSpaceDE/>
        <w:autoSpaceDN/>
        <w:bidi w:val="0"/>
        <w:spacing w:after="0" w:line="480" w:lineRule="exact"/>
        <w:ind w:firstLine="480" w:firstLineChars="200"/>
        <w:jc w:val="both"/>
        <w:outlineLvl w:val="9"/>
        <w:rPr>
          <w:rFonts w:hint="eastAsia" w:ascii="宋体" w:hAnsi="宋体" w:eastAsia="宋体" w:cs="宋体"/>
          <w:sz w:val="24"/>
        </w:rPr>
      </w:pPr>
      <w:r>
        <w:rPr>
          <w:rFonts w:hint="eastAsia" w:ascii="宋体" w:hAnsi="宋体" w:eastAsia="宋体" w:cs="宋体"/>
          <w:sz w:val="24"/>
        </w:rPr>
        <w:t>29.2.4 节能产品、环境标志产品认证机构应当建立健全数据共享机制，及时向认证结果信息发布平台提供相关信息。中国政府采购网（</w:t>
      </w:r>
      <w:r>
        <w:rPr>
          <w:rFonts w:hint="eastAsia" w:ascii="宋体" w:hAnsi="宋体" w:eastAsia="宋体" w:cs="宋体"/>
          <w:sz w:val="24"/>
        </w:rPr>
        <w:drawing>
          <wp:inline distT="0" distB="0" distL="114300" distR="114300">
            <wp:extent cx="190500" cy="142875"/>
            <wp:effectExtent l="0" t="0" r="0" b="9525"/>
            <wp:docPr id="11" name="图片 2"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W@GJ$ACOF(TYDYECOKVDYB"/>
                    <pic:cNvPicPr>
                      <a:picLocks noChangeAspect="1"/>
                    </pic:cNvPicPr>
                  </pic:nvPicPr>
                  <pic:blipFill>
                    <a:blip r:embed="rId17" cstate="print"/>
                    <a:stretch>
                      <a:fillRect/>
                    </a:stretch>
                  </pic:blipFill>
                  <pic:spPr>
                    <a:xfrm>
                      <a:off x="0" y="0"/>
                      <a:ext cx="190500" cy="142875"/>
                    </a:xfrm>
                    <a:prstGeom prst="rect">
                      <a:avLst/>
                    </a:prstGeom>
                    <a:noFill/>
                    <a:ln>
                      <a:noFill/>
                    </a:ln>
                  </pic:spPr>
                </pic:pic>
              </a:graphicData>
            </a:graphic>
          </wp:inline>
        </w:drawing>
      </w:r>
      <w:r>
        <w:rPr>
          <w:rFonts w:hint="eastAsia" w:ascii="宋体" w:hAnsi="宋体" w:eastAsia="宋体" w:cs="宋体"/>
          <w:sz w:val="24"/>
        </w:rPr>
        <w:t>www.ccgp.gov.cn）建立与认证结果信息发布平台的链接，方便采购人和采购代理机构查询、了解认证机构和获证产品相关情况。</w:t>
      </w:r>
    </w:p>
    <w:p w14:paraId="31DED0A5">
      <w:pPr>
        <w:pageBreakBefore w:val="0"/>
        <w:kinsoku/>
        <w:wordWrap/>
        <w:overflowPunct/>
        <w:topLinePunct w:val="0"/>
        <w:autoSpaceDE/>
        <w:autoSpaceDN/>
        <w:bidi w:val="0"/>
        <w:spacing w:after="0" w:line="480" w:lineRule="exact"/>
        <w:ind w:firstLine="480" w:firstLineChars="200"/>
        <w:jc w:val="both"/>
        <w:outlineLvl w:val="9"/>
        <w:rPr>
          <w:rFonts w:hint="eastAsia" w:ascii="宋体" w:hAnsi="宋体" w:eastAsia="宋体" w:cs="宋体"/>
        </w:rPr>
      </w:pPr>
      <w:r>
        <w:rPr>
          <w:rFonts w:hint="eastAsia" w:ascii="宋体" w:hAnsi="宋体" w:eastAsia="宋体" w:cs="宋体"/>
          <w:sz w:val="24"/>
        </w:rPr>
        <w:t>29.2.5 对于已列入品目清单的产品类别，采购人可在采购需求中提出更高的节约资源和保护环境要求，对符合条件的获证产品给予优先待遇。</w:t>
      </w:r>
    </w:p>
    <w:p w14:paraId="4C8DB28F">
      <w:pPr>
        <w:pageBreakBefore w:val="0"/>
        <w:kinsoku/>
        <w:wordWrap/>
        <w:overflowPunct/>
        <w:topLinePunct w:val="0"/>
        <w:autoSpaceDE/>
        <w:autoSpaceDN/>
        <w:bidi w:val="0"/>
        <w:spacing w:after="0" w:line="480" w:lineRule="exact"/>
        <w:ind w:firstLine="480" w:firstLineChars="200"/>
        <w:jc w:val="both"/>
        <w:outlineLvl w:val="9"/>
        <w:rPr>
          <w:rFonts w:hint="eastAsia" w:ascii="宋体" w:hAnsi="宋体" w:eastAsia="宋体" w:cs="宋体"/>
          <w:sz w:val="24"/>
        </w:rPr>
      </w:pPr>
      <w:r>
        <w:rPr>
          <w:rFonts w:hint="eastAsia" w:ascii="宋体" w:hAnsi="宋体" w:eastAsia="宋体" w:cs="宋体"/>
          <w:sz w:val="24"/>
        </w:rPr>
        <w:t xml:space="preserve"> 30.融资贷款</w:t>
      </w:r>
    </w:p>
    <w:p w14:paraId="3E4ECA51">
      <w:pPr>
        <w:pageBreakBefore w:val="0"/>
        <w:kinsoku/>
        <w:wordWrap/>
        <w:overflowPunct/>
        <w:topLinePunct w:val="0"/>
        <w:autoSpaceDE/>
        <w:autoSpaceDN/>
        <w:bidi w:val="0"/>
        <w:spacing w:after="0" w:line="480" w:lineRule="exact"/>
        <w:ind w:firstLine="480" w:firstLineChars="200"/>
        <w:jc w:val="both"/>
        <w:outlineLvl w:val="9"/>
        <w:rPr>
          <w:rFonts w:hint="eastAsia" w:ascii="宋体" w:hAnsi="宋体" w:eastAsia="宋体" w:cs="宋体"/>
          <w:sz w:val="24"/>
        </w:rPr>
      </w:pPr>
      <w:r>
        <w:rPr>
          <w:rFonts w:hint="eastAsia" w:ascii="宋体" w:hAnsi="宋体" w:eastAsia="宋体" w:cs="宋体"/>
          <w:sz w:val="24"/>
        </w:rPr>
        <w:t>《陕西省中小企业政府采购信用融资办法》（陕财办采〔2018〕23 号），为进一步贯彻落实国务院和我省关于支持中小企业发展的政策措施，发挥政府采购政策导向作用，充分利用信息化技术，通过搭建信息对称、相互对接的平台，有效缓解中小企业融资难、融资贵问题。本着 “银企自愿，风险自担”的原则，中标（成交）单位为中小企业的可以自愿选择政府采购贷款进行融资， 通过“ 陕西省政府采购合同融资平台”（http://www.ccgp-shaanxi.gov.cn/）实施。</w:t>
      </w:r>
    </w:p>
    <w:p w14:paraId="011C7673">
      <w:pPr>
        <w:keepNext w:val="0"/>
        <w:keepLines w:val="0"/>
        <w:pageBreakBefore w:val="0"/>
        <w:widowControl/>
        <w:kinsoku/>
        <w:overflowPunct/>
        <w:topLinePunct w:val="0"/>
        <w:bidi w:val="0"/>
        <w:spacing w:after="0" w:line="480" w:lineRule="exact"/>
        <w:ind w:left="0" w:leftChars="0" w:right="0" w:firstLine="576" w:firstLineChars="200"/>
        <w:outlineLvl w:val="9"/>
        <w:rPr>
          <w:rFonts w:hint="eastAsia" w:ascii="宋体" w:hAnsi="宋体" w:eastAsia="宋体" w:cs="宋体"/>
          <w:spacing w:val="24"/>
          <w:sz w:val="24"/>
          <w:szCs w:val="24"/>
        </w:rPr>
      </w:pPr>
      <w:r>
        <w:rPr>
          <w:rFonts w:hint="eastAsia" w:ascii="宋体" w:hAnsi="宋体" w:eastAsia="宋体" w:cs="宋体"/>
          <w:spacing w:val="24"/>
          <w:sz w:val="24"/>
          <w:szCs w:val="24"/>
          <w:lang w:val="en-US" w:eastAsia="zh-CN"/>
        </w:rPr>
        <w:t>31</w:t>
      </w:r>
      <w:r>
        <w:rPr>
          <w:rFonts w:hint="eastAsia" w:ascii="宋体" w:hAnsi="宋体" w:eastAsia="宋体" w:cs="宋体"/>
          <w:spacing w:val="24"/>
          <w:sz w:val="24"/>
          <w:szCs w:val="24"/>
        </w:rPr>
        <w:t>.询问、质疑与投诉</w:t>
      </w:r>
    </w:p>
    <w:p w14:paraId="51BDDA78">
      <w:pPr>
        <w:keepNext w:val="0"/>
        <w:keepLines w:val="0"/>
        <w:pageBreakBefore w:val="0"/>
        <w:widowControl/>
        <w:kinsoku/>
        <w:overflowPunct/>
        <w:topLinePunct w:val="0"/>
        <w:bidi w:val="0"/>
        <w:spacing w:after="0" w:line="480" w:lineRule="exact"/>
        <w:ind w:left="0" w:leftChars="0" w:right="0" w:firstLine="576" w:firstLineChars="200"/>
        <w:outlineLvl w:val="9"/>
        <w:rPr>
          <w:rFonts w:hint="eastAsia" w:ascii="宋体" w:hAnsi="宋体" w:eastAsia="宋体" w:cs="宋体"/>
          <w:spacing w:val="24"/>
          <w:sz w:val="24"/>
          <w:szCs w:val="24"/>
        </w:rPr>
      </w:pPr>
      <w:r>
        <w:rPr>
          <w:rFonts w:hint="eastAsia" w:ascii="宋体" w:hAnsi="宋体" w:eastAsia="宋体" w:cs="宋体"/>
          <w:spacing w:val="24"/>
          <w:sz w:val="24"/>
          <w:szCs w:val="24"/>
          <w:lang w:val="en-US" w:eastAsia="zh-CN"/>
        </w:rPr>
        <w:t>31</w:t>
      </w:r>
      <w:r>
        <w:rPr>
          <w:rFonts w:hint="eastAsia" w:ascii="宋体" w:hAnsi="宋体" w:eastAsia="宋体" w:cs="宋体"/>
          <w:spacing w:val="24"/>
          <w:sz w:val="24"/>
          <w:szCs w:val="24"/>
        </w:rPr>
        <w:t>.1询问</w:t>
      </w:r>
    </w:p>
    <w:p w14:paraId="38143E35">
      <w:pPr>
        <w:keepNext w:val="0"/>
        <w:keepLines w:val="0"/>
        <w:pageBreakBefore w:val="0"/>
        <w:widowControl/>
        <w:kinsoku/>
        <w:overflowPunct/>
        <w:topLinePunct w:val="0"/>
        <w:bidi w:val="0"/>
        <w:spacing w:after="0" w:line="480" w:lineRule="exact"/>
        <w:ind w:left="0" w:leftChars="0" w:right="0" w:firstLine="576" w:firstLineChars="200"/>
        <w:outlineLvl w:val="9"/>
        <w:rPr>
          <w:rFonts w:hint="eastAsia" w:ascii="宋体" w:hAnsi="宋体" w:eastAsia="宋体" w:cs="宋体"/>
          <w:spacing w:val="24"/>
          <w:sz w:val="24"/>
          <w:szCs w:val="24"/>
        </w:rPr>
      </w:pPr>
      <w:r>
        <w:rPr>
          <w:rFonts w:hint="eastAsia" w:ascii="宋体" w:hAnsi="宋体" w:eastAsia="宋体" w:cs="宋体"/>
          <w:spacing w:val="24"/>
          <w:sz w:val="24"/>
          <w:szCs w:val="24"/>
        </w:rPr>
        <w:t>供应商对政府采购活动事项有疑问的，可以向采购人、采购代理机构提出询问。</w:t>
      </w:r>
    </w:p>
    <w:p w14:paraId="7100B1C2">
      <w:pPr>
        <w:keepNext w:val="0"/>
        <w:keepLines w:val="0"/>
        <w:pageBreakBefore w:val="0"/>
        <w:widowControl/>
        <w:kinsoku/>
        <w:overflowPunct/>
        <w:topLinePunct w:val="0"/>
        <w:bidi w:val="0"/>
        <w:spacing w:after="0" w:line="480" w:lineRule="exact"/>
        <w:ind w:left="0" w:leftChars="0" w:right="0" w:firstLine="576" w:firstLineChars="200"/>
        <w:outlineLvl w:val="9"/>
        <w:rPr>
          <w:rFonts w:hint="eastAsia" w:ascii="宋体" w:hAnsi="宋体" w:eastAsia="宋体" w:cs="宋体"/>
          <w:spacing w:val="24"/>
          <w:sz w:val="24"/>
          <w:szCs w:val="24"/>
        </w:rPr>
      </w:pPr>
      <w:r>
        <w:rPr>
          <w:rFonts w:hint="eastAsia" w:ascii="宋体" w:hAnsi="宋体" w:eastAsia="宋体" w:cs="宋体"/>
          <w:spacing w:val="24"/>
          <w:sz w:val="24"/>
          <w:szCs w:val="24"/>
          <w:lang w:val="en-US" w:eastAsia="zh-CN"/>
        </w:rPr>
        <w:t>31</w:t>
      </w:r>
      <w:r>
        <w:rPr>
          <w:rFonts w:hint="eastAsia" w:ascii="宋体" w:hAnsi="宋体" w:eastAsia="宋体" w:cs="宋体"/>
          <w:spacing w:val="24"/>
          <w:sz w:val="24"/>
          <w:szCs w:val="24"/>
        </w:rPr>
        <w:t>.2质疑</w:t>
      </w:r>
    </w:p>
    <w:p w14:paraId="65A661D9">
      <w:pPr>
        <w:keepNext w:val="0"/>
        <w:keepLines w:val="0"/>
        <w:pageBreakBefore w:val="0"/>
        <w:widowControl/>
        <w:kinsoku/>
        <w:wordWrap w:val="0"/>
        <w:overflowPunct/>
        <w:topLinePunct w:val="0"/>
        <w:autoSpaceDE w:val="0"/>
        <w:autoSpaceDN w:val="0"/>
        <w:bidi w:val="0"/>
        <w:adjustRightInd w:val="0"/>
        <w:snapToGrid w:val="0"/>
        <w:spacing w:after="0" w:line="480" w:lineRule="exact"/>
        <w:ind w:left="0" w:leftChars="0" w:right="0" w:firstLine="576" w:firstLineChars="200"/>
        <w:jc w:val="both"/>
        <w:textAlignment w:val="baseline"/>
        <w:outlineLvl w:val="9"/>
        <w:rPr>
          <w:rFonts w:hint="eastAsia" w:ascii="宋体" w:hAnsi="宋体" w:eastAsia="宋体" w:cs="宋体"/>
          <w:spacing w:val="24"/>
          <w:sz w:val="24"/>
          <w:szCs w:val="24"/>
        </w:rPr>
      </w:pPr>
      <w:r>
        <w:rPr>
          <w:rFonts w:hint="eastAsia" w:ascii="宋体" w:hAnsi="宋体" w:eastAsia="宋体" w:cs="宋体"/>
          <w:spacing w:val="24"/>
          <w:sz w:val="24"/>
          <w:szCs w:val="24"/>
          <w:lang w:val="en-US" w:eastAsia="zh-CN"/>
        </w:rPr>
        <w:t>31</w:t>
      </w:r>
      <w:r>
        <w:rPr>
          <w:rFonts w:hint="eastAsia" w:ascii="宋体" w:hAnsi="宋体" w:eastAsia="宋体" w:cs="宋体"/>
          <w:spacing w:val="24"/>
          <w:sz w:val="24"/>
          <w:szCs w:val="24"/>
        </w:rPr>
        <w:t>.2.1供应商认为招标文件、采购过程和成交结果使自己的权益受到损害的，可以向采购人、采购代理机构提出质疑，具体时限为：</w:t>
      </w:r>
    </w:p>
    <w:p w14:paraId="45E520AC">
      <w:pPr>
        <w:keepNext w:val="0"/>
        <w:keepLines w:val="0"/>
        <w:pageBreakBefore w:val="0"/>
        <w:widowControl/>
        <w:kinsoku/>
        <w:wordWrap w:val="0"/>
        <w:overflowPunct/>
        <w:topLinePunct w:val="0"/>
        <w:autoSpaceDE w:val="0"/>
        <w:autoSpaceDN w:val="0"/>
        <w:bidi w:val="0"/>
        <w:adjustRightInd w:val="0"/>
        <w:snapToGrid w:val="0"/>
        <w:spacing w:after="0" w:line="480" w:lineRule="exact"/>
        <w:ind w:left="0" w:leftChars="0" w:right="0" w:firstLine="576" w:firstLineChars="200"/>
        <w:jc w:val="both"/>
        <w:textAlignment w:val="baseline"/>
        <w:outlineLvl w:val="9"/>
        <w:rPr>
          <w:rFonts w:hint="eastAsia" w:ascii="宋体" w:hAnsi="宋体" w:eastAsia="宋体" w:cs="宋体"/>
          <w:spacing w:val="24"/>
          <w:sz w:val="24"/>
          <w:szCs w:val="24"/>
        </w:rPr>
      </w:pPr>
      <w:r>
        <w:rPr>
          <w:rFonts w:hint="eastAsia" w:ascii="宋体" w:hAnsi="宋体" w:eastAsia="宋体" w:cs="宋体"/>
          <w:spacing w:val="24"/>
          <w:sz w:val="24"/>
          <w:szCs w:val="24"/>
        </w:rPr>
        <w:t>(1)对可以质疑的采购文件提出质疑的，为收到采购文件之日起七个工作日内；</w:t>
      </w:r>
    </w:p>
    <w:p w14:paraId="647FA67F">
      <w:pPr>
        <w:keepNext w:val="0"/>
        <w:keepLines w:val="0"/>
        <w:pageBreakBefore w:val="0"/>
        <w:widowControl/>
        <w:kinsoku/>
        <w:wordWrap w:val="0"/>
        <w:overflowPunct/>
        <w:topLinePunct w:val="0"/>
        <w:autoSpaceDE w:val="0"/>
        <w:autoSpaceDN w:val="0"/>
        <w:bidi w:val="0"/>
        <w:adjustRightInd w:val="0"/>
        <w:snapToGrid w:val="0"/>
        <w:spacing w:after="0" w:line="480" w:lineRule="exact"/>
        <w:ind w:left="0" w:leftChars="0" w:right="0" w:firstLine="576" w:firstLineChars="200"/>
        <w:jc w:val="both"/>
        <w:textAlignment w:val="baseline"/>
        <w:outlineLvl w:val="9"/>
        <w:rPr>
          <w:rFonts w:hint="eastAsia" w:ascii="宋体" w:hAnsi="宋体" w:eastAsia="宋体" w:cs="宋体"/>
          <w:spacing w:val="24"/>
          <w:sz w:val="24"/>
          <w:szCs w:val="24"/>
        </w:rPr>
      </w:pPr>
      <w:r>
        <w:rPr>
          <w:rFonts w:hint="eastAsia" w:ascii="宋体" w:hAnsi="宋体" w:eastAsia="宋体" w:cs="宋体"/>
          <w:spacing w:val="24"/>
          <w:sz w:val="24"/>
          <w:szCs w:val="24"/>
        </w:rPr>
        <w:t>(2)对采购过程提出质疑的，为各采购程序环节结束之日起七个工作日内；</w:t>
      </w:r>
    </w:p>
    <w:p w14:paraId="3DD72653">
      <w:pPr>
        <w:keepNext w:val="0"/>
        <w:keepLines w:val="0"/>
        <w:pageBreakBefore w:val="0"/>
        <w:widowControl/>
        <w:kinsoku/>
        <w:wordWrap w:val="0"/>
        <w:overflowPunct/>
        <w:topLinePunct w:val="0"/>
        <w:autoSpaceDE w:val="0"/>
        <w:autoSpaceDN w:val="0"/>
        <w:bidi w:val="0"/>
        <w:adjustRightInd w:val="0"/>
        <w:snapToGrid w:val="0"/>
        <w:spacing w:after="0" w:line="480" w:lineRule="exact"/>
        <w:ind w:left="0" w:leftChars="0" w:right="0" w:firstLine="576" w:firstLineChars="200"/>
        <w:jc w:val="both"/>
        <w:textAlignment w:val="baseline"/>
        <w:outlineLvl w:val="9"/>
        <w:rPr>
          <w:rFonts w:hint="eastAsia" w:ascii="宋体" w:hAnsi="宋体" w:eastAsia="宋体" w:cs="宋体"/>
          <w:spacing w:val="24"/>
          <w:sz w:val="24"/>
          <w:szCs w:val="24"/>
        </w:rPr>
      </w:pPr>
      <w:r>
        <w:rPr>
          <w:rFonts w:hint="eastAsia" w:ascii="宋体" w:hAnsi="宋体" w:eastAsia="宋体" w:cs="宋体"/>
          <w:spacing w:val="24"/>
          <w:sz w:val="24"/>
          <w:szCs w:val="24"/>
        </w:rPr>
        <w:t>(3)对成交结果提出质疑的，为成交结果公告期限届满之日起七个工作日内。</w:t>
      </w:r>
    </w:p>
    <w:p w14:paraId="04C7110C">
      <w:pPr>
        <w:keepNext w:val="0"/>
        <w:keepLines w:val="0"/>
        <w:pageBreakBefore w:val="0"/>
        <w:widowControl/>
        <w:kinsoku/>
        <w:wordWrap w:val="0"/>
        <w:overflowPunct/>
        <w:topLinePunct w:val="0"/>
        <w:autoSpaceDE w:val="0"/>
        <w:autoSpaceDN w:val="0"/>
        <w:bidi w:val="0"/>
        <w:adjustRightInd w:val="0"/>
        <w:snapToGrid w:val="0"/>
        <w:spacing w:after="0" w:line="480" w:lineRule="exact"/>
        <w:ind w:left="0" w:leftChars="0" w:right="0" w:firstLine="576" w:firstLineChars="200"/>
        <w:jc w:val="both"/>
        <w:textAlignment w:val="baseline"/>
        <w:outlineLvl w:val="9"/>
        <w:rPr>
          <w:rFonts w:hint="eastAsia" w:ascii="宋体" w:hAnsi="宋体" w:eastAsia="宋体" w:cs="宋体"/>
          <w:spacing w:val="24"/>
          <w:sz w:val="24"/>
          <w:szCs w:val="24"/>
        </w:rPr>
      </w:pPr>
      <w:r>
        <w:rPr>
          <w:rFonts w:hint="eastAsia" w:ascii="宋体" w:hAnsi="宋体" w:eastAsia="宋体" w:cs="宋体"/>
          <w:spacing w:val="24"/>
          <w:sz w:val="24"/>
          <w:szCs w:val="24"/>
          <w:lang w:val="en-US" w:eastAsia="zh-CN"/>
        </w:rPr>
        <w:t>31</w:t>
      </w:r>
      <w:r>
        <w:rPr>
          <w:rFonts w:hint="eastAsia" w:ascii="宋体" w:hAnsi="宋体" w:eastAsia="宋体" w:cs="宋体"/>
          <w:spacing w:val="24"/>
          <w:sz w:val="24"/>
          <w:szCs w:val="24"/>
        </w:rPr>
        <w:t>.2.2供应商须在法定质疑期内一次性提出针对同一采购程序环节的质疑。</w:t>
      </w:r>
    </w:p>
    <w:p w14:paraId="261E6964">
      <w:pPr>
        <w:keepNext w:val="0"/>
        <w:keepLines w:val="0"/>
        <w:pageBreakBefore w:val="0"/>
        <w:widowControl/>
        <w:kinsoku/>
        <w:wordWrap w:val="0"/>
        <w:overflowPunct/>
        <w:topLinePunct w:val="0"/>
        <w:autoSpaceDE w:val="0"/>
        <w:autoSpaceDN w:val="0"/>
        <w:bidi w:val="0"/>
        <w:adjustRightInd w:val="0"/>
        <w:snapToGrid w:val="0"/>
        <w:spacing w:after="0" w:line="480" w:lineRule="exact"/>
        <w:ind w:left="0" w:leftChars="0" w:right="0" w:firstLine="576" w:firstLineChars="200"/>
        <w:jc w:val="both"/>
        <w:textAlignment w:val="baseline"/>
        <w:outlineLvl w:val="9"/>
        <w:rPr>
          <w:rFonts w:hint="eastAsia" w:ascii="宋体" w:hAnsi="宋体" w:eastAsia="宋体" w:cs="宋体"/>
          <w:spacing w:val="24"/>
          <w:sz w:val="24"/>
          <w:szCs w:val="24"/>
        </w:rPr>
      </w:pPr>
      <w:r>
        <w:rPr>
          <w:rFonts w:hint="eastAsia" w:ascii="宋体" w:hAnsi="宋体" w:eastAsia="宋体" w:cs="宋体"/>
          <w:spacing w:val="24"/>
          <w:sz w:val="24"/>
          <w:szCs w:val="24"/>
          <w:lang w:val="en-US" w:eastAsia="zh-CN"/>
        </w:rPr>
        <w:t>31</w:t>
      </w:r>
      <w:r>
        <w:rPr>
          <w:rFonts w:hint="eastAsia" w:ascii="宋体" w:hAnsi="宋体" w:eastAsia="宋体" w:cs="宋体"/>
          <w:spacing w:val="24"/>
          <w:sz w:val="24"/>
          <w:szCs w:val="24"/>
        </w:rPr>
        <w:t>.2.3供应商必须按照财政部发布的《政府采购供应商质疑函范本》及其制作说明提出质疑。</w:t>
      </w:r>
    </w:p>
    <w:p w14:paraId="653462CC">
      <w:pPr>
        <w:keepNext w:val="0"/>
        <w:keepLines w:val="0"/>
        <w:pageBreakBefore w:val="0"/>
        <w:widowControl w:val="0"/>
        <w:kinsoku/>
        <w:wordWrap w:val="0"/>
        <w:overflowPunct/>
        <w:topLinePunct w:val="0"/>
        <w:autoSpaceDE w:val="0"/>
        <w:autoSpaceDN w:val="0"/>
        <w:bidi w:val="0"/>
        <w:adjustRightInd w:val="0"/>
        <w:snapToGrid w:val="0"/>
        <w:spacing w:after="0" w:line="480" w:lineRule="exact"/>
        <w:ind w:left="0" w:leftChars="0" w:right="0" w:firstLine="576" w:firstLineChars="200"/>
        <w:jc w:val="both"/>
        <w:textAlignment w:val="baseline"/>
        <w:outlineLvl w:val="9"/>
        <w:rPr>
          <w:rFonts w:hint="eastAsia" w:ascii="宋体" w:hAnsi="宋体" w:eastAsia="宋体" w:cs="宋体"/>
          <w:spacing w:val="24"/>
          <w:sz w:val="24"/>
          <w:szCs w:val="24"/>
        </w:rPr>
      </w:pPr>
      <w:r>
        <w:rPr>
          <w:rFonts w:hint="eastAsia" w:ascii="宋体" w:hAnsi="宋体" w:eastAsia="宋体" w:cs="宋体"/>
          <w:spacing w:val="24"/>
          <w:sz w:val="24"/>
          <w:szCs w:val="24"/>
          <w:lang w:val="en-US" w:eastAsia="zh-CN"/>
        </w:rPr>
        <w:t>31</w:t>
      </w:r>
      <w:r>
        <w:rPr>
          <w:rFonts w:hint="eastAsia" w:ascii="宋体" w:hAnsi="宋体" w:eastAsia="宋体" w:cs="宋体"/>
          <w:spacing w:val="24"/>
          <w:sz w:val="24"/>
          <w:szCs w:val="24"/>
        </w:rPr>
        <w:t>.2.4供应商提出质疑应当提交必要的证明材料，证据来源必须合法，采购人、采购代理机构有权将质疑函转发质疑事项各关联方，请其作出解释说明。质疑函内容不得含有虚假、恶意成分。对捏造事实、提供虚假材料或者以非法手段取得的证明材料，滥用维权扰乱采购秩序的恶意质疑者，采购人、采购代理机构将驳回。</w:t>
      </w:r>
    </w:p>
    <w:p w14:paraId="33E7079A">
      <w:pPr>
        <w:keepNext w:val="0"/>
        <w:keepLines w:val="0"/>
        <w:pageBreakBefore w:val="0"/>
        <w:widowControl w:val="0"/>
        <w:kinsoku/>
        <w:wordWrap w:val="0"/>
        <w:overflowPunct/>
        <w:topLinePunct w:val="0"/>
        <w:autoSpaceDE w:val="0"/>
        <w:autoSpaceDN w:val="0"/>
        <w:bidi w:val="0"/>
        <w:adjustRightInd w:val="0"/>
        <w:snapToGrid w:val="0"/>
        <w:spacing w:after="0" w:line="480" w:lineRule="exact"/>
        <w:ind w:left="0" w:leftChars="0" w:right="0" w:firstLine="576" w:firstLineChars="200"/>
        <w:jc w:val="both"/>
        <w:textAlignment w:val="baseline"/>
        <w:outlineLvl w:val="9"/>
        <w:rPr>
          <w:rFonts w:hint="eastAsia" w:ascii="宋体" w:hAnsi="宋体" w:eastAsia="宋体" w:cs="宋体"/>
          <w:spacing w:val="24"/>
          <w:sz w:val="24"/>
          <w:szCs w:val="24"/>
        </w:rPr>
      </w:pPr>
      <w:r>
        <w:rPr>
          <w:rFonts w:hint="eastAsia" w:ascii="宋体" w:hAnsi="宋体" w:eastAsia="宋体" w:cs="宋体"/>
          <w:spacing w:val="24"/>
          <w:sz w:val="24"/>
          <w:szCs w:val="24"/>
          <w:lang w:val="en-US" w:eastAsia="zh-CN"/>
        </w:rPr>
        <w:t>31</w:t>
      </w:r>
      <w:r>
        <w:rPr>
          <w:rFonts w:hint="eastAsia" w:ascii="宋体" w:hAnsi="宋体" w:eastAsia="宋体" w:cs="宋体"/>
          <w:spacing w:val="24"/>
          <w:sz w:val="24"/>
          <w:szCs w:val="24"/>
        </w:rPr>
        <w:t>.2.5供应商可以委托代理人进行质疑，须提交授权委托书。其授权委托书应当载明代理人的姓名或者名称、代理事项、具体权限、期限和相关事项。供应商为自然人的，应当由本人签字；供应商为法人或者其他组织的，应当由法定代表人、主要负责人，或者其授权代表签字或盖章，并加盖公章(鲜章)。</w:t>
      </w:r>
    </w:p>
    <w:p w14:paraId="749CFC47">
      <w:pPr>
        <w:pStyle w:val="2"/>
        <w:keepNext w:val="0"/>
        <w:keepLines w:val="0"/>
        <w:pageBreakBefore w:val="0"/>
        <w:widowControl/>
        <w:kinsoku/>
        <w:wordWrap/>
        <w:overflowPunct/>
        <w:topLinePunct w:val="0"/>
        <w:autoSpaceDE/>
        <w:autoSpaceDN/>
        <w:bidi w:val="0"/>
        <w:adjustRightInd/>
        <w:snapToGrid/>
        <w:spacing w:after="0" w:line="480" w:lineRule="exact"/>
        <w:ind w:left="0" w:leftChars="0" w:right="0" w:firstLine="576" w:firstLineChars="200"/>
        <w:textAlignment w:val="auto"/>
        <w:outlineLvl w:val="9"/>
        <w:rPr>
          <w:rFonts w:hint="eastAsia" w:ascii="宋体" w:hAnsi="宋体" w:eastAsia="宋体" w:cs="宋体"/>
          <w:snapToGrid w:val="0"/>
          <w:color w:val="000000"/>
          <w:spacing w:val="24"/>
          <w:kern w:val="0"/>
          <w:sz w:val="24"/>
          <w:szCs w:val="24"/>
          <w:lang w:val="en-US" w:eastAsia="zh-CN" w:bidi="ar-SA"/>
        </w:rPr>
      </w:pPr>
      <w:r>
        <w:rPr>
          <w:rFonts w:hint="eastAsia" w:ascii="宋体" w:hAnsi="宋体" w:eastAsia="宋体" w:cs="宋体"/>
          <w:snapToGrid w:val="0"/>
          <w:color w:val="000000"/>
          <w:spacing w:val="24"/>
          <w:kern w:val="0"/>
          <w:sz w:val="24"/>
          <w:szCs w:val="24"/>
          <w:lang w:val="en-US" w:eastAsia="zh-CN" w:bidi="ar-SA"/>
        </w:rPr>
        <w:t>31</w:t>
      </w:r>
      <w:r>
        <w:rPr>
          <w:rFonts w:hint="eastAsia" w:ascii="宋体" w:hAnsi="宋体" w:eastAsia="宋体" w:cs="宋体"/>
          <w:snapToGrid w:val="0"/>
          <w:color w:val="000000"/>
          <w:spacing w:val="24"/>
          <w:kern w:val="0"/>
          <w:sz w:val="24"/>
          <w:szCs w:val="24"/>
          <w:lang w:val="en-US" w:eastAsia="en-US" w:bidi="ar-SA"/>
        </w:rPr>
        <w:t>.2.6供应商应在法律规定</w:t>
      </w:r>
      <w:r>
        <w:rPr>
          <w:rFonts w:hint="eastAsia" w:ascii="宋体" w:hAnsi="宋体" w:eastAsia="宋体" w:cs="宋体"/>
          <w:snapToGrid w:val="0"/>
          <w:color w:val="000000"/>
          <w:spacing w:val="24"/>
          <w:kern w:val="0"/>
          <w:sz w:val="24"/>
          <w:szCs w:val="24"/>
          <w:lang w:val="en-US" w:eastAsia="zh-CN" w:bidi="ar-SA"/>
        </w:rPr>
        <w:t>时间</w:t>
      </w:r>
      <w:r>
        <w:rPr>
          <w:rFonts w:hint="eastAsia" w:ascii="宋体" w:hAnsi="宋体" w:eastAsia="宋体" w:cs="宋体"/>
          <w:snapToGrid w:val="0"/>
          <w:color w:val="000000"/>
          <w:spacing w:val="24"/>
          <w:kern w:val="0"/>
          <w:sz w:val="24"/>
          <w:szCs w:val="24"/>
          <w:lang w:val="en-US" w:eastAsia="en-US" w:bidi="ar-SA"/>
        </w:rPr>
        <w:t>内以书面形式提出质疑</w:t>
      </w:r>
      <w:r>
        <w:rPr>
          <w:rFonts w:hint="eastAsia" w:ascii="宋体" w:hAnsi="宋体" w:eastAsia="宋体" w:cs="宋体"/>
          <w:snapToGrid w:val="0"/>
          <w:color w:val="000000"/>
          <w:spacing w:val="24"/>
          <w:kern w:val="0"/>
          <w:sz w:val="24"/>
          <w:szCs w:val="24"/>
          <w:lang w:val="en-US" w:eastAsia="zh-CN" w:bidi="ar-SA"/>
        </w:rPr>
        <w:t>：</w:t>
      </w:r>
    </w:p>
    <w:p w14:paraId="5D0C3157">
      <w:pPr>
        <w:pStyle w:val="2"/>
        <w:keepNext w:val="0"/>
        <w:keepLines w:val="0"/>
        <w:pageBreakBefore w:val="0"/>
        <w:widowControl/>
        <w:numPr>
          <w:ilvl w:val="0"/>
          <w:numId w:val="3"/>
        </w:numPr>
        <w:kinsoku/>
        <w:wordWrap/>
        <w:overflowPunct/>
        <w:topLinePunct w:val="0"/>
        <w:autoSpaceDE/>
        <w:autoSpaceDN/>
        <w:bidi w:val="0"/>
        <w:adjustRightInd/>
        <w:snapToGrid/>
        <w:spacing w:after="0" w:line="480" w:lineRule="exact"/>
        <w:ind w:left="0" w:leftChars="0" w:right="0" w:firstLine="576" w:firstLineChars="200"/>
        <w:textAlignment w:val="auto"/>
        <w:outlineLvl w:val="9"/>
        <w:rPr>
          <w:rFonts w:hint="eastAsia" w:ascii="宋体" w:hAnsi="宋体" w:eastAsia="宋体" w:cs="宋体"/>
          <w:snapToGrid w:val="0"/>
          <w:color w:val="000000"/>
          <w:spacing w:val="24"/>
          <w:kern w:val="0"/>
          <w:sz w:val="24"/>
          <w:szCs w:val="24"/>
          <w:lang w:val="en-US" w:eastAsia="zh-CN" w:bidi="ar-SA"/>
        </w:rPr>
      </w:pPr>
      <w:r>
        <w:rPr>
          <w:rFonts w:hint="eastAsia" w:ascii="宋体" w:hAnsi="宋体" w:eastAsia="宋体" w:cs="宋体"/>
          <w:snapToGrid w:val="0"/>
          <w:color w:val="000000"/>
          <w:spacing w:val="24"/>
          <w:kern w:val="0"/>
          <w:sz w:val="24"/>
          <w:szCs w:val="24"/>
          <w:lang w:val="en-US" w:eastAsia="zh-CN" w:bidi="ar-SA"/>
        </w:rPr>
        <w:t>采购人信息名称：</w:t>
      </w:r>
      <w:r>
        <w:rPr>
          <w:rFonts w:hint="eastAsia" w:ascii="宋体" w:hAnsi="宋体" w:eastAsia="宋体" w:cs="宋体"/>
          <w:kern w:val="2"/>
          <w:sz w:val="24"/>
          <w:szCs w:val="24"/>
          <w:lang w:val="en-US" w:eastAsia="zh-CN" w:bidi="ar-SA"/>
        </w:rPr>
        <w:t>紫阳县自然资源局</w:t>
      </w:r>
    </w:p>
    <w:p w14:paraId="6247FB9C">
      <w:pPr>
        <w:pStyle w:val="2"/>
        <w:keepNext w:val="0"/>
        <w:keepLines w:val="0"/>
        <w:pageBreakBefore w:val="0"/>
        <w:widowControl/>
        <w:numPr>
          <w:ilvl w:val="0"/>
          <w:numId w:val="0"/>
        </w:numPr>
        <w:kinsoku/>
        <w:wordWrap/>
        <w:overflowPunct/>
        <w:topLinePunct w:val="0"/>
        <w:autoSpaceDE/>
        <w:autoSpaceDN/>
        <w:bidi w:val="0"/>
        <w:adjustRightInd/>
        <w:snapToGrid/>
        <w:spacing w:after="0" w:line="480" w:lineRule="exact"/>
        <w:ind w:left="0" w:leftChars="0" w:right="0" w:firstLine="576" w:firstLineChars="200"/>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snapToGrid w:val="0"/>
          <w:color w:val="000000"/>
          <w:spacing w:val="24"/>
          <w:kern w:val="0"/>
          <w:sz w:val="24"/>
          <w:szCs w:val="24"/>
          <w:lang w:val="en-US" w:eastAsia="zh-CN" w:bidi="ar-SA"/>
        </w:rPr>
        <w:t>地址：</w:t>
      </w:r>
      <w:r>
        <w:rPr>
          <w:rFonts w:hint="eastAsia" w:ascii="宋体" w:hAnsi="宋体" w:eastAsia="宋体" w:cs="宋体"/>
          <w:kern w:val="2"/>
          <w:sz w:val="24"/>
          <w:szCs w:val="24"/>
          <w:lang w:val="en-US" w:eastAsia="zh-CN" w:bidi="ar-SA"/>
        </w:rPr>
        <w:t>紫阳县城关镇紫府路东段</w:t>
      </w:r>
    </w:p>
    <w:p w14:paraId="15BF81BF">
      <w:pPr>
        <w:pStyle w:val="2"/>
        <w:keepNext w:val="0"/>
        <w:keepLines w:val="0"/>
        <w:pageBreakBefore w:val="0"/>
        <w:widowControl/>
        <w:numPr>
          <w:ilvl w:val="0"/>
          <w:numId w:val="0"/>
        </w:numPr>
        <w:kinsoku/>
        <w:wordWrap/>
        <w:overflowPunct/>
        <w:topLinePunct w:val="0"/>
        <w:autoSpaceDE/>
        <w:autoSpaceDN/>
        <w:bidi w:val="0"/>
        <w:adjustRightInd/>
        <w:snapToGrid/>
        <w:spacing w:after="0" w:line="480" w:lineRule="exact"/>
        <w:ind w:left="0" w:leftChars="0" w:right="0" w:firstLine="576" w:firstLineChars="200"/>
        <w:textAlignment w:val="auto"/>
        <w:outlineLvl w:val="9"/>
        <w:rPr>
          <w:rFonts w:hint="eastAsia" w:ascii="宋体" w:hAnsi="宋体" w:eastAsia="宋体" w:cs="宋体"/>
          <w:snapToGrid w:val="0"/>
          <w:color w:val="000000"/>
          <w:spacing w:val="24"/>
          <w:kern w:val="0"/>
          <w:sz w:val="24"/>
          <w:szCs w:val="24"/>
          <w:lang w:val="en-US" w:eastAsia="zh-CN" w:bidi="ar-SA"/>
        </w:rPr>
      </w:pPr>
      <w:r>
        <w:rPr>
          <w:rFonts w:hint="eastAsia" w:ascii="宋体" w:hAnsi="宋体" w:eastAsia="宋体" w:cs="宋体"/>
          <w:snapToGrid w:val="0"/>
          <w:color w:val="000000"/>
          <w:spacing w:val="24"/>
          <w:kern w:val="0"/>
          <w:sz w:val="24"/>
          <w:szCs w:val="24"/>
          <w:lang w:val="en-US" w:eastAsia="zh-CN" w:bidi="ar-SA"/>
        </w:rPr>
        <w:t>联系方式：18091524923</w:t>
      </w:r>
    </w:p>
    <w:p w14:paraId="4CBB71C8">
      <w:pPr>
        <w:keepNext w:val="0"/>
        <w:keepLines w:val="0"/>
        <w:pageBreakBefore w:val="0"/>
        <w:widowControl/>
        <w:numPr>
          <w:ilvl w:val="0"/>
          <w:numId w:val="3"/>
        </w:numPr>
        <w:kinsoku/>
        <w:overflowPunct/>
        <w:topLinePunct w:val="0"/>
        <w:bidi w:val="0"/>
        <w:spacing w:after="0" w:line="480" w:lineRule="exact"/>
        <w:ind w:left="0" w:leftChars="0" w:right="0" w:firstLine="576" w:firstLineChars="200"/>
        <w:outlineLvl w:val="9"/>
        <w:rPr>
          <w:rFonts w:hint="eastAsia" w:ascii="宋体" w:hAnsi="宋体" w:eastAsia="宋体" w:cs="宋体"/>
          <w:snapToGrid w:val="0"/>
          <w:color w:val="000000"/>
          <w:spacing w:val="24"/>
          <w:kern w:val="0"/>
          <w:sz w:val="24"/>
          <w:szCs w:val="24"/>
          <w:lang w:val="en-US" w:eastAsia="zh-CN" w:bidi="ar-SA"/>
        </w:rPr>
      </w:pPr>
      <w:r>
        <w:rPr>
          <w:rFonts w:hint="eastAsia" w:ascii="宋体" w:hAnsi="宋体" w:eastAsia="宋体" w:cs="宋体"/>
          <w:snapToGrid w:val="0"/>
          <w:color w:val="000000"/>
          <w:spacing w:val="24"/>
          <w:kern w:val="0"/>
          <w:sz w:val="24"/>
          <w:szCs w:val="24"/>
          <w:lang w:val="en-US" w:eastAsia="zh-CN" w:bidi="ar-SA"/>
        </w:rPr>
        <w:t>采购代理机构</w:t>
      </w:r>
      <w:r>
        <w:rPr>
          <w:rFonts w:hint="eastAsia" w:ascii="宋体" w:hAnsi="宋体" w:eastAsia="宋体" w:cs="宋体"/>
          <w:snapToGrid w:val="0"/>
          <w:color w:val="000000"/>
          <w:spacing w:val="24"/>
          <w:kern w:val="0"/>
          <w:sz w:val="24"/>
          <w:szCs w:val="24"/>
          <w:lang w:val="en-US" w:eastAsia="en-US" w:bidi="ar-SA"/>
        </w:rPr>
        <w:t>联系人：</w:t>
      </w:r>
      <w:r>
        <w:rPr>
          <w:rFonts w:hint="eastAsia" w:ascii="宋体" w:hAnsi="宋体" w:eastAsia="宋体" w:cs="宋体"/>
          <w:snapToGrid w:val="0"/>
          <w:color w:val="000000"/>
          <w:spacing w:val="24"/>
          <w:kern w:val="0"/>
          <w:sz w:val="24"/>
          <w:szCs w:val="24"/>
          <w:lang w:val="en-US" w:eastAsia="zh-CN" w:bidi="ar-SA"/>
        </w:rPr>
        <w:t>于工</w:t>
      </w:r>
    </w:p>
    <w:p w14:paraId="0346F029">
      <w:pPr>
        <w:keepNext w:val="0"/>
        <w:keepLines w:val="0"/>
        <w:pageBreakBefore w:val="0"/>
        <w:widowControl/>
        <w:numPr>
          <w:ilvl w:val="0"/>
          <w:numId w:val="0"/>
        </w:numPr>
        <w:kinsoku/>
        <w:overflowPunct/>
        <w:topLinePunct w:val="0"/>
        <w:bidi w:val="0"/>
        <w:spacing w:after="0" w:line="480" w:lineRule="exact"/>
        <w:ind w:left="0" w:leftChars="0" w:right="0" w:rightChars="0" w:firstLine="576" w:firstLineChars="200"/>
        <w:outlineLvl w:val="9"/>
        <w:rPr>
          <w:rFonts w:hint="default" w:ascii="宋体" w:hAnsi="宋体" w:eastAsia="宋体" w:cs="宋体"/>
          <w:snapToGrid w:val="0"/>
          <w:color w:val="000000"/>
          <w:spacing w:val="24"/>
          <w:kern w:val="0"/>
          <w:sz w:val="24"/>
          <w:szCs w:val="24"/>
          <w:lang w:val="en-US" w:eastAsia="zh-CN" w:bidi="ar-SA"/>
        </w:rPr>
      </w:pPr>
      <w:r>
        <w:rPr>
          <w:rFonts w:hint="eastAsia" w:ascii="宋体" w:hAnsi="宋体" w:eastAsia="宋体" w:cs="宋体"/>
          <w:snapToGrid w:val="0"/>
          <w:color w:val="000000"/>
          <w:spacing w:val="24"/>
          <w:kern w:val="0"/>
          <w:sz w:val="24"/>
          <w:szCs w:val="24"/>
          <w:lang w:val="en-US" w:eastAsia="en-US" w:bidi="ar-SA"/>
        </w:rPr>
        <w:t>联系方式：</w:t>
      </w:r>
      <w:r>
        <w:rPr>
          <w:rFonts w:hint="eastAsia" w:ascii="宋体" w:hAnsi="宋体" w:eastAsia="宋体" w:cs="宋体"/>
          <w:kern w:val="2"/>
          <w:sz w:val="24"/>
          <w:szCs w:val="24"/>
          <w:lang w:val="en-US" w:eastAsia="zh-CN" w:bidi="ar-SA"/>
        </w:rPr>
        <w:t>19299155960</w:t>
      </w:r>
    </w:p>
    <w:p w14:paraId="1E92D868">
      <w:pPr>
        <w:keepNext w:val="0"/>
        <w:keepLines w:val="0"/>
        <w:pageBreakBefore w:val="0"/>
        <w:widowControl/>
        <w:numPr>
          <w:ilvl w:val="0"/>
          <w:numId w:val="0"/>
        </w:numPr>
        <w:kinsoku/>
        <w:overflowPunct/>
        <w:topLinePunct w:val="0"/>
        <w:bidi w:val="0"/>
        <w:spacing w:after="0" w:line="480" w:lineRule="exact"/>
        <w:ind w:left="0" w:leftChars="0" w:right="0" w:rightChars="0" w:firstLine="576" w:firstLineChars="200"/>
        <w:outlineLvl w:val="9"/>
        <w:rPr>
          <w:rFonts w:hint="eastAsia" w:ascii="宋体" w:hAnsi="宋体" w:eastAsia="宋体" w:cs="宋体"/>
          <w:snapToGrid w:val="0"/>
          <w:color w:val="auto"/>
          <w:spacing w:val="24"/>
          <w:kern w:val="0"/>
          <w:sz w:val="24"/>
          <w:szCs w:val="24"/>
          <w:lang w:val="en-US" w:eastAsia="zh-CN" w:bidi="ar-SA"/>
        </w:rPr>
      </w:pPr>
      <w:r>
        <w:rPr>
          <w:rFonts w:hint="eastAsia" w:ascii="宋体" w:hAnsi="宋体" w:eastAsia="宋体" w:cs="宋体"/>
          <w:snapToGrid w:val="0"/>
          <w:color w:val="000000"/>
          <w:spacing w:val="24"/>
          <w:kern w:val="0"/>
          <w:sz w:val="24"/>
          <w:szCs w:val="24"/>
          <w:lang w:val="en-US" w:eastAsia="zh-CN" w:bidi="ar-SA"/>
        </w:rPr>
        <w:t>邮 箱</w:t>
      </w:r>
      <w:r>
        <w:rPr>
          <w:rFonts w:hint="eastAsia" w:ascii="宋体" w:hAnsi="宋体" w:eastAsia="宋体" w:cs="宋体"/>
          <w:snapToGrid w:val="0"/>
          <w:color w:val="auto"/>
          <w:spacing w:val="24"/>
          <w:kern w:val="0"/>
          <w:sz w:val="24"/>
          <w:szCs w:val="24"/>
          <w:lang w:val="en-US" w:eastAsia="zh-CN" w:bidi="ar-SA"/>
        </w:rPr>
        <w:t>：</w:t>
      </w:r>
      <w:r>
        <w:rPr>
          <w:rFonts w:hint="eastAsia" w:ascii="宋体" w:hAnsi="宋体" w:eastAsia="宋体" w:cs="宋体"/>
          <w:snapToGrid w:val="0"/>
          <w:color w:val="auto"/>
          <w:spacing w:val="24"/>
          <w:kern w:val="0"/>
          <w:sz w:val="24"/>
          <w:szCs w:val="24"/>
          <w:lang w:val="en-US" w:eastAsia="zh-CN" w:bidi="ar-SA"/>
        </w:rPr>
        <w:fldChar w:fldCharType="begin"/>
      </w:r>
      <w:r>
        <w:rPr>
          <w:rFonts w:hint="eastAsia" w:ascii="宋体" w:hAnsi="宋体" w:eastAsia="宋体" w:cs="宋体"/>
          <w:snapToGrid w:val="0"/>
          <w:color w:val="auto"/>
          <w:spacing w:val="24"/>
          <w:kern w:val="0"/>
          <w:sz w:val="24"/>
          <w:szCs w:val="24"/>
          <w:lang w:val="en-US" w:eastAsia="zh-CN" w:bidi="ar-SA"/>
        </w:rPr>
        <w:instrText xml:space="preserve"> HYPERLINK "mailto:477634460@qq.com" </w:instrText>
      </w:r>
      <w:r>
        <w:rPr>
          <w:rFonts w:hint="eastAsia" w:ascii="宋体" w:hAnsi="宋体" w:eastAsia="宋体" w:cs="宋体"/>
          <w:snapToGrid w:val="0"/>
          <w:color w:val="auto"/>
          <w:spacing w:val="24"/>
          <w:kern w:val="0"/>
          <w:sz w:val="24"/>
          <w:szCs w:val="24"/>
          <w:lang w:val="en-US" w:eastAsia="zh-CN" w:bidi="ar-SA"/>
        </w:rPr>
        <w:fldChar w:fldCharType="separate"/>
      </w:r>
      <w:r>
        <w:rPr>
          <w:rStyle w:val="38"/>
          <w:rFonts w:hint="eastAsia" w:ascii="宋体" w:hAnsi="宋体" w:eastAsia="宋体" w:cs="宋体"/>
          <w:snapToGrid w:val="0"/>
          <w:color w:val="auto"/>
          <w:spacing w:val="24"/>
          <w:kern w:val="0"/>
          <w:sz w:val="24"/>
          <w:szCs w:val="24"/>
          <w:lang w:val="en-US" w:eastAsia="zh-CN" w:bidi="ar-SA"/>
        </w:rPr>
        <w:t>964371553@qq.com</w:t>
      </w:r>
      <w:r>
        <w:rPr>
          <w:rFonts w:hint="eastAsia" w:ascii="宋体" w:hAnsi="宋体" w:eastAsia="宋体" w:cs="宋体"/>
          <w:snapToGrid w:val="0"/>
          <w:color w:val="auto"/>
          <w:spacing w:val="24"/>
          <w:kern w:val="0"/>
          <w:sz w:val="24"/>
          <w:szCs w:val="24"/>
          <w:lang w:val="en-US" w:eastAsia="zh-CN" w:bidi="ar-SA"/>
        </w:rPr>
        <w:fldChar w:fldCharType="end"/>
      </w:r>
    </w:p>
    <w:p w14:paraId="0048CE60">
      <w:pPr>
        <w:keepNext w:val="0"/>
        <w:keepLines w:val="0"/>
        <w:pageBreakBefore w:val="0"/>
        <w:widowControl/>
        <w:numPr>
          <w:ilvl w:val="0"/>
          <w:numId w:val="0"/>
        </w:numPr>
        <w:kinsoku/>
        <w:overflowPunct/>
        <w:topLinePunct w:val="0"/>
        <w:bidi w:val="0"/>
        <w:spacing w:after="0" w:line="480" w:lineRule="exact"/>
        <w:ind w:left="0" w:leftChars="0" w:right="0" w:rightChars="0" w:firstLine="576" w:firstLineChars="200"/>
        <w:outlineLvl w:val="9"/>
        <w:rPr>
          <w:rFonts w:hint="eastAsia" w:ascii="宋体" w:hAnsi="宋体" w:eastAsia="宋体" w:cs="宋体"/>
          <w:snapToGrid w:val="0"/>
          <w:color w:val="000000"/>
          <w:spacing w:val="24"/>
          <w:kern w:val="0"/>
          <w:sz w:val="24"/>
          <w:szCs w:val="24"/>
          <w:lang w:val="en-US" w:eastAsia="en-US" w:bidi="ar-SA"/>
        </w:rPr>
      </w:pPr>
      <w:r>
        <w:rPr>
          <w:rFonts w:hint="eastAsia" w:ascii="宋体" w:hAnsi="宋体" w:eastAsia="宋体" w:cs="宋体"/>
          <w:snapToGrid w:val="0"/>
          <w:color w:val="000000"/>
          <w:spacing w:val="24"/>
          <w:kern w:val="0"/>
          <w:sz w:val="24"/>
          <w:szCs w:val="24"/>
          <w:lang w:val="en-US" w:eastAsia="en-US" w:bidi="ar-SA"/>
        </w:rPr>
        <w:t>地址：</w:t>
      </w:r>
      <w:r>
        <w:rPr>
          <w:rFonts w:hint="eastAsia" w:ascii="宋体" w:hAnsi="宋体" w:eastAsia="宋体" w:cs="宋体"/>
          <w:snapToGrid w:val="0"/>
          <w:color w:val="000000"/>
          <w:spacing w:val="24"/>
          <w:kern w:val="0"/>
          <w:sz w:val="24"/>
          <w:szCs w:val="24"/>
          <w:lang w:val="en-US" w:eastAsia="zh-CN" w:bidi="ar-SA"/>
        </w:rPr>
        <w:t>陕西宏盛祥鼎招标代理有限公司</w:t>
      </w:r>
      <w:r>
        <w:rPr>
          <w:rFonts w:hint="eastAsia" w:ascii="宋体" w:hAnsi="宋体" w:eastAsia="宋体" w:cs="宋体"/>
          <w:snapToGrid w:val="0"/>
          <w:color w:val="000000"/>
          <w:spacing w:val="24"/>
          <w:kern w:val="0"/>
          <w:sz w:val="24"/>
          <w:szCs w:val="24"/>
          <w:lang w:val="en-US" w:eastAsia="en-US" w:bidi="ar-SA"/>
        </w:rPr>
        <w:t>(</w:t>
      </w:r>
      <w:r>
        <w:rPr>
          <w:rFonts w:hint="eastAsia" w:ascii="宋体" w:hAnsi="宋体" w:eastAsia="宋体" w:cs="宋体"/>
          <w:snapToGrid w:val="0"/>
          <w:color w:val="000000"/>
          <w:spacing w:val="24"/>
          <w:kern w:val="0"/>
          <w:sz w:val="24"/>
          <w:szCs w:val="24"/>
          <w:lang w:val="en-US" w:eastAsia="zh-CN" w:bidi="ar-SA"/>
        </w:rPr>
        <w:t>安康市汉滨区文昌路西巷12号1栋2单元301室</w:t>
      </w:r>
      <w:r>
        <w:rPr>
          <w:rFonts w:hint="eastAsia" w:ascii="宋体" w:hAnsi="宋体" w:eastAsia="宋体" w:cs="宋体"/>
          <w:snapToGrid w:val="0"/>
          <w:color w:val="000000"/>
          <w:spacing w:val="24"/>
          <w:kern w:val="0"/>
          <w:sz w:val="24"/>
          <w:szCs w:val="24"/>
          <w:lang w:val="en-US" w:eastAsia="en-US" w:bidi="ar-SA"/>
        </w:rPr>
        <w:t>)</w:t>
      </w:r>
    </w:p>
    <w:p w14:paraId="089DC180">
      <w:pPr>
        <w:keepNext w:val="0"/>
        <w:keepLines w:val="0"/>
        <w:pageBreakBefore w:val="0"/>
        <w:widowControl/>
        <w:kinsoku/>
        <w:overflowPunct/>
        <w:topLinePunct w:val="0"/>
        <w:bidi w:val="0"/>
        <w:spacing w:after="0" w:line="480" w:lineRule="exact"/>
        <w:ind w:left="0" w:leftChars="0" w:right="0" w:firstLine="576" w:firstLineChars="200"/>
        <w:outlineLvl w:val="9"/>
        <w:rPr>
          <w:rFonts w:hint="eastAsia" w:ascii="宋体" w:hAnsi="宋体" w:eastAsia="宋体" w:cs="宋体"/>
          <w:spacing w:val="24"/>
          <w:sz w:val="24"/>
          <w:szCs w:val="24"/>
        </w:rPr>
      </w:pPr>
      <w:r>
        <w:rPr>
          <w:rFonts w:hint="eastAsia" w:ascii="宋体" w:hAnsi="宋体" w:eastAsia="宋体" w:cs="宋体"/>
          <w:spacing w:val="24"/>
          <w:sz w:val="24"/>
          <w:szCs w:val="24"/>
          <w:lang w:val="en-US" w:eastAsia="zh-CN"/>
        </w:rPr>
        <w:t>31</w:t>
      </w:r>
      <w:r>
        <w:rPr>
          <w:rFonts w:hint="eastAsia" w:ascii="宋体" w:hAnsi="宋体" w:eastAsia="宋体" w:cs="宋体"/>
          <w:spacing w:val="24"/>
          <w:sz w:val="24"/>
          <w:szCs w:val="24"/>
        </w:rPr>
        <w:t>.3投诉</w:t>
      </w:r>
    </w:p>
    <w:p w14:paraId="20E3F973">
      <w:pPr>
        <w:keepNext w:val="0"/>
        <w:keepLines w:val="0"/>
        <w:pageBreakBefore w:val="0"/>
        <w:widowControl/>
        <w:kinsoku/>
        <w:wordWrap/>
        <w:overflowPunct/>
        <w:topLinePunct w:val="0"/>
        <w:autoSpaceDE/>
        <w:autoSpaceDN/>
        <w:bidi w:val="0"/>
        <w:spacing w:after="0" w:line="480" w:lineRule="exact"/>
        <w:ind w:left="0" w:leftChars="0" w:right="0" w:firstLine="576" w:firstLineChars="200"/>
        <w:jc w:val="both"/>
        <w:outlineLvl w:val="9"/>
        <w:rPr>
          <w:rFonts w:hint="eastAsia" w:ascii="宋体" w:hAnsi="宋体" w:eastAsia="宋体" w:cs="宋体"/>
          <w:sz w:val="24"/>
        </w:rPr>
      </w:pPr>
      <w:r>
        <w:rPr>
          <w:rFonts w:hint="eastAsia" w:ascii="宋体" w:hAnsi="宋体" w:eastAsia="宋体" w:cs="宋体"/>
          <w:spacing w:val="24"/>
          <w:sz w:val="24"/>
          <w:szCs w:val="24"/>
        </w:rPr>
        <w:t>质疑供应商对采购人、采购代理机构的答复不满意或者采购人、采购代理机构未在规定的时间内作出答复的，可按《政府采购法》第55条和《政府采购质疑和投诉办法》(财政部令第94号)第17条等有关规定执行。</w:t>
      </w:r>
    </w:p>
    <w:p w14:paraId="27F20928">
      <w:pPr>
        <w:pageBreakBefore w:val="0"/>
        <w:overflowPunct/>
        <w:topLinePunct w:val="0"/>
        <w:bidi w:val="0"/>
        <w:outlineLvl w:val="9"/>
        <w:rPr>
          <w:rFonts w:ascii="宋体" w:hAnsi="宋体" w:cs="仿宋"/>
          <w:b/>
          <w:bCs/>
          <w:sz w:val="24"/>
          <w:szCs w:val="24"/>
        </w:rPr>
      </w:pPr>
      <w:r>
        <w:rPr>
          <w:rFonts w:ascii="宋体" w:hAnsi="宋体" w:cs="仿宋"/>
          <w:b/>
          <w:bCs/>
          <w:sz w:val="24"/>
          <w:szCs w:val="24"/>
        </w:rPr>
        <w:br w:type="page"/>
      </w:r>
    </w:p>
    <w:p w14:paraId="6745BF37">
      <w:pPr>
        <w:pStyle w:val="25"/>
        <w:pageBreakBefore w:val="0"/>
        <w:overflowPunct/>
        <w:topLinePunct w:val="0"/>
        <w:bidi w:val="0"/>
        <w:spacing w:after="0"/>
        <w:ind w:firstLine="562" w:firstLineChars="200"/>
        <w:jc w:val="center"/>
        <w:outlineLvl w:val="9"/>
        <w:rPr>
          <w:rFonts w:ascii="宋体" w:hAnsi="宋体" w:cs="仿宋"/>
          <w:b/>
          <w:bCs/>
          <w:kern w:val="0"/>
          <w:sz w:val="28"/>
          <w:szCs w:val="28"/>
        </w:rPr>
      </w:pPr>
      <w:r>
        <w:rPr>
          <w:rFonts w:ascii="宋体" w:hAnsi="宋体" w:cs="仿宋"/>
          <w:b/>
          <w:bCs/>
          <w:kern w:val="0"/>
          <w:sz w:val="28"/>
          <w:szCs w:val="28"/>
        </w:rPr>
        <w:t xml:space="preserve">第三章  </w:t>
      </w:r>
      <w:r>
        <w:rPr>
          <w:rFonts w:hint="eastAsia" w:ascii="宋体" w:hAnsi="宋体" w:cs="仿宋"/>
          <w:b/>
          <w:bCs/>
          <w:kern w:val="0"/>
          <w:sz w:val="28"/>
          <w:szCs w:val="28"/>
          <w:lang w:val="en-US" w:eastAsia="zh-CN"/>
        </w:rPr>
        <w:t>商务及</w:t>
      </w:r>
      <w:r>
        <w:rPr>
          <w:rFonts w:ascii="宋体" w:hAnsi="宋体" w:cs="仿宋"/>
          <w:b/>
          <w:bCs/>
          <w:kern w:val="0"/>
          <w:sz w:val="28"/>
          <w:szCs w:val="28"/>
        </w:rPr>
        <w:t>合同主要条款</w:t>
      </w:r>
    </w:p>
    <w:p w14:paraId="2B65B352">
      <w:pPr>
        <w:pStyle w:val="25"/>
        <w:pageBreakBefore w:val="0"/>
        <w:overflowPunct/>
        <w:topLinePunct w:val="0"/>
        <w:bidi w:val="0"/>
        <w:spacing w:after="0"/>
        <w:ind w:firstLine="482" w:firstLineChars="200"/>
        <w:jc w:val="center"/>
        <w:outlineLvl w:val="9"/>
        <w:rPr>
          <w:rFonts w:ascii="宋体" w:hAnsi="宋体" w:cs="仿宋"/>
          <w:b/>
          <w:bCs/>
          <w:kern w:val="0"/>
          <w:sz w:val="24"/>
          <w:szCs w:val="24"/>
        </w:rPr>
      </w:pPr>
      <w:r>
        <w:rPr>
          <w:rFonts w:hint="eastAsia" w:ascii="宋体" w:hAnsi="宋体" w:cs="仿宋"/>
          <w:b/>
          <w:bCs/>
          <w:kern w:val="0"/>
          <w:sz w:val="24"/>
          <w:szCs w:val="24"/>
        </w:rPr>
        <w:t>（此合同仅供参考，具体以甲乙双方签订合同为准。）</w:t>
      </w:r>
    </w:p>
    <w:p w14:paraId="20FE082E">
      <w:pPr>
        <w:pageBreakBefore w:val="0"/>
        <w:overflowPunct/>
        <w:topLinePunct w:val="0"/>
        <w:bidi w:val="0"/>
        <w:adjustRightInd w:val="0"/>
        <w:snapToGrid w:val="0"/>
        <w:spacing w:line="360" w:lineRule="auto"/>
        <w:outlineLvl w:val="9"/>
        <w:rPr>
          <w:rFonts w:hint="eastAsia" w:ascii="宋体" w:hAnsi="宋体" w:eastAsia="宋体" w:cs="仿宋"/>
          <w:b/>
          <w:bCs/>
          <w:kern w:val="0"/>
          <w:sz w:val="24"/>
          <w:szCs w:val="24"/>
          <w:lang w:val="en-US" w:eastAsia="zh-CN" w:bidi="ar-SA"/>
        </w:rPr>
      </w:pPr>
    </w:p>
    <w:p w14:paraId="09A22B60">
      <w:pPr>
        <w:pageBreakBefore w:val="0"/>
        <w:overflowPunct/>
        <w:topLinePunct w:val="0"/>
        <w:bidi w:val="0"/>
        <w:spacing w:line="360" w:lineRule="auto"/>
        <w:jc w:val="center"/>
        <w:outlineLvl w:val="9"/>
        <w:rPr>
          <w:rFonts w:hint="eastAsia" w:ascii="仿宋" w:hAnsi="仿宋" w:eastAsia="仿宋" w:cs="仿宋"/>
          <w:b/>
          <w:sz w:val="52"/>
        </w:rPr>
      </w:pPr>
    </w:p>
    <w:p w14:paraId="76802675">
      <w:pPr>
        <w:pageBreakBefore w:val="0"/>
        <w:overflowPunct/>
        <w:topLinePunct w:val="0"/>
        <w:bidi w:val="0"/>
        <w:jc w:val="center"/>
        <w:outlineLvl w:val="9"/>
        <w:rPr>
          <w:rFonts w:hint="eastAsia" w:ascii="宋体" w:hAnsi="宋体" w:eastAsia="宋体" w:cs="宋体"/>
          <w:b/>
          <w:sz w:val="56"/>
          <w:szCs w:val="56"/>
        </w:rPr>
      </w:pPr>
      <w:r>
        <w:rPr>
          <w:rFonts w:hint="eastAsia" w:ascii="宋体" w:hAnsi="宋体" w:eastAsia="宋体" w:cs="宋体"/>
          <w:b/>
          <w:sz w:val="52"/>
          <w:szCs w:val="52"/>
        </w:rPr>
        <w:t>紫阳县“十五五”地质灾害防治规划2026-2030编制项目采购合同</w:t>
      </w:r>
    </w:p>
    <w:p w14:paraId="293DC118">
      <w:pPr>
        <w:pageBreakBefore w:val="0"/>
        <w:overflowPunct/>
        <w:topLinePunct w:val="0"/>
        <w:bidi w:val="0"/>
        <w:jc w:val="center"/>
        <w:outlineLvl w:val="9"/>
        <w:rPr>
          <w:rFonts w:hint="eastAsia" w:ascii="宋体" w:hAnsi="宋体" w:eastAsia="宋体" w:cs="宋体"/>
          <w:b/>
          <w:sz w:val="96"/>
          <w:szCs w:val="96"/>
        </w:rPr>
      </w:pPr>
    </w:p>
    <w:p w14:paraId="109577D7">
      <w:pPr>
        <w:pageBreakBefore w:val="0"/>
        <w:overflowPunct/>
        <w:topLinePunct w:val="0"/>
        <w:bidi w:val="0"/>
        <w:jc w:val="center"/>
        <w:outlineLvl w:val="9"/>
        <w:rPr>
          <w:rFonts w:hint="eastAsia" w:ascii="宋体" w:hAnsi="宋体" w:eastAsia="宋体" w:cs="宋体"/>
          <w:b/>
          <w:sz w:val="96"/>
          <w:szCs w:val="96"/>
        </w:rPr>
      </w:pPr>
    </w:p>
    <w:p w14:paraId="58028594">
      <w:pPr>
        <w:pageBreakBefore w:val="0"/>
        <w:overflowPunct/>
        <w:topLinePunct w:val="0"/>
        <w:bidi w:val="0"/>
        <w:spacing w:line="800" w:lineRule="exact"/>
        <w:ind w:firstLine="640" w:firstLineChars="200"/>
        <w:outlineLvl w:val="9"/>
        <w:rPr>
          <w:rFonts w:hint="eastAsia" w:ascii="宋体" w:hAnsi="宋体" w:eastAsia="宋体" w:cs="宋体"/>
          <w:sz w:val="28"/>
          <w:szCs w:val="28"/>
          <w:u w:val="single"/>
          <w:lang w:eastAsia="zh-CN"/>
        </w:rPr>
      </w:pPr>
      <w:r>
        <w:rPr>
          <w:rFonts w:hint="eastAsia" w:ascii="宋体" w:hAnsi="宋体" w:eastAsia="宋体" w:cs="宋体"/>
          <w:sz w:val="32"/>
          <w:szCs w:val="32"/>
        </w:rPr>
        <w:t>项目名称：</w:t>
      </w:r>
      <w:r>
        <w:rPr>
          <w:rFonts w:hint="eastAsia" w:ascii="宋体" w:hAnsi="宋体" w:eastAsia="宋体" w:cs="宋体"/>
          <w:sz w:val="32"/>
          <w:szCs w:val="32"/>
          <w:u w:val="single"/>
          <w:lang w:eastAsia="zh-CN"/>
        </w:rPr>
        <w:t>紫阳县“十五五”地质灾害防治规划2026-2030编制项目</w:t>
      </w:r>
    </w:p>
    <w:p w14:paraId="075F04C5">
      <w:pPr>
        <w:pageBreakBefore w:val="0"/>
        <w:overflowPunct/>
        <w:topLinePunct w:val="0"/>
        <w:bidi w:val="0"/>
        <w:spacing w:line="800" w:lineRule="exact"/>
        <w:ind w:firstLine="640" w:firstLineChars="200"/>
        <w:outlineLvl w:val="9"/>
        <w:rPr>
          <w:rFonts w:hint="eastAsia" w:ascii="宋体" w:hAnsi="宋体" w:eastAsia="宋体" w:cs="宋体"/>
          <w:sz w:val="32"/>
          <w:szCs w:val="32"/>
        </w:rPr>
      </w:pPr>
      <w:r>
        <w:rPr>
          <w:rFonts w:hint="eastAsia" w:ascii="宋体" w:hAnsi="宋体" w:eastAsia="宋体" w:cs="宋体"/>
          <w:sz w:val="32"/>
          <w:szCs w:val="32"/>
        </w:rPr>
        <w:t>招标采购文件编号：</w:t>
      </w:r>
    </w:p>
    <w:p w14:paraId="299AEC57">
      <w:pPr>
        <w:pageBreakBefore w:val="0"/>
        <w:overflowPunct/>
        <w:topLinePunct w:val="0"/>
        <w:bidi w:val="0"/>
        <w:spacing w:line="800" w:lineRule="exact"/>
        <w:ind w:firstLine="640" w:firstLineChars="200"/>
        <w:outlineLvl w:val="9"/>
        <w:rPr>
          <w:rFonts w:hint="eastAsia" w:ascii="宋体" w:hAnsi="宋体" w:eastAsia="宋体" w:cs="宋体"/>
          <w:sz w:val="32"/>
          <w:szCs w:val="32"/>
          <w:u w:val="single"/>
        </w:rPr>
      </w:pPr>
      <w:r>
        <w:rPr>
          <w:rFonts w:hint="eastAsia" w:ascii="宋体" w:hAnsi="宋体" w:eastAsia="宋体" w:cs="宋体"/>
          <w:sz w:val="32"/>
          <w:szCs w:val="32"/>
        </w:rPr>
        <w:t>甲方：</w:t>
      </w:r>
      <w:r>
        <w:rPr>
          <w:rFonts w:hint="eastAsia" w:ascii="宋体" w:hAnsi="宋体" w:eastAsia="宋体" w:cs="宋体"/>
          <w:sz w:val="32"/>
          <w:szCs w:val="32"/>
          <w:lang w:eastAsia="zh-CN"/>
        </w:rPr>
        <w:t>紫阳县自然资源局</w:t>
      </w:r>
    </w:p>
    <w:p w14:paraId="6FC54D71">
      <w:pPr>
        <w:pageBreakBefore w:val="0"/>
        <w:overflowPunct/>
        <w:topLinePunct w:val="0"/>
        <w:bidi w:val="0"/>
        <w:spacing w:line="800" w:lineRule="exact"/>
        <w:ind w:firstLine="640" w:firstLineChars="200"/>
        <w:outlineLvl w:val="9"/>
        <w:rPr>
          <w:rFonts w:hint="eastAsia" w:ascii="宋体" w:hAnsi="宋体" w:eastAsia="宋体" w:cs="宋体"/>
          <w:sz w:val="24"/>
          <w:szCs w:val="24"/>
        </w:rPr>
      </w:pPr>
      <w:r>
        <w:rPr>
          <w:rFonts w:hint="eastAsia" w:ascii="宋体" w:hAnsi="宋体" w:eastAsia="宋体" w:cs="宋体"/>
          <w:sz w:val="32"/>
          <w:szCs w:val="32"/>
        </w:rPr>
        <w:t>乙方：</w:t>
      </w:r>
    </w:p>
    <w:p w14:paraId="209639B9">
      <w:pPr>
        <w:pageBreakBefore w:val="0"/>
        <w:overflowPunct/>
        <w:topLinePunct w:val="0"/>
        <w:bidi w:val="0"/>
        <w:spacing w:line="800" w:lineRule="exact"/>
        <w:ind w:firstLine="640" w:firstLineChars="200"/>
        <w:outlineLvl w:val="9"/>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签订日期</w:t>
      </w:r>
      <w:r>
        <w:rPr>
          <w:rFonts w:hint="eastAsia" w:ascii="宋体" w:hAnsi="宋体" w:eastAsia="宋体" w:cs="宋体"/>
          <w:sz w:val="32"/>
          <w:szCs w:val="32"/>
        </w:rPr>
        <w:t>：</w:t>
      </w:r>
      <w:r>
        <w:rPr>
          <w:rFonts w:hint="eastAsia" w:ascii="宋体" w:hAnsi="宋体" w:eastAsia="宋体" w:cs="宋体"/>
          <w:sz w:val="32"/>
          <w:szCs w:val="32"/>
          <w:lang w:val="en-US" w:eastAsia="zh-CN"/>
        </w:rPr>
        <w:t xml:space="preserve">   年   月   日</w:t>
      </w:r>
      <w:r>
        <w:rPr>
          <w:rFonts w:hint="eastAsia" w:ascii="宋体" w:hAnsi="宋体" w:eastAsia="宋体" w:cs="宋体"/>
          <w:sz w:val="32"/>
          <w:szCs w:val="32"/>
        </w:rPr>
        <w:t xml:space="preserve">       </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 xml:space="preserve"> </w:t>
      </w:r>
      <w:r>
        <w:rPr>
          <w:rFonts w:hint="eastAsia" w:ascii="宋体" w:hAnsi="宋体" w:eastAsia="宋体" w:cs="宋体"/>
          <w:sz w:val="32"/>
          <w:szCs w:val="32"/>
          <w:lang w:val="en-US" w:eastAsia="zh-CN"/>
        </w:rPr>
        <w:t xml:space="preserve"> </w:t>
      </w:r>
    </w:p>
    <w:p w14:paraId="18B4B8DD">
      <w:pPr>
        <w:pageBreakBefore w:val="0"/>
        <w:overflowPunct/>
        <w:topLinePunct w:val="0"/>
        <w:bidi w:val="0"/>
        <w:spacing w:line="360" w:lineRule="auto"/>
        <w:ind w:left="0" w:firstLine="1662" w:firstLineChars="690"/>
        <w:outlineLvl w:val="9"/>
        <w:rPr>
          <w:rFonts w:hint="eastAsia" w:ascii="宋体" w:hAnsi="宋体" w:eastAsia="宋体" w:cs="宋体"/>
          <w:b/>
          <w:sz w:val="24"/>
          <w:szCs w:val="24"/>
        </w:rPr>
        <w:sectPr>
          <w:headerReference r:id="rId6" w:type="default"/>
          <w:footerReference r:id="rId8" w:type="default"/>
          <w:headerReference r:id="rId7" w:type="even"/>
          <w:footerReference r:id="rId9" w:type="even"/>
          <w:footnotePr>
            <w:numFmt w:val="decimalHalfWidth"/>
          </w:footnotePr>
          <w:endnotePr>
            <w:numFmt w:val="chineseCounting"/>
          </w:endnotePr>
          <w:pgSz w:w="11905" w:h="16837"/>
          <w:pgMar w:top="1440" w:right="1474" w:bottom="1598" w:left="1797" w:header="850" w:footer="992" w:gutter="0"/>
          <w:pgNumType w:fmt="decimal"/>
          <w:cols w:space="720" w:num="1"/>
        </w:sectPr>
      </w:pPr>
    </w:p>
    <w:p w14:paraId="3DB89777">
      <w:pPr>
        <w:keepNext w:val="0"/>
        <w:keepLines w:val="0"/>
        <w:pageBreakBefore w:val="0"/>
        <w:tabs>
          <w:tab w:val="left" w:pos="5670"/>
        </w:tabs>
        <w:kinsoku/>
        <w:wordWrap/>
        <w:overflowPunct/>
        <w:topLinePunct w:val="0"/>
        <w:autoSpaceDE w:val="0"/>
        <w:autoSpaceDN w:val="0"/>
        <w:bidi w:val="0"/>
        <w:adjustRightInd w:val="0"/>
        <w:snapToGrid w:val="0"/>
        <w:spacing w:line="500" w:lineRule="exact"/>
        <w:ind w:firstLine="0" w:firstLineChars="0"/>
        <w:jc w:val="center"/>
        <w:textAlignment w:val="baseline"/>
        <w:outlineLvl w:val="9"/>
        <w:rPr>
          <w:rFonts w:hint="eastAsia" w:ascii="宋体" w:hAnsi="宋体" w:eastAsia="宋体" w:cs="宋体"/>
          <w:b/>
          <w:kern w:val="0"/>
          <w:sz w:val="28"/>
          <w:szCs w:val="28"/>
        </w:rPr>
      </w:pPr>
      <w:r>
        <w:rPr>
          <w:rFonts w:hint="eastAsia" w:ascii="宋体" w:hAnsi="宋体" w:eastAsia="宋体" w:cs="宋体"/>
          <w:kern w:val="0"/>
          <w:sz w:val="28"/>
          <w:szCs w:val="28"/>
          <w:lang w:val="en-US" w:eastAsia="zh-CN"/>
        </w:rPr>
        <w:t>采购</w:t>
      </w:r>
      <w:r>
        <w:rPr>
          <w:rFonts w:hint="eastAsia" w:ascii="宋体" w:hAnsi="宋体" w:eastAsia="宋体" w:cs="宋体"/>
          <w:kern w:val="0"/>
          <w:sz w:val="28"/>
          <w:szCs w:val="28"/>
        </w:rPr>
        <w:t>合同</w:t>
      </w:r>
    </w:p>
    <w:p w14:paraId="6EF69873">
      <w:pPr>
        <w:keepNext w:val="0"/>
        <w:keepLines w:val="0"/>
        <w:pageBreakBefore w:val="0"/>
        <w:widowControl/>
        <w:kinsoku/>
        <w:wordWrap/>
        <w:overflowPunct/>
        <w:topLinePunct w:val="0"/>
        <w:autoSpaceDE/>
        <w:autoSpaceDN/>
        <w:bidi w:val="0"/>
        <w:adjustRightInd/>
        <w:spacing w:line="520" w:lineRule="exact"/>
        <w:ind w:firstLine="0" w:firstLineChars="0"/>
        <w:jc w:val="left"/>
        <w:textAlignment w:val="auto"/>
        <w:outlineLvl w:val="9"/>
        <w:rPr>
          <w:rFonts w:hint="eastAsia" w:ascii="宋体" w:hAnsi="宋体" w:eastAsia="宋体" w:cs="宋体"/>
          <w:b/>
          <w:kern w:val="0"/>
          <w:sz w:val="24"/>
          <w:szCs w:val="24"/>
          <w:u w:val="single"/>
        </w:rPr>
      </w:pPr>
      <w:r>
        <w:rPr>
          <w:rFonts w:hint="eastAsia" w:ascii="宋体" w:hAnsi="宋体" w:eastAsia="宋体" w:cs="宋体"/>
          <w:b/>
          <w:kern w:val="0"/>
          <w:sz w:val="24"/>
          <w:szCs w:val="24"/>
        </w:rPr>
        <w:t>甲方：</w:t>
      </w:r>
      <w:r>
        <w:rPr>
          <w:rFonts w:hint="eastAsia" w:ascii="宋体" w:hAnsi="宋体" w:eastAsia="宋体" w:cs="宋体"/>
          <w:b/>
          <w:kern w:val="0"/>
          <w:sz w:val="24"/>
          <w:szCs w:val="24"/>
          <w:u w:val="single"/>
        </w:rPr>
        <w:t xml:space="preserve">                        </w:t>
      </w:r>
    </w:p>
    <w:p w14:paraId="0C714872">
      <w:pPr>
        <w:keepNext w:val="0"/>
        <w:keepLines w:val="0"/>
        <w:pageBreakBefore w:val="0"/>
        <w:widowControl/>
        <w:kinsoku/>
        <w:wordWrap/>
        <w:overflowPunct/>
        <w:topLinePunct w:val="0"/>
        <w:autoSpaceDE/>
        <w:autoSpaceDN/>
        <w:bidi w:val="0"/>
        <w:adjustRightInd/>
        <w:spacing w:line="520" w:lineRule="exact"/>
        <w:ind w:firstLine="0" w:firstLineChars="0"/>
        <w:jc w:val="left"/>
        <w:textAlignment w:val="auto"/>
        <w:outlineLvl w:val="9"/>
        <w:rPr>
          <w:rFonts w:hint="eastAsia" w:ascii="宋体" w:hAnsi="宋体" w:eastAsia="宋体" w:cs="宋体"/>
          <w:b/>
          <w:kern w:val="0"/>
          <w:sz w:val="24"/>
          <w:szCs w:val="24"/>
          <w:u w:val="single"/>
        </w:rPr>
      </w:pPr>
      <w:r>
        <w:rPr>
          <w:rFonts w:hint="eastAsia" w:ascii="宋体" w:hAnsi="宋体" w:eastAsia="宋体" w:cs="宋体"/>
          <w:b/>
          <w:kern w:val="0"/>
          <w:sz w:val="24"/>
          <w:szCs w:val="24"/>
        </w:rPr>
        <w:t>乙方：</w:t>
      </w:r>
      <w:r>
        <w:rPr>
          <w:rFonts w:hint="eastAsia" w:ascii="宋体" w:hAnsi="宋体" w:eastAsia="宋体" w:cs="宋体"/>
          <w:b/>
          <w:kern w:val="0"/>
          <w:sz w:val="24"/>
          <w:szCs w:val="24"/>
          <w:u w:val="single"/>
        </w:rPr>
        <w:t xml:space="preserve">                        </w:t>
      </w:r>
    </w:p>
    <w:p w14:paraId="569870BB">
      <w:pPr>
        <w:keepNext w:val="0"/>
        <w:keepLines w:val="0"/>
        <w:pageBreakBefore w:val="0"/>
        <w:kinsoku/>
        <w:wordWrap/>
        <w:overflowPunct/>
        <w:topLinePunct w:val="0"/>
        <w:autoSpaceDE/>
        <w:autoSpaceDN/>
        <w:bidi w:val="0"/>
        <w:adjustRightInd w:val="0"/>
        <w:spacing w:line="520" w:lineRule="exact"/>
        <w:ind w:firstLine="480" w:firstLineChars="200"/>
        <w:jc w:val="both"/>
        <w:textAlignment w:val="baseline"/>
        <w:outlineLvl w:val="9"/>
        <w:rPr>
          <w:rFonts w:hint="eastAsia" w:ascii="宋体" w:hAnsi="宋体" w:eastAsia="宋体" w:cs="宋体"/>
          <w:kern w:val="0"/>
          <w:sz w:val="24"/>
          <w:szCs w:val="24"/>
        </w:rPr>
      </w:pPr>
      <w:r>
        <w:rPr>
          <w:rFonts w:hint="eastAsia" w:ascii="宋体" w:hAnsi="宋体" w:eastAsia="宋体" w:cs="宋体"/>
          <w:kern w:val="0"/>
          <w:sz w:val="24"/>
          <w:szCs w:val="24"/>
        </w:rPr>
        <w:t>依据《中华人民共和国民法典》</w:t>
      </w:r>
      <w:r>
        <w:rPr>
          <w:rFonts w:hint="eastAsia" w:ascii="宋体" w:hAnsi="宋体" w:eastAsia="宋体" w:cs="宋体"/>
          <w:kern w:val="0"/>
          <w:sz w:val="24"/>
          <w:szCs w:val="24"/>
          <w:lang w:eastAsia="zh-Hans"/>
        </w:rPr>
        <w:t>及相关法律法规，</w:t>
      </w:r>
      <w:r>
        <w:rPr>
          <w:rFonts w:hint="eastAsia" w:ascii="宋体" w:hAnsi="宋体" w:eastAsia="宋体" w:cs="宋体"/>
          <w:kern w:val="0"/>
          <w:sz w:val="24"/>
          <w:szCs w:val="24"/>
        </w:rPr>
        <w:t>经甲乙双方充分协商，本着自愿及平等互利的原则，订立本合同，双方同意共同遵守如下条款：</w:t>
      </w:r>
    </w:p>
    <w:p w14:paraId="12416013">
      <w:pPr>
        <w:pStyle w:val="13"/>
        <w:keepNext w:val="0"/>
        <w:keepLines w:val="0"/>
        <w:pageBreakBefore w:val="0"/>
        <w:widowControl w:val="0"/>
        <w:kinsoku/>
        <w:wordWrap/>
        <w:overflowPunct/>
        <w:topLinePunct w:val="0"/>
        <w:autoSpaceDE/>
        <w:autoSpaceDN/>
        <w:bidi w:val="0"/>
        <w:adjustRightInd/>
        <w:snapToGrid w:val="0"/>
        <w:spacing w:line="520" w:lineRule="exact"/>
        <w:ind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第一条 </w:t>
      </w:r>
      <w:r>
        <w:rPr>
          <w:rFonts w:hint="eastAsia" w:ascii="宋体" w:hAnsi="宋体" w:eastAsia="宋体" w:cs="宋体"/>
          <w:sz w:val="24"/>
          <w:szCs w:val="24"/>
        </w:rPr>
        <w:t>工程名称与建设地点：</w:t>
      </w:r>
      <w:r>
        <w:rPr>
          <w:rFonts w:hint="eastAsia" w:ascii="宋体" w:hAnsi="宋体" w:eastAsia="宋体" w:cs="宋体"/>
          <w:sz w:val="24"/>
          <w:szCs w:val="24"/>
          <w:highlight w:val="none"/>
          <w:u w:val="single"/>
          <w:lang w:eastAsia="zh-CN"/>
        </w:rPr>
        <w:t>紫阳县“十五五”地质灾害防治规划2026-203</w:t>
      </w:r>
      <w:r>
        <w:rPr>
          <w:rFonts w:hint="eastAsia" w:ascii="宋体" w:hAnsi="宋体" w:eastAsia="宋体" w:cs="宋体"/>
          <w:sz w:val="24"/>
          <w:szCs w:val="24"/>
          <w:highlight w:val="none"/>
          <w:u w:val="single"/>
          <w:lang w:val="en-US" w:eastAsia="zh-CN"/>
        </w:rPr>
        <w:t>0</w:t>
      </w:r>
      <w:r>
        <w:rPr>
          <w:rFonts w:hint="eastAsia" w:ascii="宋体" w:hAnsi="宋体" w:eastAsia="宋体" w:cs="宋体"/>
          <w:sz w:val="24"/>
          <w:szCs w:val="24"/>
          <w:highlight w:val="none"/>
          <w:u w:val="single"/>
          <w:lang w:eastAsia="zh-CN"/>
        </w:rPr>
        <w:t>）编制</w:t>
      </w:r>
      <w:r>
        <w:rPr>
          <w:rFonts w:hint="eastAsia" w:ascii="宋体" w:hAnsi="宋体" w:eastAsia="宋体" w:cs="宋体"/>
          <w:sz w:val="24"/>
          <w:szCs w:val="24"/>
          <w:highlight w:val="none"/>
          <w:u w:val="single"/>
          <w:lang w:val="en-US" w:eastAsia="zh-CN"/>
        </w:rPr>
        <w:t>项目、紫阳县</w:t>
      </w:r>
      <w:r>
        <w:rPr>
          <w:rFonts w:hint="eastAsia" w:ascii="宋体" w:hAnsi="宋体" w:eastAsia="宋体" w:cs="宋体"/>
          <w:sz w:val="24"/>
          <w:szCs w:val="24"/>
        </w:rPr>
        <w:t>。</w:t>
      </w:r>
    </w:p>
    <w:p w14:paraId="38C409FD">
      <w:pPr>
        <w:pStyle w:val="13"/>
        <w:keepNext w:val="0"/>
        <w:keepLines w:val="0"/>
        <w:pageBreakBefore w:val="0"/>
        <w:widowControl w:val="0"/>
        <w:kinsoku/>
        <w:wordWrap/>
        <w:overflowPunct/>
        <w:topLinePunct w:val="0"/>
        <w:autoSpaceDE/>
        <w:autoSpaceDN/>
        <w:bidi w:val="0"/>
        <w:adjustRightInd/>
        <w:snapToGrid w:val="0"/>
        <w:spacing w:line="520" w:lineRule="exact"/>
        <w:ind w:firstLine="482" w:firstLineChars="200"/>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第二条 </w:t>
      </w:r>
      <w:r>
        <w:rPr>
          <w:rFonts w:hint="eastAsia" w:ascii="宋体" w:hAnsi="宋体" w:eastAsia="宋体" w:cs="宋体"/>
          <w:sz w:val="24"/>
          <w:szCs w:val="24"/>
        </w:rPr>
        <w:t>技术要求：</w:t>
      </w:r>
      <w:r>
        <w:rPr>
          <w:rFonts w:hint="eastAsia" w:ascii="宋体" w:hAnsi="宋体" w:eastAsia="宋体"/>
          <w:sz w:val="24"/>
          <w:szCs w:val="24"/>
          <w:highlight w:val="none"/>
          <w:u w:val="single"/>
        </w:rPr>
        <w:t>按照《地质灾害防治条例》</w:t>
      </w:r>
      <w:r>
        <w:rPr>
          <w:rFonts w:hint="eastAsia" w:ascii="宋体" w:hAnsi="宋体"/>
          <w:sz w:val="24"/>
          <w:szCs w:val="24"/>
          <w:highlight w:val="none"/>
          <w:u w:val="single"/>
          <w:lang w:eastAsia="zh-CN"/>
        </w:rPr>
        <w:t>、</w:t>
      </w:r>
      <w:r>
        <w:rPr>
          <w:rFonts w:hint="eastAsia" w:ascii="宋体" w:hAnsi="宋体" w:eastAsia="宋体"/>
          <w:sz w:val="24"/>
          <w:szCs w:val="24"/>
          <w:highlight w:val="none"/>
          <w:u w:val="single"/>
        </w:rPr>
        <w:t>《陕西省地质灾害防治条例》</w:t>
      </w:r>
      <w:r>
        <w:rPr>
          <w:rFonts w:hint="eastAsia" w:ascii="宋体" w:hAnsi="宋体"/>
          <w:sz w:val="24"/>
          <w:szCs w:val="24"/>
          <w:highlight w:val="none"/>
          <w:u w:val="single"/>
          <w:lang w:eastAsia="zh-CN"/>
        </w:rPr>
        <w:t>、《</w:t>
      </w:r>
      <w:r>
        <w:rPr>
          <w:rFonts w:hint="eastAsia" w:ascii="宋体" w:hAnsi="宋体" w:eastAsia="宋体" w:cs="Times New Roman"/>
          <w:sz w:val="24"/>
          <w:szCs w:val="24"/>
          <w:highlight w:val="none"/>
          <w:u w:val="single"/>
          <w:lang w:val="en-US" w:eastAsia="zh-CN"/>
        </w:rPr>
        <w:t>地质灾害防治规划编制指南</w:t>
      </w:r>
      <w:r>
        <w:rPr>
          <w:rFonts w:hint="eastAsia" w:ascii="宋体" w:hAnsi="宋体" w:eastAsia="宋体" w:cs="Times New Roman"/>
          <w:sz w:val="24"/>
          <w:szCs w:val="24"/>
          <w:highlight w:val="none"/>
          <w:u w:val="single"/>
          <w:lang w:eastAsia="zh-CN"/>
        </w:rPr>
        <w:t>》（</w:t>
      </w:r>
      <w:r>
        <w:rPr>
          <w:rFonts w:hint="eastAsia" w:ascii="宋体" w:hAnsi="宋体" w:eastAsia="宋体" w:cs="Times New Roman"/>
          <w:sz w:val="24"/>
          <w:szCs w:val="24"/>
          <w:highlight w:val="none"/>
          <w:u w:val="single"/>
          <w:lang w:val="en-US" w:eastAsia="zh-CN"/>
        </w:rPr>
        <w:t>DB61/T1811-2024</w:t>
      </w:r>
      <w:r>
        <w:rPr>
          <w:rFonts w:hint="eastAsia" w:ascii="宋体" w:hAnsi="宋体" w:eastAsia="宋体" w:cs="Times New Roman"/>
          <w:sz w:val="24"/>
          <w:szCs w:val="24"/>
          <w:highlight w:val="none"/>
          <w:u w:val="single"/>
          <w:lang w:eastAsia="zh-CN"/>
        </w:rPr>
        <w:t>）</w:t>
      </w:r>
      <w:r>
        <w:rPr>
          <w:rFonts w:hint="default" w:ascii="宋体" w:hAnsi="宋体" w:eastAsia="宋体" w:cs="Times New Roman"/>
          <w:sz w:val="24"/>
          <w:szCs w:val="24"/>
          <w:highlight w:val="none"/>
          <w:u w:val="single"/>
          <w:lang w:val="en-US" w:eastAsia="zh-CN"/>
        </w:rPr>
        <w:t>等有关</w:t>
      </w:r>
      <w:r>
        <w:rPr>
          <w:rFonts w:hint="eastAsia" w:ascii="宋体" w:hAnsi="宋体" w:eastAsia="宋体" w:cs="Times New Roman"/>
          <w:sz w:val="24"/>
          <w:szCs w:val="24"/>
          <w:highlight w:val="none"/>
          <w:u w:val="single"/>
          <w:lang w:val="en-US" w:eastAsia="zh-CN"/>
        </w:rPr>
        <w:t>法律法规</w:t>
      </w:r>
      <w:r>
        <w:rPr>
          <w:rFonts w:hint="default" w:ascii="宋体" w:hAnsi="宋体" w:eastAsia="宋体" w:cs="Times New Roman"/>
          <w:sz w:val="24"/>
          <w:szCs w:val="24"/>
          <w:highlight w:val="none"/>
          <w:u w:val="single"/>
          <w:lang w:val="en-US" w:eastAsia="zh-CN"/>
        </w:rPr>
        <w:t>和</w:t>
      </w:r>
      <w:r>
        <w:rPr>
          <w:rFonts w:hint="eastAsia" w:ascii="宋体" w:hAnsi="宋体" w:eastAsia="宋体" w:cs="Times New Roman"/>
          <w:sz w:val="24"/>
          <w:szCs w:val="24"/>
          <w:highlight w:val="none"/>
          <w:u w:val="single"/>
          <w:lang w:val="en-US" w:eastAsia="zh-CN"/>
        </w:rPr>
        <w:t>技术</w:t>
      </w:r>
      <w:r>
        <w:rPr>
          <w:rFonts w:hint="default" w:ascii="宋体" w:hAnsi="宋体" w:eastAsia="宋体" w:cs="Times New Roman"/>
          <w:sz w:val="24"/>
          <w:szCs w:val="24"/>
          <w:highlight w:val="none"/>
          <w:u w:val="single"/>
          <w:lang w:val="en-US" w:eastAsia="zh-CN"/>
        </w:rPr>
        <w:t>要求</w:t>
      </w:r>
      <w:r>
        <w:rPr>
          <w:rFonts w:hint="eastAsia" w:ascii="宋体" w:hAnsi="宋体" w:eastAsia="宋体" w:cs="宋体"/>
          <w:sz w:val="24"/>
          <w:szCs w:val="24"/>
        </w:rPr>
        <w:t>。</w:t>
      </w:r>
    </w:p>
    <w:p w14:paraId="3A579834">
      <w:pPr>
        <w:pStyle w:val="13"/>
        <w:keepNext w:val="0"/>
        <w:keepLines w:val="0"/>
        <w:pageBreakBefore w:val="0"/>
        <w:widowControl w:val="0"/>
        <w:kinsoku/>
        <w:wordWrap/>
        <w:overflowPunct/>
        <w:topLinePunct w:val="0"/>
        <w:autoSpaceDE/>
        <w:autoSpaceDN/>
        <w:bidi w:val="0"/>
        <w:adjustRightInd/>
        <w:snapToGrid w:val="0"/>
        <w:spacing w:line="520" w:lineRule="exact"/>
        <w:ind w:firstLine="482" w:firstLineChars="200"/>
        <w:textAlignment w:val="auto"/>
        <w:outlineLvl w:val="9"/>
        <w:rPr>
          <w:rFonts w:hint="eastAsia" w:ascii="宋体" w:hAnsi="宋体" w:eastAsia="宋体" w:cs="宋体"/>
          <w:sz w:val="24"/>
          <w:szCs w:val="24"/>
          <w:u w:val="single"/>
        </w:rPr>
      </w:pPr>
      <w:r>
        <w:rPr>
          <w:rFonts w:hint="eastAsia" w:ascii="宋体" w:hAnsi="宋体" w:eastAsia="宋体" w:cs="宋体"/>
          <w:b/>
          <w:sz w:val="24"/>
          <w:szCs w:val="24"/>
        </w:rPr>
        <w:t>第</w:t>
      </w:r>
      <w:r>
        <w:rPr>
          <w:rFonts w:hint="eastAsia" w:ascii="宋体" w:hAnsi="宋体" w:eastAsia="宋体" w:cs="宋体"/>
          <w:b/>
          <w:sz w:val="24"/>
          <w:szCs w:val="24"/>
          <w:lang w:val="en-US" w:eastAsia="zh-CN"/>
        </w:rPr>
        <w:t>三</w:t>
      </w:r>
      <w:r>
        <w:rPr>
          <w:rFonts w:hint="eastAsia" w:ascii="宋体" w:hAnsi="宋体" w:eastAsia="宋体" w:cs="宋体"/>
          <w:b/>
          <w:sz w:val="24"/>
          <w:szCs w:val="24"/>
        </w:rPr>
        <w:t xml:space="preserve">条 </w:t>
      </w:r>
      <w:r>
        <w:rPr>
          <w:rFonts w:hint="eastAsia" w:ascii="宋体" w:hAnsi="宋体" w:eastAsia="宋体" w:cs="宋体"/>
          <w:sz w:val="24"/>
          <w:szCs w:val="24"/>
          <w:highlight w:val="none"/>
        </w:rPr>
        <w:t>工作内容：</w:t>
      </w:r>
      <w:r>
        <w:rPr>
          <w:rFonts w:hint="eastAsia" w:ascii="宋体" w:hAnsi="宋体" w:eastAsia="宋体" w:cs="宋体"/>
          <w:sz w:val="24"/>
          <w:szCs w:val="24"/>
          <w:highlight w:val="none"/>
          <w:u w:val="single"/>
          <w:lang w:val="en-US" w:eastAsia="zh-CN"/>
        </w:rPr>
        <w:t xml:space="preserve"> </w:t>
      </w:r>
      <w:r>
        <w:rPr>
          <w:rFonts w:hint="eastAsia" w:hAnsi="宋体"/>
          <w:sz w:val="24"/>
          <w:szCs w:val="24"/>
          <w:highlight w:val="none"/>
          <w:u w:val="single"/>
        </w:rPr>
        <w:t>以</w:t>
      </w:r>
      <w:r>
        <w:rPr>
          <w:rFonts w:hint="eastAsia" w:hAnsi="宋体"/>
          <w:sz w:val="24"/>
          <w:szCs w:val="24"/>
          <w:highlight w:val="none"/>
          <w:u w:val="single"/>
          <w:lang w:val="en-US" w:eastAsia="zh-CN"/>
        </w:rPr>
        <w:t>紫阳</w:t>
      </w:r>
      <w:r>
        <w:rPr>
          <w:rFonts w:hint="eastAsia" w:hAnsi="宋体"/>
          <w:sz w:val="24"/>
          <w:szCs w:val="24"/>
          <w:highlight w:val="none"/>
          <w:u w:val="single"/>
        </w:rPr>
        <w:t>县“十</w:t>
      </w:r>
      <w:r>
        <w:rPr>
          <w:rFonts w:hint="eastAsia" w:hAnsi="宋体"/>
          <w:sz w:val="24"/>
          <w:szCs w:val="24"/>
          <w:highlight w:val="none"/>
          <w:u w:val="single"/>
          <w:lang w:val="en-US" w:eastAsia="zh-CN"/>
        </w:rPr>
        <w:t>四</w:t>
      </w:r>
      <w:r>
        <w:rPr>
          <w:rFonts w:hint="eastAsia" w:hAnsi="宋体"/>
          <w:sz w:val="24"/>
          <w:szCs w:val="24"/>
          <w:highlight w:val="none"/>
          <w:u w:val="single"/>
        </w:rPr>
        <w:t>五”期间取得的主要成果为基础，根据地质灾害现状和发展趋势，结合</w:t>
      </w:r>
      <w:r>
        <w:rPr>
          <w:rFonts w:hint="eastAsia" w:hAnsi="宋体"/>
          <w:sz w:val="24"/>
          <w:szCs w:val="24"/>
          <w:highlight w:val="none"/>
          <w:u w:val="single"/>
          <w:lang w:val="en-US" w:eastAsia="zh-CN"/>
        </w:rPr>
        <w:t>紫阳</w:t>
      </w:r>
      <w:r>
        <w:rPr>
          <w:rFonts w:hint="eastAsia" w:hAnsi="宋体"/>
          <w:sz w:val="24"/>
          <w:szCs w:val="24"/>
          <w:highlight w:val="none"/>
          <w:u w:val="single"/>
        </w:rPr>
        <w:t>县实际，提出明确的防治目标</w:t>
      </w:r>
      <w:r>
        <w:rPr>
          <w:rFonts w:hAnsi="宋体"/>
          <w:sz w:val="24"/>
          <w:szCs w:val="24"/>
          <w:highlight w:val="none"/>
          <w:u w:val="single"/>
        </w:rPr>
        <w:t>，重点建立地质灾害调查评价、监测预警、综合治理、风险管控和能力建设五大体系，为防灾减灾工作提供可靠依据</w:t>
      </w:r>
      <w:r>
        <w:rPr>
          <w:rFonts w:hint="eastAsia" w:ascii="宋体" w:hAnsi="宋体" w:eastAsia="宋体" w:cs="宋体"/>
          <w:sz w:val="24"/>
          <w:szCs w:val="24"/>
          <w:highlight w:val="none"/>
          <w:u w:val="single"/>
        </w:rPr>
        <w:t>。</w:t>
      </w:r>
    </w:p>
    <w:p w14:paraId="3305F9A9">
      <w:pPr>
        <w:pStyle w:val="13"/>
        <w:keepNext w:val="0"/>
        <w:keepLines w:val="0"/>
        <w:pageBreakBefore w:val="0"/>
        <w:widowControl w:val="0"/>
        <w:kinsoku/>
        <w:wordWrap/>
        <w:overflowPunct/>
        <w:topLinePunct w:val="0"/>
        <w:autoSpaceDE/>
        <w:autoSpaceDN/>
        <w:bidi w:val="0"/>
        <w:adjustRightInd/>
        <w:snapToGrid w:val="0"/>
        <w:spacing w:line="520" w:lineRule="exact"/>
        <w:ind w:firstLine="482" w:firstLineChars="200"/>
        <w:textAlignment w:val="auto"/>
        <w:outlineLvl w:val="9"/>
        <w:rPr>
          <w:rFonts w:hint="eastAsia" w:ascii="宋体" w:hAnsi="宋体" w:eastAsia="宋体" w:cs="宋体"/>
          <w:b/>
          <w:sz w:val="24"/>
          <w:szCs w:val="24"/>
        </w:rPr>
      </w:pPr>
      <w:r>
        <w:rPr>
          <w:rFonts w:hint="eastAsia" w:ascii="宋体" w:hAnsi="宋体" w:eastAsia="宋体" w:cs="宋体"/>
          <w:b/>
          <w:sz w:val="24"/>
          <w:szCs w:val="24"/>
        </w:rPr>
        <w:t>第</w:t>
      </w:r>
      <w:r>
        <w:rPr>
          <w:rFonts w:hint="eastAsia" w:ascii="宋体" w:hAnsi="宋体" w:eastAsia="宋体" w:cs="宋体"/>
          <w:b/>
          <w:sz w:val="24"/>
          <w:szCs w:val="24"/>
          <w:lang w:val="en-US" w:eastAsia="zh-CN"/>
        </w:rPr>
        <w:t>四</w:t>
      </w:r>
      <w:r>
        <w:rPr>
          <w:rFonts w:hint="eastAsia" w:ascii="宋体" w:hAnsi="宋体" w:eastAsia="宋体" w:cs="宋体"/>
          <w:b/>
          <w:sz w:val="24"/>
          <w:szCs w:val="24"/>
        </w:rPr>
        <w:t>条</w:t>
      </w:r>
      <w:r>
        <w:rPr>
          <w:rFonts w:hint="eastAsia" w:ascii="宋体" w:hAnsi="宋体" w:eastAsia="宋体" w:cs="宋体"/>
          <w:b/>
          <w:sz w:val="24"/>
          <w:szCs w:val="24"/>
          <w:lang w:val="en-US" w:eastAsia="zh-CN"/>
        </w:rPr>
        <w:t xml:space="preserve"> </w:t>
      </w:r>
      <w:r>
        <w:rPr>
          <w:rFonts w:hint="eastAsia" w:ascii="宋体" w:hAnsi="宋体" w:eastAsia="宋体" w:cs="宋体"/>
          <w:kern w:val="2"/>
          <w:sz w:val="24"/>
          <w:szCs w:val="24"/>
          <w:lang w:val="en-US" w:eastAsia="zh-CN" w:bidi="ar-SA"/>
        </w:rPr>
        <w:t>服务期限：</w:t>
      </w:r>
      <w:r>
        <w:rPr>
          <w:rFonts w:hint="eastAsia" w:ascii="Times New Roman" w:hAnsi="宋体" w:eastAsia="宋体" w:cs="Times New Roman"/>
          <w:sz w:val="24"/>
          <w:szCs w:val="24"/>
          <w:highlight w:val="none"/>
          <w:u w:val="single"/>
          <w:lang w:val="en-US" w:eastAsia="zh-CN"/>
        </w:rPr>
        <w:t>自    年    月  日至     年   月   日止。</w:t>
      </w:r>
    </w:p>
    <w:p w14:paraId="22E5A764">
      <w:pPr>
        <w:pStyle w:val="13"/>
        <w:keepNext w:val="0"/>
        <w:keepLines w:val="0"/>
        <w:pageBreakBefore w:val="0"/>
        <w:widowControl w:val="0"/>
        <w:kinsoku/>
        <w:wordWrap/>
        <w:overflowPunct/>
        <w:topLinePunct w:val="0"/>
        <w:autoSpaceDE/>
        <w:autoSpaceDN/>
        <w:bidi w:val="0"/>
        <w:adjustRightInd/>
        <w:snapToGrid w:val="0"/>
        <w:spacing w:line="520" w:lineRule="exact"/>
        <w:ind w:firstLine="482" w:firstLineChars="200"/>
        <w:textAlignment w:val="auto"/>
        <w:outlineLvl w:val="9"/>
        <w:rPr>
          <w:rFonts w:hint="eastAsia" w:ascii="宋体" w:hAnsi="宋体" w:eastAsia="宋体" w:cs="宋体"/>
          <w:sz w:val="24"/>
          <w:szCs w:val="24"/>
        </w:rPr>
      </w:pPr>
      <w:r>
        <w:rPr>
          <w:rFonts w:hint="eastAsia" w:ascii="宋体" w:hAnsi="宋体" w:eastAsia="宋体" w:cs="宋体"/>
          <w:b/>
          <w:sz w:val="24"/>
          <w:szCs w:val="24"/>
        </w:rPr>
        <w:t>第五条</w:t>
      </w:r>
      <w:r>
        <w:rPr>
          <w:rFonts w:hint="eastAsia" w:ascii="宋体" w:hAnsi="宋体" w:eastAsia="宋体" w:cs="宋体"/>
          <w:sz w:val="24"/>
          <w:szCs w:val="24"/>
        </w:rPr>
        <w:t xml:space="preserve"> 为保证乙方有效进行技术服务工作，甲方应当向乙方提供下列工作条件和协作事项：</w:t>
      </w:r>
    </w:p>
    <w:p w14:paraId="7BF2E619">
      <w:pPr>
        <w:pStyle w:val="13"/>
        <w:keepNext w:val="0"/>
        <w:keepLines w:val="0"/>
        <w:pageBreakBefore w:val="0"/>
        <w:widowControl w:val="0"/>
        <w:kinsoku/>
        <w:wordWrap/>
        <w:overflowPunct/>
        <w:topLinePunct w:val="0"/>
        <w:autoSpaceDE/>
        <w:autoSpaceDN/>
        <w:bidi w:val="0"/>
        <w:adjustRightInd/>
        <w:snapToGrid w:val="0"/>
        <w:spacing w:line="52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1．在签订合同时，甲方应向乙方提供当地政府有关部门批准的建设项目或建设用地的批复文件的复印件、提供</w:t>
      </w:r>
      <w:r>
        <w:rPr>
          <w:rFonts w:hint="eastAsia" w:ascii="宋体" w:hAnsi="宋体" w:eastAsia="宋体" w:cs="宋体"/>
          <w:sz w:val="24"/>
          <w:szCs w:val="24"/>
          <w:lang w:val="en-US" w:eastAsia="zh-CN"/>
        </w:rPr>
        <w:t>防治</w:t>
      </w:r>
      <w:r>
        <w:rPr>
          <w:rFonts w:hint="eastAsia" w:ascii="宋体" w:hAnsi="宋体" w:eastAsia="宋体" w:cs="宋体"/>
          <w:sz w:val="24"/>
          <w:szCs w:val="24"/>
        </w:rPr>
        <w:t>范围之地形图或建筑平面布置图等</w:t>
      </w:r>
      <w:r>
        <w:rPr>
          <w:rFonts w:hint="eastAsia" w:ascii="宋体" w:hAnsi="宋体" w:eastAsia="宋体" w:cs="宋体"/>
          <w:sz w:val="24"/>
          <w:szCs w:val="24"/>
          <w:lang w:val="en-US" w:eastAsia="zh-CN"/>
        </w:rPr>
        <w:t>防治</w:t>
      </w:r>
      <w:r>
        <w:rPr>
          <w:rFonts w:hint="eastAsia" w:ascii="宋体" w:hAnsi="宋体" w:eastAsia="宋体" w:cs="宋体"/>
          <w:sz w:val="24"/>
          <w:szCs w:val="24"/>
        </w:rPr>
        <w:t>区内的地质环境资料、提供建设单位对乙方的任务委托书。</w:t>
      </w:r>
    </w:p>
    <w:p w14:paraId="05FC74C1">
      <w:pPr>
        <w:pStyle w:val="13"/>
        <w:keepNext w:val="0"/>
        <w:keepLines w:val="0"/>
        <w:pageBreakBefore w:val="0"/>
        <w:widowControl w:val="0"/>
        <w:kinsoku/>
        <w:wordWrap/>
        <w:overflowPunct/>
        <w:topLinePunct w:val="0"/>
        <w:autoSpaceDE/>
        <w:autoSpaceDN/>
        <w:bidi w:val="0"/>
        <w:adjustRightInd/>
        <w:snapToGrid w:val="0"/>
        <w:spacing w:line="52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2．提供工作条件：在乙方有临时需要甲方提供资料及相关支持时，甲方应最大限度给予支持。</w:t>
      </w:r>
    </w:p>
    <w:p w14:paraId="2D5A84EC">
      <w:pPr>
        <w:pStyle w:val="13"/>
        <w:keepNext w:val="0"/>
        <w:keepLines w:val="0"/>
        <w:pageBreakBefore w:val="0"/>
        <w:widowControl w:val="0"/>
        <w:kinsoku/>
        <w:wordWrap/>
        <w:overflowPunct/>
        <w:topLinePunct w:val="0"/>
        <w:autoSpaceDE/>
        <w:autoSpaceDN/>
        <w:bidi w:val="0"/>
        <w:adjustRightInd/>
        <w:snapToGrid w:val="0"/>
        <w:spacing w:line="52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3、甲方提供上述工作条件和协作事项的时间及方式：在乙方提出支持要求时，甲方应尽快提供所需资料及支持，如因甲方延误，影响乙方工作周期所造成的后果由甲方自行承担。 </w:t>
      </w:r>
    </w:p>
    <w:p w14:paraId="444E39E0">
      <w:pPr>
        <w:pStyle w:val="13"/>
        <w:keepNext w:val="0"/>
        <w:keepLines w:val="0"/>
        <w:pageBreakBefore w:val="0"/>
        <w:widowControl w:val="0"/>
        <w:kinsoku/>
        <w:wordWrap/>
        <w:overflowPunct/>
        <w:topLinePunct w:val="0"/>
        <w:autoSpaceDE/>
        <w:autoSpaceDN/>
        <w:bidi w:val="0"/>
        <w:adjustRightInd/>
        <w:snapToGrid w:val="0"/>
        <w:spacing w:line="520" w:lineRule="exact"/>
        <w:ind w:firstLine="482" w:firstLineChars="200"/>
        <w:textAlignment w:val="auto"/>
        <w:outlineLvl w:val="9"/>
        <w:rPr>
          <w:rFonts w:hint="eastAsia" w:ascii="宋体" w:hAnsi="宋体" w:eastAsia="宋体" w:cs="宋体"/>
          <w:sz w:val="24"/>
          <w:szCs w:val="24"/>
        </w:rPr>
      </w:pPr>
      <w:r>
        <w:rPr>
          <w:rFonts w:hint="eastAsia" w:ascii="宋体" w:hAnsi="宋体" w:eastAsia="宋体" w:cs="宋体"/>
          <w:b/>
          <w:sz w:val="24"/>
          <w:szCs w:val="24"/>
        </w:rPr>
        <w:t>第</w:t>
      </w:r>
      <w:r>
        <w:rPr>
          <w:rFonts w:hint="eastAsia" w:hAnsi="宋体" w:cs="宋体"/>
          <w:b/>
          <w:sz w:val="24"/>
          <w:szCs w:val="24"/>
          <w:lang w:val="en-US" w:eastAsia="zh-CN"/>
        </w:rPr>
        <w:t>六</w:t>
      </w:r>
      <w:r>
        <w:rPr>
          <w:rFonts w:hint="eastAsia" w:ascii="宋体" w:hAnsi="宋体" w:eastAsia="宋体" w:cs="宋体"/>
          <w:b/>
          <w:sz w:val="24"/>
          <w:szCs w:val="24"/>
        </w:rPr>
        <w:t xml:space="preserve">条 </w:t>
      </w:r>
      <w:r>
        <w:rPr>
          <w:rFonts w:hint="eastAsia" w:ascii="宋体" w:hAnsi="宋体" w:eastAsia="宋体" w:cs="宋体"/>
          <w:sz w:val="24"/>
          <w:szCs w:val="24"/>
        </w:rPr>
        <w:t>乙方的义务</w:t>
      </w:r>
    </w:p>
    <w:p w14:paraId="424E8316">
      <w:pPr>
        <w:pStyle w:val="13"/>
        <w:keepNext w:val="0"/>
        <w:keepLines w:val="0"/>
        <w:pageBreakBefore w:val="0"/>
        <w:widowControl w:val="0"/>
        <w:kinsoku/>
        <w:wordWrap/>
        <w:overflowPunct/>
        <w:topLinePunct w:val="0"/>
        <w:autoSpaceDE/>
        <w:autoSpaceDN/>
        <w:bidi w:val="0"/>
        <w:adjustRightInd/>
        <w:snapToGrid w:val="0"/>
        <w:spacing w:line="520" w:lineRule="exact"/>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1．乙方应按照有关规范和技术要求，进行</w:t>
      </w:r>
      <w:r>
        <w:rPr>
          <w:rFonts w:hint="eastAsia" w:ascii="宋体" w:hAnsi="宋体" w:eastAsia="宋体" w:cs="宋体"/>
          <w:sz w:val="24"/>
          <w:szCs w:val="24"/>
          <w:highlight w:val="none"/>
          <w:u w:val="none"/>
          <w:lang w:eastAsia="zh-CN"/>
        </w:rPr>
        <w:t>紫阳县“十五五”地质灾害防治规划2026-203</w:t>
      </w:r>
      <w:r>
        <w:rPr>
          <w:rFonts w:hint="eastAsia" w:ascii="宋体" w:hAnsi="宋体" w:eastAsia="宋体" w:cs="宋体"/>
          <w:sz w:val="24"/>
          <w:szCs w:val="24"/>
          <w:highlight w:val="none"/>
          <w:u w:val="none"/>
          <w:lang w:val="en-US" w:eastAsia="zh-CN"/>
        </w:rPr>
        <w:t>0</w:t>
      </w:r>
      <w:r>
        <w:rPr>
          <w:rFonts w:hint="eastAsia" w:ascii="宋体" w:hAnsi="宋体" w:eastAsia="宋体" w:cs="宋体"/>
          <w:sz w:val="24"/>
          <w:szCs w:val="24"/>
          <w:highlight w:val="none"/>
          <w:u w:val="none"/>
          <w:lang w:eastAsia="zh-CN"/>
        </w:rPr>
        <w:t>）编制</w:t>
      </w:r>
      <w:r>
        <w:rPr>
          <w:rFonts w:hint="eastAsia" w:ascii="宋体" w:hAnsi="宋体" w:eastAsia="宋体" w:cs="宋体"/>
          <w:sz w:val="24"/>
          <w:szCs w:val="24"/>
          <w:highlight w:val="none"/>
          <w:u w:val="none"/>
          <w:lang w:val="en-US" w:eastAsia="zh-CN"/>
        </w:rPr>
        <w:t>项目</w:t>
      </w:r>
      <w:r>
        <w:rPr>
          <w:rFonts w:hint="eastAsia" w:ascii="宋体" w:hAnsi="宋体" w:eastAsia="宋体" w:cs="宋体"/>
          <w:sz w:val="24"/>
          <w:szCs w:val="24"/>
          <w:highlight w:val="none"/>
        </w:rPr>
        <w:t>，并按合同规定的进度、质量提交</w:t>
      </w:r>
      <w:r>
        <w:rPr>
          <w:rFonts w:hint="eastAsia" w:ascii="宋体" w:hAnsi="宋体" w:eastAsia="宋体" w:cs="宋体"/>
          <w:sz w:val="24"/>
          <w:szCs w:val="24"/>
          <w:highlight w:val="none"/>
          <w:lang w:val="en-US" w:eastAsia="zh-CN"/>
        </w:rPr>
        <w:t>编制</w:t>
      </w:r>
      <w:r>
        <w:rPr>
          <w:rFonts w:hint="eastAsia" w:ascii="宋体" w:hAnsi="宋体" w:eastAsia="宋体" w:cs="宋体"/>
          <w:sz w:val="24"/>
          <w:szCs w:val="24"/>
          <w:highlight w:val="none"/>
        </w:rPr>
        <w:t>成果。</w:t>
      </w:r>
    </w:p>
    <w:p w14:paraId="7BBAB7DB">
      <w:pPr>
        <w:pStyle w:val="13"/>
        <w:keepNext w:val="0"/>
        <w:keepLines w:val="0"/>
        <w:pageBreakBefore w:val="0"/>
        <w:widowControl w:val="0"/>
        <w:kinsoku/>
        <w:wordWrap/>
        <w:overflowPunct/>
        <w:topLinePunct w:val="0"/>
        <w:autoSpaceDE/>
        <w:autoSpaceDN/>
        <w:bidi w:val="0"/>
        <w:adjustRightInd/>
        <w:snapToGrid w:val="0"/>
        <w:spacing w:line="520" w:lineRule="exact"/>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2．乙方组织并通过</w:t>
      </w:r>
      <w:r>
        <w:rPr>
          <w:rFonts w:hint="eastAsia" w:ascii="宋体" w:hAnsi="宋体" w:eastAsia="宋体" w:cs="宋体"/>
          <w:sz w:val="24"/>
          <w:szCs w:val="24"/>
          <w:highlight w:val="none"/>
          <w:u w:val="none"/>
          <w:lang w:eastAsia="zh-CN"/>
        </w:rPr>
        <w:t>紫阳县“十五五”地质灾害防治规划2026-203</w:t>
      </w:r>
      <w:r>
        <w:rPr>
          <w:rFonts w:hint="eastAsia" w:ascii="宋体" w:hAnsi="宋体" w:eastAsia="宋体" w:cs="宋体"/>
          <w:sz w:val="24"/>
          <w:szCs w:val="24"/>
          <w:highlight w:val="none"/>
          <w:u w:val="none"/>
          <w:lang w:val="en-US" w:eastAsia="zh-CN"/>
        </w:rPr>
        <w:t>0</w:t>
      </w:r>
      <w:r>
        <w:rPr>
          <w:rFonts w:hint="eastAsia" w:ascii="宋体" w:hAnsi="宋体" w:eastAsia="宋体" w:cs="宋体"/>
          <w:sz w:val="24"/>
          <w:szCs w:val="24"/>
          <w:highlight w:val="none"/>
          <w:u w:val="none"/>
          <w:lang w:eastAsia="zh-CN"/>
        </w:rPr>
        <w:t>编制</w:t>
      </w:r>
      <w:r>
        <w:rPr>
          <w:rFonts w:hint="eastAsia" w:ascii="宋体" w:hAnsi="宋体" w:eastAsia="宋体" w:cs="宋体"/>
          <w:sz w:val="24"/>
          <w:szCs w:val="24"/>
          <w:highlight w:val="none"/>
          <w:u w:val="none"/>
          <w:lang w:val="en-US" w:eastAsia="zh-CN"/>
        </w:rPr>
        <w:t>项目</w:t>
      </w:r>
      <w:r>
        <w:rPr>
          <w:rFonts w:hint="eastAsia" w:ascii="宋体" w:hAnsi="宋体" w:eastAsia="宋体" w:cs="宋体"/>
          <w:sz w:val="24"/>
          <w:szCs w:val="24"/>
          <w:highlight w:val="none"/>
        </w:rPr>
        <w:t>的专家评审。</w:t>
      </w:r>
    </w:p>
    <w:p w14:paraId="55EA55AF">
      <w:pPr>
        <w:pStyle w:val="13"/>
        <w:keepNext w:val="0"/>
        <w:keepLines w:val="0"/>
        <w:pageBreakBefore w:val="0"/>
        <w:widowControl w:val="0"/>
        <w:kinsoku/>
        <w:wordWrap/>
        <w:overflowPunct/>
        <w:topLinePunct w:val="0"/>
        <w:autoSpaceDE/>
        <w:autoSpaceDN/>
        <w:bidi w:val="0"/>
        <w:adjustRightInd/>
        <w:snapToGrid w:val="0"/>
        <w:spacing w:line="52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highlight w:val="none"/>
        </w:rPr>
        <w:t>3．乙方应于合同签订后</w:t>
      </w:r>
      <w:r>
        <w:rPr>
          <w:rFonts w:hint="eastAsia" w:hAnsi="宋体" w:cs="宋体"/>
          <w:sz w:val="24"/>
          <w:szCs w:val="24"/>
          <w:highlight w:val="none"/>
          <w:lang w:val="en-US" w:eastAsia="zh-CN"/>
        </w:rPr>
        <w:t>五</w:t>
      </w:r>
      <w:r>
        <w:rPr>
          <w:rFonts w:hint="eastAsia" w:ascii="宋体" w:hAnsi="宋体" w:eastAsia="宋体" w:cs="宋体"/>
          <w:sz w:val="24"/>
          <w:szCs w:val="24"/>
          <w:highlight w:val="none"/>
        </w:rPr>
        <w:t>个工作日内进入现场开展工作，</w:t>
      </w:r>
      <w:r>
        <w:rPr>
          <w:rFonts w:hint="eastAsia" w:hAnsi="宋体" w:cs="宋体"/>
          <w:sz w:val="24"/>
          <w:szCs w:val="24"/>
          <w:highlight w:val="none"/>
          <w:lang w:val="en-US" w:eastAsia="zh-CN"/>
        </w:rPr>
        <w:t>五个月</w:t>
      </w:r>
      <w:r>
        <w:rPr>
          <w:rFonts w:hint="eastAsia" w:ascii="宋体" w:hAnsi="宋体" w:eastAsia="宋体" w:cs="宋体"/>
          <w:sz w:val="24"/>
          <w:szCs w:val="24"/>
          <w:highlight w:val="none"/>
        </w:rPr>
        <w:t>内完成</w:t>
      </w:r>
      <w:r>
        <w:rPr>
          <w:rFonts w:hint="eastAsia" w:hAnsi="宋体" w:cs="宋体"/>
          <w:sz w:val="24"/>
          <w:szCs w:val="24"/>
          <w:highlight w:val="none"/>
          <w:lang w:val="en-US" w:eastAsia="zh-CN"/>
        </w:rPr>
        <w:t>规划成果</w:t>
      </w:r>
      <w:r>
        <w:rPr>
          <w:rFonts w:hint="eastAsia" w:ascii="宋体" w:hAnsi="宋体" w:eastAsia="宋体" w:cs="宋体"/>
          <w:sz w:val="24"/>
          <w:szCs w:val="24"/>
          <w:highlight w:val="none"/>
        </w:rPr>
        <w:t>，</w:t>
      </w:r>
      <w:r>
        <w:rPr>
          <w:rFonts w:hint="eastAsia" w:hAnsi="宋体" w:cs="宋体"/>
          <w:sz w:val="24"/>
          <w:szCs w:val="24"/>
          <w:highlight w:val="none"/>
          <w:lang w:val="en-US" w:eastAsia="zh-CN"/>
        </w:rPr>
        <w:t>三十</w:t>
      </w:r>
      <w:r>
        <w:rPr>
          <w:rFonts w:hint="eastAsia" w:ascii="宋体" w:hAnsi="宋体" w:eastAsia="宋体" w:cs="宋体"/>
          <w:sz w:val="24"/>
          <w:szCs w:val="24"/>
          <w:highlight w:val="none"/>
        </w:rPr>
        <w:t>个工作日内出具专家评审意见。提交</w:t>
      </w:r>
      <w:r>
        <w:rPr>
          <w:rFonts w:hint="eastAsia" w:ascii="宋体" w:hAnsi="宋体" w:eastAsia="宋体" w:cs="宋体"/>
          <w:sz w:val="24"/>
          <w:szCs w:val="24"/>
          <w:highlight w:val="none"/>
          <w:u w:val="none"/>
          <w:lang w:eastAsia="zh-CN"/>
        </w:rPr>
        <w:t>规划</w:t>
      </w:r>
      <w:r>
        <w:rPr>
          <w:rFonts w:hint="eastAsia" w:ascii="宋体" w:hAnsi="宋体" w:eastAsia="宋体" w:cs="宋体"/>
          <w:sz w:val="24"/>
          <w:szCs w:val="24"/>
          <w:highlight w:val="none"/>
          <w:u w:val="none"/>
          <w:lang w:val="en-US" w:eastAsia="zh-CN"/>
        </w:rPr>
        <w:t>成果资料</w:t>
      </w:r>
      <w:r>
        <w:rPr>
          <w:rFonts w:hint="eastAsia" w:ascii="宋体" w:hAnsi="宋体" w:eastAsia="宋体" w:cs="宋体"/>
          <w:sz w:val="24"/>
          <w:szCs w:val="24"/>
          <w:highlight w:val="none"/>
        </w:rPr>
        <w:t>一式</w:t>
      </w:r>
      <w:r>
        <w:rPr>
          <w:rFonts w:hint="eastAsia" w:ascii="宋体" w:hAnsi="宋体" w:eastAsia="宋体" w:cs="宋体"/>
          <w:sz w:val="24"/>
          <w:szCs w:val="24"/>
          <w:highlight w:val="none"/>
          <w:u w:val="single"/>
        </w:rPr>
        <w:t xml:space="preserve"> </w:t>
      </w:r>
      <w:r>
        <w:rPr>
          <w:rFonts w:hint="eastAsia" w:hAnsi="宋体" w:cs="宋体"/>
          <w:sz w:val="24"/>
          <w:szCs w:val="24"/>
          <w:highlight w:val="none"/>
          <w:u w:val="single"/>
          <w:lang w:val="en-US" w:eastAsia="zh-CN"/>
        </w:rPr>
        <w:t>10</w:t>
      </w:r>
      <w:r>
        <w:rPr>
          <w:rFonts w:hint="eastAsia" w:ascii="宋体" w:hAnsi="宋体" w:eastAsia="宋体" w:cs="宋体"/>
          <w:sz w:val="24"/>
          <w:szCs w:val="24"/>
          <w:highlight w:val="none"/>
        </w:rPr>
        <w:t>份，如甲方需要加印、加晒图纸资料，另外收费。如因气候或甲方原因导致</w:t>
      </w:r>
      <w:r>
        <w:rPr>
          <w:rFonts w:hint="eastAsia" w:ascii="宋体" w:hAnsi="宋体" w:eastAsia="宋体" w:cs="宋体"/>
          <w:sz w:val="24"/>
          <w:szCs w:val="24"/>
        </w:rPr>
        <w:t>乙方延迟工作周期，则工期顺延，所造成的后果由甲方承担。</w:t>
      </w:r>
    </w:p>
    <w:p w14:paraId="49D9851D">
      <w:pPr>
        <w:pStyle w:val="13"/>
        <w:keepNext w:val="0"/>
        <w:keepLines w:val="0"/>
        <w:pageBreakBefore w:val="0"/>
        <w:widowControl w:val="0"/>
        <w:kinsoku/>
        <w:wordWrap/>
        <w:overflowPunct/>
        <w:topLinePunct w:val="0"/>
        <w:autoSpaceDE/>
        <w:autoSpaceDN/>
        <w:bidi w:val="0"/>
        <w:adjustRightInd/>
        <w:snapToGrid w:val="0"/>
        <w:spacing w:line="520" w:lineRule="exact"/>
        <w:ind w:firstLine="482" w:firstLineChars="200"/>
        <w:textAlignment w:val="auto"/>
        <w:outlineLvl w:val="9"/>
        <w:rPr>
          <w:rFonts w:hint="eastAsia" w:ascii="宋体" w:hAnsi="宋体" w:eastAsia="宋体" w:cs="宋体"/>
          <w:sz w:val="24"/>
          <w:szCs w:val="24"/>
          <w:highlight w:val="none"/>
          <w:lang w:eastAsia="zh-CN"/>
        </w:rPr>
      </w:pPr>
      <w:r>
        <w:rPr>
          <w:rFonts w:hint="eastAsia" w:ascii="宋体" w:hAnsi="宋体" w:eastAsia="宋体" w:cs="宋体"/>
          <w:b/>
          <w:sz w:val="24"/>
          <w:szCs w:val="24"/>
          <w:highlight w:val="none"/>
        </w:rPr>
        <w:t>第</w:t>
      </w:r>
      <w:r>
        <w:rPr>
          <w:rFonts w:hint="eastAsia" w:hAnsi="宋体" w:cs="宋体"/>
          <w:b/>
          <w:sz w:val="24"/>
          <w:szCs w:val="24"/>
          <w:highlight w:val="none"/>
          <w:lang w:val="en-US" w:eastAsia="zh-CN"/>
        </w:rPr>
        <w:t>七</w:t>
      </w:r>
      <w:r>
        <w:rPr>
          <w:rFonts w:hint="eastAsia" w:ascii="宋体" w:hAnsi="宋体" w:eastAsia="宋体" w:cs="宋体"/>
          <w:b/>
          <w:sz w:val="24"/>
          <w:szCs w:val="24"/>
          <w:highlight w:val="none"/>
        </w:rPr>
        <w:t>条</w:t>
      </w:r>
      <w:r>
        <w:rPr>
          <w:rFonts w:hint="eastAsia" w:ascii="宋体" w:hAnsi="宋体" w:eastAsia="宋体" w:cs="宋体"/>
          <w:sz w:val="24"/>
          <w:szCs w:val="24"/>
          <w:highlight w:val="none"/>
        </w:rPr>
        <w:t xml:space="preserve"> </w:t>
      </w:r>
      <w:r>
        <w:rPr>
          <w:rFonts w:hint="eastAsia" w:hAnsi="宋体" w:cs="宋体"/>
          <w:sz w:val="24"/>
          <w:szCs w:val="24"/>
          <w:highlight w:val="none"/>
          <w:lang w:val="en-US" w:eastAsia="zh-CN"/>
        </w:rPr>
        <w:t>付款方式</w:t>
      </w:r>
    </w:p>
    <w:p w14:paraId="469AFA0F">
      <w:pPr>
        <w:pStyle w:val="13"/>
        <w:keepNext w:val="0"/>
        <w:keepLines w:val="0"/>
        <w:pageBreakBefore w:val="0"/>
        <w:widowControl w:val="0"/>
        <w:kinsoku/>
        <w:wordWrap w:val="0"/>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sz w:val="24"/>
          <w:szCs w:val="24"/>
          <w:highlight w:val="none"/>
          <w:u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u w:val="none"/>
          <w:lang w:eastAsia="zh-CN"/>
        </w:rPr>
        <w:t>紫阳县“十五五”地质灾害防治规划2026-203</w:t>
      </w:r>
      <w:r>
        <w:rPr>
          <w:rFonts w:hint="eastAsia" w:ascii="宋体" w:hAnsi="宋体" w:eastAsia="宋体" w:cs="宋体"/>
          <w:sz w:val="24"/>
          <w:szCs w:val="24"/>
          <w:highlight w:val="none"/>
          <w:u w:val="none"/>
          <w:lang w:val="en-US" w:eastAsia="zh-CN"/>
        </w:rPr>
        <w:t>0</w:t>
      </w:r>
      <w:r>
        <w:rPr>
          <w:rFonts w:hint="eastAsia" w:ascii="宋体" w:hAnsi="宋体" w:eastAsia="宋体" w:cs="宋体"/>
          <w:sz w:val="24"/>
          <w:szCs w:val="24"/>
          <w:highlight w:val="none"/>
          <w:u w:val="none"/>
          <w:lang w:eastAsia="zh-CN"/>
        </w:rPr>
        <w:t>编制</w:t>
      </w:r>
      <w:r>
        <w:rPr>
          <w:rFonts w:hint="eastAsia" w:ascii="宋体" w:hAnsi="宋体" w:eastAsia="宋体" w:cs="宋体"/>
          <w:sz w:val="24"/>
          <w:szCs w:val="24"/>
          <w:highlight w:val="none"/>
          <w:u w:val="none"/>
          <w:lang w:val="en-US" w:eastAsia="zh-CN"/>
        </w:rPr>
        <w:t>项目</w:t>
      </w:r>
      <w:r>
        <w:rPr>
          <w:rFonts w:hint="eastAsia" w:ascii="宋体" w:hAnsi="宋体" w:eastAsia="宋体" w:cs="宋体"/>
          <w:sz w:val="24"/>
          <w:szCs w:val="24"/>
          <w:highlight w:val="none"/>
          <w:u w:val="none"/>
        </w:rPr>
        <w:t>费</w:t>
      </w:r>
      <w:r>
        <w:rPr>
          <w:rFonts w:hint="eastAsia" w:ascii="宋体" w:hAnsi="宋体" w:eastAsia="宋体" w:cs="宋体"/>
          <w:spacing w:val="20"/>
          <w:sz w:val="24"/>
          <w:szCs w:val="24"/>
          <w:highlight w:val="none"/>
          <w:u w:val="none"/>
        </w:rPr>
        <w:t>用总计为：人民币</w:t>
      </w:r>
      <w:r>
        <w:rPr>
          <w:rFonts w:hint="eastAsia" w:ascii="宋体" w:hAnsi="宋体" w:eastAsia="宋体" w:cs="宋体"/>
          <w:spacing w:val="20"/>
          <w:sz w:val="24"/>
          <w:szCs w:val="24"/>
          <w:highlight w:val="none"/>
          <w:u w:val="single"/>
          <w:lang w:val="en-US" w:eastAsia="zh-CN"/>
        </w:rPr>
        <w:t xml:space="preserve">  </w:t>
      </w:r>
      <w:r>
        <w:rPr>
          <w:rFonts w:hint="eastAsia" w:hAnsi="宋体" w:cs="宋体"/>
          <w:spacing w:val="20"/>
          <w:sz w:val="24"/>
          <w:szCs w:val="24"/>
          <w:highlight w:val="none"/>
          <w:u w:val="single"/>
          <w:lang w:val="en-US" w:eastAsia="zh-CN"/>
        </w:rPr>
        <w:t xml:space="preserve">     </w:t>
      </w:r>
      <w:r>
        <w:rPr>
          <w:rFonts w:hint="eastAsia" w:ascii="宋体" w:hAnsi="宋体" w:eastAsia="宋体" w:cs="宋体"/>
          <w:spacing w:val="20"/>
          <w:sz w:val="24"/>
          <w:szCs w:val="24"/>
          <w:highlight w:val="none"/>
          <w:u w:val="none"/>
          <w:lang w:val="en-US" w:eastAsia="zh-CN"/>
        </w:rPr>
        <w:t>元整</w:t>
      </w:r>
      <w:r>
        <w:rPr>
          <w:rFonts w:hint="eastAsia" w:ascii="宋体" w:hAnsi="宋体" w:eastAsia="宋体" w:cs="宋体"/>
          <w:sz w:val="24"/>
          <w:szCs w:val="24"/>
          <w:highlight w:val="none"/>
          <w:u w:val="none"/>
        </w:rPr>
        <w:t>（￥</w:t>
      </w:r>
      <w:r>
        <w:rPr>
          <w:rFonts w:hint="eastAsia" w:hAnsi="宋体" w:cs="宋体"/>
          <w:sz w:val="24"/>
          <w:szCs w:val="24"/>
          <w:highlight w:val="none"/>
          <w:u w:val="single"/>
          <w:lang w:val="en-US" w:eastAsia="zh-CN"/>
        </w:rPr>
        <w:t xml:space="preserve">          </w:t>
      </w:r>
      <w:r>
        <w:rPr>
          <w:rFonts w:hint="eastAsia" w:ascii="宋体" w:hAnsi="宋体" w:eastAsia="宋体" w:cs="宋体"/>
          <w:sz w:val="24"/>
          <w:szCs w:val="24"/>
          <w:highlight w:val="none"/>
          <w:u w:val="none"/>
        </w:rPr>
        <w:t>元）。</w:t>
      </w:r>
    </w:p>
    <w:p w14:paraId="2E6262F8">
      <w:pPr>
        <w:keepNext w:val="0"/>
        <w:keepLines w:val="0"/>
        <w:pageBreakBefore w:val="0"/>
        <w:widowControl/>
        <w:numPr>
          <w:ilvl w:val="0"/>
          <w:numId w:val="0"/>
        </w:numPr>
        <w:kinsoku/>
        <w:wordWrap w:val="0"/>
        <w:overflowPunct/>
        <w:topLinePunct w:val="0"/>
        <w:autoSpaceDE w:val="0"/>
        <w:autoSpaceDN w:val="0"/>
        <w:bidi w:val="0"/>
        <w:adjustRightInd w:val="0"/>
        <w:snapToGrid w:val="0"/>
        <w:spacing w:before="0" w:after="0" w:line="360" w:lineRule="auto"/>
        <w:ind w:firstLine="480" w:firstLineChars="200"/>
        <w:jc w:val="both"/>
        <w:textAlignment w:val="baseline"/>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2.本项目合同价为</w:t>
      </w:r>
      <w:r>
        <w:rPr>
          <w:rFonts w:hint="eastAsia" w:ascii="宋体" w:hAnsi="宋体" w:eastAsia="宋体" w:cs="宋体"/>
          <w:kern w:val="2"/>
          <w:sz w:val="24"/>
          <w:szCs w:val="24"/>
          <w:highlight w:val="none"/>
          <w:u w:val="single"/>
          <w:lang w:val="en-US" w:eastAsia="zh-CN" w:bidi="ar-SA"/>
        </w:rPr>
        <w:t xml:space="preserve">       </w:t>
      </w:r>
      <w:r>
        <w:rPr>
          <w:rFonts w:hint="eastAsia" w:ascii="宋体" w:hAnsi="宋体" w:eastAsia="宋体" w:cs="宋体"/>
          <w:kern w:val="2"/>
          <w:sz w:val="24"/>
          <w:szCs w:val="24"/>
          <w:highlight w:val="none"/>
          <w:lang w:val="en-US" w:eastAsia="zh-CN" w:bidi="ar-SA"/>
        </w:rPr>
        <w:t>元(大写：</w:t>
      </w:r>
      <w:r>
        <w:rPr>
          <w:rFonts w:hint="eastAsia" w:ascii="宋体" w:hAnsi="宋体" w:eastAsia="宋体" w:cs="宋体"/>
          <w:kern w:val="2"/>
          <w:sz w:val="24"/>
          <w:szCs w:val="24"/>
          <w:highlight w:val="none"/>
          <w:u w:val="single"/>
          <w:lang w:val="en-US" w:eastAsia="zh-CN" w:bidi="ar-SA"/>
        </w:rPr>
        <w:t xml:space="preserve">          </w:t>
      </w:r>
      <w:r>
        <w:rPr>
          <w:rFonts w:hint="eastAsia" w:ascii="宋体" w:hAnsi="宋体" w:eastAsia="宋体" w:cs="宋体"/>
          <w:kern w:val="2"/>
          <w:sz w:val="24"/>
          <w:szCs w:val="24"/>
          <w:highlight w:val="none"/>
          <w:lang w:val="en-US" w:eastAsia="zh-CN" w:bidi="ar-SA"/>
        </w:rPr>
        <w:t>)，合同生效后3日内，甲方向乙方付合同价的40%，计</w:t>
      </w:r>
      <w:r>
        <w:rPr>
          <w:rFonts w:hint="eastAsia" w:ascii="宋体" w:hAnsi="宋体" w:eastAsia="宋体" w:cs="宋体"/>
          <w:kern w:val="2"/>
          <w:sz w:val="24"/>
          <w:szCs w:val="24"/>
          <w:highlight w:val="none"/>
          <w:u w:val="single"/>
          <w:lang w:val="en-US" w:eastAsia="zh-CN" w:bidi="ar-SA"/>
        </w:rPr>
        <w:t xml:space="preserve">       </w:t>
      </w:r>
      <w:r>
        <w:rPr>
          <w:rFonts w:hint="eastAsia" w:ascii="宋体" w:hAnsi="宋体" w:eastAsia="宋体" w:cs="宋体"/>
          <w:kern w:val="2"/>
          <w:sz w:val="24"/>
          <w:szCs w:val="24"/>
          <w:highlight w:val="none"/>
          <w:lang w:val="en-US" w:eastAsia="zh-CN" w:bidi="ar-SA"/>
        </w:rPr>
        <w:t>元（大写</w:t>
      </w:r>
      <w:r>
        <w:rPr>
          <w:rFonts w:hint="eastAsia" w:ascii="宋体" w:hAnsi="宋体" w:eastAsia="宋体" w:cs="宋体"/>
          <w:kern w:val="2"/>
          <w:sz w:val="24"/>
          <w:szCs w:val="24"/>
          <w:highlight w:val="none"/>
          <w:u w:val="single"/>
          <w:lang w:val="en-US" w:eastAsia="zh-CN" w:bidi="ar-SA"/>
        </w:rPr>
        <w:t xml:space="preserve">        </w:t>
      </w:r>
      <w:r>
        <w:rPr>
          <w:rFonts w:hint="eastAsia" w:ascii="宋体" w:hAnsi="宋体" w:eastAsia="宋体" w:cs="宋体"/>
          <w:kern w:val="2"/>
          <w:sz w:val="24"/>
          <w:szCs w:val="24"/>
          <w:highlight w:val="none"/>
          <w:lang w:val="en-US" w:eastAsia="zh-CN" w:bidi="ar-SA"/>
        </w:rPr>
        <w:t>）；第二次付款金额为合同价的40%，计</w:t>
      </w:r>
      <w:r>
        <w:rPr>
          <w:rFonts w:hint="eastAsia" w:ascii="宋体" w:hAnsi="宋体" w:eastAsia="宋体" w:cs="宋体"/>
          <w:kern w:val="2"/>
          <w:sz w:val="24"/>
          <w:szCs w:val="24"/>
          <w:highlight w:val="none"/>
          <w:u w:val="single"/>
          <w:lang w:val="en-US" w:eastAsia="zh-CN" w:bidi="ar-SA"/>
        </w:rPr>
        <w:t xml:space="preserve">      </w:t>
      </w:r>
      <w:r>
        <w:rPr>
          <w:rFonts w:hint="eastAsia" w:ascii="宋体" w:hAnsi="宋体" w:eastAsia="宋体" w:cs="宋体"/>
          <w:kern w:val="2"/>
          <w:sz w:val="24"/>
          <w:szCs w:val="24"/>
          <w:highlight w:val="none"/>
          <w:lang w:val="en-US" w:eastAsia="zh-CN" w:bidi="ar-SA"/>
        </w:rPr>
        <w:t>元（大写</w:t>
      </w:r>
      <w:r>
        <w:rPr>
          <w:rFonts w:hint="eastAsia" w:ascii="宋体" w:hAnsi="宋体" w:eastAsia="宋体" w:cs="宋体"/>
          <w:kern w:val="2"/>
          <w:sz w:val="24"/>
          <w:szCs w:val="24"/>
          <w:highlight w:val="none"/>
          <w:u w:val="single"/>
          <w:lang w:val="en-US" w:eastAsia="zh-CN" w:bidi="ar-SA"/>
        </w:rPr>
        <w:t xml:space="preserve">         </w:t>
      </w:r>
      <w:r>
        <w:rPr>
          <w:rFonts w:hint="eastAsia" w:ascii="宋体" w:hAnsi="宋体" w:eastAsia="宋体" w:cs="宋体"/>
          <w:kern w:val="2"/>
          <w:sz w:val="24"/>
          <w:szCs w:val="24"/>
          <w:highlight w:val="none"/>
          <w:lang w:val="en-US" w:eastAsia="zh-CN" w:bidi="ar-SA"/>
        </w:rPr>
        <w:t>），甲方应在乙方提交规划征求意见稿后付给乙方；乙方提交规划成果资料后7日内，甲方一次付清剩余合同价的20%，计</w:t>
      </w:r>
      <w:r>
        <w:rPr>
          <w:rFonts w:hint="eastAsia" w:ascii="宋体" w:hAnsi="宋体" w:eastAsia="宋体" w:cs="宋体"/>
          <w:kern w:val="2"/>
          <w:sz w:val="24"/>
          <w:szCs w:val="24"/>
          <w:highlight w:val="none"/>
          <w:u w:val="single"/>
          <w:lang w:val="en-US" w:eastAsia="zh-CN" w:bidi="ar-SA"/>
        </w:rPr>
        <w:t xml:space="preserve">      </w:t>
      </w:r>
      <w:r>
        <w:rPr>
          <w:rFonts w:hint="eastAsia" w:ascii="宋体" w:hAnsi="宋体" w:eastAsia="宋体" w:cs="宋体"/>
          <w:kern w:val="2"/>
          <w:sz w:val="24"/>
          <w:szCs w:val="24"/>
          <w:highlight w:val="none"/>
          <w:lang w:val="en-US" w:eastAsia="zh-CN" w:bidi="ar-SA"/>
        </w:rPr>
        <w:t>元（大写</w:t>
      </w:r>
      <w:r>
        <w:rPr>
          <w:rFonts w:hint="eastAsia" w:ascii="宋体" w:hAnsi="宋体" w:eastAsia="宋体" w:cs="宋体"/>
          <w:kern w:val="2"/>
          <w:sz w:val="24"/>
          <w:szCs w:val="24"/>
          <w:highlight w:val="none"/>
          <w:u w:val="single"/>
          <w:lang w:val="en-US" w:eastAsia="zh-CN" w:bidi="ar-SA"/>
        </w:rPr>
        <w:t xml:space="preserve">      </w:t>
      </w:r>
      <w:r>
        <w:rPr>
          <w:rFonts w:hint="eastAsia" w:ascii="宋体" w:hAnsi="宋体" w:eastAsia="宋体" w:cs="宋体"/>
          <w:kern w:val="2"/>
          <w:sz w:val="24"/>
          <w:szCs w:val="24"/>
          <w:highlight w:val="none"/>
          <w:lang w:val="en-US" w:eastAsia="zh-CN" w:bidi="ar-SA"/>
        </w:rPr>
        <w:t>）。</w:t>
      </w:r>
    </w:p>
    <w:p w14:paraId="17B99E15">
      <w:pPr>
        <w:pStyle w:val="13"/>
        <w:keepNext w:val="0"/>
        <w:keepLines w:val="0"/>
        <w:pageBreakBefore w:val="0"/>
        <w:widowControl w:val="0"/>
        <w:kinsoku/>
        <w:wordWrap/>
        <w:overflowPunct/>
        <w:topLinePunct w:val="0"/>
        <w:autoSpaceDE/>
        <w:autoSpaceDN/>
        <w:bidi w:val="0"/>
        <w:adjustRightInd/>
        <w:snapToGrid w:val="0"/>
        <w:spacing w:line="520" w:lineRule="exact"/>
        <w:ind w:firstLine="482" w:firstLineChars="200"/>
        <w:textAlignment w:val="auto"/>
        <w:outlineLvl w:val="9"/>
        <w:rPr>
          <w:rFonts w:hint="eastAsia" w:ascii="宋体" w:hAnsi="宋体" w:eastAsia="宋体" w:cs="宋体"/>
          <w:sz w:val="24"/>
          <w:szCs w:val="24"/>
          <w:highlight w:val="none"/>
        </w:rPr>
      </w:pPr>
      <w:r>
        <w:rPr>
          <w:rFonts w:hint="eastAsia" w:ascii="宋体" w:hAnsi="宋体" w:eastAsia="宋体" w:cs="宋体"/>
          <w:b/>
          <w:sz w:val="24"/>
          <w:szCs w:val="24"/>
          <w:highlight w:val="none"/>
        </w:rPr>
        <w:t>第</w:t>
      </w:r>
      <w:r>
        <w:rPr>
          <w:rFonts w:hint="eastAsia" w:hAnsi="宋体" w:cs="宋体"/>
          <w:b/>
          <w:sz w:val="24"/>
          <w:szCs w:val="24"/>
          <w:highlight w:val="none"/>
          <w:lang w:val="en-US" w:eastAsia="zh-CN"/>
        </w:rPr>
        <w:t>八</w:t>
      </w:r>
      <w:r>
        <w:rPr>
          <w:rFonts w:hint="eastAsia" w:ascii="宋体" w:hAnsi="宋体" w:eastAsia="宋体" w:cs="宋体"/>
          <w:b/>
          <w:sz w:val="24"/>
          <w:szCs w:val="24"/>
          <w:highlight w:val="none"/>
        </w:rPr>
        <w:t xml:space="preserve">条 </w:t>
      </w:r>
      <w:r>
        <w:rPr>
          <w:rFonts w:hint="eastAsia" w:ascii="宋体" w:hAnsi="宋体" w:eastAsia="宋体" w:cs="宋体"/>
          <w:sz w:val="24"/>
          <w:szCs w:val="24"/>
          <w:highlight w:val="none"/>
        </w:rPr>
        <w:t>甲方的违约责任</w:t>
      </w:r>
    </w:p>
    <w:p w14:paraId="7DA227E6">
      <w:pPr>
        <w:pStyle w:val="13"/>
        <w:keepNext w:val="0"/>
        <w:keepLines w:val="0"/>
        <w:pageBreakBefore w:val="0"/>
        <w:widowControl w:val="0"/>
        <w:kinsoku/>
        <w:wordWrap/>
        <w:overflowPunct/>
        <w:topLinePunct w:val="0"/>
        <w:autoSpaceDE/>
        <w:autoSpaceDN/>
        <w:bidi w:val="0"/>
        <w:adjustRightInd/>
        <w:snapToGrid w:val="0"/>
        <w:spacing w:line="52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如果由于甲方变更计划或其它原因而造成评估工作返工、停工和窝工，甲方应按乙方实际消耗的工作量增付费用，工期应顺延。</w:t>
      </w:r>
    </w:p>
    <w:p w14:paraId="06813C9E">
      <w:pPr>
        <w:pStyle w:val="13"/>
        <w:keepNext w:val="0"/>
        <w:keepLines w:val="0"/>
        <w:pageBreakBefore w:val="0"/>
        <w:widowControl w:val="0"/>
        <w:kinsoku/>
        <w:wordWrap/>
        <w:overflowPunct/>
        <w:topLinePunct w:val="0"/>
        <w:autoSpaceDE/>
        <w:autoSpaceDN/>
        <w:bidi w:val="0"/>
        <w:adjustRightInd/>
        <w:snapToGrid w:val="0"/>
        <w:spacing w:line="520" w:lineRule="exact"/>
        <w:ind w:firstLine="570"/>
        <w:textAlignment w:val="auto"/>
        <w:outlineLvl w:val="9"/>
        <w:rPr>
          <w:rFonts w:hint="eastAsia" w:ascii="宋体" w:hAnsi="宋体" w:eastAsia="宋体" w:cs="宋体"/>
          <w:sz w:val="24"/>
          <w:szCs w:val="24"/>
        </w:rPr>
      </w:pPr>
      <w:r>
        <w:rPr>
          <w:rFonts w:hint="eastAsia" w:ascii="宋体" w:hAnsi="宋体" w:eastAsia="宋体" w:cs="宋体"/>
          <w:b/>
          <w:sz w:val="24"/>
          <w:szCs w:val="24"/>
        </w:rPr>
        <w:t>第</w:t>
      </w:r>
      <w:r>
        <w:rPr>
          <w:rFonts w:hint="eastAsia" w:hAnsi="宋体" w:cs="宋体"/>
          <w:b/>
          <w:sz w:val="24"/>
          <w:szCs w:val="24"/>
          <w:lang w:val="en-US" w:eastAsia="zh-CN"/>
        </w:rPr>
        <w:t>九</w:t>
      </w:r>
      <w:r>
        <w:rPr>
          <w:rFonts w:hint="eastAsia" w:ascii="宋体" w:hAnsi="宋体" w:eastAsia="宋体" w:cs="宋体"/>
          <w:b/>
          <w:sz w:val="24"/>
          <w:szCs w:val="24"/>
        </w:rPr>
        <w:t xml:space="preserve">条 </w:t>
      </w:r>
      <w:r>
        <w:rPr>
          <w:rFonts w:hint="eastAsia" w:ascii="宋体" w:hAnsi="宋体" w:eastAsia="宋体" w:cs="宋体"/>
          <w:sz w:val="24"/>
          <w:szCs w:val="24"/>
        </w:rPr>
        <w:t>乙方的违约责任</w:t>
      </w:r>
    </w:p>
    <w:p w14:paraId="1615C805">
      <w:pPr>
        <w:pStyle w:val="13"/>
        <w:keepNext w:val="0"/>
        <w:keepLines w:val="0"/>
        <w:pageBreakBefore w:val="0"/>
        <w:widowControl w:val="0"/>
        <w:kinsoku/>
        <w:wordWrap/>
        <w:overflowPunct/>
        <w:topLinePunct w:val="0"/>
        <w:autoSpaceDE/>
        <w:autoSpaceDN/>
        <w:bidi w:val="0"/>
        <w:adjustRightInd/>
        <w:snapToGrid w:val="0"/>
        <w:spacing w:line="52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乙方因评估质量低劣，不能满足技术要求，应无偿进行返工，直至满足技术要求。</w:t>
      </w:r>
    </w:p>
    <w:p w14:paraId="35A48A00">
      <w:pPr>
        <w:pStyle w:val="13"/>
        <w:keepNext w:val="0"/>
        <w:keepLines w:val="0"/>
        <w:pageBreakBefore w:val="0"/>
        <w:widowControl w:val="0"/>
        <w:kinsoku/>
        <w:wordWrap/>
        <w:overflowPunct/>
        <w:topLinePunct w:val="0"/>
        <w:autoSpaceDE/>
        <w:autoSpaceDN/>
        <w:bidi w:val="0"/>
        <w:adjustRightInd/>
        <w:snapToGrid w:val="0"/>
        <w:spacing w:line="520" w:lineRule="exact"/>
        <w:ind w:firstLine="482" w:firstLineChars="200"/>
        <w:textAlignment w:val="auto"/>
        <w:outlineLvl w:val="9"/>
        <w:rPr>
          <w:rFonts w:hint="eastAsia" w:ascii="宋体" w:hAnsi="宋体" w:eastAsia="宋体" w:cs="宋体"/>
          <w:sz w:val="24"/>
          <w:szCs w:val="24"/>
        </w:rPr>
      </w:pPr>
      <w:r>
        <w:rPr>
          <w:rFonts w:hint="eastAsia" w:ascii="宋体" w:hAnsi="宋体" w:eastAsia="宋体" w:cs="宋体"/>
          <w:b/>
          <w:sz w:val="24"/>
          <w:szCs w:val="24"/>
        </w:rPr>
        <w:t>第</w:t>
      </w:r>
      <w:r>
        <w:rPr>
          <w:rFonts w:hint="eastAsia" w:hAnsi="宋体" w:cs="宋体"/>
          <w:b/>
          <w:sz w:val="24"/>
          <w:szCs w:val="24"/>
          <w:lang w:val="en-US" w:eastAsia="zh-CN"/>
        </w:rPr>
        <w:t>十</w:t>
      </w:r>
      <w:r>
        <w:rPr>
          <w:rFonts w:hint="eastAsia" w:ascii="宋体" w:hAnsi="宋体" w:eastAsia="宋体" w:cs="宋体"/>
          <w:b/>
          <w:sz w:val="24"/>
          <w:szCs w:val="24"/>
        </w:rPr>
        <w:t xml:space="preserve">条 </w:t>
      </w:r>
      <w:r>
        <w:rPr>
          <w:rFonts w:hint="eastAsia" w:ascii="宋体" w:hAnsi="宋体" w:eastAsia="宋体" w:cs="宋体"/>
          <w:sz w:val="24"/>
          <w:szCs w:val="24"/>
        </w:rPr>
        <w:t>纠纷的处理</w:t>
      </w:r>
    </w:p>
    <w:p w14:paraId="31B5CA16">
      <w:pPr>
        <w:pStyle w:val="13"/>
        <w:keepNext w:val="0"/>
        <w:keepLines w:val="0"/>
        <w:pageBreakBefore w:val="0"/>
        <w:widowControl w:val="0"/>
        <w:kinsoku/>
        <w:wordWrap/>
        <w:overflowPunct/>
        <w:topLinePunct w:val="0"/>
        <w:autoSpaceDE/>
        <w:autoSpaceDN/>
        <w:bidi w:val="0"/>
        <w:adjustRightInd/>
        <w:snapToGrid w:val="0"/>
        <w:spacing w:line="52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本合同执行中如发生纠纷，双方应及时协商解决。协商不成时，双方属于同一部门的，由上级主管部门调解；调解不成，或不属于同一部门的，按以下第</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1</w:t>
      </w:r>
      <w:r>
        <w:rPr>
          <w:rFonts w:hint="eastAsia" w:ascii="宋体" w:hAnsi="宋体" w:eastAsia="宋体" w:cs="宋体"/>
          <w:sz w:val="24"/>
          <w:szCs w:val="24"/>
          <w:u w:val="single"/>
        </w:rPr>
        <w:t xml:space="preserve"> )</w:t>
      </w:r>
      <w:r>
        <w:rPr>
          <w:rFonts w:hint="eastAsia" w:ascii="宋体" w:hAnsi="宋体" w:eastAsia="宋体" w:cs="宋体"/>
          <w:sz w:val="24"/>
          <w:szCs w:val="24"/>
        </w:rPr>
        <w:t>项方式解决：</w:t>
      </w:r>
    </w:p>
    <w:p w14:paraId="0AC482C9">
      <w:pPr>
        <w:pStyle w:val="13"/>
        <w:keepNext w:val="0"/>
        <w:keepLines w:val="0"/>
        <w:pageBreakBefore w:val="0"/>
        <w:widowControl w:val="0"/>
        <w:kinsoku/>
        <w:wordWrap/>
        <w:overflowPunct/>
        <w:topLinePunct w:val="0"/>
        <w:autoSpaceDE/>
        <w:autoSpaceDN/>
        <w:bidi w:val="0"/>
        <w:adjustRightInd/>
        <w:snapToGrid w:val="0"/>
        <w:spacing w:line="52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(1)申请</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安康市</w:t>
      </w:r>
      <w:r>
        <w:rPr>
          <w:rFonts w:hint="eastAsia" w:ascii="宋体" w:hAnsi="宋体" w:eastAsia="宋体" w:cs="宋体"/>
          <w:sz w:val="24"/>
          <w:szCs w:val="24"/>
          <w:u w:val="single"/>
        </w:rPr>
        <w:t xml:space="preserve">  </w:t>
      </w:r>
      <w:r>
        <w:rPr>
          <w:rFonts w:hint="eastAsia" w:ascii="宋体" w:hAnsi="宋体" w:eastAsia="宋体" w:cs="宋体"/>
          <w:sz w:val="24"/>
          <w:szCs w:val="24"/>
        </w:rPr>
        <w:t>仲裁委员会仲裁；</w:t>
      </w:r>
    </w:p>
    <w:p w14:paraId="078E3A9D">
      <w:pPr>
        <w:pStyle w:val="13"/>
        <w:keepNext w:val="0"/>
        <w:keepLines w:val="0"/>
        <w:pageBreakBefore w:val="0"/>
        <w:widowControl w:val="0"/>
        <w:kinsoku/>
        <w:wordWrap/>
        <w:overflowPunct/>
        <w:topLinePunct w:val="0"/>
        <w:autoSpaceDE/>
        <w:autoSpaceDN/>
        <w:bidi w:val="0"/>
        <w:adjustRightInd/>
        <w:snapToGrid w:val="0"/>
        <w:spacing w:line="52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(2)向</w:t>
      </w:r>
      <w:r>
        <w:rPr>
          <w:rFonts w:hint="eastAsia" w:ascii="宋体" w:hAnsi="宋体" w:eastAsia="宋体" w:cs="宋体"/>
          <w:sz w:val="24"/>
          <w:szCs w:val="24"/>
          <w:u w:val="single"/>
        </w:rPr>
        <w:t>乙方所在地</w:t>
      </w:r>
      <w:r>
        <w:rPr>
          <w:rFonts w:hint="eastAsia" w:ascii="宋体" w:hAnsi="宋体" w:eastAsia="宋体" w:cs="宋体"/>
          <w:sz w:val="24"/>
          <w:szCs w:val="24"/>
        </w:rPr>
        <w:t>人民法院起诉。</w:t>
      </w:r>
    </w:p>
    <w:p w14:paraId="141E712D">
      <w:pPr>
        <w:pStyle w:val="13"/>
        <w:keepNext w:val="0"/>
        <w:keepLines w:val="0"/>
        <w:pageBreakBefore w:val="0"/>
        <w:widowControl w:val="0"/>
        <w:kinsoku/>
        <w:wordWrap/>
        <w:overflowPunct/>
        <w:topLinePunct w:val="0"/>
        <w:autoSpaceDE/>
        <w:autoSpaceDN/>
        <w:bidi w:val="0"/>
        <w:adjustRightInd/>
        <w:snapToGrid w:val="0"/>
        <w:spacing w:line="520" w:lineRule="exact"/>
        <w:ind w:firstLine="482" w:firstLineChars="200"/>
        <w:textAlignment w:val="auto"/>
        <w:outlineLvl w:val="9"/>
        <w:rPr>
          <w:rFonts w:hint="eastAsia" w:ascii="宋体" w:hAnsi="宋体" w:eastAsia="宋体" w:cs="宋体"/>
          <w:sz w:val="24"/>
          <w:szCs w:val="24"/>
        </w:rPr>
      </w:pPr>
      <w:r>
        <w:rPr>
          <w:rFonts w:hint="eastAsia" w:ascii="宋体" w:hAnsi="宋体" w:eastAsia="宋体" w:cs="宋体"/>
          <w:b/>
          <w:sz w:val="24"/>
          <w:szCs w:val="24"/>
        </w:rPr>
        <w:t>第十</w:t>
      </w:r>
      <w:r>
        <w:rPr>
          <w:rFonts w:hint="eastAsia" w:hAnsi="宋体" w:cs="宋体"/>
          <w:b/>
          <w:sz w:val="24"/>
          <w:szCs w:val="24"/>
          <w:lang w:val="en-US" w:eastAsia="zh-CN"/>
        </w:rPr>
        <w:t>一</w:t>
      </w:r>
      <w:r>
        <w:rPr>
          <w:rFonts w:hint="eastAsia" w:ascii="宋体" w:hAnsi="宋体" w:eastAsia="宋体" w:cs="宋体"/>
          <w:b/>
          <w:sz w:val="24"/>
          <w:szCs w:val="24"/>
        </w:rPr>
        <w:t xml:space="preserve">条 </w:t>
      </w:r>
      <w:r>
        <w:rPr>
          <w:rFonts w:hint="eastAsia" w:ascii="宋体" w:hAnsi="宋体" w:eastAsia="宋体" w:cs="宋体"/>
          <w:sz w:val="24"/>
          <w:szCs w:val="24"/>
        </w:rPr>
        <w:t>其他约定</w:t>
      </w:r>
    </w:p>
    <w:p w14:paraId="64702154">
      <w:pPr>
        <w:pStyle w:val="13"/>
        <w:keepNext w:val="0"/>
        <w:keepLines w:val="0"/>
        <w:pageBreakBefore w:val="0"/>
        <w:widowControl w:val="0"/>
        <w:kinsoku/>
        <w:wordWrap/>
        <w:overflowPunct/>
        <w:topLinePunct w:val="0"/>
        <w:autoSpaceDE/>
        <w:autoSpaceDN/>
        <w:bidi w:val="0"/>
        <w:adjustRightInd/>
        <w:snapToGrid w:val="0"/>
        <w:spacing w:line="52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乙方在施工过程中，由于乙方原因造成的安全责任事故，由乙方承担全部责任。若因甲方原因造成的安全责任事故，则由甲方承担全部责任。  </w:t>
      </w:r>
    </w:p>
    <w:p w14:paraId="20CF02C3">
      <w:pPr>
        <w:pStyle w:val="13"/>
        <w:keepNext w:val="0"/>
        <w:keepLines w:val="0"/>
        <w:pageBreakBefore w:val="0"/>
        <w:widowControl w:val="0"/>
        <w:kinsoku/>
        <w:wordWrap/>
        <w:overflowPunct/>
        <w:topLinePunct w:val="0"/>
        <w:autoSpaceDE/>
        <w:autoSpaceDN/>
        <w:bidi w:val="0"/>
        <w:adjustRightInd/>
        <w:snapToGrid w:val="0"/>
        <w:spacing w:line="52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本合同</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日双方签字后生效。本合同如有未尽事宜，需经双方共同协商，作出补充协定。补充协定与本合同具有同等效力。</w:t>
      </w:r>
    </w:p>
    <w:p w14:paraId="468DD3A7">
      <w:pPr>
        <w:keepNext w:val="0"/>
        <w:keepLines w:val="0"/>
        <w:pageBreakBefore w:val="0"/>
        <w:widowControl w:val="0"/>
        <w:kinsoku/>
        <w:wordWrap/>
        <w:overflowPunct/>
        <w:topLinePunct w:val="0"/>
        <w:autoSpaceDE/>
        <w:autoSpaceDN/>
        <w:bidi w:val="0"/>
        <w:adjustRightInd/>
        <w:spacing w:line="520" w:lineRule="exact"/>
        <w:textAlignment w:val="auto"/>
        <w:outlineLvl w:val="9"/>
        <w:rPr>
          <w:rFonts w:hint="eastAsia" w:ascii="宋体" w:hAnsi="宋体" w:eastAsia="宋体" w:cs="宋体"/>
          <w:i w:val="0"/>
          <w:iCs w:val="0"/>
          <w:sz w:val="24"/>
          <w:szCs w:val="24"/>
        </w:rPr>
      </w:pPr>
      <w:r>
        <w:rPr>
          <w:rFonts w:hint="eastAsia" w:ascii="宋体" w:hAnsi="宋体" w:eastAsia="宋体" w:cs="宋体"/>
          <w:sz w:val="24"/>
          <w:szCs w:val="24"/>
        </w:rPr>
        <w:t xml:space="preserve">    本合同一式</w:t>
      </w:r>
      <w:r>
        <w:rPr>
          <w:rFonts w:hint="eastAsia" w:ascii="宋体" w:hAnsi="宋体" w:eastAsia="宋体" w:cs="宋体"/>
          <w:sz w:val="24"/>
          <w:szCs w:val="24"/>
          <w:u w:val="single"/>
        </w:rPr>
        <w:t xml:space="preserve"> 肆 </w:t>
      </w:r>
      <w:r>
        <w:rPr>
          <w:rFonts w:hint="eastAsia" w:ascii="宋体" w:hAnsi="宋体" w:eastAsia="宋体" w:cs="宋体"/>
          <w:sz w:val="24"/>
          <w:szCs w:val="24"/>
        </w:rPr>
        <w:t>份，甲方执</w:t>
      </w:r>
      <w:r>
        <w:rPr>
          <w:rFonts w:hint="eastAsia" w:ascii="宋体" w:hAnsi="宋体" w:eastAsia="宋体" w:cs="宋体"/>
          <w:sz w:val="24"/>
          <w:szCs w:val="24"/>
          <w:u w:val="single"/>
        </w:rPr>
        <w:t xml:space="preserve"> 贰 </w:t>
      </w:r>
      <w:r>
        <w:rPr>
          <w:rFonts w:hint="eastAsia" w:ascii="宋体" w:hAnsi="宋体" w:eastAsia="宋体" w:cs="宋体"/>
          <w:sz w:val="24"/>
          <w:szCs w:val="24"/>
        </w:rPr>
        <w:t>份，乙方执</w:t>
      </w:r>
      <w:r>
        <w:rPr>
          <w:rFonts w:hint="eastAsia" w:ascii="宋体" w:hAnsi="宋体" w:eastAsia="宋体" w:cs="宋体"/>
          <w:sz w:val="24"/>
          <w:szCs w:val="24"/>
          <w:u w:val="single"/>
        </w:rPr>
        <w:t xml:space="preserve"> 贰 </w:t>
      </w:r>
      <w:r>
        <w:rPr>
          <w:rFonts w:hint="eastAsia" w:ascii="宋体" w:hAnsi="宋体" w:eastAsia="宋体" w:cs="宋体"/>
          <w:sz w:val="24"/>
          <w:szCs w:val="24"/>
        </w:rPr>
        <w:t>份。</w:t>
      </w:r>
    </w:p>
    <w:tbl>
      <w:tblPr>
        <w:tblStyle w:val="27"/>
        <w:tblW w:w="8900" w:type="dxa"/>
        <w:tblInd w:w="0" w:type="dxa"/>
        <w:tblLayout w:type="fixed"/>
        <w:tblCellMar>
          <w:top w:w="0" w:type="dxa"/>
          <w:left w:w="108" w:type="dxa"/>
          <w:bottom w:w="0" w:type="dxa"/>
          <w:right w:w="108" w:type="dxa"/>
        </w:tblCellMar>
      </w:tblPr>
      <w:tblGrid>
        <w:gridCol w:w="4218"/>
        <w:gridCol w:w="4682"/>
      </w:tblGrid>
      <w:tr w14:paraId="68897490">
        <w:tblPrEx>
          <w:tblCellMar>
            <w:top w:w="0" w:type="dxa"/>
            <w:left w:w="108" w:type="dxa"/>
            <w:bottom w:w="0" w:type="dxa"/>
            <w:right w:w="108" w:type="dxa"/>
          </w:tblCellMar>
        </w:tblPrEx>
        <w:trPr>
          <w:trHeight w:val="636" w:hRule="atLeast"/>
        </w:trPr>
        <w:tc>
          <w:tcPr>
            <w:tcW w:w="4218" w:type="dxa"/>
            <w:noWrap w:val="0"/>
            <w:vAlign w:val="top"/>
          </w:tcPr>
          <w:p w14:paraId="33C59393">
            <w:pPr>
              <w:keepNext w:val="0"/>
              <w:keepLines w:val="0"/>
              <w:pageBreakBefore w:val="0"/>
              <w:widowControl w:val="0"/>
              <w:tabs>
                <w:tab w:val="right" w:pos="8306"/>
              </w:tabs>
              <w:kinsoku/>
              <w:wordWrap/>
              <w:overflowPunct/>
              <w:topLinePunct w:val="0"/>
              <w:autoSpaceDE/>
              <w:autoSpaceDN/>
              <w:bidi w:val="0"/>
              <w:adjustRightInd/>
              <w:snapToGrid/>
              <w:spacing w:line="480" w:lineRule="exact"/>
              <w:ind w:left="3120" w:leftChars="0" w:hanging="3120" w:hangingChars="1300"/>
              <w:textAlignment w:val="auto"/>
              <w:outlineLvl w:val="9"/>
              <w:rPr>
                <w:rFonts w:hint="eastAsia" w:ascii="宋体" w:hAnsi="宋体" w:eastAsia="宋体" w:cs="宋体"/>
                <w:sz w:val="24"/>
                <w:szCs w:val="24"/>
              </w:rPr>
            </w:pPr>
            <w:r>
              <w:rPr>
                <w:rFonts w:hint="eastAsia" w:ascii="宋体" w:hAnsi="宋体" w:eastAsia="宋体" w:cs="宋体"/>
                <w:sz w:val="24"/>
                <w:szCs w:val="24"/>
              </w:rPr>
              <w:t>甲方：</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rPr>
              <w:t xml:space="preserve">（盖章） </w:t>
            </w:r>
          </w:p>
        </w:tc>
        <w:tc>
          <w:tcPr>
            <w:tcW w:w="4682" w:type="dxa"/>
            <w:noWrap w:val="0"/>
            <w:vAlign w:val="top"/>
          </w:tcPr>
          <w:p w14:paraId="1CE8FC5F">
            <w:pPr>
              <w:keepNext w:val="0"/>
              <w:keepLines w:val="0"/>
              <w:pageBreakBefore w:val="0"/>
              <w:widowControl w:val="0"/>
              <w:tabs>
                <w:tab w:val="right" w:pos="8306"/>
              </w:tabs>
              <w:kinsoku/>
              <w:wordWrap/>
              <w:overflowPunct/>
              <w:topLinePunct w:val="0"/>
              <w:autoSpaceDE/>
              <w:autoSpaceDN/>
              <w:bidi w:val="0"/>
              <w:adjustRightInd/>
              <w:snapToGrid/>
              <w:spacing w:line="48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乙方：</w:t>
            </w:r>
            <w:r>
              <w:rPr>
                <w:rFonts w:hint="eastAsia" w:ascii="宋体" w:hAnsi="宋体" w:cs="宋体"/>
                <w:sz w:val="24"/>
                <w:szCs w:val="24"/>
                <w:lang w:val="en-US" w:eastAsia="zh-CN"/>
              </w:rPr>
              <w:t xml:space="preserve">                      </w:t>
            </w:r>
            <w:r>
              <w:rPr>
                <w:rFonts w:hint="eastAsia" w:ascii="宋体" w:hAnsi="宋体" w:eastAsia="宋体" w:cs="宋体"/>
                <w:sz w:val="24"/>
                <w:szCs w:val="24"/>
              </w:rPr>
              <w:t>（盖章）</w:t>
            </w:r>
          </w:p>
        </w:tc>
      </w:tr>
      <w:tr w14:paraId="33113BBC">
        <w:tblPrEx>
          <w:tblCellMar>
            <w:top w:w="0" w:type="dxa"/>
            <w:left w:w="108" w:type="dxa"/>
            <w:bottom w:w="0" w:type="dxa"/>
            <w:right w:w="108" w:type="dxa"/>
          </w:tblCellMar>
        </w:tblPrEx>
        <w:trPr>
          <w:trHeight w:val="1120" w:hRule="atLeast"/>
        </w:trPr>
        <w:tc>
          <w:tcPr>
            <w:tcW w:w="4218" w:type="dxa"/>
            <w:noWrap w:val="0"/>
            <w:vAlign w:val="top"/>
          </w:tcPr>
          <w:p w14:paraId="36136F6A">
            <w:pPr>
              <w:keepNext w:val="0"/>
              <w:keepLines w:val="0"/>
              <w:pageBreakBefore w:val="0"/>
              <w:widowControl w:val="0"/>
              <w:tabs>
                <w:tab w:val="right" w:pos="8306"/>
              </w:tabs>
              <w:kinsoku/>
              <w:wordWrap/>
              <w:overflowPunct/>
              <w:topLinePunct w:val="0"/>
              <w:autoSpaceDE/>
              <w:autoSpaceDN/>
              <w:bidi w:val="0"/>
              <w:adjustRightInd/>
              <w:snapToGrid/>
              <w:spacing w:line="480" w:lineRule="exac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法定代表人：             （签章）</w:t>
            </w:r>
          </w:p>
          <w:p w14:paraId="071FE974">
            <w:pPr>
              <w:keepNext w:val="0"/>
              <w:keepLines w:val="0"/>
              <w:pageBreakBefore w:val="0"/>
              <w:widowControl w:val="0"/>
              <w:tabs>
                <w:tab w:val="right" w:pos="8306"/>
              </w:tabs>
              <w:kinsoku/>
              <w:wordWrap/>
              <w:overflowPunct/>
              <w:topLinePunct w:val="0"/>
              <w:autoSpaceDE/>
              <w:autoSpaceDN/>
              <w:bidi w:val="0"/>
              <w:adjustRightInd/>
              <w:snapToGrid/>
              <w:spacing w:line="480" w:lineRule="exac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负责人：                 （签章）</w:t>
            </w:r>
          </w:p>
        </w:tc>
        <w:tc>
          <w:tcPr>
            <w:tcW w:w="4682" w:type="dxa"/>
            <w:noWrap w:val="0"/>
            <w:vAlign w:val="top"/>
          </w:tcPr>
          <w:p w14:paraId="45D24462">
            <w:pPr>
              <w:keepNext w:val="0"/>
              <w:keepLines w:val="0"/>
              <w:pageBreakBefore w:val="0"/>
              <w:widowControl w:val="0"/>
              <w:tabs>
                <w:tab w:val="right" w:pos="8306"/>
              </w:tabs>
              <w:kinsoku/>
              <w:wordWrap/>
              <w:overflowPunct/>
              <w:topLinePunct w:val="0"/>
              <w:autoSpaceDE/>
              <w:autoSpaceDN/>
              <w:bidi w:val="0"/>
              <w:adjustRightInd/>
              <w:snapToGrid/>
              <w:spacing w:line="480" w:lineRule="exac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法定代表人：                 （签章）</w:t>
            </w:r>
          </w:p>
          <w:p w14:paraId="29C9C9FC">
            <w:pPr>
              <w:keepNext w:val="0"/>
              <w:keepLines w:val="0"/>
              <w:pageBreakBefore w:val="0"/>
              <w:widowControl w:val="0"/>
              <w:tabs>
                <w:tab w:val="right" w:pos="8306"/>
              </w:tabs>
              <w:kinsoku/>
              <w:wordWrap/>
              <w:overflowPunct/>
              <w:topLinePunct w:val="0"/>
              <w:autoSpaceDE/>
              <w:autoSpaceDN/>
              <w:bidi w:val="0"/>
              <w:adjustRightInd/>
              <w:snapToGrid/>
              <w:spacing w:line="480" w:lineRule="exact"/>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负责人：                     （签章）</w:t>
            </w:r>
          </w:p>
        </w:tc>
      </w:tr>
      <w:tr w14:paraId="5D6F5E1C">
        <w:tblPrEx>
          <w:tblCellMar>
            <w:top w:w="0" w:type="dxa"/>
            <w:left w:w="108" w:type="dxa"/>
            <w:bottom w:w="0" w:type="dxa"/>
            <w:right w:w="108" w:type="dxa"/>
          </w:tblCellMar>
        </w:tblPrEx>
        <w:trPr>
          <w:trHeight w:val="618" w:hRule="atLeast"/>
        </w:trPr>
        <w:tc>
          <w:tcPr>
            <w:tcW w:w="4218" w:type="dxa"/>
            <w:noWrap w:val="0"/>
            <w:vAlign w:val="top"/>
          </w:tcPr>
          <w:p w14:paraId="3E5B55AE">
            <w:pPr>
              <w:keepNext w:val="0"/>
              <w:keepLines w:val="0"/>
              <w:pageBreakBefore w:val="0"/>
              <w:widowControl w:val="0"/>
              <w:kinsoku/>
              <w:wordWrap/>
              <w:overflowPunct/>
              <w:topLinePunct w:val="0"/>
              <w:autoSpaceDE/>
              <w:autoSpaceDN/>
              <w:bidi w:val="0"/>
              <w:adjustRightInd/>
              <w:snapToGrid/>
              <w:spacing w:line="480" w:lineRule="exact"/>
              <w:ind w:left="1" w:leftChars="0" w:firstLine="0" w:firstLineChars="0"/>
              <w:textAlignment w:val="auto"/>
              <w:outlineLvl w:val="9"/>
              <w:rPr>
                <w:rFonts w:hint="eastAsia" w:ascii="宋体" w:hAnsi="宋体" w:eastAsia="宋体" w:cs="宋体"/>
                <w:color w:val="000000"/>
                <w:sz w:val="24"/>
                <w:szCs w:val="24"/>
                <w:vertAlign w:val="baseline"/>
                <w:lang w:val="en-US" w:eastAsia="zh-CN" w:bidi="ar-SA"/>
              </w:rPr>
            </w:pPr>
            <w:r>
              <w:rPr>
                <w:rFonts w:hint="eastAsia" w:ascii="宋体" w:hAnsi="宋体" w:eastAsia="宋体" w:cs="宋体"/>
                <w:sz w:val="24"/>
                <w:szCs w:val="24"/>
              </w:rPr>
              <w:t>住所:</w:t>
            </w:r>
          </w:p>
        </w:tc>
        <w:tc>
          <w:tcPr>
            <w:tcW w:w="4682" w:type="dxa"/>
            <w:noWrap w:val="0"/>
            <w:vAlign w:val="top"/>
          </w:tcPr>
          <w:p w14:paraId="364F434E">
            <w:pPr>
              <w:keepNext w:val="0"/>
              <w:keepLines w:val="0"/>
              <w:pageBreakBefore w:val="0"/>
              <w:widowControl w:val="0"/>
              <w:kinsoku/>
              <w:wordWrap/>
              <w:overflowPunct/>
              <w:topLinePunct w:val="0"/>
              <w:autoSpaceDE/>
              <w:autoSpaceDN/>
              <w:bidi w:val="0"/>
              <w:adjustRightInd/>
              <w:snapToGrid/>
              <w:spacing w:line="480" w:lineRule="exact"/>
              <w:ind w:left="1" w:leftChars="0" w:firstLine="0" w:firstLineChars="0"/>
              <w:textAlignment w:val="auto"/>
              <w:outlineLvl w:val="9"/>
              <w:rPr>
                <w:rFonts w:hint="eastAsia" w:ascii="宋体" w:hAnsi="宋体" w:eastAsia="宋体" w:cs="宋体"/>
                <w:color w:val="000000"/>
                <w:sz w:val="24"/>
                <w:szCs w:val="24"/>
                <w:vertAlign w:val="baseline"/>
                <w:lang w:val="en-US" w:eastAsia="zh-CN" w:bidi="ar-SA"/>
              </w:rPr>
            </w:pPr>
            <w:r>
              <w:rPr>
                <w:rFonts w:hint="eastAsia" w:ascii="宋体" w:hAnsi="宋体" w:eastAsia="宋体" w:cs="宋体"/>
                <w:sz w:val="24"/>
                <w:szCs w:val="24"/>
              </w:rPr>
              <w:t>住所:</w:t>
            </w:r>
          </w:p>
        </w:tc>
      </w:tr>
      <w:tr w14:paraId="388BA2A8">
        <w:tblPrEx>
          <w:tblCellMar>
            <w:top w:w="0" w:type="dxa"/>
            <w:left w:w="108" w:type="dxa"/>
            <w:bottom w:w="0" w:type="dxa"/>
            <w:right w:w="108" w:type="dxa"/>
          </w:tblCellMar>
        </w:tblPrEx>
        <w:trPr>
          <w:trHeight w:val="501" w:hRule="atLeast"/>
        </w:trPr>
        <w:tc>
          <w:tcPr>
            <w:tcW w:w="0" w:type="auto"/>
            <w:vAlign w:val="top"/>
          </w:tcPr>
          <w:p w14:paraId="0303278C">
            <w:pPr>
              <w:keepNext w:val="0"/>
              <w:keepLines w:val="0"/>
              <w:pageBreakBefore w:val="0"/>
              <w:widowControl w:val="0"/>
              <w:kinsoku/>
              <w:wordWrap/>
              <w:overflowPunct/>
              <w:topLinePunct w:val="0"/>
              <w:autoSpaceDE/>
              <w:autoSpaceDN/>
              <w:bidi w:val="0"/>
              <w:adjustRightInd/>
              <w:snapToGrid/>
              <w:spacing w:line="480" w:lineRule="exact"/>
              <w:ind w:left="1" w:leftChars="0" w:firstLine="0" w:firstLineChars="0"/>
              <w:textAlignment w:val="auto"/>
              <w:outlineLvl w:val="9"/>
              <w:rPr>
                <w:rFonts w:hint="eastAsia" w:ascii="宋体" w:hAnsi="宋体" w:eastAsia="宋体" w:cs="宋体"/>
                <w:color w:val="000000"/>
                <w:sz w:val="24"/>
                <w:szCs w:val="24"/>
                <w:vertAlign w:val="baseline"/>
                <w:lang w:val="en-US" w:eastAsia="zh-CN" w:bidi="ar-SA"/>
              </w:rPr>
            </w:pPr>
            <w:r>
              <w:rPr>
                <w:rFonts w:hint="eastAsia" w:ascii="宋体" w:hAnsi="宋体" w:eastAsia="宋体" w:cs="宋体"/>
                <w:sz w:val="24"/>
                <w:szCs w:val="24"/>
              </w:rPr>
              <w:t>邮政编码:</w:t>
            </w:r>
          </w:p>
        </w:tc>
        <w:tc>
          <w:tcPr>
            <w:tcW w:w="0" w:type="auto"/>
            <w:vAlign w:val="top"/>
          </w:tcPr>
          <w:p w14:paraId="152AECB7">
            <w:pPr>
              <w:keepNext w:val="0"/>
              <w:keepLines w:val="0"/>
              <w:pageBreakBefore w:val="0"/>
              <w:widowControl w:val="0"/>
              <w:kinsoku/>
              <w:wordWrap/>
              <w:overflowPunct/>
              <w:topLinePunct w:val="0"/>
              <w:autoSpaceDE/>
              <w:autoSpaceDN/>
              <w:bidi w:val="0"/>
              <w:adjustRightInd/>
              <w:snapToGrid/>
              <w:spacing w:line="480" w:lineRule="exact"/>
              <w:ind w:left="1" w:leftChars="0" w:firstLine="0" w:firstLineChars="0"/>
              <w:textAlignment w:val="auto"/>
              <w:outlineLvl w:val="9"/>
              <w:rPr>
                <w:rFonts w:hint="eastAsia" w:ascii="宋体" w:hAnsi="宋体" w:eastAsia="宋体" w:cs="宋体"/>
                <w:color w:val="000000"/>
                <w:sz w:val="24"/>
                <w:szCs w:val="24"/>
                <w:vertAlign w:val="baseline"/>
                <w:lang w:val="en-US" w:eastAsia="zh-CN" w:bidi="ar-SA"/>
              </w:rPr>
            </w:pPr>
            <w:r>
              <w:rPr>
                <w:rFonts w:hint="eastAsia" w:ascii="宋体" w:hAnsi="宋体" w:eastAsia="宋体" w:cs="宋体"/>
                <w:sz w:val="24"/>
                <w:szCs w:val="24"/>
              </w:rPr>
              <w:t>邮政编码:</w:t>
            </w:r>
          </w:p>
        </w:tc>
      </w:tr>
      <w:tr w14:paraId="111FF60F">
        <w:tblPrEx>
          <w:tblCellMar>
            <w:top w:w="0" w:type="dxa"/>
            <w:left w:w="108" w:type="dxa"/>
            <w:bottom w:w="0" w:type="dxa"/>
            <w:right w:w="108" w:type="dxa"/>
          </w:tblCellMar>
        </w:tblPrEx>
        <w:trPr>
          <w:trHeight w:val="501" w:hRule="atLeast"/>
        </w:trPr>
        <w:tc>
          <w:tcPr>
            <w:tcW w:w="0" w:type="auto"/>
            <w:vAlign w:val="top"/>
          </w:tcPr>
          <w:p w14:paraId="49206705">
            <w:pPr>
              <w:keepNext w:val="0"/>
              <w:keepLines w:val="0"/>
              <w:pageBreakBefore w:val="0"/>
              <w:widowControl w:val="0"/>
              <w:kinsoku/>
              <w:wordWrap/>
              <w:overflowPunct/>
              <w:topLinePunct w:val="0"/>
              <w:autoSpaceDE/>
              <w:autoSpaceDN/>
              <w:bidi w:val="0"/>
              <w:adjustRightInd/>
              <w:snapToGrid/>
              <w:spacing w:line="480" w:lineRule="exact"/>
              <w:ind w:left="1" w:leftChars="0" w:firstLine="0" w:firstLineChars="0"/>
              <w:textAlignment w:val="auto"/>
              <w:outlineLvl w:val="9"/>
              <w:rPr>
                <w:rFonts w:hint="eastAsia" w:ascii="宋体" w:hAnsi="宋体" w:eastAsia="宋体" w:cs="宋体"/>
                <w:color w:val="000000"/>
                <w:sz w:val="24"/>
                <w:szCs w:val="24"/>
                <w:vertAlign w:val="baseline"/>
                <w:lang w:val="en-US" w:eastAsia="zh-CN" w:bidi="ar-SA"/>
              </w:rPr>
            </w:pPr>
            <w:r>
              <w:rPr>
                <w:rFonts w:hint="eastAsia" w:ascii="宋体" w:hAnsi="宋体" w:eastAsia="宋体" w:cs="宋体"/>
                <w:sz w:val="24"/>
                <w:szCs w:val="24"/>
              </w:rPr>
              <w:t>电话：</w:t>
            </w:r>
          </w:p>
        </w:tc>
        <w:tc>
          <w:tcPr>
            <w:tcW w:w="0" w:type="auto"/>
            <w:vAlign w:val="top"/>
          </w:tcPr>
          <w:p w14:paraId="2074B11A">
            <w:pPr>
              <w:keepNext w:val="0"/>
              <w:keepLines w:val="0"/>
              <w:pageBreakBefore w:val="0"/>
              <w:widowControl w:val="0"/>
              <w:kinsoku/>
              <w:wordWrap/>
              <w:overflowPunct/>
              <w:topLinePunct w:val="0"/>
              <w:autoSpaceDE/>
              <w:autoSpaceDN/>
              <w:bidi w:val="0"/>
              <w:adjustRightInd/>
              <w:snapToGrid/>
              <w:spacing w:line="480" w:lineRule="exact"/>
              <w:ind w:left="1" w:leftChars="0" w:firstLine="0" w:firstLineChars="0"/>
              <w:textAlignment w:val="auto"/>
              <w:outlineLvl w:val="9"/>
              <w:rPr>
                <w:rFonts w:hint="eastAsia" w:ascii="宋体" w:hAnsi="宋体" w:eastAsia="宋体" w:cs="宋体"/>
                <w:color w:val="000000"/>
                <w:sz w:val="24"/>
                <w:szCs w:val="24"/>
                <w:vertAlign w:val="baseline"/>
                <w:lang w:val="en-US" w:eastAsia="zh-CN" w:bidi="ar-SA"/>
              </w:rPr>
            </w:pPr>
            <w:r>
              <w:rPr>
                <w:rFonts w:hint="eastAsia" w:ascii="宋体" w:hAnsi="宋体" w:eastAsia="宋体" w:cs="宋体"/>
                <w:sz w:val="24"/>
                <w:szCs w:val="24"/>
              </w:rPr>
              <w:t>电话：</w:t>
            </w:r>
          </w:p>
        </w:tc>
      </w:tr>
      <w:tr w14:paraId="0925FFA3">
        <w:tblPrEx>
          <w:tblCellMar>
            <w:top w:w="0" w:type="dxa"/>
            <w:left w:w="108" w:type="dxa"/>
            <w:bottom w:w="0" w:type="dxa"/>
            <w:right w:w="108" w:type="dxa"/>
          </w:tblCellMar>
        </w:tblPrEx>
        <w:trPr>
          <w:trHeight w:val="547" w:hRule="atLeast"/>
        </w:trPr>
        <w:tc>
          <w:tcPr>
            <w:tcW w:w="0" w:type="auto"/>
            <w:vAlign w:val="top"/>
          </w:tcPr>
          <w:p w14:paraId="0100C99F">
            <w:pPr>
              <w:keepNext w:val="0"/>
              <w:keepLines w:val="0"/>
              <w:pageBreakBefore w:val="0"/>
              <w:widowControl w:val="0"/>
              <w:shd w:val="clear"/>
              <w:kinsoku/>
              <w:wordWrap/>
              <w:overflowPunct/>
              <w:topLinePunct w:val="0"/>
              <w:autoSpaceDE/>
              <w:autoSpaceDN/>
              <w:bidi w:val="0"/>
              <w:adjustRightInd/>
              <w:snapToGrid/>
              <w:spacing w:line="480" w:lineRule="exact"/>
              <w:ind w:left="1" w:leftChars="0"/>
              <w:textAlignment w:val="auto"/>
              <w:outlineLvl w:val="9"/>
              <w:rPr>
                <w:rFonts w:hint="eastAsia" w:ascii="宋体" w:hAnsi="宋体" w:eastAsia="宋体" w:cs="宋体"/>
                <w:color w:val="000000"/>
                <w:sz w:val="24"/>
                <w:szCs w:val="24"/>
                <w:vertAlign w:val="baseline"/>
                <w:lang w:val="en-US" w:eastAsia="zh-CN" w:bidi="ar-SA"/>
              </w:rPr>
            </w:pPr>
            <w:r>
              <w:rPr>
                <w:rFonts w:hint="eastAsia" w:ascii="宋体" w:hAnsi="宋体" w:eastAsia="宋体" w:cs="宋体"/>
                <w:sz w:val="24"/>
                <w:szCs w:val="24"/>
              </w:rPr>
              <w:t>开户银行：</w:t>
            </w:r>
          </w:p>
        </w:tc>
        <w:tc>
          <w:tcPr>
            <w:tcW w:w="0" w:type="auto"/>
            <w:vAlign w:val="top"/>
          </w:tcPr>
          <w:p w14:paraId="66DD477C">
            <w:pPr>
              <w:keepNext w:val="0"/>
              <w:keepLines w:val="0"/>
              <w:pageBreakBefore w:val="0"/>
              <w:widowControl w:val="0"/>
              <w:shd w:val="clear"/>
              <w:kinsoku/>
              <w:wordWrap/>
              <w:overflowPunct/>
              <w:topLinePunct w:val="0"/>
              <w:autoSpaceDE/>
              <w:autoSpaceDN/>
              <w:bidi w:val="0"/>
              <w:adjustRightInd/>
              <w:snapToGrid/>
              <w:spacing w:line="480" w:lineRule="exact"/>
              <w:ind w:left="0" w:leftChars="0" w:right="0" w:rightChars="0" w:firstLine="0" w:firstLineChars="0"/>
              <w:textAlignment w:val="auto"/>
              <w:outlineLvl w:val="9"/>
              <w:rPr>
                <w:rFonts w:hint="eastAsia" w:ascii="宋体" w:hAnsi="宋体" w:eastAsia="宋体" w:cs="宋体"/>
                <w:color w:val="000000"/>
                <w:spacing w:val="0"/>
                <w:w w:val="100"/>
                <w:position w:val="0"/>
                <w:sz w:val="24"/>
                <w:szCs w:val="24"/>
                <w:shd w:val="clear" w:color="auto" w:fill="auto"/>
                <w:vertAlign w:val="baseline"/>
                <w:lang w:val="en-US" w:eastAsia="zh-CN" w:bidi="en-US"/>
              </w:rPr>
            </w:pPr>
            <w:r>
              <w:rPr>
                <w:rFonts w:hint="eastAsia" w:ascii="宋体" w:hAnsi="宋体" w:eastAsia="宋体" w:cs="宋体"/>
                <w:sz w:val="24"/>
                <w:szCs w:val="24"/>
              </w:rPr>
              <w:t>开户银行：</w:t>
            </w:r>
          </w:p>
        </w:tc>
      </w:tr>
      <w:tr w14:paraId="7D4CC27B">
        <w:tblPrEx>
          <w:tblCellMar>
            <w:top w:w="0" w:type="dxa"/>
            <w:left w:w="108" w:type="dxa"/>
            <w:bottom w:w="0" w:type="dxa"/>
            <w:right w:w="108" w:type="dxa"/>
          </w:tblCellMar>
        </w:tblPrEx>
        <w:trPr>
          <w:trHeight w:val="580" w:hRule="atLeast"/>
        </w:trPr>
        <w:tc>
          <w:tcPr>
            <w:tcW w:w="0" w:type="auto"/>
            <w:vAlign w:val="top"/>
          </w:tcPr>
          <w:p w14:paraId="4FF88C97">
            <w:pPr>
              <w:keepNext w:val="0"/>
              <w:keepLines w:val="0"/>
              <w:pageBreakBefore w:val="0"/>
              <w:widowControl w:val="0"/>
              <w:shd w:val="clear"/>
              <w:kinsoku/>
              <w:wordWrap/>
              <w:overflowPunct/>
              <w:topLinePunct w:val="0"/>
              <w:autoSpaceDE/>
              <w:autoSpaceDN/>
              <w:bidi w:val="0"/>
              <w:adjustRightInd/>
              <w:snapToGrid/>
              <w:spacing w:line="480" w:lineRule="exact"/>
              <w:ind w:left="1" w:leftChars="0"/>
              <w:textAlignment w:val="auto"/>
              <w:outlineLvl w:val="9"/>
              <w:rPr>
                <w:rFonts w:hint="eastAsia" w:ascii="宋体" w:hAnsi="宋体" w:eastAsia="宋体" w:cs="宋体"/>
                <w:color w:val="000000"/>
                <w:sz w:val="24"/>
                <w:szCs w:val="24"/>
                <w:lang w:val="en-US" w:eastAsia="zh-CN" w:bidi="ar-SA"/>
              </w:rPr>
            </w:pPr>
            <w:r>
              <w:rPr>
                <w:rFonts w:hint="eastAsia" w:ascii="宋体" w:hAnsi="宋体" w:eastAsia="宋体" w:cs="宋体"/>
                <w:sz w:val="24"/>
                <w:szCs w:val="24"/>
              </w:rPr>
              <w:t>银行帐号</w:t>
            </w:r>
            <w:r>
              <w:rPr>
                <w:rFonts w:hint="eastAsia" w:ascii="宋体" w:hAnsi="宋体" w:eastAsia="宋体" w:cs="宋体"/>
                <w:sz w:val="24"/>
                <w:szCs w:val="24"/>
                <w:lang w:eastAsia="zh-CN"/>
              </w:rPr>
              <w:t>：</w:t>
            </w:r>
          </w:p>
        </w:tc>
        <w:tc>
          <w:tcPr>
            <w:tcW w:w="0" w:type="auto"/>
            <w:vAlign w:val="top"/>
          </w:tcPr>
          <w:p w14:paraId="39E19DF9">
            <w:pPr>
              <w:keepNext w:val="0"/>
              <w:keepLines w:val="0"/>
              <w:pageBreakBefore w:val="0"/>
              <w:widowControl w:val="0"/>
              <w:shd w:val="clear"/>
              <w:kinsoku/>
              <w:wordWrap/>
              <w:overflowPunct/>
              <w:topLinePunct w:val="0"/>
              <w:autoSpaceDE/>
              <w:autoSpaceDN/>
              <w:bidi w:val="0"/>
              <w:adjustRightInd/>
              <w:snapToGrid/>
              <w:spacing w:line="480" w:lineRule="exact"/>
              <w:ind w:left="0" w:leftChars="0" w:right="0" w:rightChars="0" w:firstLine="0" w:firstLineChars="0"/>
              <w:textAlignment w:val="auto"/>
              <w:outlineLvl w:val="9"/>
              <w:rPr>
                <w:rFonts w:hint="eastAsia" w:ascii="宋体" w:hAnsi="宋体" w:eastAsia="宋体" w:cs="宋体"/>
                <w:color w:val="000000"/>
                <w:spacing w:val="0"/>
                <w:w w:val="100"/>
                <w:position w:val="0"/>
                <w:sz w:val="24"/>
                <w:szCs w:val="24"/>
                <w:shd w:val="clear" w:color="auto" w:fill="auto"/>
                <w:lang w:val="en-US" w:eastAsia="zh-CN" w:bidi="en-US"/>
              </w:rPr>
            </w:pPr>
            <w:r>
              <w:rPr>
                <w:rFonts w:hint="eastAsia" w:ascii="宋体" w:hAnsi="宋体" w:eastAsia="宋体" w:cs="宋体"/>
                <w:sz w:val="24"/>
                <w:szCs w:val="24"/>
              </w:rPr>
              <w:t>银行帐号</w:t>
            </w:r>
            <w:r>
              <w:rPr>
                <w:rFonts w:hint="eastAsia" w:ascii="宋体" w:hAnsi="宋体" w:eastAsia="宋体" w:cs="宋体"/>
                <w:sz w:val="24"/>
                <w:szCs w:val="24"/>
                <w:lang w:eastAsia="zh-CN"/>
              </w:rPr>
              <w:t>：</w:t>
            </w:r>
          </w:p>
        </w:tc>
      </w:tr>
      <w:tr w14:paraId="2E4F383F">
        <w:tblPrEx>
          <w:tblCellMar>
            <w:top w:w="0" w:type="dxa"/>
            <w:left w:w="108" w:type="dxa"/>
            <w:bottom w:w="0" w:type="dxa"/>
            <w:right w:w="108" w:type="dxa"/>
          </w:tblCellMar>
        </w:tblPrEx>
        <w:trPr>
          <w:trHeight w:val="718" w:hRule="atLeast"/>
        </w:trPr>
        <w:tc>
          <w:tcPr>
            <w:tcW w:w="0" w:type="auto"/>
            <w:vAlign w:val="top"/>
          </w:tcPr>
          <w:p w14:paraId="6ED82C27">
            <w:pPr>
              <w:keepNext w:val="0"/>
              <w:keepLines w:val="0"/>
              <w:pageBreakBefore w:val="0"/>
              <w:widowControl w:val="0"/>
              <w:shd w:val="clear"/>
              <w:kinsoku/>
              <w:wordWrap/>
              <w:overflowPunct/>
              <w:topLinePunct w:val="0"/>
              <w:autoSpaceDE/>
              <w:autoSpaceDN/>
              <w:bidi w:val="0"/>
              <w:adjustRightInd/>
              <w:snapToGrid/>
              <w:spacing w:line="480" w:lineRule="exact"/>
              <w:ind w:left="1" w:leftChars="0"/>
              <w:textAlignment w:val="auto"/>
              <w:outlineLvl w:val="9"/>
              <w:rPr>
                <w:rFonts w:hint="eastAsia" w:ascii="宋体" w:hAnsi="宋体" w:eastAsia="宋体" w:cs="宋体"/>
                <w:color w:val="000000"/>
                <w:sz w:val="24"/>
                <w:szCs w:val="24"/>
                <w:lang w:val="en-US" w:eastAsia="zh-CN" w:bidi="ar-SA"/>
              </w:rPr>
            </w:pPr>
            <w:r>
              <w:rPr>
                <w:rFonts w:hint="eastAsia" w:ascii="宋体" w:hAnsi="宋体" w:eastAsia="宋体" w:cs="宋体"/>
                <w:sz w:val="24"/>
                <w:szCs w:val="24"/>
              </w:rPr>
              <w:t>合同签订日期</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年  月  日</w:t>
            </w:r>
          </w:p>
        </w:tc>
        <w:tc>
          <w:tcPr>
            <w:tcW w:w="0" w:type="auto"/>
            <w:vAlign w:val="top"/>
          </w:tcPr>
          <w:p w14:paraId="53A2B04E">
            <w:pPr>
              <w:keepNext w:val="0"/>
              <w:keepLines w:val="0"/>
              <w:pageBreakBefore w:val="0"/>
              <w:widowControl w:val="0"/>
              <w:shd w:val="clear"/>
              <w:kinsoku/>
              <w:wordWrap/>
              <w:overflowPunct/>
              <w:topLinePunct w:val="0"/>
              <w:autoSpaceDE/>
              <w:autoSpaceDN/>
              <w:bidi w:val="0"/>
              <w:adjustRightInd/>
              <w:snapToGrid/>
              <w:spacing w:line="480" w:lineRule="exact"/>
              <w:ind w:left="0" w:leftChars="0" w:right="0" w:rightChars="0" w:firstLine="0" w:firstLineChars="0"/>
              <w:textAlignment w:val="auto"/>
              <w:outlineLvl w:val="9"/>
              <w:rPr>
                <w:rFonts w:hint="eastAsia" w:ascii="宋体" w:hAnsi="宋体" w:eastAsia="宋体" w:cs="宋体"/>
                <w:color w:val="000000"/>
                <w:spacing w:val="0"/>
                <w:w w:val="100"/>
                <w:position w:val="0"/>
                <w:sz w:val="24"/>
                <w:szCs w:val="24"/>
                <w:shd w:val="clear" w:color="auto" w:fill="auto"/>
                <w:lang w:val="en-US" w:eastAsia="zh-CN" w:bidi="en-US"/>
              </w:rPr>
            </w:pPr>
            <w:r>
              <w:rPr>
                <w:rFonts w:hint="eastAsia" w:ascii="宋体" w:hAnsi="宋体" w:eastAsia="宋体" w:cs="宋体"/>
                <w:sz w:val="24"/>
                <w:szCs w:val="24"/>
              </w:rPr>
              <w:t>合同签订日期</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年  月  日</w:t>
            </w:r>
          </w:p>
        </w:tc>
      </w:tr>
    </w:tbl>
    <w:p w14:paraId="23B26AB9">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宋体" w:hAnsi="宋体" w:eastAsia="宋体" w:cs="宋体"/>
          <w:i w:val="0"/>
          <w:iCs w:val="0"/>
          <w:sz w:val="28"/>
          <w:szCs w:val="28"/>
        </w:rPr>
      </w:pPr>
    </w:p>
    <w:p w14:paraId="3784BA25">
      <w:pPr>
        <w:pStyle w:val="2"/>
        <w:pageBreakBefore w:val="0"/>
        <w:overflowPunct/>
        <w:topLinePunct w:val="0"/>
        <w:bidi w:val="0"/>
        <w:outlineLvl w:val="9"/>
        <w:rPr>
          <w:rFonts w:hint="eastAsia" w:ascii="仿宋" w:hAnsi="仿宋" w:eastAsia="仿宋" w:cs="仿宋"/>
          <w:sz w:val="28"/>
          <w:szCs w:val="28"/>
        </w:rPr>
      </w:pPr>
      <w:r>
        <w:rPr>
          <w:rFonts w:hint="eastAsia" w:ascii="仿宋" w:hAnsi="仿宋" w:eastAsia="仿宋" w:cs="仿宋"/>
          <w:sz w:val="28"/>
          <w:szCs w:val="28"/>
        </w:rPr>
        <w:t xml:space="preserve"> </w:t>
      </w:r>
    </w:p>
    <w:p w14:paraId="759324C2">
      <w:pPr>
        <w:pageBreakBefore w:val="0"/>
        <w:overflowPunct/>
        <w:topLinePunct w:val="0"/>
        <w:bidi w:val="0"/>
        <w:outlineLvl w:val="9"/>
        <w:rPr>
          <w:rFonts w:hint="eastAsia" w:ascii="仿宋" w:hAnsi="仿宋" w:eastAsia="仿宋" w:cs="仿宋"/>
          <w:sz w:val="28"/>
          <w:szCs w:val="28"/>
        </w:rPr>
      </w:pPr>
    </w:p>
    <w:p w14:paraId="158426BC">
      <w:pPr>
        <w:pStyle w:val="2"/>
        <w:pageBreakBefore w:val="0"/>
        <w:overflowPunct/>
        <w:topLinePunct w:val="0"/>
        <w:bidi w:val="0"/>
        <w:outlineLvl w:val="9"/>
        <w:rPr>
          <w:rFonts w:hint="eastAsia" w:ascii="仿宋" w:hAnsi="仿宋" w:eastAsia="仿宋" w:cs="仿宋"/>
          <w:sz w:val="28"/>
          <w:szCs w:val="28"/>
        </w:rPr>
      </w:pPr>
    </w:p>
    <w:p w14:paraId="41E16A10">
      <w:pPr>
        <w:pageBreakBefore w:val="0"/>
        <w:overflowPunct/>
        <w:topLinePunct w:val="0"/>
        <w:bidi w:val="0"/>
        <w:outlineLvl w:val="9"/>
        <w:rPr>
          <w:rFonts w:hint="eastAsia" w:ascii="仿宋" w:hAnsi="仿宋" w:eastAsia="仿宋" w:cs="仿宋"/>
          <w:sz w:val="28"/>
          <w:szCs w:val="28"/>
        </w:rPr>
      </w:pPr>
    </w:p>
    <w:p w14:paraId="065401B3">
      <w:pPr>
        <w:pStyle w:val="2"/>
        <w:pageBreakBefore w:val="0"/>
        <w:overflowPunct/>
        <w:topLinePunct w:val="0"/>
        <w:bidi w:val="0"/>
        <w:outlineLvl w:val="9"/>
      </w:pPr>
    </w:p>
    <w:p w14:paraId="33649DFD">
      <w:pPr>
        <w:pageBreakBefore w:val="0"/>
        <w:numPr>
          <w:ilvl w:val="0"/>
          <w:numId w:val="0"/>
        </w:numPr>
        <w:overflowPunct/>
        <w:topLinePunct w:val="0"/>
        <w:bidi w:val="0"/>
        <w:spacing w:before="156" w:beforeLines="50" w:after="156" w:afterLines="50" w:line="440" w:lineRule="exact"/>
        <w:jc w:val="center"/>
        <w:outlineLvl w:val="9"/>
        <w:rPr>
          <w:rFonts w:hint="eastAsia"/>
          <w:lang w:val="en-US" w:eastAsia="zh-CN"/>
        </w:rPr>
      </w:pPr>
      <w:r>
        <w:rPr>
          <w:rFonts w:hint="eastAsia" w:ascii="宋体" w:hAnsi="宋体" w:eastAsia="宋体" w:cs="宋体"/>
          <w:b/>
          <w:sz w:val="28"/>
          <w:szCs w:val="28"/>
          <w:lang w:val="en-US" w:eastAsia="zh-CN" w:bidi="ar-SA"/>
        </w:rPr>
        <w:t>第四章</w:t>
      </w:r>
      <w:r>
        <w:rPr>
          <w:rFonts w:hint="eastAsia" w:ascii="宋体" w:hAnsi="宋体" w:eastAsia="宋体" w:cs="宋体"/>
          <w:b/>
          <w:sz w:val="28"/>
          <w:szCs w:val="28"/>
        </w:rPr>
        <w:t xml:space="preserve"> 采购内容及技术要求</w:t>
      </w:r>
    </w:p>
    <w:p w14:paraId="65ABEA37">
      <w:pPr>
        <w:keepNext w:val="0"/>
        <w:keepLines w:val="0"/>
        <w:pageBreakBefore w:val="0"/>
        <w:kinsoku/>
        <w:wordWrap/>
        <w:overflowPunct/>
        <w:topLinePunct w:val="0"/>
        <w:autoSpaceDE/>
        <w:autoSpaceDN/>
        <w:bidi w:val="0"/>
        <w:spacing w:after="0" w:line="480" w:lineRule="exact"/>
        <w:textAlignment w:val="auto"/>
        <w:outlineLvl w:val="9"/>
        <w:rPr>
          <w:rFonts w:hint="eastAsia" w:ascii="宋体" w:hAnsi="宋体" w:eastAsia="宋体" w:cs="仿宋"/>
          <w:b/>
          <w:bCs/>
          <w:kern w:val="0"/>
          <w:sz w:val="24"/>
          <w:szCs w:val="24"/>
          <w:lang w:val="en-US" w:eastAsia="zh-CN" w:bidi="ar-SA"/>
        </w:rPr>
      </w:pPr>
      <w:r>
        <w:rPr>
          <w:rFonts w:hint="eastAsia" w:ascii="宋体" w:hAnsi="宋体" w:eastAsia="宋体" w:cs="仿宋"/>
          <w:b/>
          <w:bCs/>
          <w:kern w:val="0"/>
          <w:sz w:val="24"/>
          <w:szCs w:val="24"/>
          <w:lang w:val="en-US" w:eastAsia="zh-CN" w:bidi="ar-SA"/>
        </w:rPr>
        <w:t>一、项目名称</w:t>
      </w:r>
    </w:p>
    <w:p w14:paraId="5A80AEBC">
      <w:pPr>
        <w:keepNext w:val="0"/>
        <w:keepLines w:val="0"/>
        <w:pageBreakBefore w:val="0"/>
        <w:kinsoku/>
        <w:wordWrap/>
        <w:overflowPunct/>
        <w:topLinePunct w:val="0"/>
        <w:autoSpaceDE/>
        <w:autoSpaceDN/>
        <w:bidi w:val="0"/>
        <w:spacing w:after="0" w:line="480" w:lineRule="exact"/>
        <w:ind w:firstLine="480" w:firstLineChars="200"/>
        <w:textAlignment w:val="auto"/>
        <w:outlineLvl w:val="9"/>
        <w:rPr>
          <w:rFonts w:hint="eastAsia" w:ascii="宋体" w:hAnsi="宋体" w:eastAsia="宋体" w:cs="仿宋"/>
          <w:b w:val="0"/>
          <w:bCs w:val="0"/>
          <w:kern w:val="0"/>
          <w:sz w:val="24"/>
          <w:szCs w:val="24"/>
          <w:lang w:val="en-US" w:eastAsia="zh-CN" w:bidi="ar-SA"/>
        </w:rPr>
      </w:pPr>
      <w:r>
        <w:rPr>
          <w:rFonts w:hint="eastAsia" w:ascii="宋体" w:hAnsi="宋体" w:eastAsia="宋体" w:cs="仿宋"/>
          <w:b w:val="0"/>
          <w:bCs w:val="0"/>
          <w:kern w:val="0"/>
          <w:sz w:val="24"/>
          <w:szCs w:val="24"/>
          <w:lang w:val="en-US" w:eastAsia="zh-CN" w:bidi="ar-SA"/>
        </w:rPr>
        <w:t>紫阳县“十五五”地质灾害防治规划2026-2030编制项目</w:t>
      </w:r>
    </w:p>
    <w:p w14:paraId="3D984C91">
      <w:pPr>
        <w:keepNext w:val="0"/>
        <w:keepLines w:val="0"/>
        <w:pageBreakBefore w:val="0"/>
        <w:kinsoku/>
        <w:wordWrap/>
        <w:overflowPunct/>
        <w:topLinePunct w:val="0"/>
        <w:autoSpaceDE/>
        <w:autoSpaceDN/>
        <w:bidi w:val="0"/>
        <w:spacing w:after="0" w:line="480" w:lineRule="exact"/>
        <w:textAlignment w:val="auto"/>
        <w:outlineLvl w:val="9"/>
        <w:rPr>
          <w:rFonts w:hint="eastAsia" w:ascii="宋体" w:hAnsi="宋体" w:eastAsia="宋体" w:cs="仿宋"/>
          <w:b/>
          <w:bCs/>
          <w:kern w:val="0"/>
          <w:sz w:val="24"/>
          <w:szCs w:val="24"/>
          <w:lang w:val="en-US" w:eastAsia="zh-CN" w:bidi="ar-SA"/>
        </w:rPr>
      </w:pPr>
      <w:r>
        <w:rPr>
          <w:rFonts w:hint="eastAsia" w:ascii="宋体" w:hAnsi="宋体" w:eastAsia="宋体" w:cs="仿宋"/>
          <w:b/>
          <w:bCs/>
          <w:kern w:val="0"/>
          <w:sz w:val="24"/>
          <w:szCs w:val="24"/>
          <w:lang w:val="en-US" w:eastAsia="zh-CN" w:bidi="ar-SA"/>
        </w:rPr>
        <w:t>二、采购内容</w:t>
      </w:r>
    </w:p>
    <w:p w14:paraId="10AC7D23">
      <w:pPr>
        <w:keepNext w:val="0"/>
        <w:keepLines w:val="0"/>
        <w:pageBreakBefore w:val="0"/>
        <w:widowControl/>
        <w:kinsoku/>
        <w:wordWrap/>
        <w:overflowPunct/>
        <w:topLinePunct w:val="0"/>
        <w:autoSpaceDE/>
        <w:autoSpaceDN/>
        <w:bidi w:val="0"/>
        <w:adjustRightInd w:val="0"/>
        <w:snapToGrid w:val="0"/>
        <w:spacing w:after="0" w:line="480" w:lineRule="exact"/>
        <w:ind w:firstLine="480" w:firstLineChars="200"/>
        <w:textAlignment w:val="auto"/>
        <w:outlineLvl w:val="9"/>
        <w:rPr>
          <w:rFonts w:hint="eastAsia" w:ascii="宋体" w:hAnsi="宋体" w:eastAsia="宋体" w:cs="仿宋"/>
          <w:b w:val="0"/>
          <w:bCs w:val="0"/>
          <w:kern w:val="0"/>
          <w:sz w:val="24"/>
          <w:szCs w:val="24"/>
          <w:lang w:val="en-US" w:eastAsia="zh-CN" w:bidi="ar-SA"/>
        </w:rPr>
      </w:pPr>
      <w:r>
        <w:rPr>
          <w:rFonts w:hint="eastAsia" w:ascii="宋体" w:hAnsi="宋体" w:eastAsia="宋体" w:cs="仿宋"/>
          <w:b w:val="0"/>
          <w:bCs w:val="0"/>
          <w:kern w:val="0"/>
          <w:sz w:val="24"/>
          <w:szCs w:val="24"/>
          <w:lang w:val="en-US" w:eastAsia="zh-CN" w:bidi="ar-SA"/>
        </w:rPr>
        <w:t>1.服务内容：结合紫阳县经济社会发展、地质环境条件等完成紫阳县“十五五”地质灾害防治规划2026-2030编制工作，指导未来五年紫阳县地质灾害防治工作，提升地质灾害防灾减灾能力。</w:t>
      </w:r>
    </w:p>
    <w:p w14:paraId="5763527E">
      <w:pPr>
        <w:pStyle w:val="2"/>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default" w:ascii="宋体" w:hAnsi="宋体" w:eastAsia="宋体" w:cs="仿宋"/>
          <w:b w:val="0"/>
          <w:bCs w:val="0"/>
          <w:kern w:val="0"/>
          <w:sz w:val="24"/>
          <w:szCs w:val="24"/>
          <w:lang w:val="en-US" w:eastAsia="zh-CN" w:bidi="ar-SA"/>
        </w:rPr>
      </w:pPr>
      <w:r>
        <w:rPr>
          <w:rFonts w:hint="eastAsia" w:ascii="宋体" w:hAnsi="宋体" w:eastAsia="宋体" w:cs="仿宋"/>
          <w:b w:val="0"/>
          <w:bCs w:val="0"/>
          <w:kern w:val="0"/>
          <w:sz w:val="24"/>
          <w:szCs w:val="24"/>
          <w:lang w:val="en-US" w:eastAsia="zh-CN" w:bidi="ar-SA"/>
        </w:rPr>
        <w:t>2.服务期限：6个月。</w:t>
      </w:r>
    </w:p>
    <w:p w14:paraId="1D0E6B39">
      <w:pPr>
        <w:keepNext w:val="0"/>
        <w:keepLines w:val="0"/>
        <w:pageBreakBefore w:val="0"/>
        <w:widowControl/>
        <w:kinsoku/>
        <w:wordWrap/>
        <w:overflowPunct/>
        <w:topLinePunct w:val="0"/>
        <w:autoSpaceDE/>
        <w:autoSpaceDN/>
        <w:bidi w:val="0"/>
        <w:adjustRightInd w:val="0"/>
        <w:snapToGrid w:val="0"/>
        <w:spacing w:after="0" w:line="480" w:lineRule="exact"/>
        <w:ind w:firstLine="480" w:firstLineChars="200"/>
        <w:textAlignment w:val="auto"/>
        <w:outlineLvl w:val="9"/>
        <w:rPr>
          <w:rFonts w:hint="default" w:ascii="宋体" w:hAnsi="宋体" w:eastAsia="宋体" w:cs="仿宋"/>
          <w:b w:val="0"/>
          <w:bCs w:val="0"/>
          <w:kern w:val="0"/>
          <w:sz w:val="24"/>
          <w:szCs w:val="24"/>
          <w:lang w:val="en-US" w:eastAsia="zh-CN" w:bidi="ar-SA"/>
        </w:rPr>
      </w:pPr>
      <w:r>
        <w:rPr>
          <w:rFonts w:hint="eastAsia" w:ascii="宋体" w:hAnsi="宋体" w:eastAsia="宋体" w:cs="仿宋"/>
          <w:b w:val="0"/>
          <w:bCs w:val="0"/>
          <w:kern w:val="0"/>
          <w:sz w:val="24"/>
          <w:szCs w:val="24"/>
          <w:lang w:val="en-US" w:eastAsia="zh-CN" w:bidi="ar-SA"/>
        </w:rPr>
        <w:t>3.服务地点：采购人指定地点。</w:t>
      </w:r>
    </w:p>
    <w:p w14:paraId="0EFC8753">
      <w:pPr>
        <w:keepNext w:val="0"/>
        <w:keepLines w:val="0"/>
        <w:pageBreakBefore w:val="0"/>
        <w:widowControl/>
        <w:kinsoku/>
        <w:wordWrap/>
        <w:overflowPunct/>
        <w:topLinePunct w:val="0"/>
        <w:autoSpaceDE/>
        <w:autoSpaceDN/>
        <w:bidi w:val="0"/>
        <w:adjustRightInd w:val="0"/>
        <w:snapToGrid w:val="0"/>
        <w:spacing w:after="0" w:line="480" w:lineRule="exact"/>
        <w:textAlignment w:val="auto"/>
        <w:outlineLvl w:val="9"/>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 xml:space="preserve"> </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采购要求</w:t>
      </w:r>
    </w:p>
    <w:p w14:paraId="3442151E">
      <w:pPr>
        <w:keepNext w:val="0"/>
        <w:keepLines w:val="0"/>
        <w:pageBreakBefore w:val="0"/>
        <w:widowControl/>
        <w:kinsoku/>
        <w:wordWrap/>
        <w:overflowPunct/>
        <w:topLinePunct w:val="0"/>
        <w:autoSpaceDE/>
        <w:autoSpaceDN/>
        <w:bidi w:val="0"/>
        <w:adjustRightInd w:val="0"/>
        <w:snapToGrid w:val="0"/>
        <w:spacing w:after="0" w:line="480" w:lineRule="exact"/>
        <w:ind w:firstLine="480" w:firstLineChars="200"/>
        <w:jc w:val="both"/>
        <w:textAlignment w:val="auto"/>
        <w:outlineLvl w:val="9"/>
        <w:rPr>
          <w:rFonts w:hint="eastAsia" w:ascii="仿宋_GB2312" w:hAnsi="Times New Roman" w:eastAsia="仿宋_GB2312" w:cs="Times New Roman"/>
          <w:sz w:val="28"/>
          <w:szCs w:val="28"/>
        </w:rPr>
      </w:pPr>
      <w:r>
        <w:rPr>
          <w:rFonts w:hint="eastAsia" w:ascii="宋体" w:hAnsi="宋体" w:eastAsia="宋体" w:cs="宋体"/>
          <w:b w:val="0"/>
          <w:bCs w:val="0"/>
          <w:sz w:val="24"/>
          <w:szCs w:val="24"/>
          <w:lang w:val="en-US" w:eastAsia="zh-CN"/>
        </w:rPr>
        <w:t>按照《地质灾害防治条例》、《陕西省地质灾害防治条例》、《地质灾害防治规划编制指南》（DB61/T1811-2024）等有关法律法规和技术要求，充分衔接《陕西省“十五五”地质灾害防治规划》和《安康市“十五五”地质灾害防治规划》，结合《紫阳县国民经济和社会发展第十五个五年规划纲要》、紫阳县地质灾害防治现状实际和地质灾害调查成果资料，科学编制《紫阳县“十五五”地质灾害防治规划》（2026-2030），经专家论证后报县人民政府批准公布，指导未来五年紫阳县地质灾害防治工作，确保全县地质灾害防治工作落到实处，提升地质灾害防灾减灾能力，切实保障人民群众生命财产安全，为紫阳县高质量发展营造和谐稳定环境。</w:t>
      </w:r>
    </w:p>
    <w:p w14:paraId="2C303091">
      <w:pPr>
        <w:pageBreakBefore w:val="0"/>
        <w:widowControl/>
        <w:overflowPunct/>
        <w:topLinePunct w:val="0"/>
        <w:bidi w:val="0"/>
        <w:jc w:val="left"/>
        <w:outlineLvl w:val="9"/>
        <w:rPr>
          <w:rFonts w:hint="eastAsia" w:ascii="仿宋_GB2312" w:hAnsi="Times New Roman" w:eastAsia="仿宋_GB2312" w:cs="Times New Roman"/>
          <w:sz w:val="28"/>
          <w:szCs w:val="28"/>
        </w:rPr>
      </w:pPr>
    </w:p>
    <w:p w14:paraId="66602B17">
      <w:pPr>
        <w:pageBreakBefore w:val="0"/>
        <w:widowControl/>
        <w:overflowPunct/>
        <w:topLinePunct w:val="0"/>
        <w:bidi w:val="0"/>
        <w:jc w:val="left"/>
        <w:outlineLvl w:val="9"/>
        <w:rPr>
          <w:rFonts w:hint="eastAsia" w:ascii="仿宋_GB2312" w:hAnsi="Times New Roman" w:eastAsia="仿宋_GB2312" w:cs="Times New Roman"/>
          <w:sz w:val="28"/>
          <w:szCs w:val="28"/>
        </w:rPr>
      </w:pPr>
    </w:p>
    <w:p w14:paraId="0F9AD382">
      <w:pPr>
        <w:pageBreakBefore w:val="0"/>
        <w:widowControl/>
        <w:overflowPunct/>
        <w:topLinePunct w:val="0"/>
        <w:bidi w:val="0"/>
        <w:jc w:val="left"/>
        <w:outlineLvl w:val="9"/>
        <w:rPr>
          <w:rFonts w:hint="eastAsia" w:ascii="仿宋_GB2312" w:hAnsi="Times New Roman" w:eastAsia="仿宋_GB2312" w:cs="Times New Roman"/>
          <w:sz w:val="28"/>
          <w:szCs w:val="28"/>
        </w:rPr>
      </w:pPr>
    </w:p>
    <w:p w14:paraId="5F032FB9">
      <w:pPr>
        <w:pageBreakBefore w:val="0"/>
        <w:widowControl/>
        <w:overflowPunct/>
        <w:topLinePunct w:val="0"/>
        <w:bidi w:val="0"/>
        <w:jc w:val="left"/>
        <w:outlineLvl w:val="9"/>
        <w:rPr>
          <w:rFonts w:hint="eastAsia" w:ascii="仿宋_GB2312" w:hAnsi="Times New Roman" w:eastAsia="仿宋_GB2312" w:cs="Times New Roman"/>
          <w:sz w:val="28"/>
          <w:szCs w:val="28"/>
        </w:rPr>
      </w:pPr>
    </w:p>
    <w:p w14:paraId="46D6466B">
      <w:pPr>
        <w:pageBreakBefore w:val="0"/>
        <w:widowControl/>
        <w:overflowPunct/>
        <w:topLinePunct w:val="0"/>
        <w:bidi w:val="0"/>
        <w:jc w:val="left"/>
        <w:outlineLvl w:val="9"/>
        <w:rPr>
          <w:rFonts w:hint="eastAsia" w:ascii="仿宋_GB2312" w:hAnsi="Times New Roman" w:eastAsia="仿宋_GB2312" w:cs="Times New Roman"/>
          <w:sz w:val="28"/>
          <w:szCs w:val="28"/>
        </w:rPr>
      </w:pPr>
    </w:p>
    <w:p w14:paraId="5C60CDE2">
      <w:pPr>
        <w:pageBreakBefore w:val="0"/>
        <w:widowControl/>
        <w:overflowPunct/>
        <w:topLinePunct w:val="0"/>
        <w:bidi w:val="0"/>
        <w:jc w:val="left"/>
        <w:outlineLvl w:val="9"/>
        <w:rPr>
          <w:rFonts w:hint="eastAsia" w:ascii="仿宋_GB2312" w:hAnsi="Times New Roman" w:eastAsia="仿宋_GB2312" w:cs="Times New Roman"/>
          <w:sz w:val="28"/>
          <w:szCs w:val="28"/>
        </w:rPr>
      </w:pPr>
    </w:p>
    <w:p w14:paraId="02539961">
      <w:pPr>
        <w:pageBreakBefore w:val="0"/>
        <w:widowControl/>
        <w:overflowPunct/>
        <w:topLinePunct w:val="0"/>
        <w:bidi w:val="0"/>
        <w:jc w:val="left"/>
        <w:outlineLvl w:val="9"/>
        <w:rPr>
          <w:rFonts w:hint="eastAsia" w:ascii="仿宋_GB2312" w:hAnsi="Times New Roman" w:eastAsia="仿宋_GB2312" w:cs="Times New Roman"/>
          <w:sz w:val="28"/>
          <w:szCs w:val="28"/>
        </w:rPr>
      </w:pPr>
    </w:p>
    <w:p w14:paraId="0268E6DA">
      <w:pPr>
        <w:pageBreakBefore w:val="0"/>
        <w:widowControl/>
        <w:overflowPunct/>
        <w:topLinePunct w:val="0"/>
        <w:bidi w:val="0"/>
        <w:jc w:val="left"/>
        <w:outlineLvl w:val="9"/>
        <w:rPr>
          <w:rFonts w:hint="eastAsia" w:ascii="仿宋_GB2312" w:hAnsi="Times New Roman" w:eastAsia="仿宋_GB2312" w:cs="Times New Roman"/>
          <w:sz w:val="28"/>
          <w:szCs w:val="28"/>
        </w:rPr>
      </w:pPr>
    </w:p>
    <w:p w14:paraId="1174AF3D">
      <w:pPr>
        <w:pageBreakBefore w:val="0"/>
        <w:widowControl/>
        <w:overflowPunct/>
        <w:topLinePunct w:val="0"/>
        <w:bidi w:val="0"/>
        <w:jc w:val="left"/>
        <w:outlineLvl w:val="9"/>
        <w:rPr>
          <w:rFonts w:hint="eastAsia" w:ascii="仿宋_GB2312" w:hAnsi="Times New Roman" w:eastAsia="仿宋_GB2312" w:cs="Times New Roman"/>
          <w:sz w:val="28"/>
          <w:szCs w:val="28"/>
        </w:rPr>
      </w:pPr>
    </w:p>
    <w:p w14:paraId="5E2C9494">
      <w:pPr>
        <w:pStyle w:val="17"/>
        <w:pageBreakBefore w:val="0"/>
        <w:overflowPunct/>
        <w:topLinePunct w:val="0"/>
        <w:bidi w:val="0"/>
        <w:outlineLvl w:val="9"/>
        <w:rPr>
          <w:sz w:val="28"/>
          <w:szCs w:val="28"/>
        </w:rPr>
      </w:pPr>
    </w:p>
    <w:p w14:paraId="79804C8C">
      <w:pPr>
        <w:pageBreakBefore w:val="0"/>
        <w:widowControl w:val="0"/>
        <w:numPr>
          <w:ilvl w:val="0"/>
          <w:numId w:val="0"/>
        </w:numPr>
        <w:overflowPunct/>
        <w:topLinePunct w:val="0"/>
        <w:autoSpaceDE w:val="0"/>
        <w:autoSpaceDN w:val="0"/>
        <w:bidi w:val="0"/>
        <w:spacing w:after="0" w:line="360" w:lineRule="auto"/>
        <w:jc w:val="center"/>
        <w:outlineLvl w:val="9"/>
        <w:rPr>
          <w:rFonts w:asciiTheme="majorEastAsia" w:hAnsiTheme="majorEastAsia" w:eastAsiaTheme="majorEastAsia" w:cstheme="minorHAnsi"/>
          <w:b/>
          <w:bCs/>
          <w:sz w:val="28"/>
          <w:szCs w:val="28"/>
          <w:lang w:val="zh-CN"/>
        </w:rPr>
      </w:pPr>
      <w:r>
        <w:rPr>
          <w:rFonts w:hint="eastAsia" w:asciiTheme="majorEastAsia" w:hAnsiTheme="majorEastAsia" w:eastAsiaTheme="majorEastAsia" w:cstheme="minorHAnsi"/>
          <w:b/>
          <w:bCs/>
          <w:sz w:val="28"/>
          <w:szCs w:val="28"/>
          <w:lang w:val="zh-CN" w:eastAsia="zh-CN" w:bidi="ar-SA"/>
        </w:rPr>
        <w:t>第五章</w:t>
      </w:r>
      <w:r>
        <w:rPr>
          <w:rFonts w:asciiTheme="majorEastAsia" w:hAnsiTheme="majorEastAsia" w:eastAsiaTheme="majorEastAsia" w:cstheme="minorHAnsi"/>
          <w:b/>
          <w:bCs/>
          <w:sz w:val="28"/>
          <w:szCs w:val="28"/>
          <w:lang w:val="zh-CN"/>
        </w:rPr>
        <w:t xml:space="preserve">  磋商响应文件基本格式</w:t>
      </w:r>
    </w:p>
    <w:p w14:paraId="79C87183">
      <w:pPr>
        <w:pageBreakBefore w:val="0"/>
        <w:overflowPunct/>
        <w:topLinePunct w:val="0"/>
        <w:autoSpaceDE w:val="0"/>
        <w:autoSpaceDN w:val="0"/>
        <w:bidi w:val="0"/>
        <w:spacing w:line="360" w:lineRule="auto"/>
        <w:jc w:val="center"/>
        <w:outlineLvl w:val="9"/>
        <w:rPr>
          <w:rFonts w:asciiTheme="majorEastAsia" w:hAnsiTheme="majorEastAsia" w:eastAsiaTheme="majorEastAsia" w:cstheme="minorHAnsi"/>
          <w:b/>
          <w:bCs/>
          <w:sz w:val="32"/>
          <w:szCs w:val="32"/>
          <w:lang w:val="zh-CN"/>
        </w:rPr>
      </w:pPr>
    </w:p>
    <w:p w14:paraId="633C8127">
      <w:pPr>
        <w:pageBreakBefore w:val="0"/>
        <w:overflowPunct/>
        <w:topLinePunct w:val="0"/>
        <w:bidi w:val="0"/>
        <w:spacing w:line="20" w:lineRule="atLeast"/>
        <w:jc w:val="center"/>
        <w:outlineLvl w:val="9"/>
        <w:rPr>
          <w:rFonts w:hint="eastAsia" w:asciiTheme="majorEastAsia" w:hAnsiTheme="majorEastAsia" w:eastAsiaTheme="majorEastAsia" w:cstheme="minorHAnsi"/>
          <w:b/>
          <w:bCs/>
          <w:sz w:val="56"/>
          <w:szCs w:val="28"/>
          <w:lang w:eastAsia="zh-CN"/>
        </w:rPr>
      </w:pPr>
      <w:r>
        <w:rPr>
          <w:rFonts w:hint="eastAsia" w:asciiTheme="majorEastAsia" w:hAnsiTheme="majorEastAsia" w:eastAsiaTheme="majorEastAsia" w:cstheme="minorHAnsi"/>
          <w:b/>
          <w:bCs/>
          <w:sz w:val="56"/>
          <w:szCs w:val="28"/>
          <w:lang w:eastAsia="zh-CN"/>
        </w:rPr>
        <w:t>紫阳县“十五五”地质灾害防治规划2026-2030编制项目</w:t>
      </w:r>
    </w:p>
    <w:p w14:paraId="342BD7A8">
      <w:pPr>
        <w:pageBreakBefore w:val="0"/>
        <w:overflowPunct/>
        <w:topLinePunct w:val="0"/>
        <w:bidi w:val="0"/>
        <w:spacing w:line="20" w:lineRule="atLeast"/>
        <w:jc w:val="center"/>
        <w:outlineLvl w:val="9"/>
        <w:rPr>
          <w:rFonts w:hint="eastAsia" w:asciiTheme="majorEastAsia" w:hAnsiTheme="majorEastAsia" w:eastAsiaTheme="majorEastAsia" w:cstheme="minorHAnsi"/>
          <w:b/>
          <w:bCs/>
          <w:sz w:val="56"/>
          <w:szCs w:val="28"/>
          <w:lang w:eastAsia="zh-CN"/>
        </w:rPr>
      </w:pPr>
    </w:p>
    <w:p w14:paraId="0AE6B791">
      <w:pPr>
        <w:pageBreakBefore w:val="0"/>
        <w:overflowPunct/>
        <w:topLinePunct w:val="0"/>
        <w:bidi w:val="0"/>
        <w:spacing w:line="20" w:lineRule="atLeast"/>
        <w:jc w:val="center"/>
        <w:outlineLvl w:val="9"/>
        <w:rPr>
          <w:rFonts w:hint="eastAsia" w:asciiTheme="majorEastAsia" w:hAnsiTheme="majorEastAsia" w:eastAsiaTheme="majorEastAsia" w:cstheme="minorHAnsi"/>
          <w:b/>
          <w:bCs/>
          <w:sz w:val="56"/>
          <w:szCs w:val="28"/>
          <w:lang w:eastAsia="zh-CN"/>
        </w:rPr>
      </w:pPr>
    </w:p>
    <w:p w14:paraId="758695BE">
      <w:pPr>
        <w:pageBreakBefore w:val="0"/>
        <w:overflowPunct/>
        <w:topLinePunct w:val="0"/>
        <w:bidi w:val="0"/>
        <w:spacing w:line="20" w:lineRule="atLeast"/>
        <w:jc w:val="center"/>
        <w:outlineLvl w:val="9"/>
        <w:rPr>
          <w:rFonts w:asciiTheme="majorEastAsia" w:hAnsiTheme="majorEastAsia" w:eastAsiaTheme="majorEastAsia" w:cstheme="minorHAnsi"/>
          <w:b/>
          <w:bCs/>
          <w:spacing w:val="60"/>
          <w:w w:val="90"/>
          <w:sz w:val="84"/>
          <w:szCs w:val="84"/>
        </w:rPr>
      </w:pPr>
      <w:r>
        <w:rPr>
          <w:rFonts w:asciiTheme="majorEastAsia" w:hAnsiTheme="majorEastAsia" w:eastAsiaTheme="majorEastAsia" w:cstheme="minorHAnsi"/>
          <w:b/>
          <w:spacing w:val="60"/>
          <w:w w:val="90"/>
          <w:sz w:val="84"/>
          <w:szCs w:val="84"/>
        </w:rPr>
        <w:t>磋商响应文件</w:t>
      </w:r>
    </w:p>
    <w:p w14:paraId="7B919CDD">
      <w:pPr>
        <w:pageBreakBefore w:val="0"/>
        <w:overflowPunct/>
        <w:topLinePunct w:val="0"/>
        <w:bidi w:val="0"/>
        <w:spacing w:line="360" w:lineRule="auto"/>
        <w:ind w:right="-196" w:rightChars="-89"/>
        <w:jc w:val="center"/>
        <w:outlineLvl w:val="9"/>
        <w:rPr>
          <w:rFonts w:asciiTheme="majorEastAsia" w:hAnsiTheme="majorEastAsia" w:eastAsiaTheme="majorEastAsia" w:cstheme="minorHAnsi"/>
          <w:b/>
          <w:sz w:val="28"/>
          <w:szCs w:val="28"/>
        </w:rPr>
      </w:pPr>
    </w:p>
    <w:p w14:paraId="40CFA82D">
      <w:pPr>
        <w:pageBreakBefore w:val="0"/>
        <w:overflowPunct/>
        <w:topLinePunct w:val="0"/>
        <w:bidi w:val="0"/>
        <w:spacing w:line="360" w:lineRule="auto"/>
        <w:ind w:right="-196" w:rightChars="-89"/>
        <w:jc w:val="center"/>
        <w:outlineLvl w:val="9"/>
        <w:rPr>
          <w:rFonts w:hint="eastAsia" w:asciiTheme="majorEastAsia" w:hAnsiTheme="majorEastAsia" w:eastAsiaTheme="majorEastAsia" w:cstheme="minorHAnsi"/>
          <w:b/>
          <w:sz w:val="28"/>
          <w:szCs w:val="28"/>
          <w:lang w:eastAsia="zh-CN"/>
        </w:rPr>
      </w:pPr>
      <w:r>
        <w:rPr>
          <w:rFonts w:asciiTheme="majorEastAsia" w:hAnsiTheme="majorEastAsia" w:eastAsiaTheme="majorEastAsia" w:cstheme="minorHAnsi"/>
          <w:b/>
          <w:sz w:val="28"/>
          <w:szCs w:val="28"/>
        </w:rPr>
        <w:t>项目编号：</w:t>
      </w:r>
      <w:r>
        <w:rPr>
          <w:rFonts w:hint="eastAsia" w:asciiTheme="majorEastAsia" w:hAnsiTheme="majorEastAsia" w:eastAsiaTheme="majorEastAsia" w:cstheme="minorHAnsi"/>
          <w:b/>
          <w:sz w:val="28"/>
          <w:szCs w:val="28"/>
          <w:lang w:eastAsia="zh-CN"/>
        </w:rPr>
        <w:t>HSXD2025-AK-025</w:t>
      </w:r>
    </w:p>
    <w:p w14:paraId="06871E20">
      <w:pPr>
        <w:pageBreakBefore w:val="0"/>
        <w:overflowPunct/>
        <w:topLinePunct w:val="0"/>
        <w:bidi w:val="0"/>
        <w:spacing w:line="800" w:lineRule="exact"/>
        <w:ind w:firstLine="1285" w:firstLineChars="400"/>
        <w:outlineLvl w:val="9"/>
        <w:rPr>
          <w:rFonts w:asciiTheme="majorEastAsia" w:hAnsiTheme="majorEastAsia" w:eastAsiaTheme="majorEastAsia" w:cstheme="minorHAnsi"/>
          <w:b/>
          <w:bCs/>
          <w:sz w:val="32"/>
          <w:szCs w:val="32"/>
        </w:rPr>
      </w:pPr>
    </w:p>
    <w:p w14:paraId="16B04B3E">
      <w:pPr>
        <w:pageBreakBefore w:val="0"/>
        <w:overflowPunct/>
        <w:topLinePunct w:val="0"/>
        <w:bidi w:val="0"/>
        <w:spacing w:line="800" w:lineRule="exact"/>
        <w:ind w:firstLine="1606" w:firstLineChars="500"/>
        <w:outlineLvl w:val="9"/>
        <w:rPr>
          <w:rFonts w:asciiTheme="majorEastAsia" w:hAnsiTheme="majorEastAsia" w:eastAsiaTheme="majorEastAsia" w:cstheme="minorHAnsi"/>
          <w:b/>
          <w:sz w:val="32"/>
          <w:szCs w:val="32"/>
          <w:u w:val="single"/>
        </w:rPr>
      </w:pPr>
      <w:r>
        <w:rPr>
          <w:rFonts w:asciiTheme="majorEastAsia" w:hAnsiTheme="majorEastAsia" w:eastAsiaTheme="majorEastAsia" w:cstheme="minorHAnsi"/>
          <w:b/>
          <w:bCs/>
          <w:sz w:val="32"/>
          <w:szCs w:val="32"/>
        </w:rPr>
        <w:t>供 应 商</w:t>
      </w:r>
      <w:r>
        <w:rPr>
          <w:rFonts w:asciiTheme="majorEastAsia" w:hAnsiTheme="majorEastAsia" w:eastAsiaTheme="majorEastAsia" w:cstheme="minorHAnsi"/>
          <w:b/>
          <w:sz w:val="32"/>
          <w:szCs w:val="32"/>
        </w:rPr>
        <w:t>：</w:t>
      </w:r>
      <w:r>
        <w:rPr>
          <w:rFonts w:asciiTheme="majorEastAsia" w:hAnsiTheme="majorEastAsia" w:eastAsiaTheme="majorEastAsia" w:cstheme="minorHAnsi"/>
          <w:sz w:val="32"/>
          <w:szCs w:val="32"/>
          <w:u w:val="single"/>
        </w:rPr>
        <w:t xml:space="preserve">                       </w:t>
      </w:r>
      <w:r>
        <w:rPr>
          <w:rFonts w:asciiTheme="majorEastAsia" w:hAnsiTheme="majorEastAsia" w:eastAsiaTheme="majorEastAsia" w:cstheme="minorHAnsi"/>
          <w:b/>
          <w:sz w:val="32"/>
          <w:szCs w:val="32"/>
          <w:u w:val="single"/>
        </w:rPr>
        <w:t xml:space="preserve">     </w:t>
      </w:r>
    </w:p>
    <w:p w14:paraId="243A087B">
      <w:pPr>
        <w:pageBreakBefore w:val="0"/>
        <w:overflowPunct/>
        <w:topLinePunct w:val="0"/>
        <w:bidi w:val="0"/>
        <w:spacing w:line="800" w:lineRule="exact"/>
        <w:ind w:firstLine="1576"/>
        <w:outlineLvl w:val="9"/>
        <w:rPr>
          <w:rFonts w:asciiTheme="majorEastAsia" w:hAnsiTheme="majorEastAsia" w:eastAsiaTheme="majorEastAsia" w:cstheme="minorHAnsi"/>
          <w:b/>
          <w:sz w:val="32"/>
          <w:szCs w:val="32"/>
          <w:u w:val="single"/>
        </w:rPr>
      </w:pPr>
      <w:r>
        <w:rPr>
          <w:rFonts w:asciiTheme="majorEastAsia" w:hAnsiTheme="majorEastAsia" w:eastAsiaTheme="majorEastAsia" w:cstheme="minorHAnsi"/>
          <w:b/>
          <w:bCs/>
          <w:sz w:val="32"/>
          <w:szCs w:val="32"/>
        </w:rPr>
        <w:t>法人或授权代理人</w:t>
      </w:r>
      <w:r>
        <w:rPr>
          <w:rFonts w:hint="eastAsia" w:asciiTheme="majorEastAsia" w:hAnsiTheme="majorEastAsia" w:eastAsiaTheme="majorEastAsia" w:cstheme="minorHAnsi"/>
          <w:b/>
          <w:bCs/>
          <w:sz w:val="32"/>
          <w:szCs w:val="32"/>
        </w:rPr>
        <w:t>（签字或盖章）</w:t>
      </w:r>
      <w:r>
        <w:rPr>
          <w:rFonts w:asciiTheme="majorEastAsia" w:hAnsiTheme="majorEastAsia" w:eastAsiaTheme="majorEastAsia" w:cstheme="minorHAnsi"/>
          <w:b/>
          <w:bCs/>
          <w:sz w:val="32"/>
          <w:szCs w:val="32"/>
        </w:rPr>
        <w:t>：</w:t>
      </w:r>
      <w:r>
        <w:rPr>
          <w:rFonts w:asciiTheme="majorEastAsia" w:hAnsiTheme="majorEastAsia" w:eastAsiaTheme="majorEastAsia" w:cstheme="minorHAnsi"/>
          <w:b/>
          <w:sz w:val="32"/>
          <w:szCs w:val="32"/>
          <w:u w:val="single"/>
        </w:rPr>
        <w:t xml:space="preserve">        </w:t>
      </w:r>
    </w:p>
    <w:p w14:paraId="11F652BE">
      <w:pPr>
        <w:pageBreakBefore w:val="0"/>
        <w:overflowPunct/>
        <w:topLinePunct w:val="0"/>
        <w:bidi w:val="0"/>
        <w:spacing w:line="800" w:lineRule="exact"/>
        <w:ind w:firstLine="1576"/>
        <w:outlineLvl w:val="9"/>
        <w:rPr>
          <w:rFonts w:asciiTheme="majorEastAsia" w:hAnsiTheme="majorEastAsia" w:eastAsiaTheme="majorEastAsia" w:cstheme="minorHAnsi"/>
          <w:b/>
          <w:sz w:val="28"/>
          <w:szCs w:val="28"/>
        </w:rPr>
      </w:pPr>
      <w:r>
        <w:rPr>
          <w:rFonts w:asciiTheme="majorEastAsia" w:hAnsiTheme="majorEastAsia" w:eastAsiaTheme="majorEastAsia" w:cstheme="minorHAnsi"/>
          <w:b/>
          <w:sz w:val="32"/>
          <w:szCs w:val="32"/>
        </w:rPr>
        <w:t>时    间</w:t>
      </w:r>
      <w:r>
        <w:rPr>
          <w:rFonts w:asciiTheme="majorEastAsia" w:hAnsiTheme="majorEastAsia" w:eastAsiaTheme="majorEastAsia" w:cstheme="minorHAnsi"/>
          <w:sz w:val="32"/>
          <w:szCs w:val="32"/>
        </w:rPr>
        <w:t>：</w:t>
      </w:r>
      <w:r>
        <w:rPr>
          <w:rFonts w:asciiTheme="majorEastAsia" w:hAnsiTheme="majorEastAsia" w:eastAsiaTheme="majorEastAsia" w:cstheme="minorHAnsi"/>
          <w:sz w:val="32"/>
          <w:szCs w:val="32"/>
          <w:u w:val="single"/>
        </w:rPr>
        <w:t xml:space="preserve">                            </w:t>
      </w:r>
    </w:p>
    <w:p w14:paraId="314CFA3E">
      <w:pPr>
        <w:pageBreakBefore w:val="0"/>
        <w:overflowPunct/>
        <w:topLinePunct w:val="0"/>
        <w:bidi w:val="0"/>
        <w:jc w:val="center"/>
        <w:outlineLvl w:val="9"/>
        <w:rPr>
          <w:rFonts w:asciiTheme="majorEastAsia" w:hAnsiTheme="majorEastAsia" w:eastAsiaTheme="majorEastAsia" w:cstheme="minorHAnsi"/>
          <w:b/>
          <w:sz w:val="28"/>
          <w:szCs w:val="28"/>
        </w:rPr>
      </w:pPr>
    </w:p>
    <w:p w14:paraId="06BB067D">
      <w:pPr>
        <w:pageBreakBefore w:val="0"/>
        <w:overflowPunct/>
        <w:topLinePunct w:val="0"/>
        <w:bidi w:val="0"/>
        <w:jc w:val="center"/>
        <w:outlineLvl w:val="9"/>
        <w:rPr>
          <w:rFonts w:asciiTheme="majorEastAsia" w:hAnsiTheme="majorEastAsia" w:eastAsiaTheme="majorEastAsia" w:cstheme="minorHAnsi"/>
          <w:b/>
          <w:sz w:val="28"/>
          <w:szCs w:val="28"/>
        </w:rPr>
      </w:pPr>
    </w:p>
    <w:p w14:paraId="03DFAB5D">
      <w:pPr>
        <w:pStyle w:val="15"/>
        <w:pageBreakBefore w:val="0"/>
        <w:overflowPunct/>
        <w:topLinePunct w:val="0"/>
        <w:bidi w:val="0"/>
        <w:outlineLvl w:val="9"/>
      </w:pPr>
    </w:p>
    <w:p w14:paraId="1CC91A86">
      <w:pPr>
        <w:pageBreakBefore w:val="0"/>
        <w:overflowPunct/>
        <w:topLinePunct w:val="0"/>
        <w:bidi w:val="0"/>
        <w:jc w:val="center"/>
        <w:outlineLvl w:val="9"/>
        <w:rPr>
          <w:rFonts w:asciiTheme="majorEastAsia" w:hAnsiTheme="majorEastAsia" w:eastAsiaTheme="majorEastAsia" w:cstheme="minorHAnsi"/>
          <w:b/>
          <w:sz w:val="36"/>
          <w:szCs w:val="36"/>
        </w:rPr>
      </w:pPr>
      <w:r>
        <w:rPr>
          <w:rFonts w:asciiTheme="majorEastAsia" w:hAnsiTheme="majorEastAsia" w:eastAsiaTheme="majorEastAsia" w:cstheme="minorHAnsi"/>
          <w:b/>
          <w:sz w:val="36"/>
          <w:szCs w:val="36"/>
        </w:rPr>
        <w:t>目   录</w:t>
      </w:r>
    </w:p>
    <w:p w14:paraId="2DAE0610">
      <w:pPr>
        <w:pageBreakBefore w:val="0"/>
        <w:overflowPunct/>
        <w:topLinePunct w:val="0"/>
        <w:bidi w:val="0"/>
        <w:spacing w:line="600" w:lineRule="exact"/>
        <w:outlineLvl w:val="9"/>
        <w:rPr>
          <w:rFonts w:asciiTheme="majorEastAsia" w:hAnsiTheme="majorEastAsia" w:eastAsiaTheme="majorEastAsia" w:cstheme="minorHAnsi"/>
          <w:b/>
          <w:sz w:val="28"/>
          <w:szCs w:val="28"/>
        </w:rPr>
      </w:pPr>
    </w:p>
    <w:p w14:paraId="4A9E8387">
      <w:pPr>
        <w:pageBreakBefore w:val="0"/>
        <w:overflowPunct/>
        <w:topLinePunct w:val="0"/>
        <w:bidi w:val="0"/>
        <w:spacing w:line="560" w:lineRule="exact"/>
        <w:ind w:firstLine="1124" w:firstLineChars="400"/>
        <w:outlineLvl w:val="9"/>
        <w:rPr>
          <w:rFonts w:asciiTheme="majorEastAsia" w:hAnsiTheme="majorEastAsia" w:eastAsiaTheme="majorEastAsia" w:cstheme="minorHAnsi"/>
          <w:b/>
          <w:bCs/>
          <w:sz w:val="28"/>
          <w:szCs w:val="28"/>
          <w:highlight w:val="none"/>
        </w:rPr>
      </w:pPr>
      <w:r>
        <w:rPr>
          <w:rFonts w:asciiTheme="majorEastAsia" w:hAnsiTheme="majorEastAsia" w:eastAsiaTheme="majorEastAsia" w:cstheme="minorHAnsi"/>
          <w:b/>
          <w:bCs/>
          <w:sz w:val="28"/>
          <w:szCs w:val="28"/>
          <w:highlight w:val="none"/>
        </w:rPr>
        <w:t>一</w:t>
      </w:r>
      <w:r>
        <w:rPr>
          <w:rFonts w:hint="eastAsia" w:asciiTheme="majorEastAsia" w:hAnsiTheme="majorEastAsia" w:eastAsiaTheme="majorEastAsia" w:cstheme="minorHAnsi"/>
          <w:b/>
          <w:bCs/>
          <w:sz w:val="28"/>
          <w:szCs w:val="28"/>
          <w:highlight w:val="none"/>
          <w:lang w:eastAsia="zh-CN"/>
        </w:rPr>
        <w:t>、</w:t>
      </w:r>
      <w:r>
        <w:rPr>
          <w:rFonts w:asciiTheme="majorEastAsia" w:hAnsiTheme="majorEastAsia" w:eastAsiaTheme="majorEastAsia" w:cstheme="minorHAnsi"/>
          <w:b/>
          <w:bCs/>
          <w:sz w:val="28"/>
          <w:szCs w:val="28"/>
          <w:highlight w:val="none"/>
        </w:rPr>
        <w:t>磋商响应函</w:t>
      </w:r>
    </w:p>
    <w:p w14:paraId="19496F11">
      <w:pPr>
        <w:pageBreakBefore w:val="0"/>
        <w:overflowPunct/>
        <w:topLinePunct w:val="0"/>
        <w:bidi w:val="0"/>
        <w:spacing w:line="560" w:lineRule="exact"/>
        <w:ind w:firstLine="1124" w:firstLineChars="400"/>
        <w:outlineLvl w:val="9"/>
        <w:rPr>
          <w:rFonts w:asciiTheme="majorEastAsia" w:hAnsiTheme="majorEastAsia" w:eastAsiaTheme="majorEastAsia" w:cstheme="minorHAnsi"/>
          <w:b/>
          <w:bCs/>
          <w:sz w:val="28"/>
          <w:szCs w:val="28"/>
          <w:highlight w:val="none"/>
        </w:rPr>
      </w:pPr>
      <w:r>
        <w:rPr>
          <w:rFonts w:asciiTheme="majorEastAsia" w:hAnsiTheme="majorEastAsia" w:eastAsiaTheme="majorEastAsia" w:cstheme="minorHAnsi"/>
          <w:b/>
          <w:bCs/>
          <w:sz w:val="28"/>
          <w:szCs w:val="28"/>
          <w:highlight w:val="none"/>
        </w:rPr>
        <w:t>二</w:t>
      </w:r>
      <w:r>
        <w:rPr>
          <w:rFonts w:hint="eastAsia" w:asciiTheme="majorEastAsia" w:hAnsiTheme="majorEastAsia" w:eastAsiaTheme="majorEastAsia" w:cstheme="minorHAnsi"/>
          <w:b/>
          <w:bCs/>
          <w:sz w:val="28"/>
          <w:szCs w:val="28"/>
          <w:highlight w:val="none"/>
        </w:rPr>
        <w:t>、</w:t>
      </w:r>
      <w:r>
        <w:rPr>
          <w:rFonts w:asciiTheme="majorEastAsia" w:hAnsiTheme="majorEastAsia" w:eastAsiaTheme="majorEastAsia" w:cstheme="minorHAnsi"/>
          <w:b/>
          <w:bCs/>
          <w:sz w:val="28"/>
          <w:szCs w:val="28"/>
          <w:highlight w:val="none"/>
        </w:rPr>
        <w:t>报价</w:t>
      </w:r>
      <w:r>
        <w:rPr>
          <w:rFonts w:hint="eastAsia" w:asciiTheme="majorEastAsia" w:hAnsiTheme="majorEastAsia" w:eastAsiaTheme="majorEastAsia" w:cstheme="minorHAnsi"/>
          <w:b/>
          <w:bCs/>
          <w:sz w:val="28"/>
          <w:szCs w:val="28"/>
          <w:highlight w:val="none"/>
          <w:lang w:val="en-US" w:eastAsia="zh-CN"/>
        </w:rPr>
        <w:t>一览</w:t>
      </w:r>
      <w:r>
        <w:rPr>
          <w:rFonts w:asciiTheme="majorEastAsia" w:hAnsiTheme="majorEastAsia" w:eastAsiaTheme="majorEastAsia" w:cstheme="minorHAnsi"/>
          <w:b/>
          <w:bCs/>
          <w:sz w:val="28"/>
          <w:szCs w:val="28"/>
          <w:highlight w:val="none"/>
        </w:rPr>
        <w:t>表</w:t>
      </w:r>
    </w:p>
    <w:p w14:paraId="0F69064A">
      <w:pPr>
        <w:pageBreakBefore w:val="0"/>
        <w:overflowPunct/>
        <w:topLinePunct w:val="0"/>
        <w:bidi w:val="0"/>
        <w:spacing w:line="560" w:lineRule="exact"/>
        <w:ind w:firstLine="1124" w:firstLineChars="400"/>
        <w:outlineLvl w:val="9"/>
        <w:rPr>
          <w:rFonts w:hint="default" w:asciiTheme="majorEastAsia" w:hAnsiTheme="majorEastAsia" w:eastAsiaTheme="majorEastAsia" w:cstheme="minorHAnsi"/>
          <w:b/>
          <w:bCs/>
          <w:sz w:val="28"/>
          <w:szCs w:val="28"/>
          <w:highlight w:val="none"/>
          <w:lang w:val="en-US" w:eastAsia="zh-CN"/>
        </w:rPr>
      </w:pPr>
      <w:r>
        <w:rPr>
          <w:rFonts w:hint="eastAsia" w:asciiTheme="majorEastAsia" w:hAnsiTheme="majorEastAsia" w:eastAsiaTheme="majorEastAsia" w:cstheme="minorHAnsi"/>
          <w:b/>
          <w:bCs/>
          <w:sz w:val="28"/>
          <w:szCs w:val="28"/>
          <w:highlight w:val="none"/>
          <w:lang w:val="en-US" w:eastAsia="zh-CN"/>
        </w:rPr>
        <w:t>三、法人授权委托书</w:t>
      </w:r>
    </w:p>
    <w:p w14:paraId="4C42E9CD">
      <w:pPr>
        <w:pageBreakBefore w:val="0"/>
        <w:overflowPunct/>
        <w:topLinePunct w:val="0"/>
        <w:bidi w:val="0"/>
        <w:spacing w:line="560" w:lineRule="exact"/>
        <w:ind w:firstLine="1124" w:firstLineChars="400"/>
        <w:outlineLvl w:val="9"/>
        <w:rPr>
          <w:rFonts w:asciiTheme="majorEastAsia" w:hAnsiTheme="majorEastAsia" w:eastAsiaTheme="majorEastAsia" w:cstheme="minorHAnsi"/>
          <w:b/>
          <w:bCs/>
          <w:sz w:val="28"/>
          <w:szCs w:val="28"/>
          <w:highlight w:val="none"/>
        </w:rPr>
      </w:pPr>
      <w:r>
        <w:rPr>
          <w:rFonts w:hint="eastAsia" w:asciiTheme="majorEastAsia" w:hAnsiTheme="majorEastAsia" w:eastAsiaTheme="majorEastAsia" w:cstheme="minorHAnsi"/>
          <w:b/>
          <w:bCs/>
          <w:sz w:val="28"/>
          <w:szCs w:val="28"/>
          <w:highlight w:val="none"/>
          <w:lang w:val="en-US" w:eastAsia="zh-CN"/>
        </w:rPr>
        <w:t>四</w:t>
      </w:r>
      <w:r>
        <w:rPr>
          <w:rFonts w:hint="eastAsia" w:asciiTheme="majorEastAsia" w:hAnsiTheme="majorEastAsia" w:eastAsiaTheme="majorEastAsia" w:cstheme="minorHAnsi"/>
          <w:b/>
          <w:bCs/>
          <w:sz w:val="28"/>
          <w:szCs w:val="28"/>
          <w:highlight w:val="none"/>
        </w:rPr>
        <w:t>、</w:t>
      </w:r>
      <w:r>
        <w:rPr>
          <w:rFonts w:asciiTheme="majorEastAsia" w:hAnsiTheme="majorEastAsia" w:eastAsiaTheme="majorEastAsia" w:cstheme="minorHAnsi"/>
          <w:b/>
          <w:bCs/>
          <w:sz w:val="28"/>
          <w:szCs w:val="28"/>
          <w:highlight w:val="none"/>
        </w:rPr>
        <w:t>资格证明文件</w:t>
      </w:r>
    </w:p>
    <w:p w14:paraId="2751C89C">
      <w:pPr>
        <w:pageBreakBefore w:val="0"/>
        <w:overflowPunct/>
        <w:topLinePunct w:val="0"/>
        <w:bidi w:val="0"/>
        <w:spacing w:line="560" w:lineRule="exact"/>
        <w:ind w:firstLine="1124" w:firstLineChars="400"/>
        <w:outlineLvl w:val="9"/>
        <w:rPr>
          <w:rFonts w:asciiTheme="majorEastAsia" w:hAnsiTheme="majorEastAsia" w:eastAsiaTheme="majorEastAsia" w:cstheme="minorHAnsi"/>
          <w:b w:val="0"/>
          <w:bCs w:val="0"/>
          <w:sz w:val="28"/>
          <w:szCs w:val="28"/>
          <w:highlight w:val="none"/>
        </w:rPr>
      </w:pPr>
      <w:r>
        <w:rPr>
          <w:rFonts w:hint="eastAsia" w:asciiTheme="majorEastAsia" w:hAnsiTheme="majorEastAsia" w:eastAsiaTheme="majorEastAsia" w:cstheme="minorHAnsi"/>
          <w:b/>
          <w:bCs/>
          <w:sz w:val="28"/>
          <w:szCs w:val="28"/>
          <w:highlight w:val="none"/>
          <w:lang w:val="en-US" w:eastAsia="zh-CN"/>
        </w:rPr>
        <w:t>五、商务响应</w:t>
      </w:r>
      <w:r>
        <w:rPr>
          <w:rFonts w:hint="eastAsia" w:asciiTheme="majorEastAsia" w:hAnsiTheme="majorEastAsia" w:eastAsiaTheme="majorEastAsia" w:cstheme="minorHAnsi"/>
          <w:b/>
          <w:bCs/>
          <w:sz w:val="28"/>
          <w:szCs w:val="28"/>
          <w:highlight w:val="none"/>
        </w:rPr>
        <w:t>偏离表</w:t>
      </w:r>
    </w:p>
    <w:p w14:paraId="298EB9A9">
      <w:pPr>
        <w:pageBreakBefore w:val="0"/>
        <w:overflowPunct/>
        <w:topLinePunct w:val="0"/>
        <w:bidi w:val="0"/>
        <w:spacing w:line="560" w:lineRule="exact"/>
        <w:ind w:firstLine="1124" w:firstLineChars="400"/>
        <w:outlineLvl w:val="9"/>
        <w:rPr>
          <w:rFonts w:hint="default" w:asciiTheme="majorEastAsia" w:hAnsiTheme="majorEastAsia" w:eastAsiaTheme="majorEastAsia" w:cstheme="minorHAnsi"/>
          <w:b/>
          <w:bCs/>
          <w:sz w:val="28"/>
          <w:szCs w:val="28"/>
          <w:highlight w:val="none"/>
          <w:lang w:val="en-US" w:eastAsia="zh-CN"/>
        </w:rPr>
      </w:pPr>
      <w:r>
        <w:rPr>
          <w:rFonts w:hint="eastAsia" w:asciiTheme="majorEastAsia" w:hAnsiTheme="majorEastAsia" w:eastAsiaTheme="majorEastAsia" w:cstheme="minorHAnsi"/>
          <w:b/>
          <w:bCs/>
          <w:sz w:val="28"/>
          <w:szCs w:val="28"/>
          <w:highlight w:val="none"/>
          <w:lang w:val="en-US" w:eastAsia="zh-CN"/>
        </w:rPr>
        <w:t>六、磋商文件确认书</w:t>
      </w:r>
    </w:p>
    <w:p w14:paraId="5D7C6A86">
      <w:pPr>
        <w:pageBreakBefore w:val="0"/>
        <w:overflowPunct/>
        <w:topLinePunct w:val="0"/>
        <w:bidi w:val="0"/>
        <w:spacing w:line="560" w:lineRule="exact"/>
        <w:ind w:firstLine="1124" w:firstLineChars="400"/>
        <w:outlineLvl w:val="9"/>
        <w:rPr>
          <w:rFonts w:hint="eastAsia" w:asciiTheme="majorEastAsia" w:hAnsiTheme="majorEastAsia" w:eastAsiaTheme="majorEastAsia" w:cstheme="minorHAnsi"/>
          <w:b/>
          <w:bCs/>
          <w:sz w:val="28"/>
          <w:szCs w:val="28"/>
          <w:highlight w:val="none"/>
          <w:lang w:val="en-US" w:eastAsia="zh-CN"/>
        </w:rPr>
      </w:pPr>
      <w:r>
        <w:rPr>
          <w:rFonts w:hint="eastAsia" w:asciiTheme="majorEastAsia" w:hAnsiTheme="majorEastAsia" w:eastAsiaTheme="majorEastAsia" w:cstheme="minorHAnsi"/>
          <w:b/>
          <w:bCs/>
          <w:sz w:val="28"/>
          <w:szCs w:val="28"/>
          <w:highlight w:val="none"/>
          <w:lang w:val="en-US" w:eastAsia="zh-CN"/>
        </w:rPr>
        <w:t>七、技术及服务</w:t>
      </w:r>
      <w:r>
        <w:rPr>
          <w:rFonts w:hint="eastAsia" w:asciiTheme="majorEastAsia" w:hAnsiTheme="majorEastAsia" w:eastAsiaTheme="majorEastAsia" w:cstheme="minorHAnsi"/>
          <w:b/>
          <w:bCs/>
          <w:sz w:val="28"/>
          <w:szCs w:val="28"/>
          <w:highlight w:val="none"/>
        </w:rPr>
        <w:t>方案</w:t>
      </w:r>
    </w:p>
    <w:p w14:paraId="103A0519">
      <w:pPr>
        <w:pageBreakBefore w:val="0"/>
        <w:overflowPunct/>
        <w:topLinePunct w:val="0"/>
        <w:bidi w:val="0"/>
        <w:spacing w:line="560" w:lineRule="exact"/>
        <w:ind w:firstLine="1124" w:firstLineChars="400"/>
        <w:outlineLvl w:val="9"/>
        <w:rPr>
          <w:rFonts w:hint="default" w:asciiTheme="majorEastAsia" w:hAnsiTheme="majorEastAsia" w:eastAsiaTheme="majorEastAsia" w:cstheme="minorHAnsi"/>
          <w:b/>
          <w:bCs/>
          <w:sz w:val="28"/>
          <w:szCs w:val="28"/>
          <w:highlight w:val="none"/>
          <w:lang w:val="en-US" w:eastAsia="zh-CN"/>
        </w:rPr>
      </w:pPr>
      <w:r>
        <w:rPr>
          <w:rFonts w:hint="eastAsia" w:asciiTheme="majorEastAsia" w:hAnsiTheme="majorEastAsia" w:eastAsiaTheme="majorEastAsia" w:cstheme="minorHAnsi"/>
          <w:b/>
          <w:bCs/>
          <w:sz w:val="28"/>
          <w:szCs w:val="28"/>
          <w:highlight w:val="none"/>
          <w:lang w:val="en-US" w:eastAsia="zh-CN"/>
        </w:rPr>
        <w:t>八、项目人员配备</w:t>
      </w:r>
    </w:p>
    <w:p w14:paraId="21BAF3DA">
      <w:pPr>
        <w:pageBreakBefore w:val="0"/>
        <w:overflowPunct/>
        <w:topLinePunct w:val="0"/>
        <w:bidi w:val="0"/>
        <w:spacing w:line="560" w:lineRule="exact"/>
        <w:ind w:firstLine="1124" w:firstLineChars="400"/>
        <w:outlineLvl w:val="9"/>
        <w:rPr>
          <w:rFonts w:hint="default" w:asciiTheme="majorEastAsia" w:hAnsiTheme="majorEastAsia" w:eastAsiaTheme="majorEastAsia" w:cstheme="minorHAnsi"/>
          <w:b/>
          <w:bCs/>
          <w:sz w:val="28"/>
          <w:szCs w:val="28"/>
          <w:highlight w:val="none"/>
          <w:lang w:val="en-US" w:eastAsia="zh-CN"/>
        </w:rPr>
      </w:pPr>
      <w:r>
        <w:rPr>
          <w:rFonts w:hint="eastAsia" w:asciiTheme="majorEastAsia" w:hAnsiTheme="majorEastAsia" w:eastAsiaTheme="majorEastAsia" w:cstheme="minorHAnsi"/>
          <w:b/>
          <w:bCs/>
          <w:sz w:val="28"/>
          <w:szCs w:val="28"/>
          <w:highlight w:val="none"/>
          <w:lang w:val="en-US" w:eastAsia="zh-CN"/>
        </w:rPr>
        <w:t>九、企业业绩</w:t>
      </w:r>
    </w:p>
    <w:p w14:paraId="0DFAE5FD">
      <w:pPr>
        <w:pageBreakBefore w:val="0"/>
        <w:overflowPunct/>
        <w:topLinePunct w:val="0"/>
        <w:bidi w:val="0"/>
        <w:spacing w:line="560" w:lineRule="exact"/>
        <w:ind w:firstLine="1124" w:firstLineChars="400"/>
        <w:outlineLvl w:val="9"/>
        <w:rPr>
          <w:rFonts w:hint="eastAsia" w:asciiTheme="majorEastAsia" w:hAnsiTheme="majorEastAsia" w:eastAsiaTheme="majorEastAsia" w:cstheme="minorHAnsi"/>
          <w:b/>
          <w:bCs/>
          <w:sz w:val="28"/>
          <w:szCs w:val="28"/>
          <w:highlight w:val="none"/>
          <w:lang w:val="en-US" w:eastAsia="zh-CN"/>
        </w:rPr>
      </w:pPr>
      <w:r>
        <w:rPr>
          <w:rFonts w:hint="eastAsia" w:asciiTheme="majorEastAsia" w:hAnsiTheme="majorEastAsia" w:eastAsiaTheme="majorEastAsia" w:cstheme="minorHAnsi"/>
          <w:b/>
          <w:bCs/>
          <w:sz w:val="28"/>
          <w:szCs w:val="28"/>
          <w:highlight w:val="none"/>
          <w:lang w:val="en-US" w:eastAsia="zh-CN"/>
        </w:rPr>
        <w:t>十、其他证明材料</w:t>
      </w:r>
    </w:p>
    <w:p w14:paraId="280EA162">
      <w:pPr>
        <w:pageBreakBefore w:val="0"/>
        <w:overflowPunct/>
        <w:topLinePunct w:val="0"/>
        <w:bidi w:val="0"/>
        <w:spacing w:line="560" w:lineRule="exact"/>
        <w:ind w:firstLine="1124" w:firstLineChars="400"/>
        <w:outlineLvl w:val="9"/>
        <w:rPr>
          <w:rFonts w:asciiTheme="majorEastAsia" w:hAnsiTheme="majorEastAsia" w:eastAsiaTheme="majorEastAsia" w:cstheme="minorHAnsi"/>
          <w:b/>
          <w:bCs/>
          <w:sz w:val="28"/>
          <w:szCs w:val="28"/>
          <w:highlight w:val="none"/>
        </w:rPr>
      </w:pPr>
    </w:p>
    <w:p w14:paraId="5779BF12">
      <w:pPr>
        <w:pageBreakBefore w:val="0"/>
        <w:overflowPunct/>
        <w:topLinePunct w:val="0"/>
        <w:bidi w:val="0"/>
        <w:outlineLvl w:val="9"/>
      </w:pPr>
    </w:p>
    <w:p w14:paraId="26E36876">
      <w:pPr>
        <w:pageBreakBefore w:val="0"/>
        <w:numPr>
          <w:ilvl w:val="0"/>
          <w:numId w:val="0"/>
        </w:numPr>
        <w:overflowPunct/>
        <w:topLinePunct w:val="0"/>
        <w:bidi w:val="0"/>
        <w:outlineLvl w:val="9"/>
        <w:rPr>
          <w:rFonts w:ascii="Tahoma" w:hAnsi="Tahoma"/>
          <w:b w:val="0"/>
          <w:spacing w:val="0"/>
          <w:sz w:val="22"/>
          <w:szCs w:val="22"/>
        </w:rPr>
      </w:pPr>
    </w:p>
    <w:p w14:paraId="4DBC94B8">
      <w:pPr>
        <w:pageBreakBefore w:val="0"/>
        <w:overflowPunct/>
        <w:topLinePunct w:val="0"/>
        <w:bidi w:val="0"/>
        <w:outlineLvl w:val="9"/>
      </w:pPr>
    </w:p>
    <w:p w14:paraId="4E8A1C5F">
      <w:pPr>
        <w:pageBreakBefore w:val="0"/>
        <w:overflowPunct/>
        <w:topLinePunct w:val="0"/>
        <w:bidi w:val="0"/>
        <w:outlineLvl w:val="9"/>
        <w:rPr>
          <w:rFonts w:asciiTheme="majorEastAsia" w:hAnsiTheme="majorEastAsia" w:eastAsiaTheme="majorEastAsia" w:cstheme="minorHAnsi"/>
          <w:b/>
          <w:sz w:val="32"/>
          <w:szCs w:val="32"/>
        </w:rPr>
      </w:pPr>
      <w:r>
        <w:rPr>
          <w:rFonts w:asciiTheme="majorEastAsia" w:hAnsiTheme="majorEastAsia" w:eastAsiaTheme="majorEastAsia" w:cstheme="minorHAnsi"/>
          <w:b/>
          <w:sz w:val="32"/>
          <w:szCs w:val="32"/>
        </w:rPr>
        <w:br w:type="page"/>
      </w:r>
    </w:p>
    <w:p w14:paraId="33409671">
      <w:pPr>
        <w:pageBreakBefore w:val="0"/>
        <w:overflowPunct/>
        <w:topLinePunct w:val="0"/>
        <w:autoSpaceDE w:val="0"/>
        <w:autoSpaceDN w:val="0"/>
        <w:bidi w:val="0"/>
        <w:spacing w:line="600" w:lineRule="exact"/>
        <w:jc w:val="center"/>
        <w:outlineLvl w:val="9"/>
        <w:rPr>
          <w:rFonts w:asciiTheme="majorEastAsia" w:hAnsiTheme="majorEastAsia" w:eastAsiaTheme="majorEastAsia" w:cstheme="minorHAnsi"/>
          <w:b/>
          <w:sz w:val="28"/>
          <w:szCs w:val="28"/>
        </w:rPr>
      </w:pPr>
      <w:r>
        <w:rPr>
          <w:rFonts w:asciiTheme="majorEastAsia" w:hAnsiTheme="majorEastAsia" w:eastAsiaTheme="majorEastAsia" w:cstheme="minorHAnsi"/>
          <w:b/>
          <w:sz w:val="28"/>
          <w:szCs w:val="28"/>
        </w:rPr>
        <w:t>一、磋商响应函</w:t>
      </w:r>
    </w:p>
    <w:p w14:paraId="5CA1930F">
      <w:pPr>
        <w:pageBreakBefore w:val="0"/>
        <w:overflowPunct/>
        <w:topLinePunct w:val="0"/>
        <w:bidi w:val="0"/>
        <w:spacing w:after="93" w:afterLines="30" w:line="400" w:lineRule="exact"/>
        <w:outlineLvl w:val="9"/>
        <w:rPr>
          <w:rFonts w:asciiTheme="majorEastAsia" w:hAnsiTheme="majorEastAsia" w:eastAsiaTheme="majorEastAsia" w:cstheme="minorHAnsi"/>
          <w:sz w:val="24"/>
          <w:szCs w:val="24"/>
        </w:rPr>
      </w:pPr>
      <w:r>
        <w:rPr>
          <w:rFonts w:hint="eastAsia" w:asciiTheme="majorEastAsia" w:hAnsiTheme="majorEastAsia" w:eastAsiaTheme="majorEastAsia" w:cstheme="minorHAnsi"/>
          <w:sz w:val="24"/>
          <w:szCs w:val="24"/>
        </w:rPr>
        <w:t>陕西宏盛祥鼎招标代理有限公司</w:t>
      </w:r>
      <w:r>
        <w:rPr>
          <w:rFonts w:asciiTheme="majorEastAsia" w:hAnsiTheme="majorEastAsia" w:eastAsiaTheme="majorEastAsia" w:cstheme="minorHAnsi"/>
          <w:sz w:val="24"/>
          <w:szCs w:val="24"/>
        </w:rPr>
        <w:t>：</w:t>
      </w:r>
    </w:p>
    <w:p w14:paraId="4E9999F2">
      <w:pPr>
        <w:pageBreakBefore w:val="0"/>
        <w:overflowPunct/>
        <w:topLinePunct w:val="0"/>
        <w:bidi w:val="0"/>
        <w:spacing w:after="93" w:afterLines="30" w:line="400" w:lineRule="exact"/>
        <w:ind w:firstLine="437"/>
        <w:outlineLvl w:val="9"/>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根据贵方为</w:t>
      </w:r>
      <w:r>
        <w:rPr>
          <w:rFonts w:asciiTheme="majorEastAsia" w:hAnsiTheme="majorEastAsia" w:eastAsiaTheme="majorEastAsia" w:cstheme="minorHAnsi"/>
          <w:sz w:val="24"/>
          <w:szCs w:val="24"/>
          <w:u w:val="single"/>
        </w:rPr>
        <w:t xml:space="preserve">  （采购项目名称）  </w:t>
      </w:r>
      <w:r>
        <w:rPr>
          <w:rFonts w:asciiTheme="majorEastAsia" w:hAnsiTheme="majorEastAsia" w:eastAsiaTheme="majorEastAsia" w:cstheme="minorHAnsi"/>
          <w:sz w:val="24"/>
          <w:szCs w:val="24"/>
        </w:rPr>
        <w:t>招标采购货物及服务的</w:t>
      </w:r>
      <w:r>
        <w:rPr>
          <w:rFonts w:hint="eastAsia" w:asciiTheme="majorEastAsia" w:hAnsiTheme="majorEastAsia" w:eastAsiaTheme="majorEastAsia" w:cstheme="minorHAnsi"/>
          <w:sz w:val="24"/>
          <w:szCs w:val="24"/>
          <w:lang w:eastAsia="zh-CN"/>
        </w:rPr>
        <w:t>磋商公告</w:t>
      </w:r>
      <w:r>
        <w:rPr>
          <w:rFonts w:asciiTheme="majorEastAsia" w:hAnsiTheme="majorEastAsia" w:eastAsiaTheme="majorEastAsia" w:cstheme="minorHAnsi"/>
          <w:sz w:val="24"/>
          <w:szCs w:val="24"/>
          <w:u w:val="single"/>
        </w:rPr>
        <w:t xml:space="preserve"> （项目编号） </w:t>
      </w:r>
      <w:r>
        <w:rPr>
          <w:rFonts w:asciiTheme="majorEastAsia" w:hAnsiTheme="majorEastAsia" w:eastAsiaTheme="majorEastAsia" w:cstheme="minorHAnsi"/>
          <w:sz w:val="24"/>
          <w:szCs w:val="24"/>
        </w:rPr>
        <w:t>，</w:t>
      </w:r>
      <w:r>
        <w:rPr>
          <w:rFonts w:hint="eastAsia" w:asciiTheme="majorEastAsia" w:hAnsiTheme="majorEastAsia" w:eastAsiaTheme="majorEastAsia" w:cstheme="minorHAnsi"/>
          <w:sz w:val="24"/>
          <w:szCs w:val="24"/>
        </w:rPr>
        <w:t>签字或盖章</w:t>
      </w:r>
      <w:r>
        <w:rPr>
          <w:rFonts w:asciiTheme="majorEastAsia" w:hAnsiTheme="majorEastAsia" w:eastAsiaTheme="majorEastAsia" w:cstheme="minorHAnsi"/>
          <w:sz w:val="24"/>
          <w:szCs w:val="24"/>
        </w:rPr>
        <w:t>代表</w:t>
      </w:r>
      <w:r>
        <w:rPr>
          <w:rFonts w:asciiTheme="majorEastAsia" w:hAnsiTheme="majorEastAsia" w:eastAsiaTheme="majorEastAsia" w:cstheme="minorHAnsi"/>
          <w:sz w:val="24"/>
          <w:szCs w:val="24"/>
          <w:u w:val="single"/>
        </w:rPr>
        <w:t xml:space="preserve"> （姓名、职务） </w:t>
      </w:r>
      <w:r>
        <w:rPr>
          <w:rFonts w:asciiTheme="majorEastAsia" w:hAnsiTheme="majorEastAsia" w:eastAsiaTheme="majorEastAsia" w:cstheme="minorHAnsi"/>
          <w:sz w:val="24"/>
          <w:szCs w:val="24"/>
        </w:rPr>
        <w:t>经正式授权并代表</w:t>
      </w:r>
      <w:r>
        <w:rPr>
          <w:rFonts w:hint="eastAsia" w:asciiTheme="majorEastAsia" w:hAnsiTheme="majorEastAsia" w:eastAsiaTheme="majorEastAsia" w:cstheme="minorHAnsi"/>
          <w:sz w:val="24"/>
          <w:szCs w:val="24"/>
        </w:rPr>
        <w:t>投标单位</w:t>
      </w:r>
      <w:r>
        <w:rPr>
          <w:rFonts w:asciiTheme="majorEastAsia" w:hAnsiTheme="majorEastAsia" w:eastAsiaTheme="majorEastAsia" w:cstheme="minorHAnsi"/>
          <w:sz w:val="24"/>
          <w:szCs w:val="24"/>
          <w:u w:val="single"/>
        </w:rPr>
        <w:t xml:space="preserve">   （</w:t>
      </w:r>
      <w:r>
        <w:rPr>
          <w:rFonts w:hint="eastAsia" w:asciiTheme="majorEastAsia" w:hAnsiTheme="majorEastAsia" w:eastAsiaTheme="majorEastAsia" w:cstheme="minorHAnsi"/>
          <w:sz w:val="24"/>
          <w:szCs w:val="24"/>
          <w:u w:val="single"/>
        </w:rPr>
        <w:t>投标单位</w:t>
      </w:r>
      <w:r>
        <w:rPr>
          <w:rFonts w:asciiTheme="majorEastAsia" w:hAnsiTheme="majorEastAsia" w:eastAsiaTheme="majorEastAsia" w:cstheme="minorHAnsi"/>
          <w:sz w:val="24"/>
          <w:szCs w:val="24"/>
          <w:u w:val="single"/>
        </w:rPr>
        <w:t xml:space="preserve">名称、地址）   </w:t>
      </w:r>
      <w:r>
        <w:rPr>
          <w:rFonts w:asciiTheme="majorEastAsia" w:hAnsiTheme="majorEastAsia" w:eastAsiaTheme="majorEastAsia" w:cstheme="minorHAnsi"/>
          <w:sz w:val="24"/>
          <w:szCs w:val="24"/>
        </w:rPr>
        <w:t>，提交</w:t>
      </w:r>
      <w:r>
        <w:rPr>
          <w:rFonts w:hint="eastAsia" w:asciiTheme="majorEastAsia" w:hAnsiTheme="majorEastAsia" w:eastAsiaTheme="majorEastAsia" w:cstheme="minorHAnsi"/>
          <w:sz w:val="24"/>
          <w:szCs w:val="24"/>
        </w:rPr>
        <w:t>电子</w:t>
      </w:r>
      <w:r>
        <w:rPr>
          <w:rFonts w:asciiTheme="majorEastAsia" w:hAnsiTheme="majorEastAsia" w:eastAsiaTheme="majorEastAsia" w:cstheme="minorHAnsi"/>
          <w:sz w:val="24"/>
          <w:szCs w:val="24"/>
        </w:rPr>
        <w:t>响应文件一份。</w:t>
      </w:r>
    </w:p>
    <w:p w14:paraId="4C72870F">
      <w:pPr>
        <w:pageBreakBefore w:val="0"/>
        <w:overflowPunct/>
        <w:topLinePunct w:val="0"/>
        <w:bidi w:val="0"/>
        <w:spacing w:after="93" w:afterLines="30" w:line="400" w:lineRule="exact"/>
        <w:ind w:firstLine="482" w:firstLineChars="200"/>
        <w:outlineLvl w:val="9"/>
        <w:rPr>
          <w:rFonts w:asciiTheme="majorEastAsia" w:hAnsiTheme="majorEastAsia" w:eastAsiaTheme="majorEastAsia" w:cstheme="minorHAnsi"/>
          <w:b/>
          <w:sz w:val="24"/>
          <w:szCs w:val="24"/>
        </w:rPr>
      </w:pPr>
      <w:r>
        <w:rPr>
          <w:rFonts w:asciiTheme="majorEastAsia" w:hAnsiTheme="majorEastAsia" w:eastAsiaTheme="majorEastAsia" w:cstheme="minorHAnsi"/>
          <w:b/>
          <w:sz w:val="24"/>
          <w:szCs w:val="24"/>
        </w:rPr>
        <w:t>在此，</w:t>
      </w:r>
      <w:r>
        <w:rPr>
          <w:rFonts w:hint="eastAsia" w:asciiTheme="majorEastAsia" w:hAnsiTheme="majorEastAsia" w:eastAsiaTheme="majorEastAsia" w:cstheme="minorHAnsi"/>
          <w:b/>
          <w:sz w:val="24"/>
          <w:szCs w:val="24"/>
        </w:rPr>
        <w:t>签字或盖章</w:t>
      </w:r>
      <w:r>
        <w:rPr>
          <w:rFonts w:asciiTheme="majorEastAsia" w:hAnsiTheme="majorEastAsia" w:eastAsiaTheme="majorEastAsia" w:cstheme="minorHAnsi"/>
          <w:b/>
          <w:sz w:val="24"/>
          <w:szCs w:val="24"/>
        </w:rPr>
        <w:t>代表宣布同意如下：</w:t>
      </w:r>
    </w:p>
    <w:p w14:paraId="7C1F1803">
      <w:pPr>
        <w:pageBreakBefore w:val="0"/>
        <w:overflowPunct/>
        <w:topLinePunct w:val="0"/>
        <w:bidi w:val="0"/>
        <w:spacing w:after="93" w:afterLines="30" w:line="400" w:lineRule="exact"/>
        <w:ind w:firstLine="480" w:firstLineChars="200"/>
        <w:outlineLvl w:val="9"/>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1．所附报价表中规定的应提交和交付的工程总报价为</w:t>
      </w:r>
      <w:r>
        <w:rPr>
          <w:rFonts w:asciiTheme="majorEastAsia" w:hAnsiTheme="majorEastAsia" w:eastAsiaTheme="majorEastAsia" w:cstheme="minorHAnsi"/>
          <w:sz w:val="24"/>
          <w:szCs w:val="24"/>
          <w:u w:val="single"/>
        </w:rPr>
        <w:t xml:space="preserve">  人民币金额数（同时用汉字大写和数字表示的总报价） </w:t>
      </w:r>
      <w:r>
        <w:rPr>
          <w:rFonts w:asciiTheme="majorEastAsia" w:hAnsiTheme="majorEastAsia" w:eastAsiaTheme="majorEastAsia" w:cstheme="minorHAnsi"/>
          <w:sz w:val="24"/>
          <w:szCs w:val="24"/>
        </w:rPr>
        <w:t>。</w:t>
      </w:r>
    </w:p>
    <w:p w14:paraId="66673547">
      <w:pPr>
        <w:pageBreakBefore w:val="0"/>
        <w:overflowPunct/>
        <w:topLinePunct w:val="0"/>
        <w:bidi w:val="0"/>
        <w:spacing w:after="93" w:afterLines="30" w:line="400" w:lineRule="exact"/>
        <w:ind w:firstLine="480" w:firstLineChars="200"/>
        <w:outlineLvl w:val="9"/>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2．我们将按磋商文件的规定履行合同责任和义务。</w:t>
      </w:r>
    </w:p>
    <w:p w14:paraId="70F3FCEE">
      <w:pPr>
        <w:pageBreakBefore w:val="0"/>
        <w:overflowPunct/>
        <w:topLinePunct w:val="0"/>
        <w:bidi w:val="0"/>
        <w:spacing w:after="93" w:afterLines="30" w:line="400" w:lineRule="exact"/>
        <w:ind w:firstLine="480" w:firstLineChars="200"/>
        <w:outlineLvl w:val="9"/>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3．我们已详细审查全部磋商文件。我们完全理解并同意放弃对这方面有不明及误解的权力。</w:t>
      </w:r>
    </w:p>
    <w:p w14:paraId="39CEE4BA">
      <w:pPr>
        <w:pageBreakBefore w:val="0"/>
        <w:overflowPunct/>
        <w:topLinePunct w:val="0"/>
        <w:bidi w:val="0"/>
        <w:spacing w:after="93" w:afterLines="30" w:line="400" w:lineRule="exact"/>
        <w:ind w:firstLine="480" w:firstLineChars="200"/>
        <w:outlineLvl w:val="9"/>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4．本磋商有效期为</w:t>
      </w:r>
      <w:r>
        <w:rPr>
          <w:rFonts w:hint="eastAsia" w:asciiTheme="majorEastAsia" w:hAnsiTheme="majorEastAsia" w:eastAsiaTheme="majorEastAsia" w:cstheme="minorHAnsi"/>
          <w:sz w:val="24"/>
          <w:szCs w:val="24"/>
        </w:rPr>
        <w:t>自磋商之日起</w:t>
      </w:r>
      <w:r>
        <w:rPr>
          <w:rFonts w:asciiTheme="majorEastAsia" w:hAnsiTheme="majorEastAsia" w:eastAsiaTheme="majorEastAsia" w:cstheme="minorHAnsi"/>
          <w:sz w:val="24"/>
          <w:szCs w:val="24"/>
          <w:u w:val="single"/>
        </w:rPr>
        <w:t xml:space="preserve">      </w:t>
      </w:r>
      <w:r>
        <w:rPr>
          <w:rFonts w:asciiTheme="majorEastAsia" w:hAnsiTheme="majorEastAsia" w:eastAsiaTheme="majorEastAsia" w:cstheme="minorHAnsi"/>
          <w:sz w:val="24"/>
          <w:szCs w:val="24"/>
        </w:rPr>
        <w:t>个日历日（成交</w:t>
      </w:r>
      <w:r>
        <w:rPr>
          <w:rFonts w:hint="eastAsia" w:asciiTheme="majorEastAsia" w:hAnsiTheme="majorEastAsia" w:eastAsiaTheme="majorEastAsia" w:cstheme="minorHAnsi"/>
          <w:sz w:val="24"/>
          <w:szCs w:val="24"/>
        </w:rPr>
        <w:t>投标单位</w:t>
      </w:r>
      <w:r>
        <w:rPr>
          <w:rFonts w:asciiTheme="majorEastAsia" w:hAnsiTheme="majorEastAsia" w:eastAsiaTheme="majorEastAsia" w:cstheme="minorHAnsi"/>
          <w:sz w:val="24"/>
          <w:szCs w:val="24"/>
        </w:rPr>
        <w:t>的响应文件有效期延长为与合同有效期一致）。</w:t>
      </w:r>
    </w:p>
    <w:p w14:paraId="73FEF12A">
      <w:pPr>
        <w:pageBreakBefore w:val="0"/>
        <w:overflowPunct/>
        <w:topLinePunct w:val="0"/>
        <w:bidi w:val="0"/>
        <w:spacing w:after="93" w:afterLines="30" w:line="400" w:lineRule="exact"/>
        <w:ind w:firstLine="480" w:firstLineChars="200"/>
        <w:outlineLvl w:val="9"/>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5．我们完全理解并同意贵方在磋商文件中的有关拒绝磋商的条款。</w:t>
      </w:r>
    </w:p>
    <w:p w14:paraId="6C2E95D5">
      <w:pPr>
        <w:pageBreakBefore w:val="0"/>
        <w:overflowPunct/>
        <w:topLinePunct w:val="0"/>
        <w:bidi w:val="0"/>
        <w:spacing w:after="93" w:afterLines="30" w:line="400" w:lineRule="exact"/>
        <w:ind w:firstLine="480" w:firstLineChars="200"/>
        <w:outlineLvl w:val="9"/>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6．我们同意提供按照贵方可能要求的与其磋商有关的一切数据或资料，完全理解贵方不一定接受最低磋商报价的响应文件或收到的任何响应文件。</w:t>
      </w:r>
    </w:p>
    <w:p w14:paraId="0ED28BE8">
      <w:pPr>
        <w:pageBreakBefore w:val="0"/>
        <w:overflowPunct/>
        <w:topLinePunct w:val="0"/>
        <w:bidi w:val="0"/>
        <w:spacing w:after="93" w:afterLines="30" w:line="400" w:lineRule="exact"/>
        <w:ind w:firstLine="480" w:firstLineChars="200"/>
        <w:outlineLvl w:val="9"/>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7．若我方获得成交，我方保证按有关规定向贵方支付中标服务费。</w:t>
      </w:r>
    </w:p>
    <w:p w14:paraId="3A2310F7">
      <w:pPr>
        <w:pageBreakBefore w:val="0"/>
        <w:overflowPunct/>
        <w:topLinePunct w:val="0"/>
        <w:bidi w:val="0"/>
        <w:spacing w:after="93" w:afterLines="30" w:line="400" w:lineRule="exact"/>
        <w:ind w:firstLine="480" w:firstLineChars="200"/>
        <w:outlineLvl w:val="9"/>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8．与本磋商有关的一切正式往来信函请寄：</w:t>
      </w:r>
    </w:p>
    <w:p w14:paraId="0A226F48">
      <w:pPr>
        <w:pageBreakBefore w:val="0"/>
        <w:overflowPunct/>
        <w:topLinePunct w:val="0"/>
        <w:bidi w:val="0"/>
        <w:spacing w:after="93" w:afterLines="30" w:line="400" w:lineRule="exact"/>
        <w:ind w:firstLine="480" w:firstLineChars="200"/>
        <w:outlineLvl w:val="9"/>
        <w:rPr>
          <w:rFonts w:asciiTheme="majorEastAsia" w:hAnsiTheme="majorEastAsia" w:eastAsiaTheme="majorEastAsia" w:cstheme="minorHAnsi"/>
          <w:sz w:val="24"/>
          <w:szCs w:val="24"/>
          <w:u w:val="single"/>
        </w:rPr>
      </w:pPr>
      <w:r>
        <w:rPr>
          <w:rFonts w:hint="eastAsia" w:asciiTheme="majorEastAsia" w:hAnsiTheme="majorEastAsia" w:eastAsiaTheme="majorEastAsia" w:cstheme="minorHAnsi"/>
          <w:sz w:val="24"/>
          <w:szCs w:val="24"/>
        </w:rPr>
        <w:t>投标单位</w:t>
      </w:r>
      <w:r>
        <w:rPr>
          <w:rFonts w:asciiTheme="majorEastAsia" w:hAnsiTheme="majorEastAsia" w:eastAsiaTheme="majorEastAsia" w:cstheme="minorHAnsi"/>
          <w:sz w:val="24"/>
          <w:szCs w:val="24"/>
        </w:rPr>
        <w:t>名称（公章）：</w:t>
      </w:r>
      <w:r>
        <w:rPr>
          <w:rFonts w:asciiTheme="majorEastAsia" w:hAnsiTheme="majorEastAsia" w:eastAsiaTheme="majorEastAsia" w:cstheme="minorHAnsi"/>
          <w:sz w:val="24"/>
          <w:szCs w:val="24"/>
          <w:u w:val="single"/>
        </w:rPr>
        <w:t xml:space="preserve">                               </w:t>
      </w:r>
    </w:p>
    <w:p w14:paraId="16CFE520">
      <w:pPr>
        <w:pageBreakBefore w:val="0"/>
        <w:overflowPunct/>
        <w:topLinePunct w:val="0"/>
        <w:bidi w:val="0"/>
        <w:spacing w:after="93" w:afterLines="30" w:line="400" w:lineRule="exact"/>
        <w:ind w:firstLine="480" w:firstLineChars="200"/>
        <w:outlineLvl w:val="9"/>
        <w:rPr>
          <w:rFonts w:asciiTheme="majorEastAsia" w:hAnsiTheme="majorEastAsia" w:eastAsiaTheme="majorEastAsia" w:cstheme="minorHAnsi"/>
          <w:sz w:val="24"/>
          <w:szCs w:val="24"/>
          <w:u w:val="single"/>
        </w:rPr>
      </w:pPr>
      <w:r>
        <w:rPr>
          <w:rFonts w:asciiTheme="majorEastAsia" w:hAnsiTheme="majorEastAsia" w:eastAsiaTheme="majorEastAsia" w:cstheme="minorHAnsi"/>
          <w:sz w:val="24"/>
          <w:szCs w:val="24"/>
        </w:rPr>
        <w:t>法定代表人或授权代理人</w:t>
      </w:r>
      <w:r>
        <w:rPr>
          <w:rFonts w:hint="eastAsia" w:asciiTheme="majorEastAsia" w:hAnsiTheme="majorEastAsia" w:eastAsiaTheme="majorEastAsia" w:cstheme="minorHAnsi"/>
          <w:sz w:val="24"/>
          <w:szCs w:val="24"/>
        </w:rPr>
        <w:t>签字或盖章</w:t>
      </w:r>
      <w:r>
        <w:rPr>
          <w:rFonts w:asciiTheme="majorEastAsia" w:hAnsiTheme="majorEastAsia" w:eastAsiaTheme="majorEastAsia" w:cstheme="minorHAnsi"/>
          <w:sz w:val="24"/>
          <w:szCs w:val="24"/>
        </w:rPr>
        <w:t>：</w:t>
      </w:r>
      <w:r>
        <w:rPr>
          <w:rFonts w:asciiTheme="majorEastAsia" w:hAnsiTheme="majorEastAsia" w:eastAsiaTheme="majorEastAsia" w:cstheme="minorHAnsi"/>
          <w:sz w:val="24"/>
          <w:szCs w:val="24"/>
          <w:u w:val="single"/>
        </w:rPr>
        <w:t xml:space="preserve">            </w:t>
      </w:r>
    </w:p>
    <w:p w14:paraId="59AB9954">
      <w:pPr>
        <w:pageBreakBefore w:val="0"/>
        <w:overflowPunct/>
        <w:topLinePunct w:val="0"/>
        <w:bidi w:val="0"/>
        <w:spacing w:after="0" w:line="360" w:lineRule="exact"/>
        <w:ind w:firstLine="480" w:firstLineChars="200"/>
        <w:outlineLvl w:val="9"/>
        <w:rPr>
          <w:rFonts w:asciiTheme="majorEastAsia" w:hAnsiTheme="majorEastAsia" w:eastAsiaTheme="majorEastAsia" w:cstheme="minorHAnsi"/>
          <w:sz w:val="24"/>
          <w:szCs w:val="24"/>
          <w:u w:val="single"/>
        </w:rPr>
      </w:pPr>
      <w:r>
        <w:rPr>
          <w:rFonts w:asciiTheme="majorEastAsia" w:hAnsiTheme="majorEastAsia" w:eastAsiaTheme="majorEastAsia" w:cstheme="minorHAnsi"/>
          <w:sz w:val="24"/>
          <w:szCs w:val="24"/>
        </w:rPr>
        <w:t>详   细   地   址：</w:t>
      </w:r>
      <w:r>
        <w:rPr>
          <w:rFonts w:asciiTheme="majorEastAsia" w:hAnsiTheme="majorEastAsia" w:eastAsiaTheme="majorEastAsia" w:cstheme="minorHAnsi"/>
          <w:sz w:val="24"/>
          <w:szCs w:val="24"/>
          <w:u w:val="single"/>
        </w:rPr>
        <w:t xml:space="preserve">                                </w:t>
      </w:r>
    </w:p>
    <w:p w14:paraId="2EFCFFD6">
      <w:pPr>
        <w:pageBreakBefore w:val="0"/>
        <w:tabs>
          <w:tab w:val="left" w:pos="360"/>
        </w:tabs>
        <w:overflowPunct/>
        <w:topLinePunct w:val="0"/>
        <w:bidi w:val="0"/>
        <w:spacing w:after="0" w:line="360" w:lineRule="exact"/>
        <w:ind w:firstLine="480" w:firstLineChars="200"/>
        <w:outlineLvl w:val="9"/>
        <w:rPr>
          <w:rFonts w:asciiTheme="majorEastAsia" w:hAnsiTheme="majorEastAsia" w:eastAsiaTheme="majorEastAsia" w:cstheme="minorHAnsi"/>
          <w:sz w:val="24"/>
          <w:szCs w:val="24"/>
          <w:u w:val="single"/>
        </w:rPr>
      </w:pPr>
      <w:r>
        <w:rPr>
          <w:rFonts w:asciiTheme="majorEastAsia" w:hAnsiTheme="majorEastAsia" w:eastAsiaTheme="majorEastAsia" w:cstheme="minorHAnsi"/>
          <w:sz w:val="24"/>
          <w:szCs w:val="24"/>
        </w:rPr>
        <w:t>邮   政   编   码：</w:t>
      </w:r>
      <w:r>
        <w:rPr>
          <w:rFonts w:asciiTheme="majorEastAsia" w:hAnsiTheme="majorEastAsia" w:eastAsiaTheme="majorEastAsia" w:cstheme="minorHAnsi"/>
          <w:sz w:val="24"/>
          <w:szCs w:val="24"/>
          <w:u w:val="single"/>
        </w:rPr>
        <w:t xml:space="preserve">                                </w:t>
      </w:r>
    </w:p>
    <w:p w14:paraId="3207B960">
      <w:pPr>
        <w:pageBreakBefore w:val="0"/>
        <w:overflowPunct/>
        <w:topLinePunct w:val="0"/>
        <w:autoSpaceDE w:val="0"/>
        <w:autoSpaceDN w:val="0"/>
        <w:bidi w:val="0"/>
        <w:spacing w:after="0" w:line="360" w:lineRule="exact"/>
        <w:ind w:firstLine="480" w:firstLineChars="200"/>
        <w:outlineLvl w:val="9"/>
        <w:rPr>
          <w:rFonts w:asciiTheme="majorEastAsia" w:hAnsiTheme="majorEastAsia" w:eastAsiaTheme="majorEastAsia" w:cstheme="minorHAnsi"/>
          <w:sz w:val="24"/>
          <w:szCs w:val="24"/>
          <w:u w:val="single"/>
          <w:lang w:val="zh-CN"/>
        </w:rPr>
      </w:pPr>
      <w:r>
        <w:rPr>
          <w:rFonts w:asciiTheme="majorEastAsia" w:hAnsiTheme="majorEastAsia" w:eastAsiaTheme="majorEastAsia" w:cstheme="minorHAnsi"/>
          <w:sz w:val="24"/>
          <w:szCs w:val="24"/>
          <w:lang w:val="zh-CN"/>
        </w:rPr>
        <w:t>电             话：</w:t>
      </w:r>
      <w:r>
        <w:rPr>
          <w:rFonts w:asciiTheme="majorEastAsia" w:hAnsiTheme="majorEastAsia" w:eastAsiaTheme="majorEastAsia" w:cstheme="minorHAnsi"/>
          <w:sz w:val="24"/>
          <w:szCs w:val="24"/>
          <w:u w:val="single"/>
          <w:lang w:val="zh-CN"/>
        </w:rPr>
        <w:t xml:space="preserve">                                </w:t>
      </w:r>
    </w:p>
    <w:p w14:paraId="3827D2A1">
      <w:pPr>
        <w:pageBreakBefore w:val="0"/>
        <w:overflowPunct/>
        <w:topLinePunct w:val="0"/>
        <w:autoSpaceDE w:val="0"/>
        <w:autoSpaceDN w:val="0"/>
        <w:bidi w:val="0"/>
        <w:spacing w:after="0" w:line="360" w:lineRule="exact"/>
        <w:ind w:firstLine="480" w:firstLineChars="200"/>
        <w:outlineLvl w:val="9"/>
        <w:rPr>
          <w:rFonts w:asciiTheme="majorEastAsia" w:hAnsiTheme="majorEastAsia" w:eastAsiaTheme="majorEastAsia" w:cstheme="minorHAnsi"/>
          <w:sz w:val="24"/>
          <w:szCs w:val="24"/>
          <w:lang w:val="zh-CN"/>
        </w:rPr>
      </w:pPr>
      <w:r>
        <w:rPr>
          <w:rFonts w:asciiTheme="majorEastAsia" w:hAnsiTheme="majorEastAsia" w:eastAsiaTheme="majorEastAsia" w:cstheme="minorHAnsi"/>
          <w:sz w:val="24"/>
          <w:szCs w:val="24"/>
          <w:lang w:val="zh-CN"/>
        </w:rPr>
        <w:t>传             真：</w:t>
      </w:r>
      <w:r>
        <w:rPr>
          <w:rFonts w:asciiTheme="majorEastAsia" w:hAnsiTheme="majorEastAsia" w:eastAsiaTheme="majorEastAsia" w:cstheme="minorHAnsi"/>
          <w:sz w:val="24"/>
          <w:szCs w:val="24"/>
          <w:u w:val="single"/>
          <w:lang w:val="zh-CN"/>
        </w:rPr>
        <w:t xml:space="preserve">                                </w:t>
      </w:r>
    </w:p>
    <w:p w14:paraId="2D39DCAC">
      <w:pPr>
        <w:pageBreakBefore w:val="0"/>
        <w:tabs>
          <w:tab w:val="left" w:pos="360"/>
        </w:tabs>
        <w:overflowPunct/>
        <w:topLinePunct w:val="0"/>
        <w:bidi w:val="0"/>
        <w:spacing w:after="0" w:line="360" w:lineRule="exact"/>
        <w:ind w:firstLine="480" w:firstLineChars="200"/>
        <w:outlineLvl w:val="9"/>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电 子 邮 件 地 址：</w:t>
      </w:r>
      <w:r>
        <w:rPr>
          <w:rFonts w:asciiTheme="majorEastAsia" w:hAnsiTheme="majorEastAsia" w:eastAsiaTheme="majorEastAsia" w:cstheme="minorHAnsi"/>
          <w:sz w:val="24"/>
          <w:szCs w:val="24"/>
          <w:u w:val="single"/>
        </w:rPr>
        <w:t xml:space="preserve">                                </w:t>
      </w:r>
    </w:p>
    <w:p w14:paraId="2A8F0B3B">
      <w:pPr>
        <w:pageBreakBefore w:val="0"/>
        <w:overflowPunct/>
        <w:topLinePunct w:val="0"/>
        <w:autoSpaceDE w:val="0"/>
        <w:autoSpaceDN w:val="0"/>
        <w:bidi w:val="0"/>
        <w:spacing w:after="0" w:line="360" w:lineRule="exact"/>
        <w:ind w:firstLine="480" w:firstLineChars="200"/>
        <w:outlineLvl w:val="9"/>
        <w:rPr>
          <w:rFonts w:asciiTheme="majorEastAsia" w:hAnsiTheme="majorEastAsia" w:eastAsiaTheme="majorEastAsia" w:cstheme="minorHAnsi"/>
          <w:sz w:val="24"/>
          <w:szCs w:val="24"/>
          <w:u w:val="single"/>
          <w:lang w:val="zh-CN"/>
        </w:rPr>
      </w:pPr>
      <w:r>
        <w:rPr>
          <w:rFonts w:asciiTheme="majorEastAsia" w:hAnsiTheme="majorEastAsia" w:eastAsiaTheme="majorEastAsia" w:cstheme="minorHAnsi"/>
          <w:sz w:val="24"/>
          <w:szCs w:val="24"/>
          <w:lang w:val="zh-CN"/>
        </w:rPr>
        <w:t>开   户   银   行：</w:t>
      </w:r>
      <w:r>
        <w:rPr>
          <w:rFonts w:asciiTheme="majorEastAsia" w:hAnsiTheme="majorEastAsia" w:eastAsiaTheme="majorEastAsia" w:cstheme="minorHAnsi"/>
          <w:sz w:val="24"/>
          <w:szCs w:val="24"/>
          <w:u w:val="single"/>
          <w:lang w:val="zh-CN"/>
        </w:rPr>
        <w:t xml:space="preserve">                                </w:t>
      </w:r>
    </w:p>
    <w:p w14:paraId="467A9B6A">
      <w:pPr>
        <w:pageBreakBefore w:val="0"/>
        <w:overflowPunct/>
        <w:topLinePunct w:val="0"/>
        <w:autoSpaceDE w:val="0"/>
        <w:autoSpaceDN w:val="0"/>
        <w:bidi w:val="0"/>
        <w:spacing w:after="0" w:line="360" w:lineRule="exact"/>
        <w:ind w:firstLine="480" w:firstLineChars="200"/>
        <w:outlineLvl w:val="9"/>
        <w:rPr>
          <w:rFonts w:asciiTheme="majorEastAsia" w:hAnsiTheme="majorEastAsia" w:eastAsiaTheme="majorEastAsia" w:cstheme="minorHAnsi"/>
          <w:sz w:val="24"/>
          <w:szCs w:val="24"/>
          <w:lang w:val="zh-CN"/>
        </w:rPr>
      </w:pPr>
      <w:r>
        <w:rPr>
          <w:rFonts w:asciiTheme="majorEastAsia" w:hAnsiTheme="majorEastAsia" w:eastAsiaTheme="majorEastAsia" w:cstheme="minorHAnsi"/>
          <w:sz w:val="24"/>
          <w:szCs w:val="24"/>
          <w:lang w:val="zh-CN"/>
        </w:rPr>
        <w:t>帐             号：</w:t>
      </w:r>
      <w:r>
        <w:rPr>
          <w:rFonts w:asciiTheme="majorEastAsia" w:hAnsiTheme="majorEastAsia" w:eastAsiaTheme="majorEastAsia" w:cstheme="minorHAnsi"/>
          <w:sz w:val="24"/>
          <w:szCs w:val="24"/>
          <w:u w:val="single"/>
          <w:lang w:val="zh-CN"/>
        </w:rPr>
        <w:t xml:space="preserve">                                </w:t>
      </w:r>
    </w:p>
    <w:p w14:paraId="04BF9B39">
      <w:pPr>
        <w:pageBreakBefore w:val="0"/>
        <w:overflowPunct/>
        <w:topLinePunct w:val="0"/>
        <w:autoSpaceDE w:val="0"/>
        <w:autoSpaceDN w:val="0"/>
        <w:bidi w:val="0"/>
        <w:spacing w:after="0" w:line="360" w:lineRule="exact"/>
        <w:ind w:right="480" w:firstLine="480" w:firstLineChars="200"/>
        <w:jc w:val="right"/>
        <w:outlineLvl w:val="9"/>
        <w:rPr>
          <w:rFonts w:asciiTheme="majorEastAsia" w:hAnsiTheme="majorEastAsia" w:eastAsiaTheme="majorEastAsia" w:cstheme="minorHAnsi"/>
          <w:sz w:val="24"/>
          <w:szCs w:val="24"/>
          <w:lang w:val="zh-CN"/>
        </w:rPr>
      </w:pPr>
    </w:p>
    <w:p w14:paraId="0CAF3920">
      <w:pPr>
        <w:pageBreakBefore w:val="0"/>
        <w:overflowPunct/>
        <w:topLinePunct w:val="0"/>
        <w:autoSpaceDE w:val="0"/>
        <w:autoSpaceDN w:val="0"/>
        <w:bidi w:val="0"/>
        <w:spacing w:after="0" w:line="360" w:lineRule="exact"/>
        <w:ind w:right="480" w:firstLine="480" w:firstLineChars="200"/>
        <w:jc w:val="right"/>
        <w:outlineLvl w:val="9"/>
        <w:rPr>
          <w:rFonts w:asciiTheme="majorEastAsia" w:hAnsiTheme="majorEastAsia" w:eastAsiaTheme="majorEastAsia" w:cstheme="minorHAnsi"/>
          <w:sz w:val="24"/>
          <w:szCs w:val="24"/>
          <w:u w:val="single"/>
          <w:lang w:val="zh-CN"/>
        </w:rPr>
      </w:pPr>
      <w:r>
        <w:rPr>
          <w:rFonts w:asciiTheme="majorEastAsia" w:hAnsiTheme="majorEastAsia" w:eastAsiaTheme="majorEastAsia" w:cstheme="minorHAnsi"/>
          <w:sz w:val="24"/>
          <w:szCs w:val="24"/>
        </w:rPr>
        <w:t>年    月    日</w:t>
      </w:r>
    </w:p>
    <w:p w14:paraId="30BA90EE">
      <w:pPr>
        <w:pageBreakBefore w:val="0"/>
        <w:overflowPunct/>
        <w:topLinePunct w:val="0"/>
        <w:autoSpaceDE w:val="0"/>
        <w:autoSpaceDN w:val="0"/>
        <w:bidi w:val="0"/>
        <w:spacing w:line="360" w:lineRule="auto"/>
        <w:outlineLvl w:val="9"/>
        <w:rPr>
          <w:rFonts w:asciiTheme="majorEastAsia" w:hAnsiTheme="majorEastAsia" w:eastAsiaTheme="majorEastAsia" w:cstheme="minorHAnsi"/>
          <w:b/>
          <w:sz w:val="32"/>
          <w:szCs w:val="32"/>
        </w:rPr>
      </w:pPr>
    </w:p>
    <w:p w14:paraId="770E2694">
      <w:pPr>
        <w:pageBreakBefore w:val="0"/>
        <w:overflowPunct/>
        <w:topLinePunct w:val="0"/>
        <w:autoSpaceDE w:val="0"/>
        <w:autoSpaceDN w:val="0"/>
        <w:bidi w:val="0"/>
        <w:spacing w:line="360" w:lineRule="auto"/>
        <w:jc w:val="center"/>
        <w:outlineLvl w:val="9"/>
        <w:rPr>
          <w:rFonts w:asciiTheme="majorEastAsia" w:hAnsiTheme="majorEastAsia" w:eastAsiaTheme="majorEastAsia" w:cstheme="minorHAnsi"/>
          <w:b/>
          <w:sz w:val="28"/>
          <w:szCs w:val="28"/>
        </w:rPr>
      </w:pPr>
      <w:r>
        <w:rPr>
          <w:rFonts w:asciiTheme="majorEastAsia" w:hAnsiTheme="majorEastAsia" w:eastAsiaTheme="majorEastAsia" w:cstheme="minorHAnsi"/>
          <w:b/>
          <w:sz w:val="28"/>
          <w:szCs w:val="28"/>
        </w:rPr>
        <w:t>二、报价一览表</w:t>
      </w:r>
    </w:p>
    <w:p w14:paraId="3BC9989E">
      <w:pPr>
        <w:pageBreakBefore w:val="0"/>
        <w:overflowPunct/>
        <w:topLinePunct w:val="0"/>
        <w:autoSpaceDE w:val="0"/>
        <w:autoSpaceDN w:val="0"/>
        <w:bidi w:val="0"/>
        <w:spacing w:line="360" w:lineRule="auto"/>
        <w:outlineLvl w:val="9"/>
        <w:rPr>
          <w:rFonts w:hint="eastAsia" w:asciiTheme="majorEastAsia" w:hAnsiTheme="majorEastAsia" w:eastAsiaTheme="majorEastAsia" w:cstheme="minorHAnsi"/>
          <w:b/>
          <w:sz w:val="24"/>
          <w:szCs w:val="24"/>
          <w:lang w:eastAsia="zh-CN"/>
        </w:rPr>
      </w:pPr>
      <w:r>
        <w:rPr>
          <w:rFonts w:asciiTheme="majorEastAsia" w:hAnsiTheme="majorEastAsia" w:eastAsiaTheme="majorEastAsia" w:cstheme="minorHAnsi"/>
          <w:bCs/>
          <w:sz w:val="24"/>
          <w:szCs w:val="24"/>
        </w:rPr>
        <w:t>项目编号：</w:t>
      </w:r>
      <w:r>
        <w:rPr>
          <w:rFonts w:hint="eastAsia" w:asciiTheme="majorEastAsia" w:hAnsiTheme="majorEastAsia" w:eastAsiaTheme="majorEastAsia" w:cstheme="minorHAnsi"/>
          <w:sz w:val="24"/>
          <w:szCs w:val="24"/>
          <w:lang w:eastAsia="zh-CN"/>
        </w:rPr>
        <w:t>HSXD2025-AK-025</w:t>
      </w:r>
    </w:p>
    <w:tbl>
      <w:tblPr>
        <w:tblStyle w:val="27"/>
        <w:tblW w:w="10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2"/>
        <w:gridCol w:w="2591"/>
        <w:gridCol w:w="2683"/>
        <w:gridCol w:w="1665"/>
      </w:tblGrid>
      <w:tr w14:paraId="3817A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3062" w:type="dxa"/>
            <w:vAlign w:val="center"/>
          </w:tcPr>
          <w:p w14:paraId="35C20007">
            <w:pPr>
              <w:pageBreakBefore w:val="0"/>
              <w:overflowPunct/>
              <w:topLinePunct w:val="0"/>
              <w:bidi w:val="0"/>
              <w:spacing w:line="560" w:lineRule="exact"/>
              <w:jc w:val="center"/>
              <w:outlineLvl w:val="9"/>
              <w:rPr>
                <w:rFonts w:asciiTheme="majorEastAsia" w:hAnsiTheme="majorEastAsia" w:eastAsiaTheme="majorEastAsia" w:cstheme="minorHAnsi"/>
                <w:bCs/>
                <w:sz w:val="24"/>
                <w:szCs w:val="24"/>
              </w:rPr>
            </w:pPr>
            <w:r>
              <w:rPr>
                <w:rFonts w:asciiTheme="majorEastAsia" w:hAnsiTheme="majorEastAsia" w:eastAsiaTheme="majorEastAsia" w:cstheme="minorHAnsi"/>
                <w:bCs/>
                <w:sz w:val="24"/>
                <w:szCs w:val="24"/>
              </w:rPr>
              <w:t>项目名称</w:t>
            </w:r>
          </w:p>
        </w:tc>
        <w:tc>
          <w:tcPr>
            <w:tcW w:w="2591" w:type="dxa"/>
            <w:vAlign w:val="center"/>
          </w:tcPr>
          <w:p w14:paraId="3C787AB1">
            <w:pPr>
              <w:pageBreakBefore w:val="0"/>
              <w:overflowPunct/>
              <w:topLinePunct w:val="0"/>
              <w:bidi w:val="0"/>
              <w:spacing w:after="0" w:line="560" w:lineRule="exact"/>
              <w:jc w:val="center"/>
              <w:outlineLvl w:val="9"/>
              <w:rPr>
                <w:rFonts w:asciiTheme="majorEastAsia" w:hAnsiTheme="majorEastAsia" w:eastAsiaTheme="majorEastAsia" w:cstheme="minorHAnsi"/>
                <w:bCs/>
                <w:sz w:val="24"/>
                <w:szCs w:val="24"/>
              </w:rPr>
            </w:pPr>
            <w:r>
              <w:rPr>
                <w:rFonts w:asciiTheme="majorEastAsia" w:hAnsiTheme="majorEastAsia" w:eastAsiaTheme="majorEastAsia" w:cstheme="minorHAnsi"/>
                <w:bCs/>
                <w:sz w:val="24"/>
                <w:szCs w:val="24"/>
              </w:rPr>
              <w:t>总报价</w:t>
            </w:r>
          </w:p>
          <w:p w14:paraId="6B3FF324">
            <w:pPr>
              <w:pageBreakBefore w:val="0"/>
              <w:overflowPunct/>
              <w:topLinePunct w:val="0"/>
              <w:bidi w:val="0"/>
              <w:spacing w:after="0" w:line="560" w:lineRule="exact"/>
              <w:jc w:val="center"/>
              <w:outlineLvl w:val="9"/>
              <w:rPr>
                <w:rFonts w:asciiTheme="majorEastAsia" w:hAnsiTheme="majorEastAsia" w:eastAsiaTheme="majorEastAsia" w:cstheme="minorHAnsi"/>
                <w:bCs/>
                <w:sz w:val="24"/>
                <w:szCs w:val="24"/>
              </w:rPr>
            </w:pPr>
            <w:r>
              <w:rPr>
                <w:rFonts w:asciiTheme="majorEastAsia" w:hAnsiTheme="majorEastAsia" w:eastAsiaTheme="majorEastAsia" w:cstheme="minorHAnsi"/>
                <w:bCs/>
                <w:sz w:val="24"/>
                <w:szCs w:val="24"/>
              </w:rPr>
              <w:t>（元）</w:t>
            </w:r>
          </w:p>
        </w:tc>
        <w:tc>
          <w:tcPr>
            <w:tcW w:w="2683" w:type="dxa"/>
            <w:vAlign w:val="center"/>
          </w:tcPr>
          <w:p w14:paraId="3277DA84">
            <w:pPr>
              <w:pageBreakBefore w:val="0"/>
              <w:overflowPunct/>
              <w:topLinePunct w:val="0"/>
              <w:bidi w:val="0"/>
              <w:spacing w:after="0" w:line="560" w:lineRule="exact"/>
              <w:jc w:val="center"/>
              <w:outlineLvl w:val="9"/>
              <w:rPr>
                <w:rFonts w:hint="default" w:asciiTheme="majorEastAsia" w:hAnsiTheme="majorEastAsia" w:eastAsiaTheme="majorEastAsia" w:cstheme="minorHAnsi"/>
                <w:bCs/>
                <w:sz w:val="24"/>
                <w:szCs w:val="24"/>
                <w:lang w:val="en-US"/>
              </w:rPr>
            </w:pPr>
            <w:r>
              <w:rPr>
                <w:rFonts w:hint="eastAsia" w:asciiTheme="majorEastAsia" w:hAnsiTheme="majorEastAsia" w:eastAsiaTheme="majorEastAsia" w:cstheme="minorHAnsi"/>
                <w:bCs/>
                <w:sz w:val="24"/>
                <w:szCs w:val="24"/>
                <w:lang w:val="en-US" w:eastAsia="zh-CN"/>
              </w:rPr>
              <w:t>服务期限</w:t>
            </w:r>
          </w:p>
        </w:tc>
        <w:tc>
          <w:tcPr>
            <w:tcW w:w="1665" w:type="dxa"/>
            <w:vAlign w:val="center"/>
          </w:tcPr>
          <w:p w14:paraId="50BDD192">
            <w:pPr>
              <w:pageBreakBefore w:val="0"/>
              <w:overflowPunct/>
              <w:topLinePunct w:val="0"/>
              <w:bidi w:val="0"/>
              <w:spacing w:after="0" w:line="560" w:lineRule="exact"/>
              <w:jc w:val="center"/>
              <w:outlineLvl w:val="9"/>
              <w:rPr>
                <w:rFonts w:hint="default" w:asciiTheme="majorEastAsia" w:hAnsiTheme="majorEastAsia" w:eastAsiaTheme="majorEastAsia" w:cstheme="minorHAnsi"/>
                <w:bCs/>
                <w:sz w:val="24"/>
                <w:szCs w:val="24"/>
                <w:lang w:val="en-US" w:eastAsia="zh-CN"/>
              </w:rPr>
            </w:pPr>
            <w:r>
              <w:rPr>
                <w:rFonts w:hint="eastAsia" w:asciiTheme="majorEastAsia" w:hAnsiTheme="majorEastAsia" w:eastAsiaTheme="majorEastAsia" w:cstheme="minorHAnsi"/>
                <w:bCs/>
                <w:sz w:val="24"/>
                <w:szCs w:val="24"/>
                <w:lang w:val="en-US" w:eastAsia="zh-CN"/>
              </w:rPr>
              <w:t>备注</w:t>
            </w:r>
          </w:p>
        </w:tc>
      </w:tr>
      <w:tr w14:paraId="4F0B7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3" w:hRule="atLeast"/>
          <w:jc w:val="center"/>
        </w:trPr>
        <w:tc>
          <w:tcPr>
            <w:tcW w:w="3062" w:type="dxa"/>
            <w:vAlign w:val="center"/>
          </w:tcPr>
          <w:p w14:paraId="25514E4C">
            <w:pPr>
              <w:pageBreakBefore w:val="0"/>
              <w:overflowPunct/>
              <w:topLinePunct w:val="0"/>
              <w:bidi w:val="0"/>
              <w:spacing w:line="440" w:lineRule="exact"/>
              <w:jc w:val="center"/>
              <w:outlineLvl w:val="9"/>
              <w:rPr>
                <w:rFonts w:hint="eastAsia" w:asciiTheme="majorEastAsia" w:hAnsiTheme="majorEastAsia" w:eastAsiaTheme="majorEastAsia" w:cstheme="minorHAnsi"/>
                <w:bCs/>
                <w:sz w:val="24"/>
                <w:szCs w:val="24"/>
                <w:lang w:eastAsia="zh-CN"/>
              </w:rPr>
            </w:pPr>
          </w:p>
          <w:p w14:paraId="177F82D3">
            <w:pPr>
              <w:pageBreakBefore w:val="0"/>
              <w:overflowPunct/>
              <w:topLinePunct w:val="0"/>
              <w:bidi w:val="0"/>
              <w:spacing w:line="440" w:lineRule="exact"/>
              <w:jc w:val="center"/>
              <w:outlineLvl w:val="9"/>
              <w:rPr>
                <w:rFonts w:asciiTheme="majorEastAsia" w:hAnsiTheme="majorEastAsia" w:eastAsiaTheme="majorEastAsia" w:cstheme="minorHAnsi"/>
                <w:bCs/>
                <w:sz w:val="24"/>
                <w:szCs w:val="24"/>
              </w:rPr>
            </w:pPr>
            <w:r>
              <w:rPr>
                <w:rFonts w:hint="eastAsia" w:asciiTheme="majorEastAsia" w:hAnsiTheme="majorEastAsia" w:eastAsiaTheme="majorEastAsia" w:cstheme="minorHAnsi"/>
                <w:bCs/>
                <w:sz w:val="24"/>
                <w:szCs w:val="24"/>
                <w:lang w:eastAsia="zh-CN"/>
              </w:rPr>
              <w:t>紫阳县“十五五”地质灾害防治规划2026-2030编制项目</w:t>
            </w:r>
          </w:p>
        </w:tc>
        <w:tc>
          <w:tcPr>
            <w:tcW w:w="2591" w:type="dxa"/>
            <w:vAlign w:val="center"/>
          </w:tcPr>
          <w:p w14:paraId="02AF628C">
            <w:pPr>
              <w:pageBreakBefore w:val="0"/>
              <w:overflowPunct/>
              <w:topLinePunct w:val="0"/>
              <w:bidi w:val="0"/>
              <w:spacing w:line="560" w:lineRule="exact"/>
              <w:jc w:val="center"/>
              <w:outlineLvl w:val="9"/>
              <w:rPr>
                <w:rFonts w:asciiTheme="majorEastAsia" w:hAnsiTheme="majorEastAsia" w:eastAsiaTheme="majorEastAsia" w:cstheme="minorHAnsi"/>
                <w:bCs/>
                <w:sz w:val="24"/>
                <w:szCs w:val="24"/>
              </w:rPr>
            </w:pPr>
          </w:p>
        </w:tc>
        <w:tc>
          <w:tcPr>
            <w:tcW w:w="2683" w:type="dxa"/>
            <w:vAlign w:val="center"/>
          </w:tcPr>
          <w:p w14:paraId="0B450ACC">
            <w:pPr>
              <w:pageBreakBefore w:val="0"/>
              <w:overflowPunct/>
              <w:topLinePunct w:val="0"/>
              <w:bidi w:val="0"/>
              <w:spacing w:line="560" w:lineRule="exact"/>
              <w:jc w:val="center"/>
              <w:outlineLvl w:val="9"/>
              <w:rPr>
                <w:rFonts w:asciiTheme="majorEastAsia" w:hAnsiTheme="majorEastAsia" w:eastAsiaTheme="majorEastAsia" w:cstheme="minorHAnsi"/>
                <w:bCs/>
                <w:sz w:val="24"/>
                <w:szCs w:val="24"/>
              </w:rPr>
            </w:pPr>
          </w:p>
        </w:tc>
        <w:tc>
          <w:tcPr>
            <w:tcW w:w="1665" w:type="dxa"/>
            <w:vAlign w:val="center"/>
          </w:tcPr>
          <w:p w14:paraId="1E7BC0AF">
            <w:pPr>
              <w:pageBreakBefore w:val="0"/>
              <w:overflowPunct/>
              <w:topLinePunct w:val="0"/>
              <w:bidi w:val="0"/>
              <w:spacing w:line="560" w:lineRule="exact"/>
              <w:jc w:val="center"/>
              <w:outlineLvl w:val="9"/>
              <w:rPr>
                <w:rFonts w:asciiTheme="majorEastAsia" w:hAnsiTheme="majorEastAsia" w:eastAsiaTheme="majorEastAsia" w:cstheme="minorHAnsi"/>
                <w:bCs/>
                <w:sz w:val="24"/>
                <w:szCs w:val="24"/>
              </w:rPr>
            </w:pPr>
          </w:p>
        </w:tc>
      </w:tr>
      <w:tr w14:paraId="2850A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3062" w:type="dxa"/>
            <w:vAlign w:val="center"/>
          </w:tcPr>
          <w:p w14:paraId="25F97D92">
            <w:pPr>
              <w:pageBreakBefore w:val="0"/>
              <w:overflowPunct/>
              <w:topLinePunct w:val="0"/>
              <w:bidi w:val="0"/>
              <w:spacing w:line="440" w:lineRule="exact"/>
              <w:jc w:val="center"/>
              <w:outlineLvl w:val="9"/>
              <w:rPr>
                <w:rFonts w:hint="eastAsia" w:asciiTheme="majorEastAsia" w:hAnsiTheme="majorEastAsia" w:eastAsiaTheme="majorEastAsia" w:cstheme="minorHAnsi"/>
                <w:bCs/>
                <w:sz w:val="24"/>
                <w:szCs w:val="24"/>
                <w:lang w:eastAsia="zh-CN"/>
              </w:rPr>
            </w:pPr>
            <w:r>
              <w:rPr>
                <w:rFonts w:hint="eastAsia" w:asciiTheme="majorEastAsia" w:hAnsiTheme="majorEastAsia" w:eastAsiaTheme="majorEastAsia" w:cstheme="minorHAnsi"/>
                <w:bCs/>
                <w:sz w:val="24"/>
                <w:szCs w:val="24"/>
                <w:lang w:eastAsia="zh-CN"/>
              </w:rPr>
              <w:t>总报价（大写）</w:t>
            </w:r>
          </w:p>
        </w:tc>
        <w:tc>
          <w:tcPr>
            <w:tcW w:w="5274" w:type="dxa"/>
            <w:gridSpan w:val="2"/>
            <w:vAlign w:val="center"/>
          </w:tcPr>
          <w:p w14:paraId="0D7F08CC">
            <w:pPr>
              <w:pageBreakBefore w:val="0"/>
              <w:overflowPunct/>
              <w:topLinePunct w:val="0"/>
              <w:bidi w:val="0"/>
              <w:spacing w:line="560" w:lineRule="exact"/>
              <w:jc w:val="center"/>
              <w:outlineLvl w:val="9"/>
              <w:rPr>
                <w:rFonts w:asciiTheme="majorEastAsia" w:hAnsiTheme="majorEastAsia" w:eastAsiaTheme="majorEastAsia" w:cstheme="minorHAnsi"/>
                <w:bCs/>
                <w:sz w:val="24"/>
                <w:szCs w:val="24"/>
              </w:rPr>
            </w:pPr>
          </w:p>
        </w:tc>
        <w:tc>
          <w:tcPr>
            <w:tcW w:w="1665" w:type="dxa"/>
            <w:vAlign w:val="center"/>
          </w:tcPr>
          <w:p w14:paraId="49991200">
            <w:pPr>
              <w:pageBreakBefore w:val="0"/>
              <w:overflowPunct/>
              <w:topLinePunct w:val="0"/>
              <w:bidi w:val="0"/>
              <w:spacing w:line="560" w:lineRule="exact"/>
              <w:jc w:val="center"/>
              <w:outlineLvl w:val="9"/>
              <w:rPr>
                <w:rFonts w:asciiTheme="majorEastAsia" w:hAnsiTheme="majorEastAsia" w:eastAsiaTheme="majorEastAsia" w:cstheme="minorHAnsi"/>
                <w:bCs/>
                <w:sz w:val="24"/>
                <w:szCs w:val="24"/>
              </w:rPr>
            </w:pPr>
          </w:p>
        </w:tc>
      </w:tr>
    </w:tbl>
    <w:p w14:paraId="18DBA13C">
      <w:pPr>
        <w:pageBreakBefore w:val="0"/>
        <w:overflowPunct/>
        <w:topLinePunct w:val="0"/>
        <w:bidi w:val="0"/>
        <w:outlineLvl w:val="9"/>
        <w:rPr>
          <w:rFonts w:asciiTheme="majorEastAsia" w:hAnsiTheme="majorEastAsia" w:eastAsiaTheme="majorEastAsia" w:cstheme="minorHAnsi"/>
          <w:sz w:val="24"/>
          <w:szCs w:val="24"/>
        </w:rPr>
      </w:pPr>
    </w:p>
    <w:p w14:paraId="56F43DED">
      <w:pPr>
        <w:pageBreakBefore w:val="0"/>
        <w:overflowPunct/>
        <w:topLinePunct w:val="0"/>
        <w:bidi w:val="0"/>
        <w:outlineLvl w:val="9"/>
        <w:rPr>
          <w:rFonts w:asciiTheme="majorEastAsia" w:hAnsiTheme="majorEastAsia" w:eastAsiaTheme="majorEastAsia" w:cstheme="minorHAnsi"/>
          <w:sz w:val="24"/>
          <w:szCs w:val="24"/>
        </w:rPr>
      </w:pPr>
    </w:p>
    <w:p w14:paraId="563EDC49">
      <w:pPr>
        <w:pageBreakBefore w:val="0"/>
        <w:overflowPunct/>
        <w:topLinePunct w:val="0"/>
        <w:bidi w:val="0"/>
        <w:ind w:firstLine="240" w:firstLineChars="100"/>
        <w:outlineLvl w:val="9"/>
        <w:rPr>
          <w:rFonts w:asciiTheme="majorEastAsia" w:hAnsiTheme="majorEastAsia" w:eastAsiaTheme="majorEastAsia" w:cstheme="minorHAnsi"/>
          <w:sz w:val="24"/>
          <w:szCs w:val="24"/>
        </w:rPr>
      </w:pPr>
    </w:p>
    <w:p w14:paraId="4E0C419D">
      <w:pPr>
        <w:pageBreakBefore w:val="0"/>
        <w:overflowPunct/>
        <w:topLinePunct w:val="0"/>
        <w:bidi w:val="0"/>
        <w:ind w:firstLine="240" w:firstLineChars="100"/>
        <w:outlineLvl w:val="9"/>
        <w:rPr>
          <w:rFonts w:asciiTheme="majorEastAsia" w:hAnsiTheme="majorEastAsia" w:eastAsiaTheme="majorEastAsia" w:cstheme="minorHAnsi"/>
          <w:sz w:val="24"/>
          <w:szCs w:val="24"/>
        </w:rPr>
      </w:pPr>
      <w:r>
        <w:rPr>
          <w:rFonts w:hint="eastAsia" w:asciiTheme="majorEastAsia" w:hAnsiTheme="majorEastAsia" w:eastAsiaTheme="majorEastAsia" w:cstheme="minorHAnsi"/>
          <w:sz w:val="24"/>
          <w:szCs w:val="24"/>
        </w:rPr>
        <w:t>投标单位</w:t>
      </w:r>
      <w:r>
        <w:rPr>
          <w:rFonts w:asciiTheme="majorEastAsia" w:hAnsiTheme="majorEastAsia" w:eastAsiaTheme="majorEastAsia" w:cstheme="minorHAnsi"/>
          <w:sz w:val="24"/>
          <w:szCs w:val="24"/>
        </w:rPr>
        <w:t>：</w:t>
      </w:r>
      <w:r>
        <w:rPr>
          <w:rFonts w:hint="eastAsia" w:ascii="宋体" w:hAnsi="宋体" w:eastAsia="宋体" w:cs="宋体"/>
          <w:sz w:val="24"/>
          <w:szCs w:val="24"/>
        </w:rPr>
        <w:t>（盖章）</w:t>
      </w:r>
      <w:r>
        <w:rPr>
          <w:rFonts w:asciiTheme="majorEastAsia" w:hAnsiTheme="majorEastAsia" w:eastAsiaTheme="majorEastAsia" w:cstheme="minorHAnsi"/>
          <w:sz w:val="24"/>
          <w:szCs w:val="24"/>
          <w:u w:val="single"/>
        </w:rPr>
        <w:t xml:space="preserve">       </w:t>
      </w:r>
      <w:r>
        <w:rPr>
          <w:rFonts w:hint="eastAsia" w:asciiTheme="majorEastAsia" w:hAnsiTheme="majorEastAsia" w:eastAsiaTheme="majorEastAsia" w:cstheme="minorHAnsi"/>
          <w:sz w:val="24"/>
          <w:szCs w:val="24"/>
          <w:u w:val="single"/>
        </w:rPr>
        <w:t xml:space="preserve">            </w:t>
      </w:r>
      <w:r>
        <w:rPr>
          <w:rFonts w:asciiTheme="majorEastAsia" w:hAnsiTheme="majorEastAsia" w:eastAsiaTheme="majorEastAsia" w:cstheme="minorHAnsi"/>
          <w:sz w:val="24"/>
          <w:szCs w:val="24"/>
          <w:u w:val="single"/>
        </w:rPr>
        <w:t xml:space="preserve">       </w:t>
      </w:r>
    </w:p>
    <w:p w14:paraId="0AA834EE">
      <w:pPr>
        <w:pageBreakBefore w:val="0"/>
        <w:overflowPunct/>
        <w:topLinePunct w:val="0"/>
        <w:bidi w:val="0"/>
        <w:outlineLvl w:val="9"/>
        <w:rPr>
          <w:rFonts w:asciiTheme="majorEastAsia" w:hAnsiTheme="majorEastAsia" w:eastAsiaTheme="majorEastAsia" w:cstheme="minorHAnsi"/>
          <w:sz w:val="24"/>
          <w:szCs w:val="24"/>
        </w:rPr>
      </w:pPr>
    </w:p>
    <w:p w14:paraId="7CF133A1">
      <w:pPr>
        <w:pageBreakBefore w:val="0"/>
        <w:overflowPunct/>
        <w:topLinePunct w:val="0"/>
        <w:bidi w:val="0"/>
        <w:ind w:firstLine="240" w:firstLineChars="100"/>
        <w:outlineLvl w:val="9"/>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法定代表人</w:t>
      </w:r>
      <w:r>
        <w:rPr>
          <w:rFonts w:hint="eastAsia" w:asciiTheme="majorEastAsia" w:hAnsiTheme="majorEastAsia" w:eastAsiaTheme="majorEastAsia" w:cstheme="minorHAnsi"/>
          <w:sz w:val="24"/>
          <w:szCs w:val="24"/>
        </w:rPr>
        <w:t>和</w:t>
      </w:r>
      <w:r>
        <w:rPr>
          <w:rFonts w:asciiTheme="majorEastAsia" w:hAnsiTheme="majorEastAsia" w:eastAsiaTheme="majorEastAsia" w:cstheme="minorHAnsi"/>
          <w:sz w:val="24"/>
          <w:szCs w:val="24"/>
        </w:rPr>
        <w:t>授权代理人</w:t>
      </w:r>
      <w:r>
        <w:rPr>
          <w:rFonts w:hint="eastAsia" w:asciiTheme="majorEastAsia" w:hAnsiTheme="majorEastAsia" w:eastAsiaTheme="majorEastAsia" w:cstheme="minorHAnsi"/>
          <w:sz w:val="24"/>
          <w:szCs w:val="24"/>
        </w:rPr>
        <w:t>签字或盖章</w:t>
      </w:r>
      <w:r>
        <w:rPr>
          <w:rFonts w:asciiTheme="majorEastAsia" w:hAnsiTheme="majorEastAsia" w:eastAsiaTheme="majorEastAsia" w:cstheme="minorHAnsi"/>
          <w:sz w:val="24"/>
          <w:szCs w:val="24"/>
        </w:rPr>
        <w:t>：</w:t>
      </w:r>
      <w:r>
        <w:rPr>
          <w:rFonts w:asciiTheme="majorEastAsia" w:hAnsiTheme="majorEastAsia" w:eastAsiaTheme="majorEastAsia" w:cstheme="minorHAnsi"/>
          <w:sz w:val="24"/>
          <w:szCs w:val="24"/>
          <w:u w:val="single"/>
        </w:rPr>
        <w:t>            </w:t>
      </w:r>
    </w:p>
    <w:p w14:paraId="621CD371">
      <w:pPr>
        <w:pageBreakBefore w:val="0"/>
        <w:overflowPunct/>
        <w:topLinePunct w:val="0"/>
        <w:bidi w:val="0"/>
        <w:outlineLvl w:val="9"/>
        <w:rPr>
          <w:rFonts w:asciiTheme="majorEastAsia" w:hAnsiTheme="majorEastAsia" w:eastAsiaTheme="majorEastAsia" w:cstheme="minorHAnsi"/>
          <w:sz w:val="24"/>
          <w:szCs w:val="24"/>
        </w:rPr>
      </w:pPr>
    </w:p>
    <w:p w14:paraId="4FE0DF6C">
      <w:pPr>
        <w:pageBreakBefore w:val="0"/>
        <w:overflowPunct/>
        <w:topLinePunct w:val="0"/>
        <w:bidi w:val="0"/>
        <w:outlineLvl w:val="9"/>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　</w:t>
      </w:r>
    </w:p>
    <w:p w14:paraId="5E37999D">
      <w:pPr>
        <w:pageBreakBefore w:val="0"/>
        <w:wordWrap w:val="0"/>
        <w:overflowPunct/>
        <w:topLinePunct w:val="0"/>
        <w:bidi w:val="0"/>
        <w:ind w:firstLine="4480"/>
        <w:jc w:val="right"/>
        <w:outlineLvl w:val="9"/>
        <w:rPr>
          <w:rFonts w:asciiTheme="majorEastAsia" w:hAnsiTheme="majorEastAsia" w:eastAsiaTheme="majorEastAsia" w:cstheme="minorHAnsi"/>
          <w:sz w:val="24"/>
          <w:szCs w:val="24"/>
        </w:rPr>
      </w:pPr>
    </w:p>
    <w:p w14:paraId="6A06BAB8">
      <w:pPr>
        <w:pageBreakBefore w:val="0"/>
        <w:wordWrap w:val="0"/>
        <w:overflowPunct/>
        <w:topLinePunct w:val="0"/>
        <w:bidi w:val="0"/>
        <w:ind w:firstLine="4480"/>
        <w:jc w:val="right"/>
        <w:outlineLvl w:val="9"/>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日期：</w:t>
      </w:r>
      <w:r>
        <w:rPr>
          <w:rFonts w:asciiTheme="majorEastAsia" w:hAnsiTheme="majorEastAsia" w:eastAsiaTheme="majorEastAsia" w:cstheme="minorHAnsi"/>
          <w:sz w:val="24"/>
          <w:szCs w:val="24"/>
          <w:u w:val="single"/>
        </w:rPr>
        <w:t xml:space="preserve">     </w:t>
      </w:r>
      <w:r>
        <w:rPr>
          <w:rFonts w:asciiTheme="majorEastAsia" w:hAnsiTheme="majorEastAsia" w:eastAsiaTheme="majorEastAsia" w:cstheme="minorHAnsi"/>
          <w:sz w:val="24"/>
          <w:szCs w:val="24"/>
        </w:rPr>
        <w:t>年</w:t>
      </w:r>
      <w:r>
        <w:rPr>
          <w:rFonts w:asciiTheme="majorEastAsia" w:hAnsiTheme="majorEastAsia" w:eastAsiaTheme="majorEastAsia" w:cstheme="minorHAnsi"/>
          <w:sz w:val="24"/>
          <w:szCs w:val="24"/>
          <w:u w:val="single"/>
        </w:rPr>
        <w:t xml:space="preserve">    </w:t>
      </w:r>
      <w:r>
        <w:rPr>
          <w:rFonts w:asciiTheme="majorEastAsia" w:hAnsiTheme="majorEastAsia" w:eastAsiaTheme="majorEastAsia" w:cstheme="minorHAnsi"/>
          <w:sz w:val="24"/>
          <w:szCs w:val="24"/>
        </w:rPr>
        <w:t>月</w:t>
      </w:r>
      <w:r>
        <w:rPr>
          <w:rFonts w:asciiTheme="majorEastAsia" w:hAnsiTheme="majorEastAsia" w:eastAsiaTheme="majorEastAsia" w:cstheme="minorHAnsi"/>
          <w:sz w:val="24"/>
          <w:szCs w:val="24"/>
          <w:u w:val="single"/>
        </w:rPr>
        <w:t xml:space="preserve">    </w:t>
      </w:r>
      <w:r>
        <w:rPr>
          <w:rFonts w:asciiTheme="majorEastAsia" w:hAnsiTheme="majorEastAsia" w:eastAsiaTheme="majorEastAsia" w:cstheme="minorHAnsi"/>
          <w:sz w:val="24"/>
          <w:szCs w:val="24"/>
        </w:rPr>
        <w:t>日</w:t>
      </w:r>
    </w:p>
    <w:p w14:paraId="47A2A698">
      <w:pPr>
        <w:pageBreakBefore w:val="0"/>
        <w:overflowPunct/>
        <w:topLinePunct w:val="0"/>
        <w:bidi w:val="0"/>
        <w:jc w:val="center"/>
        <w:outlineLvl w:val="9"/>
        <w:rPr>
          <w:rFonts w:asciiTheme="majorEastAsia" w:hAnsiTheme="majorEastAsia" w:eastAsiaTheme="majorEastAsia" w:cstheme="minorHAnsi"/>
          <w:b/>
          <w:sz w:val="24"/>
          <w:szCs w:val="24"/>
        </w:rPr>
      </w:pPr>
    </w:p>
    <w:p w14:paraId="387504D6">
      <w:pPr>
        <w:pageBreakBefore w:val="0"/>
        <w:overflowPunct/>
        <w:topLinePunct w:val="0"/>
        <w:bidi w:val="0"/>
        <w:jc w:val="center"/>
        <w:outlineLvl w:val="9"/>
        <w:rPr>
          <w:rFonts w:asciiTheme="majorEastAsia" w:hAnsiTheme="majorEastAsia" w:eastAsiaTheme="majorEastAsia" w:cstheme="minorHAnsi"/>
          <w:b/>
          <w:sz w:val="32"/>
          <w:szCs w:val="32"/>
        </w:rPr>
      </w:pPr>
    </w:p>
    <w:p w14:paraId="1233CA46">
      <w:pPr>
        <w:pStyle w:val="2"/>
        <w:pageBreakBefore w:val="0"/>
        <w:overflowPunct/>
        <w:topLinePunct w:val="0"/>
        <w:bidi w:val="0"/>
        <w:outlineLvl w:val="9"/>
      </w:pPr>
    </w:p>
    <w:p w14:paraId="40C7950A">
      <w:pPr>
        <w:pageBreakBefore w:val="0"/>
        <w:overflowPunct/>
        <w:topLinePunct w:val="0"/>
        <w:bidi w:val="0"/>
        <w:outlineLvl w:val="9"/>
      </w:pPr>
    </w:p>
    <w:p w14:paraId="46FA33D8">
      <w:pPr>
        <w:pageBreakBefore w:val="0"/>
        <w:numPr>
          <w:ilvl w:val="0"/>
          <w:numId w:val="0"/>
        </w:numPr>
        <w:overflowPunct/>
        <w:topLinePunct w:val="0"/>
        <w:bidi w:val="0"/>
        <w:adjustRightInd w:val="0"/>
        <w:snapToGrid w:val="0"/>
        <w:spacing w:line="360" w:lineRule="auto"/>
        <w:ind w:right="420" w:rightChars="0"/>
        <w:jc w:val="both"/>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 xml:space="preserve">附件.                               </w:t>
      </w:r>
      <w:r>
        <w:rPr>
          <w:rFonts w:hint="eastAsia" w:ascii="宋体" w:hAnsi="宋体" w:eastAsia="宋体" w:cs="宋体"/>
          <w:b/>
          <w:bCs/>
          <w:color w:val="auto"/>
          <w:sz w:val="24"/>
          <w:szCs w:val="24"/>
        </w:rPr>
        <w:t>投标分项报价表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2713"/>
        <w:gridCol w:w="1537"/>
        <w:gridCol w:w="1304"/>
        <w:gridCol w:w="1488"/>
        <w:gridCol w:w="1167"/>
      </w:tblGrid>
      <w:tr w14:paraId="4BADD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59" w:type="dxa"/>
            <w:noWrap w:val="0"/>
            <w:tcMar>
              <w:left w:w="57" w:type="dxa"/>
              <w:right w:w="57" w:type="dxa"/>
            </w:tcMar>
            <w:vAlign w:val="center"/>
          </w:tcPr>
          <w:p w14:paraId="7DDD313B">
            <w:pPr>
              <w:pageBreakBefore w:val="0"/>
              <w:overflowPunct/>
              <w:topLinePunct w:val="0"/>
              <w:bidi w:val="0"/>
              <w:spacing w:line="260" w:lineRule="exact"/>
              <w:jc w:val="center"/>
              <w:outlineLvl w:val="9"/>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713" w:type="dxa"/>
            <w:noWrap w:val="0"/>
            <w:tcMar>
              <w:left w:w="57" w:type="dxa"/>
              <w:right w:w="57" w:type="dxa"/>
            </w:tcMar>
            <w:vAlign w:val="center"/>
          </w:tcPr>
          <w:p w14:paraId="6445D306">
            <w:pPr>
              <w:pageBreakBefore w:val="0"/>
              <w:overflowPunct/>
              <w:topLinePunct w:val="0"/>
              <w:bidi w:val="0"/>
              <w:spacing w:line="260" w:lineRule="exact"/>
              <w:jc w:val="center"/>
              <w:outlineLvl w:val="9"/>
              <w:rPr>
                <w:rFonts w:hint="eastAsia" w:ascii="宋体" w:hAnsi="宋体" w:eastAsia="宋体" w:cs="宋体"/>
                <w:color w:val="auto"/>
                <w:sz w:val="24"/>
                <w:szCs w:val="24"/>
              </w:rPr>
            </w:pPr>
            <w:r>
              <w:rPr>
                <w:rFonts w:hint="eastAsia" w:ascii="宋体" w:hAnsi="宋体" w:eastAsia="宋体" w:cs="宋体"/>
                <w:color w:val="auto"/>
                <w:sz w:val="24"/>
                <w:szCs w:val="24"/>
              </w:rPr>
              <w:t>名称</w:t>
            </w:r>
          </w:p>
        </w:tc>
        <w:tc>
          <w:tcPr>
            <w:tcW w:w="1537" w:type="dxa"/>
            <w:noWrap w:val="0"/>
            <w:tcMar>
              <w:left w:w="57" w:type="dxa"/>
              <w:right w:w="57" w:type="dxa"/>
            </w:tcMar>
            <w:vAlign w:val="center"/>
          </w:tcPr>
          <w:p w14:paraId="48D3F6EE">
            <w:pPr>
              <w:pageBreakBefore w:val="0"/>
              <w:overflowPunct/>
              <w:topLinePunct w:val="0"/>
              <w:bidi w:val="0"/>
              <w:spacing w:line="260" w:lineRule="exact"/>
              <w:jc w:val="center"/>
              <w:outlineLvl w:val="9"/>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c>
          <w:tcPr>
            <w:tcW w:w="1304" w:type="dxa"/>
            <w:noWrap w:val="0"/>
            <w:tcMar>
              <w:left w:w="57" w:type="dxa"/>
              <w:right w:w="57" w:type="dxa"/>
            </w:tcMar>
            <w:vAlign w:val="center"/>
          </w:tcPr>
          <w:p w14:paraId="1FE2EFE5">
            <w:pPr>
              <w:pageBreakBefore w:val="0"/>
              <w:overflowPunct/>
              <w:topLinePunct w:val="0"/>
              <w:bidi w:val="0"/>
              <w:spacing w:line="26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单位</w:t>
            </w:r>
          </w:p>
        </w:tc>
        <w:tc>
          <w:tcPr>
            <w:tcW w:w="1488" w:type="dxa"/>
            <w:noWrap w:val="0"/>
            <w:tcMar>
              <w:left w:w="57" w:type="dxa"/>
              <w:right w:w="57" w:type="dxa"/>
            </w:tcMar>
            <w:vAlign w:val="center"/>
          </w:tcPr>
          <w:p w14:paraId="4F245994">
            <w:pPr>
              <w:pageBreakBefore w:val="0"/>
              <w:overflowPunct/>
              <w:topLinePunct w:val="0"/>
              <w:bidi w:val="0"/>
              <w:spacing w:line="260" w:lineRule="exact"/>
              <w:jc w:val="center"/>
              <w:outlineLvl w:val="9"/>
              <w:rPr>
                <w:rFonts w:hint="eastAsia" w:ascii="宋体" w:hAnsi="宋体" w:eastAsia="宋体" w:cs="宋体"/>
                <w:color w:val="auto"/>
                <w:sz w:val="24"/>
                <w:szCs w:val="24"/>
              </w:rPr>
            </w:pPr>
            <w:r>
              <w:rPr>
                <w:rFonts w:hint="eastAsia" w:ascii="宋体" w:hAnsi="宋体" w:eastAsia="宋体" w:cs="宋体"/>
                <w:color w:val="auto"/>
                <w:sz w:val="24"/>
                <w:szCs w:val="24"/>
              </w:rPr>
              <w:t>单价（元）</w:t>
            </w:r>
          </w:p>
        </w:tc>
        <w:tc>
          <w:tcPr>
            <w:tcW w:w="1167" w:type="dxa"/>
            <w:noWrap w:val="0"/>
            <w:tcMar>
              <w:left w:w="57" w:type="dxa"/>
              <w:right w:w="57" w:type="dxa"/>
            </w:tcMar>
            <w:vAlign w:val="center"/>
          </w:tcPr>
          <w:p w14:paraId="5C245FE8">
            <w:pPr>
              <w:pageBreakBefore w:val="0"/>
              <w:overflowPunct/>
              <w:topLinePunct w:val="0"/>
              <w:bidi w:val="0"/>
              <w:spacing w:line="260" w:lineRule="exact"/>
              <w:jc w:val="center"/>
              <w:outlineLvl w:val="9"/>
              <w:rPr>
                <w:rFonts w:hint="eastAsia" w:ascii="宋体" w:hAnsi="宋体" w:eastAsia="宋体" w:cs="宋体"/>
                <w:color w:val="auto"/>
                <w:sz w:val="24"/>
                <w:szCs w:val="24"/>
              </w:rPr>
            </w:pPr>
            <w:r>
              <w:rPr>
                <w:rFonts w:hint="eastAsia" w:ascii="宋体" w:hAnsi="宋体" w:eastAsia="宋体" w:cs="宋体"/>
                <w:color w:val="auto"/>
                <w:sz w:val="24"/>
                <w:szCs w:val="24"/>
              </w:rPr>
              <w:t>总价（元）</w:t>
            </w:r>
          </w:p>
        </w:tc>
      </w:tr>
      <w:tr w14:paraId="0BF62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 w:hRule="atLeast"/>
          <w:jc w:val="center"/>
        </w:trPr>
        <w:tc>
          <w:tcPr>
            <w:tcW w:w="759" w:type="dxa"/>
            <w:noWrap w:val="0"/>
            <w:tcMar>
              <w:left w:w="57" w:type="dxa"/>
              <w:right w:w="57" w:type="dxa"/>
            </w:tcMar>
            <w:vAlign w:val="center"/>
          </w:tcPr>
          <w:p w14:paraId="077C4B5F">
            <w:pPr>
              <w:pageBreakBefore w:val="0"/>
              <w:overflowPunct/>
              <w:topLinePunct w:val="0"/>
              <w:bidi w:val="0"/>
              <w:spacing w:line="260" w:lineRule="exact"/>
              <w:jc w:val="center"/>
              <w:outlineLvl w:val="9"/>
              <w:rPr>
                <w:rFonts w:hint="eastAsia" w:ascii="宋体" w:hAnsi="宋体" w:eastAsia="宋体" w:cs="宋体"/>
                <w:color w:val="auto"/>
                <w:sz w:val="24"/>
                <w:szCs w:val="24"/>
              </w:rPr>
            </w:pPr>
          </w:p>
        </w:tc>
        <w:tc>
          <w:tcPr>
            <w:tcW w:w="2713" w:type="dxa"/>
            <w:noWrap w:val="0"/>
            <w:tcMar>
              <w:left w:w="57" w:type="dxa"/>
              <w:right w:w="57" w:type="dxa"/>
            </w:tcMar>
            <w:vAlign w:val="center"/>
          </w:tcPr>
          <w:p w14:paraId="4D40DFCA">
            <w:pPr>
              <w:pageBreakBefore w:val="0"/>
              <w:overflowPunct/>
              <w:topLinePunct w:val="0"/>
              <w:bidi w:val="0"/>
              <w:spacing w:line="260" w:lineRule="exact"/>
              <w:jc w:val="center"/>
              <w:outlineLvl w:val="9"/>
              <w:rPr>
                <w:rFonts w:hint="eastAsia" w:ascii="宋体" w:hAnsi="宋体" w:eastAsia="宋体" w:cs="宋体"/>
                <w:color w:val="auto"/>
                <w:sz w:val="24"/>
                <w:szCs w:val="24"/>
              </w:rPr>
            </w:pPr>
          </w:p>
        </w:tc>
        <w:tc>
          <w:tcPr>
            <w:tcW w:w="1537" w:type="dxa"/>
            <w:noWrap w:val="0"/>
            <w:tcMar>
              <w:left w:w="57" w:type="dxa"/>
              <w:right w:w="57" w:type="dxa"/>
            </w:tcMar>
            <w:vAlign w:val="center"/>
          </w:tcPr>
          <w:p w14:paraId="5D64840E">
            <w:pPr>
              <w:pageBreakBefore w:val="0"/>
              <w:overflowPunct/>
              <w:topLinePunct w:val="0"/>
              <w:bidi w:val="0"/>
              <w:spacing w:line="260" w:lineRule="exact"/>
              <w:jc w:val="center"/>
              <w:outlineLvl w:val="9"/>
              <w:rPr>
                <w:rFonts w:hint="eastAsia" w:ascii="宋体" w:hAnsi="宋体" w:eastAsia="宋体" w:cs="宋体"/>
                <w:color w:val="auto"/>
                <w:sz w:val="24"/>
                <w:szCs w:val="24"/>
              </w:rPr>
            </w:pPr>
          </w:p>
        </w:tc>
        <w:tc>
          <w:tcPr>
            <w:tcW w:w="1304" w:type="dxa"/>
            <w:noWrap w:val="0"/>
            <w:tcMar>
              <w:left w:w="57" w:type="dxa"/>
              <w:right w:w="57" w:type="dxa"/>
            </w:tcMar>
            <w:vAlign w:val="center"/>
          </w:tcPr>
          <w:p w14:paraId="0DB188CC">
            <w:pPr>
              <w:pageBreakBefore w:val="0"/>
              <w:overflowPunct/>
              <w:topLinePunct w:val="0"/>
              <w:bidi w:val="0"/>
              <w:spacing w:after="156" w:afterLines="50" w:line="260" w:lineRule="exact"/>
              <w:jc w:val="center"/>
              <w:outlineLvl w:val="9"/>
              <w:rPr>
                <w:rFonts w:hint="eastAsia" w:ascii="宋体" w:hAnsi="宋体" w:eastAsia="宋体" w:cs="宋体"/>
                <w:color w:val="auto"/>
                <w:sz w:val="24"/>
                <w:szCs w:val="24"/>
              </w:rPr>
            </w:pPr>
          </w:p>
        </w:tc>
        <w:tc>
          <w:tcPr>
            <w:tcW w:w="1488" w:type="dxa"/>
            <w:noWrap w:val="0"/>
            <w:tcMar>
              <w:left w:w="57" w:type="dxa"/>
              <w:right w:w="57" w:type="dxa"/>
            </w:tcMar>
            <w:vAlign w:val="center"/>
          </w:tcPr>
          <w:p w14:paraId="4629BDC5">
            <w:pPr>
              <w:pageBreakBefore w:val="0"/>
              <w:overflowPunct/>
              <w:topLinePunct w:val="0"/>
              <w:bidi w:val="0"/>
              <w:spacing w:line="260" w:lineRule="exact"/>
              <w:jc w:val="center"/>
              <w:outlineLvl w:val="9"/>
              <w:rPr>
                <w:rFonts w:hint="eastAsia" w:ascii="宋体" w:hAnsi="宋体" w:eastAsia="宋体" w:cs="宋体"/>
                <w:color w:val="auto"/>
                <w:sz w:val="24"/>
                <w:szCs w:val="24"/>
              </w:rPr>
            </w:pPr>
          </w:p>
        </w:tc>
        <w:tc>
          <w:tcPr>
            <w:tcW w:w="1167" w:type="dxa"/>
            <w:noWrap w:val="0"/>
            <w:tcMar>
              <w:left w:w="57" w:type="dxa"/>
              <w:right w:w="57" w:type="dxa"/>
            </w:tcMar>
            <w:vAlign w:val="center"/>
          </w:tcPr>
          <w:p w14:paraId="6F6CB488">
            <w:pPr>
              <w:pageBreakBefore w:val="0"/>
              <w:overflowPunct/>
              <w:topLinePunct w:val="0"/>
              <w:bidi w:val="0"/>
              <w:spacing w:line="260" w:lineRule="exact"/>
              <w:jc w:val="center"/>
              <w:outlineLvl w:val="9"/>
              <w:rPr>
                <w:rFonts w:hint="eastAsia" w:ascii="宋体" w:hAnsi="宋体" w:eastAsia="宋体" w:cs="宋体"/>
                <w:color w:val="auto"/>
                <w:sz w:val="24"/>
                <w:szCs w:val="24"/>
              </w:rPr>
            </w:pPr>
          </w:p>
        </w:tc>
      </w:tr>
      <w:tr w14:paraId="4332D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 w:hRule="atLeast"/>
          <w:jc w:val="center"/>
        </w:trPr>
        <w:tc>
          <w:tcPr>
            <w:tcW w:w="759" w:type="dxa"/>
            <w:noWrap w:val="0"/>
            <w:tcMar>
              <w:left w:w="57" w:type="dxa"/>
              <w:right w:w="57" w:type="dxa"/>
            </w:tcMar>
            <w:vAlign w:val="center"/>
          </w:tcPr>
          <w:p w14:paraId="56DA1E40">
            <w:pPr>
              <w:pageBreakBefore w:val="0"/>
              <w:overflowPunct/>
              <w:topLinePunct w:val="0"/>
              <w:bidi w:val="0"/>
              <w:spacing w:line="260" w:lineRule="exact"/>
              <w:jc w:val="center"/>
              <w:outlineLvl w:val="9"/>
              <w:rPr>
                <w:rFonts w:hint="eastAsia" w:ascii="宋体" w:hAnsi="宋体" w:eastAsia="宋体" w:cs="宋体"/>
                <w:color w:val="auto"/>
                <w:sz w:val="24"/>
                <w:szCs w:val="24"/>
              </w:rPr>
            </w:pPr>
          </w:p>
        </w:tc>
        <w:tc>
          <w:tcPr>
            <w:tcW w:w="2713" w:type="dxa"/>
            <w:noWrap w:val="0"/>
            <w:tcMar>
              <w:left w:w="57" w:type="dxa"/>
              <w:right w:w="57" w:type="dxa"/>
            </w:tcMar>
            <w:vAlign w:val="center"/>
          </w:tcPr>
          <w:p w14:paraId="360321FD">
            <w:pPr>
              <w:pageBreakBefore w:val="0"/>
              <w:overflowPunct/>
              <w:topLinePunct w:val="0"/>
              <w:bidi w:val="0"/>
              <w:spacing w:line="260" w:lineRule="exact"/>
              <w:jc w:val="center"/>
              <w:outlineLvl w:val="9"/>
              <w:rPr>
                <w:rFonts w:hint="eastAsia" w:ascii="宋体" w:hAnsi="宋体" w:eastAsia="宋体" w:cs="宋体"/>
                <w:color w:val="auto"/>
                <w:sz w:val="24"/>
                <w:szCs w:val="24"/>
              </w:rPr>
            </w:pPr>
          </w:p>
        </w:tc>
        <w:tc>
          <w:tcPr>
            <w:tcW w:w="1537" w:type="dxa"/>
            <w:noWrap w:val="0"/>
            <w:tcMar>
              <w:left w:w="57" w:type="dxa"/>
              <w:right w:w="57" w:type="dxa"/>
            </w:tcMar>
            <w:vAlign w:val="center"/>
          </w:tcPr>
          <w:p w14:paraId="307168C2">
            <w:pPr>
              <w:pageBreakBefore w:val="0"/>
              <w:overflowPunct/>
              <w:topLinePunct w:val="0"/>
              <w:bidi w:val="0"/>
              <w:spacing w:line="260" w:lineRule="exact"/>
              <w:jc w:val="center"/>
              <w:outlineLvl w:val="9"/>
              <w:rPr>
                <w:rFonts w:hint="eastAsia" w:ascii="宋体" w:hAnsi="宋体" w:eastAsia="宋体" w:cs="宋体"/>
                <w:color w:val="auto"/>
                <w:sz w:val="24"/>
                <w:szCs w:val="24"/>
              </w:rPr>
            </w:pPr>
          </w:p>
        </w:tc>
        <w:tc>
          <w:tcPr>
            <w:tcW w:w="1304" w:type="dxa"/>
            <w:noWrap w:val="0"/>
            <w:tcMar>
              <w:left w:w="57" w:type="dxa"/>
              <w:right w:w="57" w:type="dxa"/>
            </w:tcMar>
            <w:vAlign w:val="center"/>
          </w:tcPr>
          <w:p w14:paraId="3F8D28DB">
            <w:pPr>
              <w:pageBreakBefore w:val="0"/>
              <w:overflowPunct/>
              <w:topLinePunct w:val="0"/>
              <w:bidi w:val="0"/>
              <w:spacing w:after="156" w:afterLines="50" w:line="260" w:lineRule="exact"/>
              <w:jc w:val="center"/>
              <w:outlineLvl w:val="9"/>
              <w:rPr>
                <w:rFonts w:hint="eastAsia" w:ascii="宋体" w:hAnsi="宋体" w:eastAsia="宋体" w:cs="宋体"/>
                <w:color w:val="auto"/>
                <w:sz w:val="24"/>
                <w:szCs w:val="24"/>
              </w:rPr>
            </w:pPr>
          </w:p>
        </w:tc>
        <w:tc>
          <w:tcPr>
            <w:tcW w:w="1488" w:type="dxa"/>
            <w:noWrap w:val="0"/>
            <w:tcMar>
              <w:left w:w="57" w:type="dxa"/>
              <w:right w:w="57" w:type="dxa"/>
            </w:tcMar>
            <w:vAlign w:val="center"/>
          </w:tcPr>
          <w:p w14:paraId="55E27192">
            <w:pPr>
              <w:pageBreakBefore w:val="0"/>
              <w:overflowPunct/>
              <w:topLinePunct w:val="0"/>
              <w:bidi w:val="0"/>
              <w:spacing w:line="260" w:lineRule="exact"/>
              <w:jc w:val="center"/>
              <w:outlineLvl w:val="9"/>
              <w:rPr>
                <w:rFonts w:hint="eastAsia" w:ascii="宋体" w:hAnsi="宋体" w:eastAsia="宋体" w:cs="宋体"/>
                <w:color w:val="auto"/>
                <w:sz w:val="24"/>
                <w:szCs w:val="24"/>
              </w:rPr>
            </w:pPr>
          </w:p>
        </w:tc>
        <w:tc>
          <w:tcPr>
            <w:tcW w:w="1167" w:type="dxa"/>
            <w:noWrap w:val="0"/>
            <w:tcMar>
              <w:left w:w="57" w:type="dxa"/>
              <w:right w:w="57" w:type="dxa"/>
            </w:tcMar>
            <w:vAlign w:val="center"/>
          </w:tcPr>
          <w:p w14:paraId="3B6020AA">
            <w:pPr>
              <w:pageBreakBefore w:val="0"/>
              <w:overflowPunct/>
              <w:topLinePunct w:val="0"/>
              <w:bidi w:val="0"/>
              <w:spacing w:line="260" w:lineRule="exact"/>
              <w:jc w:val="center"/>
              <w:outlineLvl w:val="9"/>
              <w:rPr>
                <w:rFonts w:hint="eastAsia" w:ascii="宋体" w:hAnsi="宋体" w:eastAsia="宋体" w:cs="宋体"/>
                <w:color w:val="auto"/>
                <w:sz w:val="24"/>
                <w:szCs w:val="24"/>
              </w:rPr>
            </w:pPr>
          </w:p>
        </w:tc>
      </w:tr>
      <w:tr w14:paraId="7079A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 w:hRule="atLeast"/>
          <w:jc w:val="center"/>
        </w:trPr>
        <w:tc>
          <w:tcPr>
            <w:tcW w:w="759" w:type="dxa"/>
            <w:noWrap w:val="0"/>
            <w:tcMar>
              <w:left w:w="57" w:type="dxa"/>
              <w:right w:w="57" w:type="dxa"/>
            </w:tcMar>
            <w:vAlign w:val="center"/>
          </w:tcPr>
          <w:p w14:paraId="59BD7B47">
            <w:pPr>
              <w:pageBreakBefore w:val="0"/>
              <w:overflowPunct/>
              <w:topLinePunct w:val="0"/>
              <w:bidi w:val="0"/>
              <w:spacing w:line="260" w:lineRule="exact"/>
              <w:jc w:val="center"/>
              <w:outlineLvl w:val="9"/>
              <w:rPr>
                <w:rFonts w:hint="eastAsia" w:ascii="宋体" w:hAnsi="宋体" w:eastAsia="宋体" w:cs="宋体"/>
                <w:color w:val="auto"/>
                <w:sz w:val="24"/>
                <w:szCs w:val="24"/>
              </w:rPr>
            </w:pPr>
          </w:p>
        </w:tc>
        <w:tc>
          <w:tcPr>
            <w:tcW w:w="2713" w:type="dxa"/>
            <w:noWrap w:val="0"/>
            <w:tcMar>
              <w:left w:w="57" w:type="dxa"/>
              <w:right w:w="57" w:type="dxa"/>
            </w:tcMar>
            <w:vAlign w:val="center"/>
          </w:tcPr>
          <w:p w14:paraId="6359EA39">
            <w:pPr>
              <w:pageBreakBefore w:val="0"/>
              <w:overflowPunct/>
              <w:topLinePunct w:val="0"/>
              <w:bidi w:val="0"/>
              <w:spacing w:line="260" w:lineRule="exact"/>
              <w:jc w:val="center"/>
              <w:outlineLvl w:val="9"/>
              <w:rPr>
                <w:rFonts w:hint="eastAsia" w:ascii="宋体" w:hAnsi="宋体" w:eastAsia="宋体" w:cs="宋体"/>
                <w:color w:val="auto"/>
                <w:sz w:val="24"/>
                <w:szCs w:val="24"/>
              </w:rPr>
            </w:pPr>
          </w:p>
        </w:tc>
        <w:tc>
          <w:tcPr>
            <w:tcW w:w="1537" w:type="dxa"/>
            <w:noWrap w:val="0"/>
            <w:tcMar>
              <w:left w:w="57" w:type="dxa"/>
              <w:right w:w="57" w:type="dxa"/>
            </w:tcMar>
            <w:vAlign w:val="center"/>
          </w:tcPr>
          <w:p w14:paraId="52A0DEA2">
            <w:pPr>
              <w:pageBreakBefore w:val="0"/>
              <w:overflowPunct/>
              <w:topLinePunct w:val="0"/>
              <w:bidi w:val="0"/>
              <w:spacing w:line="260" w:lineRule="exact"/>
              <w:jc w:val="center"/>
              <w:outlineLvl w:val="9"/>
              <w:rPr>
                <w:rFonts w:hint="eastAsia" w:ascii="宋体" w:hAnsi="宋体" w:eastAsia="宋体" w:cs="宋体"/>
                <w:color w:val="auto"/>
                <w:sz w:val="24"/>
                <w:szCs w:val="24"/>
              </w:rPr>
            </w:pPr>
          </w:p>
        </w:tc>
        <w:tc>
          <w:tcPr>
            <w:tcW w:w="1304" w:type="dxa"/>
            <w:noWrap w:val="0"/>
            <w:tcMar>
              <w:left w:w="57" w:type="dxa"/>
              <w:right w:w="57" w:type="dxa"/>
            </w:tcMar>
            <w:vAlign w:val="center"/>
          </w:tcPr>
          <w:p w14:paraId="3E3E294D">
            <w:pPr>
              <w:pageBreakBefore w:val="0"/>
              <w:overflowPunct/>
              <w:topLinePunct w:val="0"/>
              <w:bidi w:val="0"/>
              <w:spacing w:after="156" w:afterLines="50" w:line="260" w:lineRule="exact"/>
              <w:jc w:val="center"/>
              <w:outlineLvl w:val="9"/>
              <w:rPr>
                <w:rFonts w:hint="eastAsia" w:ascii="宋体" w:hAnsi="宋体" w:eastAsia="宋体" w:cs="宋体"/>
                <w:color w:val="auto"/>
                <w:sz w:val="24"/>
                <w:szCs w:val="24"/>
              </w:rPr>
            </w:pPr>
          </w:p>
        </w:tc>
        <w:tc>
          <w:tcPr>
            <w:tcW w:w="1488" w:type="dxa"/>
            <w:noWrap w:val="0"/>
            <w:tcMar>
              <w:left w:w="57" w:type="dxa"/>
              <w:right w:w="57" w:type="dxa"/>
            </w:tcMar>
            <w:vAlign w:val="center"/>
          </w:tcPr>
          <w:p w14:paraId="7BA58977">
            <w:pPr>
              <w:pageBreakBefore w:val="0"/>
              <w:overflowPunct/>
              <w:topLinePunct w:val="0"/>
              <w:bidi w:val="0"/>
              <w:spacing w:line="260" w:lineRule="exact"/>
              <w:jc w:val="center"/>
              <w:outlineLvl w:val="9"/>
              <w:rPr>
                <w:rFonts w:hint="eastAsia" w:ascii="宋体" w:hAnsi="宋体" w:eastAsia="宋体" w:cs="宋体"/>
                <w:color w:val="auto"/>
                <w:sz w:val="24"/>
                <w:szCs w:val="24"/>
              </w:rPr>
            </w:pPr>
          </w:p>
        </w:tc>
        <w:tc>
          <w:tcPr>
            <w:tcW w:w="1167" w:type="dxa"/>
            <w:noWrap w:val="0"/>
            <w:tcMar>
              <w:left w:w="57" w:type="dxa"/>
              <w:right w:w="57" w:type="dxa"/>
            </w:tcMar>
            <w:vAlign w:val="center"/>
          </w:tcPr>
          <w:p w14:paraId="4E608F4C">
            <w:pPr>
              <w:pageBreakBefore w:val="0"/>
              <w:overflowPunct/>
              <w:topLinePunct w:val="0"/>
              <w:bidi w:val="0"/>
              <w:spacing w:line="260" w:lineRule="exact"/>
              <w:jc w:val="center"/>
              <w:outlineLvl w:val="9"/>
              <w:rPr>
                <w:rFonts w:hint="eastAsia" w:ascii="宋体" w:hAnsi="宋体" w:eastAsia="宋体" w:cs="宋体"/>
                <w:color w:val="auto"/>
                <w:sz w:val="24"/>
                <w:szCs w:val="24"/>
              </w:rPr>
            </w:pPr>
          </w:p>
        </w:tc>
      </w:tr>
      <w:tr w14:paraId="39855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 w:hRule="atLeast"/>
          <w:jc w:val="center"/>
        </w:trPr>
        <w:tc>
          <w:tcPr>
            <w:tcW w:w="759" w:type="dxa"/>
            <w:noWrap w:val="0"/>
            <w:tcMar>
              <w:left w:w="57" w:type="dxa"/>
              <w:right w:w="57" w:type="dxa"/>
            </w:tcMar>
            <w:vAlign w:val="center"/>
          </w:tcPr>
          <w:p w14:paraId="1F063511">
            <w:pPr>
              <w:pageBreakBefore w:val="0"/>
              <w:overflowPunct/>
              <w:topLinePunct w:val="0"/>
              <w:bidi w:val="0"/>
              <w:spacing w:line="260" w:lineRule="exact"/>
              <w:jc w:val="center"/>
              <w:outlineLvl w:val="9"/>
              <w:rPr>
                <w:rFonts w:hint="eastAsia" w:ascii="宋体" w:hAnsi="宋体" w:eastAsia="宋体" w:cs="宋体"/>
                <w:color w:val="auto"/>
                <w:sz w:val="24"/>
                <w:szCs w:val="24"/>
              </w:rPr>
            </w:pPr>
          </w:p>
        </w:tc>
        <w:tc>
          <w:tcPr>
            <w:tcW w:w="2713" w:type="dxa"/>
            <w:noWrap w:val="0"/>
            <w:tcMar>
              <w:left w:w="57" w:type="dxa"/>
              <w:right w:w="57" w:type="dxa"/>
            </w:tcMar>
            <w:vAlign w:val="center"/>
          </w:tcPr>
          <w:p w14:paraId="16A422B9">
            <w:pPr>
              <w:pageBreakBefore w:val="0"/>
              <w:overflowPunct/>
              <w:topLinePunct w:val="0"/>
              <w:bidi w:val="0"/>
              <w:spacing w:line="260" w:lineRule="exact"/>
              <w:jc w:val="center"/>
              <w:outlineLvl w:val="9"/>
              <w:rPr>
                <w:rFonts w:hint="eastAsia" w:ascii="宋体" w:hAnsi="宋体" w:eastAsia="宋体" w:cs="宋体"/>
                <w:color w:val="auto"/>
                <w:sz w:val="24"/>
                <w:szCs w:val="24"/>
              </w:rPr>
            </w:pPr>
          </w:p>
        </w:tc>
        <w:tc>
          <w:tcPr>
            <w:tcW w:w="1537" w:type="dxa"/>
            <w:noWrap w:val="0"/>
            <w:tcMar>
              <w:left w:w="57" w:type="dxa"/>
              <w:right w:w="57" w:type="dxa"/>
            </w:tcMar>
            <w:vAlign w:val="center"/>
          </w:tcPr>
          <w:p w14:paraId="3BF0EEDF">
            <w:pPr>
              <w:pageBreakBefore w:val="0"/>
              <w:overflowPunct/>
              <w:topLinePunct w:val="0"/>
              <w:bidi w:val="0"/>
              <w:spacing w:line="260" w:lineRule="exact"/>
              <w:jc w:val="center"/>
              <w:outlineLvl w:val="9"/>
              <w:rPr>
                <w:rFonts w:hint="eastAsia" w:ascii="宋体" w:hAnsi="宋体" w:eastAsia="宋体" w:cs="宋体"/>
                <w:color w:val="auto"/>
                <w:sz w:val="24"/>
                <w:szCs w:val="24"/>
              </w:rPr>
            </w:pPr>
          </w:p>
        </w:tc>
        <w:tc>
          <w:tcPr>
            <w:tcW w:w="1304" w:type="dxa"/>
            <w:noWrap w:val="0"/>
            <w:tcMar>
              <w:left w:w="57" w:type="dxa"/>
              <w:right w:w="57" w:type="dxa"/>
            </w:tcMar>
            <w:vAlign w:val="center"/>
          </w:tcPr>
          <w:p w14:paraId="3C7E8505">
            <w:pPr>
              <w:pageBreakBefore w:val="0"/>
              <w:overflowPunct/>
              <w:topLinePunct w:val="0"/>
              <w:bidi w:val="0"/>
              <w:spacing w:after="156" w:afterLines="50" w:line="260" w:lineRule="exact"/>
              <w:jc w:val="center"/>
              <w:outlineLvl w:val="9"/>
              <w:rPr>
                <w:rFonts w:hint="eastAsia" w:ascii="宋体" w:hAnsi="宋体" w:eastAsia="宋体" w:cs="宋体"/>
                <w:color w:val="auto"/>
                <w:sz w:val="24"/>
                <w:szCs w:val="24"/>
              </w:rPr>
            </w:pPr>
          </w:p>
        </w:tc>
        <w:tc>
          <w:tcPr>
            <w:tcW w:w="1488" w:type="dxa"/>
            <w:noWrap w:val="0"/>
            <w:tcMar>
              <w:left w:w="57" w:type="dxa"/>
              <w:right w:w="57" w:type="dxa"/>
            </w:tcMar>
            <w:vAlign w:val="center"/>
          </w:tcPr>
          <w:p w14:paraId="62FF5589">
            <w:pPr>
              <w:pageBreakBefore w:val="0"/>
              <w:overflowPunct/>
              <w:topLinePunct w:val="0"/>
              <w:bidi w:val="0"/>
              <w:spacing w:line="260" w:lineRule="exact"/>
              <w:jc w:val="center"/>
              <w:outlineLvl w:val="9"/>
              <w:rPr>
                <w:rFonts w:hint="eastAsia" w:ascii="宋体" w:hAnsi="宋体" w:eastAsia="宋体" w:cs="宋体"/>
                <w:color w:val="auto"/>
                <w:sz w:val="24"/>
                <w:szCs w:val="24"/>
              </w:rPr>
            </w:pPr>
          </w:p>
        </w:tc>
        <w:tc>
          <w:tcPr>
            <w:tcW w:w="1167" w:type="dxa"/>
            <w:noWrap w:val="0"/>
            <w:tcMar>
              <w:left w:w="57" w:type="dxa"/>
              <w:right w:w="57" w:type="dxa"/>
            </w:tcMar>
            <w:vAlign w:val="center"/>
          </w:tcPr>
          <w:p w14:paraId="612F7183">
            <w:pPr>
              <w:pageBreakBefore w:val="0"/>
              <w:overflowPunct/>
              <w:topLinePunct w:val="0"/>
              <w:bidi w:val="0"/>
              <w:spacing w:line="260" w:lineRule="exact"/>
              <w:jc w:val="center"/>
              <w:outlineLvl w:val="9"/>
              <w:rPr>
                <w:rFonts w:hint="eastAsia" w:ascii="宋体" w:hAnsi="宋体" w:eastAsia="宋体" w:cs="宋体"/>
                <w:color w:val="auto"/>
                <w:sz w:val="24"/>
                <w:szCs w:val="24"/>
              </w:rPr>
            </w:pPr>
          </w:p>
        </w:tc>
      </w:tr>
      <w:tr w14:paraId="31C74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 w:hRule="atLeast"/>
          <w:jc w:val="center"/>
        </w:trPr>
        <w:tc>
          <w:tcPr>
            <w:tcW w:w="759" w:type="dxa"/>
            <w:noWrap w:val="0"/>
            <w:tcMar>
              <w:left w:w="57" w:type="dxa"/>
              <w:right w:w="57" w:type="dxa"/>
            </w:tcMar>
            <w:vAlign w:val="center"/>
          </w:tcPr>
          <w:p w14:paraId="147B2621">
            <w:pPr>
              <w:pageBreakBefore w:val="0"/>
              <w:overflowPunct/>
              <w:topLinePunct w:val="0"/>
              <w:bidi w:val="0"/>
              <w:spacing w:line="260" w:lineRule="exact"/>
              <w:jc w:val="center"/>
              <w:outlineLvl w:val="9"/>
              <w:rPr>
                <w:rFonts w:hint="eastAsia" w:ascii="宋体" w:hAnsi="宋体" w:eastAsia="宋体" w:cs="宋体"/>
                <w:color w:val="auto"/>
                <w:sz w:val="24"/>
                <w:szCs w:val="24"/>
              </w:rPr>
            </w:pPr>
          </w:p>
        </w:tc>
        <w:tc>
          <w:tcPr>
            <w:tcW w:w="2713" w:type="dxa"/>
            <w:noWrap w:val="0"/>
            <w:tcMar>
              <w:left w:w="57" w:type="dxa"/>
              <w:right w:w="57" w:type="dxa"/>
            </w:tcMar>
            <w:vAlign w:val="center"/>
          </w:tcPr>
          <w:p w14:paraId="2177F886">
            <w:pPr>
              <w:pageBreakBefore w:val="0"/>
              <w:overflowPunct/>
              <w:topLinePunct w:val="0"/>
              <w:bidi w:val="0"/>
              <w:spacing w:line="260" w:lineRule="exact"/>
              <w:jc w:val="center"/>
              <w:outlineLvl w:val="9"/>
              <w:rPr>
                <w:rFonts w:hint="eastAsia" w:ascii="宋体" w:hAnsi="宋体" w:eastAsia="宋体" w:cs="宋体"/>
                <w:color w:val="auto"/>
                <w:sz w:val="24"/>
                <w:szCs w:val="24"/>
              </w:rPr>
            </w:pPr>
          </w:p>
        </w:tc>
        <w:tc>
          <w:tcPr>
            <w:tcW w:w="1537" w:type="dxa"/>
            <w:noWrap w:val="0"/>
            <w:tcMar>
              <w:left w:w="57" w:type="dxa"/>
              <w:right w:w="57" w:type="dxa"/>
            </w:tcMar>
            <w:vAlign w:val="center"/>
          </w:tcPr>
          <w:p w14:paraId="0BA567D5">
            <w:pPr>
              <w:pageBreakBefore w:val="0"/>
              <w:overflowPunct/>
              <w:topLinePunct w:val="0"/>
              <w:bidi w:val="0"/>
              <w:spacing w:line="260" w:lineRule="exact"/>
              <w:jc w:val="center"/>
              <w:outlineLvl w:val="9"/>
              <w:rPr>
                <w:rFonts w:hint="eastAsia" w:ascii="宋体" w:hAnsi="宋体" w:eastAsia="宋体" w:cs="宋体"/>
                <w:color w:val="auto"/>
                <w:sz w:val="24"/>
                <w:szCs w:val="24"/>
              </w:rPr>
            </w:pPr>
          </w:p>
        </w:tc>
        <w:tc>
          <w:tcPr>
            <w:tcW w:w="1304" w:type="dxa"/>
            <w:noWrap w:val="0"/>
            <w:tcMar>
              <w:left w:w="57" w:type="dxa"/>
              <w:right w:w="57" w:type="dxa"/>
            </w:tcMar>
            <w:vAlign w:val="center"/>
          </w:tcPr>
          <w:p w14:paraId="731B3448">
            <w:pPr>
              <w:pageBreakBefore w:val="0"/>
              <w:overflowPunct/>
              <w:topLinePunct w:val="0"/>
              <w:bidi w:val="0"/>
              <w:spacing w:after="156" w:afterLines="50" w:line="260" w:lineRule="exact"/>
              <w:jc w:val="center"/>
              <w:outlineLvl w:val="9"/>
              <w:rPr>
                <w:rFonts w:hint="eastAsia" w:ascii="宋体" w:hAnsi="宋体" w:eastAsia="宋体" w:cs="宋体"/>
                <w:color w:val="auto"/>
                <w:sz w:val="24"/>
                <w:szCs w:val="24"/>
              </w:rPr>
            </w:pPr>
          </w:p>
        </w:tc>
        <w:tc>
          <w:tcPr>
            <w:tcW w:w="1488" w:type="dxa"/>
            <w:noWrap w:val="0"/>
            <w:tcMar>
              <w:left w:w="57" w:type="dxa"/>
              <w:right w:w="57" w:type="dxa"/>
            </w:tcMar>
            <w:vAlign w:val="center"/>
          </w:tcPr>
          <w:p w14:paraId="6F92D1C6">
            <w:pPr>
              <w:pageBreakBefore w:val="0"/>
              <w:overflowPunct/>
              <w:topLinePunct w:val="0"/>
              <w:bidi w:val="0"/>
              <w:spacing w:line="260" w:lineRule="exact"/>
              <w:jc w:val="center"/>
              <w:outlineLvl w:val="9"/>
              <w:rPr>
                <w:rFonts w:hint="eastAsia" w:ascii="宋体" w:hAnsi="宋体" w:eastAsia="宋体" w:cs="宋体"/>
                <w:color w:val="auto"/>
                <w:sz w:val="24"/>
                <w:szCs w:val="24"/>
              </w:rPr>
            </w:pPr>
          </w:p>
        </w:tc>
        <w:tc>
          <w:tcPr>
            <w:tcW w:w="1167" w:type="dxa"/>
            <w:noWrap w:val="0"/>
            <w:tcMar>
              <w:left w:w="57" w:type="dxa"/>
              <w:right w:w="57" w:type="dxa"/>
            </w:tcMar>
            <w:vAlign w:val="center"/>
          </w:tcPr>
          <w:p w14:paraId="68A23A1D">
            <w:pPr>
              <w:pageBreakBefore w:val="0"/>
              <w:overflowPunct/>
              <w:topLinePunct w:val="0"/>
              <w:bidi w:val="0"/>
              <w:spacing w:line="260" w:lineRule="exact"/>
              <w:jc w:val="center"/>
              <w:outlineLvl w:val="9"/>
              <w:rPr>
                <w:rFonts w:hint="eastAsia" w:ascii="宋体" w:hAnsi="宋体" w:eastAsia="宋体" w:cs="宋体"/>
                <w:color w:val="auto"/>
                <w:sz w:val="24"/>
                <w:szCs w:val="24"/>
              </w:rPr>
            </w:pPr>
          </w:p>
        </w:tc>
      </w:tr>
      <w:tr w14:paraId="672E3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 w:hRule="atLeast"/>
          <w:jc w:val="center"/>
        </w:trPr>
        <w:tc>
          <w:tcPr>
            <w:tcW w:w="759" w:type="dxa"/>
            <w:noWrap w:val="0"/>
            <w:tcMar>
              <w:left w:w="57" w:type="dxa"/>
              <w:right w:w="57" w:type="dxa"/>
            </w:tcMar>
            <w:vAlign w:val="center"/>
          </w:tcPr>
          <w:p w14:paraId="1BF4276C">
            <w:pPr>
              <w:pageBreakBefore w:val="0"/>
              <w:overflowPunct/>
              <w:topLinePunct w:val="0"/>
              <w:bidi w:val="0"/>
              <w:spacing w:line="260" w:lineRule="exact"/>
              <w:jc w:val="center"/>
              <w:outlineLvl w:val="9"/>
              <w:rPr>
                <w:rFonts w:hint="eastAsia" w:ascii="宋体" w:hAnsi="宋体" w:eastAsia="宋体" w:cs="宋体"/>
                <w:color w:val="auto"/>
                <w:sz w:val="24"/>
                <w:szCs w:val="24"/>
              </w:rPr>
            </w:pPr>
          </w:p>
        </w:tc>
        <w:tc>
          <w:tcPr>
            <w:tcW w:w="2713" w:type="dxa"/>
            <w:noWrap w:val="0"/>
            <w:tcMar>
              <w:left w:w="57" w:type="dxa"/>
              <w:right w:w="57" w:type="dxa"/>
            </w:tcMar>
            <w:vAlign w:val="center"/>
          </w:tcPr>
          <w:p w14:paraId="69B139C9">
            <w:pPr>
              <w:pageBreakBefore w:val="0"/>
              <w:overflowPunct/>
              <w:topLinePunct w:val="0"/>
              <w:bidi w:val="0"/>
              <w:spacing w:line="260" w:lineRule="exact"/>
              <w:jc w:val="center"/>
              <w:outlineLvl w:val="9"/>
              <w:rPr>
                <w:rFonts w:hint="eastAsia" w:ascii="宋体" w:hAnsi="宋体" w:eastAsia="宋体" w:cs="宋体"/>
                <w:color w:val="auto"/>
                <w:sz w:val="24"/>
                <w:szCs w:val="24"/>
              </w:rPr>
            </w:pPr>
          </w:p>
        </w:tc>
        <w:tc>
          <w:tcPr>
            <w:tcW w:w="1537" w:type="dxa"/>
            <w:noWrap w:val="0"/>
            <w:tcMar>
              <w:left w:w="57" w:type="dxa"/>
              <w:right w:w="57" w:type="dxa"/>
            </w:tcMar>
            <w:vAlign w:val="center"/>
          </w:tcPr>
          <w:p w14:paraId="2AA89F12">
            <w:pPr>
              <w:pageBreakBefore w:val="0"/>
              <w:overflowPunct/>
              <w:topLinePunct w:val="0"/>
              <w:bidi w:val="0"/>
              <w:spacing w:line="260" w:lineRule="exact"/>
              <w:jc w:val="center"/>
              <w:outlineLvl w:val="9"/>
              <w:rPr>
                <w:rFonts w:hint="eastAsia" w:ascii="宋体" w:hAnsi="宋体" w:eastAsia="宋体" w:cs="宋体"/>
                <w:color w:val="auto"/>
                <w:sz w:val="24"/>
                <w:szCs w:val="24"/>
              </w:rPr>
            </w:pPr>
          </w:p>
        </w:tc>
        <w:tc>
          <w:tcPr>
            <w:tcW w:w="1304" w:type="dxa"/>
            <w:noWrap w:val="0"/>
            <w:tcMar>
              <w:left w:w="57" w:type="dxa"/>
              <w:right w:w="57" w:type="dxa"/>
            </w:tcMar>
            <w:vAlign w:val="center"/>
          </w:tcPr>
          <w:p w14:paraId="7AF350C7">
            <w:pPr>
              <w:pageBreakBefore w:val="0"/>
              <w:overflowPunct/>
              <w:topLinePunct w:val="0"/>
              <w:bidi w:val="0"/>
              <w:spacing w:after="156" w:afterLines="50" w:line="260" w:lineRule="exact"/>
              <w:jc w:val="center"/>
              <w:outlineLvl w:val="9"/>
              <w:rPr>
                <w:rFonts w:hint="eastAsia" w:ascii="宋体" w:hAnsi="宋体" w:eastAsia="宋体" w:cs="宋体"/>
                <w:color w:val="auto"/>
                <w:sz w:val="24"/>
                <w:szCs w:val="24"/>
              </w:rPr>
            </w:pPr>
          </w:p>
        </w:tc>
        <w:tc>
          <w:tcPr>
            <w:tcW w:w="1488" w:type="dxa"/>
            <w:noWrap w:val="0"/>
            <w:tcMar>
              <w:left w:w="57" w:type="dxa"/>
              <w:right w:w="57" w:type="dxa"/>
            </w:tcMar>
            <w:vAlign w:val="center"/>
          </w:tcPr>
          <w:p w14:paraId="4141FC21">
            <w:pPr>
              <w:pageBreakBefore w:val="0"/>
              <w:overflowPunct/>
              <w:topLinePunct w:val="0"/>
              <w:bidi w:val="0"/>
              <w:spacing w:line="260" w:lineRule="exact"/>
              <w:jc w:val="center"/>
              <w:outlineLvl w:val="9"/>
              <w:rPr>
                <w:rFonts w:hint="eastAsia" w:ascii="宋体" w:hAnsi="宋体" w:eastAsia="宋体" w:cs="宋体"/>
                <w:color w:val="auto"/>
                <w:sz w:val="24"/>
                <w:szCs w:val="24"/>
              </w:rPr>
            </w:pPr>
          </w:p>
        </w:tc>
        <w:tc>
          <w:tcPr>
            <w:tcW w:w="1167" w:type="dxa"/>
            <w:noWrap w:val="0"/>
            <w:tcMar>
              <w:left w:w="57" w:type="dxa"/>
              <w:right w:w="57" w:type="dxa"/>
            </w:tcMar>
            <w:vAlign w:val="center"/>
          </w:tcPr>
          <w:p w14:paraId="6EE090F0">
            <w:pPr>
              <w:pageBreakBefore w:val="0"/>
              <w:overflowPunct/>
              <w:topLinePunct w:val="0"/>
              <w:bidi w:val="0"/>
              <w:spacing w:line="260" w:lineRule="exact"/>
              <w:jc w:val="center"/>
              <w:outlineLvl w:val="9"/>
              <w:rPr>
                <w:rFonts w:hint="eastAsia" w:ascii="宋体" w:hAnsi="宋体" w:eastAsia="宋体" w:cs="宋体"/>
                <w:color w:val="auto"/>
                <w:sz w:val="24"/>
                <w:szCs w:val="24"/>
              </w:rPr>
            </w:pPr>
          </w:p>
        </w:tc>
      </w:tr>
      <w:tr w14:paraId="01228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 w:hRule="atLeast"/>
          <w:jc w:val="center"/>
        </w:trPr>
        <w:tc>
          <w:tcPr>
            <w:tcW w:w="759" w:type="dxa"/>
            <w:noWrap w:val="0"/>
            <w:tcMar>
              <w:left w:w="57" w:type="dxa"/>
              <w:right w:w="57" w:type="dxa"/>
            </w:tcMar>
            <w:vAlign w:val="center"/>
          </w:tcPr>
          <w:p w14:paraId="0BA85367">
            <w:pPr>
              <w:pageBreakBefore w:val="0"/>
              <w:overflowPunct/>
              <w:topLinePunct w:val="0"/>
              <w:bidi w:val="0"/>
              <w:spacing w:line="260" w:lineRule="exact"/>
              <w:jc w:val="center"/>
              <w:outlineLvl w:val="9"/>
              <w:rPr>
                <w:rFonts w:hint="eastAsia" w:ascii="宋体" w:hAnsi="宋体" w:eastAsia="宋体" w:cs="宋体"/>
                <w:color w:val="auto"/>
                <w:sz w:val="24"/>
                <w:szCs w:val="24"/>
              </w:rPr>
            </w:pPr>
          </w:p>
        </w:tc>
        <w:tc>
          <w:tcPr>
            <w:tcW w:w="2713" w:type="dxa"/>
            <w:noWrap w:val="0"/>
            <w:tcMar>
              <w:left w:w="57" w:type="dxa"/>
              <w:right w:w="57" w:type="dxa"/>
            </w:tcMar>
            <w:vAlign w:val="center"/>
          </w:tcPr>
          <w:p w14:paraId="02505834">
            <w:pPr>
              <w:pageBreakBefore w:val="0"/>
              <w:overflowPunct/>
              <w:topLinePunct w:val="0"/>
              <w:bidi w:val="0"/>
              <w:spacing w:line="260" w:lineRule="exact"/>
              <w:jc w:val="center"/>
              <w:outlineLvl w:val="9"/>
              <w:rPr>
                <w:rFonts w:hint="eastAsia" w:ascii="宋体" w:hAnsi="宋体" w:eastAsia="宋体" w:cs="宋体"/>
                <w:color w:val="auto"/>
                <w:sz w:val="24"/>
                <w:szCs w:val="24"/>
              </w:rPr>
            </w:pPr>
          </w:p>
        </w:tc>
        <w:tc>
          <w:tcPr>
            <w:tcW w:w="1537" w:type="dxa"/>
            <w:noWrap w:val="0"/>
            <w:tcMar>
              <w:left w:w="57" w:type="dxa"/>
              <w:right w:w="57" w:type="dxa"/>
            </w:tcMar>
            <w:vAlign w:val="center"/>
          </w:tcPr>
          <w:p w14:paraId="3A579FB4">
            <w:pPr>
              <w:pageBreakBefore w:val="0"/>
              <w:overflowPunct/>
              <w:topLinePunct w:val="0"/>
              <w:bidi w:val="0"/>
              <w:spacing w:line="260" w:lineRule="exact"/>
              <w:jc w:val="center"/>
              <w:outlineLvl w:val="9"/>
              <w:rPr>
                <w:rFonts w:hint="eastAsia" w:ascii="宋体" w:hAnsi="宋体" w:eastAsia="宋体" w:cs="宋体"/>
                <w:color w:val="auto"/>
                <w:sz w:val="24"/>
                <w:szCs w:val="24"/>
              </w:rPr>
            </w:pPr>
          </w:p>
        </w:tc>
        <w:tc>
          <w:tcPr>
            <w:tcW w:w="1304" w:type="dxa"/>
            <w:noWrap w:val="0"/>
            <w:tcMar>
              <w:left w:w="57" w:type="dxa"/>
              <w:right w:w="57" w:type="dxa"/>
            </w:tcMar>
            <w:vAlign w:val="center"/>
          </w:tcPr>
          <w:p w14:paraId="6B887103">
            <w:pPr>
              <w:pageBreakBefore w:val="0"/>
              <w:overflowPunct/>
              <w:topLinePunct w:val="0"/>
              <w:bidi w:val="0"/>
              <w:spacing w:after="156" w:afterLines="50" w:line="260" w:lineRule="exact"/>
              <w:jc w:val="center"/>
              <w:outlineLvl w:val="9"/>
              <w:rPr>
                <w:rFonts w:hint="eastAsia" w:ascii="宋体" w:hAnsi="宋体" w:eastAsia="宋体" w:cs="宋体"/>
                <w:color w:val="auto"/>
                <w:sz w:val="24"/>
                <w:szCs w:val="24"/>
              </w:rPr>
            </w:pPr>
          </w:p>
        </w:tc>
        <w:tc>
          <w:tcPr>
            <w:tcW w:w="1488" w:type="dxa"/>
            <w:noWrap w:val="0"/>
            <w:tcMar>
              <w:left w:w="57" w:type="dxa"/>
              <w:right w:w="57" w:type="dxa"/>
            </w:tcMar>
            <w:vAlign w:val="center"/>
          </w:tcPr>
          <w:p w14:paraId="0E710E23">
            <w:pPr>
              <w:pageBreakBefore w:val="0"/>
              <w:overflowPunct/>
              <w:topLinePunct w:val="0"/>
              <w:bidi w:val="0"/>
              <w:spacing w:line="260" w:lineRule="exact"/>
              <w:jc w:val="center"/>
              <w:outlineLvl w:val="9"/>
              <w:rPr>
                <w:rFonts w:hint="eastAsia" w:ascii="宋体" w:hAnsi="宋体" w:eastAsia="宋体" w:cs="宋体"/>
                <w:color w:val="auto"/>
                <w:sz w:val="24"/>
                <w:szCs w:val="24"/>
              </w:rPr>
            </w:pPr>
          </w:p>
        </w:tc>
        <w:tc>
          <w:tcPr>
            <w:tcW w:w="1167" w:type="dxa"/>
            <w:noWrap w:val="0"/>
            <w:tcMar>
              <w:left w:w="57" w:type="dxa"/>
              <w:right w:w="57" w:type="dxa"/>
            </w:tcMar>
            <w:vAlign w:val="center"/>
          </w:tcPr>
          <w:p w14:paraId="2269CCE3">
            <w:pPr>
              <w:pageBreakBefore w:val="0"/>
              <w:overflowPunct/>
              <w:topLinePunct w:val="0"/>
              <w:bidi w:val="0"/>
              <w:spacing w:line="260" w:lineRule="exact"/>
              <w:jc w:val="center"/>
              <w:outlineLvl w:val="9"/>
              <w:rPr>
                <w:rFonts w:hint="eastAsia" w:ascii="宋体" w:hAnsi="宋体" w:eastAsia="宋体" w:cs="宋体"/>
                <w:color w:val="auto"/>
                <w:sz w:val="24"/>
                <w:szCs w:val="24"/>
              </w:rPr>
            </w:pPr>
          </w:p>
        </w:tc>
      </w:tr>
      <w:tr w14:paraId="23369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 w:hRule="atLeast"/>
          <w:jc w:val="center"/>
        </w:trPr>
        <w:tc>
          <w:tcPr>
            <w:tcW w:w="759" w:type="dxa"/>
            <w:noWrap w:val="0"/>
            <w:tcMar>
              <w:left w:w="57" w:type="dxa"/>
              <w:right w:w="57" w:type="dxa"/>
            </w:tcMar>
            <w:vAlign w:val="center"/>
          </w:tcPr>
          <w:p w14:paraId="0BA21861">
            <w:pPr>
              <w:pageBreakBefore w:val="0"/>
              <w:overflowPunct/>
              <w:topLinePunct w:val="0"/>
              <w:bidi w:val="0"/>
              <w:spacing w:line="260" w:lineRule="exact"/>
              <w:jc w:val="center"/>
              <w:outlineLvl w:val="9"/>
              <w:rPr>
                <w:rFonts w:hint="eastAsia" w:ascii="宋体" w:hAnsi="宋体" w:eastAsia="宋体" w:cs="宋体"/>
                <w:color w:val="auto"/>
                <w:sz w:val="24"/>
                <w:szCs w:val="24"/>
              </w:rPr>
            </w:pPr>
          </w:p>
        </w:tc>
        <w:tc>
          <w:tcPr>
            <w:tcW w:w="2713" w:type="dxa"/>
            <w:noWrap w:val="0"/>
            <w:tcMar>
              <w:left w:w="57" w:type="dxa"/>
              <w:right w:w="57" w:type="dxa"/>
            </w:tcMar>
            <w:vAlign w:val="center"/>
          </w:tcPr>
          <w:p w14:paraId="505E9F2A">
            <w:pPr>
              <w:pageBreakBefore w:val="0"/>
              <w:overflowPunct/>
              <w:topLinePunct w:val="0"/>
              <w:bidi w:val="0"/>
              <w:spacing w:line="260" w:lineRule="exact"/>
              <w:jc w:val="center"/>
              <w:outlineLvl w:val="9"/>
              <w:rPr>
                <w:rFonts w:hint="eastAsia" w:ascii="宋体" w:hAnsi="宋体" w:eastAsia="宋体" w:cs="宋体"/>
                <w:color w:val="auto"/>
                <w:sz w:val="24"/>
                <w:szCs w:val="24"/>
              </w:rPr>
            </w:pPr>
          </w:p>
        </w:tc>
        <w:tc>
          <w:tcPr>
            <w:tcW w:w="1537" w:type="dxa"/>
            <w:noWrap w:val="0"/>
            <w:tcMar>
              <w:left w:w="57" w:type="dxa"/>
              <w:right w:w="57" w:type="dxa"/>
            </w:tcMar>
            <w:vAlign w:val="center"/>
          </w:tcPr>
          <w:p w14:paraId="35C8E3A9">
            <w:pPr>
              <w:pageBreakBefore w:val="0"/>
              <w:overflowPunct/>
              <w:topLinePunct w:val="0"/>
              <w:bidi w:val="0"/>
              <w:spacing w:line="260" w:lineRule="exact"/>
              <w:jc w:val="center"/>
              <w:outlineLvl w:val="9"/>
              <w:rPr>
                <w:rFonts w:hint="eastAsia" w:ascii="宋体" w:hAnsi="宋体" w:eastAsia="宋体" w:cs="宋体"/>
                <w:color w:val="auto"/>
                <w:sz w:val="24"/>
                <w:szCs w:val="24"/>
              </w:rPr>
            </w:pPr>
          </w:p>
        </w:tc>
        <w:tc>
          <w:tcPr>
            <w:tcW w:w="1304" w:type="dxa"/>
            <w:noWrap w:val="0"/>
            <w:tcMar>
              <w:left w:w="57" w:type="dxa"/>
              <w:right w:w="57" w:type="dxa"/>
            </w:tcMar>
            <w:vAlign w:val="center"/>
          </w:tcPr>
          <w:p w14:paraId="12CA3BAF">
            <w:pPr>
              <w:pageBreakBefore w:val="0"/>
              <w:overflowPunct/>
              <w:topLinePunct w:val="0"/>
              <w:bidi w:val="0"/>
              <w:spacing w:after="156" w:afterLines="50" w:line="260" w:lineRule="exact"/>
              <w:jc w:val="center"/>
              <w:outlineLvl w:val="9"/>
              <w:rPr>
                <w:rFonts w:hint="eastAsia" w:ascii="宋体" w:hAnsi="宋体" w:eastAsia="宋体" w:cs="宋体"/>
                <w:color w:val="auto"/>
                <w:sz w:val="24"/>
                <w:szCs w:val="24"/>
              </w:rPr>
            </w:pPr>
          </w:p>
        </w:tc>
        <w:tc>
          <w:tcPr>
            <w:tcW w:w="1488" w:type="dxa"/>
            <w:noWrap w:val="0"/>
            <w:tcMar>
              <w:left w:w="57" w:type="dxa"/>
              <w:right w:w="57" w:type="dxa"/>
            </w:tcMar>
            <w:vAlign w:val="center"/>
          </w:tcPr>
          <w:p w14:paraId="2612756B">
            <w:pPr>
              <w:pageBreakBefore w:val="0"/>
              <w:overflowPunct/>
              <w:topLinePunct w:val="0"/>
              <w:bidi w:val="0"/>
              <w:spacing w:line="260" w:lineRule="exact"/>
              <w:jc w:val="center"/>
              <w:outlineLvl w:val="9"/>
              <w:rPr>
                <w:rFonts w:hint="eastAsia" w:ascii="宋体" w:hAnsi="宋体" w:eastAsia="宋体" w:cs="宋体"/>
                <w:color w:val="auto"/>
                <w:sz w:val="24"/>
                <w:szCs w:val="24"/>
              </w:rPr>
            </w:pPr>
          </w:p>
        </w:tc>
        <w:tc>
          <w:tcPr>
            <w:tcW w:w="1167" w:type="dxa"/>
            <w:noWrap w:val="0"/>
            <w:tcMar>
              <w:left w:w="57" w:type="dxa"/>
              <w:right w:w="57" w:type="dxa"/>
            </w:tcMar>
            <w:vAlign w:val="center"/>
          </w:tcPr>
          <w:p w14:paraId="479015A6">
            <w:pPr>
              <w:pageBreakBefore w:val="0"/>
              <w:overflowPunct/>
              <w:topLinePunct w:val="0"/>
              <w:bidi w:val="0"/>
              <w:spacing w:line="260" w:lineRule="exact"/>
              <w:jc w:val="center"/>
              <w:outlineLvl w:val="9"/>
              <w:rPr>
                <w:rFonts w:hint="eastAsia" w:ascii="宋体" w:hAnsi="宋体" w:eastAsia="宋体" w:cs="宋体"/>
                <w:color w:val="auto"/>
                <w:sz w:val="24"/>
                <w:szCs w:val="24"/>
              </w:rPr>
            </w:pPr>
          </w:p>
        </w:tc>
      </w:tr>
      <w:tr w14:paraId="4D7EE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 w:hRule="atLeast"/>
          <w:jc w:val="center"/>
        </w:trPr>
        <w:tc>
          <w:tcPr>
            <w:tcW w:w="759" w:type="dxa"/>
            <w:noWrap w:val="0"/>
            <w:tcMar>
              <w:left w:w="57" w:type="dxa"/>
              <w:right w:w="57" w:type="dxa"/>
            </w:tcMar>
            <w:vAlign w:val="center"/>
          </w:tcPr>
          <w:p w14:paraId="0DA974F1">
            <w:pPr>
              <w:pageBreakBefore w:val="0"/>
              <w:overflowPunct/>
              <w:topLinePunct w:val="0"/>
              <w:bidi w:val="0"/>
              <w:spacing w:line="260" w:lineRule="exact"/>
              <w:jc w:val="center"/>
              <w:outlineLvl w:val="9"/>
              <w:rPr>
                <w:rFonts w:hint="eastAsia" w:ascii="宋体" w:hAnsi="宋体" w:eastAsia="宋体" w:cs="宋体"/>
                <w:color w:val="auto"/>
                <w:sz w:val="24"/>
                <w:szCs w:val="24"/>
              </w:rPr>
            </w:pPr>
          </w:p>
        </w:tc>
        <w:tc>
          <w:tcPr>
            <w:tcW w:w="2713" w:type="dxa"/>
            <w:noWrap w:val="0"/>
            <w:tcMar>
              <w:left w:w="57" w:type="dxa"/>
              <w:right w:w="57" w:type="dxa"/>
            </w:tcMar>
            <w:vAlign w:val="center"/>
          </w:tcPr>
          <w:p w14:paraId="2FF4CA26">
            <w:pPr>
              <w:pageBreakBefore w:val="0"/>
              <w:overflowPunct/>
              <w:topLinePunct w:val="0"/>
              <w:bidi w:val="0"/>
              <w:spacing w:line="260" w:lineRule="exact"/>
              <w:jc w:val="center"/>
              <w:outlineLvl w:val="9"/>
              <w:rPr>
                <w:rFonts w:hint="eastAsia" w:ascii="宋体" w:hAnsi="宋体" w:eastAsia="宋体" w:cs="宋体"/>
                <w:color w:val="auto"/>
                <w:sz w:val="24"/>
                <w:szCs w:val="24"/>
              </w:rPr>
            </w:pPr>
          </w:p>
        </w:tc>
        <w:tc>
          <w:tcPr>
            <w:tcW w:w="1537" w:type="dxa"/>
            <w:noWrap w:val="0"/>
            <w:tcMar>
              <w:left w:w="57" w:type="dxa"/>
              <w:right w:w="57" w:type="dxa"/>
            </w:tcMar>
            <w:vAlign w:val="center"/>
          </w:tcPr>
          <w:p w14:paraId="4ADF700D">
            <w:pPr>
              <w:pageBreakBefore w:val="0"/>
              <w:overflowPunct/>
              <w:topLinePunct w:val="0"/>
              <w:bidi w:val="0"/>
              <w:spacing w:line="260" w:lineRule="exact"/>
              <w:jc w:val="center"/>
              <w:outlineLvl w:val="9"/>
              <w:rPr>
                <w:rFonts w:hint="eastAsia" w:ascii="宋体" w:hAnsi="宋体" w:eastAsia="宋体" w:cs="宋体"/>
                <w:color w:val="auto"/>
                <w:sz w:val="24"/>
                <w:szCs w:val="24"/>
              </w:rPr>
            </w:pPr>
          </w:p>
        </w:tc>
        <w:tc>
          <w:tcPr>
            <w:tcW w:w="1304" w:type="dxa"/>
            <w:noWrap w:val="0"/>
            <w:tcMar>
              <w:left w:w="57" w:type="dxa"/>
              <w:right w:w="57" w:type="dxa"/>
            </w:tcMar>
            <w:vAlign w:val="center"/>
          </w:tcPr>
          <w:p w14:paraId="06974D50">
            <w:pPr>
              <w:pageBreakBefore w:val="0"/>
              <w:overflowPunct/>
              <w:topLinePunct w:val="0"/>
              <w:bidi w:val="0"/>
              <w:spacing w:after="156" w:afterLines="50" w:line="260" w:lineRule="exact"/>
              <w:jc w:val="center"/>
              <w:outlineLvl w:val="9"/>
              <w:rPr>
                <w:rFonts w:hint="eastAsia" w:ascii="宋体" w:hAnsi="宋体" w:eastAsia="宋体" w:cs="宋体"/>
                <w:color w:val="auto"/>
                <w:sz w:val="24"/>
                <w:szCs w:val="24"/>
              </w:rPr>
            </w:pPr>
          </w:p>
        </w:tc>
        <w:tc>
          <w:tcPr>
            <w:tcW w:w="1488" w:type="dxa"/>
            <w:noWrap w:val="0"/>
            <w:tcMar>
              <w:left w:w="57" w:type="dxa"/>
              <w:right w:w="57" w:type="dxa"/>
            </w:tcMar>
            <w:vAlign w:val="center"/>
          </w:tcPr>
          <w:p w14:paraId="4E047044">
            <w:pPr>
              <w:pageBreakBefore w:val="0"/>
              <w:overflowPunct/>
              <w:topLinePunct w:val="0"/>
              <w:bidi w:val="0"/>
              <w:spacing w:line="260" w:lineRule="exact"/>
              <w:jc w:val="center"/>
              <w:outlineLvl w:val="9"/>
              <w:rPr>
                <w:rFonts w:hint="eastAsia" w:ascii="宋体" w:hAnsi="宋体" w:eastAsia="宋体" w:cs="宋体"/>
                <w:color w:val="auto"/>
                <w:sz w:val="24"/>
                <w:szCs w:val="24"/>
              </w:rPr>
            </w:pPr>
          </w:p>
        </w:tc>
        <w:tc>
          <w:tcPr>
            <w:tcW w:w="1167" w:type="dxa"/>
            <w:noWrap w:val="0"/>
            <w:tcMar>
              <w:left w:w="57" w:type="dxa"/>
              <w:right w:w="57" w:type="dxa"/>
            </w:tcMar>
            <w:vAlign w:val="center"/>
          </w:tcPr>
          <w:p w14:paraId="296F0A28">
            <w:pPr>
              <w:pageBreakBefore w:val="0"/>
              <w:overflowPunct/>
              <w:topLinePunct w:val="0"/>
              <w:bidi w:val="0"/>
              <w:spacing w:line="260" w:lineRule="exact"/>
              <w:jc w:val="center"/>
              <w:outlineLvl w:val="9"/>
              <w:rPr>
                <w:rFonts w:hint="eastAsia" w:ascii="宋体" w:hAnsi="宋体" w:eastAsia="宋体" w:cs="宋体"/>
                <w:color w:val="auto"/>
                <w:sz w:val="24"/>
                <w:szCs w:val="24"/>
              </w:rPr>
            </w:pPr>
          </w:p>
        </w:tc>
      </w:tr>
      <w:tr w14:paraId="386F0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 w:hRule="atLeast"/>
          <w:jc w:val="center"/>
        </w:trPr>
        <w:tc>
          <w:tcPr>
            <w:tcW w:w="759" w:type="dxa"/>
            <w:noWrap w:val="0"/>
            <w:tcMar>
              <w:left w:w="57" w:type="dxa"/>
              <w:right w:w="57" w:type="dxa"/>
            </w:tcMar>
            <w:vAlign w:val="center"/>
          </w:tcPr>
          <w:p w14:paraId="0FAD2458">
            <w:pPr>
              <w:pageBreakBefore w:val="0"/>
              <w:overflowPunct/>
              <w:topLinePunct w:val="0"/>
              <w:bidi w:val="0"/>
              <w:spacing w:line="260" w:lineRule="exact"/>
              <w:jc w:val="center"/>
              <w:outlineLvl w:val="9"/>
              <w:rPr>
                <w:rFonts w:hint="eastAsia" w:ascii="宋体" w:hAnsi="宋体" w:eastAsia="宋体" w:cs="宋体"/>
                <w:color w:val="auto"/>
                <w:sz w:val="24"/>
                <w:szCs w:val="24"/>
              </w:rPr>
            </w:pPr>
          </w:p>
        </w:tc>
        <w:tc>
          <w:tcPr>
            <w:tcW w:w="2713" w:type="dxa"/>
            <w:noWrap w:val="0"/>
            <w:tcMar>
              <w:left w:w="57" w:type="dxa"/>
              <w:right w:w="57" w:type="dxa"/>
            </w:tcMar>
            <w:vAlign w:val="center"/>
          </w:tcPr>
          <w:p w14:paraId="771B8115">
            <w:pPr>
              <w:pageBreakBefore w:val="0"/>
              <w:overflowPunct/>
              <w:topLinePunct w:val="0"/>
              <w:bidi w:val="0"/>
              <w:spacing w:line="260" w:lineRule="exact"/>
              <w:jc w:val="center"/>
              <w:outlineLvl w:val="9"/>
              <w:rPr>
                <w:rFonts w:hint="eastAsia" w:ascii="宋体" w:hAnsi="宋体" w:eastAsia="宋体" w:cs="宋体"/>
                <w:color w:val="auto"/>
                <w:sz w:val="24"/>
                <w:szCs w:val="24"/>
              </w:rPr>
            </w:pPr>
          </w:p>
        </w:tc>
        <w:tc>
          <w:tcPr>
            <w:tcW w:w="1537" w:type="dxa"/>
            <w:noWrap w:val="0"/>
            <w:tcMar>
              <w:left w:w="57" w:type="dxa"/>
              <w:right w:w="57" w:type="dxa"/>
            </w:tcMar>
            <w:vAlign w:val="center"/>
          </w:tcPr>
          <w:p w14:paraId="3C626565">
            <w:pPr>
              <w:pageBreakBefore w:val="0"/>
              <w:overflowPunct/>
              <w:topLinePunct w:val="0"/>
              <w:bidi w:val="0"/>
              <w:spacing w:line="260" w:lineRule="exact"/>
              <w:jc w:val="center"/>
              <w:outlineLvl w:val="9"/>
              <w:rPr>
                <w:rFonts w:hint="eastAsia" w:ascii="宋体" w:hAnsi="宋体" w:eastAsia="宋体" w:cs="宋体"/>
                <w:color w:val="auto"/>
                <w:sz w:val="24"/>
                <w:szCs w:val="24"/>
              </w:rPr>
            </w:pPr>
          </w:p>
        </w:tc>
        <w:tc>
          <w:tcPr>
            <w:tcW w:w="1304" w:type="dxa"/>
            <w:noWrap w:val="0"/>
            <w:tcMar>
              <w:left w:w="57" w:type="dxa"/>
              <w:right w:w="57" w:type="dxa"/>
            </w:tcMar>
            <w:vAlign w:val="center"/>
          </w:tcPr>
          <w:p w14:paraId="437D3729">
            <w:pPr>
              <w:pageBreakBefore w:val="0"/>
              <w:overflowPunct/>
              <w:topLinePunct w:val="0"/>
              <w:bidi w:val="0"/>
              <w:spacing w:after="156" w:afterLines="50" w:line="260" w:lineRule="exact"/>
              <w:jc w:val="center"/>
              <w:outlineLvl w:val="9"/>
              <w:rPr>
                <w:rFonts w:hint="eastAsia" w:ascii="宋体" w:hAnsi="宋体" w:eastAsia="宋体" w:cs="宋体"/>
                <w:color w:val="auto"/>
                <w:sz w:val="24"/>
                <w:szCs w:val="24"/>
              </w:rPr>
            </w:pPr>
          </w:p>
        </w:tc>
        <w:tc>
          <w:tcPr>
            <w:tcW w:w="1488" w:type="dxa"/>
            <w:noWrap w:val="0"/>
            <w:tcMar>
              <w:left w:w="57" w:type="dxa"/>
              <w:right w:w="57" w:type="dxa"/>
            </w:tcMar>
            <w:vAlign w:val="center"/>
          </w:tcPr>
          <w:p w14:paraId="690D7FA7">
            <w:pPr>
              <w:pageBreakBefore w:val="0"/>
              <w:overflowPunct/>
              <w:topLinePunct w:val="0"/>
              <w:bidi w:val="0"/>
              <w:spacing w:line="260" w:lineRule="exact"/>
              <w:jc w:val="center"/>
              <w:outlineLvl w:val="9"/>
              <w:rPr>
                <w:rFonts w:hint="eastAsia" w:ascii="宋体" w:hAnsi="宋体" w:eastAsia="宋体" w:cs="宋体"/>
                <w:color w:val="auto"/>
                <w:sz w:val="24"/>
                <w:szCs w:val="24"/>
              </w:rPr>
            </w:pPr>
          </w:p>
        </w:tc>
        <w:tc>
          <w:tcPr>
            <w:tcW w:w="1167" w:type="dxa"/>
            <w:noWrap w:val="0"/>
            <w:tcMar>
              <w:left w:w="57" w:type="dxa"/>
              <w:right w:w="57" w:type="dxa"/>
            </w:tcMar>
            <w:vAlign w:val="center"/>
          </w:tcPr>
          <w:p w14:paraId="4065A137">
            <w:pPr>
              <w:pageBreakBefore w:val="0"/>
              <w:overflowPunct/>
              <w:topLinePunct w:val="0"/>
              <w:bidi w:val="0"/>
              <w:spacing w:line="260" w:lineRule="exact"/>
              <w:jc w:val="center"/>
              <w:outlineLvl w:val="9"/>
              <w:rPr>
                <w:rFonts w:hint="eastAsia" w:ascii="宋体" w:hAnsi="宋体" w:eastAsia="宋体" w:cs="宋体"/>
                <w:color w:val="auto"/>
                <w:sz w:val="24"/>
                <w:szCs w:val="24"/>
              </w:rPr>
            </w:pPr>
          </w:p>
        </w:tc>
      </w:tr>
      <w:tr w14:paraId="30E1B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 w:hRule="atLeast"/>
          <w:jc w:val="center"/>
        </w:trPr>
        <w:tc>
          <w:tcPr>
            <w:tcW w:w="759" w:type="dxa"/>
            <w:noWrap w:val="0"/>
            <w:tcMar>
              <w:left w:w="57" w:type="dxa"/>
              <w:right w:w="57" w:type="dxa"/>
            </w:tcMar>
            <w:vAlign w:val="center"/>
          </w:tcPr>
          <w:p w14:paraId="0BF2D1E0">
            <w:pPr>
              <w:pageBreakBefore w:val="0"/>
              <w:overflowPunct/>
              <w:topLinePunct w:val="0"/>
              <w:bidi w:val="0"/>
              <w:spacing w:line="260" w:lineRule="exact"/>
              <w:jc w:val="center"/>
              <w:outlineLvl w:val="9"/>
              <w:rPr>
                <w:rFonts w:hint="eastAsia" w:ascii="宋体" w:hAnsi="宋体" w:eastAsia="宋体" w:cs="宋体"/>
                <w:color w:val="auto"/>
                <w:sz w:val="24"/>
                <w:szCs w:val="24"/>
              </w:rPr>
            </w:pPr>
          </w:p>
        </w:tc>
        <w:tc>
          <w:tcPr>
            <w:tcW w:w="2713" w:type="dxa"/>
            <w:noWrap w:val="0"/>
            <w:tcMar>
              <w:left w:w="57" w:type="dxa"/>
              <w:right w:w="57" w:type="dxa"/>
            </w:tcMar>
            <w:vAlign w:val="center"/>
          </w:tcPr>
          <w:p w14:paraId="2F4DA56E">
            <w:pPr>
              <w:pageBreakBefore w:val="0"/>
              <w:overflowPunct/>
              <w:topLinePunct w:val="0"/>
              <w:bidi w:val="0"/>
              <w:spacing w:line="260" w:lineRule="exact"/>
              <w:jc w:val="center"/>
              <w:outlineLvl w:val="9"/>
              <w:rPr>
                <w:rFonts w:hint="eastAsia" w:ascii="宋体" w:hAnsi="宋体" w:eastAsia="宋体" w:cs="宋体"/>
                <w:color w:val="auto"/>
                <w:sz w:val="24"/>
                <w:szCs w:val="24"/>
              </w:rPr>
            </w:pPr>
          </w:p>
        </w:tc>
        <w:tc>
          <w:tcPr>
            <w:tcW w:w="1537" w:type="dxa"/>
            <w:noWrap w:val="0"/>
            <w:tcMar>
              <w:left w:w="57" w:type="dxa"/>
              <w:right w:w="57" w:type="dxa"/>
            </w:tcMar>
            <w:vAlign w:val="center"/>
          </w:tcPr>
          <w:p w14:paraId="5EAB709E">
            <w:pPr>
              <w:pageBreakBefore w:val="0"/>
              <w:overflowPunct/>
              <w:topLinePunct w:val="0"/>
              <w:bidi w:val="0"/>
              <w:spacing w:line="260" w:lineRule="exact"/>
              <w:jc w:val="center"/>
              <w:outlineLvl w:val="9"/>
              <w:rPr>
                <w:rFonts w:hint="eastAsia" w:ascii="宋体" w:hAnsi="宋体" w:eastAsia="宋体" w:cs="宋体"/>
                <w:color w:val="auto"/>
                <w:sz w:val="24"/>
                <w:szCs w:val="24"/>
              </w:rPr>
            </w:pPr>
          </w:p>
        </w:tc>
        <w:tc>
          <w:tcPr>
            <w:tcW w:w="1304" w:type="dxa"/>
            <w:noWrap w:val="0"/>
            <w:tcMar>
              <w:left w:w="57" w:type="dxa"/>
              <w:right w:w="57" w:type="dxa"/>
            </w:tcMar>
            <w:vAlign w:val="center"/>
          </w:tcPr>
          <w:p w14:paraId="1D2F46F4">
            <w:pPr>
              <w:pageBreakBefore w:val="0"/>
              <w:overflowPunct/>
              <w:topLinePunct w:val="0"/>
              <w:bidi w:val="0"/>
              <w:spacing w:after="156" w:afterLines="50" w:line="260" w:lineRule="exact"/>
              <w:jc w:val="center"/>
              <w:outlineLvl w:val="9"/>
              <w:rPr>
                <w:rFonts w:hint="eastAsia" w:ascii="宋体" w:hAnsi="宋体" w:eastAsia="宋体" w:cs="宋体"/>
                <w:color w:val="auto"/>
                <w:sz w:val="24"/>
                <w:szCs w:val="24"/>
              </w:rPr>
            </w:pPr>
          </w:p>
        </w:tc>
        <w:tc>
          <w:tcPr>
            <w:tcW w:w="1488" w:type="dxa"/>
            <w:noWrap w:val="0"/>
            <w:tcMar>
              <w:left w:w="57" w:type="dxa"/>
              <w:right w:w="57" w:type="dxa"/>
            </w:tcMar>
            <w:vAlign w:val="center"/>
          </w:tcPr>
          <w:p w14:paraId="31A787D3">
            <w:pPr>
              <w:pageBreakBefore w:val="0"/>
              <w:overflowPunct/>
              <w:topLinePunct w:val="0"/>
              <w:bidi w:val="0"/>
              <w:spacing w:line="260" w:lineRule="exact"/>
              <w:jc w:val="center"/>
              <w:outlineLvl w:val="9"/>
              <w:rPr>
                <w:rFonts w:hint="eastAsia" w:ascii="宋体" w:hAnsi="宋体" w:eastAsia="宋体" w:cs="宋体"/>
                <w:color w:val="auto"/>
                <w:sz w:val="24"/>
                <w:szCs w:val="24"/>
              </w:rPr>
            </w:pPr>
          </w:p>
        </w:tc>
        <w:tc>
          <w:tcPr>
            <w:tcW w:w="1167" w:type="dxa"/>
            <w:noWrap w:val="0"/>
            <w:tcMar>
              <w:left w:w="57" w:type="dxa"/>
              <w:right w:w="57" w:type="dxa"/>
            </w:tcMar>
            <w:vAlign w:val="center"/>
          </w:tcPr>
          <w:p w14:paraId="68F6CF65">
            <w:pPr>
              <w:pageBreakBefore w:val="0"/>
              <w:overflowPunct/>
              <w:topLinePunct w:val="0"/>
              <w:bidi w:val="0"/>
              <w:spacing w:line="260" w:lineRule="exact"/>
              <w:jc w:val="center"/>
              <w:outlineLvl w:val="9"/>
              <w:rPr>
                <w:rFonts w:hint="eastAsia" w:ascii="宋体" w:hAnsi="宋体" w:eastAsia="宋体" w:cs="宋体"/>
                <w:color w:val="auto"/>
                <w:sz w:val="24"/>
                <w:szCs w:val="24"/>
              </w:rPr>
            </w:pPr>
          </w:p>
        </w:tc>
      </w:tr>
      <w:tr w14:paraId="78AAA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 w:hRule="atLeast"/>
          <w:jc w:val="center"/>
        </w:trPr>
        <w:tc>
          <w:tcPr>
            <w:tcW w:w="759" w:type="dxa"/>
            <w:noWrap w:val="0"/>
            <w:tcMar>
              <w:left w:w="57" w:type="dxa"/>
              <w:right w:w="57" w:type="dxa"/>
            </w:tcMar>
            <w:vAlign w:val="center"/>
          </w:tcPr>
          <w:p w14:paraId="5D46C3ED">
            <w:pPr>
              <w:pageBreakBefore w:val="0"/>
              <w:overflowPunct/>
              <w:topLinePunct w:val="0"/>
              <w:bidi w:val="0"/>
              <w:spacing w:line="260" w:lineRule="exact"/>
              <w:jc w:val="center"/>
              <w:outlineLvl w:val="9"/>
              <w:rPr>
                <w:rFonts w:hint="eastAsia" w:ascii="宋体" w:hAnsi="宋体" w:eastAsia="宋体" w:cs="宋体"/>
                <w:color w:val="auto"/>
                <w:sz w:val="24"/>
                <w:szCs w:val="24"/>
              </w:rPr>
            </w:pPr>
          </w:p>
        </w:tc>
        <w:tc>
          <w:tcPr>
            <w:tcW w:w="2713" w:type="dxa"/>
            <w:noWrap w:val="0"/>
            <w:tcMar>
              <w:left w:w="57" w:type="dxa"/>
              <w:right w:w="57" w:type="dxa"/>
            </w:tcMar>
            <w:vAlign w:val="center"/>
          </w:tcPr>
          <w:p w14:paraId="7F01E8FB">
            <w:pPr>
              <w:pageBreakBefore w:val="0"/>
              <w:overflowPunct/>
              <w:topLinePunct w:val="0"/>
              <w:bidi w:val="0"/>
              <w:spacing w:line="260" w:lineRule="exact"/>
              <w:jc w:val="center"/>
              <w:outlineLvl w:val="9"/>
              <w:rPr>
                <w:rFonts w:hint="eastAsia" w:ascii="宋体" w:hAnsi="宋体" w:eastAsia="宋体" w:cs="宋体"/>
                <w:color w:val="auto"/>
                <w:sz w:val="24"/>
                <w:szCs w:val="24"/>
              </w:rPr>
            </w:pPr>
          </w:p>
        </w:tc>
        <w:tc>
          <w:tcPr>
            <w:tcW w:w="1537" w:type="dxa"/>
            <w:noWrap w:val="0"/>
            <w:tcMar>
              <w:left w:w="57" w:type="dxa"/>
              <w:right w:w="57" w:type="dxa"/>
            </w:tcMar>
            <w:vAlign w:val="center"/>
          </w:tcPr>
          <w:p w14:paraId="23C198EF">
            <w:pPr>
              <w:pageBreakBefore w:val="0"/>
              <w:overflowPunct/>
              <w:topLinePunct w:val="0"/>
              <w:bidi w:val="0"/>
              <w:spacing w:line="260" w:lineRule="exact"/>
              <w:jc w:val="center"/>
              <w:outlineLvl w:val="9"/>
              <w:rPr>
                <w:rFonts w:hint="eastAsia" w:ascii="宋体" w:hAnsi="宋体" w:eastAsia="宋体" w:cs="宋体"/>
                <w:color w:val="auto"/>
                <w:sz w:val="24"/>
                <w:szCs w:val="24"/>
              </w:rPr>
            </w:pPr>
          </w:p>
        </w:tc>
        <w:tc>
          <w:tcPr>
            <w:tcW w:w="1304" w:type="dxa"/>
            <w:noWrap w:val="0"/>
            <w:tcMar>
              <w:left w:w="57" w:type="dxa"/>
              <w:right w:w="57" w:type="dxa"/>
            </w:tcMar>
            <w:vAlign w:val="center"/>
          </w:tcPr>
          <w:p w14:paraId="70D56FB1">
            <w:pPr>
              <w:pageBreakBefore w:val="0"/>
              <w:overflowPunct/>
              <w:topLinePunct w:val="0"/>
              <w:bidi w:val="0"/>
              <w:spacing w:after="156" w:afterLines="50" w:line="260" w:lineRule="exact"/>
              <w:jc w:val="center"/>
              <w:outlineLvl w:val="9"/>
              <w:rPr>
                <w:rFonts w:hint="eastAsia" w:ascii="宋体" w:hAnsi="宋体" w:eastAsia="宋体" w:cs="宋体"/>
                <w:color w:val="auto"/>
                <w:sz w:val="24"/>
                <w:szCs w:val="24"/>
              </w:rPr>
            </w:pPr>
          </w:p>
        </w:tc>
        <w:tc>
          <w:tcPr>
            <w:tcW w:w="1488" w:type="dxa"/>
            <w:noWrap w:val="0"/>
            <w:tcMar>
              <w:left w:w="57" w:type="dxa"/>
              <w:right w:w="57" w:type="dxa"/>
            </w:tcMar>
            <w:vAlign w:val="center"/>
          </w:tcPr>
          <w:p w14:paraId="59755A14">
            <w:pPr>
              <w:pageBreakBefore w:val="0"/>
              <w:overflowPunct/>
              <w:topLinePunct w:val="0"/>
              <w:bidi w:val="0"/>
              <w:spacing w:line="260" w:lineRule="exact"/>
              <w:jc w:val="center"/>
              <w:outlineLvl w:val="9"/>
              <w:rPr>
                <w:rFonts w:hint="eastAsia" w:ascii="宋体" w:hAnsi="宋体" w:eastAsia="宋体" w:cs="宋体"/>
                <w:color w:val="auto"/>
                <w:sz w:val="24"/>
                <w:szCs w:val="24"/>
              </w:rPr>
            </w:pPr>
          </w:p>
        </w:tc>
        <w:tc>
          <w:tcPr>
            <w:tcW w:w="1167" w:type="dxa"/>
            <w:noWrap w:val="0"/>
            <w:tcMar>
              <w:left w:w="57" w:type="dxa"/>
              <w:right w:w="57" w:type="dxa"/>
            </w:tcMar>
            <w:vAlign w:val="center"/>
          </w:tcPr>
          <w:p w14:paraId="6BB7C3E2">
            <w:pPr>
              <w:pageBreakBefore w:val="0"/>
              <w:overflowPunct/>
              <w:topLinePunct w:val="0"/>
              <w:bidi w:val="0"/>
              <w:spacing w:line="260" w:lineRule="exact"/>
              <w:jc w:val="center"/>
              <w:outlineLvl w:val="9"/>
              <w:rPr>
                <w:rFonts w:hint="eastAsia" w:ascii="宋体" w:hAnsi="宋体" w:eastAsia="宋体" w:cs="宋体"/>
                <w:color w:val="auto"/>
                <w:sz w:val="24"/>
                <w:szCs w:val="24"/>
              </w:rPr>
            </w:pPr>
          </w:p>
        </w:tc>
      </w:tr>
      <w:tr w14:paraId="72E7E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 w:hRule="atLeast"/>
          <w:jc w:val="center"/>
        </w:trPr>
        <w:tc>
          <w:tcPr>
            <w:tcW w:w="759" w:type="dxa"/>
            <w:noWrap w:val="0"/>
            <w:tcMar>
              <w:left w:w="57" w:type="dxa"/>
              <w:right w:w="57" w:type="dxa"/>
            </w:tcMar>
            <w:vAlign w:val="center"/>
          </w:tcPr>
          <w:p w14:paraId="5308BFD5">
            <w:pPr>
              <w:pageBreakBefore w:val="0"/>
              <w:overflowPunct/>
              <w:topLinePunct w:val="0"/>
              <w:bidi w:val="0"/>
              <w:spacing w:line="260" w:lineRule="exact"/>
              <w:jc w:val="center"/>
              <w:outlineLvl w:val="9"/>
              <w:rPr>
                <w:rFonts w:hint="eastAsia" w:ascii="宋体" w:hAnsi="宋体" w:eastAsia="宋体" w:cs="宋体"/>
                <w:color w:val="auto"/>
                <w:sz w:val="24"/>
                <w:szCs w:val="24"/>
              </w:rPr>
            </w:pPr>
          </w:p>
        </w:tc>
        <w:tc>
          <w:tcPr>
            <w:tcW w:w="2713" w:type="dxa"/>
            <w:noWrap w:val="0"/>
            <w:tcMar>
              <w:left w:w="57" w:type="dxa"/>
              <w:right w:w="57" w:type="dxa"/>
            </w:tcMar>
            <w:vAlign w:val="center"/>
          </w:tcPr>
          <w:p w14:paraId="3B53081C">
            <w:pPr>
              <w:pageBreakBefore w:val="0"/>
              <w:overflowPunct/>
              <w:topLinePunct w:val="0"/>
              <w:bidi w:val="0"/>
              <w:spacing w:line="260" w:lineRule="exact"/>
              <w:jc w:val="center"/>
              <w:outlineLvl w:val="9"/>
              <w:rPr>
                <w:rFonts w:hint="eastAsia" w:ascii="宋体" w:hAnsi="宋体" w:eastAsia="宋体" w:cs="宋体"/>
                <w:color w:val="auto"/>
                <w:sz w:val="24"/>
                <w:szCs w:val="24"/>
              </w:rPr>
            </w:pPr>
          </w:p>
        </w:tc>
        <w:tc>
          <w:tcPr>
            <w:tcW w:w="1537" w:type="dxa"/>
            <w:noWrap w:val="0"/>
            <w:tcMar>
              <w:left w:w="57" w:type="dxa"/>
              <w:right w:w="57" w:type="dxa"/>
            </w:tcMar>
            <w:vAlign w:val="center"/>
          </w:tcPr>
          <w:p w14:paraId="7BB26838">
            <w:pPr>
              <w:pageBreakBefore w:val="0"/>
              <w:overflowPunct/>
              <w:topLinePunct w:val="0"/>
              <w:bidi w:val="0"/>
              <w:spacing w:line="260" w:lineRule="exact"/>
              <w:jc w:val="center"/>
              <w:outlineLvl w:val="9"/>
              <w:rPr>
                <w:rFonts w:hint="eastAsia" w:ascii="宋体" w:hAnsi="宋体" w:eastAsia="宋体" w:cs="宋体"/>
                <w:color w:val="auto"/>
                <w:sz w:val="24"/>
                <w:szCs w:val="24"/>
              </w:rPr>
            </w:pPr>
          </w:p>
        </w:tc>
        <w:tc>
          <w:tcPr>
            <w:tcW w:w="1304" w:type="dxa"/>
            <w:noWrap w:val="0"/>
            <w:tcMar>
              <w:left w:w="57" w:type="dxa"/>
              <w:right w:w="57" w:type="dxa"/>
            </w:tcMar>
            <w:vAlign w:val="center"/>
          </w:tcPr>
          <w:p w14:paraId="1BEC583F">
            <w:pPr>
              <w:pageBreakBefore w:val="0"/>
              <w:overflowPunct/>
              <w:topLinePunct w:val="0"/>
              <w:bidi w:val="0"/>
              <w:spacing w:after="156" w:afterLines="50" w:line="260" w:lineRule="exact"/>
              <w:jc w:val="center"/>
              <w:outlineLvl w:val="9"/>
              <w:rPr>
                <w:rFonts w:hint="eastAsia" w:ascii="宋体" w:hAnsi="宋体" w:eastAsia="宋体" w:cs="宋体"/>
                <w:color w:val="auto"/>
                <w:sz w:val="24"/>
                <w:szCs w:val="24"/>
              </w:rPr>
            </w:pPr>
          </w:p>
        </w:tc>
        <w:tc>
          <w:tcPr>
            <w:tcW w:w="1488" w:type="dxa"/>
            <w:noWrap w:val="0"/>
            <w:tcMar>
              <w:left w:w="57" w:type="dxa"/>
              <w:right w:w="57" w:type="dxa"/>
            </w:tcMar>
            <w:vAlign w:val="center"/>
          </w:tcPr>
          <w:p w14:paraId="53786A4E">
            <w:pPr>
              <w:pageBreakBefore w:val="0"/>
              <w:overflowPunct/>
              <w:topLinePunct w:val="0"/>
              <w:bidi w:val="0"/>
              <w:spacing w:line="260" w:lineRule="exact"/>
              <w:jc w:val="center"/>
              <w:outlineLvl w:val="9"/>
              <w:rPr>
                <w:rFonts w:hint="eastAsia" w:ascii="宋体" w:hAnsi="宋体" w:eastAsia="宋体" w:cs="宋体"/>
                <w:color w:val="auto"/>
                <w:sz w:val="24"/>
                <w:szCs w:val="24"/>
              </w:rPr>
            </w:pPr>
          </w:p>
        </w:tc>
        <w:tc>
          <w:tcPr>
            <w:tcW w:w="1167" w:type="dxa"/>
            <w:noWrap w:val="0"/>
            <w:tcMar>
              <w:left w:w="57" w:type="dxa"/>
              <w:right w:w="57" w:type="dxa"/>
            </w:tcMar>
            <w:vAlign w:val="center"/>
          </w:tcPr>
          <w:p w14:paraId="1FF654E2">
            <w:pPr>
              <w:pageBreakBefore w:val="0"/>
              <w:overflowPunct/>
              <w:topLinePunct w:val="0"/>
              <w:bidi w:val="0"/>
              <w:spacing w:line="260" w:lineRule="exact"/>
              <w:jc w:val="center"/>
              <w:outlineLvl w:val="9"/>
              <w:rPr>
                <w:rFonts w:hint="eastAsia" w:ascii="宋体" w:hAnsi="宋体" w:eastAsia="宋体" w:cs="宋体"/>
                <w:color w:val="auto"/>
                <w:sz w:val="24"/>
                <w:szCs w:val="24"/>
              </w:rPr>
            </w:pPr>
          </w:p>
        </w:tc>
      </w:tr>
      <w:tr w14:paraId="403C2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 w:hRule="atLeast"/>
          <w:jc w:val="center"/>
        </w:trPr>
        <w:tc>
          <w:tcPr>
            <w:tcW w:w="759" w:type="dxa"/>
            <w:noWrap w:val="0"/>
            <w:tcMar>
              <w:left w:w="57" w:type="dxa"/>
              <w:right w:w="57" w:type="dxa"/>
            </w:tcMar>
            <w:vAlign w:val="center"/>
          </w:tcPr>
          <w:p w14:paraId="06CECACD">
            <w:pPr>
              <w:pageBreakBefore w:val="0"/>
              <w:overflowPunct/>
              <w:topLinePunct w:val="0"/>
              <w:bidi w:val="0"/>
              <w:spacing w:line="260" w:lineRule="exact"/>
              <w:jc w:val="center"/>
              <w:outlineLvl w:val="9"/>
              <w:rPr>
                <w:rFonts w:hint="eastAsia" w:ascii="宋体" w:hAnsi="宋体" w:eastAsia="宋体" w:cs="宋体"/>
                <w:color w:val="auto"/>
                <w:sz w:val="24"/>
                <w:szCs w:val="24"/>
              </w:rPr>
            </w:pPr>
          </w:p>
        </w:tc>
        <w:tc>
          <w:tcPr>
            <w:tcW w:w="2713" w:type="dxa"/>
            <w:noWrap w:val="0"/>
            <w:tcMar>
              <w:left w:w="57" w:type="dxa"/>
              <w:right w:w="57" w:type="dxa"/>
            </w:tcMar>
            <w:vAlign w:val="center"/>
          </w:tcPr>
          <w:p w14:paraId="73B7569F">
            <w:pPr>
              <w:pageBreakBefore w:val="0"/>
              <w:overflowPunct/>
              <w:topLinePunct w:val="0"/>
              <w:bidi w:val="0"/>
              <w:spacing w:line="260" w:lineRule="exact"/>
              <w:jc w:val="center"/>
              <w:outlineLvl w:val="9"/>
              <w:rPr>
                <w:rFonts w:hint="eastAsia" w:ascii="宋体" w:hAnsi="宋体" w:eastAsia="宋体" w:cs="宋体"/>
                <w:color w:val="auto"/>
                <w:sz w:val="24"/>
                <w:szCs w:val="24"/>
              </w:rPr>
            </w:pPr>
          </w:p>
        </w:tc>
        <w:tc>
          <w:tcPr>
            <w:tcW w:w="1537" w:type="dxa"/>
            <w:noWrap w:val="0"/>
            <w:tcMar>
              <w:left w:w="57" w:type="dxa"/>
              <w:right w:w="57" w:type="dxa"/>
            </w:tcMar>
            <w:vAlign w:val="center"/>
          </w:tcPr>
          <w:p w14:paraId="38E9DEBE">
            <w:pPr>
              <w:pageBreakBefore w:val="0"/>
              <w:overflowPunct/>
              <w:topLinePunct w:val="0"/>
              <w:bidi w:val="0"/>
              <w:spacing w:line="260" w:lineRule="exact"/>
              <w:jc w:val="center"/>
              <w:outlineLvl w:val="9"/>
              <w:rPr>
                <w:rFonts w:hint="eastAsia" w:ascii="宋体" w:hAnsi="宋体" w:eastAsia="宋体" w:cs="宋体"/>
                <w:color w:val="auto"/>
                <w:sz w:val="24"/>
                <w:szCs w:val="24"/>
              </w:rPr>
            </w:pPr>
          </w:p>
        </w:tc>
        <w:tc>
          <w:tcPr>
            <w:tcW w:w="1304" w:type="dxa"/>
            <w:noWrap w:val="0"/>
            <w:tcMar>
              <w:left w:w="57" w:type="dxa"/>
              <w:right w:w="57" w:type="dxa"/>
            </w:tcMar>
            <w:vAlign w:val="center"/>
          </w:tcPr>
          <w:p w14:paraId="7AB38DEB">
            <w:pPr>
              <w:pageBreakBefore w:val="0"/>
              <w:overflowPunct/>
              <w:topLinePunct w:val="0"/>
              <w:bidi w:val="0"/>
              <w:spacing w:after="156" w:afterLines="50" w:line="260" w:lineRule="exact"/>
              <w:jc w:val="center"/>
              <w:outlineLvl w:val="9"/>
              <w:rPr>
                <w:rFonts w:hint="eastAsia" w:ascii="宋体" w:hAnsi="宋体" w:eastAsia="宋体" w:cs="宋体"/>
                <w:color w:val="auto"/>
                <w:sz w:val="24"/>
                <w:szCs w:val="24"/>
              </w:rPr>
            </w:pPr>
          </w:p>
        </w:tc>
        <w:tc>
          <w:tcPr>
            <w:tcW w:w="1488" w:type="dxa"/>
            <w:noWrap w:val="0"/>
            <w:tcMar>
              <w:left w:w="57" w:type="dxa"/>
              <w:right w:w="57" w:type="dxa"/>
            </w:tcMar>
            <w:vAlign w:val="center"/>
          </w:tcPr>
          <w:p w14:paraId="221ECE14">
            <w:pPr>
              <w:pageBreakBefore w:val="0"/>
              <w:overflowPunct/>
              <w:topLinePunct w:val="0"/>
              <w:bidi w:val="0"/>
              <w:spacing w:line="260" w:lineRule="exact"/>
              <w:jc w:val="center"/>
              <w:outlineLvl w:val="9"/>
              <w:rPr>
                <w:rFonts w:hint="eastAsia" w:ascii="宋体" w:hAnsi="宋体" w:eastAsia="宋体" w:cs="宋体"/>
                <w:color w:val="auto"/>
                <w:sz w:val="24"/>
                <w:szCs w:val="24"/>
              </w:rPr>
            </w:pPr>
          </w:p>
        </w:tc>
        <w:tc>
          <w:tcPr>
            <w:tcW w:w="1167" w:type="dxa"/>
            <w:noWrap w:val="0"/>
            <w:tcMar>
              <w:left w:w="57" w:type="dxa"/>
              <w:right w:w="57" w:type="dxa"/>
            </w:tcMar>
            <w:vAlign w:val="center"/>
          </w:tcPr>
          <w:p w14:paraId="4B8E4854">
            <w:pPr>
              <w:pageBreakBefore w:val="0"/>
              <w:overflowPunct/>
              <w:topLinePunct w:val="0"/>
              <w:bidi w:val="0"/>
              <w:spacing w:line="260" w:lineRule="exact"/>
              <w:jc w:val="center"/>
              <w:outlineLvl w:val="9"/>
              <w:rPr>
                <w:rFonts w:hint="eastAsia" w:ascii="宋体" w:hAnsi="宋体" w:eastAsia="宋体" w:cs="宋体"/>
                <w:color w:val="auto"/>
                <w:sz w:val="24"/>
                <w:szCs w:val="24"/>
              </w:rPr>
            </w:pPr>
          </w:p>
        </w:tc>
      </w:tr>
      <w:tr w14:paraId="541A8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3472" w:type="dxa"/>
            <w:gridSpan w:val="2"/>
            <w:noWrap w:val="0"/>
            <w:tcMar>
              <w:left w:w="57" w:type="dxa"/>
              <w:right w:w="57" w:type="dxa"/>
            </w:tcMar>
            <w:vAlign w:val="center"/>
          </w:tcPr>
          <w:p w14:paraId="3FE3934D">
            <w:pPr>
              <w:pageBreakBefore w:val="0"/>
              <w:overflowPunct/>
              <w:topLinePunct w:val="0"/>
              <w:bidi w:val="0"/>
              <w:spacing w:line="260" w:lineRule="exact"/>
              <w:jc w:val="center"/>
              <w:outlineLvl w:val="9"/>
              <w:rPr>
                <w:rFonts w:hint="eastAsia" w:ascii="宋体" w:hAnsi="宋体" w:eastAsia="宋体" w:cs="宋体"/>
                <w:color w:val="auto"/>
                <w:sz w:val="24"/>
                <w:szCs w:val="24"/>
              </w:rPr>
            </w:pPr>
            <w:r>
              <w:rPr>
                <w:rFonts w:hint="eastAsia" w:ascii="宋体" w:hAnsi="宋体" w:eastAsia="宋体" w:cs="宋体"/>
                <w:color w:val="auto"/>
                <w:sz w:val="24"/>
                <w:szCs w:val="24"/>
              </w:rPr>
              <w:t>总计（元）</w:t>
            </w:r>
          </w:p>
        </w:tc>
        <w:tc>
          <w:tcPr>
            <w:tcW w:w="5496" w:type="dxa"/>
            <w:gridSpan w:val="4"/>
            <w:noWrap w:val="0"/>
            <w:tcMar>
              <w:left w:w="57" w:type="dxa"/>
              <w:right w:w="57" w:type="dxa"/>
            </w:tcMar>
            <w:vAlign w:val="center"/>
          </w:tcPr>
          <w:p w14:paraId="1D22B15E">
            <w:pPr>
              <w:pageBreakBefore w:val="0"/>
              <w:overflowPunct/>
              <w:topLinePunct w:val="0"/>
              <w:bidi w:val="0"/>
              <w:spacing w:line="260" w:lineRule="exact"/>
              <w:outlineLvl w:val="9"/>
              <w:rPr>
                <w:rFonts w:hint="eastAsia" w:ascii="宋体" w:hAnsi="宋体" w:eastAsia="宋体" w:cs="宋体"/>
                <w:color w:val="auto"/>
                <w:sz w:val="24"/>
                <w:szCs w:val="24"/>
              </w:rPr>
            </w:pPr>
            <w:r>
              <w:rPr>
                <w:rFonts w:hint="eastAsia" w:ascii="宋体" w:hAnsi="宋体" w:eastAsia="宋体" w:cs="宋体"/>
                <w:color w:val="auto"/>
                <w:sz w:val="24"/>
                <w:szCs w:val="24"/>
              </w:rPr>
              <w:t>￥：（大写）</w:t>
            </w:r>
          </w:p>
        </w:tc>
      </w:tr>
    </w:tbl>
    <w:p w14:paraId="421232E1">
      <w:pPr>
        <w:keepNext w:val="0"/>
        <w:keepLines w:val="0"/>
        <w:pageBreakBefore w:val="0"/>
        <w:widowControl/>
        <w:kinsoku/>
        <w:wordWrap/>
        <w:overflowPunct/>
        <w:topLinePunct w:val="0"/>
        <w:autoSpaceDE/>
        <w:autoSpaceDN/>
        <w:bidi w:val="0"/>
        <w:adjustRightInd w:val="0"/>
        <w:snapToGrid w:val="0"/>
        <w:spacing w:before="156" w:beforeLines="50" w:line="280" w:lineRule="exact"/>
        <w:ind w:firstLine="539"/>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注：①如果按单价计算的结果与总价不一致，以单价为准修正总价。</w:t>
      </w:r>
    </w:p>
    <w:p w14:paraId="1D5C6762">
      <w:pPr>
        <w:keepNext w:val="0"/>
        <w:keepLines w:val="0"/>
        <w:pageBreakBefore w:val="0"/>
        <w:widowControl/>
        <w:kinsoku/>
        <w:wordWrap/>
        <w:overflowPunct/>
        <w:topLinePunct w:val="0"/>
        <w:autoSpaceDE/>
        <w:autoSpaceDN/>
        <w:bidi w:val="0"/>
        <w:adjustRightInd w:val="0"/>
        <w:snapToGrid w:val="0"/>
        <w:spacing w:line="280" w:lineRule="exact"/>
        <w:ind w:firstLine="1017" w:firstLineChars="424"/>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②如果不提供详细分项报价将视为没有实质性响应投标文件。</w:t>
      </w:r>
    </w:p>
    <w:p w14:paraId="2E87B029">
      <w:pPr>
        <w:keepNext w:val="0"/>
        <w:keepLines w:val="0"/>
        <w:pageBreakBefore w:val="0"/>
        <w:widowControl/>
        <w:kinsoku/>
        <w:wordWrap/>
        <w:overflowPunct/>
        <w:topLinePunct w:val="0"/>
        <w:autoSpaceDE/>
        <w:autoSpaceDN/>
        <w:bidi w:val="0"/>
        <w:adjustRightInd w:val="0"/>
        <w:snapToGrid w:val="0"/>
        <w:spacing w:line="280" w:lineRule="exact"/>
        <w:ind w:firstLine="1022" w:firstLineChars="424"/>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③格式可自拟</w:t>
      </w:r>
    </w:p>
    <w:p w14:paraId="74BCDB62">
      <w:pPr>
        <w:pageBreakBefore w:val="0"/>
        <w:overflowPunct/>
        <w:topLinePunct w:val="0"/>
        <w:bidi w:val="0"/>
        <w:spacing w:line="480" w:lineRule="auto"/>
        <w:ind w:firstLine="240" w:firstLineChars="100"/>
        <w:outlineLvl w:val="9"/>
        <w:rPr>
          <w:rFonts w:hint="eastAsia" w:ascii="宋体" w:hAnsi="宋体" w:eastAsia="宋体" w:cs="宋体"/>
          <w:color w:val="auto"/>
          <w:sz w:val="24"/>
          <w:szCs w:val="24"/>
        </w:rPr>
      </w:pPr>
      <w:r>
        <w:rPr>
          <w:rFonts w:hint="eastAsia" w:ascii="宋体" w:hAnsi="宋体" w:eastAsia="宋体" w:cs="宋体"/>
          <w:color w:val="auto"/>
          <w:sz w:val="24"/>
          <w:szCs w:val="24"/>
        </w:rPr>
        <w:t>供应商：（盖章）</w:t>
      </w:r>
      <w:r>
        <w:rPr>
          <w:rFonts w:hint="eastAsia" w:ascii="宋体" w:hAnsi="宋体" w:eastAsia="宋体" w:cs="宋体"/>
          <w:color w:val="auto"/>
          <w:sz w:val="24"/>
          <w:szCs w:val="24"/>
          <w:u w:val="single"/>
        </w:rPr>
        <w:t>          </w:t>
      </w:r>
    </w:p>
    <w:p w14:paraId="2621B992">
      <w:pPr>
        <w:pageBreakBefore w:val="0"/>
        <w:overflowPunct/>
        <w:topLinePunct w:val="0"/>
        <w:bidi w:val="0"/>
        <w:spacing w:line="480" w:lineRule="auto"/>
        <w:ind w:firstLine="240" w:firstLineChars="100"/>
        <w:outlineLvl w:val="9"/>
        <w:rPr>
          <w:rFonts w:hint="eastAsia" w:ascii="宋体" w:hAnsi="宋体" w:eastAsia="宋体" w:cs="宋体"/>
          <w:color w:val="auto"/>
          <w:sz w:val="24"/>
          <w:szCs w:val="24"/>
        </w:rPr>
      </w:pPr>
      <w:r>
        <w:rPr>
          <w:rFonts w:hint="eastAsia" w:ascii="宋体" w:hAnsi="宋体" w:eastAsia="宋体" w:cs="宋体"/>
          <w:color w:val="auto"/>
          <w:sz w:val="24"/>
          <w:szCs w:val="24"/>
        </w:rPr>
        <w:t>法定代表人或授权代理人签字：</w:t>
      </w:r>
      <w:r>
        <w:rPr>
          <w:rFonts w:hint="eastAsia" w:ascii="宋体" w:hAnsi="宋体" w:eastAsia="宋体" w:cs="宋体"/>
          <w:color w:val="auto"/>
          <w:sz w:val="24"/>
          <w:szCs w:val="24"/>
          <w:u w:val="single"/>
        </w:rPr>
        <w:t>     </w:t>
      </w:r>
    </w:p>
    <w:p w14:paraId="2551A358">
      <w:pPr>
        <w:pageBreakBefore w:val="0"/>
        <w:wordWrap w:val="0"/>
        <w:overflowPunct/>
        <w:topLinePunct w:val="0"/>
        <w:bidi w:val="0"/>
        <w:spacing w:line="440" w:lineRule="exact"/>
        <w:ind w:firstLine="1017" w:firstLineChars="424"/>
        <w:jc w:val="center"/>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日期：</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日</w:t>
      </w:r>
    </w:p>
    <w:p w14:paraId="3616E1E2">
      <w:pPr>
        <w:pageBreakBefore w:val="0"/>
        <w:overflowPunct/>
        <w:topLinePunct w:val="0"/>
        <w:bidi w:val="0"/>
        <w:spacing w:line="440" w:lineRule="exact"/>
        <w:jc w:val="center"/>
        <w:outlineLvl w:val="9"/>
        <w:rPr>
          <w:rFonts w:hint="eastAsia" w:ascii="宋体" w:hAnsi="宋体" w:cs="宋体"/>
          <w:b/>
          <w:color w:val="auto"/>
          <w:sz w:val="32"/>
          <w:szCs w:val="32"/>
        </w:rPr>
      </w:pPr>
    </w:p>
    <w:p w14:paraId="549F83DD">
      <w:pPr>
        <w:pageBreakBefore w:val="0"/>
        <w:overflowPunct/>
        <w:topLinePunct w:val="0"/>
        <w:bidi w:val="0"/>
        <w:spacing w:line="560" w:lineRule="exact"/>
        <w:jc w:val="both"/>
        <w:outlineLvl w:val="9"/>
        <w:rPr>
          <w:rFonts w:hint="eastAsia" w:asciiTheme="majorEastAsia" w:hAnsiTheme="majorEastAsia" w:eastAsiaTheme="majorEastAsia" w:cstheme="minorHAnsi"/>
          <w:b/>
          <w:bCs/>
          <w:sz w:val="28"/>
          <w:szCs w:val="28"/>
          <w:highlight w:val="none"/>
          <w:lang w:val="en-US" w:eastAsia="zh-CN"/>
        </w:rPr>
      </w:pPr>
    </w:p>
    <w:p w14:paraId="1BE81D85">
      <w:pPr>
        <w:pageBreakBefore w:val="0"/>
        <w:overflowPunct/>
        <w:topLinePunct w:val="0"/>
        <w:bidi w:val="0"/>
        <w:spacing w:line="560" w:lineRule="exact"/>
        <w:ind w:firstLine="3373" w:firstLineChars="1200"/>
        <w:jc w:val="both"/>
        <w:outlineLvl w:val="9"/>
        <w:rPr>
          <w:rFonts w:asciiTheme="majorEastAsia" w:hAnsiTheme="majorEastAsia" w:eastAsiaTheme="majorEastAsia" w:cstheme="minorHAnsi"/>
          <w:sz w:val="28"/>
          <w:szCs w:val="28"/>
        </w:rPr>
      </w:pPr>
      <w:r>
        <w:rPr>
          <w:rFonts w:hint="eastAsia" w:asciiTheme="majorEastAsia" w:hAnsiTheme="majorEastAsia" w:eastAsiaTheme="majorEastAsia" w:cstheme="minorHAnsi"/>
          <w:b/>
          <w:bCs/>
          <w:sz w:val="28"/>
          <w:szCs w:val="28"/>
          <w:highlight w:val="none"/>
          <w:lang w:val="en-US" w:eastAsia="zh-CN"/>
        </w:rPr>
        <w:t>三、法人授权委托书</w:t>
      </w:r>
      <w:r>
        <w:rPr>
          <w:rFonts w:hint="eastAsia" w:asciiTheme="majorEastAsia" w:hAnsiTheme="majorEastAsia" w:eastAsiaTheme="majorEastAsia" w:cstheme="minorHAnsi"/>
          <w:b/>
          <w:sz w:val="28"/>
          <w:szCs w:val="28"/>
          <w:lang w:val="en-US" w:eastAsia="zh-CN"/>
        </w:rPr>
        <w:t xml:space="preserve">          </w:t>
      </w:r>
    </w:p>
    <w:p w14:paraId="0C18D21F">
      <w:pPr>
        <w:pageBreakBefore w:val="0"/>
        <w:overflowPunct/>
        <w:topLinePunct w:val="0"/>
        <w:bidi w:val="0"/>
        <w:spacing w:after="156" w:afterLines="50" w:line="240" w:lineRule="exact"/>
        <w:ind w:firstLine="437"/>
        <w:outlineLvl w:val="9"/>
        <w:rPr>
          <w:rFonts w:asciiTheme="majorEastAsia" w:hAnsiTheme="majorEastAsia" w:eastAsiaTheme="majorEastAsia" w:cstheme="minorHAnsi"/>
          <w:sz w:val="24"/>
        </w:rPr>
      </w:pPr>
    </w:p>
    <w:p w14:paraId="7D592F3C">
      <w:pPr>
        <w:pageBreakBefore w:val="0"/>
        <w:overflowPunct/>
        <w:topLinePunct w:val="0"/>
        <w:bidi w:val="0"/>
        <w:spacing w:after="156" w:afterLines="50" w:line="440" w:lineRule="exact"/>
        <w:ind w:firstLine="437"/>
        <w:outlineLvl w:val="9"/>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本授权书声明：注册于中华人民共和国的</w:t>
      </w:r>
      <w:r>
        <w:rPr>
          <w:rFonts w:asciiTheme="majorEastAsia" w:hAnsiTheme="majorEastAsia" w:eastAsiaTheme="majorEastAsia" w:cstheme="minorHAnsi"/>
          <w:sz w:val="24"/>
          <w:szCs w:val="24"/>
          <w:u w:val="single"/>
        </w:rPr>
        <w:t xml:space="preserve">      （供应商名称）      </w:t>
      </w:r>
      <w:r>
        <w:rPr>
          <w:rFonts w:asciiTheme="majorEastAsia" w:hAnsiTheme="majorEastAsia" w:eastAsiaTheme="majorEastAsia" w:cstheme="minorHAnsi"/>
          <w:sz w:val="24"/>
          <w:szCs w:val="24"/>
        </w:rPr>
        <w:t>的在下面</w:t>
      </w:r>
      <w:r>
        <w:rPr>
          <w:rFonts w:hint="eastAsia" w:asciiTheme="majorEastAsia" w:hAnsiTheme="majorEastAsia" w:eastAsiaTheme="majorEastAsia" w:cstheme="minorHAnsi"/>
          <w:sz w:val="24"/>
          <w:szCs w:val="24"/>
        </w:rPr>
        <w:t>签字或盖章</w:t>
      </w:r>
      <w:r>
        <w:rPr>
          <w:rFonts w:asciiTheme="majorEastAsia" w:hAnsiTheme="majorEastAsia" w:eastAsiaTheme="majorEastAsia" w:cstheme="minorHAnsi"/>
          <w:sz w:val="24"/>
          <w:szCs w:val="24"/>
        </w:rPr>
        <w:t>的</w:t>
      </w:r>
      <w:r>
        <w:rPr>
          <w:rFonts w:asciiTheme="majorEastAsia" w:hAnsiTheme="majorEastAsia" w:eastAsiaTheme="majorEastAsia" w:cstheme="minorHAnsi"/>
          <w:sz w:val="24"/>
          <w:szCs w:val="24"/>
          <w:u w:val="single"/>
        </w:rPr>
        <w:t xml:space="preserve">     （法定代表人姓名、职务）     </w:t>
      </w:r>
      <w:r>
        <w:rPr>
          <w:rFonts w:asciiTheme="majorEastAsia" w:hAnsiTheme="majorEastAsia" w:eastAsiaTheme="majorEastAsia" w:cstheme="minorHAnsi"/>
          <w:sz w:val="24"/>
          <w:szCs w:val="24"/>
        </w:rPr>
        <w:t>代表本公司授权的在下面</w:t>
      </w:r>
      <w:r>
        <w:rPr>
          <w:rFonts w:hint="eastAsia" w:asciiTheme="majorEastAsia" w:hAnsiTheme="majorEastAsia" w:eastAsiaTheme="majorEastAsia" w:cstheme="minorHAnsi"/>
          <w:sz w:val="24"/>
          <w:szCs w:val="24"/>
        </w:rPr>
        <w:t>签字或盖章</w:t>
      </w:r>
      <w:r>
        <w:rPr>
          <w:rFonts w:asciiTheme="majorEastAsia" w:hAnsiTheme="majorEastAsia" w:eastAsiaTheme="majorEastAsia" w:cstheme="minorHAnsi"/>
          <w:sz w:val="24"/>
          <w:szCs w:val="24"/>
        </w:rPr>
        <w:t>的</w:t>
      </w:r>
      <w:r>
        <w:rPr>
          <w:rFonts w:asciiTheme="majorEastAsia" w:hAnsiTheme="majorEastAsia" w:eastAsiaTheme="majorEastAsia" w:cstheme="minorHAnsi"/>
          <w:sz w:val="24"/>
          <w:szCs w:val="24"/>
          <w:u w:val="single"/>
        </w:rPr>
        <w:t xml:space="preserve">    （被授权人的姓名、职务）    </w:t>
      </w:r>
      <w:r>
        <w:rPr>
          <w:rFonts w:asciiTheme="majorEastAsia" w:hAnsiTheme="majorEastAsia" w:eastAsiaTheme="majorEastAsia" w:cstheme="minorHAnsi"/>
          <w:sz w:val="24"/>
          <w:szCs w:val="24"/>
        </w:rPr>
        <w:t>为本公司的合法代理人，就项目编号为</w:t>
      </w:r>
      <w:r>
        <w:rPr>
          <w:rFonts w:asciiTheme="majorEastAsia" w:hAnsiTheme="majorEastAsia" w:eastAsiaTheme="majorEastAsia" w:cstheme="minorHAnsi"/>
          <w:sz w:val="24"/>
          <w:szCs w:val="24"/>
          <w:u w:val="single"/>
        </w:rPr>
        <w:t xml:space="preserve"> （项目编号） </w:t>
      </w:r>
      <w:r>
        <w:rPr>
          <w:rFonts w:asciiTheme="majorEastAsia" w:hAnsiTheme="majorEastAsia" w:eastAsiaTheme="majorEastAsia" w:cstheme="minorHAnsi"/>
          <w:sz w:val="24"/>
          <w:szCs w:val="24"/>
        </w:rPr>
        <w:t>的</w:t>
      </w:r>
      <w:r>
        <w:rPr>
          <w:rFonts w:asciiTheme="majorEastAsia" w:hAnsiTheme="majorEastAsia" w:eastAsiaTheme="majorEastAsia" w:cstheme="minorHAnsi"/>
          <w:sz w:val="24"/>
          <w:szCs w:val="24"/>
          <w:u w:val="single"/>
        </w:rPr>
        <w:t xml:space="preserve">      (磋商项目名称)      </w:t>
      </w:r>
      <w:r>
        <w:rPr>
          <w:rFonts w:asciiTheme="majorEastAsia" w:hAnsiTheme="majorEastAsia" w:eastAsiaTheme="majorEastAsia" w:cstheme="minorHAnsi"/>
          <w:sz w:val="24"/>
          <w:szCs w:val="24"/>
        </w:rPr>
        <w:t>的投标，以本公司名义处理一切与之有关的事务。</w:t>
      </w:r>
    </w:p>
    <w:p w14:paraId="0A169151">
      <w:pPr>
        <w:pageBreakBefore w:val="0"/>
        <w:overflowPunct/>
        <w:topLinePunct w:val="0"/>
        <w:bidi w:val="0"/>
        <w:spacing w:after="156" w:afterLines="50" w:line="440" w:lineRule="exact"/>
        <w:ind w:firstLine="437"/>
        <w:outlineLvl w:val="9"/>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本授权书于</w:t>
      </w:r>
      <w:r>
        <w:rPr>
          <w:rFonts w:asciiTheme="majorEastAsia" w:hAnsiTheme="majorEastAsia" w:eastAsiaTheme="majorEastAsia" w:cstheme="minorHAnsi"/>
          <w:sz w:val="24"/>
          <w:szCs w:val="24"/>
          <w:u w:val="single"/>
        </w:rPr>
        <w:t xml:space="preserve">       </w:t>
      </w:r>
      <w:r>
        <w:rPr>
          <w:rFonts w:asciiTheme="majorEastAsia" w:hAnsiTheme="majorEastAsia" w:eastAsiaTheme="majorEastAsia" w:cstheme="minorHAnsi"/>
          <w:sz w:val="24"/>
          <w:szCs w:val="24"/>
        </w:rPr>
        <w:t>年</w:t>
      </w:r>
      <w:r>
        <w:rPr>
          <w:rFonts w:asciiTheme="majorEastAsia" w:hAnsiTheme="majorEastAsia" w:eastAsiaTheme="majorEastAsia" w:cstheme="minorHAnsi"/>
          <w:sz w:val="24"/>
          <w:szCs w:val="24"/>
          <w:u w:val="single"/>
        </w:rPr>
        <w:t xml:space="preserve">      </w:t>
      </w:r>
      <w:r>
        <w:rPr>
          <w:rFonts w:asciiTheme="majorEastAsia" w:hAnsiTheme="majorEastAsia" w:eastAsiaTheme="majorEastAsia" w:cstheme="minorHAnsi"/>
          <w:sz w:val="24"/>
          <w:szCs w:val="24"/>
        </w:rPr>
        <w:t>月</w:t>
      </w:r>
      <w:r>
        <w:rPr>
          <w:rFonts w:asciiTheme="majorEastAsia" w:hAnsiTheme="majorEastAsia" w:eastAsiaTheme="majorEastAsia" w:cstheme="minorHAnsi"/>
          <w:sz w:val="24"/>
          <w:szCs w:val="24"/>
          <w:u w:val="single"/>
        </w:rPr>
        <w:t xml:space="preserve">     </w:t>
      </w:r>
      <w:r>
        <w:rPr>
          <w:rFonts w:asciiTheme="majorEastAsia" w:hAnsiTheme="majorEastAsia" w:eastAsiaTheme="majorEastAsia" w:cstheme="minorHAnsi"/>
          <w:sz w:val="24"/>
          <w:szCs w:val="24"/>
        </w:rPr>
        <w:t>日</w:t>
      </w:r>
      <w:r>
        <w:rPr>
          <w:rFonts w:hint="eastAsia" w:asciiTheme="majorEastAsia" w:hAnsiTheme="majorEastAsia" w:eastAsiaTheme="majorEastAsia" w:cstheme="minorHAnsi"/>
          <w:sz w:val="24"/>
          <w:szCs w:val="24"/>
        </w:rPr>
        <w:t>签字或盖章</w:t>
      </w:r>
      <w:r>
        <w:rPr>
          <w:rFonts w:asciiTheme="majorEastAsia" w:hAnsiTheme="majorEastAsia" w:eastAsiaTheme="majorEastAsia" w:cstheme="minorHAnsi"/>
          <w:sz w:val="24"/>
          <w:szCs w:val="24"/>
        </w:rPr>
        <w:t>生效，特此声明。</w:t>
      </w:r>
    </w:p>
    <w:p w14:paraId="7F0A100C">
      <w:pPr>
        <w:pageBreakBefore w:val="0"/>
        <w:overflowPunct/>
        <w:topLinePunct w:val="0"/>
        <w:autoSpaceDE w:val="0"/>
        <w:autoSpaceDN w:val="0"/>
        <w:bidi w:val="0"/>
        <w:spacing w:line="360" w:lineRule="auto"/>
        <w:outlineLvl w:val="9"/>
        <w:rPr>
          <w:rFonts w:asciiTheme="majorEastAsia" w:hAnsiTheme="majorEastAsia" w:eastAsiaTheme="majorEastAsia" w:cstheme="minorHAnsi"/>
          <w:sz w:val="24"/>
          <w:szCs w:val="24"/>
          <w:lang w:val="zh-CN"/>
        </w:rPr>
      </w:pPr>
    </w:p>
    <w:tbl>
      <w:tblPr>
        <w:tblStyle w:val="27"/>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9"/>
        <w:gridCol w:w="4371"/>
      </w:tblGrid>
      <w:tr w14:paraId="5C19D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exact"/>
          <w:jc w:val="center"/>
        </w:trPr>
        <w:tc>
          <w:tcPr>
            <w:tcW w:w="4349" w:type="dxa"/>
          </w:tcPr>
          <w:p w14:paraId="3B7AB637">
            <w:pPr>
              <w:pageBreakBefore w:val="0"/>
              <w:overflowPunct/>
              <w:topLinePunct w:val="0"/>
              <w:bidi w:val="0"/>
              <w:spacing w:line="440" w:lineRule="exact"/>
              <w:outlineLvl w:val="9"/>
              <w:rPr>
                <w:rFonts w:asciiTheme="majorEastAsia" w:hAnsiTheme="majorEastAsia" w:eastAsiaTheme="majorEastAsia" w:cstheme="minorHAnsi"/>
                <w:sz w:val="24"/>
                <w:szCs w:val="24"/>
              </w:rPr>
            </w:pPr>
          </w:p>
          <w:p w14:paraId="7040ED69">
            <w:pPr>
              <w:pageBreakBefore w:val="0"/>
              <w:overflowPunct/>
              <w:topLinePunct w:val="0"/>
              <w:bidi w:val="0"/>
              <w:spacing w:line="440" w:lineRule="exact"/>
              <w:outlineLvl w:val="9"/>
              <w:rPr>
                <w:rFonts w:asciiTheme="majorEastAsia" w:hAnsiTheme="majorEastAsia" w:eastAsiaTheme="majorEastAsia" w:cstheme="minorHAnsi"/>
                <w:sz w:val="24"/>
                <w:szCs w:val="24"/>
                <w:u w:val="single"/>
              </w:rPr>
            </w:pPr>
            <w:r>
              <w:rPr>
                <w:rFonts w:asciiTheme="majorEastAsia" w:hAnsiTheme="majorEastAsia" w:eastAsiaTheme="majorEastAsia" w:cstheme="minorHAnsi"/>
                <w:sz w:val="24"/>
                <w:szCs w:val="24"/>
              </w:rPr>
              <w:t>法人代表</w:t>
            </w:r>
            <w:r>
              <w:rPr>
                <w:rFonts w:hint="eastAsia" w:asciiTheme="majorEastAsia" w:hAnsiTheme="majorEastAsia" w:eastAsiaTheme="majorEastAsia" w:cstheme="minorHAnsi"/>
                <w:sz w:val="24"/>
                <w:szCs w:val="24"/>
              </w:rPr>
              <w:t>签字或盖章</w:t>
            </w:r>
            <w:r>
              <w:rPr>
                <w:rFonts w:asciiTheme="majorEastAsia" w:hAnsiTheme="majorEastAsia" w:eastAsiaTheme="majorEastAsia" w:cstheme="minorHAnsi"/>
                <w:sz w:val="24"/>
                <w:szCs w:val="24"/>
              </w:rPr>
              <w:t>：</w:t>
            </w:r>
            <w:r>
              <w:rPr>
                <w:rFonts w:asciiTheme="majorEastAsia" w:hAnsiTheme="majorEastAsia" w:eastAsiaTheme="majorEastAsia" w:cstheme="minorHAnsi"/>
                <w:sz w:val="24"/>
                <w:szCs w:val="24"/>
                <w:u w:val="single"/>
              </w:rPr>
              <w:t xml:space="preserve">                      </w:t>
            </w:r>
          </w:p>
          <w:p w14:paraId="3A328B19">
            <w:pPr>
              <w:pageBreakBefore w:val="0"/>
              <w:overflowPunct/>
              <w:topLinePunct w:val="0"/>
              <w:bidi w:val="0"/>
              <w:spacing w:line="440" w:lineRule="exact"/>
              <w:outlineLvl w:val="9"/>
              <w:rPr>
                <w:rFonts w:asciiTheme="majorEastAsia" w:hAnsiTheme="majorEastAsia" w:eastAsiaTheme="majorEastAsia" w:cstheme="minorHAnsi"/>
                <w:sz w:val="24"/>
                <w:szCs w:val="24"/>
              </w:rPr>
            </w:pPr>
          </w:p>
          <w:p w14:paraId="3CF8318A">
            <w:pPr>
              <w:pageBreakBefore w:val="0"/>
              <w:overflowPunct/>
              <w:topLinePunct w:val="0"/>
              <w:bidi w:val="0"/>
              <w:spacing w:line="440" w:lineRule="exact"/>
              <w:outlineLvl w:val="9"/>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（公章）：</w:t>
            </w:r>
          </w:p>
          <w:p w14:paraId="2C1E86D2">
            <w:pPr>
              <w:pageBreakBefore w:val="0"/>
              <w:overflowPunct/>
              <w:topLinePunct w:val="0"/>
              <w:bidi w:val="0"/>
              <w:spacing w:line="440" w:lineRule="exact"/>
              <w:outlineLvl w:val="9"/>
              <w:rPr>
                <w:rFonts w:asciiTheme="majorEastAsia" w:hAnsiTheme="majorEastAsia" w:eastAsiaTheme="majorEastAsia" w:cstheme="minorHAnsi"/>
                <w:sz w:val="24"/>
                <w:szCs w:val="24"/>
              </w:rPr>
            </w:pPr>
          </w:p>
          <w:p w14:paraId="286D357E">
            <w:pPr>
              <w:pageBreakBefore w:val="0"/>
              <w:overflowPunct/>
              <w:topLinePunct w:val="0"/>
              <w:bidi w:val="0"/>
              <w:spacing w:line="440" w:lineRule="exact"/>
              <w:ind w:firstLine="1920" w:firstLineChars="800"/>
              <w:outlineLvl w:val="9"/>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年   月   日</w:t>
            </w:r>
          </w:p>
        </w:tc>
        <w:tc>
          <w:tcPr>
            <w:tcW w:w="4371" w:type="dxa"/>
            <w:vAlign w:val="center"/>
          </w:tcPr>
          <w:p w14:paraId="7BFECDE9">
            <w:pPr>
              <w:pageBreakBefore w:val="0"/>
              <w:overflowPunct/>
              <w:topLinePunct w:val="0"/>
              <w:bidi w:val="0"/>
              <w:spacing w:line="440" w:lineRule="exact"/>
              <w:jc w:val="center"/>
              <w:outlineLvl w:val="9"/>
              <w:rPr>
                <w:rFonts w:asciiTheme="majorEastAsia" w:hAnsiTheme="majorEastAsia" w:eastAsiaTheme="majorEastAsia" w:cstheme="minorHAnsi"/>
                <w:sz w:val="24"/>
                <w:szCs w:val="24"/>
                <w:u w:val="single"/>
              </w:rPr>
            </w:pPr>
            <w:r>
              <w:rPr>
                <w:rFonts w:asciiTheme="majorEastAsia" w:hAnsiTheme="majorEastAsia" w:eastAsiaTheme="majorEastAsia" w:cstheme="minorHAnsi"/>
                <w:sz w:val="24"/>
                <w:szCs w:val="24"/>
              </w:rPr>
              <w:t>（法人代表身份证复印件）</w:t>
            </w:r>
          </w:p>
        </w:tc>
      </w:tr>
    </w:tbl>
    <w:p w14:paraId="6A814703">
      <w:pPr>
        <w:pageBreakBefore w:val="0"/>
        <w:overflowPunct/>
        <w:topLinePunct w:val="0"/>
        <w:autoSpaceDE w:val="0"/>
        <w:autoSpaceDN w:val="0"/>
        <w:bidi w:val="0"/>
        <w:spacing w:line="360" w:lineRule="auto"/>
        <w:outlineLvl w:val="9"/>
        <w:rPr>
          <w:rFonts w:asciiTheme="majorEastAsia" w:hAnsiTheme="majorEastAsia" w:eastAsiaTheme="majorEastAsia" w:cstheme="minorHAnsi"/>
          <w:sz w:val="24"/>
          <w:szCs w:val="24"/>
        </w:rPr>
      </w:pPr>
    </w:p>
    <w:tbl>
      <w:tblPr>
        <w:tblStyle w:val="27"/>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9"/>
        <w:gridCol w:w="4371"/>
      </w:tblGrid>
      <w:tr w14:paraId="50648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exact"/>
          <w:jc w:val="center"/>
        </w:trPr>
        <w:tc>
          <w:tcPr>
            <w:tcW w:w="4349" w:type="dxa"/>
          </w:tcPr>
          <w:p w14:paraId="52BD2C9A">
            <w:pPr>
              <w:pageBreakBefore w:val="0"/>
              <w:overflowPunct/>
              <w:topLinePunct w:val="0"/>
              <w:bidi w:val="0"/>
              <w:spacing w:line="440" w:lineRule="exact"/>
              <w:outlineLvl w:val="9"/>
              <w:rPr>
                <w:rFonts w:asciiTheme="majorEastAsia" w:hAnsiTheme="majorEastAsia" w:eastAsiaTheme="majorEastAsia" w:cstheme="minorHAnsi"/>
                <w:sz w:val="24"/>
                <w:szCs w:val="24"/>
              </w:rPr>
            </w:pPr>
          </w:p>
          <w:p w14:paraId="77A858DD">
            <w:pPr>
              <w:pageBreakBefore w:val="0"/>
              <w:overflowPunct/>
              <w:topLinePunct w:val="0"/>
              <w:bidi w:val="0"/>
              <w:spacing w:line="440" w:lineRule="exact"/>
              <w:outlineLvl w:val="9"/>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代理人（被授权人）</w:t>
            </w:r>
            <w:r>
              <w:rPr>
                <w:rFonts w:hint="eastAsia" w:asciiTheme="majorEastAsia" w:hAnsiTheme="majorEastAsia" w:eastAsiaTheme="majorEastAsia" w:cstheme="minorHAnsi"/>
                <w:sz w:val="24"/>
                <w:szCs w:val="24"/>
              </w:rPr>
              <w:t>签字或盖章</w:t>
            </w:r>
            <w:r>
              <w:rPr>
                <w:rFonts w:asciiTheme="majorEastAsia" w:hAnsiTheme="majorEastAsia" w:eastAsiaTheme="majorEastAsia" w:cstheme="minorHAnsi"/>
                <w:sz w:val="24"/>
                <w:szCs w:val="24"/>
              </w:rPr>
              <w:t>：</w:t>
            </w:r>
            <w:r>
              <w:rPr>
                <w:rFonts w:asciiTheme="majorEastAsia" w:hAnsiTheme="majorEastAsia" w:eastAsiaTheme="majorEastAsia" w:cstheme="minorHAnsi"/>
                <w:sz w:val="24"/>
                <w:szCs w:val="24"/>
                <w:u w:val="single"/>
              </w:rPr>
              <w:t xml:space="preserve">                       </w:t>
            </w:r>
          </w:p>
          <w:p w14:paraId="4BA4FFF4">
            <w:pPr>
              <w:pageBreakBefore w:val="0"/>
              <w:overflowPunct/>
              <w:topLinePunct w:val="0"/>
              <w:bidi w:val="0"/>
              <w:spacing w:line="440" w:lineRule="exact"/>
              <w:outlineLvl w:val="9"/>
              <w:rPr>
                <w:rFonts w:asciiTheme="majorEastAsia" w:hAnsiTheme="majorEastAsia" w:eastAsiaTheme="majorEastAsia" w:cstheme="minorHAnsi"/>
                <w:sz w:val="24"/>
                <w:szCs w:val="24"/>
              </w:rPr>
            </w:pPr>
          </w:p>
          <w:p w14:paraId="0AD2CE81">
            <w:pPr>
              <w:pageBreakBefore w:val="0"/>
              <w:overflowPunct/>
              <w:topLinePunct w:val="0"/>
              <w:bidi w:val="0"/>
              <w:spacing w:line="440" w:lineRule="exact"/>
              <w:outlineLvl w:val="9"/>
              <w:rPr>
                <w:rFonts w:asciiTheme="majorEastAsia" w:hAnsiTheme="majorEastAsia" w:eastAsiaTheme="majorEastAsia" w:cstheme="minorHAnsi"/>
                <w:sz w:val="24"/>
                <w:szCs w:val="24"/>
                <w:u w:val="single"/>
              </w:rPr>
            </w:pPr>
            <w:r>
              <w:rPr>
                <w:rFonts w:asciiTheme="majorEastAsia" w:hAnsiTheme="majorEastAsia" w:eastAsiaTheme="majorEastAsia" w:cstheme="minorHAnsi"/>
                <w:sz w:val="24"/>
                <w:szCs w:val="24"/>
              </w:rPr>
              <w:t>职务：</w:t>
            </w:r>
            <w:r>
              <w:rPr>
                <w:rFonts w:asciiTheme="majorEastAsia" w:hAnsiTheme="majorEastAsia" w:eastAsiaTheme="majorEastAsia" w:cstheme="minorHAnsi"/>
                <w:sz w:val="24"/>
                <w:szCs w:val="24"/>
                <w:u w:val="single"/>
              </w:rPr>
              <w:t xml:space="preserve">                              </w:t>
            </w:r>
          </w:p>
          <w:p w14:paraId="338FC1D0">
            <w:pPr>
              <w:pageBreakBefore w:val="0"/>
              <w:overflowPunct/>
              <w:topLinePunct w:val="0"/>
              <w:bidi w:val="0"/>
              <w:spacing w:line="440" w:lineRule="exact"/>
              <w:outlineLvl w:val="9"/>
              <w:rPr>
                <w:rFonts w:asciiTheme="majorEastAsia" w:hAnsiTheme="majorEastAsia" w:eastAsiaTheme="majorEastAsia" w:cstheme="minorHAnsi"/>
                <w:sz w:val="24"/>
                <w:szCs w:val="24"/>
                <w:u w:val="single"/>
              </w:rPr>
            </w:pPr>
          </w:p>
          <w:p w14:paraId="1FF56A2F">
            <w:pPr>
              <w:pageBreakBefore w:val="0"/>
              <w:overflowPunct/>
              <w:topLinePunct w:val="0"/>
              <w:bidi w:val="0"/>
              <w:spacing w:line="440" w:lineRule="exact"/>
              <w:ind w:firstLine="1920" w:firstLineChars="800"/>
              <w:outlineLvl w:val="9"/>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年   月   日</w:t>
            </w:r>
          </w:p>
        </w:tc>
        <w:tc>
          <w:tcPr>
            <w:tcW w:w="4371" w:type="dxa"/>
            <w:vAlign w:val="center"/>
          </w:tcPr>
          <w:p w14:paraId="48FAC48E">
            <w:pPr>
              <w:pageBreakBefore w:val="0"/>
              <w:overflowPunct/>
              <w:topLinePunct w:val="0"/>
              <w:bidi w:val="0"/>
              <w:spacing w:line="440" w:lineRule="exact"/>
              <w:jc w:val="center"/>
              <w:outlineLvl w:val="9"/>
              <w:rPr>
                <w:rFonts w:asciiTheme="majorEastAsia" w:hAnsiTheme="majorEastAsia" w:eastAsiaTheme="majorEastAsia" w:cstheme="minorHAnsi"/>
                <w:sz w:val="24"/>
                <w:szCs w:val="24"/>
                <w:u w:val="single"/>
              </w:rPr>
            </w:pPr>
            <w:r>
              <w:rPr>
                <w:rFonts w:asciiTheme="majorEastAsia" w:hAnsiTheme="majorEastAsia" w:eastAsiaTheme="majorEastAsia" w:cstheme="minorHAnsi"/>
                <w:sz w:val="24"/>
                <w:szCs w:val="24"/>
              </w:rPr>
              <w:t>（被授权人身份证复印件）</w:t>
            </w:r>
          </w:p>
        </w:tc>
      </w:tr>
    </w:tbl>
    <w:p w14:paraId="6114E863">
      <w:pPr>
        <w:pageBreakBefore w:val="0"/>
        <w:overflowPunct/>
        <w:topLinePunct w:val="0"/>
        <w:bidi w:val="0"/>
        <w:spacing w:line="360" w:lineRule="auto"/>
        <w:jc w:val="center"/>
        <w:outlineLvl w:val="9"/>
        <w:rPr>
          <w:rFonts w:asciiTheme="majorEastAsia" w:hAnsiTheme="majorEastAsia" w:eastAsiaTheme="majorEastAsia" w:cstheme="minorHAnsi"/>
          <w:b/>
          <w:sz w:val="32"/>
          <w:szCs w:val="32"/>
        </w:rPr>
      </w:pPr>
    </w:p>
    <w:p w14:paraId="216B4299">
      <w:pPr>
        <w:pageBreakBefore w:val="0"/>
        <w:overflowPunct/>
        <w:topLinePunct w:val="0"/>
        <w:bidi w:val="0"/>
        <w:jc w:val="center"/>
        <w:outlineLvl w:val="9"/>
        <w:rPr>
          <w:rFonts w:asciiTheme="majorEastAsia" w:hAnsiTheme="majorEastAsia" w:eastAsiaTheme="majorEastAsia" w:cstheme="minorHAnsi"/>
          <w:b/>
          <w:sz w:val="28"/>
          <w:szCs w:val="28"/>
        </w:rPr>
      </w:pPr>
    </w:p>
    <w:p w14:paraId="6D5D8B30">
      <w:pPr>
        <w:pageBreakBefore w:val="0"/>
        <w:overflowPunct/>
        <w:topLinePunct w:val="0"/>
        <w:bidi w:val="0"/>
        <w:jc w:val="center"/>
        <w:outlineLvl w:val="9"/>
        <w:rPr>
          <w:rFonts w:asciiTheme="majorEastAsia" w:hAnsiTheme="majorEastAsia" w:eastAsiaTheme="majorEastAsia" w:cstheme="minorHAnsi"/>
          <w:b/>
          <w:sz w:val="28"/>
          <w:szCs w:val="28"/>
        </w:rPr>
      </w:pPr>
    </w:p>
    <w:p w14:paraId="11BFED87">
      <w:pPr>
        <w:pageBreakBefore w:val="0"/>
        <w:overflowPunct/>
        <w:topLinePunct w:val="0"/>
        <w:bidi w:val="0"/>
        <w:jc w:val="center"/>
        <w:outlineLvl w:val="9"/>
        <w:rPr>
          <w:rFonts w:asciiTheme="majorEastAsia" w:hAnsiTheme="majorEastAsia" w:eastAsiaTheme="majorEastAsia" w:cstheme="minorHAnsi"/>
          <w:b/>
          <w:sz w:val="28"/>
          <w:szCs w:val="28"/>
        </w:rPr>
      </w:pPr>
    </w:p>
    <w:p w14:paraId="692C8FD2">
      <w:pPr>
        <w:keepNext w:val="0"/>
        <w:keepLines w:val="0"/>
        <w:pageBreakBefore w:val="0"/>
        <w:kinsoku/>
        <w:wordWrap/>
        <w:overflowPunct/>
        <w:topLinePunct w:val="0"/>
        <w:autoSpaceDE/>
        <w:autoSpaceDN/>
        <w:bidi w:val="0"/>
        <w:adjustRightInd w:val="0"/>
        <w:snapToGrid w:val="0"/>
        <w:spacing w:after="0" w:line="420" w:lineRule="exact"/>
        <w:jc w:val="center"/>
        <w:textAlignment w:val="auto"/>
        <w:outlineLvl w:val="9"/>
        <w:rPr>
          <w:rFonts w:asciiTheme="majorEastAsia" w:hAnsiTheme="majorEastAsia" w:eastAsiaTheme="majorEastAsia" w:cstheme="minorHAnsi"/>
          <w:b/>
          <w:bCs/>
          <w:sz w:val="28"/>
          <w:szCs w:val="28"/>
        </w:rPr>
      </w:pPr>
      <w:r>
        <w:rPr>
          <w:rFonts w:hint="eastAsia" w:asciiTheme="majorEastAsia" w:hAnsiTheme="majorEastAsia" w:eastAsiaTheme="majorEastAsia" w:cstheme="minorHAnsi"/>
          <w:b/>
          <w:sz w:val="28"/>
          <w:szCs w:val="28"/>
          <w:lang w:val="en-US" w:eastAsia="zh-CN"/>
        </w:rPr>
        <w:t>四</w:t>
      </w:r>
      <w:r>
        <w:rPr>
          <w:rFonts w:asciiTheme="majorEastAsia" w:hAnsiTheme="majorEastAsia" w:eastAsiaTheme="majorEastAsia" w:cstheme="minorHAnsi"/>
          <w:b/>
          <w:sz w:val="28"/>
          <w:szCs w:val="28"/>
        </w:rPr>
        <w:t>、</w:t>
      </w:r>
      <w:r>
        <w:rPr>
          <w:rFonts w:asciiTheme="majorEastAsia" w:hAnsiTheme="majorEastAsia" w:eastAsiaTheme="majorEastAsia" w:cstheme="minorHAnsi"/>
          <w:b/>
          <w:bCs/>
          <w:sz w:val="28"/>
          <w:szCs w:val="28"/>
          <w:highlight w:val="none"/>
        </w:rPr>
        <w:t>资格证明文件</w:t>
      </w:r>
      <w:r>
        <w:rPr>
          <w:rFonts w:asciiTheme="majorEastAsia" w:hAnsiTheme="majorEastAsia" w:eastAsiaTheme="majorEastAsia" w:cstheme="minorHAnsi"/>
          <w:b/>
          <w:bCs/>
          <w:sz w:val="28"/>
          <w:szCs w:val="28"/>
        </w:rPr>
        <w:t>（复印件并加盖公章）</w:t>
      </w:r>
    </w:p>
    <w:p w14:paraId="3EA8A3A2">
      <w:pPr>
        <w:keepNext w:val="0"/>
        <w:keepLines w:val="0"/>
        <w:pageBreakBefore w:val="0"/>
        <w:kinsoku/>
        <w:wordWrap/>
        <w:overflowPunct/>
        <w:topLinePunct w:val="0"/>
        <w:autoSpaceDE/>
        <w:autoSpaceDN/>
        <w:bidi w:val="0"/>
        <w:adjustRightInd w:val="0"/>
        <w:snapToGrid w:val="0"/>
        <w:spacing w:after="0" w:line="420" w:lineRule="exact"/>
        <w:ind w:firstLine="480" w:firstLineChars="200"/>
        <w:textAlignment w:val="auto"/>
        <w:outlineLvl w:val="9"/>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（1）具有独立承担民事责任的能力，提供营业执照、税务登记证、组织机构代码证或登载有统一社会信用代码的营业执照（或《事业单位法人证书》或其他合法组织登记证书、自然人只须提交身份证复印件）；</w:t>
      </w:r>
    </w:p>
    <w:p w14:paraId="39F47EC8">
      <w:pPr>
        <w:keepNext w:val="0"/>
        <w:keepLines w:val="0"/>
        <w:pageBreakBefore w:val="0"/>
        <w:kinsoku/>
        <w:wordWrap/>
        <w:overflowPunct/>
        <w:topLinePunct w:val="0"/>
        <w:autoSpaceDE/>
        <w:autoSpaceDN/>
        <w:bidi w:val="0"/>
        <w:adjustRightInd w:val="0"/>
        <w:snapToGrid w:val="0"/>
        <w:spacing w:after="0" w:line="420" w:lineRule="exact"/>
        <w:ind w:firstLine="480" w:firstLineChars="200"/>
        <w:textAlignment w:val="auto"/>
        <w:outlineLvl w:val="9"/>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（2）法定代表人授权书 (附法定代表人身份证复印件) 及被授权人身份证 (法定代表人直接参加磋商只须提供法定代表人身份证) ；</w:t>
      </w:r>
    </w:p>
    <w:p w14:paraId="5C30B10C">
      <w:pPr>
        <w:keepNext w:val="0"/>
        <w:keepLines w:val="0"/>
        <w:pageBreakBefore w:val="0"/>
        <w:kinsoku/>
        <w:wordWrap/>
        <w:overflowPunct/>
        <w:topLinePunct w:val="0"/>
        <w:autoSpaceDE/>
        <w:autoSpaceDN/>
        <w:bidi w:val="0"/>
        <w:adjustRightInd w:val="0"/>
        <w:snapToGrid w:val="0"/>
        <w:spacing w:after="0" w:line="420" w:lineRule="exact"/>
        <w:ind w:firstLine="480" w:firstLineChars="200"/>
        <w:textAlignment w:val="auto"/>
        <w:outlineLvl w:val="9"/>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 xml:space="preserve">（3）供应商必须提供参加政府采购活动近3年内在经营活动中没有重大违法记录的书面声明(加盖投标供应商公章) ；    </w:t>
      </w:r>
    </w:p>
    <w:p w14:paraId="6B42AFDF">
      <w:pPr>
        <w:keepNext w:val="0"/>
        <w:keepLines w:val="0"/>
        <w:pageBreakBefore w:val="0"/>
        <w:kinsoku/>
        <w:wordWrap/>
        <w:overflowPunct/>
        <w:topLinePunct w:val="0"/>
        <w:autoSpaceDE/>
        <w:autoSpaceDN/>
        <w:bidi w:val="0"/>
        <w:adjustRightInd w:val="0"/>
        <w:snapToGrid w:val="0"/>
        <w:spacing w:after="0" w:line="420" w:lineRule="exact"/>
        <w:ind w:firstLine="480" w:firstLineChars="200"/>
        <w:textAlignment w:val="auto"/>
        <w:outlineLvl w:val="9"/>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4）财务状况报告：提供2023年或2024年经审计的财务报告（成立时间至提交响应文件截止时间不足一年的可提供成立后任意时段的资产负债表），或其开标前三个月内银行出具的资信证明(以上两种形式的资料提供任意一种即可)；</w:t>
      </w:r>
    </w:p>
    <w:p w14:paraId="77876E3F">
      <w:pPr>
        <w:keepNext w:val="0"/>
        <w:keepLines w:val="0"/>
        <w:pageBreakBefore w:val="0"/>
        <w:kinsoku/>
        <w:wordWrap/>
        <w:overflowPunct/>
        <w:topLinePunct w:val="0"/>
        <w:autoSpaceDE/>
        <w:autoSpaceDN/>
        <w:bidi w:val="0"/>
        <w:adjustRightInd w:val="0"/>
        <w:snapToGrid w:val="0"/>
        <w:spacing w:after="0" w:line="420" w:lineRule="exact"/>
        <w:ind w:firstLine="480" w:firstLineChars="200"/>
        <w:textAlignment w:val="auto"/>
        <w:outlineLvl w:val="9"/>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5）完税证明：提供2024年7月至今任意三个月缴纳的纳税证明或完税证明，依法免税或缓缴的单位应提供相关证明材料，纳税证明或完税证明上应有代收机构或税务机关的公章或业务专用章(成立时间至提交响应文件截止时间不足三个月的可不提供)；</w:t>
      </w:r>
    </w:p>
    <w:p w14:paraId="1680C099">
      <w:pPr>
        <w:keepNext w:val="0"/>
        <w:keepLines w:val="0"/>
        <w:pageBreakBefore w:val="0"/>
        <w:kinsoku/>
        <w:wordWrap/>
        <w:overflowPunct/>
        <w:topLinePunct w:val="0"/>
        <w:autoSpaceDE/>
        <w:autoSpaceDN/>
        <w:bidi w:val="0"/>
        <w:adjustRightInd w:val="0"/>
        <w:snapToGrid w:val="0"/>
        <w:spacing w:after="0" w:line="420" w:lineRule="exact"/>
        <w:ind w:firstLine="480" w:firstLineChars="200"/>
        <w:textAlignment w:val="auto"/>
        <w:outlineLvl w:val="9"/>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6）社会保障资金缴纳证明：提供2024年7月至今任意三个月社会保障资金缴存单据或社保机构开具的社会保险参保缴费情况证明，依法不需要缴纳社会保障资金的单位应提供相关证明材料，单据或证明上应有社保机构或代收机构的印章(成立时间至提交响应文件截止时间不足三个月的可不提供)；</w:t>
      </w:r>
    </w:p>
    <w:p w14:paraId="57378803">
      <w:pPr>
        <w:keepNext w:val="0"/>
        <w:keepLines w:val="0"/>
        <w:pageBreakBefore w:val="0"/>
        <w:kinsoku/>
        <w:wordWrap/>
        <w:overflowPunct/>
        <w:topLinePunct w:val="0"/>
        <w:autoSpaceDE/>
        <w:autoSpaceDN/>
        <w:bidi w:val="0"/>
        <w:adjustRightInd w:val="0"/>
        <w:snapToGrid w:val="0"/>
        <w:spacing w:after="0" w:line="420" w:lineRule="exact"/>
        <w:ind w:firstLine="480" w:firstLineChars="200"/>
        <w:textAlignment w:val="auto"/>
        <w:outlineLvl w:val="9"/>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（7）供应商不得为“信用中国”网站 (www.creditchina.gov.cn) 中列入失信被执行人和重大税收违法案件当事人名单的供应商，不得为中国政府采购网(www.ccgp.gov.cn) 政府采购严重违法失信行为记录名单中被财政部门禁止参加政府采购活动的供应商(提供查询结果网页截图并加盖供应商公章) ；</w:t>
      </w:r>
    </w:p>
    <w:p w14:paraId="50DE7C44">
      <w:pPr>
        <w:keepNext w:val="0"/>
        <w:keepLines w:val="0"/>
        <w:pageBreakBefore w:val="0"/>
        <w:kinsoku/>
        <w:wordWrap/>
        <w:overflowPunct/>
        <w:topLinePunct w:val="0"/>
        <w:autoSpaceDE/>
        <w:autoSpaceDN/>
        <w:bidi w:val="0"/>
        <w:adjustRightInd w:val="0"/>
        <w:snapToGrid w:val="0"/>
        <w:spacing w:after="0" w:line="420" w:lineRule="exact"/>
        <w:ind w:firstLine="480" w:firstLineChars="200"/>
        <w:textAlignment w:val="auto"/>
        <w:outlineLvl w:val="9"/>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（8）本项目不接受联合体投标 (须出具非联合体投标声明) ；</w:t>
      </w:r>
    </w:p>
    <w:p w14:paraId="1D9BE997">
      <w:pPr>
        <w:keepNext w:val="0"/>
        <w:keepLines w:val="0"/>
        <w:pageBreakBefore w:val="0"/>
        <w:kinsoku/>
        <w:wordWrap/>
        <w:overflowPunct/>
        <w:topLinePunct w:val="0"/>
        <w:autoSpaceDE/>
        <w:autoSpaceDN/>
        <w:bidi w:val="0"/>
        <w:adjustRightInd w:val="0"/>
        <w:snapToGrid w:val="0"/>
        <w:spacing w:after="0" w:line="420" w:lineRule="exact"/>
        <w:ind w:firstLine="480" w:firstLineChars="200"/>
        <w:textAlignment w:val="auto"/>
        <w:outlineLvl w:val="9"/>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（9）投标人须具有地质灾害评估和治理工程勘查设计甲级资质；</w:t>
      </w:r>
    </w:p>
    <w:p w14:paraId="03305924">
      <w:pPr>
        <w:keepNext w:val="0"/>
        <w:keepLines w:val="0"/>
        <w:pageBreakBefore w:val="0"/>
        <w:kinsoku/>
        <w:wordWrap/>
        <w:overflowPunct/>
        <w:topLinePunct w:val="0"/>
        <w:autoSpaceDE/>
        <w:autoSpaceDN/>
        <w:bidi w:val="0"/>
        <w:adjustRightInd w:val="0"/>
        <w:snapToGrid w:val="0"/>
        <w:spacing w:after="0" w:line="420" w:lineRule="exact"/>
        <w:ind w:firstLine="480" w:firstLineChars="200"/>
        <w:textAlignment w:val="auto"/>
        <w:outlineLvl w:val="9"/>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 xml:space="preserve">（10）本项目专门面向中小企业采购，供应商应为中型企业、小型企业、微型企业或监狱企业或残疾人福利性单位。供应商为中小型企业、微型企业的应根据《政府采购促进中小企业发展管理办法》（财库〔2020〕46号）自行填写《中小企业声明函》，且中小企业的划分标准所属行业为其他未列明行业；供应商为监狱企业的，应提供监狱企业的证明文件；供应商为残疾人福利性单位的，应提供《残疾人福利性单位声明函》。 </w:t>
      </w:r>
    </w:p>
    <w:p w14:paraId="0F243D24">
      <w:pPr>
        <w:keepNext w:val="0"/>
        <w:keepLines w:val="0"/>
        <w:pageBreakBefore w:val="0"/>
        <w:widowControl w:val="0"/>
        <w:kinsoku/>
        <w:wordWrap/>
        <w:overflowPunct/>
        <w:topLinePunct w:val="0"/>
        <w:autoSpaceDE/>
        <w:autoSpaceDN/>
        <w:bidi w:val="0"/>
        <w:adjustRightInd w:val="0"/>
        <w:snapToGrid w:val="0"/>
        <w:spacing w:after="0" w:line="420" w:lineRule="exact"/>
        <w:ind w:firstLine="480" w:firstLineChars="200"/>
        <w:textAlignment w:val="auto"/>
        <w:outlineLvl w:val="9"/>
        <w:rPr>
          <w:rFonts w:hint="eastAsia" w:asciiTheme="majorEastAsia" w:hAnsiTheme="majorEastAsia" w:eastAsiaTheme="majorEastAsia" w:cstheme="minorHAnsi"/>
          <w:sz w:val="24"/>
          <w:szCs w:val="24"/>
          <w:lang w:eastAsia="zh-CN"/>
        </w:rPr>
      </w:pPr>
      <w:r>
        <w:rPr>
          <w:rFonts w:hint="eastAsia" w:asciiTheme="majorEastAsia" w:hAnsiTheme="majorEastAsia" w:eastAsiaTheme="majorEastAsia" w:cstheme="minorHAnsi"/>
          <w:sz w:val="24"/>
          <w:szCs w:val="24"/>
        </w:rPr>
        <w:t>注：后附法定代表人授权委托书、法定代表人证明书、供应商信用记录书面声明函</w:t>
      </w:r>
      <w:r>
        <w:rPr>
          <w:rFonts w:hint="eastAsia" w:asciiTheme="majorEastAsia" w:hAnsiTheme="majorEastAsia" w:eastAsiaTheme="majorEastAsia" w:cstheme="minorHAnsi"/>
          <w:sz w:val="24"/>
          <w:szCs w:val="24"/>
          <w:lang w:eastAsia="zh-CN"/>
        </w:rPr>
        <w:t>、</w:t>
      </w:r>
      <w:r>
        <w:rPr>
          <w:rFonts w:hint="eastAsia" w:asciiTheme="majorEastAsia" w:hAnsiTheme="majorEastAsia" w:eastAsiaTheme="majorEastAsia" w:cstheme="minorHAnsi"/>
          <w:sz w:val="24"/>
          <w:szCs w:val="24"/>
          <w:lang w:val="en-US" w:eastAsia="zh-CN"/>
        </w:rPr>
        <w:t>非联合体声明（格式）</w:t>
      </w:r>
      <w:r>
        <w:rPr>
          <w:rFonts w:hint="eastAsia" w:asciiTheme="majorEastAsia" w:hAnsiTheme="majorEastAsia" w:eastAsiaTheme="majorEastAsia" w:cstheme="minorHAnsi"/>
          <w:sz w:val="24"/>
          <w:szCs w:val="24"/>
          <w:lang w:eastAsia="zh-CN"/>
        </w:rPr>
        <w:t>。</w:t>
      </w:r>
    </w:p>
    <w:p w14:paraId="160A57BC">
      <w:pPr>
        <w:pageBreakBefore w:val="0"/>
        <w:overflowPunct/>
        <w:topLinePunct w:val="0"/>
        <w:bidi w:val="0"/>
        <w:outlineLvl w:val="9"/>
        <w:rPr>
          <w:rFonts w:asciiTheme="majorEastAsia" w:hAnsiTheme="majorEastAsia" w:eastAsiaTheme="majorEastAsia" w:cstheme="minorHAnsi"/>
          <w:b/>
          <w:sz w:val="24"/>
          <w:szCs w:val="24"/>
        </w:rPr>
      </w:pPr>
      <w:r>
        <w:rPr>
          <w:rFonts w:asciiTheme="majorEastAsia" w:hAnsiTheme="majorEastAsia" w:eastAsiaTheme="majorEastAsia" w:cstheme="minorHAnsi"/>
          <w:b/>
          <w:sz w:val="24"/>
          <w:szCs w:val="24"/>
        </w:rPr>
        <w:br w:type="page"/>
      </w:r>
    </w:p>
    <w:p w14:paraId="30994503">
      <w:pPr>
        <w:pageBreakBefore w:val="0"/>
        <w:overflowPunct/>
        <w:topLinePunct w:val="0"/>
        <w:bidi w:val="0"/>
        <w:jc w:val="center"/>
        <w:outlineLvl w:val="9"/>
        <w:rPr>
          <w:rFonts w:asciiTheme="majorEastAsia" w:hAnsiTheme="majorEastAsia" w:eastAsiaTheme="majorEastAsia" w:cstheme="minorHAnsi"/>
          <w:sz w:val="32"/>
          <w:szCs w:val="32"/>
        </w:rPr>
      </w:pPr>
    </w:p>
    <w:p w14:paraId="1AF87FEC">
      <w:pPr>
        <w:pageBreakBefore w:val="0"/>
        <w:overflowPunct/>
        <w:topLinePunct w:val="0"/>
        <w:bidi w:val="0"/>
        <w:jc w:val="both"/>
        <w:outlineLvl w:val="9"/>
        <w:rPr>
          <w:rFonts w:asciiTheme="majorEastAsia" w:hAnsiTheme="majorEastAsia" w:eastAsiaTheme="majorEastAsia" w:cstheme="minorHAnsi"/>
          <w:sz w:val="28"/>
          <w:szCs w:val="28"/>
        </w:rPr>
      </w:pPr>
      <w:r>
        <w:rPr>
          <w:rFonts w:hint="eastAsia" w:asciiTheme="majorEastAsia" w:hAnsiTheme="majorEastAsia" w:eastAsiaTheme="majorEastAsia" w:cstheme="minorHAnsi"/>
          <w:b/>
          <w:sz w:val="28"/>
          <w:szCs w:val="28"/>
          <w:lang w:val="en-US" w:eastAsia="zh-CN"/>
        </w:rPr>
        <w:t xml:space="preserve">附件1.                    </w:t>
      </w:r>
      <w:r>
        <w:rPr>
          <w:rFonts w:asciiTheme="majorEastAsia" w:hAnsiTheme="majorEastAsia" w:eastAsiaTheme="majorEastAsia" w:cstheme="minorHAnsi"/>
          <w:b/>
          <w:sz w:val="28"/>
          <w:szCs w:val="28"/>
        </w:rPr>
        <w:t>法定代表人授权委托书</w:t>
      </w:r>
    </w:p>
    <w:p w14:paraId="67FC1FC9">
      <w:pPr>
        <w:pageBreakBefore w:val="0"/>
        <w:overflowPunct/>
        <w:topLinePunct w:val="0"/>
        <w:bidi w:val="0"/>
        <w:spacing w:after="156" w:afterLines="50" w:line="240" w:lineRule="exact"/>
        <w:ind w:firstLine="437"/>
        <w:outlineLvl w:val="9"/>
        <w:rPr>
          <w:rFonts w:asciiTheme="majorEastAsia" w:hAnsiTheme="majorEastAsia" w:eastAsiaTheme="majorEastAsia" w:cstheme="minorHAnsi"/>
          <w:sz w:val="24"/>
        </w:rPr>
      </w:pPr>
    </w:p>
    <w:p w14:paraId="012F73DC">
      <w:pPr>
        <w:pageBreakBefore w:val="0"/>
        <w:overflowPunct/>
        <w:topLinePunct w:val="0"/>
        <w:bidi w:val="0"/>
        <w:spacing w:after="156" w:afterLines="50" w:line="440" w:lineRule="exact"/>
        <w:ind w:firstLine="437"/>
        <w:outlineLvl w:val="9"/>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本授权书声明：注册于中华人民共和国的</w:t>
      </w:r>
      <w:r>
        <w:rPr>
          <w:rFonts w:asciiTheme="majorEastAsia" w:hAnsiTheme="majorEastAsia" w:eastAsiaTheme="majorEastAsia" w:cstheme="minorHAnsi"/>
          <w:sz w:val="24"/>
          <w:szCs w:val="24"/>
          <w:u w:val="single"/>
        </w:rPr>
        <w:t xml:space="preserve">      （供应商名称）      </w:t>
      </w:r>
      <w:r>
        <w:rPr>
          <w:rFonts w:asciiTheme="majorEastAsia" w:hAnsiTheme="majorEastAsia" w:eastAsiaTheme="majorEastAsia" w:cstheme="minorHAnsi"/>
          <w:sz w:val="24"/>
          <w:szCs w:val="24"/>
        </w:rPr>
        <w:t>的在下面</w:t>
      </w:r>
      <w:r>
        <w:rPr>
          <w:rFonts w:hint="eastAsia" w:asciiTheme="majorEastAsia" w:hAnsiTheme="majorEastAsia" w:eastAsiaTheme="majorEastAsia" w:cstheme="minorHAnsi"/>
          <w:sz w:val="24"/>
          <w:szCs w:val="24"/>
        </w:rPr>
        <w:t>签字或盖章</w:t>
      </w:r>
      <w:r>
        <w:rPr>
          <w:rFonts w:asciiTheme="majorEastAsia" w:hAnsiTheme="majorEastAsia" w:eastAsiaTheme="majorEastAsia" w:cstheme="minorHAnsi"/>
          <w:sz w:val="24"/>
          <w:szCs w:val="24"/>
        </w:rPr>
        <w:t>的</w:t>
      </w:r>
      <w:r>
        <w:rPr>
          <w:rFonts w:asciiTheme="majorEastAsia" w:hAnsiTheme="majorEastAsia" w:eastAsiaTheme="majorEastAsia" w:cstheme="minorHAnsi"/>
          <w:sz w:val="24"/>
          <w:szCs w:val="24"/>
          <w:u w:val="single"/>
        </w:rPr>
        <w:t xml:space="preserve">     （法定代表人姓名、职务）     </w:t>
      </w:r>
      <w:r>
        <w:rPr>
          <w:rFonts w:asciiTheme="majorEastAsia" w:hAnsiTheme="majorEastAsia" w:eastAsiaTheme="majorEastAsia" w:cstheme="minorHAnsi"/>
          <w:sz w:val="24"/>
          <w:szCs w:val="24"/>
        </w:rPr>
        <w:t>代表本公司授权的在下面</w:t>
      </w:r>
      <w:r>
        <w:rPr>
          <w:rFonts w:hint="eastAsia" w:asciiTheme="majorEastAsia" w:hAnsiTheme="majorEastAsia" w:eastAsiaTheme="majorEastAsia" w:cstheme="minorHAnsi"/>
          <w:sz w:val="24"/>
          <w:szCs w:val="24"/>
        </w:rPr>
        <w:t>签字或盖章</w:t>
      </w:r>
      <w:r>
        <w:rPr>
          <w:rFonts w:asciiTheme="majorEastAsia" w:hAnsiTheme="majorEastAsia" w:eastAsiaTheme="majorEastAsia" w:cstheme="minorHAnsi"/>
          <w:sz w:val="24"/>
          <w:szCs w:val="24"/>
        </w:rPr>
        <w:t>的</w:t>
      </w:r>
      <w:r>
        <w:rPr>
          <w:rFonts w:asciiTheme="majorEastAsia" w:hAnsiTheme="majorEastAsia" w:eastAsiaTheme="majorEastAsia" w:cstheme="minorHAnsi"/>
          <w:sz w:val="24"/>
          <w:szCs w:val="24"/>
          <w:u w:val="single"/>
        </w:rPr>
        <w:t xml:space="preserve">    （被授权人的姓名、职务）    </w:t>
      </w:r>
      <w:r>
        <w:rPr>
          <w:rFonts w:asciiTheme="majorEastAsia" w:hAnsiTheme="majorEastAsia" w:eastAsiaTheme="majorEastAsia" w:cstheme="minorHAnsi"/>
          <w:sz w:val="24"/>
          <w:szCs w:val="24"/>
        </w:rPr>
        <w:t>为本公司的合法代理人，就项目编号为</w:t>
      </w:r>
      <w:r>
        <w:rPr>
          <w:rFonts w:asciiTheme="majorEastAsia" w:hAnsiTheme="majorEastAsia" w:eastAsiaTheme="majorEastAsia" w:cstheme="minorHAnsi"/>
          <w:sz w:val="24"/>
          <w:szCs w:val="24"/>
          <w:u w:val="single"/>
        </w:rPr>
        <w:t xml:space="preserve"> （项目编号） </w:t>
      </w:r>
      <w:r>
        <w:rPr>
          <w:rFonts w:asciiTheme="majorEastAsia" w:hAnsiTheme="majorEastAsia" w:eastAsiaTheme="majorEastAsia" w:cstheme="minorHAnsi"/>
          <w:sz w:val="24"/>
          <w:szCs w:val="24"/>
        </w:rPr>
        <w:t>的</w:t>
      </w:r>
      <w:r>
        <w:rPr>
          <w:rFonts w:asciiTheme="majorEastAsia" w:hAnsiTheme="majorEastAsia" w:eastAsiaTheme="majorEastAsia" w:cstheme="minorHAnsi"/>
          <w:sz w:val="24"/>
          <w:szCs w:val="24"/>
          <w:u w:val="single"/>
        </w:rPr>
        <w:t xml:space="preserve">      (磋商项目名称)      </w:t>
      </w:r>
      <w:r>
        <w:rPr>
          <w:rFonts w:asciiTheme="majorEastAsia" w:hAnsiTheme="majorEastAsia" w:eastAsiaTheme="majorEastAsia" w:cstheme="minorHAnsi"/>
          <w:sz w:val="24"/>
          <w:szCs w:val="24"/>
        </w:rPr>
        <w:t>的投标，以本公司名义处理一切与之有关的事务。</w:t>
      </w:r>
    </w:p>
    <w:p w14:paraId="59CB81C7">
      <w:pPr>
        <w:pageBreakBefore w:val="0"/>
        <w:overflowPunct/>
        <w:topLinePunct w:val="0"/>
        <w:bidi w:val="0"/>
        <w:spacing w:after="156" w:afterLines="50" w:line="440" w:lineRule="exact"/>
        <w:ind w:firstLine="437"/>
        <w:outlineLvl w:val="9"/>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本授权书于</w:t>
      </w:r>
      <w:r>
        <w:rPr>
          <w:rFonts w:asciiTheme="majorEastAsia" w:hAnsiTheme="majorEastAsia" w:eastAsiaTheme="majorEastAsia" w:cstheme="minorHAnsi"/>
          <w:sz w:val="24"/>
          <w:szCs w:val="24"/>
          <w:u w:val="single"/>
        </w:rPr>
        <w:t xml:space="preserve">       </w:t>
      </w:r>
      <w:r>
        <w:rPr>
          <w:rFonts w:asciiTheme="majorEastAsia" w:hAnsiTheme="majorEastAsia" w:eastAsiaTheme="majorEastAsia" w:cstheme="minorHAnsi"/>
          <w:sz w:val="24"/>
          <w:szCs w:val="24"/>
        </w:rPr>
        <w:t>年</w:t>
      </w:r>
      <w:r>
        <w:rPr>
          <w:rFonts w:asciiTheme="majorEastAsia" w:hAnsiTheme="majorEastAsia" w:eastAsiaTheme="majorEastAsia" w:cstheme="minorHAnsi"/>
          <w:sz w:val="24"/>
          <w:szCs w:val="24"/>
          <w:u w:val="single"/>
        </w:rPr>
        <w:t xml:space="preserve">      </w:t>
      </w:r>
      <w:r>
        <w:rPr>
          <w:rFonts w:asciiTheme="majorEastAsia" w:hAnsiTheme="majorEastAsia" w:eastAsiaTheme="majorEastAsia" w:cstheme="minorHAnsi"/>
          <w:sz w:val="24"/>
          <w:szCs w:val="24"/>
        </w:rPr>
        <w:t>月</w:t>
      </w:r>
      <w:r>
        <w:rPr>
          <w:rFonts w:asciiTheme="majorEastAsia" w:hAnsiTheme="majorEastAsia" w:eastAsiaTheme="majorEastAsia" w:cstheme="minorHAnsi"/>
          <w:sz w:val="24"/>
          <w:szCs w:val="24"/>
          <w:u w:val="single"/>
        </w:rPr>
        <w:t xml:space="preserve">     </w:t>
      </w:r>
      <w:r>
        <w:rPr>
          <w:rFonts w:asciiTheme="majorEastAsia" w:hAnsiTheme="majorEastAsia" w:eastAsiaTheme="majorEastAsia" w:cstheme="minorHAnsi"/>
          <w:sz w:val="24"/>
          <w:szCs w:val="24"/>
        </w:rPr>
        <w:t>日</w:t>
      </w:r>
      <w:r>
        <w:rPr>
          <w:rFonts w:hint="eastAsia" w:asciiTheme="majorEastAsia" w:hAnsiTheme="majorEastAsia" w:eastAsiaTheme="majorEastAsia" w:cstheme="minorHAnsi"/>
          <w:sz w:val="24"/>
          <w:szCs w:val="24"/>
        </w:rPr>
        <w:t>签字或盖章</w:t>
      </w:r>
      <w:r>
        <w:rPr>
          <w:rFonts w:asciiTheme="majorEastAsia" w:hAnsiTheme="majorEastAsia" w:eastAsiaTheme="majorEastAsia" w:cstheme="minorHAnsi"/>
          <w:sz w:val="24"/>
          <w:szCs w:val="24"/>
        </w:rPr>
        <w:t>生效，特此声明。</w:t>
      </w:r>
    </w:p>
    <w:p w14:paraId="2313FE21">
      <w:pPr>
        <w:pageBreakBefore w:val="0"/>
        <w:overflowPunct/>
        <w:topLinePunct w:val="0"/>
        <w:autoSpaceDE w:val="0"/>
        <w:autoSpaceDN w:val="0"/>
        <w:bidi w:val="0"/>
        <w:spacing w:line="360" w:lineRule="auto"/>
        <w:outlineLvl w:val="9"/>
        <w:rPr>
          <w:rFonts w:asciiTheme="majorEastAsia" w:hAnsiTheme="majorEastAsia" w:eastAsiaTheme="majorEastAsia" w:cstheme="minorHAnsi"/>
          <w:sz w:val="24"/>
          <w:szCs w:val="24"/>
          <w:lang w:val="zh-CN"/>
        </w:rPr>
      </w:pPr>
    </w:p>
    <w:tbl>
      <w:tblPr>
        <w:tblStyle w:val="27"/>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9"/>
        <w:gridCol w:w="4371"/>
      </w:tblGrid>
      <w:tr w14:paraId="14D94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exact"/>
          <w:jc w:val="center"/>
        </w:trPr>
        <w:tc>
          <w:tcPr>
            <w:tcW w:w="4349" w:type="dxa"/>
          </w:tcPr>
          <w:p w14:paraId="6D396640">
            <w:pPr>
              <w:pageBreakBefore w:val="0"/>
              <w:overflowPunct/>
              <w:topLinePunct w:val="0"/>
              <w:bidi w:val="0"/>
              <w:spacing w:line="440" w:lineRule="exact"/>
              <w:outlineLvl w:val="9"/>
              <w:rPr>
                <w:rFonts w:asciiTheme="majorEastAsia" w:hAnsiTheme="majorEastAsia" w:eastAsiaTheme="majorEastAsia" w:cstheme="minorHAnsi"/>
                <w:sz w:val="24"/>
                <w:szCs w:val="24"/>
              </w:rPr>
            </w:pPr>
          </w:p>
          <w:p w14:paraId="10C6A7CB">
            <w:pPr>
              <w:pageBreakBefore w:val="0"/>
              <w:overflowPunct/>
              <w:topLinePunct w:val="0"/>
              <w:bidi w:val="0"/>
              <w:spacing w:line="440" w:lineRule="exact"/>
              <w:outlineLvl w:val="9"/>
              <w:rPr>
                <w:rFonts w:asciiTheme="majorEastAsia" w:hAnsiTheme="majorEastAsia" w:eastAsiaTheme="majorEastAsia" w:cstheme="minorHAnsi"/>
                <w:sz w:val="24"/>
                <w:szCs w:val="24"/>
                <w:u w:val="single"/>
              </w:rPr>
            </w:pPr>
            <w:r>
              <w:rPr>
                <w:rFonts w:asciiTheme="majorEastAsia" w:hAnsiTheme="majorEastAsia" w:eastAsiaTheme="majorEastAsia" w:cstheme="minorHAnsi"/>
                <w:sz w:val="24"/>
                <w:szCs w:val="24"/>
              </w:rPr>
              <w:t>法人代表</w:t>
            </w:r>
            <w:r>
              <w:rPr>
                <w:rFonts w:hint="eastAsia" w:asciiTheme="majorEastAsia" w:hAnsiTheme="majorEastAsia" w:eastAsiaTheme="majorEastAsia" w:cstheme="minorHAnsi"/>
                <w:sz w:val="24"/>
                <w:szCs w:val="24"/>
              </w:rPr>
              <w:t>签字或盖章</w:t>
            </w:r>
            <w:r>
              <w:rPr>
                <w:rFonts w:asciiTheme="majorEastAsia" w:hAnsiTheme="majorEastAsia" w:eastAsiaTheme="majorEastAsia" w:cstheme="minorHAnsi"/>
                <w:sz w:val="24"/>
                <w:szCs w:val="24"/>
              </w:rPr>
              <w:t>：</w:t>
            </w:r>
            <w:r>
              <w:rPr>
                <w:rFonts w:asciiTheme="majorEastAsia" w:hAnsiTheme="majorEastAsia" w:eastAsiaTheme="majorEastAsia" w:cstheme="minorHAnsi"/>
                <w:sz w:val="24"/>
                <w:szCs w:val="24"/>
                <w:u w:val="single"/>
              </w:rPr>
              <w:t xml:space="preserve">                      </w:t>
            </w:r>
          </w:p>
          <w:p w14:paraId="2AC5F643">
            <w:pPr>
              <w:pageBreakBefore w:val="0"/>
              <w:overflowPunct/>
              <w:topLinePunct w:val="0"/>
              <w:bidi w:val="0"/>
              <w:spacing w:line="440" w:lineRule="exact"/>
              <w:outlineLvl w:val="9"/>
              <w:rPr>
                <w:rFonts w:asciiTheme="majorEastAsia" w:hAnsiTheme="majorEastAsia" w:eastAsiaTheme="majorEastAsia" w:cstheme="minorHAnsi"/>
                <w:sz w:val="24"/>
                <w:szCs w:val="24"/>
              </w:rPr>
            </w:pPr>
          </w:p>
          <w:p w14:paraId="746B46AE">
            <w:pPr>
              <w:pageBreakBefore w:val="0"/>
              <w:overflowPunct/>
              <w:topLinePunct w:val="0"/>
              <w:bidi w:val="0"/>
              <w:spacing w:line="440" w:lineRule="exact"/>
              <w:outlineLvl w:val="9"/>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（公章）：</w:t>
            </w:r>
          </w:p>
          <w:p w14:paraId="41D2AA59">
            <w:pPr>
              <w:pageBreakBefore w:val="0"/>
              <w:overflowPunct/>
              <w:topLinePunct w:val="0"/>
              <w:bidi w:val="0"/>
              <w:spacing w:line="440" w:lineRule="exact"/>
              <w:outlineLvl w:val="9"/>
              <w:rPr>
                <w:rFonts w:asciiTheme="majorEastAsia" w:hAnsiTheme="majorEastAsia" w:eastAsiaTheme="majorEastAsia" w:cstheme="minorHAnsi"/>
                <w:sz w:val="24"/>
                <w:szCs w:val="24"/>
              </w:rPr>
            </w:pPr>
          </w:p>
          <w:p w14:paraId="6941E8B7">
            <w:pPr>
              <w:pageBreakBefore w:val="0"/>
              <w:overflowPunct/>
              <w:topLinePunct w:val="0"/>
              <w:bidi w:val="0"/>
              <w:spacing w:line="440" w:lineRule="exact"/>
              <w:ind w:firstLine="1920" w:firstLineChars="800"/>
              <w:outlineLvl w:val="9"/>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年   月   日</w:t>
            </w:r>
          </w:p>
        </w:tc>
        <w:tc>
          <w:tcPr>
            <w:tcW w:w="4371" w:type="dxa"/>
            <w:vAlign w:val="center"/>
          </w:tcPr>
          <w:p w14:paraId="10975A81">
            <w:pPr>
              <w:pageBreakBefore w:val="0"/>
              <w:overflowPunct/>
              <w:topLinePunct w:val="0"/>
              <w:bidi w:val="0"/>
              <w:spacing w:line="440" w:lineRule="exact"/>
              <w:jc w:val="center"/>
              <w:outlineLvl w:val="9"/>
              <w:rPr>
                <w:rFonts w:asciiTheme="majorEastAsia" w:hAnsiTheme="majorEastAsia" w:eastAsiaTheme="majorEastAsia" w:cstheme="minorHAnsi"/>
                <w:sz w:val="24"/>
                <w:szCs w:val="24"/>
                <w:u w:val="single"/>
              </w:rPr>
            </w:pPr>
            <w:r>
              <w:rPr>
                <w:rFonts w:asciiTheme="majorEastAsia" w:hAnsiTheme="majorEastAsia" w:eastAsiaTheme="majorEastAsia" w:cstheme="minorHAnsi"/>
                <w:sz w:val="24"/>
                <w:szCs w:val="24"/>
              </w:rPr>
              <w:t>（法人代表身份证复印件）</w:t>
            </w:r>
          </w:p>
        </w:tc>
      </w:tr>
    </w:tbl>
    <w:p w14:paraId="059045D1">
      <w:pPr>
        <w:pageBreakBefore w:val="0"/>
        <w:overflowPunct/>
        <w:topLinePunct w:val="0"/>
        <w:autoSpaceDE w:val="0"/>
        <w:autoSpaceDN w:val="0"/>
        <w:bidi w:val="0"/>
        <w:spacing w:line="360" w:lineRule="auto"/>
        <w:outlineLvl w:val="9"/>
        <w:rPr>
          <w:rFonts w:asciiTheme="majorEastAsia" w:hAnsiTheme="majorEastAsia" w:eastAsiaTheme="majorEastAsia" w:cstheme="minorHAnsi"/>
          <w:sz w:val="24"/>
          <w:szCs w:val="24"/>
        </w:rPr>
      </w:pPr>
    </w:p>
    <w:tbl>
      <w:tblPr>
        <w:tblStyle w:val="27"/>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9"/>
        <w:gridCol w:w="4371"/>
      </w:tblGrid>
      <w:tr w14:paraId="7B2E5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exact"/>
          <w:jc w:val="center"/>
        </w:trPr>
        <w:tc>
          <w:tcPr>
            <w:tcW w:w="4349" w:type="dxa"/>
          </w:tcPr>
          <w:p w14:paraId="3E941505">
            <w:pPr>
              <w:pageBreakBefore w:val="0"/>
              <w:overflowPunct/>
              <w:topLinePunct w:val="0"/>
              <w:bidi w:val="0"/>
              <w:spacing w:line="440" w:lineRule="exact"/>
              <w:outlineLvl w:val="9"/>
              <w:rPr>
                <w:rFonts w:asciiTheme="majorEastAsia" w:hAnsiTheme="majorEastAsia" w:eastAsiaTheme="majorEastAsia" w:cstheme="minorHAnsi"/>
                <w:sz w:val="24"/>
                <w:szCs w:val="24"/>
              </w:rPr>
            </w:pPr>
          </w:p>
          <w:p w14:paraId="3EDB2EEA">
            <w:pPr>
              <w:pageBreakBefore w:val="0"/>
              <w:overflowPunct/>
              <w:topLinePunct w:val="0"/>
              <w:bidi w:val="0"/>
              <w:spacing w:line="440" w:lineRule="exact"/>
              <w:outlineLvl w:val="9"/>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代理人（被授权人）</w:t>
            </w:r>
            <w:r>
              <w:rPr>
                <w:rFonts w:hint="eastAsia" w:asciiTheme="majorEastAsia" w:hAnsiTheme="majorEastAsia" w:eastAsiaTheme="majorEastAsia" w:cstheme="minorHAnsi"/>
                <w:sz w:val="24"/>
                <w:szCs w:val="24"/>
              </w:rPr>
              <w:t>签字或盖章</w:t>
            </w:r>
            <w:r>
              <w:rPr>
                <w:rFonts w:asciiTheme="majorEastAsia" w:hAnsiTheme="majorEastAsia" w:eastAsiaTheme="majorEastAsia" w:cstheme="minorHAnsi"/>
                <w:sz w:val="24"/>
                <w:szCs w:val="24"/>
              </w:rPr>
              <w:t>：</w:t>
            </w:r>
            <w:r>
              <w:rPr>
                <w:rFonts w:asciiTheme="majorEastAsia" w:hAnsiTheme="majorEastAsia" w:eastAsiaTheme="majorEastAsia" w:cstheme="minorHAnsi"/>
                <w:sz w:val="24"/>
                <w:szCs w:val="24"/>
                <w:u w:val="single"/>
              </w:rPr>
              <w:t xml:space="preserve">                       </w:t>
            </w:r>
          </w:p>
          <w:p w14:paraId="4FB26E0E">
            <w:pPr>
              <w:pageBreakBefore w:val="0"/>
              <w:overflowPunct/>
              <w:topLinePunct w:val="0"/>
              <w:bidi w:val="0"/>
              <w:spacing w:line="440" w:lineRule="exact"/>
              <w:outlineLvl w:val="9"/>
              <w:rPr>
                <w:rFonts w:asciiTheme="majorEastAsia" w:hAnsiTheme="majorEastAsia" w:eastAsiaTheme="majorEastAsia" w:cstheme="minorHAnsi"/>
                <w:sz w:val="24"/>
                <w:szCs w:val="24"/>
              </w:rPr>
            </w:pPr>
          </w:p>
          <w:p w14:paraId="76341438">
            <w:pPr>
              <w:pageBreakBefore w:val="0"/>
              <w:overflowPunct/>
              <w:topLinePunct w:val="0"/>
              <w:bidi w:val="0"/>
              <w:spacing w:line="440" w:lineRule="exact"/>
              <w:outlineLvl w:val="9"/>
              <w:rPr>
                <w:rFonts w:asciiTheme="majorEastAsia" w:hAnsiTheme="majorEastAsia" w:eastAsiaTheme="majorEastAsia" w:cstheme="minorHAnsi"/>
                <w:sz w:val="24"/>
                <w:szCs w:val="24"/>
                <w:u w:val="single"/>
              </w:rPr>
            </w:pPr>
            <w:r>
              <w:rPr>
                <w:rFonts w:asciiTheme="majorEastAsia" w:hAnsiTheme="majorEastAsia" w:eastAsiaTheme="majorEastAsia" w:cstheme="minorHAnsi"/>
                <w:sz w:val="24"/>
                <w:szCs w:val="24"/>
              </w:rPr>
              <w:t>职务：</w:t>
            </w:r>
            <w:r>
              <w:rPr>
                <w:rFonts w:asciiTheme="majorEastAsia" w:hAnsiTheme="majorEastAsia" w:eastAsiaTheme="majorEastAsia" w:cstheme="minorHAnsi"/>
                <w:sz w:val="24"/>
                <w:szCs w:val="24"/>
                <w:u w:val="single"/>
              </w:rPr>
              <w:t xml:space="preserve">                              </w:t>
            </w:r>
          </w:p>
          <w:p w14:paraId="1927A8E2">
            <w:pPr>
              <w:pageBreakBefore w:val="0"/>
              <w:overflowPunct/>
              <w:topLinePunct w:val="0"/>
              <w:bidi w:val="0"/>
              <w:spacing w:line="440" w:lineRule="exact"/>
              <w:outlineLvl w:val="9"/>
              <w:rPr>
                <w:rFonts w:asciiTheme="majorEastAsia" w:hAnsiTheme="majorEastAsia" w:eastAsiaTheme="majorEastAsia" w:cstheme="minorHAnsi"/>
                <w:sz w:val="24"/>
                <w:szCs w:val="24"/>
                <w:u w:val="single"/>
              </w:rPr>
            </w:pPr>
          </w:p>
          <w:p w14:paraId="23C4921B">
            <w:pPr>
              <w:pageBreakBefore w:val="0"/>
              <w:overflowPunct/>
              <w:topLinePunct w:val="0"/>
              <w:bidi w:val="0"/>
              <w:spacing w:line="440" w:lineRule="exact"/>
              <w:ind w:firstLine="1920" w:firstLineChars="800"/>
              <w:outlineLvl w:val="9"/>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年   月   日</w:t>
            </w:r>
          </w:p>
        </w:tc>
        <w:tc>
          <w:tcPr>
            <w:tcW w:w="4371" w:type="dxa"/>
            <w:vAlign w:val="center"/>
          </w:tcPr>
          <w:p w14:paraId="1C26D746">
            <w:pPr>
              <w:pageBreakBefore w:val="0"/>
              <w:overflowPunct/>
              <w:topLinePunct w:val="0"/>
              <w:bidi w:val="0"/>
              <w:spacing w:line="440" w:lineRule="exact"/>
              <w:jc w:val="center"/>
              <w:outlineLvl w:val="9"/>
              <w:rPr>
                <w:rFonts w:asciiTheme="majorEastAsia" w:hAnsiTheme="majorEastAsia" w:eastAsiaTheme="majorEastAsia" w:cstheme="minorHAnsi"/>
                <w:sz w:val="24"/>
                <w:szCs w:val="24"/>
                <w:u w:val="single"/>
              </w:rPr>
            </w:pPr>
            <w:r>
              <w:rPr>
                <w:rFonts w:asciiTheme="majorEastAsia" w:hAnsiTheme="majorEastAsia" w:eastAsiaTheme="majorEastAsia" w:cstheme="minorHAnsi"/>
                <w:sz w:val="24"/>
                <w:szCs w:val="24"/>
              </w:rPr>
              <w:t>（被授权人身份证复印件）</w:t>
            </w:r>
          </w:p>
        </w:tc>
      </w:tr>
    </w:tbl>
    <w:p w14:paraId="2C376E87">
      <w:pPr>
        <w:pageBreakBefore w:val="0"/>
        <w:overflowPunct/>
        <w:topLinePunct w:val="0"/>
        <w:bidi w:val="0"/>
        <w:spacing w:line="360" w:lineRule="auto"/>
        <w:jc w:val="center"/>
        <w:outlineLvl w:val="9"/>
        <w:rPr>
          <w:rFonts w:asciiTheme="majorEastAsia" w:hAnsiTheme="majorEastAsia" w:eastAsiaTheme="majorEastAsia" w:cstheme="minorHAnsi"/>
          <w:b/>
          <w:sz w:val="32"/>
          <w:szCs w:val="32"/>
        </w:rPr>
      </w:pPr>
    </w:p>
    <w:p w14:paraId="2DBC11A6">
      <w:pPr>
        <w:pageBreakBefore w:val="0"/>
        <w:overflowPunct/>
        <w:topLinePunct w:val="0"/>
        <w:bidi w:val="0"/>
        <w:spacing w:line="360" w:lineRule="auto"/>
        <w:jc w:val="center"/>
        <w:outlineLvl w:val="9"/>
        <w:rPr>
          <w:rFonts w:asciiTheme="majorEastAsia" w:hAnsiTheme="majorEastAsia" w:eastAsiaTheme="majorEastAsia" w:cstheme="minorHAnsi"/>
          <w:b/>
          <w:sz w:val="32"/>
          <w:szCs w:val="32"/>
        </w:rPr>
      </w:pPr>
    </w:p>
    <w:p w14:paraId="7AB2D68D">
      <w:pPr>
        <w:pageBreakBefore w:val="0"/>
        <w:tabs>
          <w:tab w:val="left" w:pos="210"/>
        </w:tabs>
        <w:overflowPunct/>
        <w:topLinePunct w:val="0"/>
        <w:bidi w:val="0"/>
        <w:spacing w:line="320" w:lineRule="exact"/>
        <w:outlineLvl w:val="9"/>
        <w:rPr>
          <w:rFonts w:asciiTheme="majorEastAsia" w:hAnsiTheme="majorEastAsia" w:eastAsiaTheme="majorEastAsia" w:cstheme="minorHAnsi"/>
          <w:b/>
          <w:sz w:val="32"/>
          <w:szCs w:val="32"/>
        </w:rPr>
      </w:pPr>
    </w:p>
    <w:p w14:paraId="1E711247">
      <w:pPr>
        <w:pStyle w:val="2"/>
        <w:pageBreakBefore w:val="0"/>
        <w:overflowPunct/>
        <w:topLinePunct w:val="0"/>
        <w:bidi w:val="0"/>
        <w:outlineLvl w:val="9"/>
      </w:pPr>
    </w:p>
    <w:p w14:paraId="33E2761B">
      <w:pPr>
        <w:pageBreakBefore w:val="0"/>
        <w:tabs>
          <w:tab w:val="left" w:pos="210"/>
        </w:tabs>
        <w:overflowPunct/>
        <w:topLinePunct w:val="0"/>
        <w:bidi w:val="0"/>
        <w:spacing w:line="320" w:lineRule="exact"/>
        <w:jc w:val="both"/>
        <w:outlineLvl w:val="9"/>
        <w:rPr>
          <w:rFonts w:asciiTheme="majorEastAsia" w:hAnsiTheme="majorEastAsia" w:eastAsiaTheme="majorEastAsia" w:cstheme="minorHAnsi"/>
          <w:b/>
          <w:sz w:val="32"/>
          <w:szCs w:val="32"/>
        </w:rPr>
      </w:pPr>
      <w:r>
        <w:rPr>
          <w:rFonts w:hint="eastAsia" w:asciiTheme="majorEastAsia" w:hAnsiTheme="majorEastAsia" w:eastAsiaTheme="majorEastAsia" w:cstheme="minorHAnsi"/>
          <w:b/>
          <w:sz w:val="32"/>
          <w:szCs w:val="32"/>
          <w:lang w:val="en-US" w:eastAsia="zh-CN"/>
        </w:rPr>
        <w:t xml:space="preserve">附件2.                 </w:t>
      </w:r>
      <w:r>
        <w:rPr>
          <w:rFonts w:asciiTheme="majorEastAsia" w:hAnsiTheme="majorEastAsia" w:eastAsiaTheme="majorEastAsia" w:cstheme="minorHAnsi"/>
          <w:b/>
          <w:sz w:val="32"/>
          <w:szCs w:val="32"/>
        </w:rPr>
        <w:t>法定代表人证明书</w:t>
      </w:r>
    </w:p>
    <w:p w14:paraId="0E0D4B9B">
      <w:pPr>
        <w:pageBreakBefore w:val="0"/>
        <w:tabs>
          <w:tab w:val="left" w:pos="210"/>
        </w:tabs>
        <w:overflowPunct/>
        <w:topLinePunct w:val="0"/>
        <w:bidi w:val="0"/>
        <w:spacing w:line="320" w:lineRule="exact"/>
        <w:jc w:val="center"/>
        <w:outlineLvl w:val="9"/>
        <w:rPr>
          <w:rFonts w:asciiTheme="majorEastAsia" w:hAnsiTheme="majorEastAsia" w:eastAsiaTheme="majorEastAsia" w:cstheme="minorHAnsi"/>
          <w:b/>
          <w:sz w:val="24"/>
          <w:szCs w:val="24"/>
        </w:rPr>
      </w:pPr>
    </w:p>
    <w:tbl>
      <w:tblPr>
        <w:tblStyle w:val="27"/>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2064"/>
        <w:gridCol w:w="2058"/>
        <w:gridCol w:w="177"/>
        <w:gridCol w:w="2059"/>
        <w:gridCol w:w="2062"/>
      </w:tblGrid>
      <w:tr w14:paraId="6778F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9280" w:type="dxa"/>
            <w:gridSpan w:val="6"/>
            <w:vAlign w:val="center"/>
          </w:tcPr>
          <w:p w14:paraId="253107CD">
            <w:pPr>
              <w:pageBreakBefore w:val="0"/>
              <w:tabs>
                <w:tab w:val="left" w:pos="210"/>
              </w:tabs>
              <w:overflowPunct/>
              <w:topLinePunct w:val="0"/>
              <w:bidi w:val="0"/>
              <w:spacing w:line="320" w:lineRule="exact"/>
              <w:outlineLvl w:val="9"/>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致：</w:t>
            </w:r>
            <w:r>
              <w:rPr>
                <w:rFonts w:hint="eastAsia" w:asciiTheme="majorEastAsia" w:hAnsiTheme="majorEastAsia" w:eastAsiaTheme="majorEastAsia" w:cstheme="minorHAnsi"/>
                <w:sz w:val="24"/>
                <w:szCs w:val="24"/>
              </w:rPr>
              <w:t>陕西宏盛祥鼎招标代理有限公司</w:t>
            </w:r>
          </w:p>
        </w:tc>
      </w:tr>
      <w:tr w14:paraId="394D7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60" w:type="dxa"/>
            <w:vMerge w:val="restart"/>
            <w:vAlign w:val="center"/>
          </w:tcPr>
          <w:p w14:paraId="5F4921AF">
            <w:pPr>
              <w:pageBreakBefore w:val="0"/>
              <w:tabs>
                <w:tab w:val="left" w:pos="210"/>
              </w:tabs>
              <w:overflowPunct/>
              <w:topLinePunct w:val="0"/>
              <w:bidi w:val="0"/>
              <w:spacing w:line="320" w:lineRule="exact"/>
              <w:jc w:val="center"/>
              <w:outlineLvl w:val="9"/>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企</w:t>
            </w:r>
          </w:p>
          <w:p w14:paraId="6567C0DB">
            <w:pPr>
              <w:pageBreakBefore w:val="0"/>
              <w:tabs>
                <w:tab w:val="left" w:pos="210"/>
              </w:tabs>
              <w:overflowPunct/>
              <w:topLinePunct w:val="0"/>
              <w:bidi w:val="0"/>
              <w:spacing w:line="320" w:lineRule="exact"/>
              <w:jc w:val="center"/>
              <w:outlineLvl w:val="9"/>
              <w:rPr>
                <w:rFonts w:asciiTheme="majorEastAsia" w:hAnsiTheme="majorEastAsia" w:eastAsiaTheme="majorEastAsia" w:cstheme="minorHAnsi"/>
                <w:sz w:val="24"/>
                <w:szCs w:val="24"/>
              </w:rPr>
            </w:pPr>
          </w:p>
          <w:p w14:paraId="5EB6A4EA">
            <w:pPr>
              <w:pageBreakBefore w:val="0"/>
              <w:tabs>
                <w:tab w:val="left" w:pos="210"/>
              </w:tabs>
              <w:overflowPunct/>
              <w:topLinePunct w:val="0"/>
              <w:bidi w:val="0"/>
              <w:spacing w:line="320" w:lineRule="exact"/>
              <w:jc w:val="center"/>
              <w:outlineLvl w:val="9"/>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业</w:t>
            </w:r>
          </w:p>
          <w:p w14:paraId="0C62D17B">
            <w:pPr>
              <w:pageBreakBefore w:val="0"/>
              <w:tabs>
                <w:tab w:val="left" w:pos="210"/>
              </w:tabs>
              <w:overflowPunct/>
              <w:topLinePunct w:val="0"/>
              <w:bidi w:val="0"/>
              <w:spacing w:line="320" w:lineRule="exact"/>
              <w:jc w:val="center"/>
              <w:outlineLvl w:val="9"/>
              <w:rPr>
                <w:rFonts w:asciiTheme="majorEastAsia" w:hAnsiTheme="majorEastAsia" w:eastAsiaTheme="majorEastAsia" w:cstheme="minorHAnsi"/>
                <w:sz w:val="24"/>
                <w:szCs w:val="24"/>
              </w:rPr>
            </w:pPr>
          </w:p>
          <w:p w14:paraId="4F79C09E">
            <w:pPr>
              <w:pageBreakBefore w:val="0"/>
              <w:tabs>
                <w:tab w:val="left" w:pos="210"/>
              </w:tabs>
              <w:overflowPunct/>
              <w:topLinePunct w:val="0"/>
              <w:bidi w:val="0"/>
              <w:spacing w:line="320" w:lineRule="exact"/>
              <w:jc w:val="center"/>
              <w:outlineLvl w:val="9"/>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法</w:t>
            </w:r>
          </w:p>
          <w:p w14:paraId="0E563378">
            <w:pPr>
              <w:pageBreakBefore w:val="0"/>
              <w:tabs>
                <w:tab w:val="left" w:pos="210"/>
              </w:tabs>
              <w:overflowPunct/>
              <w:topLinePunct w:val="0"/>
              <w:bidi w:val="0"/>
              <w:spacing w:line="320" w:lineRule="exact"/>
              <w:jc w:val="center"/>
              <w:outlineLvl w:val="9"/>
              <w:rPr>
                <w:rFonts w:asciiTheme="majorEastAsia" w:hAnsiTheme="majorEastAsia" w:eastAsiaTheme="majorEastAsia" w:cstheme="minorHAnsi"/>
                <w:sz w:val="24"/>
                <w:szCs w:val="24"/>
              </w:rPr>
            </w:pPr>
          </w:p>
          <w:p w14:paraId="7A667CCC">
            <w:pPr>
              <w:pageBreakBefore w:val="0"/>
              <w:tabs>
                <w:tab w:val="left" w:pos="210"/>
              </w:tabs>
              <w:overflowPunct/>
              <w:topLinePunct w:val="0"/>
              <w:bidi w:val="0"/>
              <w:spacing w:line="320" w:lineRule="exact"/>
              <w:jc w:val="center"/>
              <w:outlineLvl w:val="9"/>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人</w:t>
            </w:r>
          </w:p>
        </w:tc>
        <w:tc>
          <w:tcPr>
            <w:tcW w:w="2064" w:type="dxa"/>
            <w:vAlign w:val="center"/>
          </w:tcPr>
          <w:p w14:paraId="47C0D043">
            <w:pPr>
              <w:pageBreakBefore w:val="0"/>
              <w:tabs>
                <w:tab w:val="left" w:pos="210"/>
              </w:tabs>
              <w:overflowPunct/>
              <w:topLinePunct w:val="0"/>
              <w:bidi w:val="0"/>
              <w:spacing w:line="320" w:lineRule="exact"/>
              <w:jc w:val="center"/>
              <w:outlineLvl w:val="9"/>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企业名称</w:t>
            </w:r>
          </w:p>
        </w:tc>
        <w:tc>
          <w:tcPr>
            <w:tcW w:w="6356" w:type="dxa"/>
            <w:gridSpan w:val="4"/>
            <w:vAlign w:val="center"/>
          </w:tcPr>
          <w:p w14:paraId="6DA3FA69">
            <w:pPr>
              <w:pageBreakBefore w:val="0"/>
              <w:tabs>
                <w:tab w:val="left" w:pos="210"/>
              </w:tabs>
              <w:overflowPunct/>
              <w:topLinePunct w:val="0"/>
              <w:bidi w:val="0"/>
              <w:spacing w:line="320" w:lineRule="exact"/>
              <w:jc w:val="center"/>
              <w:outlineLvl w:val="9"/>
              <w:rPr>
                <w:rFonts w:asciiTheme="majorEastAsia" w:hAnsiTheme="majorEastAsia" w:eastAsiaTheme="majorEastAsia" w:cstheme="minorHAnsi"/>
                <w:sz w:val="24"/>
                <w:szCs w:val="24"/>
              </w:rPr>
            </w:pPr>
          </w:p>
        </w:tc>
      </w:tr>
      <w:tr w14:paraId="03D85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60" w:type="dxa"/>
            <w:vMerge w:val="continue"/>
            <w:vAlign w:val="center"/>
          </w:tcPr>
          <w:p w14:paraId="01458674">
            <w:pPr>
              <w:pageBreakBefore w:val="0"/>
              <w:tabs>
                <w:tab w:val="left" w:pos="210"/>
              </w:tabs>
              <w:overflowPunct/>
              <w:topLinePunct w:val="0"/>
              <w:bidi w:val="0"/>
              <w:spacing w:line="320" w:lineRule="exact"/>
              <w:jc w:val="center"/>
              <w:outlineLvl w:val="9"/>
              <w:rPr>
                <w:rFonts w:asciiTheme="majorEastAsia" w:hAnsiTheme="majorEastAsia" w:eastAsiaTheme="majorEastAsia" w:cstheme="minorHAnsi"/>
                <w:sz w:val="24"/>
                <w:szCs w:val="24"/>
              </w:rPr>
            </w:pPr>
          </w:p>
        </w:tc>
        <w:tc>
          <w:tcPr>
            <w:tcW w:w="2064" w:type="dxa"/>
            <w:vAlign w:val="center"/>
          </w:tcPr>
          <w:p w14:paraId="2900D46A">
            <w:pPr>
              <w:pageBreakBefore w:val="0"/>
              <w:tabs>
                <w:tab w:val="left" w:pos="210"/>
              </w:tabs>
              <w:overflowPunct/>
              <w:topLinePunct w:val="0"/>
              <w:bidi w:val="0"/>
              <w:spacing w:line="320" w:lineRule="exact"/>
              <w:jc w:val="center"/>
              <w:outlineLvl w:val="9"/>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法定地址</w:t>
            </w:r>
          </w:p>
        </w:tc>
        <w:tc>
          <w:tcPr>
            <w:tcW w:w="6356" w:type="dxa"/>
            <w:gridSpan w:val="4"/>
            <w:vAlign w:val="center"/>
          </w:tcPr>
          <w:p w14:paraId="40111F24">
            <w:pPr>
              <w:pageBreakBefore w:val="0"/>
              <w:tabs>
                <w:tab w:val="left" w:pos="210"/>
              </w:tabs>
              <w:overflowPunct/>
              <w:topLinePunct w:val="0"/>
              <w:bidi w:val="0"/>
              <w:spacing w:line="320" w:lineRule="exact"/>
              <w:jc w:val="center"/>
              <w:outlineLvl w:val="9"/>
              <w:rPr>
                <w:rFonts w:asciiTheme="majorEastAsia" w:hAnsiTheme="majorEastAsia" w:eastAsiaTheme="majorEastAsia" w:cstheme="minorHAnsi"/>
                <w:sz w:val="24"/>
                <w:szCs w:val="24"/>
              </w:rPr>
            </w:pPr>
          </w:p>
        </w:tc>
      </w:tr>
      <w:tr w14:paraId="2AD95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60" w:type="dxa"/>
            <w:vMerge w:val="continue"/>
            <w:vAlign w:val="center"/>
          </w:tcPr>
          <w:p w14:paraId="3A35A86D">
            <w:pPr>
              <w:pageBreakBefore w:val="0"/>
              <w:tabs>
                <w:tab w:val="left" w:pos="210"/>
              </w:tabs>
              <w:overflowPunct/>
              <w:topLinePunct w:val="0"/>
              <w:bidi w:val="0"/>
              <w:spacing w:line="320" w:lineRule="exact"/>
              <w:jc w:val="center"/>
              <w:outlineLvl w:val="9"/>
              <w:rPr>
                <w:rFonts w:asciiTheme="majorEastAsia" w:hAnsiTheme="majorEastAsia" w:eastAsiaTheme="majorEastAsia" w:cstheme="minorHAnsi"/>
                <w:sz w:val="24"/>
                <w:szCs w:val="24"/>
              </w:rPr>
            </w:pPr>
          </w:p>
        </w:tc>
        <w:tc>
          <w:tcPr>
            <w:tcW w:w="2064" w:type="dxa"/>
            <w:vAlign w:val="center"/>
          </w:tcPr>
          <w:p w14:paraId="08864BAC">
            <w:pPr>
              <w:pageBreakBefore w:val="0"/>
              <w:tabs>
                <w:tab w:val="left" w:pos="210"/>
              </w:tabs>
              <w:overflowPunct/>
              <w:topLinePunct w:val="0"/>
              <w:bidi w:val="0"/>
              <w:spacing w:line="320" w:lineRule="exact"/>
              <w:jc w:val="center"/>
              <w:outlineLvl w:val="9"/>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邮政编码</w:t>
            </w:r>
          </w:p>
        </w:tc>
        <w:tc>
          <w:tcPr>
            <w:tcW w:w="6356" w:type="dxa"/>
            <w:gridSpan w:val="4"/>
            <w:vAlign w:val="center"/>
          </w:tcPr>
          <w:p w14:paraId="4703E833">
            <w:pPr>
              <w:pageBreakBefore w:val="0"/>
              <w:tabs>
                <w:tab w:val="left" w:pos="210"/>
              </w:tabs>
              <w:overflowPunct/>
              <w:topLinePunct w:val="0"/>
              <w:bidi w:val="0"/>
              <w:spacing w:line="320" w:lineRule="exact"/>
              <w:jc w:val="center"/>
              <w:outlineLvl w:val="9"/>
              <w:rPr>
                <w:rFonts w:asciiTheme="majorEastAsia" w:hAnsiTheme="majorEastAsia" w:eastAsiaTheme="majorEastAsia" w:cstheme="minorHAnsi"/>
                <w:sz w:val="24"/>
                <w:szCs w:val="24"/>
              </w:rPr>
            </w:pPr>
          </w:p>
        </w:tc>
      </w:tr>
      <w:tr w14:paraId="175DC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60" w:type="dxa"/>
            <w:vMerge w:val="continue"/>
            <w:vAlign w:val="center"/>
          </w:tcPr>
          <w:p w14:paraId="5757D846">
            <w:pPr>
              <w:pageBreakBefore w:val="0"/>
              <w:tabs>
                <w:tab w:val="left" w:pos="210"/>
              </w:tabs>
              <w:overflowPunct/>
              <w:topLinePunct w:val="0"/>
              <w:bidi w:val="0"/>
              <w:spacing w:line="320" w:lineRule="exact"/>
              <w:jc w:val="center"/>
              <w:outlineLvl w:val="9"/>
              <w:rPr>
                <w:rFonts w:asciiTheme="majorEastAsia" w:hAnsiTheme="majorEastAsia" w:eastAsiaTheme="majorEastAsia" w:cstheme="minorHAnsi"/>
                <w:sz w:val="24"/>
                <w:szCs w:val="24"/>
              </w:rPr>
            </w:pPr>
          </w:p>
        </w:tc>
        <w:tc>
          <w:tcPr>
            <w:tcW w:w="2064" w:type="dxa"/>
            <w:vAlign w:val="center"/>
          </w:tcPr>
          <w:p w14:paraId="148A4FB2">
            <w:pPr>
              <w:pageBreakBefore w:val="0"/>
              <w:tabs>
                <w:tab w:val="left" w:pos="210"/>
              </w:tabs>
              <w:overflowPunct/>
              <w:topLinePunct w:val="0"/>
              <w:bidi w:val="0"/>
              <w:spacing w:line="320" w:lineRule="exact"/>
              <w:jc w:val="center"/>
              <w:outlineLvl w:val="9"/>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工商登记机关</w:t>
            </w:r>
          </w:p>
        </w:tc>
        <w:tc>
          <w:tcPr>
            <w:tcW w:w="6356" w:type="dxa"/>
            <w:gridSpan w:val="4"/>
            <w:vAlign w:val="center"/>
          </w:tcPr>
          <w:p w14:paraId="52F2728B">
            <w:pPr>
              <w:pageBreakBefore w:val="0"/>
              <w:tabs>
                <w:tab w:val="left" w:pos="210"/>
              </w:tabs>
              <w:overflowPunct/>
              <w:topLinePunct w:val="0"/>
              <w:bidi w:val="0"/>
              <w:spacing w:line="320" w:lineRule="exact"/>
              <w:jc w:val="center"/>
              <w:outlineLvl w:val="9"/>
              <w:rPr>
                <w:rFonts w:asciiTheme="majorEastAsia" w:hAnsiTheme="majorEastAsia" w:eastAsiaTheme="majorEastAsia" w:cstheme="minorHAnsi"/>
                <w:sz w:val="24"/>
                <w:szCs w:val="24"/>
              </w:rPr>
            </w:pPr>
          </w:p>
        </w:tc>
      </w:tr>
      <w:tr w14:paraId="2B1B9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860" w:type="dxa"/>
            <w:vMerge w:val="continue"/>
            <w:vAlign w:val="center"/>
          </w:tcPr>
          <w:p w14:paraId="67FDDC28">
            <w:pPr>
              <w:pageBreakBefore w:val="0"/>
              <w:tabs>
                <w:tab w:val="left" w:pos="210"/>
              </w:tabs>
              <w:overflowPunct/>
              <w:topLinePunct w:val="0"/>
              <w:bidi w:val="0"/>
              <w:spacing w:line="320" w:lineRule="exact"/>
              <w:jc w:val="center"/>
              <w:outlineLvl w:val="9"/>
              <w:rPr>
                <w:rFonts w:asciiTheme="majorEastAsia" w:hAnsiTheme="majorEastAsia" w:eastAsiaTheme="majorEastAsia" w:cstheme="minorHAnsi"/>
                <w:sz w:val="24"/>
                <w:szCs w:val="24"/>
              </w:rPr>
            </w:pPr>
          </w:p>
        </w:tc>
        <w:tc>
          <w:tcPr>
            <w:tcW w:w="2064" w:type="dxa"/>
            <w:vAlign w:val="center"/>
          </w:tcPr>
          <w:p w14:paraId="0739CAF8">
            <w:pPr>
              <w:pageBreakBefore w:val="0"/>
              <w:tabs>
                <w:tab w:val="left" w:pos="210"/>
              </w:tabs>
              <w:overflowPunct/>
              <w:topLinePunct w:val="0"/>
              <w:bidi w:val="0"/>
              <w:spacing w:line="320" w:lineRule="exact"/>
              <w:jc w:val="center"/>
              <w:outlineLvl w:val="9"/>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税务登记机关</w:t>
            </w:r>
          </w:p>
        </w:tc>
        <w:tc>
          <w:tcPr>
            <w:tcW w:w="6356" w:type="dxa"/>
            <w:gridSpan w:val="4"/>
            <w:vAlign w:val="center"/>
          </w:tcPr>
          <w:p w14:paraId="1B129AEC">
            <w:pPr>
              <w:pageBreakBefore w:val="0"/>
              <w:tabs>
                <w:tab w:val="left" w:pos="210"/>
              </w:tabs>
              <w:overflowPunct/>
              <w:topLinePunct w:val="0"/>
              <w:bidi w:val="0"/>
              <w:spacing w:line="320" w:lineRule="exact"/>
              <w:outlineLvl w:val="9"/>
              <w:rPr>
                <w:rFonts w:asciiTheme="majorEastAsia" w:hAnsiTheme="majorEastAsia" w:eastAsiaTheme="majorEastAsia" w:cstheme="minorHAnsi"/>
                <w:sz w:val="24"/>
                <w:szCs w:val="24"/>
              </w:rPr>
            </w:pPr>
          </w:p>
        </w:tc>
      </w:tr>
      <w:tr w14:paraId="5F8C1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60" w:type="dxa"/>
            <w:vMerge w:val="continue"/>
            <w:vAlign w:val="center"/>
          </w:tcPr>
          <w:p w14:paraId="0C0E8C0C">
            <w:pPr>
              <w:pageBreakBefore w:val="0"/>
              <w:tabs>
                <w:tab w:val="left" w:pos="210"/>
              </w:tabs>
              <w:overflowPunct/>
              <w:topLinePunct w:val="0"/>
              <w:bidi w:val="0"/>
              <w:spacing w:line="320" w:lineRule="exact"/>
              <w:jc w:val="center"/>
              <w:outlineLvl w:val="9"/>
              <w:rPr>
                <w:rFonts w:asciiTheme="majorEastAsia" w:hAnsiTheme="majorEastAsia" w:eastAsiaTheme="majorEastAsia" w:cstheme="minorHAnsi"/>
                <w:sz w:val="24"/>
                <w:szCs w:val="24"/>
              </w:rPr>
            </w:pPr>
          </w:p>
        </w:tc>
        <w:tc>
          <w:tcPr>
            <w:tcW w:w="2064" w:type="dxa"/>
            <w:vAlign w:val="center"/>
          </w:tcPr>
          <w:p w14:paraId="087268E8">
            <w:pPr>
              <w:pageBreakBefore w:val="0"/>
              <w:tabs>
                <w:tab w:val="left" w:pos="210"/>
              </w:tabs>
              <w:overflowPunct/>
              <w:topLinePunct w:val="0"/>
              <w:bidi w:val="0"/>
              <w:spacing w:line="320" w:lineRule="exact"/>
              <w:jc w:val="center"/>
              <w:outlineLvl w:val="9"/>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机构代码证号</w:t>
            </w:r>
          </w:p>
        </w:tc>
        <w:tc>
          <w:tcPr>
            <w:tcW w:w="6356" w:type="dxa"/>
            <w:gridSpan w:val="4"/>
            <w:vAlign w:val="center"/>
          </w:tcPr>
          <w:p w14:paraId="610AA054">
            <w:pPr>
              <w:pageBreakBefore w:val="0"/>
              <w:tabs>
                <w:tab w:val="left" w:pos="210"/>
              </w:tabs>
              <w:overflowPunct/>
              <w:topLinePunct w:val="0"/>
              <w:bidi w:val="0"/>
              <w:spacing w:line="320" w:lineRule="exact"/>
              <w:jc w:val="center"/>
              <w:outlineLvl w:val="9"/>
              <w:rPr>
                <w:rFonts w:asciiTheme="majorEastAsia" w:hAnsiTheme="majorEastAsia" w:eastAsiaTheme="majorEastAsia" w:cstheme="minorHAnsi"/>
                <w:sz w:val="24"/>
                <w:szCs w:val="24"/>
              </w:rPr>
            </w:pPr>
          </w:p>
        </w:tc>
      </w:tr>
      <w:tr w14:paraId="30908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60" w:type="dxa"/>
            <w:vMerge w:val="restart"/>
            <w:vAlign w:val="center"/>
          </w:tcPr>
          <w:p w14:paraId="537C13CE">
            <w:pPr>
              <w:pageBreakBefore w:val="0"/>
              <w:tabs>
                <w:tab w:val="left" w:pos="210"/>
              </w:tabs>
              <w:overflowPunct/>
              <w:topLinePunct w:val="0"/>
              <w:bidi w:val="0"/>
              <w:spacing w:line="320" w:lineRule="exact"/>
              <w:jc w:val="center"/>
              <w:outlineLvl w:val="9"/>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法定代表人</w:t>
            </w:r>
          </w:p>
        </w:tc>
        <w:tc>
          <w:tcPr>
            <w:tcW w:w="2064" w:type="dxa"/>
            <w:vAlign w:val="center"/>
          </w:tcPr>
          <w:p w14:paraId="41634E8E">
            <w:pPr>
              <w:pageBreakBefore w:val="0"/>
              <w:tabs>
                <w:tab w:val="left" w:pos="210"/>
              </w:tabs>
              <w:overflowPunct/>
              <w:topLinePunct w:val="0"/>
              <w:bidi w:val="0"/>
              <w:spacing w:line="320" w:lineRule="exact"/>
              <w:jc w:val="center"/>
              <w:outlineLvl w:val="9"/>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姓名</w:t>
            </w:r>
          </w:p>
        </w:tc>
        <w:tc>
          <w:tcPr>
            <w:tcW w:w="2235" w:type="dxa"/>
            <w:gridSpan w:val="2"/>
            <w:vAlign w:val="center"/>
          </w:tcPr>
          <w:p w14:paraId="68723153">
            <w:pPr>
              <w:pageBreakBefore w:val="0"/>
              <w:tabs>
                <w:tab w:val="left" w:pos="210"/>
              </w:tabs>
              <w:overflowPunct/>
              <w:topLinePunct w:val="0"/>
              <w:bidi w:val="0"/>
              <w:spacing w:line="320" w:lineRule="exact"/>
              <w:jc w:val="center"/>
              <w:outlineLvl w:val="9"/>
              <w:rPr>
                <w:rFonts w:asciiTheme="majorEastAsia" w:hAnsiTheme="majorEastAsia" w:eastAsiaTheme="majorEastAsia" w:cstheme="minorHAnsi"/>
                <w:sz w:val="24"/>
                <w:szCs w:val="24"/>
              </w:rPr>
            </w:pPr>
          </w:p>
        </w:tc>
        <w:tc>
          <w:tcPr>
            <w:tcW w:w="2059" w:type="dxa"/>
            <w:vAlign w:val="center"/>
          </w:tcPr>
          <w:p w14:paraId="203B13BA">
            <w:pPr>
              <w:pageBreakBefore w:val="0"/>
              <w:tabs>
                <w:tab w:val="left" w:pos="210"/>
              </w:tabs>
              <w:overflowPunct/>
              <w:topLinePunct w:val="0"/>
              <w:bidi w:val="0"/>
              <w:spacing w:line="320" w:lineRule="exact"/>
              <w:jc w:val="center"/>
              <w:outlineLvl w:val="9"/>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性别</w:t>
            </w:r>
          </w:p>
        </w:tc>
        <w:tc>
          <w:tcPr>
            <w:tcW w:w="2062" w:type="dxa"/>
            <w:vAlign w:val="center"/>
          </w:tcPr>
          <w:p w14:paraId="2FB8C277">
            <w:pPr>
              <w:pageBreakBefore w:val="0"/>
              <w:tabs>
                <w:tab w:val="left" w:pos="210"/>
              </w:tabs>
              <w:overflowPunct/>
              <w:topLinePunct w:val="0"/>
              <w:bidi w:val="0"/>
              <w:spacing w:line="320" w:lineRule="exact"/>
              <w:jc w:val="center"/>
              <w:outlineLvl w:val="9"/>
              <w:rPr>
                <w:rFonts w:asciiTheme="majorEastAsia" w:hAnsiTheme="majorEastAsia" w:eastAsiaTheme="majorEastAsia" w:cstheme="minorHAnsi"/>
                <w:sz w:val="24"/>
                <w:szCs w:val="24"/>
              </w:rPr>
            </w:pPr>
          </w:p>
        </w:tc>
      </w:tr>
      <w:tr w14:paraId="60E44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60" w:type="dxa"/>
            <w:vMerge w:val="continue"/>
            <w:vAlign w:val="center"/>
          </w:tcPr>
          <w:p w14:paraId="4D085CC8">
            <w:pPr>
              <w:pageBreakBefore w:val="0"/>
              <w:tabs>
                <w:tab w:val="left" w:pos="210"/>
              </w:tabs>
              <w:overflowPunct/>
              <w:topLinePunct w:val="0"/>
              <w:bidi w:val="0"/>
              <w:spacing w:line="320" w:lineRule="exact"/>
              <w:jc w:val="center"/>
              <w:outlineLvl w:val="9"/>
              <w:rPr>
                <w:rFonts w:asciiTheme="majorEastAsia" w:hAnsiTheme="majorEastAsia" w:eastAsiaTheme="majorEastAsia" w:cstheme="minorHAnsi"/>
                <w:sz w:val="24"/>
                <w:szCs w:val="24"/>
              </w:rPr>
            </w:pPr>
          </w:p>
        </w:tc>
        <w:tc>
          <w:tcPr>
            <w:tcW w:w="2064" w:type="dxa"/>
            <w:vAlign w:val="center"/>
          </w:tcPr>
          <w:p w14:paraId="02468BBF">
            <w:pPr>
              <w:pageBreakBefore w:val="0"/>
              <w:tabs>
                <w:tab w:val="left" w:pos="210"/>
              </w:tabs>
              <w:overflowPunct/>
              <w:topLinePunct w:val="0"/>
              <w:bidi w:val="0"/>
              <w:spacing w:line="320" w:lineRule="exact"/>
              <w:jc w:val="center"/>
              <w:outlineLvl w:val="9"/>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职务</w:t>
            </w:r>
          </w:p>
        </w:tc>
        <w:tc>
          <w:tcPr>
            <w:tcW w:w="2235" w:type="dxa"/>
            <w:gridSpan w:val="2"/>
            <w:vAlign w:val="center"/>
          </w:tcPr>
          <w:p w14:paraId="32A28B10">
            <w:pPr>
              <w:pageBreakBefore w:val="0"/>
              <w:tabs>
                <w:tab w:val="left" w:pos="210"/>
              </w:tabs>
              <w:overflowPunct/>
              <w:topLinePunct w:val="0"/>
              <w:bidi w:val="0"/>
              <w:spacing w:line="320" w:lineRule="exact"/>
              <w:jc w:val="center"/>
              <w:outlineLvl w:val="9"/>
              <w:rPr>
                <w:rFonts w:asciiTheme="majorEastAsia" w:hAnsiTheme="majorEastAsia" w:eastAsiaTheme="majorEastAsia" w:cstheme="minorHAnsi"/>
                <w:sz w:val="24"/>
                <w:szCs w:val="24"/>
              </w:rPr>
            </w:pPr>
          </w:p>
        </w:tc>
        <w:tc>
          <w:tcPr>
            <w:tcW w:w="2059" w:type="dxa"/>
            <w:vAlign w:val="center"/>
          </w:tcPr>
          <w:p w14:paraId="1B188C01">
            <w:pPr>
              <w:pageBreakBefore w:val="0"/>
              <w:tabs>
                <w:tab w:val="left" w:pos="210"/>
              </w:tabs>
              <w:overflowPunct/>
              <w:topLinePunct w:val="0"/>
              <w:bidi w:val="0"/>
              <w:spacing w:line="320" w:lineRule="exact"/>
              <w:jc w:val="center"/>
              <w:outlineLvl w:val="9"/>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联系电话</w:t>
            </w:r>
          </w:p>
        </w:tc>
        <w:tc>
          <w:tcPr>
            <w:tcW w:w="2062" w:type="dxa"/>
            <w:vAlign w:val="center"/>
          </w:tcPr>
          <w:p w14:paraId="1FF61126">
            <w:pPr>
              <w:pageBreakBefore w:val="0"/>
              <w:tabs>
                <w:tab w:val="left" w:pos="210"/>
              </w:tabs>
              <w:overflowPunct/>
              <w:topLinePunct w:val="0"/>
              <w:bidi w:val="0"/>
              <w:spacing w:line="320" w:lineRule="exact"/>
              <w:jc w:val="center"/>
              <w:outlineLvl w:val="9"/>
              <w:rPr>
                <w:rFonts w:asciiTheme="majorEastAsia" w:hAnsiTheme="majorEastAsia" w:eastAsiaTheme="majorEastAsia" w:cstheme="minorHAnsi"/>
                <w:sz w:val="24"/>
                <w:szCs w:val="24"/>
              </w:rPr>
            </w:pPr>
          </w:p>
        </w:tc>
      </w:tr>
      <w:tr w14:paraId="69E18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60" w:type="dxa"/>
            <w:vMerge w:val="continue"/>
            <w:vAlign w:val="center"/>
          </w:tcPr>
          <w:p w14:paraId="1FE9CB5B">
            <w:pPr>
              <w:pageBreakBefore w:val="0"/>
              <w:tabs>
                <w:tab w:val="left" w:pos="210"/>
              </w:tabs>
              <w:overflowPunct/>
              <w:topLinePunct w:val="0"/>
              <w:bidi w:val="0"/>
              <w:spacing w:line="320" w:lineRule="exact"/>
              <w:jc w:val="center"/>
              <w:outlineLvl w:val="9"/>
              <w:rPr>
                <w:rFonts w:asciiTheme="majorEastAsia" w:hAnsiTheme="majorEastAsia" w:eastAsiaTheme="majorEastAsia" w:cstheme="minorHAnsi"/>
                <w:sz w:val="24"/>
                <w:szCs w:val="24"/>
              </w:rPr>
            </w:pPr>
          </w:p>
        </w:tc>
        <w:tc>
          <w:tcPr>
            <w:tcW w:w="2064" w:type="dxa"/>
            <w:vAlign w:val="center"/>
          </w:tcPr>
          <w:p w14:paraId="53912269">
            <w:pPr>
              <w:pageBreakBefore w:val="0"/>
              <w:tabs>
                <w:tab w:val="left" w:pos="210"/>
              </w:tabs>
              <w:overflowPunct/>
              <w:topLinePunct w:val="0"/>
              <w:bidi w:val="0"/>
              <w:spacing w:line="320" w:lineRule="exact"/>
              <w:jc w:val="center"/>
              <w:outlineLvl w:val="9"/>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传真</w:t>
            </w:r>
          </w:p>
        </w:tc>
        <w:tc>
          <w:tcPr>
            <w:tcW w:w="6356" w:type="dxa"/>
            <w:gridSpan w:val="4"/>
            <w:vAlign w:val="center"/>
          </w:tcPr>
          <w:p w14:paraId="490F082F">
            <w:pPr>
              <w:pageBreakBefore w:val="0"/>
              <w:tabs>
                <w:tab w:val="left" w:pos="210"/>
              </w:tabs>
              <w:overflowPunct/>
              <w:topLinePunct w:val="0"/>
              <w:bidi w:val="0"/>
              <w:spacing w:line="320" w:lineRule="exact"/>
              <w:jc w:val="center"/>
              <w:outlineLvl w:val="9"/>
              <w:rPr>
                <w:rFonts w:asciiTheme="majorEastAsia" w:hAnsiTheme="majorEastAsia" w:eastAsiaTheme="majorEastAsia" w:cstheme="minorHAnsi"/>
                <w:sz w:val="24"/>
                <w:szCs w:val="24"/>
              </w:rPr>
            </w:pPr>
          </w:p>
        </w:tc>
      </w:tr>
      <w:tr w14:paraId="71C2F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1" w:hRule="atLeast"/>
          <w:jc w:val="center"/>
        </w:trPr>
        <w:tc>
          <w:tcPr>
            <w:tcW w:w="860" w:type="dxa"/>
            <w:vMerge w:val="restart"/>
            <w:vAlign w:val="center"/>
          </w:tcPr>
          <w:p w14:paraId="0F79BFFA">
            <w:pPr>
              <w:pageBreakBefore w:val="0"/>
              <w:tabs>
                <w:tab w:val="left" w:pos="210"/>
              </w:tabs>
              <w:overflowPunct/>
              <w:topLinePunct w:val="0"/>
              <w:bidi w:val="0"/>
              <w:spacing w:line="320" w:lineRule="exact"/>
              <w:jc w:val="center"/>
              <w:outlineLvl w:val="9"/>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法定代表人身份证复印件</w:t>
            </w:r>
          </w:p>
        </w:tc>
        <w:tc>
          <w:tcPr>
            <w:tcW w:w="4122" w:type="dxa"/>
            <w:gridSpan w:val="2"/>
            <w:vMerge w:val="restart"/>
            <w:vAlign w:val="center"/>
          </w:tcPr>
          <w:p w14:paraId="67635D48">
            <w:pPr>
              <w:pageBreakBefore w:val="0"/>
              <w:tabs>
                <w:tab w:val="left" w:pos="210"/>
              </w:tabs>
              <w:overflowPunct/>
              <w:topLinePunct w:val="0"/>
              <w:bidi w:val="0"/>
              <w:spacing w:line="320" w:lineRule="exact"/>
              <w:jc w:val="center"/>
              <w:outlineLvl w:val="9"/>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（粘贴处）</w:t>
            </w:r>
          </w:p>
        </w:tc>
        <w:tc>
          <w:tcPr>
            <w:tcW w:w="4298" w:type="dxa"/>
            <w:gridSpan w:val="3"/>
            <w:vAlign w:val="center"/>
          </w:tcPr>
          <w:p w14:paraId="0670D0CC">
            <w:pPr>
              <w:pageBreakBefore w:val="0"/>
              <w:tabs>
                <w:tab w:val="left" w:pos="210"/>
              </w:tabs>
              <w:overflowPunct/>
              <w:topLinePunct w:val="0"/>
              <w:bidi w:val="0"/>
              <w:spacing w:line="320" w:lineRule="exact"/>
              <w:jc w:val="center"/>
              <w:outlineLvl w:val="9"/>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法定代表人（</w:t>
            </w:r>
            <w:r>
              <w:rPr>
                <w:rFonts w:hint="eastAsia" w:asciiTheme="majorEastAsia" w:hAnsiTheme="majorEastAsia" w:eastAsiaTheme="majorEastAsia" w:cstheme="minorHAnsi"/>
                <w:sz w:val="24"/>
                <w:szCs w:val="24"/>
              </w:rPr>
              <w:t>签字或盖章</w:t>
            </w:r>
            <w:r>
              <w:rPr>
                <w:rFonts w:asciiTheme="majorEastAsia" w:hAnsiTheme="majorEastAsia" w:eastAsiaTheme="majorEastAsia" w:cstheme="minorHAnsi"/>
                <w:sz w:val="24"/>
                <w:szCs w:val="24"/>
              </w:rPr>
              <w:t>）</w:t>
            </w:r>
          </w:p>
        </w:tc>
      </w:tr>
      <w:tr w14:paraId="0A05E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4" w:hRule="atLeast"/>
          <w:jc w:val="center"/>
        </w:trPr>
        <w:tc>
          <w:tcPr>
            <w:tcW w:w="860" w:type="dxa"/>
            <w:vMerge w:val="continue"/>
            <w:vAlign w:val="center"/>
          </w:tcPr>
          <w:p w14:paraId="36CFF0B3">
            <w:pPr>
              <w:pageBreakBefore w:val="0"/>
              <w:tabs>
                <w:tab w:val="left" w:pos="210"/>
              </w:tabs>
              <w:overflowPunct/>
              <w:topLinePunct w:val="0"/>
              <w:bidi w:val="0"/>
              <w:spacing w:line="320" w:lineRule="exact"/>
              <w:jc w:val="center"/>
              <w:outlineLvl w:val="9"/>
              <w:rPr>
                <w:rFonts w:asciiTheme="majorEastAsia" w:hAnsiTheme="majorEastAsia" w:eastAsiaTheme="majorEastAsia" w:cstheme="minorHAnsi"/>
                <w:sz w:val="24"/>
                <w:szCs w:val="24"/>
              </w:rPr>
            </w:pPr>
          </w:p>
        </w:tc>
        <w:tc>
          <w:tcPr>
            <w:tcW w:w="4122" w:type="dxa"/>
            <w:gridSpan w:val="2"/>
            <w:vMerge w:val="continue"/>
            <w:vAlign w:val="center"/>
          </w:tcPr>
          <w:p w14:paraId="511C4C6F">
            <w:pPr>
              <w:pageBreakBefore w:val="0"/>
              <w:tabs>
                <w:tab w:val="left" w:pos="210"/>
              </w:tabs>
              <w:overflowPunct/>
              <w:topLinePunct w:val="0"/>
              <w:bidi w:val="0"/>
              <w:spacing w:line="320" w:lineRule="exact"/>
              <w:jc w:val="center"/>
              <w:outlineLvl w:val="9"/>
              <w:rPr>
                <w:rFonts w:asciiTheme="majorEastAsia" w:hAnsiTheme="majorEastAsia" w:eastAsiaTheme="majorEastAsia" w:cstheme="minorHAnsi"/>
                <w:sz w:val="24"/>
                <w:szCs w:val="24"/>
              </w:rPr>
            </w:pPr>
          </w:p>
        </w:tc>
        <w:tc>
          <w:tcPr>
            <w:tcW w:w="4298" w:type="dxa"/>
            <w:gridSpan w:val="3"/>
            <w:vAlign w:val="bottom"/>
          </w:tcPr>
          <w:p w14:paraId="21900174">
            <w:pPr>
              <w:pageBreakBefore w:val="0"/>
              <w:tabs>
                <w:tab w:val="left" w:pos="210"/>
              </w:tabs>
              <w:overflowPunct/>
              <w:topLinePunct w:val="0"/>
              <w:bidi w:val="0"/>
              <w:spacing w:line="320" w:lineRule="exact"/>
              <w:jc w:val="center"/>
              <w:outlineLvl w:val="9"/>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（公章）</w:t>
            </w:r>
          </w:p>
          <w:p w14:paraId="46232ED5">
            <w:pPr>
              <w:pageBreakBefore w:val="0"/>
              <w:tabs>
                <w:tab w:val="left" w:pos="210"/>
              </w:tabs>
              <w:overflowPunct/>
              <w:topLinePunct w:val="0"/>
              <w:bidi w:val="0"/>
              <w:spacing w:line="320" w:lineRule="exact"/>
              <w:jc w:val="center"/>
              <w:outlineLvl w:val="9"/>
              <w:rPr>
                <w:rFonts w:asciiTheme="majorEastAsia" w:hAnsiTheme="majorEastAsia" w:eastAsiaTheme="majorEastAsia" w:cstheme="minorHAnsi"/>
                <w:sz w:val="24"/>
                <w:szCs w:val="24"/>
              </w:rPr>
            </w:pPr>
          </w:p>
          <w:p w14:paraId="5E275FC4">
            <w:pPr>
              <w:pageBreakBefore w:val="0"/>
              <w:tabs>
                <w:tab w:val="left" w:pos="210"/>
              </w:tabs>
              <w:overflowPunct/>
              <w:topLinePunct w:val="0"/>
              <w:bidi w:val="0"/>
              <w:spacing w:line="320" w:lineRule="exact"/>
              <w:jc w:val="center"/>
              <w:outlineLvl w:val="9"/>
              <w:rPr>
                <w:rFonts w:asciiTheme="majorEastAsia" w:hAnsiTheme="majorEastAsia" w:eastAsiaTheme="majorEastAsia" w:cstheme="minorHAnsi"/>
                <w:sz w:val="24"/>
                <w:szCs w:val="24"/>
              </w:rPr>
            </w:pPr>
          </w:p>
          <w:p w14:paraId="2B6163F5">
            <w:pPr>
              <w:pageBreakBefore w:val="0"/>
              <w:tabs>
                <w:tab w:val="left" w:pos="210"/>
              </w:tabs>
              <w:overflowPunct/>
              <w:topLinePunct w:val="0"/>
              <w:bidi w:val="0"/>
              <w:spacing w:line="320" w:lineRule="exact"/>
              <w:jc w:val="center"/>
              <w:outlineLvl w:val="9"/>
              <w:rPr>
                <w:rFonts w:asciiTheme="majorEastAsia" w:hAnsiTheme="majorEastAsia" w:eastAsiaTheme="majorEastAsia" w:cstheme="minorHAnsi"/>
                <w:sz w:val="24"/>
                <w:szCs w:val="24"/>
              </w:rPr>
            </w:pPr>
          </w:p>
          <w:p w14:paraId="03536C21">
            <w:pPr>
              <w:pageBreakBefore w:val="0"/>
              <w:tabs>
                <w:tab w:val="left" w:pos="210"/>
              </w:tabs>
              <w:overflowPunct/>
              <w:topLinePunct w:val="0"/>
              <w:bidi w:val="0"/>
              <w:spacing w:line="320" w:lineRule="exact"/>
              <w:jc w:val="right"/>
              <w:outlineLvl w:val="9"/>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 xml:space="preserve">年  月  日 </w:t>
            </w:r>
          </w:p>
        </w:tc>
      </w:tr>
    </w:tbl>
    <w:p w14:paraId="47833E36">
      <w:pPr>
        <w:pageBreakBefore w:val="0"/>
        <w:overflowPunct/>
        <w:topLinePunct w:val="0"/>
        <w:bidi w:val="0"/>
        <w:jc w:val="both"/>
        <w:outlineLvl w:val="9"/>
        <w:rPr>
          <w:rFonts w:asciiTheme="majorEastAsia" w:hAnsiTheme="majorEastAsia" w:eastAsiaTheme="majorEastAsia" w:cstheme="minorHAnsi"/>
          <w:b/>
          <w:sz w:val="24"/>
          <w:szCs w:val="24"/>
        </w:rPr>
      </w:pPr>
    </w:p>
    <w:p w14:paraId="54862D4D">
      <w:pPr>
        <w:pageBreakBefore w:val="0"/>
        <w:overflowPunct/>
        <w:topLinePunct w:val="0"/>
        <w:bidi w:val="0"/>
        <w:jc w:val="center"/>
        <w:outlineLvl w:val="9"/>
        <w:rPr>
          <w:rFonts w:ascii="宋体" w:hAnsi="宋体" w:eastAsia="宋体" w:cs="宋体"/>
          <w:b/>
          <w:color w:val="000000"/>
          <w:sz w:val="30"/>
          <w:szCs w:val="30"/>
          <w:lang w:bidi="ar"/>
        </w:rPr>
      </w:pPr>
    </w:p>
    <w:p w14:paraId="4D95A4AA">
      <w:pPr>
        <w:pageBreakBefore w:val="0"/>
        <w:overflowPunct/>
        <w:topLinePunct w:val="0"/>
        <w:bidi w:val="0"/>
        <w:jc w:val="center"/>
        <w:outlineLvl w:val="9"/>
        <w:rPr>
          <w:rFonts w:ascii="宋体" w:hAnsi="宋体" w:eastAsia="宋体" w:cs="宋体"/>
          <w:b/>
          <w:color w:val="000000"/>
          <w:sz w:val="30"/>
          <w:szCs w:val="30"/>
          <w:lang w:bidi="ar"/>
        </w:rPr>
      </w:pPr>
    </w:p>
    <w:p w14:paraId="78E0A9CA">
      <w:pPr>
        <w:pageBreakBefore w:val="0"/>
        <w:overflowPunct/>
        <w:topLinePunct w:val="0"/>
        <w:bidi w:val="0"/>
        <w:jc w:val="both"/>
        <w:outlineLvl w:val="9"/>
        <w:rPr>
          <w:rFonts w:ascii="宋体" w:hAnsi="宋体" w:eastAsia="宋体" w:cs="宋体"/>
          <w:sz w:val="28"/>
          <w:szCs w:val="28"/>
        </w:rPr>
      </w:pPr>
      <w:r>
        <w:rPr>
          <w:rFonts w:hint="eastAsia" w:ascii="宋体" w:hAnsi="宋体" w:eastAsia="宋体" w:cs="宋体"/>
          <w:b/>
          <w:color w:val="000000"/>
          <w:sz w:val="28"/>
          <w:szCs w:val="28"/>
          <w:lang w:val="en-US" w:eastAsia="zh-CN" w:bidi="ar"/>
        </w:rPr>
        <w:t xml:space="preserve">附件3.              </w:t>
      </w:r>
      <w:r>
        <w:rPr>
          <w:rFonts w:hint="eastAsia" w:ascii="宋体" w:hAnsi="宋体" w:eastAsia="宋体" w:cs="宋体"/>
          <w:b/>
          <w:color w:val="000000"/>
          <w:sz w:val="28"/>
          <w:szCs w:val="28"/>
          <w:lang w:bidi="ar"/>
        </w:rPr>
        <w:t>供应商信用记录书面声明函（格式）</w:t>
      </w:r>
    </w:p>
    <w:p w14:paraId="5423BB00">
      <w:pPr>
        <w:pageBreakBefore w:val="0"/>
        <w:overflowPunct/>
        <w:topLinePunct w:val="0"/>
        <w:bidi w:val="0"/>
        <w:outlineLvl w:val="9"/>
        <w:rPr>
          <w:rFonts w:ascii="宋体" w:hAnsi="宋体" w:eastAsia="宋体" w:cs="宋体"/>
          <w:color w:val="000000"/>
          <w:sz w:val="24"/>
          <w:szCs w:val="24"/>
          <w:lang w:bidi="ar"/>
        </w:rPr>
      </w:pPr>
      <w:r>
        <w:rPr>
          <w:rFonts w:hint="eastAsia" w:ascii="宋体" w:hAnsi="宋体" w:eastAsia="宋体" w:cs="宋体"/>
          <w:color w:val="000000"/>
          <w:sz w:val="24"/>
          <w:szCs w:val="24"/>
          <w:lang w:bidi="ar"/>
        </w:rPr>
        <w:t xml:space="preserve">陕西宏盛祥鼎招标代理有限公司： </w:t>
      </w:r>
    </w:p>
    <w:p w14:paraId="6B68274F">
      <w:pPr>
        <w:keepNext w:val="0"/>
        <w:keepLines w:val="0"/>
        <w:pageBreakBefore w:val="0"/>
        <w:widowControl/>
        <w:kinsoku/>
        <w:wordWrap/>
        <w:overflowPunct/>
        <w:topLinePunct w:val="0"/>
        <w:autoSpaceDE/>
        <w:autoSpaceDN/>
        <w:bidi w:val="0"/>
        <w:adjustRightInd w:val="0"/>
        <w:snapToGrid w:val="0"/>
        <w:spacing w:after="0" w:line="480" w:lineRule="exact"/>
        <w:ind w:firstLine="480" w:firstLineChars="200"/>
        <w:jc w:val="both"/>
        <w:textAlignment w:val="auto"/>
        <w:outlineLvl w:val="9"/>
        <w:rPr>
          <w:rFonts w:ascii="宋体" w:hAnsi="宋体" w:eastAsia="宋体" w:cs="宋体"/>
          <w:sz w:val="24"/>
          <w:szCs w:val="24"/>
        </w:rPr>
      </w:pPr>
      <w:r>
        <w:rPr>
          <w:rFonts w:hint="eastAsia" w:ascii="宋体" w:hAnsi="宋体" w:eastAsia="宋体" w:cs="宋体"/>
          <w:color w:val="000000"/>
          <w:sz w:val="24"/>
          <w:szCs w:val="24"/>
          <w:lang w:bidi="ar"/>
        </w:rPr>
        <w:t>我方作为《项目名称》（项目编号：</w:t>
      </w:r>
      <w:r>
        <w:rPr>
          <w:rFonts w:hint="eastAsia" w:ascii="宋体" w:hAnsi="宋体" w:eastAsia="宋体" w:cs="宋体"/>
          <w:color w:val="000000"/>
          <w:sz w:val="24"/>
          <w:szCs w:val="24"/>
          <w:u w:val="single"/>
          <w:lang w:bidi="ar"/>
        </w:rPr>
        <w:t xml:space="preserve">      </w:t>
      </w:r>
      <w:r>
        <w:rPr>
          <w:rFonts w:hint="eastAsia" w:ascii="宋体" w:hAnsi="宋体" w:eastAsia="宋体" w:cs="宋体"/>
          <w:color w:val="000000"/>
          <w:sz w:val="24"/>
          <w:szCs w:val="24"/>
          <w:lang w:bidi="ar"/>
        </w:rPr>
        <w:t>）第</w:t>
      </w:r>
      <w:r>
        <w:rPr>
          <w:rFonts w:hint="eastAsia" w:ascii="宋体" w:hAnsi="宋体" w:eastAsia="宋体" w:cs="宋体"/>
          <w:color w:val="000000"/>
          <w:sz w:val="24"/>
          <w:szCs w:val="24"/>
          <w:u w:val="single"/>
          <w:lang w:bidi="ar"/>
        </w:rPr>
        <w:t xml:space="preserve">    </w:t>
      </w:r>
      <w:r>
        <w:rPr>
          <w:rFonts w:hint="eastAsia" w:ascii="宋体" w:hAnsi="宋体" w:eastAsia="宋体" w:cs="宋体"/>
          <w:color w:val="000000"/>
          <w:sz w:val="24"/>
          <w:szCs w:val="24"/>
          <w:lang w:bidi="ar"/>
        </w:rPr>
        <w:t xml:space="preserve">标段的投标供应商，在此郑重声明： </w:t>
      </w:r>
    </w:p>
    <w:p w14:paraId="5D82E8A4">
      <w:pPr>
        <w:keepNext w:val="0"/>
        <w:keepLines w:val="0"/>
        <w:pageBreakBefore w:val="0"/>
        <w:widowControl/>
        <w:kinsoku/>
        <w:wordWrap/>
        <w:overflowPunct/>
        <w:topLinePunct w:val="0"/>
        <w:autoSpaceDE/>
        <w:autoSpaceDN/>
        <w:bidi w:val="0"/>
        <w:adjustRightInd w:val="0"/>
        <w:snapToGrid w:val="0"/>
        <w:spacing w:after="0" w:line="480" w:lineRule="exact"/>
        <w:ind w:firstLine="480" w:firstLineChars="200"/>
        <w:jc w:val="both"/>
        <w:textAlignment w:val="auto"/>
        <w:outlineLvl w:val="9"/>
        <w:rPr>
          <w:rFonts w:ascii="宋体" w:hAnsi="宋体" w:eastAsia="宋体" w:cs="宋体"/>
          <w:sz w:val="24"/>
          <w:szCs w:val="24"/>
        </w:rPr>
      </w:pPr>
      <w:r>
        <w:rPr>
          <w:rFonts w:hint="eastAsia" w:ascii="宋体" w:hAnsi="宋体" w:eastAsia="宋体" w:cs="宋体"/>
          <w:color w:val="000000"/>
          <w:sz w:val="24"/>
          <w:szCs w:val="24"/>
          <w:lang w:bidi="ar"/>
        </w:rPr>
        <w:t>1、在参加本次政府采购活动前 3 年内的经营活动中____（填“没有”或“有”）重大违法记录。</w:t>
      </w:r>
      <w:r>
        <w:rPr>
          <w:rFonts w:hint="eastAsia" w:ascii="宋体" w:hAnsi="宋体" w:eastAsia="宋体" w:cs="宋体"/>
          <w:b w:val="0"/>
          <w:bCs w:val="0"/>
          <w:color w:val="000000"/>
          <w:sz w:val="24"/>
          <w:szCs w:val="24"/>
          <w:lang w:bidi="ar"/>
        </w:rPr>
        <w:t xml:space="preserve">供应商在参加政府采购活动前 3 年内因违法经营被禁止在一定期限内参加政府采购活动，期限届满的，可以参加政府采购活动，但应提供期限届满的证明材料。 </w:t>
      </w:r>
    </w:p>
    <w:p w14:paraId="255E8930">
      <w:pPr>
        <w:keepNext w:val="0"/>
        <w:keepLines w:val="0"/>
        <w:pageBreakBefore w:val="0"/>
        <w:widowControl/>
        <w:kinsoku/>
        <w:wordWrap/>
        <w:overflowPunct/>
        <w:topLinePunct w:val="0"/>
        <w:autoSpaceDE/>
        <w:autoSpaceDN/>
        <w:bidi w:val="0"/>
        <w:adjustRightInd w:val="0"/>
        <w:snapToGrid w:val="0"/>
        <w:spacing w:after="0" w:line="480" w:lineRule="exact"/>
        <w:ind w:firstLine="480" w:firstLineChars="200"/>
        <w:jc w:val="both"/>
        <w:textAlignment w:val="auto"/>
        <w:outlineLvl w:val="9"/>
        <w:rPr>
          <w:rFonts w:ascii="宋体" w:hAnsi="宋体" w:eastAsia="宋体" w:cs="宋体"/>
          <w:sz w:val="24"/>
          <w:szCs w:val="24"/>
        </w:rPr>
      </w:pPr>
      <w:r>
        <w:rPr>
          <w:rFonts w:hint="eastAsia" w:ascii="宋体" w:hAnsi="宋体" w:eastAsia="宋体" w:cs="宋体"/>
          <w:color w:val="000000"/>
          <w:sz w:val="24"/>
          <w:szCs w:val="24"/>
          <w:lang w:bidi="ar"/>
        </w:rPr>
        <w:t xml:space="preserve">2、我方______（填“未被列入”或“被列入”）失信被执行人名单。 </w:t>
      </w:r>
    </w:p>
    <w:p w14:paraId="4994A80C">
      <w:pPr>
        <w:keepNext w:val="0"/>
        <w:keepLines w:val="0"/>
        <w:pageBreakBefore w:val="0"/>
        <w:widowControl/>
        <w:kinsoku/>
        <w:wordWrap/>
        <w:overflowPunct/>
        <w:topLinePunct w:val="0"/>
        <w:autoSpaceDE/>
        <w:autoSpaceDN/>
        <w:bidi w:val="0"/>
        <w:adjustRightInd w:val="0"/>
        <w:snapToGrid w:val="0"/>
        <w:spacing w:after="0" w:line="480" w:lineRule="exact"/>
        <w:ind w:firstLine="480" w:firstLineChars="200"/>
        <w:jc w:val="both"/>
        <w:textAlignment w:val="auto"/>
        <w:outlineLvl w:val="9"/>
        <w:rPr>
          <w:rFonts w:ascii="宋体" w:hAnsi="宋体" w:eastAsia="宋体" w:cs="宋体"/>
          <w:sz w:val="24"/>
          <w:szCs w:val="24"/>
        </w:rPr>
      </w:pPr>
      <w:r>
        <w:rPr>
          <w:rFonts w:hint="eastAsia" w:ascii="宋体" w:hAnsi="宋体" w:eastAsia="宋体" w:cs="宋体"/>
          <w:color w:val="000000"/>
          <w:sz w:val="24"/>
          <w:szCs w:val="24"/>
          <w:lang w:bidi="ar"/>
        </w:rPr>
        <w:t xml:space="preserve">3、我方______（填“未被列入”或“被列入”）重大税收违法案件当事人名单。 </w:t>
      </w:r>
    </w:p>
    <w:p w14:paraId="2CA2C29B">
      <w:pPr>
        <w:keepNext w:val="0"/>
        <w:keepLines w:val="0"/>
        <w:pageBreakBefore w:val="0"/>
        <w:widowControl/>
        <w:kinsoku/>
        <w:wordWrap/>
        <w:overflowPunct/>
        <w:topLinePunct w:val="0"/>
        <w:autoSpaceDE/>
        <w:autoSpaceDN/>
        <w:bidi w:val="0"/>
        <w:adjustRightInd w:val="0"/>
        <w:snapToGrid w:val="0"/>
        <w:spacing w:after="0" w:line="480" w:lineRule="exact"/>
        <w:ind w:firstLine="480" w:firstLineChars="200"/>
        <w:jc w:val="both"/>
        <w:textAlignment w:val="auto"/>
        <w:outlineLvl w:val="9"/>
        <w:rPr>
          <w:rFonts w:ascii="宋体" w:hAnsi="宋体" w:eastAsia="宋体" w:cs="宋体"/>
          <w:sz w:val="24"/>
          <w:szCs w:val="24"/>
        </w:rPr>
      </w:pPr>
      <w:r>
        <w:rPr>
          <w:rFonts w:hint="eastAsia" w:ascii="宋体" w:hAnsi="宋体" w:eastAsia="宋体" w:cs="宋体"/>
          <w:color w:val="000000"/>
          <w:sz w:val="24"/>
          <w:szCs w:val="24"/>
          <w:lang w:bidi="ar"/>
        </w:rPr>
        <w:t>4、我方______（填“未被列入”或“被列入”）政府采购严重违法失信行为记录名单。</w:t>
      </w:r>
    </w:p>
    <w:p w14:paraId="74F6BA49">
      <w:pPr>
        <w:keepNext w:val="0"/>
        <w:keepLines w:val="0"/>
        <w:pageBreakBefore w:val="0"/>
        <w:widowControl/>
        <w:kinsoku/>
        <w:wordWrap/>
        <w:overflowPunct/>
        <w:topLinePunct w:val="0"/>
        <w:autoSpaceDE/>
        <w:autoSpaceDN/>
        <w:bidi w:val="0"/>
        <w:adjustRightInd w:val="0"/>
        <w:snapToGrid w:val="0"/>
        <w:spacing w:after="0" w:line="480" w:lineRule="exact"/>
        <w:ind w:firstLine="480" w:firstLineChars="200"/>
        <w:jc w:val="both"/>
        <w:textAlignment w:val="auto"/>
        <w:outlineLvl w:val="9"/>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 xml:space="preserve">如有不实，我方将无条件地退出本项目的采购活动，并遵照《政府采购法》有关“提供虚假材料的规定”接受处罚。 </w:t>
      </w:r>
    </w:p>
    <w:p w14:paraId="2430CEAD">
      <w:pPr>
        <w:keepNext w:val="0"/>
        <w:keepLines w:val="0"/>
        <w:pageBreakBefore w:val="0"/>
        <w:widowControl/>
        <w:kinsoku/>
        <w:wordWrap/>
        <w:overflowPunct/>
        <w:topLinePunct w:val="0"/>
        <w:autoSpaceDE/>
        <w:autoSpaceDN/>
        <w:bidi w:val="0"/>
        <w:adjustRightInd w:val="0"/>
        <w:snapToGrid w:val="0"/>
        <w:spacing w:after="0" w:line="480" w:lineRule="exact"/>
        <w:ind w:firstLine="480" w:firstLineChars="200"/>
        <w:jc w:val="both"/>
        <w:textAlignment w:val="auto"/>
        <w:outlineLvl w:val="9"/>
        <w:rPr>
          <w:rFonts w:ascii="宋体" w:hAnsi="宋体" w:eastAsia="宋体" w:cs="宋体"/>
          <w:sz w:val="24"/>
          <w:szCs w:val="24"/>
        </w:rPr>
      </w:pPr>
      <w:r>
        <w:rPr>
          <w:rFonts w:hint="eastAsia" w:ascii="宋体" w:hAnsi="宋体" w:eastAsia="宋体" w:cs="宋体"/>
          <w:color w:val="000000"/>
          <w:sz w:val="24"/>
          <w:szCs w:val="24"/>
          <w:lang w:bidi="ar"/>
        </w:rPr>
        <w:t xml:space="preserve">特此声明。 </w:t>
      </w:r>
    </w:p>
    <w:p w14:paraId="742FB38B">
      <w:pPr>
        <w:pageBreakBefore w:val="0"/>
        <w:overflowPunct/>
        <w:topLinePunct w:val="0"/>
        <w:bidi w:val="0"/>
        <w:ind w:firstLine="3360" w:firstLineChars="1400"/>
        <w:outlineLvl w:val="9"/>
        <w:rPr>
          <w:rFonts w:hint="eastAsia" w:ascii="宋体" w:hAnsi="宋体" w:eastAsia="宋体" w:cs="宋体"/>
          <w:color w:val="000000"/>
          <w:sz w:val="24"/>
          <w:szCs w:val="24"/>
          <w:lang w:bidi="ar"/>
        </w:rPr>
      </w:pPr>
    </w:p>
    <w:p w14:paraId="672BFC2B">
      <w:pPr>
        <w:pageBreakBefore w:val="0"/>
        <w:overflowPunct/>
        <w:topLinePunct w:val="0"/>
        <w:bidi w:val="0"/>
        <w:ind w:firstLine="3360" w:firstLineChars="1400"/>
        <w:outlineLvl w:val="9"/>
        <w:rPr>
          <w:rFonts w:ascii="宋体" w:hAnsi="宋体" w:eastAsia="宋体" w:cs="宋体"/>
          <w:sz w:val="24"/>
          <w:szCs w:val="24"/>
        </w:rPr>
      </w:pPr>
      <w:r>
        <w:rPr>
          <w:rFonts w:hint="eastAsia" w:ascii="宋体" w:hAnsi="宋体" w:eastAsia="宋体" w:cs="宋体"/>
          <w:color w:val="000000"/>
          <w:sz w:val="24"/>
          <w:szCs w:val="24"/>
          <w:lang w:bidi="ar"/>
        </w:rPr>
        <w:t xml:space="preserve">供应商：名称（加盖公章） </w:t>
      </w:r>
    </w:p>
    <w:p w14:paraId="5AD6AAA2">
      <w:pPr>
        <w:pageBreakBefore w:val="0"/>
        <w:overflowPunct/>
        <w:topLinePunct w:val="0"/>
        <w:bidi w:val="0"/>
        <w:ind w:firstLine="3600" w:firstLineChars="1500"/>
        <w:outlineLvl w:val="9"/>
        <w:rPr>
          <w:rFonts w:ascii="宋体" w:hAnsi="宋体" w:eastAsia="宋体" w:cs="宋体"/>
          <w:sz w:val="24"/>
          <w:szCs w:val="24"/>
        </w:rPr>
      </w:pPr>
      <w:r>
        <w:rPr>
          <w:rFonts w:hint="eastAsia" w:ascii="宋体" w:hAnsi="宋体" w:eastAsia="宋体" w:cs="宋体"/>
          <w:color w:val="000000"/>
          <w:sz w:val="24"/>
          <w:szCs w:val="24"/>
          <w:lang w:bidi="ar"/>
        </w:rPr>
        <w:t xml:space="preserve">日期： </w:t>
      </w:r>
      <w:r>
        <w:rPr>
          <w:rFonts w:hint="eastAsia" w:ascii="宋体" w:hAnsi="宋体" w:eastAsia="宋体" w:cs="宋体"/>
          <w:color w:val="000000"/>
          <w:sz w:val="24"/>
          <w:szCs w:val="24"/>
          <w:lang w:val="en-US" w:eastAsia="zh-CN" w:bidi="ar"/>
        </w:rPr>
        <w:t xml:space="preserve"> </w:t>
      </w:r>
      <w:r>
        <w:rPr>
          <w:rFonts w:hint="eastAsia" w:ascii="宋体" w:hAnsi="宋体" w:eastAsia="宋体" w:cs="宋体"/>
          <w:color w:val="000000"/>
          <w:sz w:val="24"/>
          <w:szCs w:val="24"/>
          <w:lang w:bidi="ar"/>
        </w:rPr>
        <w:t xml:space="preserve">年  月  日 </w:t>
      </w:r>
    </w:p>
    <w:p w14:paraId="3B46BFCA">
      <w:pPr>
        <w:pStyle w:val="60"/>
        <w:pageBreakBefore w:val="0"/>
        <w:overflowPunct/>
        <w:topLinePunct w:val="0"/>
        <w:bidi w:val="0"/>
        <w:ind w:firstLine="0" w:firstLineChars="0"/>
        <w:outlineLvl w:val="9"/>
        <w:rPr>
          <w:rFonts w:hint="eastAsia" w:ascii="宋体" w:hAnsi="宋体" w:cs="宋体"/>
          <w:color w:val="000000"/>
          <w:kern w:val="0"/>
          <w:sz w:val="20"/>
          <w:lang w:bidi="ar"/>
        </w:rPr>
      </w:pPr>
    </w:p>
    <w:p w14:paraId="0A02C1B7">
      <w:pPr>
        <w:pStyle w:val="60"/>
        <w:pageBreakBefore w:val="0"/>
        <w:overflowPunct/>
        <w:topLinePunct w:val="0"/>
        <w:bidi w:val="0"/>
        <w:ind w:firstLine="0" w:firstLineChars="0"/>
        <w:outlineLvl w:val="9"/>
        <w:rPr>
          <w:rFonts w:ascii="宋体" w:hAnsi="宋体" w:cs="宋体"/>
        </w:rPr>
      </w:pPr>
      <w:r>
        <w:rPr>
          <w:rFonts w:hint="eastAsia" w:ascii="宋体" w:hAnsi="宋体" w:cs="宋体"/>
          <w:color w:val="000000"/>
          <w:kern w:val="0"/>
          <w:sz w:val="20"/>
          <w:lang w:bidi="ar"/>
        </w:rPr>
        <w:t>备注：项目不分标段的，第___标段空白处填写“/”。</w:t>
      </w:r>
    </w:p>
    <w:p w14:paraId="7DCAD2D7">
      <w:pPr>
        <w:pStyle w:val="60"/>
        <w:pageBreakBefore w:val="0"/>
        <w:overflowPunct/>
        <w:topLinePunct w:val="0"/>
        <w:bidi w:val="0"/>
        <w:outlineLvl w:val="9"/>
        <w:rPr>
          <w:rFonts w:ascii="宋体" w:hAnsi="宋体" w:cs="宋体"/>
        </w:rPr>
      </w:pPr>
    </w:p>
    <w:p w14:paraId="508404EF">
      <w:pPr>
        <w:pStyle w:val="60"/>
        <w:pageBreakBefore w:val="0"/>
        <w:overflowPunct/>
        <w:topLinePunct w:val="0"/>
        <w:bidi w:val="0"/>
        <w:outlineLvl w:val="9"/>
        <w:rPr>
          <w:rFonts w:ascii="宋体" w:hAnsi="宋体" w:cs="宋体"/>
        </w:rPr>
      </w:pPr>
    </w:p>
    <w:p w14:paraId="59BCC0EE">
      <w:pPr>
        <w:pStyle w:val="60"/>
        <w:pageBreakBefore w:val="0"/>
        <w:overflowPunct/>
        <w:topLinePunct w:val="0"/>
        <w:bidi w:val="0"/>
        <w:outlineLvl w:val="9"/>
        <w:rPr>
          <w:rFonts w:ascii="宋体" w:hAnsi="宋体" w:cs="宋体"/>
        </w:rPr>
      </w:pPr>
    </w:p>
    <w:p w14:paraId="6925A03F">
      <w:pPr>
        <w:pStyle w:val="60"/>
        <w:pageBreakBefore w:val="0"/>
        <w:overflowPunct/>
        <w:topLinePunct w:val="0"/>
        <w:bidi w:val="0"/>
        <w:outlineLvl w:val="9"/>
        <w:rPr>
          <w:rFonts w:ascii="宋体" w:hAnsi="宋体" w:cs="宋体"/>
        </w:rPr>
      </w:pPr>
    </w:p>
    <w:p w14:paraId="025DDB2E">
      <w:pPr>
        <w:pStyle w:val="60"/>
        <w:pageBreakBefore w:val="0"/>
        <w:overflowPunct/>
        <w:topLinePunct w:val="0"/>
        <w:bidi w:val="0"/>
        <w:outlineLvl w:val="9"/>
        <w:rPr>
          <w:rFonts w:ascii="宋体" w:hAnsi="宋体" w:cs="宋体"/>
        </w:rPr>
      </w:pPr>
    </w:p>
    <w:p w14:paraId="3C454D31">
      <w:pPr>
        <w:pStyle w:val="60"/>
        <w:pageBreakBefore w:val="0"/>
        <w:overflowPunct/>
        <w:topLinePunct w:val="0"/>
        <w:bidi w:val="0"/>
        <w:outlineLvl w:val="9"/>
        <w:rPr>
          <w:rFonts w:ascii="宋体" w:hAnsi="宋体" w:cs="宋体"/>
        </w:rPr>
      </w:pPr>
    </w:p>
    <w:p w14:paraId="16FFD0E1">
      <w:pPr>
        <w:pStyle w:val="60"/>
        <w:pageBreakBefore w:val="0"/>
        <w:overflowPunct/>
        <w:topLinePunct w:val="0"/>
        <w:bidi w:val="0"/>
        <w:outlineLvl w:val="9"/>
        <w:rPr>
          <w:rFonts w:ascii="宋体" w:hAnsi="宋体" w:cs="宋体"/>
        </w:rPr>
      </w:pPr>
    </w:p>
    <w:p w14:paraId="4DCA93D2">
      <w:pPr>
        <w:pStyle w:val="60"/>
        <w:pageBreakBefore w:val="0"/>
        <w:overflowPunct/>
        <w:topLinePunct w:val="0"/>
        <w:bidi w:val="0"/>
        <w:outlineLvl w:val="9"/>
        <w:rPr>
          <w:rFonts w:hint="default" w:ascii="宋体" w:hAnsi="宋体" w:eastAsia="宋体" w:cs="宋体"/>
          <w:lang w:val="en-US" w:eastAsia="zh-CN"/>
        </w:rPr>
      </w:pPr>
      <w:r>
        <w:rPr>
          <w:rFonts w:hint="eastAsia" w:ascii="宋体" w:hAnsi="宋体" w:eastAsia="宋体" w:cs="宋体"/>
          <w:b/>
          <w:color w:val="000000"/>
          <w:kern w:val="0"/>
          <w:sz w:val="28"/>
          <w:szCs w:val="28"/>
          <w:lang w:val="en-US" w:eastAsia="zh-CN" w:bidi="ar"/>
        </w:rPr>
        <w:t xml:space="preserve">附件4 </w:t>
      </w:r>
    </w:p>
    <w:p w14:paraId="6CF7E47C">
      <w:pPr>
        <w:pageBreakBefore w:val="0"/>
        <w:kinsoku w:val="0"/>
        <w:overflowPunct/>
        <w:topLinePunct w:val="0"/>
        <w:autoSpaceDE w:val="0"/>
        <w:autoSpaceDN w:val="0"/>
        <w:bidi w:val="0"/>
        <w:adjustRightInd w:val="0"/>
        <w:snapToGrid w:val="0"/>
        <w:spacing w:before="78" w:line="219" w:lineRule="auto"/>
        <w:ind w:left="2753" w:firstLine="552" w:firstLineChars="200"/>
        <w:jc w:val="left"/>
        <w:textAlignment w:val="baseline"/>
        <w:outlineLvl w:val="9"/>
        <w:rPr>
          <w:rFonts w:ascii="Arial" w:hAnsi="Arial" w:eastAsia="Arial" w:cs="Arial"/>
          <w:snapToGrid w:val="0"/>
          <w:color w:val="000000"/>
          <w:kern w:val="0"/>
          <w:sz w:val="28"/>
          <w:szCs w:val="28"/>
          <w:lang w:val="en-US" w:eastAsia="en-US" w:bidi="ar-SA"/>
        </w:rPr>
      </w:pPr>
      <w:r>
        <w:rPr>
          <w:rFonts w:ascii="Arial" w:hAnsi="Arial" w:eastAsia="Arial" w:cs="Arial"/>
          <w:snapToGrid w:val="0"/>
          <w:color w:val="000000"/>
          <w:spacing w:val="-2"/>
          <w:kern w:val="0"/>
          <w:sz w:val="28"/>
          <w:szCs w:val="28"/>
          <w:lang w:val="en-US" w:eastAsia="en-US" w:bidi="ar-SA"/>
          <w14:textOutline w14:w="4358" w14:cap="sq" w14:cmpd="sng">
            <w14:solidFill>
              <w14:srgbClr w14:val="000000"/>
            </w14:solidFill>
            <w14:prstDash w14:val="solid"/>
            <w14:bevel/>
          </w14:textOutline>
        </w:rPr>
        <w:t>非联合体声明</w:t>
      </w:r>
      <w:r>
        <w:rPr>
          <w:rFonts w:ascii="Arial" w:hAnsi="Arial" w:eastAsia="Arial" w:cs="Arial"/>
          <w:snapToGrid w:val="0"/>
          <w:color w:val="000000"/>
          <w:spacing w:val="-2"/>
          <w:kern w:val="0"/>
          <w:sz w:val="28"/>
          <w:szCs w:val="28"/>
          <w:lang w:val="en-US" w:eastAsia="en-US" w:bidi="ar-SA"/>
        </w:rPr>
        <w:t xml:space="preserve"> </w:t>
      </w:r>
      <w:r>
        <w:rPr>
          <w:rFonts w:ascii="Arial" w:hAnsi="Arial" w:eastAsia="Arial" w:cs="Arial"/>
          <w:snapToGrid w:val="0"/>
          <w:color w:val="000000"/>
          <w:spacing w:val="-2"/>
          <w:kern w:val="0"/>
          <w:sz w:val="28"/>
          <w:szCs w:val="28"/>
          <w:lang w:val="en-US" w:eastAsia="en-US" w:bidi="ar-SA"/>
          <w14:textOutline w14:w="4358" w14:cap="sq" w14:cmpd="sng">
            <w14:solidFill>
              <w14:srgbClr w14:val="000000"/>
            </w14:solidFill>
            <w14:prstDash w14:val="solid"/>
            <w14:bevel/>
          </w14:textOutline>
        </w:rPr>
        <w:t>（格式）</w:t>
      </w:r>
    </w:p>
    <w:p w14:paraId="01070194">
      <w:pPr>
        <w:pageBreakBefore w:val="0"/>
        <w:kinsoku w:val="0"/>
        <w:overflowPunct/>
        <w:topLinePunct w:val="0"/>
        <w:autoSpaceDE w:val="0"/>
        <w:autoSpaceDN w:val="0"/>
        <w:bidi w:val="0"/>
        <w:spacing w:after="0" w:line="284" w:lineRule="auto"/>
        <w:jc w:val="left"/>
        <w:textAlignment w:val="baseline"/>
        <w:outlineLvl w:val="9"/>
        <w:rPr>
          <w:rFonts w:ascii="Arial" w:hAnsi="Arial" w:eastAsia="Arial" w:cs="Arial"/>
          <w:snapToGrid w:val="0"/>
          <w:color w:val="000000"/>
          <w:kern w:val="0"/>
          <w:sz w:val="21"/>
          <w:szCs w:val="21"/>
          <w:lang w:eastAsia="en-US"/>
        </w:rPr>
      </w:pPr>
    </w:p>
    <w:p w14:paraId="3C017919">
      <w:pPr>
        <w:pageBreakBefore w:val="0"/>
        <w:kinsoku w:val="0"/>
        <w:overflowPunct/>
        <w:topLinePunct w:val="0"/>
        <w:autoSpaceDE w:val="0"/>
        <w:autoSpaceDN w:val="0"/>
        <w:bidi w:val="0"/>
        <w:spacing w:after="0" w:line="285" w:lineRule="auto"/>
        <w:jc w:val="left"/>
        <w:textAlignment w:val="baseline"/>
        <w:outlineLvl w:val="9"/>
        <w:rPr>
          <w:rFonts w:ascii="Arial" w:hAnsi="Arial" w:eastAsia="Arial" w:cs="Arial"/>
          <w:snapToGrid w:val="0"/>
          <w:color w:val="000000"/>
          <w:kern w:val="0"/>
          <w:sz w:val="21"/>
          <w:szCs w:val="21"/>
          <w:lang w:eastAsia="en-US"/>
        </w:rPr>
      </w:pPr>
    </w:p>
    <w:p w14:paraId="45839819">
      <w:pPr>
        <w:pageBreakBefore w:val="0"/>
        <w:kinsoku w:val="0"/>
        <w:overflowPunct/>
        <w:topLinePunct w:val="0"/>
        <w:autoSpaceDE w:val="0"/>
        <w:autoSpaceDN w:val="0"/>
        <w:bidi w:val="0"/>
        <w:adjustRightInd w:val="0"/>
        <w:snapToGrid w:val="0"/>
        <w:spacing w:before="182" w:line="468" w:lineRule="exact"/>
        <w:jc w:val="left"/>
        <w:textAlignment w:val="baseline"/>
        <w:outlineLvl w:val="9"/>
        <w:rPr>
          <w:rFonts w:hint="eastAsia" w:ascii="Arial" w:hAnsi="Arial" w:eastAsia="宋体" w:cs="Arial"/>
          <w:snapToGrid w:val="0"/>
          <w:color w:val="000000"/>
          <w:spacing w:val="-1"/>
          <w:kern w:val="0"/>
          <w:sz w:val="24"/>
          <w:szCs w:val="24"/>
          <w:lang w:val="en-US" w:eastAsia="zh-CN" w:bidi="ar-SA"/>
        </w:rPr>
      </w:pPr>
      <w:r>
        <w:rPr>
          <w:rFonts w:ascii="Arial" w:hAnsi="Arial" w:eastAsia="Arial" w:cs="Arial"/>
          <w:snapToGrid w:val="0"/>
          <w:color w:val="000000"/>
          <w:spacing w:val="-1"/>
          <w:kern w:val="0"/>
          <w:sz w:val="24"/>
          <w:szCs w:val="24"/>
          <w:lang w:val="en-US" w:eastAsia="en-US" w:bidi="ar-SA"/>
        </w:rPr>
        <w:t>致：</w:t>
      </w:r>
      <w:r>
        <w:rPr>
          <w:rFonts w:hint="eastAsia" w:ascii="Arial" w:hAnsi="Arial" w:eastAsia="宋体" w:cs="Arial"/>
          <w:snapToGrid w:val="0"/>
          <w:color w:val="000000"/>
          <w:spacing w:val="-1"/>
          <w:kern w:val="0"/>
          <w:sz w:val="24"/>
          <w:szCs w:val="24"/>
          <w:lang w:val="en-US" w:eastAsia="zh-CN" w:bidi="ar-SA"/>
        </w:rPr>
        <w:t>紫阳县自然资源局</w:t>
      </w:r>
      <w:r>
        <w:rPr>
          <w:rFonts w:ascii="Arial" w:hAnsi="Arial" w:eastAsia="Arial" w:cs="Arial"/>
          <w:snapToGrid w:val="0"/>
          <w:color w:val="000000"/>
          <w:spacing w:val="-1"/>
          <w:kern w:val="0"/>
          <w:sz w:val="24"/>
          <w:szCs w:val="24"/>
          <w:lang w:val="en-US" w:eastAsia="en-US" w:bidi="ar-SA"/>
        </w:rPr>
        <w:t xml:space="preserve"> 、</w:t>
      </w:r>
      <w:r>
        <w:rPr>
          <w:rFonts w:hint="eastAsia" w:ascii="Arial" w:hAnsi="Arial" w:eastAsia="宋体" w:cs="Arial"/>
          <w:snapToGrid w:val="0"/>
          <w:color w:val="000000"/>
          <w:spacing w:val="-1"/>
          <w:kern w:val="0"/>
          <w:sz w:val="24"/>
          <w:szCs w:val="24"/>
          <w:lang w:val="en-US" w:eastAsia="zh-CN" w:bidi="ar-SA"/>
        </w:rPr>
        <w:t>陕西宏盛祥鼎招标代理有限公司</w:t>
      </w:r>
    </w:p>
    <w:p w14:paraId="6A2033E0">
      <w:pPr>
        <w:keepNext w:val="0"/>
        <w:keepLines w:val="0"/>
        <w:pageBreakBefore w:val="0"/>
        <w:widowControl/>
        <w:kinsoku/>
        <w:wordWrap w:val="0"/>
        <w:overflowPunct/>
        <w:topLinePunct w:val="0"/>
        <w:autoSpaceDE w:val="0"/>
        <w:autoSpaceDN w:val="0"/>
        <w:bidi w:val="0"/>
        <w:adjustRightInd w:val="0"/>
        <w:snapToGrid w:val="0"/>
        <w:spacing w:before="182" w:line="468" w:lineRule="exact"/>
        <w:ind w:firstLine="472" w:firstLineChars="200"/>
        <w:jc w:val="both"/>
        <w:textAlignment w:val="baseline"/>
        <w:outlineLvl w:val="9"/>
        <w:rPr>
          <w:rFonts w:ascii="Arial" w:hAnsi="Arial" w:eastAsia="Arial" w:cs="Arial"/>
          <w:snapToGrid w:val="0"/>
          <w:color w:val="000000"/>
          <w:kern w:val="0"/>
          <w:sz w:val="24"/>
          <w:szCs w:val="24"/>
          <w:lang w:val="en-US" w:eastAsia="en-US" w:bidi="ar-SA"/>
        </w:rPr>
      </w:pPr>
      <w:r>
        <w:rPr>
          <w:rFonts w:ascii="Arial" w:hAnsi="Arial" w:eastAsia="Arial" w:cs="Arial"/>
          <w:snapToGrid w:val="0"/>
          <w:color w:val="000000"/>
          <w:spacing w:val="-2"/>
          <w:kern w:val="0"/>
          <w:position w:val="17"/>
          <w:sz w:val="24"/>
          <w:szCs w:val="24"/>
          <w:lang w:val="en-US" w:eastAsia="en-US" w:bidi="ar-SA"/>
        </w:rPr>
        <w:t>我公司作为本次磋商项目的投标人，根据磋商文件要求，现</w:t>
      </w:r>
      <w:r>
        <w:rPr>
          <w:rFonts w:ascii="Arial" w:hAnsi="Arial" w:eastAsia="Arial" w:cs="Arial"/>
          <w:snapToGrid w:val="0"/>
          <w:color w:val="000000"/>
          <w:spacing w:val="-3"/>
          <w:kern w:val="0"/>
          <w:position w:val="17"/>
          <w:sz w:val="24"/>
          <w:szCs w:val="24"/>
          <w:lang w:val="en-US" w:eastAsia="en-US" w:bidi="ar-SA"/>
        </w:rPr>
        <w:t>郑重声明如下：</w:t>
      </w:r>
    </w:p>
    <w:p w14:paraId="4AB87744">
      <w:pPr>
        <w:keepNext w:val="0"/>
        <w:keepLines w:val="0"/>
        <w:pageBreakBefore w:val="0"/>
        <w:widowControl/>
        <w:kinsoku/>
        <w:wordWrap w:val="0"/>
        <w:overflowPunct/>
        <w:topLinePunct w:val="0"/>
        <w:autoSpaceDE w:val="0"/>
        <w:autoSpaceDN w:val="0"/>
        <w:bidi w:val="0"/>
        <w:adjustRightInd w:val="0"/>
        <w:snapToGrid w:val="0"/>
        <w:spacing w:before="1" w:line="218" w:lineRule="auto"/>
        <w:ind w:left="505"/>
        <w:jc w:val="both"/>
        <w:textAlignment w:val="baseline"/>
        <w:outlineLvl w:val="9"/>
        <w:rPr>
          <w:rFonts w:ascii="Arial" w:hAnsi="Arial" w:eastAsia="Arial" w:cs="Arial"/>
          <w:snapToGrid w:val="0"/>
          <w:color w:val="000000"/>
          <w:kern w:val="0"/>
          <w:sz w:val="24"/>
          <w:szCs w:val="24"/>
          <w:lang w:val="en-US" w:eastAsia="en-US" w:bidi="ar-SA"/>
        </w:rPr>
      </w:pPr>
      <w:r>
        <w:rPr>
          <w:rFonts w:ascii="Arial" w:hAnsi="Arial" w:eastAsia="Arial" w:cs="Arial"/>
          <w:snapToGrid w:val="0"/>
          <w:color w:val="000000"/>
          <w:spacing w:val="-1"/>
          <w:kern w:val="0"/>
          <w:sz w:val="24"/>
          <w:szCs w:val="24"/>
          <w:lang w:val="en-US" w:eastAsia="en-US" w:bidi="ar-SA"/>
        </w:rPr>
        <w:t>我公司参加本次磋商项目为非联合体。</w:t>
      </w:r>
    </w:p>
    <w:p w14:paraId="3D3988AC">
      <w:pPr>
        <w:keepNext w:val="0"/>
        <w:keepLines w:val="0"/>
        <w:pageBreakBefore w:val="0"/>
        <w:widowControl/>
        <w:kinsoku/>
        <w:wordWrap w:val="0"/>
        <w:overflowPunct/>
        <w:topLinePunct w:val="0"/>
        <w:autoSpaceDE w:val="0"/>
        <w:autoSpaceDN w:val="0"/>
        <w:bidi w:val="0"/>
        <w:adjustRightInd w:val="0"/>
        <w:snapToGrid w:val="0"/>
        <w:spacing w:before="182" w:line="468" w:lineRule="exact"/>
        <w:ind w:firstLine="472" w:firstLineChars="200"/>
        <w:jc w:val="both"/>
        <w:textAlignment w:val="baseline"/>
        <w:outlineLvl w:val="9"/>
        <w:rPr>
          <w:rFonts w:ascii="Arial" w:hAnsi="Arial" w:eastAsia="Arial" w:cs="Arial"/>
          <w:snapToGrid w:val="0"/>
          <w:color w:val="000000"/>
          <w:spacing w:val="-2"/>
          <w:kern w:val="0"/>
          <w:position w:val="17"/>
          <w:sz w:val="24"/>
          <w:szCs w:val="24"/>
          <w:lang w:val="en-US" w:eastAsia="en-US" w:bidi="ar-SA"/>
        </w:rPr>
      </w:pPr>
      <w:r>
        <w:rPr>
          <w:rFonts w:ascii="Arial" w:hAnsi="Arial" w:eastAsia="Arial" w:cs="Arial"/>
          <w:snapToGrid w:val="0"/>
          <w:color w:val="000000"/>
          <w:spacing w:val="-2"/>
          <w:kern w:val="0"/>
          <w:position w:val="17"/>
          <w:sz w:val="24"/>
          <w:szCs w:val="24"/>
          <w:lang w:val="en-US" w:eastAsia="en-US" w:bidi="ar-SA"/>
        </w:rPr>
        <w:t>本公司对上述承诺的内容事项真实性负责。如经查实上述承诺的内容事项存在虚假，我公司愿意接受以提供虚假材料谋取成交的法律责任。</w:t>
      </w:r>
    </w:p>
    <w:p w14:paraId="288B7D09">
      <w:pPr>
        <w:pageBreakBefore w:val="0"/>
        <w:kinsoku w:val="0"/>
        <w:overflowPunct/>
        <w:topLinePunct w:val="0"/>
        <w:autoSpaceDE w:val="0"/>
        <w:autoSpaceDN w:val="0"/>
        <w:bidi w:val="0"/>
        <w:spacing w:after="0" w:line="285" w:lineRule="auto"/>
        <w:jc w:val="left"/>
        <w:textAlignment w:val="baseline"/>
        <w:outlineLvl w:val="9"/>
        <w:rPr>
          <w:rFonts w:ascii="Arial" w:hAnsi="Arial" w:eastAsia="Arial" w:cs="Arial"/>
          <w:snapToGrid w:val="0"/>
          <w:color w:val="000000"/>
          <w:kern w:val="0"/>
          <w:sz w:val="21"/>
          <w:szCs w:val="21"/>
          <w:lang w:eastAsia="en-US"/>
        </w:rPr>
      </w:pPr>
    </w:p>
    <w:p w14:paraId="693E0216">
      <w:pPr>
        <w:pageBreakBefore w:val="0"/>
        <w:kinsoku w:val="0"/>
        <w:overflowPunct/>
        <w:topLinePunct w:val="0"/>
        <w:autoSpaceDE w:val="0"/>
        <w:autoSpaceDN w:val="0"/>
        <w:bidi w:val="0"/>
        <w:spacing w:after="0" w:line="285" w:lineRule="auto"/>
        <w:jc w:val="left"/>
        <w:textAlignment w:val="baseline"/>
        <w:outlineLvl w:val="9"/>
        <w:rPr>
          <w:rFonts w:ascii="Arial" w:hAnsi="Arial" w:eastAsia="Arial" w:cs="Arial"/>
          <w:snapToGrid w:val="0"/>
          <w:color w:val="000000"/>
          <w:kern w:val="0"/>
          <w:sz w:val="21"/>
          <w:szCs w:val="21"/>
          <w:lang w:eastAsia="en-US"/>
        </w:rPr>
      </w:pPr>
    </w:p>
    <w:p w14:paraId="6D7BC369">
      <w:pPr>
        <w:pageBreakBefore w:val="0"/>
        <w:kinsoku w:val="0"/>
        <w:overflowPunct/>
        <w:topLinePunct w:val="0"/>
        <w:autoSpaceDE w:val="0"/>
        <w:autoSpaceDN w:val="0"/>
        <w:bidi w:val="0"/>
        <w:adjustRightInd w:val="0"/>
        <w:snapToGrid w:val="0"/>
        <w:spacing w:before="78" w:line="219" w:lineRule="auto"/>
        <w:ind w:left="503"/>
        <w:jc w:val="left"/>
        <w:textAlignment w:val="baseline"/>
        <w:outlineLvl w:val="9"/>
        <w:rPr>
          <w:rFonts w:ascii="Arial" w:hAnsi="Arial" w:eastAsia="Arial" w:cs="Arial"/>
          <w:snapToGrid w:val="0"/>
          <w:color w:val="000000"/>
          <w:kern w:val="0"/>
          <w:sz w:val="24"/>
          <w:szCs w:val="24"/>
          <w:lang w:val="en-US" w:eastAsia="en-US" w:bidi="ar-SA"/>
        </w:rPr>
      </w:pPr>
      <w:r>
        <w:rPr>
          <w:rFonts w:ascii="Arial" w:hAnsi="Arial" w:eastAsia="Arial" w:cs="Arial"/>
          <w:snapToGrid w:val="0"/>
          <w:color w:val="000000"/>
          <w:spacing w:val="-2"/>
          <w:kern w:val="0"/>
          <w:sz w:val="24"/>
          <w:szCs w:val="24"/>
          <w:lang w:val="en-US" w:eastAsia="en-US" w:bidi="ar-SA"/>
        </w:rPr>
        <w:t>特此声明！</w:t>
      </w:r>
    </w:p>
    <w:p w14:paraId="6E895FEA">
      <w:pPr>
        <w:pageBreakBefore w:val="0"/>
        <w:kinsoku w:val="0"/>
        <w:overflowPunct/>
        <w:topLinePunct w:val="0"/>
        <w:autoSpaceDE w:val="0"/>
        <w:autoSpaceDN w:val="0"/>
        <w:bidi w:val="0"/>
        <w:spacing w:after="0" w:line="284" w:lineRule="auto"/>
        <w:jc w:val="left"/>
        <w:textAlignment w:val="baseline"/>
        <w:outlineLvl w:val="9"/>
        <w:rPr>
          <w:rFonts w:ascii="Arial" w:hAnsi="Arial" w:eastAsia="Arial" w:cs="Arial"/>
          <w:snapToGrid w:val="0"/>
          <w:color w:val="000000"/>
          <w:kern w:val="0"/>
          <w:sz w:val="21"/>
          <w:szCs w:val="21"/>
          <w:lang w:eastAsia="en-US"/>
        </w:rPr>
      </w:pPr>
    </w:p>
    <w:p w14:paraId="00D15F66">
      <w:pPr>
        <w:pageBreakBefore w:val="0"/>
        <w:kinsoku w:val="0"/>
        <w:overflowPunct/>
        <w:topLinePunct w:val="0"/>
        <w:autoSpaceDE w:val="0"/>
        <w:autoSpaceDN w:val="0"/>
        <w:bidi w:val="0"/>
        <w:spacing w:after="0" w:line="284" w:lineRule="auto"/>
        <w:jc w:val="left"/>
        <w:textAlignment w:val="baseline"/>
        <w:outlineLvl w:val="9"/>
        <w:rPr>
          <w:rFonts w:ascii="Arial" w:hAnsi="Arial" w:eastAsia="Arial" w:cs="Arial"/>
          <w:snapToGrid w:val="0"/>
          <w:color w:val="000000"/>
          <w:kern w:val="0"/>
          <w:sz w:val="21"/>
          <w:szCs w:val="21"/>
          <w:lang w:eastAsia="en-US"/>
        </w:rPr>
      </w:pPr>
    </w:p>
    <w:p w14:paraId="794C635A">
      <w:pPr>
        <w:pageBreakBefore w:val="0"/>
        <w:kinsoku w:val="0"/>
        <w:overflowPunct/>
        <w:topLinePunct w:val="0"/>
        <w:autoSpaceDE w:val="0"/>
        <w:autoSpaceDN w:val="0"/>
        <w:bidi w:val="0"/>
        <w:adjustRightInd w:val="0"/>
        <w:snapToGrid w:val="0"/>
        <w:spacing w:before="79" w:line="219" w:lineRule="auto"/>
        <w:ind w:left="28"/>
        <w:jc w:val="left"/>
        <w:textAlignment w:val="baseline"/>
        <w:outlineLvl w:val="9"/>
        <w:rPr>
          <w:rFonts w:ascii="Arial" w:hAnsi="Arial" w:eastAsia="Arial" w:cs="Arial"/>
          <w:snapToGrid w:val="0"/>
          <w:color w:val="000000"/>
          <w:kern w:val="0"/>
          <w:sz w:val="24"/>
          <w:szCs w:val="24"/>
          <w:lang w:val="en-US" w:eastAsia="en-US" w:bidi="ar-SA"/>
        </w:rPr>
      </w:pPr>
      <w:r>
        <w:rPr>
          <w:rFonts w:ascii="Arial" w:hAnsi="Arial" w:eastAsia="Arial" w:cs="Arial"/>
          <w:snapToGrid w:val="0"/>
          <w:color w:val="000000"/>
          <w:spacing w:val="-2"/>
          <w:kern w:val="0"/>
          <w:sz w:val="24"/>
          <w:szCs w:val="24"/>
          <w:lang w:val="en-US" w:eastAsia="en-US" w:bidi="ar-SA"/>
        </w:rPr>
        <w:t>声明人（盖投标人公章</w:t>
      </w:r>
      <w:r>
        <w:rPr>
          <w:rFonts w:ascii="Arial" w:hAnsi="Arial" w:eastAsia="Arial" w:cs="Arial"/>
          <w:snapToGrid w:val="0"/>
          <w:color w:val="000000"/>
          <w:spacing w:val="2"/>
          <w:kern w:val="0"/>
          <w:sz w:val="24"/>
          <w:szCs w:val="24"/>
          <w:lang w:val="en-US" w:eastAsia="en-US" w:bidi="ar-SA"/>
        </w:rPr>
        <w:t>）：</w:t>
      </w:r>
    </w:p>
    <w:p w14:paraId="6735F6AA">
      <w:pPr>
        <w:pageBreakBefore w:val="0"/>
        <w:kinsoku w:val="0"/>
        <w:overflowPunct/>
        <w:topLinePunct w:val="0"/>
        <w:autoSpaceDE w:val="0"/>
        <w:autoSpaceDN w:val="0"/>
        <w:bidi w:val="0"/>
        <w:adjustRightInd w:val="0"/>
        <w:snapToGrid w:val="0"/>
        <w:spacing w:before="184" w:line="468" w:lineRule="exact"/>
        <w:ind w:left="24"/>
        <w:jc w:val="left"/>
        <w:textAlignment w:val="baseline"/>
        <w:outlineLvl w:val="9"/>
        <w:rPr>
          <w:rFonts w:ascii="新宋体" w:hAnsi="新宋体" w:eastAsia="新宋体" w:cs="新宋体"/>
          <w:snapToGrid w:val="0"/>
          <w:color w:val="000000"/>
          <w:spacing w:val="-1"/>
          <w:kern w:val="0"/>
          <w:position w:val="17"/>
          <w:sz w:val="24"/>
          <w:szCs w:val="24"/>
          <w:lang w:val="en-US" w:eastAsia="en-US" w:bidi="ar-SA"/>
        </w:rPr>
      </w:pPr>
    </w:p>
    <w:p w14:paraId="0A89159C">
      <w:pPr>
        <w:pageBreakBefore w:val="0"/>
        <w:kinsoku w:val="0"/>
        <w:overflowPunct/>
        <w:topLinePunct w:val="0"/>
        <w:autoSpaceDE w:val="0"/>
        <w:autoSpaceDN w:val="0"/>
        <w:bidi w:val="0"/>
        <w:adjustRightInd w:val="0"/>
        <w:snapToGrid w:val="0"/>
        <w:spacing w:before="184" w:line="468" w:lineRule="exact"/>
        <w:ind w:left="24"/>
        <w:jc w:val="left"/>
        <w:textAlignment w:val="baseline"/>
        <w:outlineLvl w:val="9"/>
        <w:rPr>
          <w:rFonts w:ascii="Arial" w:hAnsi="Arial" w:eastAsia="Arial" w:cs="Arial"/>
          <w:snapToGrid w:val="0"/>
          <w:color w:val="000000"/>
          <w:kern w:val="0"/>
          <w:sz w:val="24"/>
          <w:szCs w:val="24"/>
          <w:lang w:val="en-US" w:eastAsia="en-US" w:bidi="ar-SA"/>
        </w:rPr>
      </w:pPr>
      <w:r>
        <w:rPr>
          <w:rFonts w:ascii="新宋体" w:hAnsi="新宋体" w:eastAsia="新宋体" w:cs="新宋体"/>
          <w:snapToGrid w:val="0"/>
          <w:color w:val="000000"/>
          <w:spacing w:val="-1"/>
          <w:kern w:val="0"/>
          <w:position w:val="17"/>
          <w:sz w:val="24"/>
          <w:szCs w:val="24"/>
          <w:lang w:val="en-US" w:eastAsia="en-US" w:bidi="ar-SA"/>
        </w:rPr>
        <w:t>法定代表人（</w:t>
      </w:r>
      <w:r>
        <w:rPr>
          <w:rFonts w:ascii="Arial" w:hAnsi="Arial" w:eastAsia="Arial" w:cs="Arial"/>
          <w:snapToGrid w:val="0"/>
          <w:color w:val="000000"/>
          <w:spacing w:val="-1"/>
          <w:kern w:val="0"/>
          <w:position w:val="17"/>
          <w:sz w:val="24"/>
          <w:szCs w:val="24"/>
          <w:lang w:val="en-US" w:eastAsia="en-US" w:bidi="ar-SA"/>
        </w:rPr>
        <w:t>法定代表人私章</w:t>
      </w:r>
      <w:r>
        <w:rPr>
          <w:rFonts w:ascii="新宋体" w:hAnsi="新宋体" w:eastAsia="新宋体" w:cs="新宋体"/>
          <w:snapToGrid w:val="0"/>
          <w:color w:val="000000"/>
          <w:kern w:val="0"/>
          <w:position w:val="17"/>
          <w:sz w:val="24"/>
          <w:szCs w:val="24"/>
          <w:lang w:val="en-US" w:eastAsia="en-US" w:bidi="ar-SA"/>
        </w:rPr>
        <w:t>）</w:t>
      </w:r>
      <w:r>
        <w:rPr>
          <w:rFonts w:ascii="Arial" w:hAnsi="Arial" w:eastAsia="Arial" w:cs="Arial"/>
          <w:snapToGrid w:val="0"/>
          <w:color w:val="000000"/>
          <w:kern w:val="0"/>
          <w:position w:val="17"/>
          <w:sz w:val="24"/>
          <w:szCs w:val="24"/>
          <w:lang w:val="en-US" w:eastAsia="en-US" w:bidi="ar-SA"/>
        </w:rPr>
        <w:t>：</w:t>
      </w:r>
    </w:p>
    <w:p w14:paraId="0ABB205E">
      <w:pPr>
        <w:pageBreakBefore w:val="0"/>
        <w:kinsoku w:val="0"/>
        <w:overflowPunct/>
        <w:topLinePunct w:val="0"/>
        <w:autoSpaceDE w:val="0"/>
        <w:autoSpaceDN w:val="0"/>
        <w:bidi w:val="0"/>
        <w:adjustRightInd w:val="0"/>
        <w:snapToGrid w:val="0"/>
        <w:spacing w:before="1" w:line="219" w:lineRule="auto"/>
        <w:ind w:left="384"/>
        <w:jc w:val="left"/>
        <w:textAlignment w:val="baseline"/>
        <w:outlineLvl w:val="9"/>
        <w:rPr>
          <w:rFonts w:ascii="Arial" w:hAnsi="Arial" w:eastAsia="Arial" w:cs="Arial"/>
          <w:snapToGrid w:val="0"/>
          <w:color w:val="000000"/>
          <w:spacing w:val="-9"/>
          <w:kern w:val="0"/>
          <w:sz w:val="24"/>
          <w:szCs w:val="24"/>
          <w:lang w:val="en-US" w:eastAsia="en-US" w:bidi="ar-SA"/>
        </w:rPr>
      </w:pPr>
    </w:p>
    <w:p w14:paraId="68008073">
      <w:pPr>
        <w:pageBreakBefore w:val="0"/>
        <w:kinsoku w:val="0"/>
        <w:overflowPunct/>
        <w:topLinePunct w:val="0"/>
        <w:autoSpaceDE w:val="0"/>
        <w:autoSpaceDN w:val="0"/>
        <w:bidi w:val="0"/>
        <w:adjustRightInd w:val="0"/>
        <w:snapToGrid w:val="0"/>
        <w:spacing w:before="1" w:line="219" w:lineRule="auto"/>
        <w:ind w:left="384"/>
        <w:jc w:val="left"/>
        <w:textAlignment w:val="baseline"/>
        <w:outlineLvl w:val="9"/>
        <w:rPr>
          <w:rFonts w:ascii="Arial" w:hAnsi="Arial" w:eastAsia="Arial" w:cs="Arial"/>
          <w:snapToGrid w:val="0"/>
          <w:color w:val="000000"/>
          <w:spacing w:val="-9"/>
          <w:kern w:val="0"/>
          <w:sz w:val="24"/>
          <w:szCs w:val="24"/>
          <w:lang w:val="en-US" w:eastAsia="en-US" w:bidi="ar-SA"/>
        </w:rPr>
      </w:pPr>
    </w:p>
    <w:p w14:paraId="5FD555DD">
      <w:pPr>
        <w:pageBreakBefore w:val="0"/>
        <w:kinsoku w:val="0"/>
        <w:overflowPunct/>
        <w:topLinePunct w:val="0"/>
        <w:autoSpaceDE w:val="0"/>
        <w:autoSpaceDN w:val="0"/>
        <w:bidi w:val="0"/>
        <w:adjustRightInd w:val="0"/>
        <w:snapToGrid w:val="0"/>
        <w:spacing w:before="1" w:line="219" w:lineRule="auto"/>
        <w:ind w:left="384"/>
        <w:jc w:val="right"/>
        <w:textAlignment w:val="baseline"/>
        <w:outlineLvl w:val="9"/>
        <w:rPr>
          <w:rFonts w:ascii="Arial" w:hAnsi="Arial" w:eastAsia="Arial" w:cs="Arial"/>
          <w:snapToGrid w:val="0"/>
          <w:color w:val="000000"/>
          <w:spacing w:val="-9"/>
          <w:kern w:val="0"/>
          <w:sz w:val="24"/>
          <w:szCs w:val="24"/>
          <w:lang w:val="en-US" w:eastAsia="en-US" w:bidi="ar-SA"/>
        </w:rPr>
      </w:pPr>
    </w:p>
    <w:p w14:paraId="7E3B32AF">
      <w:pPr>
        <w:pageBreakBefore w:val="0"/>
        <w:kinsoku w:val="0"/>
        <w:overflowPunct/>
        <w:topLinePunct w:val="0"/>
        <w:autoSpaceDE w:val="0"/>
        <w:autoSpaceDN w:val="0"/>
        <w:bidi w:val="0"/>
        <w:adjustRightInd w:val="0"/>
        <w:snapToGrid w:val="0"/>
        <w:spacing w:before="1" w:line="219" w:lineRule="auto"/>
        <w:ind w:left="384"/>
        <w:jc w:val="center"/>
        <w:textAlignment w:val="baseline"/>
        <w:outlineLvl w:val="9"/>
        <w:rPr>
          <w:rFonts w:ascii="Arial" w:hAnsi="Arial" w:eastAsia="Arial" w:cs="Arial"/>
          <w:snapToGrid w:val="0"/>
          <w:color w:val="000000"/>
          <w:kern w:val="0"/>
          <w:sz w:val="24"/>
          <w:szCs w:val="24"/>
          <w:lang w:val="en-US" w:eastAsia="en-US" w:bidi="ar-SA"/>
        </w:rPr>
      </w:pPr>
      <w:r>
        <w:rPr>
          <w:rFonts w:hint="eastAsia" w:ascii="Arial" w:hAnsi="Arial" w:eastAsia="宋体" w:cs="Arial"/>
          <w:snapToGrid w:val="0"/>
          <w:color w:val="000000"/>
          <w:spacing w:val="-9"/>
          <w:kern w:val="0"/>
          <w:sz w:val="24"/>
          <w:szCs w:val="24"/>
          <w:lang w:val="en-US" w:eastAsia="zh-CN" w:bidi="ar-SA"/>
        </w:rPr>
        <w:t xml:space="preserve">       </w:t>
      </w:r>
      <w:r>
        <w:rPr>
          <w:rFonts w:ascii="Arial" w:hAnsi="Arial" w:eastAsia="Arial" w:cs="Arial"/>
          <w:snapToGrid w:val="0"/>
          <w:color w:val="000000"/>
          <w:spacing w:val="-9"/>
          <w:kern w:val="0"/>
          <w:sz w:val="24"/>
          <w:szCs w:val="24"/>
          <w:lang w:val="en-US" w:eastAsia="en-US" w:bidi="ar-SA"/>
        </w:rPr>
        <w:t>年</w:t>
      </w:r>
      <w:r>
        <w:rPr>
          <w:rFonts w:ascii="Arial" w:hAnsi="Arial" w:eastAsia="Arial" w:cs="Arial"/>
          <w:snapToGrid w:val="0"/>
          <w:color w:val="000000"/>
          <w:spacing w:val="5"/>
          <w:kern w:val="0"/>
          <w:sz w:val="24"/>
          <w:szCs w:val="24"/>
          <w:lang w:val="en-US" w:eastAsia="en-US" w:bidi="ar-SA"/>
        </w:rPr>
        <w:t xml:space="preserve">  </w:t>
      </w:r>
      <w:r>
        <w:rPr>
          <w:rFonts w:hint="eastAsia" w:ascii="Arial" w:hAnsi="Arial" w:eastAsia="宋体" w:cs="Arial"/>
          <w:snapToGrid w:val="0"/>
          <w:color w:val="000000"/>
          <w:spacing w:val="5"/>
          <w:kern w:val="0"/>
          <w:sz w:val="24"/>
          <w:szCs w:val="24"/>
          <w:lang w:val="en-US" w:eastAsia="zh-CN" w:bidi="ar-SA"/>
        </w:rPr>
        <w:t xml:space="preserve"> </w:t>
      </w:r>
      <w:r>
        <w:rPr>
          <w:rFonts w:ascii="Arial" w:hAnsi="Arial" w:eastAsia="Arial" w:cs="Arial"/>
          <w:snapToGrid w:val="0"/>
          <w:color w:val="000000"/>
          <w:spacing w:val="5"/>
          <w:kern w:val="0"/>
          <w:sz w:val="24"/>
          <w:szCs w:val="24"/>
          <w:lang w:val="en-US" w:eastAsia="en-US" w:bidi="ar-SA"/>
        </w:rPr>
        <w:t xml:space="preserve"> </w:t>
      </w:r>
      <w:r>
        <w:rPr>
          <w:rFonts w:ascii="Arial" w:hAnsi="Arial" w:eastAsia="Arial" w:cs="Arial"/>
          <w:snapToGrid w:val="0"/>
          <w:color w:val="000000"/>
          <w:spacing w:val="-9"/>
          <w:kern w:val="0"/>
          <w:sz w:val="24"/>
          <w:szCs w:val="24"/>
          <w:lang w:val="en-US" w:eastAsia="en-US" w:bidi="ar-SA"/>
        </w:rPr>
        <w:t>月</w:t>
      </w:r>
      <w:r>
        <w:rPr>
          <w:rFonts w:ascii="Arial" w:hAnsi="Arial" w:eastAsia="Arial" w:cs="Arial"/>
          <w:snapToGrid w:val="0"/>
          <w:color w:val="000000"/>
          <w:spacing w:val="17"/>
          <w:kern w:val="0"/>
          <w:sz w:val="24"/>
          <w:szCs w:val="24"/>
          <w:lang w:val="en-US" w:eastAsia="en-US" w:bidi="ar-SA"/>
        </w:rPr>
        <w:t xml:space="preserve"> </w:t>
      </w:r>
      <w:r>
        <w:rPr>
          <w:rFonts w:hint="eastAsia" w:ascii="Arial" w:hAnsi="Arial" w:eastAsia="宋体" w:cs="Arial"/>
          <w:snapToGrid w:val="0"/>
          <w:color w:val="000000"/>
          <w:spacing w:val="17"/>
          <w:kern w:val="0"/>
          <w:sz w:val="24"/>
          <w:szCs w:val="24"/>
          <w:lang w:val="en-US" w:eastAsia="zh-CN" w:bidi="ar-SA"/>
        </w:rPr>
        <w:t xml:space="preserve"> </w:t>
      </w:r>
      <w:r>
        <w:rPr>
          <w:rFonts w:ascii="Arial" w:hAnsi="Arial" w:eastAsia="Arial" w:cs="Arial"/>
          <w:snapToGrid w:val="0"/>
          <w:color w:val="000000"/>
          <w:spacing w:val="17"/>
          <w:kern w:val="0"/>
          <w:sz w:val="24"/>
          <w:szCs w:val="24"/>
          <w:lang w:val="en-US" w:eastAsia="en-US" w:bidi="ar-SA"/>
        </w:rPr>
        <w:t xml:space="preserve">  </w:t>
      </w:r>
      <w:r>
        <w:rPr>
          <w:rFonts w:ascii="Arial" w:hAnsi="Arial" w:eastAsia="Arial" w:cs="Arial"/>
          <w:snapToGrid w:val="0"/>
          <w:color w:val="000000"/>
          <w:spacing w:val="-9"/>
          <w:kern w:val="0"/>
          <w:sz w:val="24"/>
          <w:szCs w:val="24"/>
          <w:lang w:val="en-US" w:eastAsia="en-US" w:bidi="ar-SA"/>
        </w:rPr>
        <w:t>日</w:t>
      </w:r>
    </w:p>
    <w:p w14:paraId="5AB5F773">
      <w:pPr>
        <w:pageBreakBefore w:val="0"/>
        <w:kinsoku w:val="0"/>
        <w:overflowPunct/>
        <w:topLinePunct w:val="0"/>
        <w:autoSpaceDE w:val="0"/>
        <w:autoSpaceDN w:val="0"/>
        <w:bidi w:val="0"/>
        <w:spacing w:after="0" w:line="245" w:lineRule="auto"/>
        <w:jc w:val="left"/>
        <w:textAlignment w:val="baseline"/>
        <w:outlineLvl w:val="9"/>
        <w:rPr>
          <w:rFonts w:ascii="Arial" w:hAnsi="Arial" w:eastAsia="Arial" w:cs="Arial"/>
          <w:snapToGrid w:val="0"/>
          <w:color w:val="000000"/>
          <w:kern w:val="0"/>
          <w:sz w:val="21"/>
          <w:szCs w:val="21"/>
          <w:lang w:eastAsia="en-US"/>
        </w:rPr>
      </w:pPr>
    </w:p>
    <w:p w14:paraId="6231780F">
      <w:pPr>
        <w:pageBreakBefore w:val="0"/>
        <w:kinsoku w:val="0"/>
        <w:overflowPunct/>
        <w:topLinePunct w:val="0"/>
        <w:autoSpaceDE w:val="0"/>
        <w:autoSpaceDN w:val="0"/>
        <w:bidi w:val="0"/>
        <w:spacing w:after="0" w:line="245" w:lineRule="auto"/>
        <w:jc w:val="left"/>
        <w:textAlignment w:val="baseline"/>
        <w:outlineLvl w:val="9"/>
        <w:rPr>
          <w:rFonts w:ascii="Arial" w:hAnsi="Arial" w:eastAsia="Arial" w:cs="Arial"/>
          <w:snapToGrid w:val="0"/>
          <w:color w:val="000000"/>
          <w:kern w:val="0"/>
          <w:sz w:val="21"/>
          <w:szCs w:val="21"/>
          <w:lang w:eastAsia="en-US"/>
        </w:rPr>
      </w:pPr>
    </w:p>
    <w:p w14:paraId="1F48FB9A">
      <w:pPr>
        <w:pageBreakBefore w:val="0"/>
        <w:kinsoku w:val="0"/>
        <w:overflowPunct/>
        <w:topLinePunct w:val="0"/>
        <w:autoSpaceDE w:val="0"/>
        <w:autoSpaceDN w:val="0"/>
        <w:bidi w:val="0"/>
        <w:spacing w:after="0" w:line="245" w:lineRule="auto"/>
        <w:jc w:val="left"/>
        <w:textAlignment w:val="baseline"/>
        <w:outlineLvl w:val="9"/>
        <w:rPr>
          <w:rFonts w:ascii="Arial" w:hAnsi="Arial" w:eastAsia="Arial" w:cs="Arial"/>
          <w:snapToGrid w:val="0"/>
          <w:color w:val="000000"/>
          <w:kern w:val="0"/>
          <w:sz w:val="21"/>
          <w:szCs w:val="21"/>
          <w:lang w:eastAsia="en-US"/>
        </w:rPr>
      </w:pPr>
    </w:p>
    <w:p w14:paraId="0A4EB8EB">
      <w:pPr>
        <w:pageBreakBefore w:val="0"/>
        <w:kinsoku w:val="0"/>
        <w:overflowPunct/>
        <w:topLinePunct w:val="0"/>
        <w:autoSpaceDE w:val="0"/>
        <w:autoSpaceDN w:val="0"/>
        <w:bidi w:val="0"/>
        <w:spacing w:after="0" w:line="245" w:lineRule="auto"/>
        <w:jc w:val="left"/>
        <w:textAlignment w:val="baseline"/>
        <w:outlineLvl w:val="9"/>
        <w:rPr>
          <w:rFonts w:ascii="Arial" w:hAnsi="Arial" w:eastAsia="Arial" w:cs="Arial"/>
          <w:snapToGrid w:val="0"/>
          <w:color w:val="000000"/>
          <w:kern w:val="0"/>
          <w:sz w:val="21"/>
          <w:szCs w:val="21"/>
          <w:lang w:eastAsia="en-US"/>
        </w:rPr>
      </w:pPr>
    </w:p>
    <w:p w14:paraId="554DFD05">
      <w:pPr>
        <w:pageBreakBefore w:val="0"/>
        <w:kinsoku w:val="0"/>
        <w:overflowPunct/>
        <w:topLinePunct w:val="0"/>
        <w:autoSpaceDE w:val="0"/>
        <w:autoSpaceDN w:val="0"/>
        <w:bidi w:val="0"/>
        <w:spacing w:after="0" w:line="245" w:lineRule="auto"/>
        <w:jc w:val="left"/>
        <w:textAlignment w:val="baseline"/>
        <w:outlineLvl w:val="9"/>
        <w:rPr>
          <w:rFonts w:ascii="Arial" w:hAnsi="Arial" w:eastAsia="Arial" w:cs="Arial"/>
          <w:snapToGrid w:val="0"/>
          <w:color w:val="000000"/>
          <w:kern w:val="0"/>
          <w:sz w:val="21"/>
          <w:szCs w:val="21"/>
          <w:lang w:eastAsia="en-US"/>
        </w:rPr>
      </w:pPr>
    </w:p>
    <w:p w14:paraId="638C25EC">
      <w:pPr>
        <w:pageBreakBefore w:val="0"/>
        <w:kinsoku w:val="0"/>
        <w:overflowPunct/>
        <w:topLinePunct w:val="0"/>
        <w:autoSpaceDE w:val="0"/>
        <w:autoSpaceDN w:val="0"/>
        <w:bidi w:val="0"/>
        <w:spacing w:before="104" w:after="0" w:line="218" w:lineRule="auto"/>
        <w:ind w:left="3809"/>
        <w:jc w:val="center"/>
        <w:textAlignment w:val="baseline"/>
        <w:outlineLvl w:val="9"/>
        <w:rPr>
          <w:rFonts w:ascii="宋体" w:hAnsi="宋体" w:eastAsia="宋体" w:cs="宋体"/>
          <w:b/>
          <w:bCs/>
          <w:snapToGrid w:val="0"/>
          <w:color w:val="000000"/>
          <w:spacing w:val="-26"/>
          <w:kern w:val="0"/>
          <w:sz w:val="32"/>
          <w:szCs w:val="32"/>
          <w:lang w:eastAsia="en-US"/>
        </w:rPr>
      </w:pPr>
    </w:p>
    <w:p w14:paraId="520084F1">
      <w:pPr>
        <w:pStyle w:val="60"/>
        <w:pageBreakBefore w:val="0"/>
        <w:overflowPunct/>
        <w:topLinePunct w:val="0"/>
        <w:bidi w:val="0"/>
        <w:outlineLvl w:val="9"/>
        <w:rPr>
          <w:rFonts w:ascii="宋体" w:hAnsi="宋体" w:cs="宋体"/>
        </w:rPr>
      </w:pPr>
    </w:p>
    <w:p w14:paraId="4EA1D37F">
      <w:pPr>
        <w:pStyle w:val="60"/>
        <w:pageBreakBefore w:val="0"/>
        <w:overflowPunct/>
        <w:topLinePunct w:val="0"/>
        <w:bidi w:val="0"/>
        <w:outlineLvl w:val="9"/>
        <w:rPr>
          <w:rFonts w:ascii="宋体" w:hAnsi="宋体" w:cs="宋体"/>
        </w:rPr>
      </w:pPr>
    </w:p>
    <w:p w14:paraId="4C370B88">
      <w:pPr>
        <w:pStyle w:val="60"/>
        <w:pageBreakBefore w:val="0"/>
        <w:overflowPunct/>
        <w:topLinePunct w:val="0"/>
        <w:bidi w:val="0"/>
        <w:outlineLvl w:val="9"/>
        <w:rPr>
          <w:rFonts w:ascii="宋体" w:hAnsi="宋体" w:cs="宋体"/>
        </w:rPr>
      </w:pPr>
    </w:p>
    <w:p w14:paraId="0B927968">
      <w:pPr>
        <w:pStyle w:val="60"/>
        <w:pageBreakBefore w:val="0"/>
        <w:overflowPunct/>
        <w:topLinePunct w:val="0"/>
        <w:bidi w:val="0"/>
        <w:outlineLvl w:val="9"/>
        <w:rPr>
          <w:rFonts w:ascii="宋体" w:hAnsi="宋体" w:cs="宋体"/>
        </w:rPr>
      </w:pPr>
    </w:p>
    <w:p w14:paraId="295F17CE">
      <w:pPr>
        <w:pageBreakBefore w:val="0"/>
        <w:overflowPunct/>
        <w:topLinePunct w:val="0"/>
        <w:bidi w:val="0"/>
        <w:spacing w:line="440" w:lineRule="exact"/>
        <w:jc w:val="center"/>
        <w:outlineLvl w:val="9"/>
        <w:rPr>
          <w:rFonts w:hint="eastAsia" w:asciiTheme="majorEastAsia" w:hAnsiTheme="majorEastAsia" w:eastAsiaTheme="majorEastAsia"/>
          <w:b/>
          <w:bCs/>
          <w:sz w:val="28"/>
          <w:szCs w:val="24"/>
        </w:rPr>
      </w:pPr>
      <w:r>
        <w:rPr>
          <w:rFonts w:hint="eastAsia" w:asciiTheme="majorEastAsia" w:hAnsiTheme="majorEastAsia" w:eastAsiaTheme="majorEastAsia"/>
          <w:b/>
          <w:bCs/>
          <w:sz w:val="28"/>
          <w:szCs w:val="24"/>
          <w:lang w:val="en-US" w:eastAsia="zh-CN"/>
        </w:rPr>
        <w:t>五、商务响应</w:t>
      </w:r>
      <w:r>
        <w:rPr>
          <w:rFonts w:hint="eastAsia" w:asciiTheme="majorEastAsia" w:hAnsiTheme="majorEastAsia" w:eastAsiaTheme="majorEastAsia"/>
          <w:b/>
          <w:bCs/>
          <w:sz w:val="28"/>
          <w:szCs w:val="24"/>
        </w:rPr>
        <w:t>偏离表</w:t>
      </w:r>
    </w:p>
    <w:p w14:paraId="1211A203">
      <w:pPr>
        <w:pageBreakBefore w:val="0"/>
        <w:tabs>
          <w:tab w:val="center" w:pos="4873"/>
        </w:tabs>
        <w:overflowPunct/>
        <w:topLinePunct w:val="0"/>
        <w:bidi w:val="0"/>
        <w:spacing w:line="440" w:lineRule="exact"/>
        <w:jc w:val="both"/>
        <w:outlineLvl w:val="9"/>
        <w:rPr>
          <w:rFonts w:asciiTheme="majorEastAsia" w:hAnsiTheme="majorEastAsia" w:eastAsiaTheme="majorEastAsia"/>
          <w:b/>
          <w:sz w:val="32"/>
          <w:szCs w:val="24"/>
        </w:rPr>
      </w:pPr>
      <w:r>
        <w:rPr>
          <w:rFonts w:hint="eastAsia" w:asciiTheme="majorEastAsia" w:hAnsiTheme="majorEastAsia" w:eastAsiaTheme="majorEastAsia"/>
          <w:sz w:val="24"/>
          <w:lang w:val="en-US" w:eastAsia="zh-CN"/>
        </w:rPr>
        <w:t>项目名称</w:t>
      </w:r>
      <w:r>
        <w:rPr>
          <w:rFonts w:hint="eastAsia" w:asciiTheme="majorEastAsia" w:hAnsiTheme="majorEastAsia" w:eastAsiaTheme="majorEastAsia"/>
          <w:sz w:val="24"/>
        </w:rPr>
        <w:t>：</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 xml:space="preserve">            项目编号：</w:t>
      </w:r>
      <w:r>
        <w:rPr>
          <w:rFonts w:hint="eastAsia" w:asciiTheme="majorEastAsia" w:hAnsiTheme="majorEastAsia" w:eastAsiaTheme="majorEastAsia"/>
          <w:sz w:val="24"/>
          <w:u w:val="single"/>
        </w:rPr>
        <w:t xml:space="preserve">          </w:t>
      </w:r>
      <w:r>
        <w:rPr>
          <w:rFonts w:hint="eastAsia" w:asciiTheme="majorEastAsia" w:hAnsiTheme="majorEastAsia" w:eastAsiaTheme="majorEastAsia"/>
          <w:b/>
          <w:sz w:val="32"/>
          <w:szCs w:val="24"/>
        </w:rPr>
        <w:t xml:space="preserve">  </w:t>
      </w:r>
    </w:p>
    <w:tbl>
      <w:tblPr>
        <w:tblStyle w:val="106"/>
        <w:tblpPr w:leftFromText="180" w:rightFromText="180" w:vertAnchor="text" w:horzAnchor="page" w:tblpX="1713" w:tblpY="299"/>
        <w:tblOverlap w:val="never"/>
        <w:tblW w:w="921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3"/>
        <w:gridCol w:w="1683"/>
        <w:gridCol w:w="2275"/>
        <w:gridCol w:w="2518"/>
        <w:gridCol w:w="1803"/>
      </w:tblGrid>
      <w:tr w14:paraId="595FD6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4" w:hRule="atLeast"/>
        </w:trPr>
        <w:tc>
          <w:tcPr>
            <w:tcW w:w="933" w:type="dxa"/>
            <w:vAlign w:val="center"/>
          </w:tcPr>
          <w:p w14:paraId="38399664">
            <w:pPr>
              <w:keepNext w:val="0"/>
              <w:keepLines w:val="0"/>
              <w:pageBreakBefore w:val="0"/>
              <w:widowControl/>
              <w:kinsoku w:val="0"/>
              <w:wordWrap/>
              <w:overflowPunct/>
              <w:topLinePunct w:val="0"/>
              <w:autoSpaceDE w:val="0"/>
              <w:autoSpaceDN w:val="0"/>
              <w:bidi w:val="0"/>
              <w:adjustRightInd w:val="0"/>
              <w:snapToGrid w:val="0"/>
              <w:spacing w:after="0" w:line="379" w:lineRule="exact"/>
              <w:ind w:left="0"/>
              <w:jc w:val="center"/>
              <w:textAlignment w:val="baseline"/>
              <w:outlineLvl w:val="9"/>
              <w:rPr>
                <w:rFonts w:hint="default" w:ascii="宋体" w:hAnsi="宋体" w:eastAsia="宋体" w:cs="宋体"/>
                <w:snapToGrid w:val="0"/>
                <w:color w:val="000000"/>
                <w:spacing w:val="-23"/>
                <w:kern w:val="0"/>
                <w:position w:val="8"/>
                <w:sz w:val="24"/>
                <w:szCs w:val="24"/>
                <w:lang w:val="en-US" w:eastAsia="zh-CN"/>
              </w:rPr>
            </w:pPr>
            <w:r>
              <w:rPr>
                <w:rFonts w:hint="eastAsia" w:ascii="宋体" w:hAnsi="宋体" w:eastAsia="宋体" w:cs="宋体"/>
                <w:snapToGrid w:val="0"/>
                <w:color w:val="000000"/>
                <w:spacing w:val="-23"/>
                <w:kern w:val="0"/>
                <w:position w:val="8"/>
                <w:sz w:val="24"/>
                <w:szCs w:val="24"/>
                <w:lang w:eastAsia="en-US"/>
              </w:rPr>
              <w:t>序号</w:t>
            </w:r>
          </w:p>
        </w:tc>
        <w:tc>
          <w:tcPr>
            <w:tcW w:w="1683" w:type="dxa"/>
            <w:vAlign w:val="center"/>
          </w:tcPr>
          <w:p w14:paraId="3AA744A6">
            <w:pPr>
              <w:keepNext w:val="0"/>
              <w:keepLines w:val="0"/>
              <w:pageBreakBefore w:val="0"/>
              <w:widowControl/>
              <w:kinsoku w:val="0"/>
              <w:wordWrap/>
              <w:overflowPunct/>
              <w:topLinePunct w:val="0"/>
              <w:autoSpaceDE w:val="0"/>
              <w:autoSpaceDN w:val="0"/>
              <w:bidi w:val="0"/>
              <w:adjustRightInd w:val="0"/>
              <w:snapToGrid w:val="0"/>
              <w:spacing w:after="0" w:line="379" w:lineRule="exact"/>
              <w:ind w:left="0"/>
              <w:jc w:val="center"/>
              <w:textAlignment w:val="baseline"/>
              <w:outlineLvl w:val="9"/>
              <w:rPr>
                <w:rFonts w:hint="eastAsia" w:ascii="宋体" w:hAnsi="宋体" w:eastAsia="宋体" w:cs="宋体"/>
                <w:snapToGrid w:val="0"/>
                <w:color w:val="000000"/>
                <w:spacing w:val="-23"/>
                <w:kern w:val="0"/>
                <w:position w:val="8"/>
                <w:sz w:val="24"/>
                <w:szCs w:val="24"/>
                <w:lang w:eastAsia="en-US"/>
              </w:rPr>
            </w:pPr>
            <w:r>
              <w:rPr>
                <w:rFonts w:hint="eastAsia" w:ascii="宋体" w:hAnsi="宋体" w:eastAsia="宋体" w:cs="宋体"/>
                <w:snapToGrid w:val="0"/>
                <w:color w:val="000000"/>
                <w:spacing w:val="-23"/>
                <w:kern w:val="0"/>
                <w:position w:val="8"/>
                <w:sz w:val="24"/>
                <w:szCs w:val="24"/>
                <w:lang w:eastAsia="en-US"/>
              </w:rPr>
              <w:t>名称</w:t>
            </w:r>
          </w:p>
        </w:tc>
        <w:tc>
          <w:tcPr>
            <w:tcW w:w="2275" w:type="dxa"/>
            <w:vAlign w:val="center"/>
          </w:tcPr>
          <w:p w14:paraId="1ABDD48C">
            <w:pPr>
              <w:keepNext w:val="0"/>
              <w:keepLines w:val="0"/>
              <w:pageBreakBefore w:val="0"/>
              <w:widowControl/>
              <w:kinsoku w:val="0"/>
              <w:wordWrap/>
              <w:overflowPunct/>
              <w:topLinePunct w:val="0"/>
              <w:autoSpaceDE w:val="0"/>
              <w:autoSpaceDN w:val="0"/>
              <w:bidi w:val="0"/>
              <w:adjustRightInd w:val="0"/>
              <w:snapToGrid w:val="0"/>
              <w:spacing w:after="0" w:line="379" w:lineRule="exact"/>
              <w:ind w:left="0"/>
              <w:jc w:val="center"/>
              <w:textAlignment w:val="baseline"/>
              <w:outlineLvl w:val="9"/>
              <w:rPr>
                <w:rFonts w:hint="eastAsia" w:ascii="宋体" w:hAnsi="宋体" w:eastAsia="宋体" w:cs="宋体"/>
                <w:snapToGrid w:val="0"/>
                <w:color w:val="000000"/>
                <w:spacing w:val="-23"/>
                <w:kern w:val="0"/>
                <w:position w:val="8"/>
                <w:sz w:val="24"/>
                <w:szCs w:val="24"/>
                <w:lang w:eastAsia="zh-CN"/>
              </w:rPr>
            </w:pPr>
            <w:r>
              <w:rPr>
                <w:rFonts w:hint="eastAsia" w:ascii="宋体" w:hAnsi="宋体" w:eastAsia="宋体" w:cs="宋体"/>
                <w:snapToGrid w:val="0"/>
                <w:color w:val="000000"/>
                <w:spacing w:val="-23"/>
                <w:kern w:val="0"/>
                <w:position w:val="8"/>
                <w:sz w:val="24"/>
                <w:szCs w:val="24"/>
                <w:lang w:val="en-US" w:eastAsia="zh-CN"/>
              </w:rPr>
              <w:t>磋商文件</w:t>
            </w:r>
          </w:p>
          <w:p w14:paraId="51BB2DAC">
            <w:pPr>
              <w:keepNext w:val="0"/>
              <w:keepLines w:val="0"/>
              <w:pageBreakBefore w:val="0"/>
              <w:widowControl/>
              <w:kinsoku w:val="0"/>
              <w:wordWrap/>
              <w:overflowPunct/>
              <w:topLinePunct w:val="0"/>
              <w:autoSpaceDE w:val="0"/>
              <w:autoSpaceDN w:val="0"/>
              <w:bidi w:val="0"/>
              <w:adjustRightInd w:val="0"/>
              <w:snapToGrid w:val="0"/>
              <w:spacing w:after="0" w:line="379" w:lineRule="exact"/>
              <w:ind w:left="0"/>
              <w:jc w:val="center"/>
              <w:textAlignment w:val="baseline"/>
              <w:outlineLvl w:val="9"/>
              <w:rPr>
                <w:rFonts w:hint="eastAsia" w:ascii="宋体" w:hAnsi="宋体" w:eastAsia="宋体" w:cs="宋体"/>
                <w:snapToGrid w:val="0"/>
                <w:color w:val="000000"/>
                <w:spacing w:val="-23"/>
                <w:kern w:val="0"/>
                <w:position w:val="8"/>
                <w:sz w:val="24"/>
                <w:szCs w:val="24"/>
                <w:lang w:eastAsia="zh-CN"/>
              </w:rPr>
            </w:pPr>
            <w:r>
              <w:rPr>
                <w:rFonts w:hint="eastAsia" w:ascii="宋体" w:hAnsi="宋体" w:eastAsia="宋体" w:cs="宋体"/>
                <w:snapToGrid w:val="0"/>
                <w:color w:val="000000"/>
                <w:spacing w:val="-23"/>
                <w:kern w:val="0"/>
                <w:position w:val="8"/>
                <w:sz w:val="24"/>
                <w:szCs w:val="24"/>
                <w:lang w:eastAsia="en-US"/>
              </w:rPr>
              <w:t>商务</w:t>
            </w:r>
            <w:r>
              <w:rPr>
                <w:rFonts w:hint="eastAsia" w:ascii="宋体" w:hAnsi="宋体" w:eastAsia="宋体" w:cs="宋体"/>
                <w:snapToGrid w:val="0"/>
                <w:color w:val="000000"/>
                <w:spacing w:val="-23"/>
                <w:kern w:val="0"/>
                <w:position w:val="8"/>
                <w:sz w:val="24"/>
                <w:szCs w:val="24"/>
                <w:lang w:val="en-US" w:eastAsia="zh-CN"/>
              </w:rPr>
              <w:t>要求</w:t>
            </w:r>
          </w:p>
        </w:tc>
        <w:tc>
          <w:tcPr>
            <w:tcW w:w="2518" w:type="dxa"/>
            <w:vAlign w:val="center"/>
          </w:tcPr>
          <w:p w14:paraId="0FECD201">
            <w:pPr>
              <w:keepNext w:val="0"/>
              <w:keepLines w:val="0"/>
              <w:pageBreakBefore w:val="0"/>
              <w:widowControl/>
              <w:kinsoku w:val="0"/>
              <w:wordWrap/>
              <w:overflowPunct/>
              <w:topLinePunct w:val="0"/>
              <w:autoSpaceDE w:val="0"/>
              <w:autoSpaceDN w:val="0"/>
              <w:bidi w:val="0"/>
              <w:adjustRightInd w:val="0"/>
              <w:snapToGrid w:val="0"/>
              <w:spacing w:after="0" w:line="379" w:lineRule="exact"/>
              <w:ind w:left="0"/>
              <w:jc w:val="center"/>
              <w:textAlignment w:val="baseline"/>
              <w:outlineLvl w:val="9"/>
              <w:rPr>
                <w:rFonts w:hint="eastAsia" w:ascii="宋体" w:hAnsi="宋体" w:eastAsia="宋体" w:cs="宋体"/>
                <w:snapToGrid w:val="0"/>
                <w:color w:val="000000"/>
                <w:spacing w:val="-23"/>
                <w:kern w:val="0"/>
                <w:position w:val="8"/>
                <w:sz w:val="24"/>
                <w:szCs w:val="24"/>
                <w:lang w:eastAsia="zh-CN"/>
              </w:rPr>
            </w:pPr>
            <w:r>
              <w:rPr>
                <w:rFonts w:hint="eastAsia" w:ascii="宋体" w:hAnsi="宋体" w:eastAsia="宋体" w:cs="宋体"/>
                <w:snapToGrid w:val="0"/>
                <w:color w:val="000000"/>
                <w:spacing w:val="-23"/>
                <w:kern w:val="0"/>
                <w:position w:val="8"/>
                <w:sz w:val="24"/>
                <w:szCs w:val="24"/>
                <w:lang w:eastAsia="en-US"/>
              </w:rPr>
              <w:t>投标</w:t>
            </w:r>
            <w:r>
              <w:rPr>
                <w:rFonts w:hint="eastAsia" w:ascii="宋体" w:hAnsi="宋体" w:eastAsia="宋体" w:cs="宋体"/>
                <w:snapToGrid w:val="0"/>
                <w:color w:val="000000"/>
                <w:spacing w:val="-23"/>
                <w:kern w:val="0"/>
                <w:position w:val="8"/>
                <w:sz w:val="24"/>
                <w:szCs w:val="24"/>
                <w:lang w:val="en-US" w:eastAsia="zh-CN"/>
              </w:rPr>
              <w:t>文件</w:t>
            </w:r>
          </w:p>
          <w:p w14:paraId="2672C32A">
            <w:pPr>
              <w:keepNext w:val="0"/>
              <w:keepLines w:val="0"/>
              <w:pageBreakBefore w:val="0"/>
              <w:widowControl/>
              <w:kinsoku w:val="0"/>
              <w:wordWrap/>
              <w:overflowPunct/>
              <w:topLinePunct w:val="0"/>
              <w:autoSpaceDE w:val="0"/>
              <w:autoSpaceDN w:val="0"/>
              <w:bidi w:val="0"/>
              <w:adjustRightInd w:val="0"/>
              <w:snapToGrid w:val="0"/>
              <w:spacing w:after="0" w:line="379" w:lineRule="exact"/>
              <w:ind w:left="0"/>
              <w:jc w:val="center"/>
              <w:textAlignment w:val="baseline"/>
              <w:outlineLvl w:val="9"/>
              <w:rPr>
                <w:rFonts w:hint="eastAsia" w:ascii="宋体" w:hAnsi="宋体" w:eastAsia="宋体" w:cs="宋体"/>
                <w:snapToGrid w:val="0"/>
                <w:color w:val="000000"/>
                <w:spacing w:val="-23"/>
                <w:kern w:val="0"/>
                <w:position w:val="8"/>
                <w:sz w:val="24"/>
                <w:szCs w:val="24"/>
                <w:lang w:eastAsia="zh-CN"/>
              </w:rPr>
            </w:pPr>
            <w:r>
              <w:rPr>
                <w:rFonts w:hint="eastAsia" w:ascii="宋体" w:hAnsi="宋体" w:eastAsia="宋体" w:cs="宋体"/>
                <w:snapToGrid w:val="0"/>
                <w:color w:val="000000"/>
                <w:spacing w:val="-23"/>
                <w:kern w:val="0"/>
                <w:position w:val="8"/>
                <w:sz w:val="24"/>
                <w:szCs w:val="24"/>
                <w:lang w:eastAsia="en-US"/>
              </w:rPr>
              <w:t>商务</w:t>
            </w:r>
            <w:r>
              <w:rPr>
                <w:rFonts w:hint="eastAsia" w:ascii="宋体" w:hAnsi="宋体" w:eastAsia="宋体" w:cs="宋体"/>
                <w:snapToGrid w:val="0"/>
                <w:color w:val="000000"/>
                <w:spacing w:val="-23"/>
                <w:kern w:val="0"/>
                <w:position w:val="8"/>
                <w:sz w:val="24"/>
                <w:szCs w:val="24"/>
                <w:lang w:val="en-US" w:eastAsia="zh-CN"/>
              </w:rPr>
              <w:t>要求</w:t>
            </w:r>
          </w:p>
        </w:tc>
        <w:tc>
          <w:tcPr>
            <w:tcW w:w="1803" w:type="dxa"/>
            <w:vAlign w:val="center"/>
          </w:tcPr>
          <w:p w14:paraId="2A42FCEA">
            <w:pPr>
              <w:keepNext w:val="0"/>
              <w:keepLines w:val="0"/>
              <w:pageBreakBefore w:val="0"/>
              <w:widowControl/>
              <w:kinsoku w:val="0"/>
              <w:wordWrap/>
              <w:overflowPunct/>
              <w:topLinePunct w:val="0"/>
              <w:autoSpaceDE w:val="0"/>
              <w:autoSpaceDN w:val="0"/>
              <w:bidi w:val="0"/>
              <w:adjustRightInd w:val="0"/>
              <w:snapToGrid w:val="0"/>
              <w:spacing w:after="0" w:line="379" w:lineRule="exact"/>
              <w:ind w:left="0"/>
              <w:jc w:val="center"/>
              <w:textAlignment w:val="baseline"/>
              <w:outlineLvl w:val="9"/>
              <w:rPr>
                <w:rFonts w:hint="eastAsia" w:ascii="宋体" w:hAnsi="宋体" w:eastAsia="宋体" w:cs="宋体"/>
                <w:snapToGrid w:val="0"/>
                <w:color w:val="000000"/>
                <w:spacing w:val="-23"/>
                <w:kern w:val="0"/>
                <w:position w:val="8"/>
                <w:sz w:val="24"/>
                <w:szCs w:val="24"/>
                <w:lang w:eastAsia="en-US"/>
              </w:rPr>
            </w:pPr>
            <w:r>
              <w:rPr>
                <w:rFonts w:hint="eastAsia" w:ascii="宋体" w:hAnsi="宋体" w:eastAsia="宋体" w:cs="宋体"/>
                <w:snapToGrid w:val="0"/>
                <w:color w:val="000000"/>
                <w:spacing w:val="-23"/>
                <w:kern w:val="0"/>
                <w:position w:val="8"/>
                <w:sz w:val="24"/>
                <w:szCs w:val="24"/>
                <w:lang w:eastAsia="en-US"/>
              </w:rPr>
              <w:t>偏离说明</w:t>
            </w:r>
          </w:p>
        </w:tc>
      </w:tr>
      <w:tr w14:paraId="007AA1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933" w:type="dxa"/>
            <w:vAlign w:val="top"/>
          </w:tcPr>
          <w:p w14:paraId="66D1D249">
            <w:pPr>
              <w:keepNext w:val="0"/>
              <w:keepLines w:val="0"/>
              <w:pageBreakBefore w:val="0"/>
              <w:widowControl/>
              <w:kinsoku w:val="0"/>
              <w:wordWrap/>
              <w:overflowPunct/>
              <w:topLinePunct w:val="0"/>
              <w:autoSpaceDE w:val="0"/>
              <w:autoSpaceDN w:val="0"/>
              <w:bidi w:val="0"/>
              <w:adjustRightInd w:val="0"/>
              <w:snapToGrid w:val="0"/>
              <w:spacing w:after="0" w:line="379" w:lineRule="exact"/>
              <w:ind w:left="0"/>
              <w:jc w:val="center"/>
              <w:textAlignment w:val="baseline"/>
              <w:outlineLvl w:val="9"/>
              <w:rPr>
                <w:rFonts w:hint="eastAsia" w:ascii="宋体" w:hAnsi="宋体" w:eastAsia="宋体" w:cs="宋体"/>
                <w:snapToGrid w:val="0"/>
                <w:color w:val="000000"/>
                <w:spacing w:val="-23"/>
                <w:kern w:val="0"/>
                <w:position w:val="8"/>
                <w:sz w:val="24"/>
                <w:szCs w:val="24"/>
                <w:lang w:eastAsia="en-US"/>
              </w:rPr>
            </w:pPr>
          </w:p>
        </w:tc>
        <w:tc>
          <w:tcPr>
            <w:tcW w:w="1683" w:type="dxa"/>
            <w:vAlign w:val="top"/>
          </w:tcPr>
          <w:p w14:paraId="178D223C">
            <w:pPr>
              <w:keepNext w:val="0"/>
              <w:keepLines w:val="0"/>
              <w:pageBreakBefore w:val="0"/>
              <w:widowControl/>
              <w:kinsoku w:val="0"/>
              <w:wordWrap/>
              <w:overflowPunct/>
              <w:topLinePunct w:val="0"/>
              <w:autoSpaceDE w:val="0"/>
              <w:autoSpaceDN w:val="0"/>
              <w:bidi w:val="0"/>
              <w:adjustRightInd w:val="0"/>
              <w:snapToGrid w:val="0"/>
              <w:spacing w:after="0" w:line="379" w:lineRule="exact"/>
              <w:ind w:left="0"/>
              <w:jc w:val="center"/>
              <w:textAlignment w:val="baseline"/>
              <w:outlineLvl w:val="9"/>
              <w:rPr>
                <w:rFonts w:hint="eastAsia" w:ascii="宋体" w:hAnsi="宋体" w:eastAsia="宋体" w:cs="宋体"/>
                <w:snapToGrid w:val="0"/>
                <w:color w:val="000000"/>
                <w:spacing w:val="-23"/>
                <w:kern w:val="0"/>
                <w:position w:val="8"/>
                <w:sz w:val="24"/>
                <w:szCs w:val="24"/>
                <w:lang w:eastAsia="en-US"/>
              </w:rPr>
            </w:pPr>
          </w:p>
        </w:tc>
        <w:tc>
          <w:tcPr>
            <w:tcW w:w="2275" w:type="dxa"/>
            <w:vAlign w:val="top"/>
          </w:tcPr>
          <w:p w14:paraId="333F2310">
            <w:pPr>
              <w:keepNext w:val="0"/>
              <w:keepLines w:val="0"/>
              <w:pageBreakBefore w:val="0"/>
              <w:widowControl/>
              <w:kinsoku w:val="0"/>
              <w:wordWrap/>
              <w:overflowPunct/>
              <w:topLinePunct w:val="0"/>
              <w:autoSpaceDE w:val="0"/>
              <w:autoSpaceDN w:val="0"/>
              <w:bidi w:val="0"/>
              <w:adjustRightInd w:val="0"/>
              <w:snapToGrid w:val="0"/>
              <w:spacing w:after="0" w:line="379" w:lineRule="exact"/>
              <w:ind w:left="0"/>
              <w:jc w:val="center"/>
              <w:textAlignment w:val="baseline"/>
              <w:outlineLvl w:val="9"/>
              <w:rPr>
                <w:rFonts w:hint="eastAsia" w:ascii="宋体" w:hAnsi="宋体" w:eastAsia="宋体" w:cs="宋体"/>
                <w:snapToGrid w:val="0"/>
                <w:color w:val="000000"/>
                <w:spacing w:val="-23"/>
                <w:kern w:val="0"/>
                <w:position w:val="8"/>
                <w:sz w:val="24"/>
                <w:szCs w:val="24"/>
                <w:lang w:eastAsia="en-US"/>
              </w:rPr>
            </w:pPr>
          </w:p>
        </w:tc>
        <w:tc>
          <w:tcPr>
            <w:tcW w:w="2518" w:type="dxa"/>
            <w:vAlign w:val="top"/>
          </w:tcPr>
          <w:p w14:paraId="0555C703">
            <w:pPr>
              <w:keepNext w:val="0"/>
              <w:keepLines w:val="0"/>
              <w:pageBreakBefore w:val="0"/>
              <w:widowControl/>
              <w:kinsoku w:val="0"/>
              <w:wordWrap/>
              <w:overflowPunct/>
              <w:topLinePunct w:val="0"/>
              <w:autoSpaceDE w:val="0"/>
              <w:autoSpaceDN w:val="0"/>
              <w:bidi w:val="0"/>
              <w:adjustRightInd w:val="0"/>
              <w:snapToGrid w:val="0"/>
              <w:spacing w:after="0" w:line="379" w:lineRule="exact"/>
              <w:ind w:left="0"/>
              <w:jc w:val="center"/>
              <w:textAlignment w:val="baseline"/>
              <w:outlineLvl w:val="9"/>
              <w:rPr>
                <w:rFonts w:hint="eastAsia" w:ascii="宋体" w:hAnsi="宋体" w:eastAsia="宋体" w:cs="宋体"/>
                <w:snapToGrid w:val="0"/>
                <w:color w:val="000000"/>
                <w:spacing w:val="-23"/>
                <w:kern w:val="0"/>
                <w:position w:val="8"/>
                <w:sz w:val="24"/>
                <w:szCs w:val="24"/>
                <w:lang w:eastAsia="en-US"/>
              </w:rPr>
            </w:pPr>
          </w:p>
        </w:tc>
        <w:tc>
          <w:tcPr>
            <w:tcW w:w="1803" w:type="dxa"/>
            <w:vAlign w:val="top"/>
          </w:tcPr>
          <w:p w14:paraId="7757974D">
            <w:pPr>
              <w:keepNext w:val="0"/>
              <w:keepLines w:val="0"/>
              <w:pageBreakBefore w:val="0"/>
              <w:widowControl/>
              <w:kinsoku w:val="0"/>
              <w:wordWrap/>
              <w:overflowPunct/>
              <w:topLinePunct w:val="0"/>
              <w:autoSpaceDE w:val="0"/>
              <w:autoSpaceDN w:val="0"/>
              <w:bidi w:val="0"/>
              <w:adjustRightInd w:val="0"/>
              <w:snapToGrid w:val="0"/>
              <w:spacing w:after="0" w:line="379" w:lineRule="exact"/>
              <w:ind w:left="0"/>
              <w:jc w:val="center"/>
              <w:textAlignment w:val="baseline"/>
              <w:outlineLvl w:val="9"/>
              <w:rPr>
                <w:rFonts w:hint="eastAsia" w:ascii="宋体" w:hAnsi="宋体" w:eastAsia="宋体" w:cs="宋体"/>
                <w:snapToGrid w:val="0"/>
                <w:color w:val="000000"/>
                <w:spacing w:val="-23"/>
                <w:kern w:val="0"/>
                <w:position w:val="8"/>
                <w:sz w:val="24"/>
                <w:szCs w:val="24"/>
                <w:lang w:eastAsia="en-US"/>
              </w:rPr>
            </w:pPr>
          </w:p>
        </w:tc>
      </w:tr>
      <w:tr w14:paraId="10B193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933" w:type="dxa"/>
            <w:vAlign w:val="top"/>
          </w:tcPr>
          <w:p w14:paraId="361D1678">
            <w:pPr>
              <w:keepNext w:val="0"/>
              <w:keepLines w:val="0"/>
              <w:pageBreakBefore w:val="0"/>
              <w:widowControl/>
              <w:kinsoku w:val="0"/>
              <w:wordWrap/>
              <w:overflowPunct/>
              <w:topLinePunct w:val="0"/>
              <w:autoSpaceDE w:val="0"/>
              <w:autoSpaceDN w:val="0"/>
              <w:bidi w:val="0"/>
              <w:adjustRightInd w:val="0"/>
              <w:snapToGrid w:val="0"/>
              <w:spacing w:after="0" w:line="379" w:lineRule="exact"/>
              <w:ind w:left="0"/>
              <w:jc w:val="center"/>
              <w:textAlignment w:val="baseline"/>
              <w:outlineLvl w:val="9"/>
              <w:rPr>
                <w:rFonts w:hint="eastAsia" w:ascii="宋体" w:hAnsi="宋体" w:eastAsia="宋体" w:cs="宋体"/>
                <w:snapToGrid w:val="0"/>
                <w:color w:val="000000"/>
                <w:spacing w:val="-23"/>
                <w:kern w:val="0"/>
                <w:position w:val="8"/>
                <w:sz w:val="24"/>
                <w:szCs w:val="24"/>
                <w:lang w:eastAsia="en-US"/>
              </w:rPr>
            </w:pPr>
          </w:p>
        </w:tc>
        <w:tc>
          <w:tcPr>
            <w:tcW w:w="1683" w:type="dxa"/>
            <w:vAlign w:val="top"/>
          </w:tcPr>
          <w:p w14:paraId="54DF93D9">
            <w:pPr>
              <w:keepNext w:val="0"/>
              <w:keepLines w:val="0"/>
              <w:pageBreakBefore w:val="0"/>
              <w:widowControl/>
              <w:kinsoku w:val="0"/>
              <w:wordWrap/>
              <w:overflowPunct/>
              <w:topLinePunct w:val="0"/>
              <w:autoSpaceDE w:val="0"/>
              <w:autoSpaceDN w:val="0"/>
              <w:bidi w:val="0"/>
              <w:adjustRightInd w:val="0"/>
              <w:snapToGrid w:val="0"/>
              <w:spacing w:after="0" w:line="379" w:lineRule="exact"/>
              <w:ind w:left="0"/>
              <w:jc w:val="center"/>
              <w:textAlignment w:val="baseline"/>
              <w:outlineLvl w:val="9"/>
              <w:rPr>
                <w:rFonts w:hint="eastAsia" w:ascii="宋体" w:hAnsi="宋体" w:eastAsia="宋体" w:cs="宋体"/>
                <w:snapToGrid w:val="0"/>
                <w:color w:val="000000"/>
                <w:spacing w:val="-23"/>
                <w:kern w:val="0"/>
                <w:position w:val="8"/>
                <w:sz w:val="24"/>
                <w:szCs w:val="24"/>
                <w:lang w:eastAsia="en-US"/>
              </w:rPr>
            </w:pPr>
          </w:p>
        </w:tc>
        <w:tc>
          <w:tcPr>
            <w:tcW w:w="2275" w:type="dxa"/>
            <w:vAlign w:val="top"/>
          </w:tcPr>
          <w:p w14:paraId="7FD6398F">
            <w:pPr>
              <w:keepNext w:val="0"/>
              <w:keepLines w:val="0"/>
              <w:pageBreakBefore w:val="0"/>
              <w:widowControl/>
              <w:kinsoku w:val="0"/>
              <w:wordWrap/>
              <w:overflowPunct/>
              <w:topLinePunct w:val="0"/>
              <w:autoSpaceDE w:val="0"/>
              <w:autoSpaceDN w:val="0"/>
              <w:bidi w:val="0"/>
              <w:adjustRightInd w:val="0"/>
              <w:snapToGrid w:val="0"/>
              <w:spacing w:after="0" w:line="379" w:lineRule="exact"/>
              <w:ind w:left="0"/>
              <w:jc w:val="center"/>
              <w:textAlignment w:val="baseline"/>
              <w:outlineLvl w:val="9"/>
              <w:rPr>
                <w:rFonts w:hint="eastAsia" w:ascii="宋体" w:hAnsi="宋体" w:eastAsia="宋体" w:cs="宋体"/>
                <w:snapToGrid w:val="0"/>
                <w:color w:val="000000"/>
                <w:spacing w:val="-23"/>
                <w:kern w:val="0"/>
                <w:position w:val="8"/>
                <w:sz w:val="24"/>
                <w:szCs w:val="24"/>
                <w:lang w:eastAsia="en-US"/>
              </w:rPr>
            </w:pPr>
          </w:p>
        </w:tc>
        <w:tc>
          <w:tcPr>
            <w:tcW w:w="2518" w:type="dxa"/>
            <w:vAlign w:val="top"/>
          </w:tcPr>
          <w:p w14:paraId="143E4B68">
            <w:pPr>
              <w:keepNext w:val="0"/>
              <w:keepLines w:val="0"/>
              <w:pageBreakBefore w:val="0"/>
              <w:widowControl/>
              <w:kinsoku w:val="0"/>
              <w:wordWrap/>
              <w:overflowPunct/>
              <w:topLinePunct w:val="0"/>
              <w:autoSpaceDE w:val="0"/>
              <w:autoSpaceDN w:val="0"/>
              <w:bidi w:val="0"/>
              <w:adjustRightInd w:val="0"/>
              <w:snapToGrid w:val="0"/>
              <w:spacing w:after="0" w:line="379" w:lineRule="exact"/>
              <w:ind w:left="0"/>
              <w:jc w:val="center"/>
              <w:textAlignment w:val="baseline"/>
              <w:outlineLvl w:val="9"/>
              <w:rPr>
                <w:rFonts w:hint="eastAsia" w:ascii="宋体" w:hAnsi="宋体" w:eastAsia="宋体" w:cs="宋体"/>
                <w:snapToGrid w:val="0"/>
                <w:color w:val="000000"/>
                <w:spacing w:val="-23"/>
                <w:kern w:val="0"/>
                <w:position w:val="8"/>
                <w:sz w:val="24"/>
                <w:szCs w:val="24"/>
                <w:lang w:eastAsia="en-US"/>
              </w:rPr>
            </w:pPr>
          </w:p>
        </w:tc>
        <w:tc>
          <w:tcPr>
            <w:tcW w:w="1803" w:type="dxa"/>
            <w:vAlign w:val="top"/>
          </w:tcPr>
          <w:p w14:paraId="525E5F91">
            <w:pPr>
              <w:keepNext w:val="0"/>
              <w:keepLines w:val="0"/>
              <w:pageBreakBefore w:val="0"/>
              <w:widowControl/>
              <w:kinsoku w:val="0"/>
              <w:wordWrap/>
              <w:overflowPunct/>
              <w:topLinePunct w:val="0"/>
              <w:autoSpaceDE w:val="0"/>
              <w:autoSpaceDN w:val="0"/>
              <w:bidi w:val="0"/>
              <w:adjustRightInd w:val="0"/>
              <w:snapToGrid w:val="0"/>
              <w:spacing w:after="0" w:line="379" w:lineRule="exact"/>
              <w:ind w:left="0"/>
              <w:jc w:val="center"/>
              <w:textAlignment w:val="baseline"/>
              <w:outlineLvl w:val="9"/>
              <w:rPr>
                <w:rFonts w:hint="eastAsia" w:ascii="宋体" w:hAnsi="宋体" w:eastAsia="宋体" w:cs="宋体"/>
                <w:snapToGrid w:val="0"/>
                <w:color w:val="000000"/>
                <w:spacing w:val="-23"/>
                <w:kern w:val="0"/>
                <w:position w:val="8"/>
                <w:sz w:val="24"/>
                <w:szCs w:val="24"/>
                <w:lang w:eastAsia="en-US"/>
              </w:rPr>
            </w:pPr>
          </w:p>
        </w:tc>
      </w:tr>
      <w:tr w14:paraId="776423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933" w:type="dxa"/>
            <w:vAlign w:val="top"/>
          </w:tcPr>
          <w:p w14:paraId="64E3B1B2">
            <w:pPr>
              <w:keepNext w:val="0"/>
              <w:keepLines w:val="0"/>
              <w:pageBreakBefore w:val="0"/>
              <w:widowControl/>
              <w:kinsoku w:val="0"/>
              <w:wordWrap/>
              <w:overflowPunct/>
              <w:topLinePunct w:val="0"/>
              <w:autoSpaceDE w:val="0"/>
              <w:autoSpaceDN w:val="0"/>
              <w:bidi w:val="0"/>
              <w:adjustRightInd w:val="0"/>
              <w:snapToGrid w:val="0"/>
              <w:spacing w:after="0" w:line="379" w:lineRule="exact"/>
              <w:ind w:left="0"/>
              <w:jc w:val="center"/>
              <w:textAlignment w:val="baseline"/>
              <w:outlineLvl w:val="9"/>
              <w:rPr>
                <w:rFonts w:hint="eastAsia" w:ascii="宋体" w:hAnsi="宋体" w:eastAsia="宋体" w:cs="宋体"/>
                <w:snapToGrid w:val="0"/>
                <w:color w:val="000000"/>
                <w:spacing w:val="-23"/>
                <w:kern w:val="0"/>
                <w:position w:val="8"/>
                <w:sz w:val="24"/>
                <w:szCs w:val="24"/>
                <w:lang w:eastAsia="en-US"/>
              </w:rPr>
            </w:pPr>
          </w:p>
        </w:tc>
        <w:tc>
          <w:tcPr>
            <w:tcW w:w="1683" w:type="dxa"/>
            <w:vAlign w:val="top"/>
          </w:tcPr>
          <w:p w14:paraId="16DC5C5F">
            <w:pPr>
              <w:keepNext w:val="0"/>
              <w:keepLines w:val="0"/>
              <w:pageBreakBefore w:val="0"/>
              <w:widowControl/>
              <w:kinsoku w:val="0"/>
              <w:wordWrap/>
              <w:overflowPunct/>
              <w:topLinePunct w:val="0"/>
              <w:autoSpaceDE w:val="0"/>
              <w:autoSpaceDN w:val="0"/>
              <w:bidi w:val="0"/>
              <w:adjustRightInd w:val="0"/>
              <w:snapToGrid w:val="0"/>
              <w:spacing w:after="0" w:line="379" w:lineRule="exact"/>
              <w:ind w:left="0"/>
              <w:jc w:val="center"/>
              <w:textAlignment w:val="baseline"/>
              <w:outlineLvl w:val="9"/>
              <w:rPr>
                <w:rFonts w:hint="eastAsia" w:ascii="宋体" w:hAnsi="宋体" w:eastAsia="宋体" w:cs="宋体"/>
                <w:snapToGrid w:val="0"/>
                <w:color w:val="000000"/>
                <w:spacing w:val="-23"/>
                <w:kern w:val="0"/>
                <w:position w:val="8"/>
                <w:sz w:val="24"/>
                <w:szCs w:val="24"/>
                <w:lang w:eastAsia="en-US"/>
              </w:rPr>
            </w:pPr>
          </w:p>
        </w:tc>
        <w:tc>
          <w:tcPr>
            <w:tcW w:w="2275" w:type="dxa"/>
            <w:vAlign w:val="top"/>
          </w:tcPr>
          <w:p w14:paraId="12BF44DA">
            <w:pPr>
              <w:keepNext w:val="0"/>
              <w:keepLines w:val="0"/>
              <w:pageBreakBefore w:val="0"/>
              <w:widowControl/>
              <w:kinsoku w:val="0"/>
              <w:wordWrap/>
              <w:overflowPunct/>
              <w:topLinePunct w:val="0"/>
              <w:autoSpaceDE w:val="0"/>
              <w:autoSpaceDN w:val="0"/>
              <w:bidi w:val="0"/>
              <w:adjustRightInd w:val="0"/>
              <w:snapToGrid w:val="0"/>
              <w:spacing w:after="0" w:line="379" w:lineRule="exact"/>
              <w:ind w:left="0"/>
              <w:jc w:val="center"/>
              <w:textAlignment w:val="baseline"/>
              <w:outlineLvl w:val="9"/>
              <w:rPr>
                <w:rFonts w:hint="eastAsia" w:ascii="宋体" w:hAnsi="宋体" w:eastAsia="宋体" w:cs="宋体"/>
                <w:snapToGrid w:val="0"/>
                <w:color w:val="000000"/>
                <w:spacing w:val="-23"/>
                <w:kern w:val="0"/>
                <w:position w:val="8"/>
                <w:sz w:val="24"/>
                <w:szCs w:val="24"/>
                <w:lang w:eastAsia="en-US"/>
              </w:rPr>
            </w:pPr>
          </w:p>
        </w:tc>
        <w:tc>
          <w:tcPr>
            <w:tcW w:w="2518" w:type="dxa"/>
            <w:vAlign w:val="top"/>
          </w:tcPr>
          <w:p w14:paraId="24C8529A">
            <w:pPr>
              <w:keepNext w:val="0"/>
              <w:keepLines w:val="0"/>
              <w:pageBreakBefore w:val="0"/>
              <w:widowControl/>
              <w:kinsoku w:val="0"/>
              <w:wordWrap/>
              <w:overflowPunct/>
              <w:topLinePunct w:val="0"/>
              <w:autoSpaceDE w:val="0"/>
              <w:autoSpaceDN w:val="0"/>
              <w:bidi w:val="0"/>
              <w:adjustRightInd w:val="0"/>
              <w:snapToGrid w:val="0"/>
              <w:spacing w:after="0" w:line="379" w:lineRule="exact"/>
              <w:ind w:left="0"/>
              <w:jc w:val="center"/>
              <w:textAlignment w:val="baseline"/>
              <w:outlineLvl w:val="9"/>
              <w:rPr>
                <w:rFonts w:hint="eastAsia" w:ascii="宋体" w:hAnsi="宋体" w:eastAsia="宋体" w:cs="宋体"/>
                <w:snapToGrid w:val="0"/>
                <w:color w:val="000000"/>
                <w:spacing w:val="-23"/>
                <w:kern w:val="0"/>
                <w:position w:val="8"/>
                <w:sz w:val="24"/>
                <w:szCs w:val="24"/>
                <w:lang w:eastAsia="en-US"/>
              </w:rPr>
            </w:pPr>
          </w:p>
        </w:tc>
        <w:tc>
          <w:tcPr>
            <w:tcW w:w="1803" w:type="dxa"/>
            <w:vAlign w:val="top"/>
          </w:tcPr>
          <w:p w14:paraId="60065EBF">
            <w:pPr>
              <w:keepNext w:val="0"/>
              <w:keepLines w:val="0"/>
              <w:pageBreakBefore w:val="0"/>
              <w:widowControl/>
              <w:kinsoku w:val="0"/>
              <w:wordWrap/>
              <w:overflowPunct/>
              <w:topLinePunct w:val="0"/>
              <w:autoSpaceDE w:val="0"/>
              <w:autoSpaceDN w:val="0"/>
              <w:bidi w:val="0"/>
              <w:adjustRightInd w:val="0"/>
              <w:snapToGrid w:val="0"/>
              <w:spacing w:after="0" w:line="379" w:lineRule="exact"/>
              <w:ind w:left="0"/>
              <w:jc w:val="center"/>
              <w:textAlignment w:val="baseline"/>
              <w:outlineLvl w:val="9"/>
              <w:rPr>
                <w:rFonts w:hint="eastAsia" w:ascii="宋体" w:hAnsi="宋体" w:eastAsia="宋体" w:cs="宋体"/>
                <w:snapToGrid w:val="0"/>
                <w:color w:val="000000"/>
                <w:spacing w:val="-23"/>
                <w:kern w:val="0"/>
                <w:position w:val="8"/>
                <w:sz w:val="24"/>
                <w:szCs w:val="24"/>
                <w:lang w:eastAsia="en-US"/>
              </w:rPr>
            </w:pPr>
          </w:p>
        </w:tc>
      </w:tr>
      <w:tr w14:paraId="33F24F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933" w:type="dxa"/>
            <w:vAlign w:val="top"/>
          </w:tcPr>
          <w:p w14:paraId="63D03F4B">
            <w:pPr>
              <w:keepNext w:val="0"/>
              <w:keepLines w:val="0"/>
              <w:pageBreakBefore w:val="0"/>
              <w:widowControl/>
              <w:kinsoku w:val="0"/>
              <w:wordWrap/>
              <w:overflowPunct/>
              <w:topLinePunct w:val="0"/>
              <w:autoSpaceDE w:val="0"/>
              <w:autoSpaceDN w:val="0"/>
              <w:bidi w:val="0"/>
              <w:adjustRightInd w:val="0"/>
              <w:snapToGrid w:val="0"/>
              <w:spacing w:after="0" w:line="379" w:lineRule="exact"/>
              <w:ind w:left="0"/>
              <w:jc w:val="center"/>
              <w:textAlignment w:val="baseline"/>
              <w:outlineLvl w:val="9"/>
              <w:rPr>
                <w:rFonts w:hint="eastAsia" w:ascii="宋体" w:hAnsi="宋体" w:eastAsia="宋体" w:cs="宋体"/>
                <w:snapToGrid w:val="0"/>
                <w:color w:val="000000"/>
                <w:spacing w:val="-23"/>
                <w:kern w:val="0"/>
                <w:position w:val="8"/>
                <w:sz w:val="24"/>
                <w:szCs w:val="24"/>
                <w:lang w:eastAsia="en-US"/>
              </w:rPr>
            </w:pPr>
          </w:p>
        </w:tc>
        <w:tc>
          <w:tcPr>
            <w:tcW w:w="1683" w:type="dxa"/>
            <w:vAlign w:val="top"/>
          </w:tcPr>
          <w:p w14:paraId="3092BE70">
            <w:pPr>
              <w:keepNext w:val="0"/>
              <w:keepLines w:val="0"/>
              <w:pageBreakBefore w:val="0"/>
              <w:widowControl/>
              <w:kinsoku w:val="0"/>
              <w:wordWrap/>
              <w:overflowPunct/>
              <w:topLinePunct w:val="0"/>
              <w:autoSpaceDE w:val="0"/>
              <w:autoSpaceDN w:val="0"/>
              <w:bidi w:val="0"/>
              <w:adjustRightInd w:val="0"/>
              <w:snapToGrid w:val="0"/>
              <w:spacing w:after="0" w:line="379" w:lineRule="exact"/>
              <w:ind w:left="0"/>
              <w:jc w:val="center"/>
              <w:textAlignment w:val="baseline"/>
              <w:outlineLvl w:val="9"/>
              <w:rPr>
                <w:rFonts w:hint="eastAsia" w:ascii="宋体" w:hAnsi="宋体" w:eastAsia="宋体" w:cs="宋体"/>
                <w:snapToGrid w:val="0"/>
                <w:color w:val="000000"/>
                <w:spacing w:val="-23"/>
                <w:kern w:val="0"/>
                <w:position w:val="8"/>
                <w:sz w:val="24"/>
                <w:szCs w:val="24"/>
                <w:lang w:eastAsia="en-US"/>
              </w:rPr>
            </w:pPr>
          </w:p>
        </w:tc>
        <w:tc>
          <w:tcPr>
            <w:tcW w:w="2275" w:type="dxa"/>
            <w:vAlign w:val="top"/>
          </w:tcPr>
          <w:p w14:paraId="182F391D">
            <w:pPr>
              <w:keepNext w:val="0"/>
              <w:keepLines w:val="0"/>
              <w:pageBreakBefore w:val="0"/>
              <w:widowControl/>
              <w:kinsoku w:val="0"/>
              <w:wordWrap/>
              <w:overflowPunct/>
              <w:topLinePunct w:val="0"/>
              <w:autoSpaceDE w:val="0"/>
              <w:autoSpaceDN w:val="0"/>
              <w:bidi w:val="0"/>
              <w:adjustRightInd w:val="0"/>
              <w:snapToGrid w:val="0"/>
              <w:spacing w:after="0" w:line="379" w:lineRule="exact"/>
              <w:ind w:left="0"/>
              <w:jc w:val="center"/>
              <w:textAlignment w:val="baseline"/>
              <w:outlineLvl w:val="9"/>
              <w:rPr>
                <w:rFonts w:hint="eastAsia" w:ascii="宋体" w:hAnsi="宋体" w:eastAsia="宋体" w:cs="宋体"/>
                <w:snapToGrid w:val="0"/>
                <w:color w:val="000000"/>
                <w:spacing w:val="-23"/>
                <w:kern w:val="0"/>
                <w:position w:val="8"/>
                <w:sz w:val="24"/>
                <w:szCs w:val="24"/>
                <w:lang w:eastAsia="en-US"/>
              </w:rPr>
            </w:pPr>
          </w:p>
        </w:tc>
        <w:tc>
          <w:tcPr>
            <w:tcW w:w="2518" w:type="dxa"/>
            <w:vAlign w:val="top"/>
          </w:tcPr>
          <w:p w14:paraId="546678B7">
            <w:pPr>
              <w:keepNext w:val="0"/>
              <w:keepLines w:val="0"/>
              <w:pageBreakBefore w:val="0"/>
              <w:widowControl/>
              <w:kinsoku w:val="0"/>
              <w:wordWrap/>
              <w:overflowPunct/>
              <w:topLinePunct w:val="0"/>
              <w:autoSpaceDE w:val="0"/>
              <w:autoSpaceDN w:val="0"/>
              <w:bidi w:val="0"/>
              <w:adjustRightInd w:val="0"/>
              <w:snapToGrid w:val="0"/>
              <w:spacing w:after="0" w:line="379" w:lineRule="exact"/>
              <w:ind w:left="0"/>
              <w:jc w:val="center"/>
              <w:textAlignment w:val="baseline"/>
              <w:outlineLvl w:val="9"/>
              <w:rPr>
                <w:rFonts w:hint="eastAsia" w:ascii="宋体" w:hAnsi="宋体" w:eastAsia="宋体" w:cs="宋体"/>
                <w:snapToGrid w:val="0"/>
                <w:color w:val="000000"/>
                <w:spacing w:val="-23"/>
                <w:kern w:val="0"/>
                <w:position w:val="8"/>
                <w:sz w:val="24"/>
                <w:szCs w:val="24"/>
                <w:lang w:eastAsia="en-US"/>
              </w:rPr>
            </w:pPr>
          </w:p>
        </w:tc>
        <w:tc>
          <w:tcPr>
            <w:tcW w:w="1803" w:type="dxa"/>
            <w:vAlign w:val="top"/>
          </w:tcPr>
          <w:p w14:paraId="195C5D24">
            <w:pPr>
              <w:keepNext w:val="0"/>
              <w:keepLines w:val="0"/>
              <w:pageBreakBefore w:val="0"/>
              <w:widowControl/>
              <w:kinsoku w:val="0"/>
              <w:wordWrap/>
              <w:overflowPunct/>
              <w:topLinePunct w:val="0"/>
              <w:autoSpaceDE w:val="0"/>
              <w:autoSpaceDN w:val="0"/>
              <w:bidi w:val="0"/>
              <w:adjustRightInd w:val="0"/>
              <w:snapToGrid w:val="0"/>
              <w:spacing w:after="0" w:line="379" w:lineRule="exact"/>
              <w:ind w:left="0"/>
              <w:jc w:val="center"/>
              <w:textAlignment w:val="baseline"/>
              <w:outlineLvl w:val="9"/>
              <w:rPr>
                <w:rFonts w:hint="eastAsia" w:ascii="宋体" w:hAnsi="宋体" w:eastAsia="宋体" w:cs="宋体"/>
                <w:snapToGrid w:val="0"/>
                <w:color w:val="000000"/>
                <w:spacing w:val="-23"/>
                <w:kern w:val="0"/>
                <w:position w:val="8"/>
                <w:sz w:val="24"/>
                <w:szCs w:val="24"/>
                <w:lang w:eastAsia="en-US"/>
              </w:rPr>
            </w:pPr>
          </w:p>
        </w:tc>
      </w:tr>
      <w:tr w14:paraId="31A422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933" w:type="dxa"/>
            <w:vAlign w:val="top"/>
          </w:tcPr>
          <w:p w14:paraId="240E29D8">
            <w:pPr>
              <w:keepNext w:val="0"/>
              <w:keepLines w:val="0"/>
              <w:pageBreakBefore w:val="0"/>
              <w:widowControl/>
              <w:kinsoku w:val="0"/>
              <w:wordWrap/>
              <w:overflowPunct/>
              <w:topLinePunct w:val="0"/>
              <w:autoSpaceDE w:val="0"/>
              <w:autoSpaceDN w:val="0"/>
              <w:bidi w:val="0"/>
              <w:adjustRightInd w:val="0"/>
              <w:snapToGrid w:val="0"/>
              <w:spacing w:after="0" w:line="379" w:lineRule="exact"/>
              <w:ind w:left="0"/>
              <w:jc w:val="center"/>
              <w:textAlignment w:val="baseline"/>
              <w:outlineLvl w:val="9"/>
              <w:rPr>
                <w:rFonts w:hint="eastAsia" w:ascii="宋体" w:hAnsi="宋体" w:eastAsia="宋体" w:cs="宋体"/>
                <w:snapToGrid w:val="0"/>
                <w:color w:val="000000"/>
                <w:spacing w:val="-23"/>
                <w:kern w:val="0"/>
                <w:position w:val="8"/>
                <w:sz w:val="24"/>
                <w:szCs w:val="24"/>
                <w:lang w:eastAsia="en-US"/>
              </w:rPr>
            </w:pPr>
          </w:p>
        </w:tc>
        <w:tc>
          <w:tcPr>
            <w:tcW w:w="1683" w:type="dxa"/>
            <w:vAlign w:val="top"/>
          </w:tcPr>
          <w:p w14:paraId="02FD0805">
            <w:pPr>
              <w:keepNext w:val="0"/>
              <w:keepLines w:val="0"/>
              <w:pageBreakBefore w:val="0"/>
              <w:widowControl/>
              <w:kinsoku w:val="0"/>
              <w:wordWrap/>
              <w:overflowPunct/>
              <w:topLinePunct w:val="0"/>
              <w:autoSpaceDE w:val="0"/>
              <w:autoSpaceDN w:val="0"/>
              <w:bidi w:val="0"/>
              <w:adjustRightInd w:val="0"/>
              <w:snapToGrid w:val="0"/>
              <w:spacing w:after="0" w:line="379" w:lineRule="exact"/>
              <w:ind w:left="0"/>
              <w:jc w:val="center"/>
              <w:textAlignment w:val="baseline"/>
              <w:outlineLvl w:val="9"/>
              <w:rPr>
                <w:rFonts w:hint="eastAsia" w:ascii="宋体" w:hAnsi="宋体" w:eastAsia="宋体" w:cs="宋体"/>
                <w:snapToGrid w:val="0"/>
                <w:color w:val="000000"/>
                <w:spacing w:val="-23"/>
                <w:kern w:val="0"/>
                <w:position w:val="8"/>
                <w:sz w:val="24"/>
                <w:szCs w:val="24"/>
                <w:lang w:eastAsia="en-US"/>
              </w:rPr>
            </w:pPr>
          </w:p>
        </w:tc>
        <w:tc>
          <w:tcPr>
            <w:tcW w:w="2275" w:type="dxa"/>
            <w:vAlign w:val="top"/>
          </w:tcPr>
          <w:p w14:paraId="17BD716D">
            <w:pPr>
              <w:keepNext w:val="0"/>
              <w:keepLines w:val="0"/>
              <w:pageBreakBefore w:val="0"/>
              <w:widowControl/>
              <w:kinsoku w:val="0"/>
              <w:wordWrap/>
              <w:overflowPunct/>
              <w:topLinePunct w:val="0"/>
              <w:autoSpaceDE w:val="0"/>
              <w:autoSpaceDN w:val="0"/>
              <w:bidi w:val="0"/>
              <w:adjustRightInd w:val="0"/>
              <w:snapToGrid w:val="0"/>
              <w:spacing w:after="0" w:line="379" w:lineRule="exact"/>
              <w:ind w:left="0"/>
              <w:jc w:val="center"/>
              <w:textAlignment w:val="baseline"/>
              <w:outlineLvl w:val="9"/>
              <w:rPr>
                <w:rFonts w:hint="eastAsia" w:ascii="宋体" w:hAnsi="宋体" w:eastAsia="宋体" w:cs="宋体"/>
                <w:snapToGrid w:val="0"/>
                <w:color w:val="000000"/>
                <w:spacing w:val="-23"/>
                <w:kern w:val="0"/>
                <w:position w:val="8"/>
                <w:sz w:val="24"/>
                <w:szCs w:val="24"/>
                <w:lang w:eastAsia="en-US"/>
              </w:rPr>
            </w:pPr>
          </w:p>
        </w:tc>
        <w:tc>
          <w:tcPr>
            <w:tcW w:w="2518" w:type="dxa"/>
            <w:vAlign w:val="top"/>
          </w:tcPr>
          <w:p w14:paraId="789B3AE6">
            <w:pPr>
              <w:keepNext w:val="0"/>
              <w:keepLines w:val="0"/>
              <w:pageBreakBefore w:val="0"/>
              <w:widowControl/>
              <w:kinsoku w:val="0"/>
              <w:wordWrap/>
              <w:overflowPunct/>
              <w:topLinePunct w:val="0"/>
              <w:autoSpaceDE w:val="0"/>
              <w:autoSpaceDN w:val="0"/>
              <w:bidi w:val="0"/>
              <w:adjustRightInd w:val="0"/>
              <w:snapToGrid w:val="0"/>
              <w:spacing w:after="0" w:line="379" w:lineRule="exact"/>
              <w:ind w:left="0"/>
              <w:jc w:val="center"/>
              <w:textAlignment w:val="baseline"/>
              <w:outlineLvl w:val="9"/>
              <w:rPr>
                <w:rFonts w:hint="eastAsia" w:ascii="宋体" w:hAnsi="宋体" w:eastAsia="宋体" w:cs="宋体"/>
                <w:snapToGrid w:val="0"/>
                <w:color w:val="000000"/>
                <w:spacing w:val="-23"/>
                <w:kern w:val="0"/>
                <w:position w:val="8"/>
                <w:sz w:val="24"/>
                <w:szCs w:val="24"/>
                <w:lang w:eastAsia="en-US"/>
              </w:rPr>
            </w:pPr>
          </w:p>
        </w:tc>
        <w:tc>
          <w:tcPr>
            <w:tcW w:w="1803" w:type="dxa"/>
            <w:vAlign w:val="top"/>
          </w:tcPr>
          <w:p w14:paraId="13BA20EF">
            <w:pPr>
              <w:keepNext w:val="0"/>
              <w:keepLines w:val="0"/>
              <w:pageBreakBefore w:val="0"/>
              <w:widowControl/>
              <w:kinsoku w:val="0"/>
              <w:wordWrap/>
              <w:overflowPunct/>
              <w:topLinePunct w:val="0"/>
              <w:autoSpaceDE w:val="0"/>
              <w:autoSpaceDN w:val="0"/>
              <w:bidi w:val="0"/>
              <w:adjustRightInd w:val="0"/>
              <w:snapToGrid w:val="0"/>
              <w:spacing w:after="0" w:line="379" w:lineRule="exact"/>
              <w:ind w:left="0"/>
              <w:jc w:val="center"/>
              <w:textAlignment w:val="baseline"/>
              <w:outlineLvl w:val="9"/>
              <w:rPr>
                <w:rFonts w:hint="eastAsia" w:ascii="宋体" w:hAnsi="宋体" w:eastAsia="宋体" w:cs="宋体"/>
                <w:snapToGrid w:val="0"/>
                <w:color w:val="000000"/>
                <w:spacing w:val="-23"/>
                <w:kern w:val="0"/>
                <w:position w:val="8"/>
                <w:sz w:val="24"/>
                <w:szCs w:val="24"/>
                <w:lang w:eastAsia="en-US"/>
              </w:rPr>
            </w:pPr>
          </w:p>
        </w:tc>
      </w:tr>
      <w:tr w14:paraId="0DE575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933" w:type="dxa"/>
            <w:vAlign w:val="top"/>
          </w:tcPr>
          <w:p w14:paraId="0120AF4C">
            <w:pPr>
              <w:keepNext w:val="0"/>
              <w:keepLines w:val="0"/>
              <w:pageBreakBefore w:val="0"/>
              <w:widowControl/>
              <w:kinsoku w:val="0"/>
              <w:wordWrap/>
              <w:overflowPunct/>
              <w:topLinePunct w:val="0"/>
              <w:autoSpaceDE w:val="0"/>
              <w:autoSpaceDN w:val="0"/>
              <w:bidi w:val="0"/>
              <w:adjustRightInd w:val="0"/>
              <w:snapToGrid w:val="0"/>
              <w:spacing w:after="0" w:line="379" w:lineRule="exact"/>
              <w:ind w:left="0"/>
              <w:jc w:val="center"/>
              <w:textAlignment w:val="baseline"/>
              <w:outlineLvl w:val="9"/>
              <w:rPr>
                <w:rFonts w:hint="eastAsia" w:ascii="宋体" w:hAnsi="宋体" w:eastAsia="宋体" w:cs="宋体"/>
                <w:snapToGrid w:val="0"/>
                <w:color w:val="000000"/>
                <w:spacing w:val="-23"/>
                <w:kern w:val="0"/>
                <w:position w:val="8"/>
                <w:sz w:val="24"/>
                <w:szCs w:val="24"/>
                <w:lang w:eastAsia="en-US"/>
              </w:rPr>
            </w:pPr>
          </w:p>
        </w:tc>
        <w:tc>
          <w:tcPr>
            <w:tcW w:w="1683" w:type="dxa"/>
            <w:vAlign w:val="top"/>
          </w:tcPr>
          <w:p w14:paraId="11C41CB8">
            <w:pPr>
              <w:keepNext w:val="0"/>
              <w:keepLines w:val="0"/>
              <w:pageBreakBefore w:val="0"/>
              <w:widowControl/>
              <w:kinsoku w:val="0"/>
              <w:wordWrap/>
              <w:overflowPunct/>
              <w:topLinePunct w:val="0"/>
              <w:autoSpaceDE w:val="0"/>
              <w:autoSpaceDN w:val="0"/>
              <w:bidi w:val="0"/>
              <w:adjustRightInd w:val="0"/>
              <w:snapToGrid w:val="0"/>
              <w:spacing w:after="0" w:line="379" w:lineRule="exact"/>
              <w:ind w:left="0"/>
              <w:jc w:val="center"/>
              <w:textAlignment w:val="baseline"/>
              <w:outlineLvl w:val="9"/>
              <w:rPr>
                <w:rFonts w:hint="eastAsia" w:ascii="宋体" w:hAnsi="宋体" w:eastAsia="宋体" w:cs="宋体"/>
                <w:snapToGrid w:val="0"/>
                <w:color w:val="000000"/>
                <w:spacing w:val="-23"/>
                <w:kern w:val="0"/>
                <w:position w:val="8"/>
                <w:sz w:val="24"/>
                <w:szCs w:val="24"/>
                <w:lang w:eastAsia="en-US"/>
              </w:rPr>
            </w:pPr>
          </w:p>
        </w:tc>
        <w:tc>
          <w:tcPr>
            <w:tcW w:w="2275" w:type="dxa"/>
            <w:vAlign w:val="top"/>
          </w:tcPr>
          <w:p w14:paraId="4864ABCA">
            <w:pPr>
              <w:keepNext w:val="0"/>
              <w:keepLines w:val="0"/>
              <w:pageBreakBefore w:val="0"/>
              <w:widowControl/>
              <w:kinsoku w:val="0"/>
              <w:wordWrap/>
              <w:overflowPunct/>
              <w:topLinePunct w:val="0"/>
              <w:autoSpaceDE w:val="0"/>
              <w:autoSpaceDN w:val="0"/>
              <w:bidi w:val="0"/>
              <w:adjustRightInd w:val="0"/>
              <w:snapToGrid w:val="0"/>
              <w:spacing w:after="0" w:line="379" w:lineRule="exact"/>
              <w:ind w:left="0"/>
              <w:jc w:val="center"/>
              <w:textAlignment w:val="baseline"/>
              <w:outlineLvl w:val="9"/>
              <w:rPr>
                <w:rFonts w:hint="eastAsia" w:ascii="宋体" w:hAnsi="宋体" w:eastAsia="宋体" w:cs="宋体"/>
                <w:snapToGrid w:val="0"/>
                <w:color w:val="000000"/>
                <w:spacing w:val="-23"/>
                <w:kern w:val="0"/>
                <w:position w:val="8"/>
                <w:sz w:val="24"/>
                <w:szCs w:val="24"/>
                <w:lang w:eastAsia="en-US"/>
              </w:rPr>
            </w:pPr>
          </w:p>
        </w:tc>
        <w:tc>
          <w:tcPr>
            <w:tcW w:w="2518" w:type="dxa"/>
            <w:vAlign w:val="top"/>
          </w:tcPr>
          <w:p w14:paraId="2F033AAD">
            <w:pPr>
              <w:keepNext w:val="0"/>
              <w:keepLines w:val="0"/>
              <w:pageBreakBefore w:val="0"/>
              <w:widowControl/>
              <w:kinsoku w:val="0"/>
              <w:wordWrap/>
              <w:overflowPunct/>
              <w:topLinePunct w:val="0"/>
              <w:autoSpaceDE w:val="0"/>
              <w:autoSpaceDN w:val="0"/>
              <w:bidi w:val="0"/>
              <w:adjustRightInd w:val="0"/>
              <w:snapToGrid w:val="0"/>
              <w:spacing w:after="0" w:line="379" w:lineRule="exact"/>
              <w:ind w:left="0"/>
              <w:jc w:val="center"/>
              <w:textAlignment w:val="baseline"/>
              <w:outlineLvl w:val="9"/>
              <w:rPr>
                <w:rFonts w:hint="eastAsia" w:ascii="宋体" w:hAnsi="宋体" w:eastAsia="宋体" w:cs="宋体"/>
                <w:snapToGrid w:val="0"/>
                <w:color w:val="000000"/>
                <w:spacing w:val="-23"/>
                <w:kern w:val="0"/>
                <w:position w:val="8"/>
                <w:sz w:val="24"/>
                <w:szCs w:val="24"/>
                <w:lang w:eastAsia="en-US"/>
              </w:rPr>
            </w:pPr>
          </w:p>
        </w:tc>
        <w:tc>
          <w:tcPr>
            <w:tcW w:w="1803" w:type="dxa"/>
            <w:vAlign w:val="top"/>
          </w:tcPr>
          <w:p w14:paraId="703E6D83">
            <w:pPr>
              <w:keepNext w:val="0"/>
              <w:keepLines w:val="0"/>
              <w:pageBreakBefore w:val="0"/>
              <w:widowControl/>
              <w:kinsoku w:val="0"/>
              <w:wordWrap/>
              <w:overflowPunct/>
              <w:topLinePunct w:val="0"/>
              <w:autoSpaceDE w:val="0"/>
              <w:autoSpaceDN w:val="0"/>
              <w:bidi w:val="0"/>
              <w:adjustRightInd w:val="0"/>
              <w:snapToGrid w:val="0"/>
              <w:spacing w:after="0" w:line="379" w:lineRule="exact"/>
              <w:ind w:left="0"/>
              <w:jc w:val="center"/>
              <w:textAlignment w:val="baseline"/>
              <w:outlineLvl w:val="9"/>
              <w:rPr>
                <w:rFonts w:hint="eastAsia" w:ascii="宋体" w:hAnsi="宋体" w:eastAsia="宋体" w:cs="宋体"/>
                <w:snapToGrid w:val="0"/>
                <w:color w:val="000000"/>
                <w:spacing w:val="-23"/>
                <w:kern w:val="0"/>
                <w:position w:val="8"/>
                <w:sz w:val="24"/>
                <w:szCs w:val="24"/>
                <w:lang w:eastAsia="en-US"/>
              </w:rPr>
            </w:pPr>
          </w:p>
        </w:tc>
      </w:tr>
      <w:tr w14:paraId="266E58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933" w:type="dxa"/>
            <w:vAlign w:val="top"/>
          </w:tcPr>
          <w:p w14:paraId="544EDE44">
            <w:pPr>
              <w:keepNext w:val="0"/>
              <w:keepLines w:val="0"/>
              <w:pageBreakBefore w:val="0"/>
              <w:widowControl/>
              <w:kinsoku w:val="0"/>
              <w:wordWrap/>
              <w:overflowPunct/>
              <w:topLinePunct w:val="0"/>
              <w:autoSpaceDE w:val="0"/>
              <w:autoSpaceDN w:val="0"/>
              <w:bidi w:val="0"/>
              <w:adjustRightInd w:val="0"/>
              <w:snapToGrid w:val="0"/>
              <w:spacing w:after="0" w:line="379" w:lineRule="exact"/>
              <w:ind w:left="0"/>
              <w:jc w:val="center"/>
              <w:textAlignment w:val="baseline"/>
              <w:outlineLvl w:val="9"/>
              <w:rPr>
                <w:rFonts w:hint="eastAsia" w:ascii="宋体" w:hAnsi="宋体" w:eastAsia="宋体" w:cs="宋体"/>
                <w:snapToGrid w:val="0"/>
                <w:color w:val="000000"/>
                <w:spacing w:val="-23"/>
                <w:kern w:val="0"/>
                <w:position w:val="8"/>
                <w:sz w:val="24"/>
                <w:szCs w:val="24"/>
                <w:lang w:eastAsia="en-US"/>
              </w:rPr>
            </w:pPr>
          </w:p>
        </w:tc>
        <w:tc>
          <w:tcPr>
            <w:tcW w:w="1683" w:type="dxa"/>
            <w:vAlign w:val="top"/>
          </w:tcPr>
          <w:p w14:paraId="580D6432">
            <w:pPr>
              <w:keepNext w:val="0"/>
              <w:keepLines w:val="0"/>
              <w:pageBreakBefore w:val="0"/>
              <w:widowControl/>
              <w:kinsoku w:val="0"/>
              <w:wordWrap/>
              <w:overflowPunct/>
              <w:topLinePunct w:val="0"/>
              <w:autoSpaceDE w:val="0"/>
              <w:autoSpaceDN w:val="0"/>
              <w:bidi w:val="0"/>
              <w:adjustRightInd w:val="0"/>
              <w:snapToGrid w:val="0"/>
              <w:spacing w:after="0" w:line="379" w:lineRule="exact"/>
              <w:ind w:left="0"/>
              <w:jc w:val="center"/>
              <w:textAlignment w:val="baseline"/>
              <w:outlineLvl w:val="9"/>
              <w:rPr>
                <w:rFonts w:hint="eastAsia" w:ascii="宋体" w:hAnsi="宋体" w:eastAsia="宋体" w:cs="宋体"/>
                <w:snapToGrid w:val="0"/>
                <w:color w:val="000000"/>
                <w:spacing w:val="-23"/>
                <w:kern w:val="0"/>
                <w:position w:val="8"/>
                <w:sz w:val="24"/>
                <w:szCs w:val="24"/>
                <w:lang w:eastAsia="en-US"/>
              </w:rPr>
            </w:pPr>
          </w:p>
        </w:tc>
        <w:tc>
          <w:tcPr>
            <w:tcW w:w="2275" w:type="dxa"/>
            <w:vAlign w:val="top"/>
          </w:tcPr>
          <w:p w14:paraId="0B3B66E6">
            <w:pPr>
              <w:keepNext w:val="0"/>
              <w:keepLines w:val="0"/>
              <w:pageBreakBefore w:val="0"/>
              <w:widowControl/>
              <w:kinsoku w:val="0"/>
              <w:wordWrap/>
              <w:overflowPunct/>
              <w:topLinePunct w:val="0"/>
              <w:autoSpaceDE w:val="0"/>
              <w:autoSpaceDN w:val="0"/>
              <w:bidi w:val="0"/>
              <w:adjustRightInd w:val="0"/>
              <w:snapToGrid w:val="0"/>
              <w:spacing w:after="0" w:line="379" w:lineRule="exact"/>
              <w:ind w:left="0"/>
              <w:jc w:val="center"/>
              <w:textAlignment w:val="baseline"/>
              <w:outlineLvl w:val="9"/>
              <w:rPr>
                <w:rFonts w:hint="eastAsia" w:ascii="宋体" w:hAnsi="宋体" w:eastAsia="宋体" w:cs="宋体"/>
                <w:snapToGrid w:val="0"/>
                <w:color w:val="000000"/>
                <w:spacing w:val="-23"/>
                <w:kern w:val="0"/>
                <w:position w:val="8"/>
                <w:sz w:val="24"/>
                <w:szCs w:val="24"/>
                <w:lang w:eastAsia="en-US"/>
              </w:rPr>
            </w:pPr>
          </w:p>
        </w:tc>
        <w:tc>
          <w:tcPr>
            <w:tcW w:w="2518" w:type="dxa"/>
            <w:vAlign w:val="top"/>
          </w:tcPr>
          <w:p w14:paraId="30936DF8">
            <w:pPr>
              <w:keepNext w:val="0"/>
              <w:keepLines w:val="0"/>
              <w:pageBreakBefore w:val="0"/>
              <w:widowControl/>
              <w:kinsoku w:val="0"/>
              <w:wordWrap/>
              <w:overflowPunct/>
              <w:topLinePunct w:val="0"/>
              <w:autoSpaceDE w:val="0"/>
              <w:autoSpaceDN w:val="0"/>
              <w:bidi w:val="0"/>
              <w:adjustRightInd w:val="0"/>
              <w:snapToGrid w:val="0"/>
              <w:spacing w:after="0" w:line="379" w:lineRule="exact"/>
              <w:ind w:left="0"/>
              <w:jc w:val="center"/>
              <w:textAlignment w:val="baseline"/>
              <w:outlineLvl w:val="9"/>
              <w:rPr>
                <w:rFonts w:hint="eastAsia" w:ascii="宋体" w:hAnsi="宋体" w:eastAsia="宋体" w:cs="宋体"/>
                <w:snapToGrid w:val="0"/>
                <w:color w:val="000000"/>
                <w:spacing w:val="-23"/>
                <w:kern w:val="0"/>
                <w:position w:val="8"/>
                <w:sz w:val="24"/>
                <w:szCs w:val="24"/>
                <w:lang w:eastAsia="en-US"/>
              </w:rPr>
            </w:pPr>
          </w:p>
        </w:tc>
        <w:tc>
          <w:tcPr>
            <w:tcW w:w="1803" w:type="dxa"/>
            <w:vAlign w:val="top"/>
          </w:tcPr>
          <w:p w14:paraId="642722F8">
            <w:pPr>
              <w:keepNext w:val="0"/>
              <w:keepLines w:val="0"/>
              <w:pageBreakBefore w:val="0"/>
              <w:widowControl/>
              <w:kinsoku w:val="0"/>
              <w:wordWrap/>
              <w:overflowPunct/>
              <w:topLinePunct w:val="0"/>
              <w:autoSpaceDE w:val="0"/>
              <w:autoSpaceDN w:val="0"/>
              <w:bidi w:val="0"/>
              <w:adjustRightInd w:val="0"/>
              <w:snapToGrid w:val="0"/>
              <w:spacing w:after="0" w:line="379" w:lineRule="exact"/>
              <w:ind w:left="0"/>
              <w:jc w:val="center"/>
              <w:textAlignment w:val="baseline"/>
              <w:outlineLvl w:val="9"/>
              <w:rPr>
                <w:rFonts w:hint="eastAsia" w:ascii="宋体" w:hAnsi="宋体" w:eastAsia="宋体" w:cs="宋体"/>
                <w:snapToGrid w:val="0"/>
                <w:color w:val="000000"/>
                <w:spacing w:val="-23"/>
                <w:kern w:val="0"/>
                <w:position w:val="8"/>
                <w:sz w:val="24"/>
                <w:szCs w:val="24"/>
                <w:lang w:eastAsia="en-US"/>
              </w:rPr>
            </w:pPr>
          </w:p>
        </w:tc>
      </w:tr>
      <w:tr w14:paraId="3F3ECD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933" w:type="dxa"/>
            <w:vAlign w:val="top"/>
          </w:tcPr>
          <w:p w14:paraId="3613C092">
            <w:pPr>
              <w:keepNext w:val="0"/>
              <w:keepLines w:val="0"/>
              <w:pageBreakBefore w:val="0"/>
              <w:widowControl/>
              <w:kinsoku w:val="0"/>
              <w:wordWrap/>
              <w:overflowPunct/>
              <w:topLinePunct w:val="0"/>
              <w:autoSpaceDE w:val="0"/>
              <w:autoSpaceDN w:val="0"/>
              <w:bidi w:val="0"/>
              <w:adjustRightInd w:val="0"/>
              <w:snapToGrid w:val="0"/>
              <w:spacing w:after="0" w:line="379" w:lineRule="exact"/>
              <w:ind w:left="0"/>
              <w:jc w:val="center"/>
              <w:textAlignment w:val="baseline"/>
              <w:outlineLvl w:val="9"/>
              <w:rPr>
                <w:rFonts w:hint="eastAsia" w:ascii="宋体" w:hAnsi="宋体" w:eastAsia="宋体" w:cs="宋体"/>
                <w:snapToGrid w:val="0"/>
                <w:color w:val="000000"/>
                <w:spacing w:val="-23"/>
                <w:kern w:val="0"/>
                <w:position w:val="8"/>
                <w:sz w:val="24"/>
                <w:szCs w:val="24"/>
                <w:lang w:eastAsia="en-US"/>
              </w:rPr>
            </w:pPr>
          </w:p>
        </w:tc>
        <w:tc>
          <w:tcPr>
            <w:tcW w:w="1683" w:type="dxa"/>
            <w:vAlign w:val="top"/>
          </w:tcPr>
          <w:p w14:paraId="297734CF">
            <w:pPr>
              <w:keepNext w:val="0"/>
              <w:keepLines w:val="0"/>
              <w:pageBreakBefore w:val="0"/>
              <w:widowControl/>
              <w:kinsoku w:val="0"/>
              <w:wordWrap/>
              <w:overflowPunct/>
              <w:topLinePunct w:val="0"/>
              <w:autoSpaceDE w:val="0"/>
              <w:autoSpaceDN w:val="0"/>
              <w:bidi w:val="0"/>
              <w:adjustRightInd w:val="0"/>
              <w:snapToGrid w:val="0"/>
              <w:spacing w:after="0" w:line="379" w:lineRule="exact"/>
              <w:ind w:left="0"/>
              <w:jc w:val="center"/>
              <w:textAlignment w:val="baseline"/>
              <w:outlineLvl w:val="9"/>
              <w:rPr>
                <w:rFonts w:hint="eastAsia" w:ascii="宋体" w:hAnsi="宋体" w:eastAsia="宋体" w:cs="宋体"/>
                <w:snapToGrid w:val="0"/>
                <w:color w:val="000000"/>
                <w:spacing w:val="-23"/>
                <w:kern w:val="0"/>
                <w:position w:val="8"/>
                <w:sz w:val="24"/>
                <w:szCs w:val="24"/>
                <w:lang w:eastAsia="en-US"/>
              </w:rPr>
            </w:pPr>
          </w:p>
        </w:tc>
        <w:tc>
          <w:tcPr>
            <w:tcW w:w="2275" w:type="dxa"/>
            <w:vAlign w:val="top"/>
          </w:tcPr>
          <w:p w14:paraId="64A6AE99">
            <w:pPr>
              <w:keepNext w:val="0"/>
              <w:keepLines w:val="0"/>
              <w:pageBreakBefore w:val="0"/>
              <w:widowControl/>
              <w:kinsoku w:val="0"/>
              <w:wordWrap/>
              <w:overflowPunct/>
              <w:topLinePunct w:val="0"/>
              <w:autoSpaceDE w:val="0"/>
              <w:autoSpaceDN w:val="0"/>
              <w:bidi w:val="0"/>
              <w:adjustRightInd w:val="0"/>
              <w:snapToGrid w:val="0"/>
              <w:spacing w:after="0" w:line="379" w:lineRule="exact"/>
              <w:ind w:left="0"/>
              <w:jc w:val="center"/>
              <w:textAlignment w:val="baseline"/>
              <w:outlineLvl w:val="9"/>
              <w:rPr>
                <w:rFonts w:hint="eastAsia" w:ascii="宋体" w:hAnsi="宋体" w:eastAsia="宋体" w:cs="宋体"/>
                <w:snapToGrid w:val="0"/>
                <w:color w:val="000000"/>
                <w:spacing w:val="-23"/>
                <w:kern w:val="0"/>
                <w:position w:val="8"/>
                <w:sz w:val="24"/>
                <w:szCs w:val="24"/>
                <w:lang w:eastAsia="en-US"/>
              </w:rPr>
            </w:pPr>
          </w:p>
        </w:tc>
        <w:tc>
          <w:tcPr>
            <w:tcW w:w="2518" w:type="dxa"/>
            <w:vAlign w:val="top"/>
          </w:tcPr>
          <w:p w14:paraId="49C3B17A">
            <w:pPr>
              <w:keepNext w:val="0"/>
              <w:keepLines w:val="0"/>
              <w:pageBreakBefore w:val="0"/>
              <w:widowControl/>
              <w:kinsoku w:val="0"/>
              <w:wordWrap/>
              <w:overflowPunct/>
              <w:topLinePunct w:val="0"/>
              <w:autoSpaceDE w:val="0"/>
              <w:autoSpaceDN w:val="0"/>
              <w:bidi w:val="0"/>
              <w:adjustRightInd w:val="0"/>
              <w:snapToGrid w:val="0"/>
              <w:spacing w:after="0" w:line="379" w:lineRule="exact"/>
              <w:ind w:left="0"/>
              <w:jc w:val="center"/>
              <w:textAlignment w:val="baseline"/>
              <w:outlineLvl w:val="9"/>
              <w:rPr>
                <w:rFonts w:hint="eastAsia" w:ascii="宋体" w:hAnsi="宋体" w:eastAsia="宋体" w:cs="宋体"/>
                <w:snapToGrid w:val="0"/>
                <w:color w:val="000000"/>
                <w:spacing w:val="-23"/>
                <w:kern w:val="0"/>
                <w:position w:val="8"/>
                <w:sz w:val="24"/>
                <w:szCs w:val="24"/>
                <w:lang w:eastAsia="en-US"/>
              </w:rPr>
            </w:pPr>
          </w:p>
        </w:tc>
        <w:tc>
          <w:tcPr>
            <w:tcW w:w="1803" w:type="dxa"/>
            <w:vAlign w:val="top"/>
          </w:tcPr>
          <w:p w14:paraId="7BAA03C6">
            <w:pPr>
              <w:keepNext w:val="0"/>
              <w:keepLines w:val="0"/>
              <w:pageBreakBefore w:val="0"/>
              <w:widowControl/>
              <w:kinsoku w:val="0"/>
              <w:wordWrap/>
              <w:overflowPunct/>
              <w:topLinePunct w:val="0"/>
              <w:autoSpaceDE w:val="0"/>
              <w:autoSpaceDN w:val="0"/>
              <w:bidi w:val="0"/>
              <w:adjustRightInd w:val="0"/>
              <w:snapToGrid w:val="0"/>
              <w:spacing w:after="0" w:line="379" w:lineRule="exact"/>
              <w:ind w:left="0"/>
              <w:jc w:val="center"/>
              <w:textAlignment w:val="baseline"/>
              <w:outlineLvl w:val="9"/>
              <w:rPr>
                <w:rFonts w:hint="eastAsia" w:ascii="宋体" w:hAnsi="宋体" w:eastAsia="宋体" w:cs="宋体"/>
                <w:snapToGrid w:val="0"/>
                <w:color w:val="000000"/>
                <w:spacing w:val="-23"/>
                <w:kern w:val="0"/>
                <w:position w:val="8"/>
                <w:sz w:val="24"/>
                <w:szCs w:val="24"/>
                <w:lang w:eastAsia="en-US"/>
              </w:rPr>
            </w:pPr>
          </w:p>
        </w:tc>
      </w:tr>
      <w:tr w14:paraId="2B7167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933" w:type="dxa"/>
            <w:vAlign w:val="top"/>
          </w:tcPr>
          <w:p w14:paraId="74D48167">
            <w:pPr>
              <w:keepNext w:val="0"/>
              <w:keepLines w:val="0"/>
              <w:pageBreakBefore w:val="0"/>
              <w:widowControl/>
              <w:kinsoku w:val="0"/>
              <w:wordWrap/>
              <w:overflowPunct/>
              <w:topLinePunct w:val="0"/>
              <w:autoSpaceDE w:val="0"/>
              <w:autoSpaceDN w:val="0"/>
              <w:bidi w:val="0"/>
              <w:adjustRightInd w:val="0"/>
              <w:snapToGrid w:val="0"/>
              <w:spacing w:after="0" w:line="379" w:lineRule="exact"/>
              <w:ind w:left="0"/>
              <w:jc w:val="center"/>
              <w:textAlignment w:val="baseline"/>
              <w:outlineLvl w:val="9"/>
              <w:rPr>
                <w:rFonts w:hint="eastAsia" w:ascii="宋体" w:hAnsi="宋体" w:eastAsia="宋体" w:cs="宋体"/>
                <w:snapToGrid w:val="0"/>
                <w:color w:val="000000"/>
                <w:spacing w:val="-23"/>
                <w:kern w:val="0"/>
                <w:position w:val="8"/>
                <w:sz w:val="24"/>
                <w:szCs w:val="24"/>
                <w:lang w:eastAsia="en-US"/>
              </w:rPr>
            </w:pPr>
          </w:p>
        </w:tc>
        <w:tc>
          <w:tcPr>
            <w:tcW w:w="1683" w:type="dxa"/>
            <w:vAlign w:val="top"/>
          </w:tcPr>
          <w:p w14:paraId="2FB875CE">
            <w:pPr>
              <w:keepNext w:val="0"/>
              <w:keepLines w:val="0"/>
              <w:pageBreakBefore w:val="0"/>
              <w:widowControl/>
              <w:kinsoku w:val="0"/>
              <w:wordWrap/>
              <w:overflowPunct/>
              <w:topLinePunct w:val="0"/>
              <w:autoSpaceDE w:val="0"/>
              <w:autoSpaceDN w:val="0"/>
              <w:bidi w:val="0"/>
              <w:adjustRightInd w:val="0"/>
              <w:snapToGrid w:val="0"/>
              <w:spacing w:after="0" w:line="379" w:lineRule="exact"/>
              <w:ind w:left="0"/>
              <w:jc w:val="center"/>
              <w:textAlignment w:val="baseline"/>
              <w:outlineLvl w:val="9"/>
              <w:rPr>
                <w:rFonts w:hint="eastAsia" w:ascii="宋体" w:hAnsi="宋体" w:eastAsia="宋体" w:cs="宋体"/>
                <w:snapToGrid w:val="0"/>
                <w:color w:val="000000"/>
                <w:spacing w:val="-23"/>
                <w:kern w:val="0"/>
                <w:position w:val="8"/>
                <w:sz w:val="24"/>
                <w:szCs w:val="24"/>
                <w:lang w:eastAsia="en-US"/>
              </w:rPr>
            </w:pPr>
          </w:p>
        </w:tc>
        <w:tc>
          <w:tcPr>
            <w:tcW w:w="2275" w:type="dxa"/>
            <w:vAlign w:val="top"/>
          </w:tcPr>
          <w:p w14:paraId="5C37BF94">
            <w:pPr>
              <w:keepNext w:val="0"/>
              <w:keepLines w:val="0"/>
              <w:pageBreakBefore w:val="0"/>
              <w:widowControl/>
              <w:kinsoku w:val="0"/>
              <w:wordWrap/>
              <w:overflowPunct/>
              <w:topLinePunct w:val="0"/>
              <w:autoSpaceDE w:val="0"/>
              <w:autoSpaceDN w:val="0"/>
              <w:bidi w:val="0"/>
              <w:adjustRightInd w:val="0"/>
              <w:snapToGrid w:val="0"/>
              <w:spacing w:after="0" w:line="379" w:lineRule="exact"/>
              <w:ind w:left="0"/>
              <w:jc w:val="center"/>
              <w:textAlignment w:val="baseline"/>
              <w:outlineLvl w:val="9"/>
              <w:rPr>
                <w:rFonts w:hint="eastAsia" w:ascii="宋体" w:hAnsi="宋体" w:eastAsia="宋体" w:cs="宋体"/>
                <w:snapToGrid w:val="0"/>
                <w:color w:val="000000"/>
                <w:spacing w:val="-23"/>
                <w:kern w:val="0"/>
                <w:position w:val="8"/>
                <w:sz w:val="24"/>
                <w:szCs w:val="24"/>
                <w:lang w:eastAsia="en-US"/>
              </w:rPr>
            </w:pPr>
          </w:p>
        </w:tc>
        <w:tc>
          <w:tcPr>
            <w:tcW w:w="2518" w:type="dxa"/>
            <w:vAlign w:val="top"/>
          </w:tcPr>
          <w:p w14:paraId="2CE10618">
            <w:pPr>
              <w:keepNext w:val="0"/>
              <w:keepLines w:val="0"/>
              <w:pageBreakBefore w:val="0"/>
              <w:widowControl/>
              <w:kinsoku w:val="0"/>
              <w:wordWrap/>
              <w:overflowPunct/>
              <w:topLinePunct w:val="0"/>
              <w:autoSpaceDE w:val="0"/>
              <w:autoSpaceDN w:val="0"/>
              <w:bidi w:val="0"/>
              <w:adjustRightInd w:val="0"/>
              <w:snapToGrid w:val="0"/>
              <w:spacing w:after="0" w:line="379" w:lineRule="exact"/>
              <w:ind w:left="0"/>
              <w:jc w:val="center"/>
              <w:textAlignment w:val="baseline"/>
              <w:outlineLvl w:val="9"/>
              <w:rPr>
                <w:rFonts w:hint="eastAsia" w:ascii="宋体" w:hAnsi="宋体" w:eastAsia="宋体" w:cs="宋体"/>
                <w:snapToGrid w:val="0"/>
                <w:color w:val="000000"/>
                <w:spacing w:val="-23"/>
                <w:kern w:val="0"/>
                <w:position w:val="8"/>
                <w:sz w:val="24"/>
                <w:szCs w:val="24"/>
                <w:lang w:eastAsia="en-US"/>
              </w:rPr>
            </w:pPr>
          </w:p>
        </w:tc>
        <w:tc>
          <w:tcPr>
            <w:tcW w:w="1803" w:type="dxa"/>
            <w:vAlign w:val="top"/>
          </w:tcPr>
          <w:p w14:paraId="7449ED4B">
            <w:pPr>
              <w:keepNext w:val="0"/>
              <w:keepLines w:val="0"/>
              <w:pageBreakBefore w:val="0"/>
              <w:widowControl/>
              <w:kinsoku w:val="0"/>
              <w:wordWrap/>
              <w:overflowPunct/>
              <w:topLinePunct w:val="0"/>
              <w:autoSpaceDE w:val="0"/>
              <w:autoSpaceDN w:val="0"/>
              <w:bidi w:val="0"/>
              <w:adjustRightInd w:val="0"/>
              <w:snapToGrid w:val="0"/>
              <w:spacing w:after="0" w:line="379" w:lineRule="exact"/>
              <w:ind w:left="0"/>
              <w:jc w:val="center"/>
              <w:textAlignment w:val="baseline"/>
              <w:outlineLvl w:val="9"/>
              <w:rPr>
                <w:rFonts w:hint="eastAsia" w:ascii="宋体" w:hAnsi="宋体" w:eastAsia="宋体" w:cs="宋体"/>
                <w:snapToGrid w:val="0"/>
                <w:color w:val="000000"/>
                <w:spacing w:val="-23"/>
                <w:kern w:val="0"/>
                <w:position w:val="8"/>
                <w:sz w:val="24"/>
                <w:szCs w:val="24"/>
                <w:lang w:eastAsia="en-US"/>
              </w:rPr>
            </w:pPr>
          </w:p>
        </w:tc>
      </w:tr>
      <w:tr w14:paraId="69EDE6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933" w:type="dxa"/>
            <w:vAlign w:val="top"/>
          </w:tcPr>
          <w:p w14:paraId="05153612">
            <w:pPr>
              <w:keepNext w:val="0"/>
              <w:keepLines w:val="0"/>
              <w:pageBreakBefore w:val="0"/>
              <w:widowControl/>
              <w:kinsoku w:val="0"/>
              <w:wordWrap/>
              <w:overflowPunct/>
              <w:topLinePunct w:val="0"/>
              <w:autoSpaceDE w:val="0"/>
              <w:autoSpaceDN w:val="0"/>
              <w:bidi w:val="0"/>
              <w:adjustRightInd w:val="0"/>
              <w:snapToGrid w:val="0"/>
              <w:spacing w:after="0" w:line="379" w:lineRule="exact"/>
              <w:ind w:left="0"/>
              <w:jc w:val="center"/>
              <w:textAlignment w:val="baseline"/>
              <w:outlineLvl w:val="9"/>
              <w:rPr>
                <w:rFonts w:hint="eastAsia" w:ascii="宋体" w:hAnsi="宋体" w:eastAsia="宋体" w:cs="宋体"/>
                <w:snapToGrid w:val="0"/>
                <w:color w:val="000000"/>
                <w:spacing w:val="-23"/>
                <w:kern w:val="0"/>
                <w:position w:val="8"/>
                <w:sz w:val="24"/>
                <w:szCs w:val="24"/>
                <w:lang w:eastAsia="en-US"/>
              </w:rPr>
            </w:pPr>
          </w:p>
        </w:tc>
        <w:tc>
          <w:tcPr>
            <w:tcW w:w="1683" w:type="dxa"/>
            <w:vAlign w:val="top"/>
          </w:tcPr>
          <w:p w14:paraId="54B6BE6B">
            <w:pPr>
              <w:keepNext w:val="0"/>
              <w:keepLines w:val="0"/>
              <w:pageBreakBefore w:val="0"/>
              <w:widowControl/>
              <w:kinsoku w:val="0"/>
              <w:wordWrap/>
              <w:overflowPunct/>
              <w:topLinePunct w:val="0"/>
              <w:autoSpaceDE w:val="0"/>
              <w:autoSpaceDN w:val="0"/>
              <w:bidi w:val="0"/>
              <w:adjustRightInd w:val="0"/>
              <w:snapToGrid w:val="0"/>
              <w:spacing w:after="0" w:line="379" w:lineRule="exact"/>
              <w:ind w:left="0"/>
              <w:jc w:val="center"/>
              <w:textAlignment w:val="baseline"/>
              <w:outlineLvl w:val="9"/>
              <w:rPr>
                <w:rFonts w:hint="eastAsia" w:ascii="宋体" w:hAnsi="宋体" w:eastAsia="宋体" w:cs="宋体"/>
                <w:snapToGrid w:val="0"/>
                <w:color w:val="000000"/>
                <w:spacing w:val="-23"/>
                <w:kern w:val="0"/>
                <w:position w:val="8"/>
                <w:sz w:val="24"/>
                <w:szCs w:val="24"/>
                <w:lang w:eastAsia="en-US"/>
              </w:rPr>
            </w:pPr>
          </w:p>
        </w:tc>
        <w:tc>
          <w:tcPr>
            <w:tcW w:w="2275" w:type="dxa"/>
            <w:vAlign w:val="top"/>
          </w:tcPr>
          <w:p w14:paraId="44141C34">
            <w:pPr>
              <w:keepNext w:val="0"/>
              <w:keepLines w:val="0"/>
              <w:pageBreakBefore w:val="0"/>
              <w:widowControl/>
              <w:kinsoku w:val="0"/>
              <w:wordWrap/>
              <w:overflowPunct/>
              <w:topLinePunct w:val="0"/>
              <w:autoSpaceDE w:val="0"/>
              <w:autoSpaceDN w:val="0"/>
              <w:bidi w:val="0"/>
              <w:adjustRightInd w:val="0"/>
              <w:snapToGrid w:val="0"/>
              <w:spacing w:after="0" w:line="379" w:lineRule="exact"/>
              <w:ind w:left="0"/>
              <w:jc w:val="center"/>
              <w:textAlignment w:val="baseline"/>
              <w:outlineLvl w:val="9"/>
              <w:rPr>
                <w:rFonts w:hint="eastAsia" w:ascii="宋体" w:hAnsi="宋体" w:eastAsia="宋体" w:cs="宋体"/>
                <w:snapToGrid w:val="0"/>
                <w:color w:val="000000"/>
                <w:spacing w:val="-23"/>
                <w:kern w:val="0"/>
                <w:position w:val="8"/>
                <w:sz w:val="24"/>
                <w:szCs w:val="24"/>
                <w:lang w:eastAsia="en-US"/>
              </w:rPr>
            </w:pPr>
          </w:p>
        </w:tc>
        <w:tc>
          <w:tcPr>
            <w:tcW w:w="2518" w:type="dxa"/>
            <w:vAlign w:val="top"/>
          </w:tcPr>
          <w:p w14:paraId="50D19B06">
            <w:pPr>
              <w:keepNext w:val="0"/>
              <w:keepLines w:val="0"/>
              <w:pageBreakBefore w:val="0"/>
              <w:widowControl/>
              <w:kinsoku w:val="0"/>
              <w:wordWrap/>
              <w:overflowPunct/>
              <w:topLinePunct w:val="0"/>
              <w:autoSpaceDE w:val="0"/>
              <w:autoSpaceDN w:val="0"/>
              <w:bidi w:val="0"/>
              <w:adjustRightInd w:val="0"/>
              <w:snapToGrid w:val="0"/>
              <w:spacing w:after="0" w:line="379" w:lineRule="exact"/>
              <w:ind w:left="0"/>
              <w:jc w:val="center"/>
              <w:textAlignment w:val="baseline"/>
              <w:outlineLvl w:val="9"/>
              <w:rPr>
                <w:rFonts w:hint="eastAsia" w:ascii="宋体" w:hAnsi="宋体" w:eastAsia="宋体" w:cs="宋体"/>
                <w:snapToGrid w:val="0"/>
                <w:color w:val="000000"/>
                <w:spacing w:val="-23"/>
                <w:kern w:val="0"/>
                <w:position w:val="8"/>
                <w:sz w:val="24"/>
                <w:szCs w:val="24"/>
                <w:lang w:eastAsia="en-US"/>
              </w:rPr>
            </w:pPr>
          </w:p>
        </w:tc>
        <w:tc>
          <w:tcPr>
            <w:tcW w:w="1803" w:type="dxa"/>
            <w:vAlign w:val="top"/>
          </w:tcPr>
          <w:p w14:paraId="1D2EF6F8">
            <w:pPr>
              <w:keepNext w:val="0"/>
              <w:keepLines w:val="0"/>
              <w:pageBreakBefore w:val="0"/>
              <w:widowControl/>
              <w:kinsoku w:val="0"/>
              <w:wordWrap/>
              <w:overflowPunct/>
              <w:topLinePunct w:val="0"/>
              <w:autoSpaceDE w:val="0"/>
              <w:autoSpaceDN w:val="0"/>
              <w:bidi w:val="0"/>
              <w:adjustRightInd w:val="0"/>
              <w:snapToGrid w:val="0"/>
              <w:spacing w:after="0" w:line="379" w:lineRule="exact"/>
              <w:ind w:left="0"/>
              <w:jc w:val="center"/>
              <w:textAlignment w:val="baseline"/>
              <w:outlineLvl w:val="9"/>
              <w:rPr>
                <w:rFonts w:hint="eastAsia" w:ascii="宋体" w:hAnsi="宋体" w:eastAsia="宋体" w:cs="宋体"/>
                <w:snapToGrid w:val="0"/>
                <w:color w:val="000000"/>
                <w:spacing w:val="-23"/>
                <w:kern w:val="0"/>
                <w:position w:val="8"/>
                <w:sz w:val="24"/>
                <w:szCs w:val="24"/>
                <w:lang w:eastAsia="en-US"/>
              </w:rPr>
            </w:pPr>
          </w:p>
        </w:tc>
      </w:tr>
    </w:tbl>
    <w:p w14:paraId="2D9A3C48">
      <w:pPr>
        <w:pageBreakBefore w:val="0"/>
        <w:overflowPunct/>
        <w:topLinePunct w:val="0"/>
        <w:bidi w:val="0"/>
        <w:spacing w:line="360" w:lineRule="auto"/>
        <w:outlineLvl w:val="9"/>
        <w:rPr>
          <w:rFonts w:hint="eastAsia" w:cs="宋体" w:asciiTheme="majorEastAsia" w:hAnsiTheme="majorEastAsia" w:eastAsiaTheme="majorEastAsia"/>
          <w:sz w:val="24"/>
        </w:rPr>
      </w:pPr>
    </w:p>
    <w:p w14:paraId="510835C0">
      <w:pPr>
        <w:pageBreakBefore w:val="0"/>
        <w:overflowPunct/>
        <w:topLinePunct w:val="0"/>
        <w:bidi w:val="0"/>
        <w:spacing w:line="360" w:lineRule="auto"/>
        <w:outlineLvl w:val="9"/>
        <w:rPr>
          <w:rFonts w:hint="eastAsia" w:cs="宋体" w:asciiTheme="majorEastAsia" w:hAnsiTheme="majorEastAsia" w:eastAsiaTheme="majorEastAsia"/>
          <w:sz w:val="24"/>
        </w:rPr>
      </w:pPr>
      <w:r>
        <w:rPr>
          <w:rFonts w:hint="eastAsia" w:cs="宋体" w:asciiTheme="majorEastAsia" w:hAnsiTheme="majorEastAsia" w:eastAsiaTheme="majorEastAsia"/>
          <w:sz w:val="24"/>
        </w:rPr>
        <w:t>说明：请按所投项目的实际技术参数，逐条对应国家相关要求和磋商文件的“商务及合同主要条款”中的要求认真填写本表。偏差说明填写：优于、等于或低于。</w:t>
      </w:r>
    </w:p>
    <w:p w14:paraId="7D941E02">
      <w:pPr>
        <w:pageBreakBefore w:val="0"/>
        <w:overflowPunct/>
        <w:topLinePunct w:val="0"/>
        <w:bidi w:val="0"/>
        <w:spacing w:line="360" w:lineRule="auto"/>
        <w:outlineLvl w:val="9"/>
        <w:rPr>
          <w:rFonts w:hint="eastAsia" w:cs="宋体" w:asciiTheme="majorEastAsia" w:hAnsiTheme="majorEastAsia" w:eastAsiaTheme="majorEastAsia"/>
          <w:sz w:val="24"/>
        </w:rPr>
      </w:pPr>
    </w:p>
    <w:p w14:paraId="3F134A06">
      <w:pPr>
        <w:pageBreakBefore w:val="0"/>
        <w:overflowPunct/>
        <w:topLinePunct w:val="0"/>
        <w:bidi w:val="0"/>
        <w:spacing w:line="360" w:lineRule="auto"/>
        <w:outlineLvl w:val="9"/>
        <w:rPr>
          <w:rFonts w:hint="eastAsia" w:cs="宋体" w:asciiTheme="majorEastAsia" w:hAnsiTheme="majorEastAsia" w:eastAsiaTheme="majorEastAsia"/>
          <w:sz w:val="24"/>
        </w:rPr>
      </w:pPr>
      <w:r>
        <w:rPr>
          <w:rFonts w:hint="eastAsia" w:cs="宋体" w:asciiTheme="majorEastAsia" w:hAnsiTheme="majorEastAsia" w:eastAsiaTheme="majorEastAsia"/>
          <w:sz w:val="24"/>
        </w:rPr>
        <w:t>供应商(盖章):</w:t>
      </w:r>
    </w:p>
    <w:p w14:paraId="24F59B25">
      <w:pPr>
        <w:pageBreakBefore w:val="0"/>
        <w:overflowPunct/>
        <w:topLinePunct w:val="0"/>
        <w:bidi w:val="0"/>
        <w:spacing w:line="360" w:lineRule="auto"/>
        <w:outlineLvl w:val="9"/>
        <w:rPr>
          <w:rFonts w:hint="eastAsia" w:cs="宋体" w:asciiTheme="majorEastAsia" w:hAnsiTheme="majorEastAsia" w:eastAsiaTheme="majorEastAsia"/>
          <w:sz w:val="24"/>
        </w:rPr>
      </w:pPr>
      <w:r>
        <w:rPr>
          <w:rFonts w:hint="eastAsia" w:cs="宋体" w:asciiTheme="majorEastAsia" w:hAnsiTheme="majorEastAsia" w:eastAsiaTheme="majorEastAsia"/>
          <w:sz w:val="24"/>
        </w:rPr>
        <w:t>法定代表人或授权代理人签字：</w:t>
      </w:r>
    </w:p>
    <w:p w14:paraId="27F3B3BD">
      <w:pPr>
        <w:pageBreakBefore w:val="0"/>
        <w:overflowPunct/>
        <w:topLinePunct w:val="0"/>
        <w:bidi w:val="0"/>
        <w:spacing w:line="360" w:lineRule="auto"/>
        <w:outlineLvl w:val="9"/>
        <w:rPr>
          <w:rFonts w:hint="eastAsia" w:cs="宋体" w:asciiTheme="majorEastAsia" w:hAnsiTheme="majorEastAsia" w:eastAsiaTheme="majorEastAsia"/>
          <w:sz w:val="24"/>
        </w:rPr>
      </w:pPr>
      <w:r>
        <w:rPr>
          <w:rFonts w:hint="eastAsia" w:cs="宋体" w:asciiTheme="majorEastAsia" w:hAnsiTheme="majorEastAsia" w:eastAsiaTheme="majorEastAsia"/>
          <w:sz w:val="24"/>
        </w:rPr>
        <w:t>日 期： 年  月  日</w:t>
      </w:r>
    </w:p>
    <w:p w14:paraId="26DD4FE8">
      <w:pPr>
        <w:pageBreakBefore w:val="0"/>
        <w:overflowPunct/>
        <w:topLinePunct w:val="0"/>
        <w:bidi w:val="0"/>
        <w:spacing w:line="360" w:lineRule="auto"/>
        <w:outlineLvl w:val="9"/>
        <w:rPr>
          <w:rFonts w:cs="宋体" w:asciiTheme="majorEastAsia" w:hAnsiTheme="majorEastAsia" w:eastAsiaTheme="majorEastAsia"/>
          <w:sz w:val="24"/>
        </w:rPr>
      </w:pPr>
      <w:r>
        <w:rPr>
          <w:rFonts w:hint="eastAsia" w:cs="宋体" w:asciiTheme="majorEastAsia" w:hAnsiTheme="majorEastAsia" w:eastAsiaTheme="majorEastAsia"/>
          <w:sz w:val="24"/>
        </w:rPr>
        <w:t>注：此表在不改变表式的情况下可自行制作。</w:t>
      </w:r>
    </w:p>
    <w:p w14:paraId="41EF5BF7">
      <w:pPr>
        <w:pageBreakBefore w:val="0"/>
        <w:overflowPunct/>
        <w:topLinePunct w:val="0"/>
        <w:bidi w:val="0"/>
        <w:outlineLvl w:val="9"/>
        <w:rPr>
          <w:rFonts w:asciiTheme="majorEastAsia" w:hAnsiTheme="majorEastAsia" w:eastAsiaTheme="majorEastAsia" w:cstheme="minorHAnsi"/>
          <w:b/>
          <w:bCs/>
          <w:sz w:val="32"/>
          <w:szCs w:val="32"/>
        </w:rPr>
      </w:pPr>
      <w:r>
        <w:rPr>
          <w:rFonts w:hint="eastAsia" w:asciiTheme="majorEastAsia" w:hAnsiTheme="majorEastAsia" w:eastAsiaTheme="majorEastAsia" w:cstheme="minorHAnsi"/>
          <w:b/>
          <w:bCs/>
          <w:sz w:val="32"/>
          <w:szCs w:val="32"/>
        </w:rPr>
        <w:br w:type="page"/>
      </w:r>
    </w:p>
    <w:p w14:paraId="28A6323F">
      <w:pPr>
        <w:pageBreakBefore w:val="0"/>
        <w:overflowPunct/>
        <w:topLinePunct w:val="0"/>
        <w:bidi w:val="0"/>
        <w:spacing w:line="480" w:lineRule="auto"/>
        <w:jc w:val="center"/>
        <w:outlineLvl w:val="9"/>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六、磋商文件确认书</w:t>
      </w:r>
    </w:p>
    <w:p w14:paraId="63D611FD">
      <w:pPr>
        <w:keepNext w:val="0"/>
        <w:keepLines w:val="0"/>
        <w:pageBreakBefore w:val="0"/>
        <w:widowControl/>
        <w:kinsoku/>
        <w:wordWrap/>
        <w:overflowPunct/>
        <w:topLinePunct w:val="0"/>
        <w:autoSpaceDE/>
        <w:autoSpaceDN/>
        <w:bidi w:val="0"/>
        <w:adjustRightInd w:val="0"/>
        <w:snapToGrid w:val="0"/>
        <w:spacing w:line="480" w:lineRule="auto"/>
        <w:ind w:firstLine="560" w:firstLineChars="200"/>
        <w:jc w:val="both"/>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本单位对紫阳县“十五五”地质灾害防治规划2026-2030编制项目磋商文件及相关的修正内容、答疑内容均无异议。</w:t>
      </w:r>
    </w:p>
    <w:p w14:paraId="5E9C9C72">
      <w:pPr>
        <w:pageBreakBefore w:val="0"/>
        <w:overflowPunct/>
        <w:topLinePunct w:val="0"/>
        <w:bidi w:val="0"/>
        <w:spacing w:line="480" w:lineRule="auto"/>
        <w:jc w:val="center"/>
        <w:outlineLvl w:val="9"/>
        <w:rPr>
          <w:rFonts w:hint="eastAsia" w:ascii="宋体" w:hAnsi="宋体" w:eastAsia="宋体" w:cs="宋体"/>
          <w:b/>
          <w:bCs/>
          <w:sz w:val="28"/>
          <w:szCs w:val="28"/>
          <w:lang w:val="en-US" w:eastAsia="zh-CN"/>
        </w:rPr>
      </w:pPr>
    </w:p>
    <w:p w14:paraId="3B91066A">
      <w:pPr>
        <w:pageBreakBefore w:val="0"/>
        <w:overflowPunct/>
        <w:topLinePunct w:val="0"/>
        <w:bidi w:val="0"/>
        <w:spacing w:line="480" w:lineRule="auto"/>
        <w:jc w:val="center"/>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供应商(盖章)：</w:t>
      </w:r>
    </w:p>
    <w:p w14:paraId="325AA177">
      <w:pPr>
        <w:pageBreakBefore w:val="0"/>
        <w:overflowPunct/>
        <w:topLinePunct w:val="0"/>
        <w:bidi w:val="0"/>
        <w:spacing w:line="480" w:lineRule="auto"/>
        <w:jc w:val="center"/>
        <w:outlineLvl w:val="9"/>
        <w:rPr>
          <w:rFonts w:hint="eastAsia" w:ascii="宋体" w:hAnsi="宋体" w:eastAsia="宋体" w:cs="宋体"/>
          <w:b w:val="0"/>
          <w:bCs w:val="0"/>
          <w:sz w:val="28"/>
          <w:szCs w:val="28"/>
          <w:lang w:val="en-US" w:eastAsia="zh-CN"/>
        </w:rPr>
      </w:pPr>
    </w:p>
    <w:p w14:paraId="7D5C6004">
      <w:pPr>
        <w:pageBreakBefore w:val="0"/>
        <w:overflowPunct/>
        <w:topLinePunct w:val="0"/>
        <w:bidi w:val="0"/>
        <w:spacing w:line="480" w:lineRule="auto"/>
        <w:jc w:val="center"/>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年   月   日</w:t>
      </w:r>
    </w:p>
    <w:p w14:paraId="6E7A6FC6">
      <w:pPr>
        <w:pageBreakBefore w:val="0"/>
        <w:overflowPunct/>
        <w:topLinePunct w:val="0"/>
        <w:bidi w:val="0"/>
        <w:spacing w:line="480" w:lineRule="auto"/>
        <w:jc w:val="center"/>
        <w:outlineLvl w:val="9"/>
        <w:rPr>
          <w:rFonts w:hint="eastAsia" w:ascii="宋体" w:hAnsi="宋体" w:eastAsia="宋体" w:cs="宋体"/>
          <w:b/>
          <w:bCs/>
          <w:sz w:val="28"/>
          <w:szCs w:val="28"/>
          <w:lang w:val="en-US" w:eastAsia="zh-CN"/>
        </w:rPr>
      </w:pPr>
    </w:p>
    <w:p w14:paraId="40EDD844">
      <w:pPr>
        <w:pStyle w:val="2"/>
        <w:pageBreakBefore w:val="0"/>
        <w:overflowPunct/>
        <w:topLinePunct w:val="0"/>
        <w:bidi w:val="0"/>
        <w:outlineLvl w:val="9"/>
        <w:rPr>
          <w:rFonts w:hint="eastAsia" w:ascii="宋体" w:hAnsi="宋体" w:eastAsia="宋体" w:cs="宋体"/>
          <w:b/>
          <w:bCs/>
          <w:sz w:val="28"/>
          <w:szCs w:val="28"/>
          <w:lang w:val="en-US" w:eastAsia="zh-CN"/>
        </w:rPr>
      </w:pPr>
    </w:p>
    <w:p w14:paraId="2FB1E9A1">
      <w:pPr>
        <w:pageBreakBefore w:val="0"/>
        <w:overflowPunct/>
        <w:topLinePunct w:val="0"/>
        <w:bidi w:val="0"/>
        <w:outlineLvl w:val="9"/>
        <w:rPr>
          <w:rFonts w:hint="eastAsia" w:ascii="宋体" w:hAnsi="宋体" w:eastAsia="宋体" w:cs="宋体"/>
          <w:b/>
          <w:bCs/>
          <w:sz w:val="28"/>
          <w:szCs w:val="28"/>
          <w:lang w:val="en-US" w:eastAsia="zh-CN"/>
        </w:rPr>
      </w:pPr>
    </w:p>
    <w:p w14:paraId="7351320B">
      <w:pPr>
        <w:pStyle w:val="2"/>
        <w:pageBreakBefore w:val="0"/>
        <w:overflowPunct/>
        <w:topLinePunct w:val="0"/>
        <w:bidi w:val="0"/>
        <w:outlineLvl w:val="9"/>
        <w:rPr>
          <w:rFonts w:hint="eastAsia" w:ascii="宋体" w:hAnsi="宋体" w:eastAsia="宋体" w:cs="宋体"/>
          <w:b/>
          <w:bCs/>
          <w:sz w:val="28"/>
          <w:szCs w:val="28"/>
          <w:lang w:val="en-US" w:eastAsia="zh-CN"/>
        </w:rPr>
      </w:pPr>
    </w:p>
    <w:p w14:paraId="227BDE6C">
      <w:pPr>
        <w:pageBreakBefore w:val="0"/>
        <w:overflowPunct/>
        <w:topLinePunct w:val="0"/>
        <w:bidi w:val="0"/>
        <w:outlineLvl w:val="9"/>
        <w:rPr>
          <w:rFonts w:hint="eastAsia" w:ascii="宋体" w:hAnsi="宋体" w:eastAsia="宋体" w:cs="宋体"/>
          <w:b/>
          <w:bCs/>
          <w:sz w:val="28"/>
          <w:szCs w:val="28"/>
          <w:lang w:val="en-US" w:eastAsia="zh-CN"/>
        </w:rPr>
      </w:pPr>
    </w:p>
    <w:p w14:paraId="15555F38">
      <w:pPr>
        <w:pStyle w:val="2"/>
        <w:pageBreakBefore w:val="0"/>
        <w:overflowPunct/>
        <w:topLinePunct w:val="0"/>
        <w:bidi w:val="0"/>
        <w:outlineLvl w:val="9"/>
        <w:rPr>
          <w:rFonts w:hint="eastAsia" w:ascii="宋体" w:hAnsi="宋体" w:eastAsia="宋体" w:cs="宋体"/>
          <w:b/>
          <w:bCs/>
          <w:sz w:val="28"/>
          <w:szCs w:val="28"/>
          <w:lang w:val="en-US" w:eastAsia="zh-CN"/>
        </w:rPr>
      </w:pPr>
    </w:p>
    <w:p w14:paraId="19FA7C42">
      <w:pPr>
        <w:pageBreakBefore w:val="0"/>
        <w:overflowPunct/>
        <w:topLinePunct w:val="0"/>
        <w:bidi w:val="0"/>
        <w:outlineLvl w:val="9"/>
        <w:rPr>
          <w:rFonts w:hint="eastAsia" w:ascii="宋体" w:hAnsi="宋体" w:eastAsia="宋体" w:cs="宋体"/>
          <w:b/>
          <w:bCs/>
          <w:sz w:val="28"/>
          <w:szCs w:val="28"/>
          <w:lang w:val="en-US" w:eastAsia="zh-CN"/>
        </w:rPr>
      </w:pPr>
    </w:p>
    <w:p w14:paraId="50284676">
      <w:pPr>
        <w:pStyle w:val="2"/>
        <w:pageBreakBefore w:val="0"/>
        <w:overflowPunct/>
        <w:topLinePunct w:val="0"/>
        <w:bidi w:val="0"/>
        <w:outlineLvl w:val="9"/>
        <w:rPr>
          <w:rFonts w:hint="eastAsia" w:ascii="宋体" w:hAnsi="宋体" w:eastAsia="宋体" w:cs="宋体"/>
          <w:b/>
          <w:bCs/>
          <w:sz w:val="28"/>
          <w:szCs w:val="28"/>
          <w:lang w:val="en-US" w:eastAsia="zh-CN"/>
        </w:rPr>
      </w:pPr>
    </w:p>
    <w:p w14:paraId="0B1DB0BB">
      <w:pPr>
        <w:pageBreakBefore w:val="0"/>
        <w:overflowPunct/>
        <w:topLinePunct w:val="0"/>
        <w:bidi w:val="0"/>
        <w:outlineLvl w:val="9"/>
        <w:rPr>
          <w:rFonts w:hint="eastAsia" w:ascii="宋体" w:hAnsi="宋体" w:eastAsia="宋体" w:cs="宋体"/>
          <w:b/>
          <w:bCs/>
          <w:sz w:val="28"/>
          <w:szCs w:val="28"/>
          <w:lang w:val="en-US" w:eastAsia="zh-CN"/>
        </w:rPr>
      </w:pPr>
    </w:p>
    <w:p w14:paraId="706B3410">
      <w:pPr>
        <w:pStyle w:val="2"/>
        <w:pageBreakBefore w:val="0"/>
        <w:overflowPunct/>
        <w:topLinePunct w:val="0"/>
        <w:bidi w:val="0"/>
        <w:outlineLvl w:val="9"/>
        <w:rPr>
          <w:rFonts w:hint="eastAsia" w:ascii="宋体" w:hAnsi="宋体" w:eastAsia="宋体" w:cs="宋体"/>
          <w:b/>
          <w:bCs/>
          <w:sz w:val="28"/>
          <w:szCs w:val="28"/>
          <w:lang w:val="en-US" w:eastAsia="zh-CN"/>
        </w:rPr>
      </w:pPr>
    </w:p>
    <w:p w14:paraId="0C697EA9">
      <w:pPr>
        <w:pageBreakBefore w:val="0"/>
        <w:overflowPunct/>
        <w:topLinePunct w:val="0"/>
        <w:bidi w:val="0"/>
        <w:outlineLvl w:val="9"/>
        <w:rPr>
          <w:rFonts w:hint="eastAsia"/>
          <w:lang w:val="en-US" w:eastAsia="zh-CN"/>
        </w:rPr>
      </w:pPr>
    </w:p>
    <w:p w14:paraId="034857AF">
      <w:pPr>
        <w:pageBreakBefore w:val="0"/>
        <w:overflowPunct/>
        <w:topLinePunct w:val="0"/>
        <w:bidi w:val="0"/>
        <w:spacing w:line="480" w:lineRule="auto"/>
        <w:jc w:val="center"/>
        <w:outlineLvl w:val="9"/>
        <w:rPr>
          <w:rFonts w:hint="default" w:ascii="宋体" w:hAnsi="宋体" w:eastAsia="宋体" w:cs="宋体"/>
          <w:b/>
          <w:bCs/>
          <w:sz w:val="28"/>
          <w:szCs w:val="28"/>
          <w:lang w:val="en-US"/>
        </w:rPr>
      </w:pPr>
      <w:r>
        <w:rPr>
          <w:rFonts w:hint="eastAsia" w:ascii="宋体" w:hAnsi="宋体" w:eastAsia="宋体" w:cs="宋体"/>
          <w:b/>
          <w:bCs/>
          <w:sz w:val="28"/>
          <w:szCs w:val="28"/>
          <w:lang w:val="en-US" w:eastAsia="zh-CN"/>
        </w:rPr>
        <w:t>七、技术及服务方案</w:t>
      </w:r>
    </w:p>
    <w:p w14:paraId="5EDF924F">
      <w:pPr>
        <w:pageBreakBefore w:val="0"/>
        <w:overflowPunct/>
        <w:topLinePunct w:val="0"/>
        <w:bidi w:val="0"/>
        <w:spacing w:line="480" w:lineRule="auto"/>
        <w:jc w:val="left"/>
        <w:outlineLvl w:val="9"/>
        <w:rPr>
          <w:rFonts w:hint="eastAsia" w:eastAsia="宋体" w:asciiTheme="majorEastAsia" w:hAnsiTheme="majorEastAsia" w:cstheme="minorHAnsi"/>
          <w:b/>
          <w:bCs/>
          <w:sz w:val="32"/>
          <w:szCs w:val="32"/>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投标单位根据《第二章2</w:t>
      </w:r>
      <w:r>
        <w:rPr>
          <w:rFonts w:hint="eastAsia" w:ascii="宋体" w:hAnsi="宋体" w:eastAsia="宋体" w:cs="宋体"/>
          <w:sz w:val="24"/>
          <w:szCs w:val="24"/>
          <w:lang w:val="en-US" w:eastAsia="zh-CN"/>
        </w:rPr>
        <w:t>3.</w:t>
      </w:r>
      <w:r>
        <w:rPr>
          <w:rFonts w:hint="eastAsia" w:ascii="宋体" w:hAnsi="宋体" w:eastAsia="宋体" w:cs="宋体"/>
          <w:sz w:val="24"/>
          <w:szCs w:val="24"/>
        </w:rPr>
        <w:t>3条</w:t>
      </w:r>
      <w:r>
        <w:rPr>
          <w:rFonts w:hint="eastAsia" w:asciiTheme="majorEastAsia" w:hAnsiTheme="majorEastAsia" w:eastAsiaTheme="majorEastAsia" w:cstheme="minorHAnsi"/>
          <w:sz w:val="24"/>
          <w:szCs w:val="24"/>
        </w:rPr>
        <w:t>评分细则</w:t>
      </w:r>
      <w:r>
        <w:rPr>
          <w:rFonts w:hint="eastAsia" w:ascii="宋体" w:hAnsi="宋体" w:eastAsia="宋体" w:cs="宋体"/>
          <w:sz w:val="24"/>
          <w:szCs w:val="24"/>
        </w:rPr>
        <w:t>》《第三章</w:t>
      </w:r>
      <w:r>
        <w:rPr>
          <w:rFonts w:hint="eastAsia" w:ascii="宋体" w:hAnsi="宋体" w:eastAsia="宋体" w:cs="宋体"/>
          <w:sz w:val="24"/>
          <w:szCs w:val="24"/>
          <w:lang w:val="en-US" w:eastAsia="zh-CN"/>
        </w:rPr>
        <w:t>商务及</w:t>
      </w:r>
      <w:r>
        <w:rPr>
          <w:rFonts w:hint="eastAsia" w:ascii="宋体" w:hAnsi="宋体" w:eastAsia="宋体" w:cs="宋体"/>
          <w:sz w:val="24"/>
          <w:szCs w:val="24"/>
        </w:rPr>
        <w:t>合同主要条款》《第四章采购内容及技术要求》自行撰写磋商方案（格式自拟）</w:t>
      </w:r>
      <w:r>
        <w:rPr>
          <w:rFonts w:hint="eastAsia" w:ascii="宋体" w:hAnsi="宋体" w:eastAsia="宋体" w:cs="宋体"/>
          <w:sz w:val="24"/>
          <w:szCs w:val="24"/>
          <w:lang w:eastAsia="zh-CN"/>
        </w:rPr>
        <w:t>。</w:t>
      </w:r>
    </w:p>
    <w:p w14:paraId="773BEFFC">
      <w:pPr>
        <w:pageBreakBefore w:val="0"/>
        <w:overflowPunct/>
        <w:topLinePunct w:val="0"/>
        <w:bidi w:val="0"/>
        <w:spacing w:line="480" w:lineRule="auto"/>
        <w:jc w:val="both"/>
        <w:outlineLvl w:val="9"/>
        <w:rPr>
          <w:rFonts w:asciiTheme="majorEastAsia" w:hAnsiTheme="majorEastAsia" w:eastAsiaTheme="majorEastAsia" w:cstheme="minorHAnsi"/>
          <w:b/>
          <w:bCs/>
          <w:sz w:val="32"/>
          <w:szCs w:val="32"/>
        </w:rPr>
      </w:pPr>
    </w:p>
    <w:p w14:paraId="28917DAC">
      <w:pPr>
        <w:pageBreakBefore w:val="0"/>
        <w:overflowPunct/>
        <w:topLinePunct w:val="0"/>
        <w:bidi w:val="0"/>
        <w:spacing w:line="480" w:lineRule="auto"/>
        <w:jc w:val="center"/>
        <w:outlineLvl w:val="9"/>
        <w:rPr>
          <w:rFonts w:ascii="宋体" w:hAnsi="宋体" w:eastAsia="宋体" w:cs="宋体"/>
          <w:b/>
          <w:bCs/>
          <w:sz w:val="32"/>
          <w:szCs w:val="32"/>
        </w:rPr>
      </w:pPr>
    </w:p>
    <w:p w14:paraId="18249CC1">
      <w:pPr>
        <w:pageBreakBefore w:val="0"/>
        <w:overflowPunct/>
        <w:topLinePunct w:val="0"/>
        <w:bidi w:val="0"/>
        <w:spacing w:line="480" w:lineRule="auto"/>
        <w:jc w:val="center"/>
        <w:outlineLvl w:val="9"/>
        <w:rPr>
          <w:rFonts w:ascii="宋体" w:hAnsi="宋体" w:eastAsia="宋体" w:cs="宋体"/>
          <w:b/>
          <w:bCs/>
          <w:sz w:val="32"/>
          <w:szCs w:val="32"/>
        </w:rPr>
      </w:pPr>
    </w:p>
    <w:p w14:paraId="09633D78">
      <w:pPr>
        <w:pageBreakBefore w:val="0"/>
        <w:overflowPunct/>
        <w:topLinePunct w:val="0"/>
        <w:bidi w:val="0"/>
        <w:spacing w:line="480" w:lineRule="auto"/>
        <w:jc w:val="center"/>
        <w:outlineLvl w:val="9"/>
        <w:rPr>
          <w:rFonts w:ascii="宋体" w:hAnsi="宋体" w:eastAsia="宋体" w:cs="宋体"/>
          <w:b/>
          <w:bCs/>
          <w:sz w:val="32"/>
          <w:szCs w:val="32"/>
        </w:rPr>
      </w:pPr>
    </w:p>
    <w:p w14:paraId="676758D8">
      <w:pPr>
        <w:pageBreakBefore w:val="0"/>
        <w:overflowPunct/>
        <w:topLinePunct w:val="0"/>
        <w:bidi w:val="0"/>
        <w:spacing w:line="480" w:lineRule="auto"/>
        <w:jc w:val="center"/>
        <w:outlineLvl w:val="9"/>
        <w:rPr>
          <w:rFonts w:ascii="宋体" w:hAnsi="宋体" w:eastAsia="宋体" w:cs="宋体"/>
          <w:b/>
          <w:bCs/>
          <w:sz w:val="32"/>
          <w:szCs w:val="32"/>
        </w:rPr>
      </w:pPr>
    </w:p>
    <w:p w14:paraId="2035B3D5">
      <w:pPr>
        <w:pageBreakBefore w:val="0"/>
        <w:overflowPunct/>
        <w:topLinePunct w:val="0"/>
        <w:bidi w:val="0"/>
        <w:spacing w:line="480" w:lineRule="auto"/>
        <w:jc w:val="center"/>
        <w:outlineLvl w:val="9"/>
        <w:rPr>
          <w:rFonts w:ascii="宋体" w:hAnsi="宋体" w:eastAsia="宋体" w:cs="宋体"/>
          <w:b/>
          <w:bCs/>
          <w:sz w:val="32"/>
          <w:szCs w:val="32"/>
        </w:rPr>
      </w:pPr>
    </w:p>
    <w:p w14:paraId="7BEEFEC7">
      <w:pPr>
        <w:pageBreakBefore w:val="0"/>
        <w:overflowPunct/>
        <w:topLinePunct w:val="0"/>
        <w:bidi w:val="0"/>
        <w:spacing w:line="480" w:lineRule="auto"/>
        <w:jc w:val="center"/>
        <w:outlineLvl w:val="9"/>
        <w:rPr>
          <w:rFonts w:ascii="宋体" w:hAnsi="宋体" w:eastAsia="宋体" w:cs="宋体"/>
          <w:b/>
          <w:bCs/>
          <w:sz w:val="32"/>
          <w:szCs w:val="32"/>
        </w:rPr>
      </w:pPr>
    </w:p>
    <w:p w14:paraId="640883D8">
      <w:pPr>
        <w:pageBreakBefore w:val="0"/>
        <w:overflowPunct/>
        <w:topLinePunct w:val="0"/>
        <w:bidi w:val="0"/>
        <w:spacing w:line="480" w:lineRule="auto"/>
        <w:jc w:val="center"/>
        <w:outlineLvl w:val="9"/>
        <w:rPr>
          <w:rFonts w:ascii="宋体" w:hAnsi="宋体" w:eastAsia="宋体" w:cs="宋体"/>
          <w:b/>
          <w:bCs/>
          <w:sz w:val="32"/>
          <w:szCs w:val="32"/>
        </w:rPr>
      </w:pPr>
    </w:p>
    <w:p w14:paraId="4AF05169">
      <w:pPr>
        <w:pageBreakBefore w:val="0"/>
        <w:overflowPunct/>
        <w:topLinePunct w:val="0"/>
        <w:bidi w:val="0"/>
        <w:spacing w:line="480" w:lineRule="auto"/>
        <w:jc w:val="center"/>
        <w:outlineLvl w:val="9"/>
        <w:rPr>
          <w:rFonts w:ascii="宋体" w:hAnsi="宋体" w:eastAsia="宋体" w:cs="宋体"/>
          <w:b/>
          <w:bCs/>
          <w:sz w:val="32"/>
          <w:szCs w:val="32"/>
        </w:rPr>
      </w:pPr>
    </w:p>
    <w:p w14:paraId="512059F8">
      <w:pPr>
        <w:pageBreakBefore w:val="0"/>
        <w:overflowPunct/>
        <w:topLinePunct w:val="0"/>
        <w:bidi w:val="0"/>
        <w:spacing w:line="480" w:lineRule="auto"/>
        <w:jc w:val="center"/>
        <w:outlineLvl w:val="9"/>
        <w:rPr>
          <w:rFonts w:ascii="宋体" w:hAnsi="宋体" w:eastAsia="宋体" w:cs="宋体"/>
          <w:b/>
          <w:bCs/>
          <w:sz w:val="32"/>
          <w:szCs w:val="32"/>
        </w:rPr>
      </w:pPr>
    </w:p>
    <w:p w14:paraId="707DF433">
      <w:pPr>
        <w:pageBreakBefore w:val="0"/>
        <w:overflowPunct/>
        <w:topLinePunct w:val="0"/>
        <w:bidi w:val="0"/>
        <w:spacing w:line="480" w:lineRule="auto"/>
        <w:jc w:val="both"/>
        <w:outlineLvl w:val="9"/>
        <w:rPr>
          <w:rFonts w:hint="eastAsia" w:asciiTheme="majorEastAsia" w:hAnsiTheme="majorEastAsia" w:eastAsiaTheme="majorEastAsia" w:cstheme="minorHAnsi"/>
          <w:b/>
          <w:bCs/>
          <w:sz w:val="32"/>
          <w:szCs w:val="32"/>
          <w:lang w:val="en-US" w:eastAsia="zh-CN"/>
        </w:rPr>
      </w:pPr>
    </w:p>
    <w:p w14:paraId="44270182">
      <w:pPr>
        <w:pageBreakBefore w:val="0"/>
        <w:numPr>
          <w:ilvl w:val="0"/>
          <w:numId w:val="0"/>
        </w:numPr>
        <w:overflowPunct/>
        <w:topLinePunct w:val="0"/>
        <w:bidi w:val="0"/>
        <w:spacing w:line="480" w:lineRule="auto"/>
        <w:jc w:val="center"/>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bidi="ar-SA"/>
        </w:rPr>
        <w:t>八、</w:t>
      </w:r>
      <w:r>
        <w:rPr>
          <w:rFonts w:hint="eastAsia" w:ascii="宋体" w:hAnsi="宋体" w:eastAsia="宋体" w:cs="宋体"/>
          <w:b/>
          <w:bCs/>
          <w:sz w:val="28"/>
          <w:szCs w:val="28"/>
          <w:lang w:val="en-US" w:eastAsia="zh-CN"/>
        </w:rPr>
        <w:t>项目人员配备</w:t>
      </w:r>
    </w:p>
    <w:p w14:paraId="154FDAF5">
      <w:pPr>
        <w:pStyle w:val="2"/>
        <w:pageBreakBefore w:val="0"/>
        <w:widowControl w:val="0"/>
        <w:numPr>
          <w:ilvl w:val="0"/>
          <w:numId w:val="0"/>
        </w:numPr>
        <w:overflowPunct/>
        <w:topLinePunct w:val="0"/>
        <w:bidi w:val="0"/>
        <w:adjustRightInd/>
        <w:snapToGrid/>
        <w:spacing w:after="120"/>
        <w:jc w:val="center"/>
        <w:outlineLvl w:val="9"/>
        <w:rPr>
          <w:rFonts w:hint="default"/>
          <w:sz w:val="24"/>
          <w:szCs w:val="24"/>
          <w:lang w:val="en-US" w:eastAsia="zh-CN"/>
        </w:rPr>
      </w:pPr>
      <w:r>
        <w:rPr>
          <w:rFonts w:hint="default"/>
          <w:sz w:val="24"/>
          <w:szCs w:val="24"/>
          <w:lang w:val="en-US" w:eastAsia="zh-CN"/>
        </w:rPr>
        <w:t>（格式自拟）</w:t>
      </w:r>
    </w:p>
    <w:p w14:paraId="77E5EF2C">
      <w:pPr>
        <w:pageBreakBefore w:val="0"/>
        <w:overflowPunct/>
        <w:topLinePunct w:val="0"/>
        <w:bidi w:val="0"/>
        <w:outlineLvl w:val="9"/>
        <w:rPr>
          <w:rFonts w:hint="default"/>
          <w:lang w:val="en-US" w:eastAsia="zh-CN"/>
        </w:rPr>
      </w:pPr>
    </w:p>
    <w:p w14:paraId="2AA7DA39">
      <w:pPr>
        <w:pageBreakBefore w:val="0"/>
        <w:overflowPunct/>
        <w:topLinePunct w:val="0"/>
        <w:bidi w:val="0"/>
        <w:outlineLvl w:val="9"/>
        <w:rPr>
          <w:rFonts w:hint="eastAsia" w:asciiTheme="majorEastAsia" w:hAnsiTheme="majorEastAsia" w:eastAsiaTheme="majorEastAsia" w:cstheme="minorHAnsi"/>
          <w:b/>
          <w:bCs/>
          <w:sz w:val="32"/>
          <w:szCs w:val="32"/>
          <w:lang w:eastAsia="zh-CN"/>
        </w:rPr>
      </w:pPr>
    </w:p>
    <w:p w14:paraId="2745EBB7">
      <w:pPr>
        <w:pStyle w:val="2"/>
        <w:pageBreakBefore w:val="0"/>
        <w:overflowPunct/>
        <w:topLinePunct w:val="0"/>
        <w:bidi w:val="0"/>
        <w:outlineLvl w:val="9"/>
        <w:rPr>
          <w:rFonts w:hint="eastAsia" w:asciiTheme="majorEastAsia" w:hAnsiTheme="majorEastAsia" w:eastAsiaTheme="majorEastAsia" w:cstheme="minorHAnsi"/>
          <w:b/>
          <w:bCs/>
          <w:sz w:val="32"/>
          <w:szCs w:val="32"/>
          <w:lang w:eastAsia="zh-CN"/>
        </w:rPr>
      </w:pPr>
    </w:p>
    <w:p w14:paraId="22E2EF43">
      <w:pPr>
        <w:pageBreakBefore w:val="0"/>
        <w:overflowPunct/>
        <w:topLinePunct w:val="0"/>
        <w:bidi w:val="0"/>
        <w:outlineLvl w:val="9"/>
        <w:rPr>
          <w:rFonts w:hint="eastAsia" w:asciiTheme="majorEastAsia" w:hAnsiTheme="majorEastAsia" w:eastAsiaTheme="majorEastAsia" w:cstheme="minorHAnsi"/>
          <w:b/>
          <w:bCs/>
          <w:sz w:val="32"/>
          <w:szCs w:val="32"/>
          <w:lang w:eastAsia="zh-CN"/>
        </w:rPr>
      </w:pPr>
    </w:p>
    <w:p w14:paraId="7AE21197">
      <w:pPr>
        <w:pStyle w:val="2"/>
        <w:pageBreakBefore w:val="0"/>
        <w:overflowPunct/>
        <w:topLinePunct w:val="0"/>
        <w:bidi w:val="0"/>
        <w:outlineLvl w:val="9"/>
        <w:rPr>
          <w:rFonts w:hint="eastAsia" w:asciiTheme="majorEastAsia" w:hAnsiTheme="majorEastAsia" w:eastAsiaTheme="majorEastAsia" w:cstheme="minorHAnsi"/>
          <w:b/>
          <w:bCs/>
          <w:sz w:val="32"/>
          <w:szCs w:val="32"/>
          <w:lang w:eastAsia="zh-CN"/>
        </w:rPr>
      </w:pPr>
    </w:p>
    <w:p w14:paraId="1037A430">
      <w:pPr>
        <w:pageBreakBefore w:val="0"/>
        <w:overflowPunct/>
        <w:topLinePunct w:val="0"/>
        <w:bidi w:val="0"/>
        <w:outlineLvl w:val="9"/>
        <w:rPr>
          <w:rFonts w:hint="eastAsia" w:asciiTheme="majorEastAsia" w:hAnsiTheme="majorEastAsia" w:eastAsiaTheme="majorEastAsia" w:cstheme="minorHAnsi"/>
          <w:b/>
          <w:bCs/>
          <w:sz w:val="32"/>
          <w:szCs w:val="32"/>
          <w:lang w:eastAsia="zh-CN"/>
        </w:rPr>
      </w:pPr>
    </w:p>
    <w:p w14:paraId="68894ED1">
      <w:pPr>
        <w:pStyle w:val="2"/>
        <w:pageBreakBefore w:val="0"/>
        <w:overflowPunct/>
        <w:topLinePunct w:val="0"/>
        <w:bidi w:val="0"/>
        <w:outlineLvl w:val="9"/>
        <w:rPr>
          <w:rFonts w:hint="eastAsia" w:asciiTheme="majorEastAsia" w:hAnsiTheme="majorEastAsia" w:eastAsiaTheme="majorEastAsia" w:cstheme="minorHAnsi"/>
          <w:b/>
          <w:bCs/>
          <w:sz w:val="32"/>
          <w:szCs w:val="32"/>
          <w:lang w:eastAsia="zh-CN"/>
        </w:rPr>
      </w:pPr>
    </w:p>
    <w:p w14:paraId="76C728AF">
      <w:pPr>
        <w:pageBreakBefore w:val="0"/>
        <w:overflowPunct/>
        <w:topLinePunct w:val="0"/>
        <w:bidi w:val="0"/>
        <w:outlineLvl w:val="9"/>
        <w:rPr>
          <w:rFonts w:hint="eastAsia" w:asciiTheme="majorEastAsia" w:hAnsiTheme="majorEastAsia" w:eastAsiaTheme="majorEastAsia" w:cstheme="minorHAnsi"/>
          <w:b/>
          <w:bCs/>
          <w:sz w:val="32"/>
          <w:szCs w:val="32"/>
          <w:lang w:eastAsia="zh-CN"/>
        </w:rPr>
      </w:pPr>
    </w:p>
    <w:p w14:paraId="3391A7BE">
      <w:pPr>
        <w:pStyle w:val="2"/>
        <w:pageBreakBefore w:val="0"/>
        <w:overflowPunct/>
        <w:topLinePunct w:val="0"/>
        <w:bidi w:val="0"/>
        <w:outlineLvl w:val="9"/>
        <w:rPr>
          <w:rFonts w:hint="eastAsia" w:asciiTheme="majorEastAsia" w:hAnsiTheme="majorEastAsia" w:eastAsiaTheme="majorEastAsia" w:cstheme="minorHAnsi"/>
          <w:b/>
          <w:bCs/>
          <w:sz w:val="32"/>
          <w:szCs w:val="32"/>
          <w:lang w:eastAsia="zh-CN"/>
        </w:rPr>
      </w:pPr>
    </w:p>
    <w:p w14:paraId="1EFB9A38">
      <w:pPr>
        <w:pageBreakBefore w:val="0"/>
        <w:overflowPunct/>
        <w:topLinePunct w:val="0"/>
        <w:bidi w:val="0"/>
        <w:outlineLvl w:val="9"/>
        <w:rPr>
          <w:rFonts w:hint="eastAsia" w:asciiTheme="majorEastAsia" w:hAnsiTheme="majorEastAsia" w:eastAsiaTheme="majorEastAsia" w:cstheme="minorHAnsi"/>
          <w:b/>
          <w:bCs/>
          <w:sz w:val="32"/>
          <w:szCs w:val="32"/>
          <w:lang w:eastAsia="zh-CN"/>
        </w:rPr>
      </w:pPr>
    </w:p>
    <w:p w14:paraId="73999EFF">
      <w:pPr>
        <w:pStyle w:val="2"/>
        <w:pageBreakBefore w:val="0"/>
        <w:overflowPunct/>
        <w:topLinePunct w:val="0"/>
        <w:bidi w:val="0"/>
        <w:outlineLvl w:val="9"/>
        <w:rPr>
          <w:rFonts w:hint="eastAsia" w:asciiTheme="majorEastAsia" w:hAnsiTheme="majorEastAsia" w:eastAsiaTheme="majorEastAsia" w:cstheme="minorHAnsi"/>
          <w:b/>
          <w:bCs/>
          <w:sz w:val="32"/>
          <w:szCs w:val="32"/>
          <w:lang w:eastAsia="zh-CN"/>
        </w:rPr>
      </w:pPr>
    </w:p>
    <w:p w14:paraId="0F45ED52">
      <w:pPr>
        <w:pageBreakBefore w:val="0"/>
        <w:overflowPunct/>
        <w:topLinePunct w:val="0"/>
        <w:bidi w:val="0"/>
        <w:outlineLvl w:val="9"/>
        <w:rPr>
          <w:rFonts w:hint="eastAsia" w:asciiTheme="majorEastAsia" w:hAnsiTheme="majorEastAsia" w:eastAsiaTheme="majorEastAsia" w:cstheme="minorHAnsi"/>
          <w:b/>
          <w:bCs/>
          <w:sz w:val="32"/>
          <w:szCs w:val="32"/>
          <w:lang w:eastAsia="zh-CN"/>
        </w:rPr>
      </w:pPr>
    </w:p>
    <w:p w14:paraId="657A21FD">
      <w:pPr>
        <w:pStyle w:val="2"/>
        <w:pageBreakBefore w:val="0"/>
        <w:overflowPunct/>
        <w:topLinePunct w:val="0"/>
        <w:bidi w:val="0"/>
        <w:outlineLvl w:val="9"/>
        <w:rPr>
          <w:rFonts w:hint="eastAsia" w:asciiTheme="majorEastAsia" w:hAnsiTheme="majorEastAsia" w:eastAsiaTheme="majorEastAsia" w:cstheme="minorHAnsi"/>
          <w:b/>
          <w:bCs/>
          <w:sz w:val="32"/>
          <w:szCs w:val="32"/>
          <w:lang w:eastAsia="zh-CN"/>
        </w:rPr>
      </w:pPr>
    </w:p>
    <w:p w14:paraId="737EC93B">
      <w:pPr>
        <w:pageBreakBefore w:val="0"/>
        <w:overflowPunct/>
        <w:topLinePunct w:val="0"/>
        <w:bidi w:val="0"/>
        <w:outlineLvl w:val="9"/>
        <w:rPr>
          <w:rFonts w:hint="eastAsia" w:asciiTheme="majorEastAsia" w:hAnsiTheme="majorEastAsia" w:eastAsiaTheme="majorEastAsia" w:cstheme="minorHAnsi"/>
          <w:b/>
          <w:bCs/>
          <w:sz w:val="32"/>
          <w:szCs w:val="32"/>
          <w:lang w:eastAsia="zh-CN"/>
        </w:rPr>
      </w:pPr>
    </w:p>
    <w:p w14:paraId="5BD3312D">
      <w:pPr>
        <w:pStyle w:val="2"/>
        <w:pageBreakBefore w:val="0"/>
        <w:overflowPunct/>
        <w:topLinePunct w:val="0"/>
        <w:bidi w:val="0"/>
        <w:outlineLvl w:val="9"/>
        <w:rPr>
          <w:rFonts w:hint="eastAsia" w:asciiTheme="majorEastAsia" w:hAnsiTheme="majorEastAsia" w:eastAsiaTheme="majorEastAsia" w:cstheme="minorHAnsi"/>
          <w:b/>
          <w:bCs/>
          <w:sz w:val="32"/>
          <w:szCs w:val="32"/>
          <w:lang w:eastAsia="zh-CN"/>
        </w:rPr>
      </w:pPr>
    </w:p>
    <w:p w14:paraId="443F6890">
      <w:pPr>
        <w:pageBreakBefore w:val="0"/>
        <w:overflowPunct/>
        <w:topLinePunct w:val="0"/>
        <w:bidi w:val="0"/>
        <w:outlineLvl w:val="9"/>
        <w:rPr>
          <w:rFonts w:hint="eastAsia" w:asciiTheme="majorEastAsia" w:hAnsiTheme="majorEastAsia" w:eastAsiaTheme="majorEastAsia" w:cstheme="minorHAnsi"/>
          <w:b/>
          <w:bCs/>
          <w:sz w:val="32"/>
          <w:szCs w:val="32"/>
          <w:lang w:eastAsia="zh-CN"/>
        </w:rPr>
      </w:pPr>
    </w:p>
    <w:p w14:paraId="40A4D293">
      <w:pPr>
        <w:pStyle w:val="2"/>
        <w:pageBreakBefore w:val="0"/>
        <w:overflowPunct/>
        <w:topLinePunct w:val="0"/>
        <w:bidi w:val="0"/>
        <w:outlineLvl w:val="9"/>
        <w:rPr>
          <w:rFonts w:hint="eastAsia" w:asciiTheme="majorEastAsia" w:hAnsiTheme="majorEastAsia" w:eastAsiaTheme="majorEastAsia" w:cstheme="minorHAnsi"/>
          <w:b/>
          <w:bCs/>
          <w:sz w:val="32"/>
          <w:szCs w:val="32"/>
          <w:lang w:eastAsia="zh-CN"/>
        </w:rPr>
      </w:pPr>
    </w:p>
    <w:p w14:paraId="40ED9562">
      <w:pPr>
        <w:pageBreakBefore w:val="0"/>
        <w:overflowPunct/>
        <w:topLinePunct w:val="0"/>
        <w:bidi w:val="0"/>
        <w:outlineLvl w:val="9"/>
        <w:rPr>
          <w:rFonts w:hint="eastAsia" w:asciiTheme="majorEastAsia" w:hAnsiTheme="majorEastAsia" w:eastAsiaTheme="majorEastAsia" w:cstheme="minorHAnsi"/>
          <w:b/>
          <w:bCs/>
          <w:sz w:val="32"/>
          <w:szCs w:val="32"/>
          <w:lang w:eastAsia="zh-CN"/>
        </w:rPr>
      </w:pPr>
    </w:p>
    <w:p w14:paraId="5DF5769F">
      <w:pPr>
        <w:pStyle w:val="2"/>
        <w:pageBreakBefore w:val="0"/>
        <w:overflowPunct/>
        <w:topLinePunct w:val="0"/>
        <w:bidi w:val="0"/>
        <w:outlineLvl w:val="9"/>
        <w:rPr>
          <w:rFonts w:hint="eastAsia"/>
          <w:lang w:eastAsia="zh-CN"/>
        </w:rPr>
      </w:pPr>
    </w:p>
    <w:p w14:paraId="642C6E78">
      <w:pPr>
        <w:pageBreakBefore w:val="0"/>
        <w:numPr>
          <w:ilvl w:val="0"/>
          <w:numId w:val="0"/>
        </w:numPr>
        <w:overflowPunct/>
        <w:topLinePunct w:val="0"/>
        <w:bidi w:val="0"/>
        <w:spacing w:line="440" w:lineRule="exact"/>
        <w:ind w:left="0" w:leftChars="0" w:firstLine="0" w:firstLineChars="0"/>
        <w:jc w:val="center"/>
        <w:outlineLvl w:val="9"/>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bidi="ar-SA"/>
        </w:rPr>
        <w:t>九、</w:t>
      </w:r>
      <w:r>
        <w:rPr>
          <w:rFonts w:hint="eastAsia" w:ascii="宋体" w:hAnsi="宋体" w:eastAsia="宋体" w:cs="宋体"/>
          <w:b/>
          <w:bCs/>
          <w:sz w:val="28"/>
          <w:szCs w:val="28"/>
          <w:lang w:val="en-US" w:eastAsia="zh-CN"/>
        </w:rPr>
        <w:t>企业业绩</w:t>
      </w:r>
    </w:p>
    <w:p w14:paraId="650FCB91">
      <w:pPr>
        <w:keepNext/>
        <w:keepLines/>
        <w:pageBreakBefore w:val="0"/>
        <w:widowControl/>
        <w:numPr>
          <w:ilvl w:val="0"/>
          <w:numId w:val="0"/>
        </w:numPr>
        <w:kinsoku/>
        <w:wordWrap/>
        <w:overflowPunct/>
        <w:topLinePunct w:val="0"/>
        <w:autoSpaceDE/>
        <w:autoSpaceDN/>
        <w:bidi w:val="0"/>
        <w:adjustRightInd w:val="0"/>
        <w:snapToGrid w:val="0"/>
        <w:spacing w:before="0" w:after="0" w:line="480" w:lineRule="exact"/>
        <w:ind w:firstLine="480" w:firstLineChars="200"/>
        <w:textAlignment w:val="baseline"/>
        <w:outlineLvl w:val="9"/>
        <w:rPr>
          <w:rFonts w:hint="eastAsia" w:ascii="宋体" w:hAnsi="宋体" w:eastAsia="宋体" w:cs="宋体"/>
          <w:b w:val="0"/>
          <w:bCs w:val="0"/>
          <w:spacing w:val="0"/>
          <w:sz w:val="24"/>
          <w:szCs w:val="24"/>
        </w:rPr>
      </w:pPr>
      <w:r>
        <w:rPr>
          <w:rFonts w:hint="eastAsia" w:ascii="宋体" w:hAnsi="宋体" w:eastAsia="宋体" w:cs="宋体"/>
          <w:b w:val="0"/>
          <w:bCs w:val="0"/>
          <w:spacing w:val="0"/>
          <w:sz w:val="24"/>
          <w:szCs w:val="24"/>
        </w:rPr>
        <w:t>近三年（2022年</w:t>
      </w:r>
      <w:r>
        <w:rPr>
          <w:rFonts w:hint="eastAsia" w:ascii="宋体" w:hAnsi="宋体" w:eastAsia="宋体" w:cs="宋体"/>
          <w:b w:val="0"/>
          <w:bCs w:val="0"/>
          <w:spacing w:val="0"/>
          <w:sz w:val="24"/>
          <w:szCs w:val="24"/>
          <w:lang w:val="en-US" w:eastAsia="zh-CN"/>
        </w:rPr>
        <w:t>7</w:t>
      </w:r>
      <w:r>
        <w:rPr>
          <w:rFonts w:hint="eastAsia" w:ascii="宋体" w:hAnsi="宋体" w:eastAsia="宋体" w:cs="宋体"/>
          <w:b w:val="0"/>
          <w:bCs w:val="0"/>
          <w:spacing w:val="0"/>
          <w:sz w:val="24"/>
          <w:szCs w:val="24"/>
        </w:rPr>
        <w:t>月至今）类似项目业绩。（提供合同复印件加盖公章）</w:t>
      </w:r>
    </w:p>
    <w:p w14:paraId="69DDE7AA">
      <w:pPr>
        <w:pageBreakBefore w:val="0"/>
        <w:overflowPunct/>
        <w:topLinePunct w:val="0"/>
        <w:bidi w:val="0"/>
        <w:outlineLvl w:val="9"/>
      </w:pPr>
    </w:p>
    <w:p w14:paraId="38908CB9">
      <w:pPr>
        <w:pageBreakBefore w:val="0"/>
        <w:overflowPunct/>
        <w:topLinePunct w:val="0"/>
        <w:bidi w:val="0"/>
        <w:outlineLvl w:val="9"/>
      </w:pPr>
    </w:p>
    <w:p w14:paraId="23361296">
      <w:pPr>
        <w:pageBreakBefore w:val="0"/>
        <w:overflowPunct/>
        <w:topLinePunct w:val="0"/>
        <w:bidi w:val="0"/>
        <w:outlineLvl w:val="9"/>
        <w:rPr>
          <w:rFonts w:asciiTheme="majorEastAsia" w:hAnsiTheme="majorEastAsia" w:eastAsiaTheme="majorEastAsia" w:cstheme="minorHAnsi"/>
          <w:b/>
          <w:bCs/>
          <w:sz w:val="32"/>
          <w:szCs w:val="32"/>
        </w:rPr>
      </w:pPr>
      <w:r>
        <w:rPr>
          <w:rFonts w:asciiTheme="majorEastAsia" w:hAnsiTheme="majorEastAsia" w:eastAsiaTheme="majorEastAsia" w:cstheme="minorHAnsi"/>
          <w:b/>
          <w:bCs/>
          <w:sz w:val="32"/>
          <w:szCs w:val="32"/>
        </w:rPr>
        <w:br w:type="page"/>
      </w:r>
    </w:p>
    <w:p w14:paraId="38165FE7">
      <w:pPr>
        <w:pageBreakBefore w:val="0"/>
        <w:overflowPunct/>
        <w:topLinePunct w:val="0"/>
        <w:bidi w:val="0"/>
        <w:jc w:val="center"/>
        <w:outlineLvl w:val="9"/>
        <w:rPr>
          <w:rFonts w:hint="default" w:asciiTheme="majorEastAsia" w:hAnsiTheme="majorEastAsia" w:eastAsiaTheme="majorEastAsia" w:cstheme="minorHAnsi"/>
          <w:b/>
          <w:bCs/>
          <w:sz w:val="28"/>
          <w:szCs w:val="28"/>
          <w:lang w:val="en-US" w:eastAsia="zh-CN"/>
        </w:rPr>
      </w:pPr>
      <w:r>
        <w:rPr>
          <w:rFonts w:hint="eastAsia" w:asciiTheme="majorEastAsia" w:hAnsiTheme="majorEastAsia" w:eastAsiaTheme="majorEastAsia" w:cstheme="minorHAnsi"/>
          <w:b/>
          <w:bCs/>
          <w:sz w:val="28"/>
          <w:szCs w:val="28"/>
          <w:lang w:val="en-US" w:eastAsia="zh-CN"/>
        </w:rPr>
        <w:t>十</w:t>
      </w:r>
      <w:r>
        <w:rPr>
          <w:rFonts w:hint="eastAsia" w:asciiTheme="majorEastAsia" w:hAnsiTheme="majorEastAsia" w:eastAsiaTheme="majorEastAsia" w:cstheme="minorHAnsi"/>
          <w:b/>
          <w:bCs/>
          <w:sz w:val="28"/>
          <w:szCs w:val="28"/>
        </w:rPr>
        <w:t>、</w:t>
      </w:r>
      <w:r>
        <w:rPr>
          <w:rFonts w:hint="eastAsia" w:asciiTheme="majorEastAsia" w:hAnsiTheme="majorEastAsia" w:eastAsiaTheme="majorEastAsia" w:cstheme="minorHAnsi"/>
          <w:b/>
          <w:bCs/>
          <w:sz w:val="28"/>
          <w:szCs w:val="28"/>
          <w:lang w:val="en-US" w:eastAsia="zh-CN"/>
        </w:rPr>
        <w:t>其他证明材料</w:t>
      </w:r>
    </w:p>
    <w:p w14:paraId="3F8DF334">
      <w:pPr>
        <w:pageBreakBefore w:val="0"/>
        <w:overflowPunct/>
        <w:topLinePunct w:val="0"/>
        <w:bidi w:val="0"/>
        <w:jc w:val="center"/>
        <w:outlineLvl w:val="9"/>
        <w:rPr>
          <w:rFonts w:asciiTheme="majorEastAsia" w:hAnsiTheme="majorEastAsia" w:eastAsiaTheme="majorEastAsia" w:cstheme="minorHAnsi"/>
          <w:b/>
          <w:bCs/>
          <w:sz w:val="28"/>
          <w:szCs w:val="28"/>
        </w:rPr>
      </w:pPr>
      <w:r>
        <w:rPr>
          <w:rFonts w:asciiTheme="majorEastAsia" w:hAnsiTheme="majorEastAsia" w:eastAsiaTheme="majorEastAsia" w:cstheme="minorHAnsi"/>
          <w:b/>
          <w:bCs/>
          <w:sz w:val="28"/>
          <w:szCs w:val="28"/>
        </w:rPr>
        <w:t>政府采购供应商拒绝政府采购领域商业贿赂承诺书</w:t>
      </w:r>
    </w:p>
    <w:p w14:paraId="396DACF1">
      <w:pPr>
        <w:pageBreakBefore w:val="0"/>
        <w:overflowPunct/>
        <w:topLinePunct w:val="0"/>
        <w:bidi w:val="0"/>
        <w:spacing w:line="440" w:lineRule="exact"/>
        <w:ind w:firstLine="480" w:firstLineChars="200"/>
        <w:outlineLvl w:val="9"/>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 xml:space="preserve">为响应党中央、国务院关于治理政府采购领域商业贿赂行为的号召，我单位在此庄严承诺： </w:t>
      </w:r>
    </w:p>
    <w:p w14:paraId="231C17DD">
      <w:pPr>
        <w:pageBreakBefore w:val="0"/>
        <w:overflowPunct/>
        <w:topLinePunct w:val="0"/>
        <w:bidi w:val="0"/>
        <w:spacing w:line="440" w:lineRule="exact"/>
        <w:ind w:firstLine="480" w:firstLineChars="200"/>
        <w:outlineLvl w:val="9"/>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 xml:space="preserve">1、在参与政府采购活动中遵纪守法、诚信经营、公平竞标。 </w:t>
      </w:r>
    </w:p>
    <w:p w14:paraId="7A29D1F9">
      <w:pPr>
        <w:pageBreakBefore w:val="0"/>
        <w:overflowPunct/>
        <w:topLinePunct w:val="0"/>
        <w:bidi w:val="0"/>
        <w:spacing w:line="440" w:lineRule="exact"/>
        <w:ind w:firstLine="480" w:firstLineChars="200"/>
        <w:outlineLvl w:val="9"/>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 xml:space="preserve">2、不向政府采购人、采购代理机构和政府采购评审专家进行任何形式的商业贿赂以谋取交易机会。 </w:t>
      </w:r>
    </w:p>
    <w:p w14:paraId="0E583F88">
      <w:pPr>
        <w:pageBreakBefore w:val="0"/>
        <w:overflowPunct/>
        <w:topLinePunct w:val="0"/>
        <w:bidi w:val="0"/>
        <w:spacing w:line="440" w:lineRule="exact"/>
        <w:ind w:firstLine="480" w:firstLineChars="200"/>
        <w:outlineLvl w:val="9"/>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 xml:space="preserve">3、不向政府采购代理机构和采购人提供虚假资质文件或采用虚假应标方式参与政府采购市场竞争并谋取中标、中标。 </w:t>
      </w:r>
    </w:p>
    <w:p w14:paraId="3D4428EA">
      <w:pPr>
        <w:pageBreakBefore w:val="0"/>
        <w:overflowPunct/>
        <w:topLinePunct w:val="0"/>
        <w:bidi w:val="0"/>
        <w:spacing w:line="440" w:lineRule="exact"/>
        <w:ind w:firstLine="480" w:firstLineChars="200"/>
        <w:outlineLvl w:val="9"/>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 xml:space="preserve">4、不采取“围标、陪标”等商业欺诈手段获得政府采购定单。 </w:t>
      </w:r>
    </w:p>
    <w:p w14:paraId="43BA06B5">
      <w:pPr>
        <w:pageBreakBefore w:val="0"/>
        <w:overflowPunct/>
        <w:topLinePunct w:val="0"/>
        <w:bidi w:val="0"/>
        <w:spacing w:line="440" w:lineRule="exact"/>
        <w:ind w:firstLine="480" w:firstLineChars="200"/>
        <w:outlineLvl w:val="9"/>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 xml:space="preserve">5、不采取不正当手段诋毁、排挤其他供应商。 </w:t>
      </w:r>
    </w:p>
    <w:p w14:paraId="33241CE7">
      <w:pPr>
        <w:pageBreakBefore w:val="0"/>
        <w:overflowPunct/>
        <w:topLinePunct w:val="0"/>
        <w:bidi w:val="0"/>
        <w:spacing w:line="440" w:lineRule="exact"/>
        <w:ind w:firstLine="480" w:firstLineChars="200"/>
        <w:outlineLvl w:val="9"/>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 xml:space="preserve">6、不在提供商品和服务时“偷梁换柱、以次充好”损害采购人的合法权益。 </w:t>
      </w:r>
    </w:p>
    <w:p w14:paraId="1F48727A">
      <w:pPr>
        <w:pageBreakBefore w:val="0"/>
        <w:overflowPunct/>
        <w:topLinePunct w:val="0"/>
        <w:bidi w:val="0"/>
        <w:spacing w:line="440" w:lineRule="exact"/>
        <w:ind w:firstLine="480" w:firstLineChars="200"/>
        <w:outlineLvl w:val="9"/>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 xml:space="preserve">7、不与采购人、采购代理机构政府采购评审专家或其它供应商恶意串通，进行质疑和投诉，维护政府采购市场秩序。 </w:t>
      </w:r>
    </w:p>
    <w:p w14:paraId="76B904B7">
      <w:pPr>
        <w:pageBreakBefore w:val="0"/>
        <w:overflowPunct/>
        <w:topLinePunct w:val="0"/>
        <w:bidi w:val="0"/>
        <w:spacing w:line="440" w:lineRule="exact"/>
        <w:ind w:firstLine="480" w:firstLineChars="200"/>
        <w:outlineLvl w:val="9"/>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 xml:space="preserve">8、尊重和接受政府采购监督管理部门的监督和政府采购代理机构磋商采购要求，承担因违约行为给采购人造成的损失。 </w:t>
      </w:r>
    </w:p>
    <w:p w14:paraId="0BDAF839">
      <w:pPr>
        <w:pageBreakBefore w:val="0"/>
        <w:overflowPunct/>
        <w:topLinePunct w:val="0"/>
        <w:bidi w:val="0"/>
        <w:spacing w:line="440" w:lineRule="exact"/>
        <w:outlineLvl w:val="9"/>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　</w:t>
      </w:r>
      <w:r>
        <w:rPr>
          <w:rFonts w:hint="eastAsia" w:asciiTheme="majorEastAsia" w:hAnsiTheme="majorEastAsia" w:eastAsiaTheme="majorEastAsia" w:cstheme="minorHAnsi"/>
          <w:sz w:val="24"/>
          <w:szCs w:val="24"/>
          <w:lang w:val="en-US" w:eastAsia="zh-CN"/>
        </w:rPr>
        <w:t xml:space="preserve">  </w:t>
      </w:r>
      <w:r>
        <w:rPr>
          <w:rFonts w:asciiTheme="majorEastAsia" w:hAnsiTheme="majorEastAsia" w:eastAsiaTheme="majorEastAsia" w:cstheme="minorHAnsi"/>
          <w:sz w:val="24"/>
          <w:szCs w:val="24"/>
        </w:rPr>
        <w:t xml:space="preserve">9、不发生其他有悖于政府采购公开、公平、公正和诚信原则的行为。 </w:t>
      </w:r>
    </w:p>
    <w:p w14:paraId="7BD6E3A5">
      <w:pPr>
        <w:pageBreakBefore w:val="0"/>
        <w:overflowPunct/>
        <w:topLinePunct w:val="0"/>
        <w:bidi w:val="0"/>
        <w:spacing w:line="440" w:lineRule="exact"/>
        <w:ind w:firstLine="480" w:firstLineChars="200"/>
        <w:outlineLvl w:val="9"/>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    承诺单位：</w:t>
      </w:r>
      <w:r>
        <w:rPr>
          <w:rFonts w:asciiTheme="majorEastAsia" w:hAnsiTheme="majorEastAsia" w:eastAsiaTheme="majorEastAsia" w:cstheme="minorHAnsi"/>
          <w:sz w:val="24"/>
          <w:szCs w:val="24"/>
          <w:u w:val="single"/>
        </w:rPr>
        <w:t>　　                            　</w:t>
      </w:r>
      <w:r>
        <w:rPr>
          <w:rFonts w:asciiTheme="majorEastAsia" w:hAnsiTheme="majorEastAsia" w:eastAsiaTheme="majorEastAsia" w:cstheme="minorHAnsi"/>
          <w:sz w:val="24"/>
          <w:szCs w:val="24"/>
        </w:rPr>
        <w:t xml:space="preserve">（盖章） </w:t>
      </w:r>
    </w:p>
    <w:p w14:paraId="115568A9">
      <w:pPr>
        <w:pageBreakBefore w:val="0"/>
        <w:overflowPunct/>
        <w:topLinePunct w:val="0"/>
        <w:bidi w:val="0"/>
        <w:spacing w:line="440" w:lineRule="exact"/>
        <w:ind w:firstLine="480" w:firstLineChars="200"/>
        <w:outlineLvl w:val="9"/>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    全权代表：</w:t>
      </w:r>
      <w:r>
        <w:rPr>
          <w:rFonts w:asciiTheme="majorEastAsia" w:hAnsiTheme="majorEastAsia" w:eastAsiaTheme="majorEastAsia" w:cstheme="minorHAnsi"/>
          <w:sz w:val="24"/>
          <w:szCs w:val="24"/>
          <w:u w:val="single"/>
        </w:rPr>
        <w:t>　　　　　     　　　           　</w:t>
      </w:r>
      <w:r>
        <w:rPr>
          <w:rFonts w:asciiTheme="majorEastAsia" w:hAnsiTheme="majorEastAsia" w:eastAsiaTheme="majorEastAsia" w:cstheme="minorHAnsi"/>
          <w:sz w:val="24"/>
          <w:szCs w:val="24"/>
        </w:rPr>
        <w:t>（</w:t>
      </w:r>
      <w:r>
        <w:rPr>
          <w:rFonts w:hint="eastAsia" w:asciiTheme="majorEastAsia" w:hAnsiTheme="majorEastAsia" w:eastAsiaTheme="majorEastAsia" w:cstheme="minorHAnsi"/>
          <w:sz w:val="24"/>
          <w:szCs w:val="24"/>
        </w:rPr>
        <w:t>签字或盖章</w:t>
      </w:r>
      <w:r>
        <w:rPr>
          <w:rFonts w:asciiTheme="majorEastAsia" w:hAnsiTheme="majorEastAsia" w:eastAsiaTheme="majorEastAsia" w:cstheme="minorHAnsi"/>
          <w:sz w:val="24"/>
          <w:szCs w:val="24"/>
        </w:rPr>
        <w:t xml:space="preserve">） </w:t>
      </w:r>
    </w:p>
    <w:p w14:paraId="28CEF2FE">
      <w:pPr>
        <w:pageBreakBefore w:val="0"/>
        <w:overflowPunct/>
        <w:topLinePunct w:val="0"/>
        <w:bidi w:val="0"/>
        <w:spacing w:line="440" w:lineRule="exact"/>
        <w:ind w:firstLine="480" w:firstLineChars="200"/>
        <w:outlineLvl w:val="9"/>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    地　　址：</w:t>
      </w:r>
      <w:r>
        <w:rPr>
          <w:rFonts w:asciiTheme="majorEastAsia" w:hAnsiTheme="majorEastAsia" w:eastAsiaTheme="majorEastAsia" w:cstheme="minorHAnsi"/>
          <w:sz w:val="24"/>
          <w:szCs w:val="24"/>
          <w:u w:val="single"/>
        </w:rPr>
        <w:t xml:space="preserve">　　　　　     　　　           　 </w:t>
      </w:r>
    </w:p>
    <w:p w14:paraId="204927D5">
      <w:pPr>
        <w:pageBreakBefore w:val="0"/>
        <w:overflowPunct/>
        <w:topLinePunct w:val="0"/>
        <w:bidi w:val="0"/>
        <w:spacing w:line="440" w:lineRule="exact"/>
        <w:ind w:firstLine="1200" w:firstLineChars="500"/>
        <w:outlineLvl w:val="9"/>
        <w:rPr>
          <w:rFonts w:asciiTheme="majorEastAsia" w:hAnsiTheme="majorEastAsia" w:eastAsiaTheme="majorEastAsia" w:cstheme="minorHAnsi"/>
          <w:sz w:val="24"/>
          <w:szCs w:val="24"/>
          <w:u w:val="single"/>
        </w:rPr>
      </w:pPr>
      <w:r>
        <w:rPr>
          <w:rFonts w:asciiTheme="majorEastAsia" w:hAnsiTheme="majorEastAsia" w:eastAsiaTheme="majorEastAsia" w:cstheme="minorHAnsi"/>
          <w:sz w:val="24"/>
          <w:szCs w:val="24"/>
        </w:rPr>
        <w:t>邮    编：</w:t>
      </w:r>
      <w:r>
        <w:rPr>
          <w:rFonts w:asciiTheme="majorEastAsia" w:hAnsiTheme="majorEastAsia" w:eastAsiaTheme="majorEastAsia" w:cstheme="minorHAnsi"/>
          <w:sz w:val="24"/>
          <w:szCs w:val="24"/>
          <w:u w:val="single"/>
        </w:rPr>
        <w:t xml:space="preserve">　　        </w:t>
      </w:r>
      <w:r>
        <w:rPr>
          <w:rFonts w:hint="eastAsia" w:asciiTheme="majorEastAsia" w:hAnsiTheme="majorEastAsia" w:eastAsiaTheme="majorEastAsia" w:cstheme="minorHAnsi"/>
          <w:sz w:val="24"/>
          <w:szCs w:val="24"/>
          <w:u w:val="single"/>
        </w:rPr>
        <w:t xml:space="preserve"> </w:t>
      </w:r>
      <w:r>
        <w:rPr>
          <w:rFonts w:asciiTheme="majorEastAsia" w:hAnsiTheme="majorEastAsia" w:eastAsiaTheme="majorEastAsia" w:cstheme="minorHAnsi"/>
          <w:sz w:val="24"/>
          <w:szCs w:val="24"/>
          <w:u w:val="single"/>
        </w:rPr>
        <w:t xml:space="preserve">                 　　 </w:t>
      </w:r>
    </w:p>
    <w:p w14:paraId="64D18084">
      <w:pPr>
        <w:pageBreakBefore w:val="0"/>
        <w:overflowPunct/>
        <w:topLinePunct w:val="0"/>
        <w:bidi w:val="0"/>
        <w:spacing w:line="440" w:lineRule="exact"/>
        <w:ind w:firstLine="720" w:firstLineChars="300"/>
        <w:outlineLvl w:val="9"/>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  电　　话：</w:t>
      </w:r>
      <w:r>
        <w:rPr>
          <w:rFonts w:asciiTheme="majorEastAsia" w:hAnsiTheme="majorEastAsia" w:eastAsiaTheme="majorEastAsia" w:cstheme="minorHAnsi"/>
          <w:sz w:val="24"/>
          <w:szCs w:val="24"/>
          <w:u w:val="single"/>
        </w:rPr>
        <w:t>　　　                　    　　　</w:t>
      </w:r>
      <w:r>
        <w:rPr>
          <w:rFonts w:asciiTheme="majorEastAsia" w:hAnsiTheme="majorEastAsia" w:eastAsiaTheme="majorEastAsia" w:cstheme="minorHAnsi"/>
          <w:sz w:val="24"/>
          <w:szCs w:val="24"/>
        </w:rPr>
        <w:t xml:space="preserve">　　　　　　　　　　　　         </w:t>
      </w:r>
    </w:p>
    <w:p w14:paraId="462001E8">
      <w:pPr>
        <w:pageBreakBefore w:val="0"/>
        <w:overflowPunct/>
        <w:topLinePunct w:val="0"/>
        <w:bidi w:val="0"/>
        <w:spacing w:line="440" w:lineRule="exact"/>
        <w:jc w:val="right"/>
        <w:outlineLvl w:val="9"/>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 xml:space="preserve">  年 　 　月 　　 日</w:t>
      </w:r>
      <w:bookmarkStart w:id="128" w:name="_Toc11970"/>
      <w:bookmarkStart w:id="129" w:name="_Toc25411"/>
    </w:p>
    <w:bookmarkEnd w:id="128"/>
    <w:bookmarkEnd w:id="129"/>
    <w:p w14:paraId="6817A4E3">
      <w:pPr>
        <w:pageBreakBefore w:val="0"/>
        <w:kinsoku w:val="0"/>
        <w:overflowPunct/>
        <w:topLinePunct w:val="0"/>
        <w:autoSpaceDE w:val="0"/>
        <w:autoSpaceDN w:val="0"/>
        <w:bidi w:val="0"/>
        <w:spacing w:before="107" w:after="0" w:line="219" w:lineRule="auto"/>
        <w:ind w:left="174"/>
        <w:jc w:val="left"/>
        <w:textAlignment w:val="baseline"/>
        <w:outlineLvl w:val="9"/>
        <w:rPr>
          <w:rFonts w:ascii="宋体" w:hAnsi="宋体" w:eastAsia="宋体" w:cs="宋体"/>
          <w:b/>
          <w:bCs/>
          <w:snapToGrid w:val="0"/>
          <w:color w:val="000000"/>
          <w:spacing w:val="-1"/>
          <w:kern w:val="0"/>
          <w:sz w:val="28"/>
          <w:szCs w:val="28"/>
          <w:lang w:eastAsia="en-US"/>
        </w:rPr>
      </w:pPr>
    </w:p>
    <w:p w14:paraId="3A752721">
      <w:pPr>
        <w:pageBreakBefore w:val="0"/>
        <w:kinsoku w:val="0"/>
        <w:overflowPunct/>
        <w:topLinePunct w:val="0"/>
        <w:autoSpaceDE w:val="0"/>
        <w:autoSpaceDN w:val="0"/>
        <w:bidi w:val="0"/>
        <w:spacing w:before="107" w:after="0" w:line="219" w:lineRule="auto"/>
        <w:ind w:left="174"/>
        <w:jc w:val="left"/>
        <w:textAlignment w:val="baseline"/>
        <w:outlineLvl w:val="9"/>
        <w:rPr>
          <w:rFonts w:ascii="宋体" w:hAnsi="宋体" w:eastAsia="宋体" w:cs="宋体"/>
          <w:b/>
          <w:bCs/>
          <w:snapToGrid w:val="0"/>
          <w:color w:val="000000"/>
          <w:spacing w:val="-1"/>
          <w:kern w:val="0"/>
          <w:sz w:val="28"/>
          <w:szCs w:val="28"/>
          <w:lang w:eastAsia="en-US"/>
        </w:rPr>
      </w:pPr>
    </w:p>
    <w:p w14:paraId="743CE07B">
      <w:pPr>
        <w:pageBreakBefore w:val="0"/>
        <w:kinsoku w:val="0"/>
        <w:overflowPunct/>
        <w:topLinePunct w:val="0"/>
        <w:autoSpaceDE w:val="0"/>
        <w:autoSpaceDN w:val="0"/>
        <w:bidi w:val="0"/>
        <w:spacing w:before="107" w:after="0" w:line="219" w:lineRule="auto"/>
        <w:ind w:left="174"/>
        <w:jc w:val="left"/>
        <w:textAlignment w:val="baseline"/>
        <w:outlineLvl w:val="9"/>
        <w:rPr>
          <w:rFonts w:ascii="宋体" w:hAnsi="宋体" w:eastAsia="宋体" w:cs="宋体"/>
          <w:snapToGrid w:val="0"/>
          <w:color w:val="000000"/>
          <w:kern w:val="0"/>
          <w:sz w:val="28"/>
          <w:szCs w:val="28"/>
          <w:lang w:eastAsia="en-US"/>
        </w:rPr>
      </w:pPr>
      <w:r>
        <w:rPr>
          <w:rFonts w:ascii="宋体" w:hAnsi="宋体" w:eastAsia="宋体" w:cs="宋体"/>
          <w:b/>
          <w:bCs/>
          <w:snapToGrid w:val="0"/>
          <w:color w:val="000000"/>
          <w:spacing w:val="-1"/>
          <w:kern w:val="0"/>
          <w:sz w:val="28"/>
          <w:szCs w:val="28"/>
          <w:lang w:eastAsia="en-US"/>
        </w:rPr>
        <w:t>(附件)其他证明材料</w:t>
      </w:r>
    </w:p>
    <w:p w14:paraId="7A3732B5">
      <w:pPr>
        <w:pageBreakBefore w:val="0"/>
        <w:kinsoku w:val="0"/>
        <w:overflowPunct/>
        <w:topLinePunct w:val="0"/>
        <w:autoSpaceDE w:val="0"/>
        <w:autoSpaceDN w:val="0"/>
        <w:bidi w:val="0"/>
        <w:adjustRightInd w:val="0"/>
        <w:snapToGrid w:val="0"/>
        <w:spacing w:line="244" w:lineRule="auto"/>
        <w:jc w:val="left"/>
        <w:textAlignment w:val="baseline"/>
        <w:outlineLvl w:val="9"/>
        <w:rPr>
          <w:rFonts w:ascii="Arial" w:hAnsi="Arial" w:eastAsia="Arial" w:cs="Arial"/>
          <w:snapToGrid w:val="0"/>
          <w:color w:val="000000"/>
          <w:kern w:val="0"/>
          <w:sz w:val="21"/>
          <w:szCs w:val="21"/>
          <w:lang w:val="en-US" w:eastAsia="en-US" w:bidi="ar-SA"/>
        </w:rPr>
      </w:pPr>
    </w:p>
    <w:p w14:paraId="26045FB7">
      <w:pPr>
        <w:pageBreakBefore w:val="0"/>
        <w:kinsoku w:val="0"/>
        <w:overflowPunct/>
        <w:topLinePunct w:val="0"/>
        <w:autoSpaceDE w:val="0"/>
        <w:autoSpaceDN w:val="0"/>
        <w:bidi w:val="0"/>
        <w:adjustRightInd w:val="0"/>
        <w:snapToGrid w:val="0"/>
        <w:spacing w:line="245" w:lineRule="auto"/>
        <w:jc w:val="left"/>
        <w:textAlignment w:val="baseline"/>
        <w:outlineLvl w:val="9"/>
        <w:rPr>
          <w:rFonts w:ascii="Arial" w:hAnsi="Arial" w:eastAsia="Arial" w:cs="Arial"/>
          <w:snapToGrid w:val="0"/>
          <w:color w:val="000000"/>
          <w:kern w:val="0"/>
          <w:sz w:val="21"/>
          <w:szCs w:val="21"/>
          <w:lang w:val="en-US" w:eastAsia="en-US" w:bidi="ar-SA"/>
        </w:rPr>
      </w:pPr>
    </w:p>
    <w:p w14:paraId="7B70EC13">
      <w:pPr>
        <w:keepNext w:val="0"/>
        <w:keepLines w:val="0"/>
        <w:pageBreakBefore w:val="0"/>
        <w:widowControl/>
        <w:kinsoku w:val="0"/>
        <w:wordWrap/>
        <w:overflowPunct/>
        <w:topLinePunct w:val="0"/>
        <w:autoSpaceDE w:val="0"/>
        <w:autoSpaceDN w:val="0"/>
        <w:bidi w:val="0"/>
        <w:adjustRightInd w:val="0"/>
        <w:snapToGrid w:val="0"/>
        <w:spacing w:before="78" w:after="0" w:line="238" w:lineRule="auto"/>
        <w:ind w:right="437" w:firstLine="532" w:firstLineChars="200"/>
        <w:jc w:val="left"/>
        <w:textAlignment w:val="baseline"/>
        <w:outlineLvl w:val="9"/>
        <w:rPr>
          <w:rFonts w:hint="eastAsia" w:ascii="宋体" w:hAnsi="宋体" w:eastAsia="宋体" w:cs="宋体"/>
          <w:snapToGrid w:val="0"/>
          <w:color w:val="000000"/>
          <w:kern w:val="0"/>
          <w:sz w:val="24"/>
          <w:szCs w:val="24"/>
          <w:lang w:eastAsia="en-US"/>
        </w:rPr>
      </w:pPr>
      <w:r>
        <w:rPr>
          <w:rFonts w:hint="eastAsia" w:ascii="宋体" w:hAnsi="宋体" w:eastAsia="宋体" w:cs="宋体"/>
          <w:snapToGrid w:val="0"/>
          <w:color w:val="000000"/>
          <w:spacing w:val="13"/>
          <w:kern w:val="0"/>
          <w:sz w:val="24"/>
          <w:szCs w:val="24"/>
          <w:lang w:eastAsia="en-US"/>
        </w:rPr>
        <w:t>其他证明材料非供应商必备证明材料，仅作为评审的参考因素，未提供或提供有瑕</w:t>
      </w:r>
      <w:r>
        <w:rPr>
          <w:rFonts w:hint="eastAsia" w:ascii="宋体" w:hAnsi="宋体" w:eastAsia="宋体" w:cs="宋体"/>
          <w:snapToGrid w:val="0"/>
          <w:color w:val="000000"/>
          <w:spacing w:val="8"/>
          <w:kern w:val="0"/>
          <w:sz w:val="24"/>
          <w:szCs w:val="24"/>
          <w:lang w:eastAsia="en-US"/>
        </w:rPr>
        <w:t>疵仅做扣分处理，不影响投标人投标资格。</w:t>
      </w:r>
    </w:p>
    <w:p w14:paraId="7FFC8988">
      <w:pPr>
        <w:pageBreakBefore w:val="0"/>
        <w:kinsoku w:val="0"/>
        <w:overflowPunct/>
        <w:topLinePunct w:val="0"/>
        <w:autoSpaceDE w:val="0"/>
        <w:autoSpaceDN w:val="0"/>
        <w:bidi w:val="0"/>
        <w:adjustRightInd w:val="0"/>
        <w:snapToGrid w:val="0"/>
        <w:spacing w:line="402" w:lineRule="auto"/>
        <w:jc w:val="left"/>
        <w:textAlignment w:val="baseline"/>
        <w:outlineLvl w:val="9"/>
        <w:rPr>
          <w:rFonts w:hint="eastAsia" w:ascii="宋体" w:hAnsi="宋体" w:eastAsia="宋体" w:cs="宋体"/>
          <w:snapToGrid w:val="0"/>
          <w:color w:val="000000"/>
          <w:kern w:val="0"/>
          <w:sz w:val="21"/>
          <w:szCs w:val="21"/>
          <w:lang w:val="en-US" w:eastAsia="en-US" w:bidi="ar-SA"/>
        </w:rPr>
      </w:pPr>
    </w:p>
    <w:p w14:paraId="6DBFF047">
      <w:pPr>
        <w:pageBreakBefore w:val="0"/>
        <w:kinsoku w:val="0"/>
        <w:overflowPunct/>
        <w:topLinePunct w:val="0"/>
        <w:autoSpaceDE w:val="0"/>
        <w:autoSpaceDN w:val="0"/>
        <w:bidi w:val="0"/>
        <w:spacing w:before="107" w:after="0" w:line="219" w:lineRule="auto"/>
        <w:ind w:left="744"/>
        <w:jc w:val="left"/>
        <w:textAlignment w:val="baseline"/>
        <w:outlineLvl w:val="9"/>
        <w:rPr>
          <w:rFonts w:hint="eastAsia" w:ascii="宋体" w:hAnsi="宋体" w:eastAsia="宋体" w:cs="宋体"/>
          <w:snapToGrid w:val="0"/>
          <w:color w:val="000000"/>
          <w:kern w:val="0"/>
          <w:sz w:val="33"/>
          <w:szCs w:val="33"/>
          <w:lang w:eastAsia="en-US"/>
        </w:rPr>
      </w:pPr>
      <w:r>
        <w:rPr>
          <w:rFonts w:hint="eastAsia" w:ascii="宋体" w:hAnsi="宋体" w:eastAsia="宋体" w:cs="宋体"/>
          <w:b/>
          <w:bCs/>
          <w:snapToGrid w:val="0"/>
          <w:color w:val="000000"/>
          <w:spacing w:val="50"/>
          <w:kern w:val="0"/>
          <w:sz w:val="33"/>
          <w:szCs w:val="33"/>
          <w:lang w:eastAsia="en-US"/>
        </w:rPr>
        <w:t>提供政府采购政策货物(服务)的证明材料(如有)</w:t>
      </w:r>
    </w:p>
    <w:p w14:paraId="6A5E9961">
      <w:pPr>
        <w:pageBreakBefore w:val="0"/>
        <w:kinsoku w:val="0"/>
        <w:overflowPunct/>
        <w:topLinePunct w:val="0"/>
        <w:autoSpaceDE w:val="0"/>
        <w:autoSpaceDN w:val="0"/>
        <w:bidi w:val="0"/>
        <w:adjustRightInd w:val="0"/>
        <w:snapToGrid w:val="0"/>
        <w:spacing w:line="270" w:lineRule="auto"/>
        <w:jc w:val="left"/>
        <w:textAlignment w:val="baseline"/>
        <w:outlineLvl w:val="9"/>
        <w:rPr>
          <w:rFonts w:hint="eastAsia" w:ascii="宋体" w:hAnsi="宋体" w:eastAsia="宋体" w:cs="宋体"/>
          <w:snapToGrid w:val="0"/>
          <w:color w:val="000000"/>
          <w:kern w:val="0"/>
          <w:sz w:val="21"/>
          <w:szCs w:val="21"/>
          <w:lang w:val="en-US" w:eastAsia="en-US" w:bidi="ar-SA"/>
        </w:rPr>
      </w:pPr>
    </w:p>
    <w:p w14:paraId="0CDABE32">
      <w:pPr>
        <w:pageBreakBefore w:val="0"/>
        <w:kinsoku w:val="0"/>
        <w:overflowPunct/>
        <w:topLinePunct w:val="0"/>
        <w:autoSpaceDE w:val="0"/>
        <w:autoSpaceDN w:val="0"/>
        <w:bidi w:val="0"/>
        <w:adjustRightInd w:val="0"/>
        <w:snapToGrid w:val="0"/>
        <w:spacing w:line="270" w:lineRule="auto"/>
        <w:jc w:val="left"/>
        <w:textAlignment w:val="baseline"/>
        <w:outlineLvl w:val="9"/>
        <w:rPr>
          <w:rFonts w:hint="eastAsia" w:ascii="宋体" w:hAnsi="宋体" w:eastAsia="宋体" w:cs="宋体"/>
          <w:snapToGrid w:val="0"/>
          <w:color w:val="000000"/>
          <w:kern w:val="0"/>
          <w:sz w:val="21"/>
          <w:szCs w:val="21"/>
          <w:lang w:val="en-US" w:eastAsia="en-US" w:bidi="ar-SA"/>
        </w:rPr>
      </w:pPr>
    </w:p>
    <w:p w14:paraId="3B72CF3D">
      <w:pPr>
        <w:pageBreakBefore w:val="0"/>
        <w:kinsoku w:val="0"/>
        <w:overflowPunct/>
        <w:topLinePunct w:val="0"/>
        <w:autoSpaceDE w:val="0"/>
        <w:autoSpaceDN w:val="0"/>
        <w:bidi w:val="0"/>
        <w:spacing w:before="78" w:after="0" w:line="219" w:lineRule="auto"/>
        <w:ind w:left="3830"/>
        <w:jc w:val="left"/>
        <w:textAlignment w:val="baseline"/>
        <w:outlineLvl w:val="9"/>
        <w:rPr>
          <w:rFonts w:hint="eastAsia" w:ascii="宋体" w:hAnsi="宋体" w:eastAsia="宋体" w:cs="宋体"/>
          <w:snapToGrid w:val="0"/>
          <w:color w:val="000000"/>
          <w:kern w:val="0"/>
          <w:sz w:val="24"/>
          <w:szCs w:val="24"/>
          <w:lang w:eastAsia="en-US"/>
        </w:rPr>
      </w:pPr>
      <w:r>
        <w:rPr>
          <w:rFonts w:hint="eastAsia" w:ascii="宋体" w:hAnsi="宋体" w:eastAsia="宋体" w:cs="宋体"/>
          <w:snapToGrid w:val="0"/>
          <w:color w:val="000000"/>
          <w:kern w:val="0"/>
          <w:sz w:val="24"/>
          <w:szCs w:val="24"/>
          <w:lang w:eastAsia="en-US"/>
        </w:rPr>
        <w:t>(没有的此项可删除)</w:t>
      </w:r>
    </w:p>
    <w:p w14:paraId="5E0E59A5">
      <w:pPr>
        <w:pageBreakBefore w:val="0"/>
        <w:kinsoku w:val="0"/>
        <w:overflowPunct/>
        <w:topLinePunct w:val="0"/>
        <w:autoSpaceDE w:val="0"/>
        <w:autoSpaceDN w:val="0"/>
        <w:bidi w:val="0"/>
        <w:adjustRightInd w:val="0"/>
        <w:snapToGrid w:val="0"/>
        <w:spacing w:line="273" w:lineRule="auto"/>
        <w:jc w:val="left"/>
        <w:textAlignment w:val="baseline"/>
        <w:outlineLvl w:val="9"/>
        <w:rPr>
          <w:rFonts w:hint="eastAsia" w:ascii="宋体" w:hAnsi="宋体" w:eastAsia="宋体" w:cs="宋体"/>
          <w:snapToGrid w:val="0"/>
          <w:color w:val="000000"/>
          <w:kern w:val="0"/>
          <w:sz w:val="21"/>
          <w:szCs w:val="21"/>
          <w:lang w:val="en-US" w:eastAsia="en-US" w:bidi="ar-SA"/>
        </w:rPr>
      </w:pPr>
    </w:p>
    <w:p w14:paraId="115344D6">
      <w:pPr>
        <w:pageBreakBefore w:val="0"/>
        <w:widowControl/>
        <w:kinsoku w:val="0"/>
        <w:wordWrap/>
        <w:overflowPunct/>
        <w:topLinePunct w:val="0"/>
        <w:autoSpaceDE w:val="0"/>
        <w:autoSpaceDN w:val="0"/>
        <w:bidi w:val="0"/>
        <w:adjustRightInd w:val="0"/>
        <w:snapToGrid w:val="0"/>
        <w:spacing w:after="0" w:line="480" w:lineRule="exact"/>
        <w:ind w:left="0" w:firstLine="532" w:firstLineChars="200"/>
        <w:jc w:val="left"/>
        <w:textAlignment w:val="baseline"/>
        <w:outlineLvl w:val="9"/>
        <w:rPr>
          <w:rFonts w:hint="eastAsia" w:ascii="宋体" w:hAnsi="宋体" w:eastAsia="宋体" w:cs="宋体"/>
          <w:snapToGrid w:val="0"/>
          <w:color w:val="000000"/>
          <w:kern w:val="0"/>
          <w:sz w:val="24"/>
          <w:szCs w:val="24"/>
          <w:lang w:eastAsia="en-US"/>
        </w:rPr>
      </w:pPr>
      <w:r>
        <w:rPr>
          <w:rFonts w:hint="eastAsia" w:ascii="宋体" w:hAnsi="宋体" w:eastAsia="宋体" w:cs="宋体"/>
          <w:snapToGrid w:val="0"/>
          <w:color w:val="000000"/>
          <w:spacing w:val="13"/>
          <w:kern w:val="0"/>
          <w:sz w:val="24"/>
          <w:szCs w:val="24"/>
          <w:lang w:eastAsia="en-US"/>
        </w:rPr>
        <w:t>附件1:中小企业声明函</w:t>
      </w:r>
    </w:p>
    <w:p w14:paraId="662F65AD">
      <w:pPr>
        <w:pageBreakBefore w:val="0"/>
        <w:widowControl/>
        <w:kinsoku w:val="0"/>
        <w:wordWrap/>
        <w:overflowPunct/>
        <w:topLinePunct w:val="0"/>
        <w:autoSpaceDE w:val="0"/>
        <w:autoSpaceDN w:val="0"/>
        <w:bidi w:val="0"/>
        <w:adjustRightInd w:val="0"/>
        <w:snapToGrid w:val="0"/>
        <w:spacing w:after="0" w:line="480" w:lineRule="exact"/>
        <w:ind w:left="0" w:firstLine="532" w:firstLineChars="200"/>
        <w:jc w:val="left"/>
        <w:textAlignment w:val="baseline"/>
        <w:outlineLvl w:val="9"/>
        <w:rPr>
          <w:rFonts w:hint="eastAsia" w:ascii="宋体" w:hAnsi="宋体" w:eastAsia="宋体" w:cs="宋体"/>
          <w:snapToGrid w:val="0"/>
          <w:color w:val="000000"/>
          <w:spacing w:val="13"/>
          <w:kern w:val="0"/>
          <w:sz w:val="24"/>
          <w:szCs w:val="24"/>
          <w:lang w:eastAsia="en-US"/>
        </w:rPr>
      </w:pPr>
      <w:r>
        <w:rPr>
          <w:rFonts w:hint="eastAsia" w:ascii="宋体" w:hAnsi="宋体" w:eastAsia="宋体" w:cs="宋体"/>
          <w:snapToGrid w:val="0"/>
          <w:color w:val="000000"/>
          <w:spacing w:val="13"/>
          <w:kern w:val="0"/>
          <w:sz w:val="24"/>
          <w:szCs w:val="24"/>
          <w:lang w:eastAsia="en-US"/>
        </w:rPr>
        <w:t>附件2:“节能产品”、“环境标志产品”证明材料</w:t>
      </w:r>
    </w:p>
    <w:p w14:paraId="55E4C97B">
      <w:pPr>
        <w:pageBreakBefore w:val="0"/>
        <w:widowControl/>
        <w:kinsoku w:val="0"/>
        <w:wordWrap/>
        <w:overflowPunct/>
        <w:topLinePunct w:val="0"/>
        <w:autoSpaceDE w:val="0"/>
        <w:autoSpaceDN w:val="0"/>
        <w:bidi w:val="0"/>
        <w:adjustRightInd w:val="0"/>
        <w:snapToGrid w:val="0"/>
        <w:spacing w:after="0" w:line="480" w:lineRule="exact"/>
        <w:ind w:left="0" w:firstLine="532" w:firstLineChars="200"/>
        <w:jc w:val="left"/>
        <w:textAlignment w:val="baseline"/>
        <w:outlineLvl w:val="9"/>
        <w:rPr>
          <w:rFonts w:hint="eastAsia" w:ascii="宋体" w:hAnsi="宋体" w:eastAsia="宋体" w:cs="宋体"/>
          <w:snapToGrid w:val="0"/>
          <w:color w:val="000000"/>
          <w:spacing w:val="13"/>
          <w:kern w:val="0"/>
          <w:sz w:val="24"/>
          <w:szCs w:val="24"/>
          <w:lang w:eastAsia="en-US"/>
        </w:rPr>
      </w:pPr>
      <w:r>
        <w:rPr>
          <w:rFonts w:hint="eastAsia" w:ascii="宋体" w:hAnsi="宋体" w:eastAsia="宋体" w:cs="宋体"/>
          <w:snapToGrid w:val="0"/>
          <w:color w:val="000000"/>
          <w:spacing w:val="13"/>
          <w:kern w:val="0"/>
          <w:sz w:val="24"/>
          <w:szCs w:val="24"/>
          <w:lang w:eastAsia="en-US"/>
        </w:rPr>
        <w:t>附件3:残疾人福利性单位声明函</w:t>
      </w:r>
    </w:p>
    <w:p w14:paraId="28C9044D">
      <w:pPr>
        <w:pageBreakBefore w:val="0"/>
        <w:widowControl/>
        <w:kinsoku w:val="0"/>
        <w:wordWrap/>
        <w:overflowPunct/>
        <w:topLinePunct w:val="0"/>
        <w:autoSpaceDE w:val="0"/>
        <w:autoSpaceDN w:val="0"/>
        <w:bidi w:val="0"/>
        <w:adjustRightInd w:val="0"/>
        <w:snapToGrid w:val="0"/>
        <w:spacing w:after="0" w:line="480" w:lineRule="exact"/>
        <w:ind w:left="0" w:firstLine="532" w:firstLineChars="200"/>
        <w:jc w:val="left"/>
        <w:textAlignment w:val="baseline"/>
        <w:outlineLvl w:val="9"/>
        <w:rPr>
          <w:rFonts w:hint="eastAsia" w:ascii="宋体" w:hAnsi="宋体" w:eastAsia="宋体" w:cs="宋体"/>
          <w:snapToGrid w:val="0"/>
          <w:color w:val="000000"/>
          <w:spacing w:val="13"/>
          <w:kern w:val="0"/>
          <w:sz w:val="24"/>
          <w:szCs w:val="24"/>
          <w:lang w:val="en-US" w:eastAsia="zh-CN"/>
        </w:rPr>
      </w:pPr>
      <w:r>
        <w:rPr>
          <w:rFonts w:hint="eastAsia" w:ascii="宋体" w:hAnsi="宋体" w:eastAsia="宋体" w:cs="宋体"/>
          <w:snapToGrid w:val="0"/>
          <w:color w:val="000000"/>
          <w:spacing w:val="13"/>
          <w:kern w:val="0"/>
          <w:sz w:val="24"/>
          <w:szCs w:val="24"/>
          <w:lang w:val="en-US" w:eastAsia="zh-CN"/>
        </w:rPr>
        <w:t>附件4</w:t>
      </w:r>
      <w:r>
        <w:rPr>
          <w:rFonts w:hint="eastAsia" w:ascii="宋体" w:hAnsi="宋体" w:eastAsia="宋体" w:cs="宋体"/>
          <w:snapToGrid w:val="0"/>
          <w:color w:val="000000"/>
          <w:spacing w:val="13"/>
          <w:kern w:val="0"/>
          <w:sz w:val="24"/>
          <w:szCs w:val="24"/>
          <w:lang w:eastAsia="en-US"/>
        </w:rPr>
        <w:t>:监狱企业证明文件</w:t>
      </w:r>
    </w:p>
    <w:p w14:paraId="15B15B29">
      <w:pPr>
        <w:pageBreakBefore w:val="0"/>
        <w:kinsoku w:val="0"/>
        <w:overflowPunct/>
        <w:topLinePunct w:val="0"/>
        <w:autoSpaceDE w:val="0"/>
        <w:autoSpaceDN w:val="0"/>
        <w:bidi w:val="0"/>
        <w:adjustRightInd w:val="0"/>
        <w:snapToGrid w:val="0"/>
        <w:spacing w:line="245" w:lineRule="auto"/>
        <w:jc w:val="left"/>
        <w:textAlignment w:val="baseline"/>
        <w:outlineLvl w:val="9"/>
        <w:rPr>
          <w:rFonts w:hint="eastAsia" w:ascii="宋体" w:hAnsi="宋体" w:eastAsia="宋体" w:cs="宋体"/>
          <w:snapToGrid w:val="0"/>
          <w:color w:val="000000"/>
          <w:kern w:val="0"/>
          <w:sz w:val="21"/>
          <w:szCs w:val="21"/>
          <w:lang w:val="en-US" w:eastAsia="en-US" w:bidi="ar-SA"/>
        </w:rPr>
      </w:pPr>
    </w:p>
    <w:p w14:paraId="6C5A6986">
      <w:pPr>
        <w:pageBreakBefore w:val="0"/>
        <w:kinsoku w:val="0"/>
        <w:overflowPunct/>
        <w:topLinePunct w:val="0"/>
        <w:autoSpaceDE w:val="0"/>
        <w:autoSpaceDN w:val="0"/>
        <w:bidi w:val="0"/>
        <w:adjustRightInd w:val="0"/>
        <w:snapToGrid w:val="0"/>
        <w:spacing w:line="245" w:lineRule="auto"/>
        <w:jc w:val="left"/>
        <w:textAlignment w:val="baseline"/>
        <w:outlineLvl w:val="9"/>
        <w:rPr>
          <w:rFonts w:hint="eastAsia" w:ascii="宋体" w:hAnsi="宋体" w:eastAsia="宋体" w:cs="宋体"/>
          <w:snapToGrid w:val="0"/>
          <w:color w:val="000000"/>
          <w:kern w:val="0"/>
          <w:sz w:val="21"/>
          <w:szCs w:val="21"/>
          <w:lang w:val="en-US" w:eastAsia="en-US" w:bidi="ar-SA"/>
        </w:rPr>
      </w:pPr>
    </w:p>
    <w:p w14:paraId="4507FB12">
      <w:pPr>
        <w:pageBreakBefore w:val="0"/>
        <w:kinsoku w:val="0"/>
        <w:overflowPunct/>
        <w:topLinePunct w:val="0"/>
        <w:autoSpaceDE w:val="0"/>
        <w:autoSpaceDN w:val="0"/>
        <w:bidi w:val="0"/>
        <w:adjustRightInd w:val="0"/>
        <w:snapToGrid w:val="0"/>
        <w:spacing w:line="245" w:lineRule="auto"/>
        <w:jc w:val="left"/>
        <w:textAlignment w:val="baseline"/>
        <w:outlineLvl w:val="9"/>
        <w:rPr>
          <w:rFonts w:hint="eastAsia" w:ascii="宋体" w:hAnsi="宋体" w:eastAsia="宋体" w:cs="宋体"/>
          <w:snapToGrid w:val="0"/>
          <w:color w:val="000000"/>
          <w:kern w:val="0"/>
          <w:sz w:val="21"/>
          <w:szCs w:val="21"/>
          <w:lang w:val="en-US" w:eastAsia="en-US" w:bidi="ar-SA"/>
        </w:rPr>
      </w:pPr>
    </w:p>
    <w:p w14:paraId="0752368E">
      <w:pPr>
        <w:pageBreakBefore w:val="0"/>
        <w:kinsoku w:val="0"/>
        <w:overflowPunct/>
        <w:topLinePunct w:val="0"/>
        <w:autoSpaceDE w:val="0"/>
        <w:autoSpaceDN w:val="0"/>
        <w:bidi w:val="0"/>
        <w:adjustRightInd w:val="0"/>
        <w:snapToGrid w:val="0"/>
        <w:spacing w:line="245" w:lineRule="auto"/>
        <w:jc w:val="left"/>
        <w:textAlignment w:val="baseline"/>
        <w:outlineLvl w:val="9"/>
        <w:rPr>
          <w:rFonts w:hint="eastAsia" w:ascii="宋体" w:hAnsi="宋体" w:eastAsia="宋体" w:cs="宋体"/>
          <w:snapToGrid w:val="0"/>
          <w:color w:val="000000"/>
          <w:kern w:val="0"/>
          <w:sz w:val="21"/>
          <w:szCs w:val="21"/>
          <w:lang w:val="en-US" w:eastAsia="en-US" w:bidi="ar-SA"/>
        </w:rPr>
      </w:pPr>
    </w:p>
    <w:p w14:paraId="175B136E">
      <w:pPr>
        <w:pageBreakBefore w:val="0"/>
        <w:kinsoku w:val="0"/>
        <w:overflowPunct/>
        <w:topLinePunct w:val="0"/>
        <w:autoSpaceDE w:val="0"/>
        <w:autoSpaceDN w:val="0"/>
        <w:bidi w:val="0"/>
        <w:adjustRightInd w:val="0"/>
        <w:snapToGrid w:val="0"/>
        <w:spacing w:line="245" w:lineRule="auto"/>
        <w:jc w:val="left"/>
        <w:textAlignment w:val="baseline"/>
        <w:outlineLvl w:val="9"/>
        <w:rPr>
          <w:rFonts w:hint="eastAsia" w:ascii="宋体" w:hAnsi="宋体" w:eastAsia="宋体" w:cs="宋体"/>
          <w:snapToGrid w:val="0"/>
          <w:color w:val="000000"/>
          <w:kern w:val="0"/>
          <w:sz w:val="21"/>
          <w:szCs w:val="21"/>
          <w:lang w:val="en-US" w:eastAsia="en-US" w:bidi="ar-SA"/>
        </w:rPr>
      </w:pPr>
    </w:p>
    <w:p w14:paraId="1DC8A9D1">
      <w:pPr>
        <w:pageBreakBefore w:val="0"/>
        <w:kinsoku w:val="0"/>
        <w:overflowPunct/>
        <w:topLinePunct w:val="0"/>
        <w:autoSpaceDE w:val="0"/>
        <w:autoSpaceDN w:val="0"/>
        <w:bidi w:val="0"/>
        <w:adjustRightInd w:val="0"/>
        <w:snapToGrid w:val="0"/>
        <w:spacing w:line="245" w:lineRule="auto"/>
        <w:jc w:val="left"/>
        <w:textAlignment w:val="baseline"/>
        <w:outlineLvl w:val="9"/>
        <w:rPr>
          <w:rFonts w:hint="eastAsia" w:ascii="宋体" w:hAnsi="宋体" w:eastAsia="宋体" w:cs="宋体"/>
          <w:snapToGrid w:val="0"/>
          <w:color w:val="000000"/>
          <w:kern w:val="0"/>
          <w:sz w:val="21"/>
          <w:szCs w:val="21"/>
          <w:lang w:val="en-US" w:eastAsia="en-US" w:bidi="ar-SA"/>
        </w:rPr>
      </w:pPr>
    </w:p>
    <w:p w14:paraId="1140198E">
      <w:pPr>
        <w:pageBreakBefore w:val="0"/>
        <w:kinsoku w:val="0"/>
        <w:overflowPunct/>
        <w:topLinePunct w:val="0"/>
        <w:autoSpaceDE w:val="0"/>
        <w:autoSpaceDN w:val="0"/>
        <w:bidi w:val="0"/>
        <w:adjustRightInd w:val="0"/>
        <w:snapToGrid w:val="0"/>
        <w:spacing w:line="245" w:lineRule="auto"/>
        <w:jc w:val="left"/>
        <w:textAlignment w:val="baseline"/>
        <w:outlineLvl w:val="9"/>
        <w:rPr>
          <w:rFonts w:hint="eastAsia" w:ascii="宋体" w:hAnsi="宋体" w:eastAsia="宋体" w:cs="宋体"/>
          <w:snapToGrid w:val="0"/>
          <w:color w:val="000000"/>
          <w:kern w:val="0"/>
          <w:sz w:val="21"/>
          <w:szCs w:val="21"/>
          <w:lang w:val="en-US" w:eastAsia="en-US" w:bidi="ar-SA"/>
        </w:rPr>
      </w:pPr>
    </w:p>
    <w:p w14:paraId="3183DA1A">
      <w:pPr>
        <w:pageBreakBefore w:val="0"/>
        <w:kinsoku w:val="0"/>
        <w:overflowPunct/>
        <w:topLinePunct w:val="0"/>
        <w:autoSpaceDE w:val="0"/>
        <w:autoSpaceDN w:val="0"/>
        <w:bidi w:val="0"/>
        <w:adjustRightInd w:val="0"/>
        <w:snapToGrid w:val="0"/>
        <w:spacing w:line="245" w:lineRule="auto"/>
        <w:jc w:val="left"/>
        <w:textAlignment w:val="baseline"/>
        <w:outlineLvl w:val="9"/>
        <w:rPr>
          <w:rFonts w:hint="eastAsia" w:ascii="宋体" w:hAnsi="宋体" w:eastAsia="宋体" w:cs="宋体"/>
          <w:snapToGrid w:val="0"/>
          <w:color w:val="000000"/>
          <w:kern w:val="0"/>
          <w:sz w:val="21"/>
          <w:szCs w:val="21"/>
          <w:lang w:val="en-US" w:eastAsia="en-US" w:bidi="ar-SA"/>
        </w:rPr>
      </w:pPr>
    </w:p>
    <w:p w14:paraId="4672A81A">
      <w:pPr>
        <w:pageBreakBefore w:val="0"/>
        <w:kinsoku w:val="0"/>
        <w:overflowPunct/>
        <w:topLinePunct w:val="0"/>
        <w:autoSpaceDE w:val="0"/>
        <w:autoSpaceDN w:val="0"/>
        <w:bidi w:val="0"/>
        <w:adjustRightInd w:val="0"/>
        <w:snapToGrid w:val="0"/>
        <w:spacing w:line="245" w:lineRule="auto"/>
        <w:jc w:val="left"/>
        <w:textAlignment w:val="baseline"/>
        <w:outlineLvl w:val="9"/>
        <w:rPr>
          <w:rFonts w:hint="eastAsia" w:ascii="宋体" w:hAnsi="宋体" w:eastAsia="宋体" w:cs="宋体"/>
          <w:snapToGrid w:val="0"/>
          <w:color w:val="000000"/>
          <w:kern w:val="0"/>
          <w:sz w:val="21"/>
          <w:szCs w:val="21"/>
          <w:lang w:val="en-US" w:eastAsia="en-US" w:bidi="ar-SA"/>
        </w:rPr>
      </w:pPr>
    </w:p>
    <w:p w14:paraId="4C633ABD">
      <w:pPr>
        <w:pageBreakBefore w:val="0"/>
        <w:kinsoku w:val="0"/>
        <w:overflowPunct/>
        <w:topLinePunct w:val="0"/>
        <w:autoSpaceDE w:val="0"/>
        <w:autoSpaceDN w:val="0"/>
        <w:bidi w:val="0"/>
        <w:adjustRightInd w:val="0"/>
        <w:snapToGrid w:val="0"/>
        <w:spacing w:line="245" w:lineRule="auto"/>
        <w:jc w:val="left"/>
        <w:textAlignment w:val="baseline"/>
        <w:outlineLvl w:val="9"/>
        <w:rPr>
          <w:rFonts w:hint="eastAsia" w:ascii="宋体" w:hAnsi="宋体" w:eastAsia="宋体" w:cs="宋体"/>
          <w:snapToGrid w:val="0"/>
          <w:color w:val="000000"/>
          <w:kern w:val="0"/>
          <w:sz w:val="21"/>
          <w:szCs w:val="21"/>
          <w:lang w:val="en-US" w:eastAsia="en-US" w:bidi="ar-SA"/>
        </w:rPr>
      </w:pPr>
    </w:p>
    <w:p w14:paraId="31FF8DB2">
      <w:pPr>
        <w:pageBreakBefore w:val="0"/>
        <w:kinsoku w:val="0"/>
        <w:overflowPunct/>
        <w:topLinePunct w:val="0"/>
        <w:autoSpaceDE w:val="0"/>
        <w:autoSpaceDN w:val="0"/>
        <w:bidi w:val="0"/>
        <w:adjustRightInd w:val="0"/>
        <w:snapToGrid w:val="0"/>
        <w:spacing w:line="245" w:lineRule="auto"/>
        <w:jc w:val="left"/>
        <w:textAlignment w:val="baseline"/>
        <w:outlineLvl w:val="9"/>
        <w:rPr>
          <w:rFonts w:hint="eastAsia" w:ascii="宋体" w:hAnsi="宋体" w:eastAsia="宋体" w:cs="宋体"/>
          <w:snapToGrid w:val="0"/>
          <w:color w:val="000000"/>
          <w:kern w:val="0"/>
          <w:sz w:val="21"/>
          <w:szCs w:val="21"/>
          <w:lang w:val="en-US" w:eastAsia="en-US" w:bidi="ar-SA"/>
        </w:rPr>
      </w:pPr>
    </w:p>
    <w:p w14:paraId="5D92423B">
      <w:pPr>
        <w:pageBreakBefore w:val="0"/>
        <w:kinsoku w:val="0"/>
        <w:overflowPunct/>
        <w:topLinePunct w:val="0"/>
        <w:autoSpaceDE w:val="0"/>
        <w:autoSpaceDN w:val="0"/>
        <w:bidi w:val="0"/>
        <w:adjustRightInd w:val="0"/>
        <w:snapToGrid w:val="0"/>
        <w:spacing w:line="245" w:lineRule="auto"/>
        <w:jc w:val="left"/>
        <w:textAlignment w:val="baseline"/>
        <w:outlineLvl w:val="9"/>
        <w:rPr>
          <w:rFonts w:hint="eastAsia" w:ascii="宋体" w:hAnsi="宋体" w:eastAsia="宋体" w:cs="宋体"/>
          <w:snapToGrid w:val="0"/>
          <w:color w:val="000000"/>
          <w:kern w:val="0"/>
          <w:sz w:val="21"/>
          <w:szCs w:val="21"/>
          <w:lang w:val="en-US" w:eastAsia="en-US" w:bidi="ar-SA"/>
        </w:rPr>
      </w:pPr>
    </w:p>
    <w:p w14:paraId="229EC819">
      <w:pPr>
        <w:pageBreakBefore w:val="0"/>
        <w:kinsoku w:val="0"/>
        <w:overflowPunct/>
        <w:topLinePunct w:val="0"/>
        <w:autoSpaceDE w:val="0"/>
        <w:autoSpaceDN w:val="0"/>
        <w:bidi w:val="0"/>
        <w:adjustRightInd w:val="0"/>
        <w:snapToGrid w:val="0"/>
        <w:spacing w:line="245" w:lineRule="auto"/>
        <w:jc w:val="left"/>
        <w:textAlignment w:val="baseline"/>
        <w:outlineLvl w:val="9"/>
        <w:rPr>
          <w:rFonts w:hint="eastAsia" w:ascii="宋体" w:hAnsi="宋体" w:eastAsia="宋体" w:cs="宋体"/>
          <w:snapToGrid w:val="0"/>
          <w:color w:val="000000"/>
          <w:kern w:val="0"/>
          <w:sz w:val="21"/>
          <w:szCs w:val="21"/>
          <w:lang w:val="en-US" w:eastAsia="en-US" w:bidi="ar-SA"/>
        </w:rPr>
      </w:pPr>
    </w:p>
    <w:p w14:paraId="75C8A11C">
      <w:pPr>
        <w:pageBreakBefore w:val="0"/>
        <w:kinsoku w:val="0"/>
        <w:overflowPunct/>
        <w:topLinePunct w:val="0"/>
        <w:autoSpaceDE w:val="0"/>
        <w:autoSpaceDN w:val="0"/>
        <w:bidi w:val="0"/>
        <w:adjustRightInd w:val="0"/>
        <w:snapToGrid w:val="0"/>
        <w:spacing w:line="245" w:lineRule="auto"/>
        <w:jc w:val="left"/>
        <w:textAlignment w:val="baseline"/>
        <w:outlineLvl w:val="9"/>
        <w:rPr>
          <w:rFonts w:hint="eastAsia" w:ascii="宋体" w:hAnsi="宋体" w:eastAsia="宋体" w:cs="宋体"/>
          <w:snapToGrid w:val="0"/>
          <w:color w:val="000000"/>
          <w:kern w:val="0"/>
          <w:sz w:val="21"/>
          <w:szCs w:val="21"/>
          <w:lang w:val="en-US" w:eastAsia="en-US" w:bidi="ar-SA"/>
        </w:rPr>
      </w:pPr>
    </w:p>
    <w:p w14:paraId="0AB15D2D">
      <w:pPr>
        <w:pageBreakBefore w:val="0"/>
        <w:kinsoku w:val="0"/>
        <w:overflowPunct/>
        <w:topLinePunct w:val="0"/>
        <w:autoSpaceDE w:val="0"/>
        <w:autoSpaceDN w:val="0"/>
        <w:bidi w:val="0"/>
        <w:spacing w:before="78" w:after="0" w:line="362" w:lineRule="auto"/>
        <w:ind w:right="369" w:firstLine="479"/>
        <w:jc w:val="left"/>
        <w:textAlignment w:val="baseline"/>
        <w:outlineLvl w:val="9"/>
        <w:rPr>
          <w:rFonts w:ascii="宋体" w:hAnsi="宋体" w:eastAsia="宋体" w:cs="宋体"/>
          <w:snapToGrid w:val="0"/>
          <w:color w:val="000000"/>
          <w:spacing w:val="5"/>
          <w:kern w:val="0"/>
          <w:sz w:val="24"/>
          <w:szCs w:val="24"/>
          <w:lang w:eastAsia="en-US"/>
        </w:rPr>
      </w:pPr>
      <w:r>
        <w:rPr>
          <w:rFonts w:ascii="宋体" w:hAnsi="宋体" w:eastAsia="宋体" w:cs="宋体"/>
          <w:snapToGrid w:val="0"/>
          <w:color w:val="000000"/>
          <w:spacing w:val="5"/>
          <w:kern w:val="0"/>
          <w:sz w:val="24"/>
          <w:szCs w:val="24"/>
          <w:lang w:eastAsia="en-US"/>
        </w:rPr>
        <w:t>附件1、(非中小企业可删除。)★供应商对身份声明的真实性负责，提供《中小企业声明函》内容不实的，属于提供虚假材料谋取中标(成交),依照《政府采购法》有关规定追究相应责任。</w:t>
      </w:r>
    </w:p>
    <w:p w14:paraId="1204A3B7">
      <w:pPr>
        <w:pageBreakBefore w:val="0"/>
        <w:kinsoku w:val="0"/>
        <w:overflowPunct/>
        <w:topLinePunct w:val="0"/>
        <w:autoSpaceDE w:val="0"/>
        <w:autoSpaceDN w:val="0"/>
        <w:bidi w:val="0"/>
        <w:adjustRightInd w:val="0"/>
        <w:snapToGrid w:val="0"/>
        <w:spacing w:line="272" w:lineRule="auto"/>
        <w:jc w:val="left"/>
        <w:textAlignment w:val="baseline"/>
        <w:outlineLvl w:val="9"/>
        <w:rPr>
          <w:rFonts w:ascii="Arial" w:hAnsi="Arial" w:eastAsia="Arial" w:cs="Arial"/>
          <w:snapToGrid w:val="0"/>
          <w:color w:val="000000"/>
          <w:kern w:val="0"/>
          <w:sz w:val="21"/>
          <w:szCs w:val="21"/>
          <w:lang w:val="en-US" w:eastAsia="en-US" w:bidi="ar-SA"/>
        </w:rPr>
      </w:pPr>
    </w:p>
    <w:p w14:paraId="77F828BF">
      <w:pPr>
        <w:pageBreakBefore w:val="0"/>
        <w:kinsoku w:val="0"/>
        <w:overflowPunct/>
        <w:topLinePunct w:val="0"/>
        <w:autoSpaceDE w:val="0"/>
        <w:autoSpaceDN w:val="0"/>
        <w:bidi w:val="0"/>
        <w:spacing w:before="117" w:after="0" w:line="219" w:lineRule="auto"/>
        <w:ind w:left="2545"/>
        <w:jc w:val="left"/>
        <w:textAlignment w:val="baseline"/>
        <w:outlineLvl w:val="9"/>
        <w:rPr>
          <w:rFonts w:ascii="宋体" w:hAnsi="宋体" w:eastAsia="宋体" w:cs="宋体"/>
          <w:snapToGrid w:val="0"/>
          <w:color w:val="000000"/>
          <w:kern w:val="0"/>
          <w:sz w:val="28"/>
          <w:szCs w:val="28"/>
          <w:lang w:eastAsia="en-US"/>
        </w:rPr>
      </w:pPr>
      <w:r>
        <w:rPr>
          <w:rFonts w:ascii="宋体" w:hAnsi="宋体" w:eastAsia="宋体" w:cs="宋体"/>
          <w:b/>
          <w:bCs/>
          <w:snapToGrid w:val="0"/>
          <w:color w:val="000000"/>
          <w:spacing w:val="-3"/>
          <w:kern w:val="0"/>
          <w:sz w:val="28"/>
          <w:szCs w:val="28"/>
          <w:lang w:eastAsia="en-US"/>
        </w:rPr>
        <w:t>中小企业声明函(工程、服务)</w:t>
      </w:r>
    </w:p>
    <w:p w14:paraId="061F69CA">
      <w:pPr>
        <w:pageBreakBefore w:val="0"/>
        <w:kinsoku w:val="0"/>
        <w:overflowPunct/>
        <w:topLinePunct w:val="0"/>
        <w:autoSpaceDE w:val="0"/>
        <w:autoSpaceDN w:val="0"/>
        <w:bidi w:val="0"/>
        <w:adjustRightInd w:val="0"/>
        <w:snapToGrid w:val="0"/>
        <w:spacing w:line="452" w:lineRule="auto"/>
        <w:jc w:val="left"/>
        <w:textAlignment w:val="baseline"/>
        <w:outlineLvl w:val="9"/>
        <w:rPr>
          <w:rFonts w:ascii="Arial" w:hAnsi="Arial" w:eastAsia="Arial" w:cs="Arial"/>
          <w:snapToGrid w:val="0"/>
          <w:color w:val="000000"/>
          <w:kern w:val="0"/>
          <w:sz w:val="24"/>
          <w:szCs w:val="24"/>
          <w:lang w:val="en-US" w:eastAsia="en-US" w:bidi="ar-SA"/>
        </w:rPr>
      </w:pPr>
    </w:p>
    <w:p w14:paraId="6401947A">
      <w:pPr>
        <w:pageBreakBefore w:val="0"/>
        <w:kinsoku w:val="0"/>
        <w:overflowPunct/>
        <w:topLinePunct w:val="0"/>
        <w:autoSpaceDE w:val="0"/>
        <w:autoSpaceDN w:val="0"/>
        <w:bidi w:val="0"/>
        <w:spacing w:before="75" w:after="0" w:line="386" w:lineRule="auto"/>
        <w:ind w:right="382" w:firstLine="479"/>
        <w:jc w:val="both"/>
        <w:textAlignment w:val="baseline"/>
        <w:outlineLvl w:val="9"/>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7"/>
          <w:kern w:val="0"/>
          <w:sz w:val="24"/>
          <w:szCs w:val="24"/>
          <w:lang w:eastAsia="en-US"/>
        </w:rPr>
        <w:t>本公司(联合体)郑重声明，根据《政府采购促进中小企业发展管理办法》(财库(2020)</w:t>
      </w:r>
      <w:r>
        <w:rPr>
          <w:rFonts w:ascii="宋体" w:hAnsi="宋体" w:eastAsia="宋体" w:cs="宋体"/>
          <w:snapToGrid w:val="0"/>
          <w:color w:val="000000"/>
          <w:spacing w:val="4"/>
          <w:kern w:val="0"/>
          <w:sz w:val="24"/>
          <w:szCs w:val="24"/>
          <w:lang w:eastAsia="en-US"/>
        </w:rPr>
        <w:t>46号)的规定，本公司(联合体)参加</w:t>
      </w:r>
      <w:r>
        <w:rPr>
          <w:rFonts w:ascii="宋体" w:hAnsi="宋体" w:eastAsia="宋体" w:cs="宋体"/>
          <w:snapToGrid w:val="0"/>
          <w:color w:val="000000"/>
          <w:spacing w:val="4"/>
          <w:kern w:val="0"/>
          <w:sz w:val="24"/>
          <w:szCs w:val="24"/>
          <w:u w:val="single" w:color="auto"/>
          <w:lang w:eastAsia="en-US"/>
        </w:rPr>
        <w:t>(单位名称)</w:t>
      </w:r>
      <w:r>
        <w:rPr>
          <w:rFonts w:ascii="宋体" w:hAnsi="宋体" w:eastAsia="宋体" w:cs="宋体"/>
          <w:snapToGrid w:val="0"/>
          <w:color w:val="000000"/>
          <w:spacing w:val="4"/>
          <w:kern w:val="0"/>
          <w:sz w:val="24"/>
          <w:szCs w:val="24"/>
          <w:lang w:eastAsia="en-US"/>
        </w:rPr>
        <w:t>的</w:t>
      </w:r>
      <w:r>
        <w:rPr>
          <w:rFonts w:ascii="宋体" w:hAnsi="宋体" w:eastAsia="宋体" w:cs="宋体"/>
          <w:snapToGrid w:val="0"/>
          <w:color w:val="000000"/>
          <w:spacing w:val="4"/>
          <w:kern w:val="0"/>
          <w:sz w:val="24"/>
          <w:szCs w:val="24"/>
          <w:u w:val="single" w:color="auto"/>
          <w:lang w:eastAsia="en-US"/>
        </w:rPr>
        <w:t>(</w:t>
      </w:r>
      <w:r>
        <w:rPr>
          <w:rFonts w:ascii="宋体" w:hAnsi="宋体" w:eastAsia="宋体" w:cs="宋体"/>
          <w:snapToGrid w:val="0"/>
          <w:color w:val="000000"/>
          <w:spacing w:val="3"/>
          <w:kern w:val="0"/>
          <w:sz w:val="24"/>
          <w:szCs w:val="24"/>
          <w:u w:val="single" w:color="auto"/>
          <w:lang w:eastAsia="en-US"/>
        </w:rPr>
        <w:t>项目名称)</w:t>
      </w:r>
      <w:r>
        <w:rPr>
          <w:rFonts w:ascii="宋体" w:hAnsi="宋体" w:eastAsia="宋体" w:cs="宋体"/>
          <w:snapToGrid w:val="0"/>
          <w:color w:val="000000"/>
          <w:spacing w:val="3"/>
          <w:kern w:val="0"/>
          <w:sz w:val="24"/>
          <w:szCs w:val="24"/>
          <w:lang w:eastAsia="en-US"/>
        </w:rPr>
        <w:t>采购活动，工程</w:t>
      </w:r>
      <w:r>
        <w:rPr>
          <w:rFonts w:ascii="宋体" w:hAnsi="宋体" w:eastAsia="宋体" w:cs="宋体"/>
          <w:snapToGrid w:val="0"/>
          <w:color w:val="000000"/>
          <w:spacing w:val="11"/>
          <w:kern w:val="0"/>
          <w:sz w:val="24"/>
          <w:szCs w:val="24"/>
          <w:lang w:eastAsia="en-US"/>
        </w:rPr>
        <w:t>的施工单位全部为符合政策要求的中小企业(或者：</w:t>
      </w:r>
      <w:r>
        <w:rPr>
          <w:rFonts w:ascii="宋体" w:hAnsi="宋体" w:eastAsia="宋体" w:cs="宋体"/>
          <w:snapToGrid w:val="0"/>
          <w:color w:val="000000"/>
          <w:spacing w:val="10"/>
          <w:kern w:val="0"/>
          <w:sz w:val="24"/>
          <w:szCs w:val="24"/>
          <w:lang w:eastAsia="en-US"/>
        </w:rPr>
        <w:t>服务全部由符合政策要求的中小企业承</w:t>
      </w:r>
      <w:r>
        <w:rPr>
          <w:rFonts w:ascii="宋体" w:hAnsi="宋体" w:eastAsia="宋体" w:cs="宋体"/>
          <w:snapToGrid w:val="0"/>
          <w:color w:val="000000"/>
          <w:spacing w:val="17"/>
          <w:kern w:val="0"/>
          <w:sz w:val="24"/>
          <w:szCs w:val="24"/>
          <w:lang w:eastAsia="en-US"/>
        </w:rPr>
        <w:t>接)。相关企业(含联合体中的中小企业、签订分</w:t>
      </w:r>
      <w:r>
        <w:rPr>
          <w:rFonts w:ascii="宋体" w:hAnsi="宋体" w:eastAsia="宋体" w:cs="宋体"/>
          <w:snapToGrid w:val="0"/>
          <w:color w:val="000000"/>
          <w:spacing w:val="16"/>
          <w:kern w:val="0"/>
          <w:sz w:val="24"/>
          <w:szCs w:val="24"/>
          <w:lang w:eastAsia="en-US"/>
        </w:rPr>
        <w:t>包意向协议的中小企业)的具体情况如</w:t>
      </w:r>
      <w:r>
        <w:rPr>
          <w:rFonts w:ascii="宋体" w:hAnsi="宋体" w:eastAsia="宋体" w:cs="宋体"/>
          <w:snapToGrid w:val="0"/>
          <w:color w:val="000000"/>
          <w:spacing w:val="-7"/>
          <w:kern w:val="0"/>
          <w:sz w:val="24"/>
          <w:szCs w:val="24"/>
          <w:lang w:eastAsia="en-US"/>
        </w:rPr>
        <w:t>下：</w:t>
      </w:r>
    </w:p>
    <w:p w14:paraId="7B454035">
      <w:pPr>
        <w:pageBreakBefore w:val="0"/>
        <w:kinsoku w:val="0"/>
        <w:overflowPunct/>
        <w:topLinePunct w:val="0"/>
        <w:autoSpaceDE w:val="0"/>
        <w:autoSpaceDN w:val="0"/>
        <w:bidi w:val="0"/>
        <w:spacing w:before="209" w:after="0" w:line="371" w:lineRule="auto"/>
        <w:ind w:right="404" w:firstLine="479"/>
        <w:jc w:val="left"/>
        <w:textAlignment w:val="baseline"/>
        <w:outlineLvl w:val="9"/>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8"/>
          <w:kern w:val="0"/>
          <w:sz w:val="24"/>
          <w:szCs w:val="24"/>
          <w:lang w:eastAsia="en-US"/>
        </w:rPr>
        <w:t>1.</w:t>
      </w:r>
      <w:r>
        <w:rPr>
          <w:rFonts w:ascii="宋体" w:hAnsi="宋体" w:eastAsia="宋体" w:cs="宋体"/>
          <w:snapToGrid w:val="0"/>
          <w:color w:val="000000"/>
          <w:spacing w:val="-8"/>
          <w:kern w:val="0"/>
          <w:sz w:val="24"/>
          <w:szCs w:val="24"/>
          <w:u w:val="single" w:color="auto"/>
          <w:lang w:eastAsia="en-US"/>
        </w:rPr>
        <w:t>(标的名称)</w:t>
      </w:r>
      <w:r>
        <w:rPr>
          <w:rFonts w:ascii="宋体" w:hAnsi="宋体" w:eastAsia="宋体" w:cs="宋体"/>
          <w:snapToGrid w:val="0"/>
          <w:color w:val="000000"/>
          <w:spacing w:val="-8"/>
          <w:kern w:val="0"/>
          <w:sz w:val="24"/>
          <w:szCs w:val="24"/>
          <w:lang w:eastAsia="en-US"/>
        </w:rPr>
        <w:t>,属于</w:t>
      </w:r>
      <w:r>
        <w:rPr>
          <w:rFonts w:ascii="宋体" w:hAnsi="宋体" w:eastAsia="宋体" w:cs="宋体"/>
          <w:snapToGrid w:val="0"/>
          <w:color w:val="000000"/>
          <w:spacing w:val="-8"/>
          <w:kern w:val="0"/>
          <w:sz w:val="24"/>
          <w:szCs w:val="24"/>
          <w:u w:val="single" w:color="auto"/>
          <w:lang w:eastAsia="en-US"/>
        </w:rPr>
        <w:t>(采购文件中明确的所属行业)</w:t>
      </w:r>
      <w:r>
        <w:rPr>
          <w:rFonts w:ascii="宋体" w:hAnsi="宋体" w:eastAsia="宋体" w:cs="宋体"/>
          <w:snapToGrid w:val="0"/>
          <w:color w:val="000000"/>
          <w:spacing w:val="-8"/>
          <w:kern w:val="0"/>
          <w:sz w:val="24"/>
          <w:szCs w:val="24"/>
          <w:lang w:eastAsia="en-US"/>
        </w:rPr>
        <w:t>;承建(承接)</w:t>
      </w:r>
      <w:r>
        <w:rPr>
          <w:rFonts w:ascii="宋体" w:hAnsi="宋体" w:eastAsia="宋体" w:cs="宋体"/>
          <w:snapToGrid w:val="0"/>
          <w:color w:val="000000"/>
          <w:spacing w:val="-8"/>
          <w:kern w:val="0"/>
          <w:sz w:val="24"/>
          <w:szCs w:val="24"/>
          <w:u w:val="single" w:color="auto"/>
          <w:lang w:eastAsia="en-US"/>
        </w:rPr>
        <w:t>企业为(企</w:t>
      </w:r>
      <w:r>
        <w:rPr>
          <w:rFonts w:ascii="宋体" w:hAnsi="宋体" w:eastAsia="宋体" w:cs="宋体"/>
          <w:snapToGrid w:val="0"/>
          <w:color w:val="000000"/>
          <w:spacing w:val="3"/>
          <w:kern w:val="0"/>
          <w:sz w:val="24"/>
          <w:szCs w:val="24"/>
          <w:u w:val="single" w:color="auto"/>
          <w:lang w:eastAsia="en-US"/>
        </w:rPr>
        <w:t>业名称)</w:t>
      </w:r>
      <w:r>
        <w:rPr>
          <w:rFonts w:ascii="宋体" w:hAnsi="宋体" w:eastAsia="宋体" w:cs="宋体"/>
          <w:snapToGrid w:val="0"/>
          <w:color w:val="000000"/>
          <w:spacing w:val="3"/>
          <w:kern w:val="0"/>
          <w:sz w:val="24"/>
          <w:szCs w:val="24"/>
          <w:lang w:eastAsia="en-US"/>
        </w:rPr>
        <w:t>,从业人员</w:t>
      </w:r>
      <w:r>
        <w:rPr>
          <w:rFonts w:hint="eastAsia" w:ascii="宋体" w:hAnsi="宋体" w:eastAsia="宋体" w:cs="宋体"/>
          <w:snapToGrid w:val="0"/>
          <w:color w:val="000000"/>
          <w:spacing w:val="3"/>
          <w:kern w:val="0"/>
          <w:sz w:val="24"/>
          <w:szCs w:val="24"/>
          <w:u w:val="single"/>
          <w:lang w:val="en-US" w:eastAsia="zh-CN"/>
        </w:rPr>
        <w:t xml:space="preserve">     </w:t>
      </w:r>
      <w:r>
        <w:rPr>
          <w:rFonts w:ascii="宋体" w:hAnsi="宋体" w:eastAsia="宋体" w:cs="宋体"/>
          <w:snapToGrid w:val="0"/>
          <w:color w:val="000000"/>
          <w:spacing w:val="3"/>
          <w:kern w:val="0"/>
          <w:sz w:val="24"/>
          <w:szCs w:val="24"/>
          <w:lang w:eastAsia="en-US"/>
        </w:rPr>
        <w:t>人，营业收入为</w:t>
      </w:r>
      <w:r>
        <w:rPr>
          <w:rFonts w:hint="eastAsia" w:ascii="宋体" w:hAnsi="宋体" w:eastAsia="宋体" w:cs="宋体"/>
          <w:snapToGrid w:val="0"/>
          <w:color w:val="000000"/>
          <w:spacing w:val="3"/>
          <w:kern w:val="0"/>
          <w:sz w:val="24"/>
          <w:szCs w:val="24"/>
          <w:u w:val="single"/>
          <w:lang w:val="en-US" w:eastAsia="zh-CN"/>
        </w:rPr>
        <w:t xml:space="preserve">     </w:t>
      </w:r>
      <w:r>
        <w:rPr>
          <w:rFonts w:ascii="宋体" w:hAnsi="宋体" w:eastAsia="宋体" w:cs="宋体"/>
          <w:snapToGrid w:val="0"/>
          <w:color w:val="000000"/>
          <w:spacing w:val="3"/>
          <w:kern w:val="0"/>
          <w:sz w:val="24"/>
          <w:szCs w:val="24"/>
          <w:lang w:eastAsia="en-US"/>
        </w:rPr>
        <w:t>万元，资产总额为</w:t>
      </w:r>
      <w:r>
        <w:rPr>
          <w:rFonts w:hint="eastAsia" w:ascii="宋体" w:hAnsi="宋体" w:eastAsia="宋体" w:cs="宋体"/>
          <w:snapToGrid w:val="0"/>
          <w:color w:val="000000"/>
          <w:spacing w:val="3"/>
          <w:kern w:val="0"/>
          <w:sz w:val="24"/>
          <w:szCs w:val="24"/>
          <w:u w:val="single"/>
          <w:lang w:val="en-US" w:eastAsia="zh-CN"/>
        </w:rPr>
        <w:t xml:space="preserve">     </w:t>
      </w:r>
      <w:r>
        <w:rPr>
          <w:rFonts w:ascii="宋体" w:hAnsi="宋体" w:eastAsia="宋体" w:cs="宋体"/>
          <w:snapToGrid w:val="0"/>
          <w:color w:val="000000"/>
          <w:spacing w:val="3"/>
          <w:kern w:val="0"/>
          <w:sz w:val="24"/>
          <w:szCs w:val="24"/>
          <w:lang w:eastAsia="en-US"/>
        </w:rPr>
        <w:t>万元,属于</w:t>
      </w:r>
      <w:r>
        <w:rPr>
          <w:rFonts w:ascii="宋体" w:hAnsi="宋体" w:eastAsia="宋体" w:cs="宋体"/>
          <w:snapToGrid w:val="0"/>
          <w:color w:val="000000"/>
          <w:spacing w:val="3"/>
          <w:kern w:val="0"/>
          <w:sz w:val="24"/>
          <w:szCs w:val="24"/>
          <w:u w:val="single" w:color="auto"/>
          <w:lang w:eastAsia="en-US"/>
        </w:rPr>
        <w:t>(中型</w:t>
      </w:r>
      <w:r>
        <w:rPr>
          <w:rFonts w:ascii="宋体" w:hAnsi="宋体" w:eastAsia="宋体" w:cs="宋体"/>
          <w:snapToGrid w:val="0"/>
          <w:color w:val="000000"/>
          <w:spacing w:val="-11"/>
          <w:kern w:val="0"/>
          <w:sz w:val="24"/>
          <w:szCs w:val="24"/>
          <w:u w:val="single" w:color="auto"/>
          <w:lang w:eastAsia="en-US"/>
        </w:rPr>
        <w:t>企业、小型企业、微型企业)</w:t>
      </w:r>
      <w:r>
        <w:rPr>
          <w:rFonts w:ascii="宋体" w:hAnsi="宋体" w:eastAsia="宋体" w:cs="宋体"/>
          <w:snapToGrid w:val="0"/>
          <w:color w:val="000000"/>
          <w:spacing w:val="-11"/>
          <w:kern w:val="0"/>
          <w:sz w:val="24"/>
          <w:szCs w:val="24"/>
          <w:lang w:eastAsia="en-US"/>
        </w:rPr>
        <w:t>;</w:t>
      </w:r>
    </w:p>
    <w:p w14:paraId="4EA87B36">
      <w:pPr>
        <w:pageBreakBefore w:val="0"/>
        <w:kinsoku w:val="0"/>
        <w:overflowPunct/>
        <w:topLinePunct w:val="0"/>
        <w:autoSpaceDE w:val="0"/>
        <w:autoSpaceDN w:val="0"/>
        <w:bidi w:val="0"/>
        <w:spacing w:before="193" w:after="0" w:line="395" w:lineRule="auto"/>
        <w:ind w:right="409" w:firstLine="479"/>
        <w:jc w:val="left"/>
        <w:textAlignment w:val="baseline"/>
        <w:outlineLvl w:val="9"/>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4"/>
          <w:kern w:val="0"/>
          <w:sz w:val="24"/>
          <w:szCs w:val="24"/>
          <w:lang w:eastAsia="en-US"/>
        </w:rPr>
        <w:t>2.</w:t>
      </w:r>
      <w:r>
        <w:rPr>
          <w:rFonts w:ascii="宋体" w:hAnsi="宋体" w:eastAsia="宋体" w:cs="宋体"/>
          <w:snapToGrid w:val="0"/>
          <w:color w:val="000000"/>
          <w:spacing w:val="-8"/>
          <w:kern w:val="0"/>
          <w:sz w:val="24"/>
          <w:szCs w:val="24"/>
          <w:u w:val="single" w:color="auto"/>
          <w:lang w:eastAsia="en-US"/>
        </w:rPr>
        <w:t>(标的名称)</w:t>
      </w:r>
      <w:r>
        <w:rPr>
          <w:rFonts w:ascii="宋体" w:hAnsi="宋体" w:eastAsia="宋体" w:cs="宋体"/>
          <w:snapToGrid w:val="0"/>
          <w:color w:val="000000"/>
          <w:spacing w:val="-8"/>
          <w:kern w:val="0"/>
          <w:sz w:val="24"/>
          <w:szCs w:val="24"/>
          <w:lang w:eastAsia="en-US"/>
        </w:rPr>
        <w:t>,属于</w:t>
      </w:r>
      <w:r>
        <w:rPr>
          <w:rFonts w:ascii="宋体" w:hAnsi="宋体" w:eastAsia="宋体" w:cs="宋体"/>
          <w:snapToGrid w:val="0"/>
          <w:color w:val="000000"/>
          <w:spacing w:val="-8"/>
          <w:kern w:val="0"/>
          <w:sz w:val="24"/>
          <w:szCs w:val="24"/>
          <w:u w:val="single" w:color="auto"/>
          <w:lang w:eastAsia="en-US"/>
        </w:rPr>
        <w:t>(采购文件中明确的所属行业)</w:t>
      </w:r>
      <w:r>
        <w:rPr>
          <w:rFonts w:ascii="宋体" w:hAnsi="宋体" w:eastAsia="宋体" w:cs="宋体"/>
          <w:snapToGrid w:val="0"/>
          <w:color w:val="000000"/>
          <w:spacing w:val="-8"/>
          <w:kern w:val="0"/>
          <w:sz w:val="24"/>
          <w:szCs w:val="24"/>
          <w:lang w:eastAsia="en-US"/>
        </w:rPr>
        <w:t>;承建(承接)</w:t>
      </w:r>
      <w:r>
        <w:rPr>
          <w:rFonts w:ascii="宋体" w:hAnsi="宋体" w:eastAsia="宋体" w:cs="宋体"/>
          <w:snapToGrid w:val="0"/>
          <w:color w:val="000000"/>
          <w:spacing w:val="-8"/>
          <w:kern w:val="0"/>
          <w:sz w:val="24"/>
          <w:szCs w:val="24"/>
          <w:u w:val="single" w:color="auto"/>
          <w:lang w:eastAsia="en-US"/>
        </w:rPr>
        <w:t>企业为(企</w:t>
      </w:r>
      <w:r>
        <w:rPr>
          <w:rFonts w:ascii="宋体" w:hAnsi="宋体" w:eastAsia="宋体" w:cs="宋体"/>
          <w:snapToGrid w:val="0"/>
          <w:color w:val="000000"/>
          <w:spacing w:val="3"/>
          <w:kern w:val="0"/>
          <w:sz w:val="24"/>
          <w:szCs w:val="24"/>
          <w:u w:val="single" w:color="auto"/>
          <w:lang w:eastAsia="en-US"/>
        </w:rPr>
        <w:t>业名称)</w:t>
      </w:r>
      <w:r>
        <w:rPr>
          <w:rFonts w:ascii="宋体" w:hAnsi="宋体" w:eastAsia="宋体" w:cs="宋体"/>
          <w:snapToGrid w:val="0"/>
          <w:color w:val="000000"/>
          <w:spacing w:val="3"/>
          <w:kern w:val="0"/>
          <w:sz w:val="24"/>
          <w:szCs w:val="24"/>
          <w:lang w:eastAsia="en-US"/>
        </w:rPr>
        <w:t>,从业人员</w:t>
      </w:r>
      <w:r>
        <w:rPr>
          <w:rFonts w:hint="eastAsia" w:ascii="宋体" w:hAnsi="宋体" w:eastAsia="宋体" w:cs="宋体"/>
          <w:snapToGrid w:val="0"/>
          <w:color w:val="000000"/>
          <w:spacing w:val="3"/>
          <w:kern w:val="0"/>
          <w:sz w:val="24"/>
          <w:szCs w:val="24"/>
          <w:u w:val="single"/>
          <w:lang w:val="en-US" w:eastAsia="zh-CN"/>
        </w:rPr>
        <w:t xml:space="preserve">     </w:t>
      </w:r>
      <w:r>
        <w:rPr>
          <w:rFonts w:ascii="宋体" w:hAnsi="宋体" w:eastAsia="宋体" w:cs="宋体"/>
          <w:snapToGrid w:val="0"/>
          <w:color w:val="000000"/>
          <w:spacing w:val="3"/>
          <w:kern w:val="0"/>
          <w:sz w:val="24"/>
          <w:szCs w:val="24"/>
          <w:lang w:eastAsia="en-US"/>
        </w:rPr>
        <w:t>人，营业收入为</w:t>
      </w:r>
      <w:r>
        <w:rPr>
          <w:rFonts w:hint="eastAsia" w:ascii="宋体" w:hAnsi="宋体" w:eastAsia="宋体" w:cs="宋体"/>
          <w:snapToGrid w:val="0"/>
          <w:color w:val="000000"/>
          <w:spacing w:val="3"/>
          <w:kern w:val="0"/>
          <w:sz w:val="24"/>
          <w:szCs w:val="24"/>
          <w:u w:val="single"/>
          <w:lang w:val="en-US" w:eastAsia="zh-CN"/>
        </w:rPr>
        <w:t xml:space="preserve">     </w:t>
      </w:r>
      <w:r>
        <w:rPr>
          <w:rFonts w:ascii="宋体" w:hAnsi="宋体" w:eastAsia="宋体" w:cs="宋体"/>
          <w:snapToGrid w:val="0"/>
          <w:color w:val="000000"/>
          <w:spacing w:val="3"/>
          <w:kern w:val="0"/>
          <w:sz w:val="24"/>
          <w:szCs w:val="24"/>
          <w:lang w:eastAsia="en-US"/>
        </w:rPr>
        <w:t>万元，资产总额为</w:t>
      </w:r>
      <w:r>
        <w:rPr>
          <w:rFonts w:hint="eastAsia" w:ascii="宋体" w:hAnsi="宋体" w:eastAsia="宋体" w:cs="宋体"/>
          <w:snapToGrid w:val="0"/>
          <w:color w:val="000000"/>
          <w:spacing w:val="3"/>
          <w:kern w:val="0"/>
          <w:sz w:val="24"/>
          <w:szCs w:val="24"/>
          <w:u w:val="single"/>
          <w:lang w:val="en-US" w:eastAsia="zh-CN"/>
        </w:rPr>
        <w:t xml:space="preserve">     </w:t>
      </w:r>
      <w:r>
        <w:rPr>
          <w:rFonts w:ascii="宋体" w:hAnsi="宋体" w:eastAsia="宋体" w:cs="宋体"/>
          <w:snapToGrid w:val="0"/>
          <w:color w:val="000000"/>
          <w:spacing w:val="3"/>
          <w:kern w:val="0"/>
          <w:sz w:val="24"/>
          <w:szCs w:val="24"/>
          <w:lang w:eastAsia="en-US"/>
        </w:rPr>
        <w:t>万元,属于</w:t>
      </w:r>
      <w:r>
        <w:rPr>
          <w:rFonts w:ascii="宋体" w:hAnsi="宋体" w:eastAsia="宋体" w:cs="宋体"/>
          <w:snapToGrid w:val="0"/>
          <w:color w:val="000000"/>
          <w:spacing w:val="3"/>
          <w:kern w:val="0"/>
          <w:sz w:val="24"/>
          <w:szCs w:val="24"/>
          <w:u w:val="single" w:color="auto"/>
          <w:lang w:eastAsia="en-US"/>
        </w:rPr>
        <w:t>(中型</w:t>
      </w:r>
      <w:r>
        <w:rPr>
          <w:rFonts w:ascii="宋体" w:hAnsi="宋体" w:eastAsia="宋体" w:cs="宋体"/>
          <w:snapToGrid w:val="0"/>
          <w:color w:val="000000"/>
          <w:spacing w:val="-11"/>
          <w:kern w:val="0"/>
          <w:sz w:val="24"/>
          <w:szCs w:val="24"/>
          <w:u w:val="single" w:color="auto"/>
          <w:lang w:eastAsia="en-US"/>
        </w:rPr>
        <w:t>企业、小型企业、微型企业)</w:t>
      </w:r>
      <w:r>
        <w:rPr>
          <w:rFonts w:ascii="宋体" w:hAnsi="宋体" w:eastAsia="宋体" w:cs="宋体"/>
          <w:snapToGrid w:val="0"/>
          <w:color w:val="000000"/>
          <w:spacing w:val="-3"/>
          <w:kern w:val="0"/>
          <w:sz w:val="24"/>
          <w:szCs w:val="24"/>
          <w:lang w:eastAsia="en-US"/>
        </w:rPr>
        <w:t>;</w:t>
      </w:r>
    </w:p>
    <w:p w14:paraId="38DD570D">
      <w:pPr>
        <w:pageBreakBefore w:val="0"/>
        <w:kinsoku w:val="0"/>
        <w:overflowPunct/>
        <w:topLinePunct w:val="0"/>
        <w:autoSpaceDE w:val="0"/>
        <w:autoSpaceDN w:val="0"/>
        <w:bidi w:val="0"/>
        <w:spacing w:before="246" w:after="0" w:line="95" w:lineRule="exact"/>
        <w:ind w:left="590"/>
        <w:jc w:val="left"/>
        <w:textAlignment w:val="baseline"/>
        <w:outlineLvl w:val="9"/>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4"/>
          <w:kern w:val="0"/>
          <w:position w:val="1"/>
          <w:sz w:val="24"/>
          <w:szCs w:val="24"/>
          <w:lang w:eastAsia="en-US"/>
        </w:rPr>
        <w:t>……</w:t>
      </w:r>
    </w:p>
    <w:p w14:paraId="25828D9B">
      <w:pPr>
        <w:pageBreakBefore w:val="0"/>
        <w:kinsoku w:val="0"/>
        <w:overflowPunct/>
        <w:topLinePunct w:val="0"/>
        <w:autoSpaceDE w:val="0"/>
        <w:autoSpaceDN w:val="0"/>
        <w:bidi w:val="0"/>
        <w:spacing w:before="75" w:after="0" w:line="386" w:lineRule="auto"/>
        <w:ind w:right="382" w:firstLine="479"/>
        <w:jc w:val="both"/>
        <w:textAlignment w:val="baseline"/>
        <w:outlineLvl w:val="9"/>
        <w:rPr>
          <w:rFonts w:ascii="宋体" w:hAnsi="宋体" w:eastAsia="宋体" w:cs="宋体"/>
          <w:snapToGrid w:val="0"/>
          <w:color w:val="000000"/>
          <w:spacing w:val="11"/>
          <w:kern w:val="0"/>
          <w:sz w:val="24"/>
          <w:szCs w:val="24"/>
          <w:lang w:eastAsia="en-US"/>
        </w:rPr>
      </w:pPr>
      <w:r>
        <w:rPr>
          <w:rFonts w:ascii="宋体" w:hAnsi="宋体" w:eastAsia="宋体" w:cs="宋体"/>
          <w:snapToGrid w:val="0"/>
          <w:color w:val="000000"/>
          <w:spacing w:val="11"/>
          <w:kern w:val="0"/>
          <w:sz w:val="24"/>
          <w:szCs w:val="24"/>
          <w:lang w:eastAsia="en-US"/>
        </w:rPr>
        <w:t>以上企业，不属于大企业的分支机构，不存在控股股东为大企业的情形，也不存在与大企业的负责人为同一人的情形。</w:t>
      </w:r>
    </w:p>
    <w:p w14:paraId="56255692">
      <w:pPr>
        <w:pageBreakBefore w:val="0"/>
        <w:kinsoku w:val="0"/>
        <w:overflowPunct/>
        <w:topLinePunct w:val="0"/>
        <w:autoSpaceDE w:val="0"/>
        <w:autoSpaceDN w:val="0"/>
        <w:bidi w:val="0"/>
        <w:spacing w:before="75" w:after="0" w:line="386" w:lineRule="auto"/>
        <w:ind w:right="382" w:firstLine="479"/>
        <w:jc w:val="both"/>
        <w:textAlignment w:val="baseline"/>
        <w:outlineLvl w:val="9"/>
        <w:rPr>
          <w:rFonts w:ascii="宋体" w:hAnsi="宋体" w:eastAsia="宋体" w:cs="宋体"/>
          <w:snapToGrid w:val="0"/>
          <w:color w:val="000000"/>
          <w:spacing w:val="11"/>
          <w:kern w:val="0"/>
          <w:sz w:val="24"/>
          <w:szCs w:val="24"/>
          <w:lang w:eastAsia="en-US"/>
        </w:rPr>
      </w:pPr>
      <w:r>
        <w:rPr>
          <w:rFonts w:ascii="宋体" w:hAnsi="宋体" w:eastAsia="宋体" w:cs="宋体"/>
          <w:snapToGrid w:val="0"/>
          <w:color w:val="000000"/>
          <w:spacing w:val="11"/>
          <w:kern w:val="0"/>
          <w:sz w:val="24"/>
          <w:szCs w:val="24"/>
          <w:lang w:eastAsia="en-US"/>
        </w:rPr>
        <w:t>本企业对上述声明内容的真实性负责。如有虚假，将依法承担相应责任。</w:t>
      </w:r>
    </w:p>
    <w:p w14:paraId="0D747A1C">
      <w:pPr>
        <w:pageBreakBefore w:val="0"/>
        <w:kinsoku w:val="0"/>
        <w:overflowPunct/>
        <w:topLinePunct w:val="0"/>
        <w:autoSpaceDE w:val="0"/>
        <w:autoSpaceDN w:val="0"/>
        <w:bidi w:val="0"/>
        <w:adjustRightInd w:val="0"/>
        <w:snapToGrid w:val="0"/>
        <w:spacing w:line="264" w:lineRule="auto"/>
        <w:jc w:val="left"/>
        <w:textAlignment w:val="baseline"/>
        <w:outlineLvl w:val="9"/>
        <w:rPr>
          <w:rFonts w:ascii="Arial" w:hAnsi="Arial" w:eastAsia="Arial" w:cs="Arial"/>
          <w:snapToGrid w:val="0"/>
          <w:color w:val="000000"/>
          <w:kern w:val="0"/>
          <w:sz w:val="24"/>
          <w:szCs w:val="24"/>
          <w:lang w:val="en-US" w:eastAsia="en-US" w:bidi="ar-SA"/>
        </w:rPr>
      </w:pPr>
    </w:p>
    <w:p w14:paraId="320DBD10">
      <w:pPr>
        <w:pageBreakBefore w:val="0"/>
        <w:kinsoku w:val="0"/>
        <w:overflowPunct/>
        <w:topLinePunct w:val="0"/>
        <w:autoSpaceDE w:val="0"/>
        <w:autoSpaceDN w:val="0"/>
        <w:bidi w:val="0"/>
        <w:adjustRightInd w:val="0"/>
        <w:snapToGrid w:val="0"/>
        <w:spacing w:line="264" w:lineRule="auto"/>
        <w:jc w:val="left"/>
        <w:textAlignment w:val="baseline"/>
        <w:outlineLvl w:val="9"/>
        <w:rPr>
          <w:rFonts w:ascii="Arial" w:hAnsi="Arial" w:eastAsia="Arial" w:cs="Arial"/>
          <w:snapToGrid w:val="0"/>
          <w:color w:val="000000"/>
          <w:kern w:val="0"/>
          <w:sz w:val="24"/>
          <w:szCs w:val="24"/>
          <w:lang w:val="en-US" w:eastAsia="en-US" w:bidi="ar-SA"/>
        </w:rPr>
      </w:pPr>
    </w:p>
    <w:p w14:paraId="67AF6A01">
      <w:pPr>
        <w:pageBreakBefore w:val="0"/>
        <w:kinsoku w:val="0"/>
        <w:overflowPunct/>
        <w:topLinePunct w:val="0"/>
        <w:autoSpaceDE w:val="0"/>
        <w:autoSpaceDN w:val="0"/>
        <w:bidi w:val="0"/>
        <w:spacing w:before="75" w:after="0" w:line="472" w:lineRule="exact"/>
        <w:ind w:left="5719"/>
        <w:jc w:val="left"/>
        <w:textAlignment w:val="baseline"/>
        <w:outlineLvl w:val="9"/>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30"/>
          <w:kern w:val="0"/>
          <w:position w:val="18"/>
          <w:sz w:val="24"/>
          <w:szCs w:val="24"/>
          <w:lang w:eastAsia="en-US"/>
        </w:rPr>
        <w:t>企业名称(盖章):</w:t>
      </w:r>
    </w:p>
    <w:p w14:paraId="2702D335">
      <w:pPr>
        <w:pageBreakBefore w:val="0"/>
        <w:kinsoku w:val="0"/>
        <w:overflowPunct/>
        <w:topLinePunct w:val="0"/>
        <w:autoSpaceDE w:val="0"/>
        <w:autoSpaceDN w:val="0"/>
        <w:bidi w:val="0"/>
        <w:spacing w:after="0" w:line="220" w:lineRule="auto"/>
        <w:ind w:left="5719"/>
        <w:jc w:val="left"/>
        <w:textAlignment w:val="baseline"/>
        <w:outlineLvl w:val="9"/>
        <w:rPr>
          <w:rFonts w:ascii="宋体" w:hAnsi="宋体" w:eastAsia="宋体" w:cs="宋体"/>
          <w:snapToGrid w:val="0"/>
          <w:color w:val="000000"/>
          <w:spacing w:val="-21"/>
          <w:kern w:val="0"/>
          <w:sz w:val="24"/>
          <w:szCs w:val="24"/>
          <w:lang w:eastAsia="en-US"/>
        </w:rPr>
      </w:pPr>
      <w:r>
        <w:rPr>
          <w:rFonts w:ascii="宋体" w:hAnsi="宋体" w:eastAsia="宋体" w:cs="宋体"/>
          <w:snapToGrid w:val="0"/>
          <w:color w:val="000000"/>
          <w:spacing w:val="-21"/>
          <w:kern w:val="0"/>
          <w:sz w:val="24"/>
          <w:szCs w:val="24"/>
          <w:lang w:eastAsia="en-US"/>
        </w:rPr>
        <w:t>日期：</w:t>
      </w:r>
    </w:p>
    <w:p w14:paraId="3AF0F04A">
      <w:pPr>
        <w:pStyle w:val="2"/>
        <w:pageBreakBefore w:val="0"/>
        <w:overflowPunct/>
        <w:topLinePunct w:val="0"/>
        <w:bidi w:val="0"/>
        <w:outlineLvl w:val="9"/>
        <w:rPr>
          <w:lang w:val="en-US" w:eastAsia="en-US"/>
        </w:rPr>
      </w:pPr>
    </w:p>
    <w:p w14:paraId="1A2E826E">
      <w:pPr>
        <w:pageBreakBefore w:val="0"/>
        <w:kinsoku w:val="0"/>
        <w:overflowPunct/>
        <w:topLinePunct w:val="0"/>
        <w:autoSpaceDE w:val="0"/>
        <w:autoSpaceDN w:val="0"/>
        <w:bidi w:val="0"/>
        <w:spacing w:before="75" w:after="0" w:line="420" w:lineRule="exact"/>
        <w:jc w:val="left"/>
        <w:textAlignment w:val="baseline"/>
        <w:outlineLvl w:val="9"/>
        <w:rPr>
          <w:rFonts w:ascii="宋体" w:hAnsi="宋体" w:eastAsia="宋体" w:cs="宋体"/>
          <w:snapToGrid w:val="0"/>
          <w:color w:val="000000"/>
          <w:kern w:val="0"/>
          <w:sz w:val="22"/>
          <w:szCs w:val="22"/>
          <w:lang w:eastAsia="en-US"/>
        </w:rPr>
      </w:pPr>
      <w:r>
        <w:rPr>
          <w:rFonts w:ascii="宋体" w:hAnsi="宋体" w:eastAsia="宋体" w:cs="宋体"/>
          <w:snapToGrid w:val="0"/>
          <w:color w:val="000000"/>
          <w:spacing w:val="-16"/>
          <w:kern w:val="0"/>
          <w:position w:val="14"/>
          <w:sz w:val="22"/>
          <w:szCs w:val="22"/>
          <w:lang w:eastAsia="en-US"/>
        </w:rPr>
        <w:t>从业人员、营业收入、资产总额填报上一年度数据，无上一年度数据的新成</w:t>
      </w:r>
      <w:r>
        <w:rPr>
          <w:rFonts w:ascii="宋体" w:hAnsi="宋体" w:eastAsia="宋体" w:cs="宋体"/>
          <w:snapToGrid w:val="0"/>
          <w:color w:val="000000"/>
          <w:spacing w:val="-17"/>
          <w:kern w:val="0"/>
          <w:position w:val="14"/>
          <w:sz w:val="22"/>
          <w:szCs w:val="22"/>
          <w:lang w:eastAsia="en-US"/>
        </w:rPr>
        <w:t>立企业可不填报。</w:t>
      </w:r>
    </w:p>
    <w:p w14:paraId="28E21A41">
      <w:pPr>
        <w:pageBreakBefore w:val="0"/>
        <w:kinsoku w:val="0"/>
        <w:overflowPunct/>
        <w:topLinePunct w:val="0"/>
        <w:autoSpaceDE w:val="0"/>
        <w:autoSpaceDN w:val="0"/>
        <w:bidi w:val="0"/>
        <w:spacing w:after="0" w:line="218" w:lineRule="auto"/>
        <w:jc w:val="left"/>
        <w:textAlignment w:val="baseline"/>
        <w:outlineLvl w:val="9"/>
        <w:rPr>
          <w:rFonts w:ascii="宋体" w:hAnsi="宋体" w:eastAsia="宋体" w:cs="宋体"/>
          <w:snapToGrid w:val="0"/>
          <w:color w:val="000000"/>
          <w:spacing w:val="-10"/>
          <w:kern w:val="0"/>
          <w:sz w:val="24"/>
          <w:szCs w:val="24"/>
          <w:lang w:eastAsia="en-US"/>
        </w:rPr>
      </w:pPr>
      <w:r>
        <w:rPr>
          <w:rFonts w:ascii="宋体" w:hAnsi="宋体" w:eastAsia="宋体" w:cs="宋体"/>
          <w:snapToGrid w:val="0"/>
          <w:color w:val="000000"/>
          <w:spacing w:val="-12"/>
          <w:kern w:val="0"/>
          <w:sz w:val="22"/>
          <w:szCs w:val="22"/>
          <w:lang w:eastAsia="en-US"/>
        </w:rPr>
        <w:t>说明：不提供的，在评审时不享受政府采购优惠政策。</w:t>
      </w:r>
    </w:p>
    <w:p w14:paraId="0AE0F37D">
      <w:pPr>
        <w:keepNext w:val="0"/>
        <w:keepLines w:val="0"/>
        <w:pageBreakBefore w:val="0"/>
        <w:widowControl/>
        <w:kinsoku w:val="0"/>
        <w:wordWrap/>
        <w:overflowPunct/>
        <w:topLinePunct w:val="0"/>
        <w:autoSpaceDE w:val="0"/>
        <w:autoSpaceDN w:val="0"/>
        <w:bidi w:val="0"/>
        <w:adjustRightInd w:val="0"/>
        <w:snapToGrid w:val="0"/>
        <w:spacing w:before="65" w:after="0" w:line="219" w:lineRule="auto"/>
        <w:ind w:left="550" w:leftChars="250" w:right="330" w:rightChars="150"/>
        <w:jc w:val="left"/>
        <w:textAlignment w:val="baseline"/>
        <w:outlineLvl w:val="9"/>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10"/>
          <w:kern w:val="0"/>
          <w:sz w:val="24"/>
          <w:szCs w:val="24"/>
          <w:lang w:eastAsia="en-US"/>
        </w:rPr>
        <w:t>附件2:</w:t>
      </w:r>
    </w:p>
    <w:p w14:paraId="34F20B46">
      <w:pPr>
        <w:keepNext w:val="0"/>
        <w:keepLines w:val="0"/>
        <w:pageBreakBefore w:val="0"/>
        <w:widowControl/>
        <w:kinsoku w:val="0"/>
        <w:wordWrap/>
        <w:overflowPunct/>
        <w:topLinePunct w:val="0"/>
        <w:autoSpaceDE w:val="0"/>
        <w:autoSpaceDN w:val="0"/>
        <w:bidi w:val="0"/>
        <w:adjustRightInd w:val="0"/>
        <w:snapToGrid w:val="0"/>
        <w:spacing w:before="253" w:after="0" w:line="219" w:lineRule="auto"/>
        <w:ind w:left="550" w:leftChars="250" w:right="330" w:rightChars="150"/>
        <w:jc w:val="center"/>
        <w:textAlignment w:val="baseline"/>
        <w:outlineLvl w:val="9"/>
        <w:rPr>
          <w:rFonts w:ascii="宋体" w:hAnsi="宋体" w:eastAsia="宋体" w:cs="宋体"/>
          <w:snapToGrid w:val="0"/>
          <w:color w:val="000000"/>
          <w:kern w:val="0"/>
          <w:sz w:val="28"/>
          <w:szCs w:val="28"/>
          <w:lang w:eastAsia="en-US"/>
        </w:rPr>
      </w:pPr>
      <w:r>
        <w:rPr>
          <w:rFonts w:ascii="宋体" w:hAnsi="宋体" w:eastAsia="宋体" w:cs="宋体"/>
          <w:b/>
          <w:bCs/>
          <w:snapToGrid w:val="0"/>
          <w:color w:val="000000"/>
          <w:spacing w:val="-7"/>
          <w:kern w:val="0"/>
          <w:sz w:val="28"/>
          <w:szCs w:val="28"/>
          <w:lang w:eastAsia="en-US"/>
        </w:rPr>
        <w:t>“节能产品”、“环境标志产品”证明材料(没有可删除)</w:t>
      </w:r>
    </w:p>
    <w:p w14:paraId="38070771">
      <w:pPr>
        <w:keepNext w:val="0"/>
        <w:keepLines w:val="0"/>
        <w:pageBreakBefore w:val="0"/>
        <w:widowControl/>
        <w:kinsoku w:val="0"/>
        <w:wordWrap/>
        <w:overflowPunct/>
        <w:topLinePunct w:val="0"/>
        <w:autoSpaceDE w:val="0"/>
        <w:autoSpaceDN w:val="0"/>
        <w:bidi w:val="0"/>
        <w:adjustRightInd w:val="0"/>
        <w:snapToGrid w:val="0"/>
        <w:spacing w:line="336" w:lineRule="auto"/>
        <w:ind w:left="550" w:leftChars="250" w:right="330" w:rightChars="150"/>
        <w:jc w:val="left"/>
        <w:textAlignment w:val="baseline"/>
        <w:outlineLvl w:val="9"/>
        <w:rPr>
          <w:rFonts w:ascii="Arial" w:hAnsi="Arial" w:eastAsia="Arial" w:cs="Arial"/>
          <w:snapToGrid w:val="0"/>
          <w:color w:val="000000"/>
          <w:kern w:val="0"/>
          <w:sz w:val="21"/>
          <w:szCs w:val="21"/>
          <w:lang w:val="en-US" w:eastAsia="en-US" w:bidi="ar-SA"/>
        </w:rPr>
      </w:pPr>
    </w:p>
    <w:p w14:paraId="6889EF48">
      <w:pPr>
        <w:keepNext w:val="0"/>
        <w:keepLines w:val="0"/>
        <w:pageBreakBefore w:val="0"/>
        <w:widowControl/>
        <w:kinsoku w:val="0"/>
        <w:wordWrap/>
        <w:overflowPunct/>
        <w:topLinePunct w:val="0"/>
        <w:autoSpaceDE w:val="0"/>
        <w:autoSpaceDN w:val="0"/>
        <w:bidi w:val="0"/>
        <w:adjustRightInd w:val="0"/>
        <w:snapToGrid w:val="0"/>
        <w:spacing w:before="75" w:after="0" w:line="420" w:lineRule="exact"/>
        <w:ind w:left="550" w:leftChars="250" w:right="330" w:rightChars="150"/>
        <w:jc w:val="left"/>
        <w:textAlignment w:val="baseline"/>
        <w:outlineLvl w:val="9"/>
        <w:rPr>
          <w:rFonts w:ascii="宋体" w:hAnsi="宋体" w:eastAsia="宋体" w:cs="宋体"/>
          <w:snapToGrid w:val="0"/>
          <w:color w:val="000000"/>
          <w:spacing w:val="-16"/>
          <w:kern w:val="0"/>
          <w:position w:val="14"/>
          <w:sz w:val="24"/>
          <w:szCs w:val="24"/>
          <w:lang w:eastAsia="en-US"/>
        </w:rPr>
      </w:pPr>
    </w:p>
    <w:p w14:paraId="2CE99563">
      <w:pPr>
        <w:pageBreakBefore w:val="0"/>
        <w:kinsoku w:val="0"/>
        <w:overflowPunct/>
        <w:topLinePunct w:val="0"/>
        <w:autoSpaceDE w:val="0"/>
        <w:autoSpaceDN w:val="0"/>
        <w:bidi w:val="0"/>
        <w:spacing w:before="75" w:after="0" w:line="386" w:lineRule="auto"/>
        <w:ind w:right="382" w:firstLine="479"/>
        <w:jc w:val="both"/>
        <w:textAlignment w:val="baseline"/>
        <w:outlineLvl w:val="9"/>
        <w:rPr>
          <w:rFonts w:ascii="宋体" w:hAnsi="宋体" w:eastAsia="宋体" w:cs="宋体"/>
          <w:snapToGrid w:val="0"/>
          <w:color w:val="000000"/>
          <w:spacing w:val="11"/>
          <w:kern w:val="0"/>
          <w:sz w:val="24"/>
          <w:szCs w:val="24"/>
          <w:lang w:eastAsia="en-US"/>
        </w:rPr>
      </w:pPr>
      <w:r>
        <w:rPr>
          <w:rFonts w:ascii="宋体" w:hAnsi="宋体" w:eastAsia="宋体" w:cs="宋体"/>
          <w:snapToGrid w:val="0"/>
          <w:color w:val="000000"/>
          <w:spacing w:val="11"/>
          <w:kern w:val="0"/>
          <w:sz w:val="24"/>
          <w:szCs w:val="24"/>
          <w:lang w:eastAsia="en-US"/>
        </w:rPr>
        <w:t>说明：1、供应商提供的产品属于该情形，应按第</w:t>
      </w:r>
      <w:r>
        <w:rPr>
          <w:rFonts w:hint="eastAsia" w:ascii="宋体" w:hAnsi="宋体" w:eastAsia="宋体" w:cs="宋体"/>
          <w:snapToGrid w:val="0"/>
          <w:color w:val="000000"/>
          <w:spacing w:val="11"/>
          <w:kern w:val="0"/>
          <w:sz w:val="24"/>
          <w:szCs w:val="24"/>
          <w:lang w:val="en-US" w:eastAsia="zh-CN"/>
        </w:rPr>
        <w:t>29.2</w:t>
      </w:r>
      <w:r>
        <w:rPr>
          <w:rFonts w:ascii="宋体" w:hAnsi="宋体" w:eastAsia="宋体" w:cs="宋体"/>
          <w:snapToGrid w:val="0"/>
          <w:color w:val="000000"/>
          <w:spacing w:val="11"/>
          <w:kern w:val="0"/>
          <w:sz w:val="24"/>
          <w:szCs w:val="24"/>
          <w:lang w:eastAsia="en-US"/>
        </w:rPr>
        <w:t>款规定提供相关证明材料，并在《分项明细报价表》中提供相应数据。</w:t>
      </w:r>
    </w:p>
    <w:p w14:paraId="524F4B86">
      <w:pPr>
        <w:pageBreakBefore w:val="0"/>
        <w:kinsoku w:val="0"/>
        <w:overflowPunct/>
        <w:topLinePunct w:val="0"/>
        <w:autoSpaceDE w:val="0"/>
        <w:autoSpaceDN w:val="0"/>
        <w:bidi w:val="0"/>
        <w:spacing w:before="75" w:after="0" w:line="386" w:lineRule="auto"/>
        <w:ind w:right="382" w:firstLine="479"/>
        <w:jc w:val="both"/>
        <w:textAlignment w:val="baseline"/>
        <w:outlineLvl w:val="9"/>
        <w:rPr>
          <w:rFonts w:ascii="宋体" w:hAnsi="宋体" w:eastAsia="宋体" w:cs="宋体"/>
          <w:snapToGrid w:val="0"/>
          <w:color w:val="000000"/>
          <w:spacing w:val="11"/>
          <w:kern w:val="0"/>
          <w:sz w:val="24"/>
          <w:szCs w:val="24"/>
          <w:lang w:eastAsia="en-US"/>
        </w:rPr>
      </w:pPr>
      <w:r>
        <w:rPr>
          <w:rFonts w:ascii="宋体" w:hAnsi="宋体" w:eastAsia="宋体" w:cs="宋体"/>
          <w:snapToGrid w:val="0"/>
          <w:color w:val="000000"/>
          <w:spacing w:val="11"/>
          <w:kern w:val="0"/>
          <w:sz w:val="24"/>
          <w:szCs w:val="24"/>
          <w:lang w:eastAsia="en-US"/>
        </w:rPr>
        <w:t>2、本表仅适用于涉及提供产品的服务项目，未按上述要求提供、填写的，未提供证明材料，评审时不予以考虑。</w:t>
      </w:r>
    </w:p>
    <w:p w14:paraId="40CE76C4">
      <w:pPr>
        <w:pageBreakBefore w:val="0"/>
        <w:kinsoku w:val="0"/>
        <w:overflowPunct/>
        <w:topLinePunct w:val="0"/>
        <w:autoSpaceDE w:val="0"/>
        <w:autoSpaceDN w:val="0"/>
        <w:bidi w:val="0"/>
        <w:adjustRightInd w:val="0"/>
        <w:snapToGrid w:val="0"/>
        <w:spacing w:line="240" w:lineRule="auto"/>
        <w:jc w:val="left"/>
        <w:textAlignment w:val="baseline"/>
        <w:outlineLvl w:val="9"/>
        <w:rPr>
          <w:rFonts w:ascii="Arial" w:hAnsi="Arial" w:eastAsia="Arial" w:cs="Arial"/>
          <w:snapToGrid w:val="0"/>
          <w:color w:val="000000"/>
          <w:kern w:val="0"/>
          <w:sz w:val="21"/>
          <w:szCs w:val="21"/>
          <w:lang w:val="en-US" w:eastAsia="en-US" w:bidi="ar-SA"/>
        </w:rPr>
      </w:pPr>
    </w:p>
    <w:p w14:paraId="57304EF1">
      <w:pPr>
        <w:pageBreakBefore w:val="0"/>
        <w:kinsoku w:val="0"/>
        <w:overflowPunct/>
        <w:topLinePunct w:val="0"/>
        <w:autoSpaceDE w:val="0"/>
        <w:autoSpaceDN w:val="0"/>
        <w:bidi w:val="0"/>
        <w:adjustRightInd w:val="0"/>
        <w:snapToGrid w:val="0"/>
        <w:spacing w:line="240" w:lineRule="auto"/>
        <w:jc w:val="left"/>
        <w:textAlignment w:val="baseline"/>
        <w:outlineLvl w:val="9"/>
        <w:rPr>
          <w:rFonts w:ascii="Arial" w:hAnsi="Arial" w:eastAsia="Arial" w:cs="Arial"/>
          <w:snapToGrid w:val="0"/>
          <w:color w:val="000000"/>
          <w:kern w:val="0"/>
          <w:sz w:val="21"/>
          <w:szCs w:val="21"/>
          <w:lang w:val="en-US" w:eastAsia="en-US" w:bidi="ar-SA"/>
        </w:rPr>
      </w:pPr>
    </w:p>
    <w:p w14:paraId="185B8A8A">
      <w:pPr>
        <w:pageBreakBefore w:val="0"/>
        <w:kinsoku w:val="0"/>
        <w:overflowPunct/>
        <w:topLinePunct w:val="0"/>
        <w:autoSpaceDE w:val="0"/>
        <w:autoSpaceDN w:val="0"/>
        <w:bidi w:val="0"/>
        <w:adjustRightInd w:val="0"/>
        <w:snapToGrid w:val="0"/>
        <w:spacing w:line="240" w:lineRule="auto"/>
        <w:jc w:val="left"/>
        <w:textAlignment w:val="baseline"/>
        <w:outlineLvl w:val="9"/>
        <w:rPr>
          <w:rFonts w:ascii="Arial" w:hAnsi="Arial" w:eastAsia="Arial" w:cs="Arial"/>
          <w:snapToGrid w:val="0"/>
          <w:color w:val="000000"/>
          <w:kern w:val="0"/>
          <w:sz w:val="21"/>
          <w:szCs w:val="21"/>
          <w:lang w:val="en-US" w:eastAsia="en-US" w:bidi="ar-SA"/>
        </w:rPr>
      </w:pPr>
    </w:p>
    <w:p w14:paraId="405E65D7">
      <w:pPr>
        <w:pageBreakBefore w:val="0"/>
        <w:kinsoku w:val="0"/>
        <w:overflowPunct/>
        <w:topLinePunct w:val="0"/>
        <w:autoSpaceDE w:val="0"/>
        <w:autoSpaceDN w:val="0"/>
        <w:bidi w:val="0"/>
        <w:adjustRightInd w:val="0"/>
        <w:snapToGrid w:val="0"/>
        <w:spacing w:line="240" w:lineRule="auto"/>
        <w:jc w:val="left"/>
        <w:textAlignment w:val="baseline"/>
        <w:outlineLvl w:val="9"/>
        <w:rPr>
          <w:rFonts w:ascii="Arial" w:hAnsi="Arial" w:eastAsia="Arial" w:cs="Arial"/>
          <w:snapToGrid w:val="0"/>
          <w:color w:val="000000"/>
          <w:kern w:val="0"/>
          <w:sz w:val="21"/>
          <w:szCs w:val="21"/>
          <w:lang w:val="en-US" w:eastAsia="en-US" w:bidi="ar-SA"/>
        </w:rPr>
      </w:pPr>
    </w:p>
    <w:p w14:paraId="53649A07">
      <w:pPr>
        <w:pageBreakBefore w:val="0"/>
        <w:kinsoku w:val="0"/>
        <w:overflowPunct/>
        <w:topLinePunct w:val="0"/>
        <w:autoSpaceDE w:val="0"/>
        <w:autoSpaceDN w:val="0"/>
        <w:bidi w:val="0"/>
        <w:adjustRightInd w:val="0"/>
        <w:snapToGrid w:val="0"/>
        <w:spacing w:line="240" w:lineRule="auto"/>
        <w:jc w:val="left"/>
        <w:textAlignment w:val="baseline"/>
        <w:outlineLvl w:val="9"/>
        <w:rPr>
          <w:rFonts w:ascii="Arial" w:hAnsi="Arial" w:eastAsia="Arial" w:cs="Arial"/>
          <w:snapToGrid w:val="0"/>
          <w:color w:val="000000"/>
          <w:kern w:val="0"/>
          <w:sz w:val="21"/>
          <w:szCs w:val="21"/>
          <w:lang w:val="en-US" w:eastAsia="en-US" w:bidi="ar-SA"/>
        </w:rPr>
      </w:pPr>
    </w:p>
    <w:p w14:paraId="5435BE42">
      <w:pPr>
        <w:pageBreakBefore w:val="0"/>
        <w:kinsoku w:val="0"/>
        <w:overflowPunct/>
        <w:topLinePunct w:val="0"/>
        <w:autoSpaceDE w:val="0"/>
        <w:autoSpaceDN w:val="0"/>
        <w:bidi w:val="0"/>
        <w:adjustRightInd w:val="0"/>
        <w:snapToGrid w:val="0"/>
        <w:spacing w:line="241" w:lineRule="auto"/>
        <w:jc w:val="left"/>
        <w:textAlignment w:val="baseline"/>
        <w:outlineLvl w:val="9"/>
        <w:rPr>
          <w:rFonts w:ascii="Arial" w:hAnsi="Arial" w:eastAsia="Arial" w:cs="Arial"/>
          <w:snapToGrid w:val="0"/>
          <w:color w:val="000000"/>
          <w:kern w:val="0"/>
          <w:sz w:val="21"/>
          <w:szCs w:val="21"/>
          <w:lang w:val="en-US" w:eastAsia="en-US" w:bidi="ar-SA"/>
        </w:rPr>
      </w:pPr>
    </w:p>
    <w:p w14:paraId="67A46BDE">
      <w:pPr>
        <w:pageBreakBefore w:val="0"/>
        <w:kinsoku w:val="0"/>
        <w:overflowPunct/>
        <w:topLinePunct w:val="0"/>
        <w:autoSpaceDE w:val="0"/>
        <w:autoSpaceDN w:val="0"/>
        <w:bidi w:val="0"/>
        <w:adjustRightInd w:val="0"/>
        <w:snapToGrid w:val="0"/>
        <w:spacing w:line="241" w:lineRule="auto"/>
        <w:jc w:val="left"/>
        <w:textAlignment w:val="baseline"/>
        <w:outlineLvl w:val="9"/>
        <w:rPr>
          <w:rFonts w:ascii="Arial" w:hAnsi="Arial" w:eastAsia="Arial" w:cs="Arial"/>
          <w:snapToGrid w:val="0"/>
          <w:color w:val="000000"/>
          <w:kern w:val="0"/>
          <w:sz w:val="21"/>
          <w:szCs w:val="21"/>
          <w:lang w:val="en-US" w:eastAsia="en-US" w:bidi="ar-SA"/>
        </w:rPr>
      </w:pPr>
    </w:p>
    <w:p w14:paraId="6CB88678">
      <w:pPr>
        <w:pageBreakBefore w:val="0"/>
        <w:kinsoku w:val="0"/>
        <w:overflowPunct/>
        <w:topLinePunct w:val="0"/>
        <w:autoSpaceDE w:val="0"/>
        <w:autoSpaceDN w:val="0"/>
        <w:bidi w:val="0"/>
        <w:adjustRightInd w:val="0"/>
        <w:snapToGrid w:val="0"/>
        <w:spacing w:line="241" w:lineRule="auto"/>
        <w:jc w:val="left"/>
        <w:textAlignment w:val="baseline"/>
        <w:outlineLvl w:val="9"/>
        <w:rPr>
          <w:rFonts w:ascii="Arial" w:hAnsi="Arial" w:eastAsia="Arial" w:cs="Arial"/>
          <w:snapToGrid w:val="0"/>
          <w:color w:val="000000"/>
          <w:kern w:val="0"/>
          <w:sz w:val="21"/>
          <w:szCs w:val="21"/>
          <w:lang w:val="en-US" w:eastAsia="en-US" w:bidi="ar-SA"/>
        </w:rPr>
      </w:pPr>
    </w:p>
    <w:p w14:paraId="30CD72AF">
      <w:pPr>
        <w:pageBreakBefore w:val="0"/>
        <w:kinsoku w:val="0"/>
        <w:overflowPunct/>
        <w:topLinePunct w:val="0"/>
        <w:autoSpaceDE w:val="0"/>
        <w:autoSpaceDN w:val="0"/>
        <w:bidi w:val="0"/>
        <w:adjustRightInd w:val="0"/>
        <w:snapToGrid w:val="0"/>
        <w:spacing w:line="241" w:lineRule="auto"/>
        <w:jc w:val="left"/>
        <w:textAlignment w:val="baseline"/>
        <w:outlineLvl w:val="9"/>
        <w:rPr>
          <w:rFonts w:ascii="Arial" w:hAnsi="Arial" w:eastAsia="Arial" w:cs="Arial"/>
          <w:snapToGrid w:val="0"/>
          <w:color w:val="000000"/>
          <w:kern w:val="0"/>
          <w:sz w:val="21"/>
          <w:szCs w:val="21"/>
          <w:lang w:val="en-US" w:eastAsia="en-US" w:bidi="ar-SA"/>
        </w:rPr>
      </w:pPr>
    </w:p>
    <w:p w14:paraId="4C972955">
      <w:pPr>
        <w:pageBreakBefore w:val="0"/>
        <w:kinsoku w:val="0"/>
        <w:overflowPunct/>
        <w:topLinePunct w:val="0"/>
        <w:autoSpaceDE w:val="0"/>
        <w:autoSpaceDN w:val="0"/>
        <w:bidi w:val="0"/>
        <w:adjustRightInd w:val="0"/>
        <w:snapToGrid w:val="0"/>
        <w:spacing w:line="241" w:lineRule="auto"/>
        <w:jc w:val="left"/>
        <w:textAlignment w:val="baseline"/>
        <w:outlineLvl w:val="9"/>
        <w:rPr>
          <w:rFonts w:ascii="Arial" w:hAnsi="Arial" w:eastAsia="Arial" w:cs="Arial"/>
          <w:snapToGrid w:val="0"/>
          <w:color w:val="000000"/>
          <w:kern w:val="0"/>
          <w:sz w:val="21"/>
          <w:szCs w:val="21"/>
          <w:lang w:val="en-US" w:eastAsia="en-US" w:bidi="ar-SA"/>
        </w:rPr>
      </w:pPr>
    </w:p>
    <w:p w14:paraId="269121AA">
      <w:pPr>
        <w:pageBreakBefore w:val="0"/>
        <w:kinsoku w:val="0"/>
        <w:overflowPunct/>
        <w:topLinePunct w:val="0"/>
        <w:autoSpaceDE w:val="0"/>
        <w:autoSpaceDN w:val="0"/>
        <w:bidi w:val="0"/>
        <w:adjustRightInd w:val="0"/>
        <w:snapToGrid w:val="0"/>
        <w:spacing w:line="241" w:lineRule="auto"/>
        <w:jc w:val="left"/>
        <w:textAlignment w:val="baseline"/>
        <w:outlineLvl w:val="9"/>
        <w:rPr>
          <w:rFonts w:ascii="Arial" w:hAnsi="Arial" w:eastAsia="Arial" w:cs="Arial"/>
          <w:snapToGrid w:val="0"/>
          <w:color w:val="000000"/>
          <w:kern w:val="0"/>
          <w:sz w:val="21"/>
          <w:szCs w:val="21"/>
          <w:lang w:val="en-US" w:eastAsia="en-US" w:bidi="ar-SA"/>
        </w:rPr>
      </w:pPr>
    </w:p>
    <w:p w14:paraId="7975BA93">
      <w:pPr>
        <w:pageBreakBefore w:val="0"/>
        <w:kinsoku w:val="0"/>
        <w:overflowPunct/>
        <w:topLinePunct w:val="0"/>
        <w:autoSpaceDE w:val="0"/>
        <w:autoSpaceDN w:val="0"/>
        <w:bidi w:val="0"/>
        <w:adjustRightInd w:val="0"/>
        <w:snapToGrid w:val="0"/>
        <w:spacing w:line="241" w:lineRule="auto"/>
        <w:jc w:val="left"/>
        <w:textAlignment w:val="baseline"/>
        <w:outlineLvl w:val="9"/>
        <w:rPr>
          <w:rFonts w:ascii="Arial" w:hAnsi="Arial" w:eastAsia="Arial" w:cs="Arial"/>
          <w:snapToGrid w:val="0"/>
          <w:color w:val="000000"/>
          <w:kern w:val="0"/>
          <w:sz w:val="21"/>
          <w:szCs w:val="21"/>
          <w:lang w:val="en-US" w:eastAsia="en-US" w:bidi="ar-SA"/>
        </w:rPr>
      </w:pPr>
    </w:p>
    <w:p w14:paraId="6E6C9E16">
      <w:pPr>
        <w:pageBreakBefore w:val="0"/>
        <w:kinsoku w:val="0"/>
        <w:overflowPunct/>
        <w:topLinePunct w:val="0"/>
        <w:autoSpaceDE w:val="0"/>
        <w:autoSpaceDN w:val="0"/>
        <w:bidi w:val="0"/>
        <w:adjustRightInd w:val="0"/>
        <w:snapToGrid w:val="0"/>
        <w:spacing w:line="241" w:lineRule="auto"/>
        <w:jc w:val="left"/>
        <w:textAlignment w:val="baseline"/>
        <w:outlineLvl w:val="9"/>
        <w:rPr>
          <w:rFonts w:ascii="Arial" w:hAnsi="Arial" w:eastAsia="Arial" w:cs="Arial"/>
          <w:snapToGrid w:val="0"/>
          <w:color w:val="000000"/>
          <w:kern w:val="0"/>
          <w:sz w:val="21"/>
          <w:szCs w:val="21"/>
          <w:lang w:val="en-US" w:eastAsia="en-US" w:bidi="ar-SA"/>
        </w:rPr>
      </w:pPr>
    </w:p>
    <w:p w14:paraId="07539111">
      <w:pPr>
        <w:pageBreakBefore w:val="0"/>
        <w:kinsoku w:val="0"/>
        <w:overflowPunct/>
        <w:topLinePunct w:val="0"/>
        <w:autoSpaceDE w:val="0"/>
        <w:autoSpaceDN w:val="0"/>
        <w:bidi w:val="0"/>
        <w:adjustRightInd w:val="0"/>
        <w:snapToGrid w:val="0"/>
        <w:spacing w:line="241" w:lineRule="auto"/>
        <w:jc w:val="left"/>
        <w:textAlignment w:val="baseline"/>
        <w:outlineLvl w:val="9"/>
        <w:rPr>
          <w:rFonts w:ascii="Arial" w:hAnsi="Arial" w:eastAsia="Arial" w:cs="Arial"/>
          <w:snapToGrid w:val="0"/>
          <w:color w:val="000000"/>
          <w:kern w:val="0"/>
          <w:sz w:val="21"/>
          <w:szCs w:val="21"/>
          <w:lang w:val="en-US" w:eastAsia="en-US" w:bidi="ar-SA"/>
        </w:rPr>
      </w:pPr>
    </w:p>
    <w:p w14:paraId="1706EC53">
      <w:pPr>
        <w:pageBreakBefore w:val="0"/>
        <w:kinsoku w:val="0"/>
        <w:overflowPunct/>
        <w:topLinePunct w:val="0"/>
        <w:autoSpaceDE w:val="0"/>
        <w:autoSpaceDN w:val="0"/>
        <w:bidi w:val="0"/>
        <w:adjustRightInd w:val="0"/>
        <w:snapToGrid w:val="0"/>
        <w:spacing w:line="241" w:lineRule="auto"/>
        <w:jc w:val="left"/>
        <w:textAlignment w:val="baseline"/>
        <w:outlineLvl w:val="9"/>
        <w:rPr>
          <w:rFonts w:ascii="Arial" w:hAnsi="Arial" w:eastAsia="Arial" w:cs="Arial"/>
          <w:snapToGrid w:val="0"/>
          <w:color w:val="000000"/>
          <w:kern w:val="0"/>
          <w:sz w:val="21"/>
          <w:szCs w:val="21"/>
          <w:lang w:val="en-US" w:eastAsia="en-US" w:bidi="ar-SA"/>
        </w:rPr>
      </w:pPr>
    </w:p>
    <w:p w14:paraId="3FFDE866">
      <w:pPr>
        <w:pageBreakBefore w:val="0"/>
        <w:kinsoku w:val="0"/>
        <w:overflowPunct/>
        <w:topLinePunct w:val="0"/>
        <w:autoSpaceDE w:val="0"/>
        <w:autoSpaceDN w:val="0"/>
        <w:bidi w:val="0"/>
        <w:adjustRightInd w:val="0"/>
        <w:snapToGrid w:val="0"/>
        <w:spacing w:line="241" w:lineRule="auto"/>
        <w:jc w:val="left"/>
        <w:textAlignment w:val="baseline"/>
        <w:outlineLvl w:val="9"/>
        <w:rPr>
          <w:rFonts w:ascii="Arial" w:hAnsi="Arial" w:eastAsia="Arial" w:cs="Arial"/>
          <w:snapToGrid w:val="0"/>
          <w:color w:val="000000"/>
          <w:kern w:val="0"/>
          <w:sz w:val="21"/>
          <w:szCs w:val="21"/>
          <w:lang w:val="en-US" w:eastAsia="en-US" w:bidi="ar-SA"/>
        </w:rPr>
      </w:pPr>
    </w:p>
    <w:p w14:paraId="6E60ED9C">
      <w:pPr>
        <w:pageBreakBefore w:val="0"/>
        <w:kinsoku w:val="0"/>
        <w:overflowPunct/>
        <w:topLinePunct w:val="0"/>
        <w:autoSpaceDE w:val="0"/>
        <w:autoSpaceDN w:val="0"/>
        <w:bidi w:val="0"/>
        <w:adjustRightInd w:val="0"/>
        <w:snapToGrid w:val="0"/>
        <w:spacing w:line="241" w:lineRule="auto"/>
        <w:jc w:val="left"/>
        <w:textAlignment w:val="baseline"/>
        <w:outlineLvl w:val="9"/>
        <w:rPr>
          <w:rFonts w:ascii="Arial" w:hAnsi="Arial" w:eastAsia="Arial" w:cs="Arial"/>
          <w:snapToGrid w:val="0"/>
          <w:color w:val="000000"/>
          <w:kern w:val="0"/>
          <w:sz w:val="21"/>
          <w:szCs w:val="21"/>
          <w:lang w:val="en-US" w:eastAsia="en-US" w:bidi="ar-SA"/>
        </w:rPr>
      </w:pPr>
    </w:p>
    <w:p w14:paraId="78C661A3">
      <w:pPr>
        <w:pageBreakBefore w:val="0"/>
        <w:kinsoku w:val="0"/>
        <w:overflowPunct/>
        <w:topLinePunct w:val="0"/>
        <w:autoSpaceDE w:val="0"/>
        <w:autoSpaceDN w:val="0"/>
        <w:bidi w:val="0"/>
        <w:adjustRightInd w:val="0"/>
        <w:snapToGrid w:val="0"/>
        <w:spacing w:line="241" w:lineRule="auto"/>
        <w:jc w:val="left"/>
        <w:textAlignment w:val="baseline"/>
        <w:outlineLvl w:val="9"/>
        <w:rPr>
          <w:rFonts w:ascii="Arial" w:hAnsi="Arial" w:eastAsia="Arial" w:cs="Arial"/>
          <w:snapToGrid w:val="0"/>
          <w:color w:val="000000"/>
          <w:kern w:val="0"/>
          <w:sz w:val="21"/>
          <w:szCs w:val="21"/>
          <w:lang w:val="en-US" w:eastAsia="en-US" w:bidi="ar-SA"/>
        </w:rPr>
      </w:pPr>
    </w:p>
    <w:p w14:paraId="44357CAB">
      <w:pPr>
        <w:pageBreakBefore w:val="0"/>
        <w:kinsoku w:val="0"/>
        <w:overflowPunct/>
        <w:topLinePunct w:val="0"/>
        <w:autoSpaceDE w:val="0"/>
        <w:autoSpaceDN w:val="0"/>
        <w:bidi w:val="0"/>
        <w:adjustRightInd w:val="0"/>
        <w:snapToGrid w:val="0"/>
        <w:spacing w:line="241" w:lineRule="auto"/>
        <w:jc w:val="left"/>
        <w:textAlignment w:val="baseline"/>
        <w:outlineLvl w:val="9"/>
        <w:rPr>
          <w:rFonts w:ascii="Arial" w:hAnsi="Arial" w:eastAsia="Arial" w:cs="Arial"/>
          <w:snapToGrid w:val="0"/>
          <w:color w:val="000000"/>
          <w:kern w:val="0"/>
          <w:sz w:val="21"/>
          <w:szCs w:val="21"/>
          <w:lang w:val="en-US" w:eastAsia="en-US" w:bidi="ar-SA"/>
        </w:rPr>
      </w:pPr>
    </w:p>
    <w:p w14:paraId="5DA6354D">
      <w:pPr>
        <w:pageBreakBefore w:val="0"/>
        <w:kinsoku w:val="0"/>
        <w:overflowPunct/>
        <w:topLinePunct w:val="0"/>
        <w:autoSpaceDE w:val="0"/>
        <w:autoSpaceDN w:val="0"/>
        <w:bidi w:val="0"/>
        <w:adjustRightInd w:val="0"/>
        <w:snapToGrid w:val="0"/>
        <w:spacing w:line="241" w:lineRule="auto"/>
        <w:jc w:val="left"/>
        <w:textAlignment w:val="baseline"/>
        <w:outlineLvl w:val="9"/>
        <w:rPr>
          <w:rFonts w:ascii="Arial" w:hAnsi="Arial" w:eastAsia="Arial" w:cs="Arial"/>
          <w:snapToGrid w:val="0"/>
          <w:color w:val="000000"/>
          <w:kern w:val="0"/>
          <w:sz w:val="21"/>
          <w:szCs w:val="21"/>
          <w:lang w:val="en-US" w:eastAsia="en-US" w:bidi="ar-SA"/>
        </w:rPr>
      </w:pPr>
    </w:p>
    <w:p w14:paraId="2CF49602">
      <w:pPr>
        <w:pageBreakBefore w:val="0"/>
        <w:kinsoku w:val="0"/>
        <w:overflowPunct/>
        <w:topLinePunct w:val="0"/>
        <w:autoSpaceDE w:val="0"/>
        <w:autoSpaceDN w:val="0"/>
        <w:bidi w:val="0"/>
        <w:adjustRightInd w:val="0"/>
        <w:snapToGrid w:val="0"/>
        <w:spacing w:line="241" w:lineRule="auto"/>
        <w:jc w:val="left"/>
        <w:textAlignment w:val="baseline"/>
        <w:outlineLvl w:val="9"/>
        <w:rPr>
          <w:rFonts w:ascii="Arial" w:hAnsi="Arial" w:eastAsia="Arial" w:cs="Arial"/>
          <w:snapToGrid w:val="0"/>
          <w:color w:val="000000"/>
          <w:kern w:val="0"/>
          <w:sz w:val="21"/>
          <w:szCs w:val="21"/>
          <w:lang w:val="en-US" w:eastAsia="en-US" w:bidi="ar-SA"/>
        </w:rPr>
      </w:pPr>
    </w:p>
    <w:p w14:paraId="58FAFC19">
      <w:pPr>
        <w:pageBreakBefore w:val="0"/>
        <w:kinsoku w:val="0"/>
        <w:overflowPunct/>
        <w:topLinePunct w:val="0"/>
        <w:autoSpaceDE w:val="0"/>
        <w:autoSpaceDN w:val="0"/>
        <w:bidi w:val="0"/>
        <w:adjustRightInd w:val="0"/>
        <w:snapToGrid w:val="0"/>
        <w:spacing w:line="241" w:lineRule="auto"/>
        <w:jc w:val="left"/>
        <w:textAlignment w:val="baseline"/>
        <w:outlineLvl w:val="9"/>
        <w:rPr>
          <w:rFonts w:ascii="Arial" w:hAnsi="Arial" w:eastAsia="Arial" w:cs="Arial"/>
          <w:snapToGrid w:val="0"/>
          <w:color w:val="000000"/>
          <w:kern w:val="0"/>
          <w:sz w:val="21"/>
          <w:szCs w:val="21"/>
          <w:lang w:val="en-US" w:eastAsia="en-US" w:bidi="ar-SA"/>
        </w:rPr>
      </w:pPr>
    </w:p>
    <w:p w14:paraId="02AB2A9B">
      <w:pPr>
        <w:pageBreakBefore w:val="0"/>
        <w:kinsoku w:val="0"/>
        <w:overflowPunct/>
        <w:topLinePunct w:val="0"/>
        <w:autoSpaceDE w:val="0"/>
        <w:autoSpaceDN w:val="0"/>
        <w:bidi w:val="0"/>
        <w:adjustRightInd w:val="0"/>
        <w:snapToGrid w:val="0"/>
        <w:spacing w:line="241" w:lineRule="auto"/>
        <w:jc w:val="left"/>
        <w:textAlignment w:val="baseline"/>
        <w:outlineLvl w:val="9"/>
        <w:rPr>
          <w:rFonts w:ascii="Arial" w:hAnsi="Arial" w:eastAsia="Arial" w:cs="Arial"/>
          <w:snapToGrid w:val="0"/>
          <w:color w:val="000000"/>
          <w:kern w:val="0"/>
          <w:sz w:val="21"/>
          <w:szCs w:val="21"/>
          <w:lang w:val="en-US" w:eastAsia="en-US" w:bidi="ar-SA"/>
        </w:rPr>
      </w:pPr>
    </w:p>
    <w:p w14:paraId="567C32DD">
      <w:pPr>
        <w:pageBreakBefore w:val="0"/>
        <w:kinsoku w:val="0"/>
        <w:overflowPunct/>
        <w:topLinePunct w:val="0"/>
        <w:autoSpaceDE w:val="0"/>
        <w:autoSpaceDN w:val="0"/>
        <w:bidi w:val="0"/>
        <w:spacing w:before="78" w:after="0" w:line="219" w:lineRule="auto"/>
        <w:ind w:left="19" w:firstLine="436" w:firstLineChars="200"/>
        <w:jc w:val="left"/>
        <w:textAlignment w:val="baseline"/>
        <w:outlineLvl w:val="9"/>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11"/>
          <w:kern w:val="0"/>
          <w:sz w:val="24"/>
          <w:szCs w:val="24"/>
          <w:lang w:eastAsia="en-US"/>
        </w:rPr>
        <w:t>附件3：</w:t>
      </w:r>
    </w:p>
    <w:p w14:paraId="3EEC3D37">
      <w:pPr>
        <w:pageBreakBefore w:val="0"/>
        <w:kinsoku w:val="0"/>
        <w:overflowPunct/>
        <w:topLinePunct w:val="0"/>
        <w:autoSpaceDE w:val="0"/>
        <w:autoSpaceDN w:val="0"/>
        <w:bidi w:val="0"/>
        <w:adjustRightInd w:val="0"/>
        <w:snapToGrid w:val="0"/>
        <w:spacing w:line="241" w:lineRule="auto"/>
        <w:jc w:val="left"/>
        <w:textAlignment w:val="baseline"/>
        <w:outlineLvl w:val="9"/>
        <w:rPr>
          <w:rFonts w:ascii="Arial" w:hAnsi="Arial" w:eastAsia="Arial" w:cs="Arial"/>
          <w:snapToGrid w:val="0"/>
          <w:color w:val="000000"/>
          <w:kern w:val="0"/>
          <w:sz w:val="21"/>
          <w:szCs w:val="21"/>
          <w:lang w:val="en-US" w:eastAsia="en-US" w:bidi="ar-SA"/>
        </w:rPr>
      </w:pPr>
    </w:p>
    <w:p w14:paraId="58E6AEF5">
      <w:pPr>
        <w:pageBreakBefore w:val="0"/>
        <w:kinsoku w:val="0"/>
        <w:overflowPunct/>
        <w:topLinePunct w:val="0"/>
        <w:autoSpaceDE w:val="0"/>
        <w:autoSpaceDN w:val="0"/>
        <w:bidi w:val="0"/>
        <w:spacing w:before="100" w:after="0" w:line="225" w:lineRule="auto"/>
        <w:jc w:val="center"/>
        <w:textAlignment w:val="baseline"/>
        <w:outlineLvl w:val="9"/>
        <w:rPr>
          <w:rFonts w:ascii="宋体" w:hAnsi="宋体" w:eastAsia="宋体" w:cs="宋体"/>
          <w:snapToGrid w:val="0"/>
          <w:color w:val="000000"/>
          <w:kern w:val="0"/>
          <w:sz w:val="28"/>
          <w:szCs w:val="28"/>
          <w:lang w:eastAsia="en-US"/>
        </w:rPr>
      </w:pPr>
      <w:r>
        <w:rPr>
          <w:rFonts w:ascii="宋体" w:hAnsi="宋体" w:eastAsia="宋体" w:cs="宋体"/>
          <w:snapToGrid w:val="0"/>
          <w:color w:val="000000"/>
          <w:spacing w:val="20"/>
          <w:kern w:val="0"/>
          <w:sz w:val="28"/>
          <w:szCs w:val="28"/>
          <w:lang w:eastAsia="en-US"/>
          <w14:textOutline w14:w="5793" w14:cap="sq" w14:cmpd="sng">
            <w14:solidFill>
              <w14:srgbClr w14:val="000000"/>
            </w14:solidFill>
            <w14:prstDash w14:val="solid"/>
            <w14:bevel/>
          </w14:textOutline>
        </w:rPr>
        <w:t>残疾人福利性单位声明函（没有可删除）</w:t>
      </w:r>
    </w:p>
    <w:p w14:paraId="66DBCE8F">
      <w:pPr>
        <w:pageBreakBefore w:val="0"/>
        <w:kinsoku w:val="0"/>
        <w:overflowPunct/>
        <w:topLinePunct w:val="0"/>
        <w:autoSpaceDE w:val="0"/>
        <w:autoSpaceDN w:val="0"/>
        <w:bidi w:val="0"/>
        <w:adjustRightInd w:val="0"/>
        <w:snapToGrid w:val="0"/>
        <w:spacing w:line="278" w:lineRule="auto"/>
        <w:jc w:val="left"/>
        <w:textAlignment w:val="baseline"/>
        <w:outlineLvl w:val="9"/>
        <w:rPr>
          <w:rFonts w:ascii="Arial" w:hAnsi="Arial" w:eastAsia="Arial" w:cs="Arial"/>
          <w:snapToGrid w:val="0"/>
          <w:color w:val="000000"/>
          <w:kern w:val="0"/>
          <w:sz w:val="21"/>
          <w:szCs w:val="21"/>
          <w:lang w:val="en-US" w:eastAsia="en-US" w:bidi="ar-SA"/>
        </w:rPr>
      </w:pPr>
    </w:p>
    <w:p w14:paraId="27874AB3">
      <w:pPr>
        <w:keepNext w:val="0"/>
        <w:keepLines w:val="0"/>
        <w:pageBreakBefore w:val="0"/>
        <w:widowControl/>
        <w:kinsoku w:val="0"/>
        <w:wordWrap/>
        <w:overflowPunct/>
        <w:topLinePunct w:val="0"/>
        <w:autoSpaceDE w:val="0"/>
        <w:autoSpaceDN w:val="0"/>
        <w:bidi w:val="0"/>
        <w:adjustRightInd w:val="0"/>
        <w:snapToGrid w:val="0"/>
        <w:spacing w:line="279" w:lineRule="auto"/>
        <w:ind w:left="550" w:leftChars="250" w:right="1417"/>
        <w:jc w:val="left"/>
        <w:textAlignment w:val="baseline"/>
        <w:outlineLvl w:val="9"/>
        <w:rPr>
          <w:rFonts w:ascii="Arial" w:hAnsi="Arial" w:eastAsia="Arial" w:cs="Arial"/>
          <w:snapToGrid w:val="0"/>
          <w:color w:val="000000"/>
          <w:kern w:val="0"/>
          <w:sz w:val="21"/>
          <w:szCs w:val="21"/>
          <w:lang w:val="en-US" w:eastAsia="en-US" w:bidi="ar-SA"/>
        </w:rPr>
      </w:pPr>
    </w:p>
    <w:p w14:paraId="757A35E6">
      <w:pPr>
        <w:keepNext w:val="0"/>
        <w:keepLines w:val="0"/>
        <w:pageBreakBefore w:val="0"/>
        <w:widowControl/>
        <w:kinsoku/>
        <w:wordWrap w:val="0"/>
        <w:overflowPunct/>
        <w:topLinePunct w:val="0"/>
        <w:autoSpaceDE w:val="0"/>
        <w:autoSpaceDN w:val="0"/>
        <w:bidi w:val="0"/>
        <w:adjustRightInd w:val="0"/>
        <w:snapToGrid w:val="0"/>
        <w:spacing w:after="0" w:line="360" w:lineRule="auto"/>
        <w:ind w:left="0" w:leftChars="0" w:right="0" w:firstLine="504" w:firstLineChars="200"/>
        <w:jc w:val="both"/>
        <w:textAlignment w:val="baseline"/>
        <w:outlineLvl w:val="9"/>
        <w:rPr>
          <w:rFonts w:ascii="宋体" w:hAnsi="宋体" w:eastAsia="宋体" w:cs="宋体"/>
          <w:snapToGrid w:val="0"/>
          <w:color w:val="000000"/>
          <w:spacing w:val="10"/>
          <w:kern w:val="0"/>
          <w:sz w:val="24"/>
          <w:szCs w:val="24"/>
          <w:lang w:eastAsia="en-US"/>
        </w:rPr>
      </w:pPr>
      <w:r>
        <w:rPr>
          <w:rFonts w:ascii="宋体" w:hAnsi="宋体" w:eastAsia="宋体" w:cs="宋体"/>
          <w:snapToGrid w:val="0"/>
          <w:color w:val="000000"/>
          <w:spacing w:val="6"/>
          <w:kern w:val="0"/>
          <w:sz w:val="24"/>
          <w:szCs w:val="24"/>
          <w:lang w:eastAsia="en-US"/>
        </w:rPr>
        <w:t>本单位郑重声明，根据《财政部民政部中国残疾人联合会关于促进残疾人就业政府</w:t>
      </w:r>
      <w:r>
        <w:rPr>
          <w:rFonts w:ascii="宋体" w:hAnsi="宋体" w:eastAsia="宋体" w:cs="宋体"/>
          <w:snapToGrid w:val="0"/>
          <w:color w:val="000000"/>
          <w:spacing w:val="7"/>
          <w:kern w:val="0"/>
          <w:sz w:val="24"/>
          <w:szCs w:val="24"/>
          <w:lang w:eastAsia="en-US"/>
        </w:rPr>
        <w:t>采购政策的通知》（财库〔2017〕141号）的规定</w:t>
      </w:r>
      <w:r>
        <w:rPr>
          <w:rFonts w:ascii="宋体" w:hAnsi="宋体" w:eastAsia="宋体" w:cs="宋体"/>
          <w:snapToGrid w:val="0"/>
          <w:color w:val="000000"/>
          <w:spacing w:val="6"/>
          <w:kern w:val="0"/>
          <w:sz w:val="24"/>
          <w:szCs w:val="24"/>
          <w:lang w:eastAsia="en-US"/>
        </w:rPr>
        <w:t>，本单位为符合条件的残疾人福利性</w:t>
      </w:r>
      <w:r>
        <w:rPr>
          <w:rFonts w:ascii="宋体" w:hAnsi="宋体" w:eastAsia="宋体" w:cs="宋体"/>
          <w:snapToGrid w:val="0"/>
          <w:color w:val="000000"/>
          <w:spacing w:val="8"/>
          <w:kern w:val="0"/>
          <w:sz w:val="24"/>
          <w:szCs w:val="24"/>
          <w:lang w:eastAsia="en-US"/>
        </w:rPr>
        <w:t>单位，且本单位参加单位的项目采购活动提供本单位制造的货物（由本单位</w:t>
      </w:r>
      <w:r>
        <w:rPr>
          <w:rFonts w:ascii="宋体" w:hAnsi="宋体" w:eastAsia="宋体" w:cs="宋体"/>
          <w:snapToGrid w:val="0"/>
          <w:color w:val="000000"/>
          <w:spacing w:val="11"/>
          <w:kern w:val="0"/>
          <w:sz w:val="24"/>
          <w:szCs w:val="24"/>
          <w:lang w:eastAsia="en-US"/>
        </w:rPr>
        <w:t>承担工程/提供服务</w:t>
      </w:r>
      <w:r>
        <w:rPr>
          <w:rFonts w:ascii="宋体" w:hAnsi="宋体" w:eastAsia="宋体" w:cs="宋体"/>
          <w:snapToGrid w:val="0"/>
          <w:color w:val="000000"/>
          <w:spacing w:val="-3"/>
          <w:kern w:val="0"/>
          <w:sz w:val="24"/>
          <w:szCs w:val="24"/>
          <w:lang w:eastAsia="en-US"/>
        </w:rPr>
        <w:t>），</w:t>
      </w:r>
      <w:r>
        <w:rPr>
          <w:rFonts w:ascii="宋体" w:hAnsi="宋体" w:eastAsia="宋体" w:cs="宋体"/>
          <w:snapToGrid w:val="0"/>
          <w:color w:val="000000"/>
          <w:spacing w:val="11"/>
          <w:kern w:val="0"/>
          <w:sz w:val="24"/>
          <w:szCs w:val="24"/>
          <w:lang w:eastAsia="en-US"/>
        </w:rPr>
        <w:t>或者提供其他残疾人福利性</w:t>
      </w:r>
      <w:r>
        <w:rPr>
          <w:rFonts w:ascii="宋体" w:hAnsi="宋体" w:eastAsia="宋体" w:cs="宋体"/>
          <w:snapToGrid w:val="0"/>
          <w:color w:val="000000"/>
          <w:spacing w:val="10"/>
          <w:kern w:val="0"/>
          <w:sz w:val="24"/>
          <w:szCs w:val="24"/>
          <w:lang w:eastAsia="en-US"/>
        </w:rPr>
        <w:t>单位制造的货物（不包括使用非残疾人福利性单位注册商标的货物）。</w:t>
      </w:r>
    </w:p>
    <w:p w14:paraId="3C3CF2E0">
      <w:pPr>
        <w:keepNext w:val="0"/>
        <w:keepLines w:val="0"/>
        <w:pageBreakBefore w:val="0"/>
        <w:widowControl/>
        <w:kinsoku/>
        <w:wordWrap w:val="0"/>
        <w:overflowPunct/>
        <w:topLinePunct w:val="0"/>
        <w:autoSpaceDE w:val="0"/>
        <w:autoSpaceDN w:val="0"/>
        <w:bidi w:val="0"/>
        <w:adjustRightInd w:val="0"/>
        <w:snapToGrid w:val="0"/>
        <w:spacing w:after="0" w:line="360" w:lineRule="auto"/>
        <w:ind w:left="0" w:leftChars="0" w:right="0" w:firstLine="524" w:firstLineChars="200"/>
        <w:jc w:val="both"/>
        <w:textAlignment w:val="baseline"/>
        <w:outlineLvl w:val="9"/>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11"/>
          <w:kern w:val="0"/>
          <w:sz w:val="24"/>
          <w:szCs w:val="24"/>
          <w:lang w:eastAsia="en-US"/>
        </w:rPr>
        <w:t>本单位对上述声明的真实性负责。如有虚假，将依法承</w:t>
      </w:r>
      <w:r>
        <w:rPr>
          <w:rFonts w:ascii="宋体" w:hAnsi="宋体" w:eastAsia="宋体" w:cs="宋体"/>
          <w:snapToGrid w:val="0"/>
          <w:color w:val="000000"/>
          <w:spacing w:val="10"/>
          <w:kern w:val="0"/>
          <w:sz w:val="24"/>
          <w:szCs w:val="24"/>
          <w:lang w:eastAsia="en-US"/>
        </w:rPr>
        <w:t>担相应责任。</w:t>
      </w:r>
    </w:p>
    <w:p w14:paraId="1E9130DA">
      <w:pPr>
        <w:keepNext w:val="0"/>
        <w:keepLines w:val="0"/>
        <w:pageBreakBefore w:val="0"/>
        <w:widowControl/>
        <w:kinsoku w:val="0"/>
        <w:wordWrap/>
        <w:overflowPunct/>
        <w:topLinePunct w:val="0"/>
        <w:autoSpaceDE w:val="0"/>
        <w:autoSpaceDN w:val="0"/>
        <w:bidi w:val="0"/>
        <w:adjustRightInd w:val="0"/>
        <w:snapToGrid w:val="0"/>
        <w:spacing w:line="257" w:lineRule="auto"/>
        <w:ind w:left="550" w:leftChars="250" w:right="1417"/>
        <w:jc w:val="left"/>
        <w:textAlignment w:val="baseline"/>
        <w:outlineLvl w:val="9"/>
        <w:rPr>
          <w:rFonts w:ascii="Arial" w:hAnsi="Arial" w:eastAsia="Arial" w:cs="Arial"/>
          <w:snapToGrid w:val="0"/>
          <w:color w:val="000000"/>
          <w:kern w:val="0"/>
          <w:sz w:val="21"/>
          <w:szCs w:val="21"/>
          <w:lang w:val="en-US" w:eastAsia="en-US" w:bidi="ar-SA"/>
        </w:rPr>
      </w:pPr>
    </w:p>
    <w:p w14:paraId="4DA8A27C">
      <w:pPr>
        <w:keepNext w:val="0"/>
        <w:keepLines w:val="0"/>
        <w:pageBreakBefore w:val="0"/>
        <w:widowControl/>
        <w:kinsoku w:val="0"/>
        <w:wordWrap/>
        <w:overflowPunct/>
        <w:topLinePunct w:val="0"/>
        <w:autoSpaceDE w:val="0"/>
        <w:autoSpaceDN w:val="0"/>
        <w:bidi w:val="0"/>
        <w:adjustRightInd w:val="0"/>
        <w:snapToGrid w:val="0"/>
        <w:spacing w:line="257" w:lineRule="auto"/>
        <w:ind w:left="550" w:leftChars="250" w:right="1417"/>
        <w:jc w:val="left"/>
        <w:textAlignment w:val="baseline"/>
        <w:outlineLvl w:val="9"/>
        <w:rPr>
          <w:rFonts w:ascii="Arial" w:hAnsi="Arial" w:eastAsia="Arial" w:cs="Arial"/>
          <w:snapToGrid w:val="0"/>
          <w:color w:val="000000"/>
          <w:kern w:val="0"/>
          <w:sz w:val="21"/>
          <w:szCs w:val="21"/>
          <w:lang w:val="en-US" w:eastAsia="en-US" w:bidi="ar-SA"/>
        </w:rPr>
      </w:pPr>
    </w:p>
    <w:p w14:paraId="334DAD22">
      <w:pPr>
        <w:keepNext w:val="0"/>
        <w:keepLines w:val="0"/>
        <w:pageBreakBefore w:val="0"/>
        <w:widowControl/>
        <w:kinsoku w:val="0"/>
        <w:wordWrap/>
        <w:overflowPunct/>
        <w:topLinePunct w:val="0"/>
        <w:autoSpaceDE w:val="0"/>
        <w:autoSpaceDN w:val="0"/>
        <w:bidi w:val="0"/>
        <w:adjustRightInd w:val="0"/>
        <w:snapToGrid w:val="0"/>
        <w:spacing w:line="258" w:lineRule="auto"/>
        <w:ind w:left="550" w:leftChars="250" w:right="1417"/>
        <w:jc w:val="left"/>
        <w:textAlignment w:val="baseline"/>
        <w:outlineLvl w:val="9"/>
        <w:rPr>
          <w:rFonts w:ascii="Arial" w:hAnsi="Arial" w:eastAsia="Arial" w:cs="Arial"/>
          <w:snapToGrid w:val="0"/>
          <w:color w:val="000000"/>
          <w:kern w:val="0"/>
          <w:sz w:val="21"/>
          <w:szCs w:val="21"/>
          <w:lang w:val="en-US" w:eastAsia="en-US" w:bidi="ar-SA"/>
        </w:rPr>
      </w:pPr>
    </w:p>
    <w:p w14:paraId="28DE025B">
      <w:pPr>
        <w:keepNext w:val="0"/>
        <w:keepLines w:val="0"/>
        <w:pageBreakBefore w:val="0"/>
        <w:widowControl/>
        <w:kinsoku w:val="0"/>
        <w:wordWrap/>
        <w:overflowPunct/>
        <w:topLinePunct w:val="0"/>
        <w:autoSpaceDE w:val="0"/>
        <w:autoSpaceDN w:val="0"/>
        <w:bidi w:val="0"/>
        <w:adjustRightInd w:val="0"/>
        <w:snapToGrid w:val="0"/>
        <w:spacing w:line="258" w:lineRule="auto"/>
        <w:ind w:left="550" w:leftChars="250" w:right="1417"/>
        <w:jc w:val="left"/>
        <w:textAlignment w:val="baseline"/>
        <w:outlineLvl w:val="9"/>
        <w:rPr>
          <w:rFonts w:ascii="Arial" w:hAnsi="Arial" w:eastAsia="Arial" w:cs="Arial"/>
          <w:snapToGrid w:val="0"/>
          <w:color w:val="000000"/>
          <w:kern w:val="0"/>
          <w:sz w:val="21"/>
          <w:szCs w:val="21"/>
          <w:lang w:val="en-US" w:eastAsia="en-US" w:bidi="ar-SA"/>
        </w:rPr>
      </w:pPr>
    </w:p>
    <w:p w14:paraId="6D1E76B1">
      <w:pPr>
        <w:keepNext w:val="0"/>
        <w:keepLines w:val="0"/>
        <w:pageBreakBefore w:val="0"/>
        <w:widowControl/>
        <w:kinsoku w:val="0"/>
        <w:wordWrap/>
        <w:overflowPunct/>
        <w:topLinePunct w:val="0"/>
        <w:autoSpaceDE w:val="0"/>
        <w:autoSpaceDN w:val="0"/>
        <w:bidi w:val="0"/>
        <w:adjustRightInd w:val="0"/>
        <w:snapToGrid w:val="0"/>
        <w:spacing w:before="78" w:after="0" w:line="468" w:lineRule="exact"/>
        <w:ind w:left="550" w:leftChars="250" w:right="1417"/>
        <w:jc w:val="left"/>
        <w:textAlignment w:val="baseline"/>
        <w:outlineLvl w:val="9"/>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8"/>
          <w:kern w:val="0"/>
          <w:position w:val="17"/>
          <w:sz w:val="24"/>
          <w:szCs w:val="24"/>
          <w:lang w:eastAsia="en-US"/>
        </w:rPr>
        <w:t>单位名称（盖章</w:t>
      </w:r>
      <w:r>
        <w:rPr>
          <w:rFonts w:ascii="宋体" w:hAnsi="宋体" w:eastAsia="宋体" w:cs="宋体"/>
          <w:snapToGrid w:val="0"/>
          <w:color w:val="000000"/>
          <w:spacing w:val="13"/>
          <w:kern w:val="0"/>
          <w:position w:val="17"/>
          <w:sz w:val="24"/>
          <w:szCs w:val="24"/>
          <w:lang w:eastAsia="en-US"/>
        </w:rPr>
        <w:t>）：</w:t>
      </w:r>
    </w:p>
    <w:p w14:paraId="5F7361FA">
      <w:pPr>
        <w:keepNext w:val="0"/>
        <w:keepLines w:val="0"/>
        <w:pageBreakBefore w:val="0"/>
        <w:widowControl/>
        <w:kinsoku w:val="0"/>
        <w:wordWrap/>
        <w:overflowPunct/>
        <w:topLinePunct w:val="0"/>
        <w:autoSpaceDE w:val="0"/>
        <w:autoSpaceDN w:val="0"/>
        <w:bidi w:val="0"/>
        <w:adjustRightInd w:val="0"/>
        <w:snapToGrid w:val="0"/>
        <w:spacing w:after="0" w:line="220" w:lineRule="auto"/>
        <w:ind w:left="550" w:leftChars="250" w:right="1417"/>
        <w:jc w:val="left"/>
        <w:textAlignment w:val="baseline"/>
        <w:outlineLvl w:val="9"/>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21"/>
          <w:kern w:val="0"/>
          <w:sz w:val="24"/>
          <w:szCs w:val="24"/>
          <w:lang w:eastAsia="en-US"/>
        </w:rPr>
        <w:t>日期：</w:t>
      </w:r>
    </w:p>
    <w:p w14:paraId="37D5F47D">
      <w:pPr>
        <w:keepNext w:val="0"/>
        <w:keepLines w:val="0"/>
        <w:pageBreakBefore w:val="0"/>
        <w:widowControl/>
        <w:kinsoku w:val="0"/>
        <w:wordWrap/>
        <w:overflowPunct/>
        <w:topLinePunct w:val="0"/>
        <w:autoSpaceDE w:val="0"/>
        <w:autoSpaceDN w:val="0"/>
        <w:bidi w:val="0"/>
        <w:adjustRightInd w:val="0"/>
        <w:snapToGrid w:val="0"/>
        <w:spacing w:line="268" w:lineRule="auto"/>
        <w:ind w:left="550" w:leftChars="250" w:right="1417"/>
        <w:jc w:val="left"/>
        <w:textAlignment w:val="baseline"/>
        <w:outlineLvl w:val="9"/>
        <w:rPr>
          <w:rFonts w:ascii="Arial" w:hAnsi="Arial" w:eastAsia="Arial" w:cs="Arial"/>
          <w:snapToGrid w:val="0"/>
          <w:color w:val="000000"/>
          <w:kern w:val="0"/>
          <w:sz w:val="21"/>
          <w:szCs w:val="21"/>
          <w:lang w:val="en-US" w:eastAsia="en-US" w:bidi="ar-SA"/>
        </w:rPr>
      </w:pPr>
    </w:p>
    <w:p w14:paraId="48B75D4D">
      <w:pPr>
        <w:keepNext w:val="0"/>
        <w:keepLines w:val="0"/>
        <w:pageBreakBefore w:val="0"/>
        <w:widowControl/>
        <w:kinsoku w:val="0"/>
        <w:wordWrap/>
        <w:overflowPunct/>
        <w:topLinePunct w:val="0"/>
        <w:autoSpaceDE w:val="0"/>
        <w:autoSpaceDN w:val="0"/>
        <w:bidi w:val="0"/>
        <w:adjustRightInd w:val="0"/>
        <w:snapToGrid w:val="0"/>
        <w:spacing w:line="269" w:lineRule="auto"/>
        <w:ind w:left="550" w:leftChars="250" w:right="1417"/>
        <w:jc w:val="left"/>
        <w:textAlignment w:val="baseline"/>
        <w:outlineLvl w:val="9"/>
        <w:rPr>
          <w:rFonts w:ascii="Arial" w:hAnsi="Arial" w:eastAsia="Arial" w:cs="Arial"/>
          <w:snapToGrid w:val="0"/>
          <w:color w:val="000000"/>
          <w:kern w:val="0"/>
          <w:sz w:val="21"/>
          <w:szCs w:val="21"/>
          <w:lang w:val="en-US" w:eastAsia="en-US" w:bidi="ar-SA"/>
        </w:rPr>
      </w:pPr>
    </w:p>
    <w:p w14:paraId="7F727D5B">
      <w:pPr>
        <w:keepNext w:val="0"/>
        <w:keepLines w:val="0"/>
        <w:pageBreakBefore w:val="0"/>
        <w:widowControl/>
        <w:kinsoku w:val="0"/>
        <w:wordWrap/>
        <w:overflowPunct/>
        <w:topLinePunct w:val="0"/>
        <w:autoSpaceDE w:val="0"/>
        <w:autoSpaceDN w:val="0"/>
        <w:bidi w:val="0"/>
        <w:adjustRightInd w:val="0"/>
        <w:snapToGrid w:val="0"/>
        <w:spacing w:line="269" w:lineRule="auto"/>
        <w:ind w:left="550" w:leftChars="250" w:right="1417"/>
        <w:jc w:val="left"/>
        <w:textAlignment w:val="baseline"/>
        <w:outlineLvl w:val="9"/>
        <w:rPr>
          <w:rFonts w:ascii="Arial" w:hAnsi="Arial" w:eastAsia="Arial" w:cs="Arial"/>
          <w:snapToGrid w:val="0"/>
          <w:color w:val="000000"/>
          <w:kern w:val="0"/>
          <w:sz w:val="21"/>
          <w:szCs w:val="21"/>
          <w:lang w:val="en-US" w:eastAsia="en-US" w:bidi="ar-SA"/>
        </w:rPr>
      </w:pPr>
    </w:p>
    <w:p w14:paraId="7D092D5B">
      <w:pPr>
        <w:keepNext w:val="0"/>
        <w:keepLines w:val="0"/>
        <w:pageBreakBefore w:val="0"/>
        <w:widowControl/>
        <w:kinsoku w:val="0"/>
        <w:wordWrap/>
        <w:overflowPunct/>
        <w:topLinePunct w:val="0"/>
        <w:autoSpaceDE w:val="0"/>
        <w:autoSpaceDN w:val="0"/>
        <w:bidi w:val="0"/>
        <w:adjustRightInd w:val="0"/>
        <w:snapToGrid w:val="0"/>
        <w:spacing w:line="269" w:lineRule="auto"/>
        <w:ind w:left="550" w:leftChars="250" w:right="1417"/>
        <w:jc w:val="left"/>
        <w:textAlignment w:val="baseline"/>
        <w:outlineLvl w:val="9"/>
        <w:rPr>
          <w:rFonts w:ascii="Arial" w:hAnsi="Arial" w:eastAsia="Arial" w:cs="Arial"/>
          <w:snapToGrid w:val="0"/>
          <w:color w:val="000000"/>
          <w:kern w:val="0"/>
          <w:sz w:val="21"/>
          <w:szCs w:val="21"/>
          <w:lang w:val="en-US" w:eastAsia="en-US" w:bidi="ar-SA"/>
        </w:rPr>
      </w:pPr>
    </w:p>
    <w:p w14:paraId="4020D97A">
      <w:pPr>
        <w:keepNext w:val="0"/>
        <w:keepLines w:val="0"/>
        <w:pageBreakBefore w:val="0"/>
        <w:widowControl/>
        <w:kinsoku w:val="0"/>
        <w:wordWrap/>
        <w:overflowPunct/>
        <w:topLinePunct w:val="0"/>
        <w:autoSpaceDE w:val="0"/>
        <w:autoSpaceDN w:val="0"/>
        <w:bidi w:val="0"/>
        <w:adjustRightInd w:val="0"/>
        <w:snapToGrid w:val="0"/>
        <w:spacing w:line="269" w:lineRule="auto"/>
        <w:ind w:left="550" w:leftChars="250" w:right="1417"/>
        <w:jc w:val="left"/>
        <w:textAlignment w:val="baseline"/>
        <w:outlineLvl w:val="9"/>
        <w:rPr>
          <w:rFonts w:ascii="Arial" w:hAnsi="Arial" w:eastAsia="Arial" w:cs="Arial"/>
          <w:snapToGrid w:val="0"/>
          <w:color w:val="000000"/>
          <w:kern w:val="0"/>
          <w:sz w:val="21"/>
          <w:szCs w:val="21"/>
          <w:lang w:val="en-US" w:eastAsia="en-US" w:bidi="ar-SA"/>
        </w:rPr>
      </w:pPr>
    </w:p>
    <w:p w14:paraId="74431E1C">
      <w:pPr>
        <w:keepNext w:val="0"/>
        <w:keepLines w:val="0"/>
        <w:pageBreakBefore w:val="0"/>
        <w:widowControl/>
        <w:kinsoku w:val="0"/>
        <w:wordWrap/>
        <w:overflowPunct/>
        <w:topLinePunct w:val="0"/>
        <w:autoSpaceDE w:val="0"/>
        <w:autoSpaceDN w:val="0"/>
        <w:bidi w:val="0"/>
        <w:adjustRightInd w:val="0"/>
        <w:snapToGrid w:val="0"/>
        <w:spacing w:line="269" w:lineRule="auto"/>
        <w:ind w:left="550" w:leftChars="250" w:right="1417"/>
        <w:jc w:val="left"/>
        <w:textAlignment w:val="baseline"/>
        <w:outlineLvl w:val="9"/>
        <w:rPr>
          <w:rFonts w:ascii="Arial" w:hAnsi="Arial" w:eastAsia="Arial" w:cs="Arial"/>
          <w:snapToGrid w:val="0"/>
          <w:color w:val="000000"/>
          <w:kern w:val="0"/>
          <w:sz w:val="24"/>
          <w:szCs w:val="24"/>
          <w:lang w:val="en-US" w:eastAsia="en-US" w:bidi="ar-SA"/>
        </w:rPr>
      </w:pPr>
    </w:p>
    <w:p w14:paraId="70A7DA69">
      <w:pPr>
        <w:keepNext w:val="0"/>
        <w:keepLines w:val="0"/>
        <w:pageBreakBefore w:val="0"/>
        <w:widowControl/>
        <w:kinsoku w:val="0"/>
        <w:wordWrap/>
        <w:overflowPunct/>
        <w:topLinePunct w:val="0"/>
        <w:autoSpaceDE w:val="0"/>
        <w:autoSpaceDN w:val="0"/>
        <w:bidi w:val="0"/>
        <w:adjustRightInd w:val="0"/>
        <w:snapToGrid w:val="0"/>
        <w:spacing w:line="269" w:lineRule="auto"/>
        <w:ind w:left="550" w:leftChars="250" w:right="1417"/>
        <w:jc w:val="left"/>
        <w:textAlignment w:val="baseline"/>
        <w:outlineLvl w:val="9"/>
        <w:rPr>
          <w:rFonts w:ascii="Arial" w:hAnsi="Arial" w:eastAsia="Arial" w:cs="Arial"/>
          <w:snapToGrid w:val="0"/>
          <w:color w:val="000000"/>
          <w:kern w:val="0"/>
          <w:sz w:val="24"/>
          <w:szCs w:val="24"/>
          <w:lang w:val="en-US" w:eastAsia="en-US" w:bidi="ar-SA"/>
        </w:rPr>
      </w:pPr>
    </w:p>
    <w:p w14:paraId="0F597E90">
      <w:pPr>
        <w:keepNext w:val="0"/>
        <w:keepLines w:val="0"/>
        <w:pageBreakBefore w:val="0"/>
        <w:widowControl/>
        <w:kinsoku w:val="0"/>
        <w:wordWrap/>
        <w:overflowPunct/>
        <w:topLinePunct w:val="0"/>
        <w:autoSpaceDE w:val="0"/>
        <w:autoSpaceDN w:val="0"/>
        <w:bidi w:val="0"/>
        <w:adjustRightInd w:val="0"/>
        <w:snapToGrid w:val="0"/>
        <w:spacing w:after="0" w:line="305" w:lineRule="auto"/>
        <w:ind w:left="0" w:leftChars="0" w:right="0" w:firstLine="540" w:firstLineChars="200"/>
        <w:jc w:val="both"/>
        <w:textAlignment w:val="baseline"/>
        <w:outlineLvl w:val="9"/>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15"/>
          <w:kern w:val="0"/>
          <w:sz w:val="24"/>
          <w:szCs w:val="24"/>
          <w:lang w:eastAsia="en-US"/>
        </w:rPr>
        <w:t>说明：填写前请认真阅读（财库〔2017〕141号）文件，并如实填写，享受价</w:t>
      </w:r>
      <w:r>
        <w:rPr>
          <w:rFonts w:ascii="宋体" w:hAnsi="宋体" w:eastAsia="宋体" w:cs="宋体"/>
          <w:snapToGrid w:val="0"/>
          <w:color w:val="000000"/>
          <w:spacing w:val="14"/>
          <w:kern w:val="0"/>
          <w:sz w:val="24"/>
          <w:szCs w:val="24"/>
          <w:lang w:eastAsia="en-US"/>
        </w:rPr>
        <w:t>格折扣的企业如成交，此声明函将随成交结果一同公示如实填写，供应商提供的《残疾人福利性单位声明函》与事实不</w:t>
      </w:r>
      <w:r>
        <w:rPr>
          <w:rFonts w:ascii="宋体" w:hAnsi="宋体" w:eastAsia="宋体" w:cs="宋体"/>
          <w:snapToGrid w:val="0"/>
          <w:color w:val="000000"/>
          <w:spacing w:val="13"/>
          <w:kern w:val="0"/>
          <w:sz w:val="24"/>
          <w:szCs w:val="24"/>
          <w:lang w:eastAsia="en-US"/>
        </w:rPr>
        <w:t>符的，</w:t>
      </w:r>
      <w:r>
        <w:rPr>
          <w:rFonts w:ascii="宋体" w:hAnsi="宋体" w:eastAsia="宋体" w:cs="宋体"/>
          <w:snapToGrid w:val="0"/>
          <w:color w:val="000000"/>
          <w:spacing w:val="19"/>
          <w:kern w:val="0"/>
          <w:sz w:val="24"/>
          <w:szCs w:val="24"/>
          <w:lang w:eastAsia="en-US"/>
        </w:rPr>
        <w:t>依照《政府采购法》第七十七条第一款的规定追究法律责任。不提供的，在评审时不享受政府</w:t>
      </w:r>
      <w:r>
        <w:rPr>
          <w:rFonts w:ascii="宋体" w:hAnsi="宋体" w:eastAsia="宋体" w:cs="宋体"/>
          <w:snapToGrid w:val="0"/>
          <w:color w:val="000000"/>
          <w:spacing w:val="18"/>
          <w:kern w:val="0"/>
          <w:sz w:val="24"/>
          <w:szCs w:val="24"/>
          <w:lang w:eastAsia="en-US"/>
        </w:rPr>
        <w:t>采购优</w:t>
      </w:r>
      <w:r>
        <w:rPr>
          <w:rFonts w:ascii="宋体" w:hAnsi="宋体" w:eastAsia="宋体" w:cs="宋体"/>
          <w:snapToGrid w:val="0"/>
          <w:color w:val="000000"/>
          <w:spacing w:val="17"/>
          <w:kern w:val="0"/>
          <w:sz w:val="24"/>
          <w:szCs w:val="24"/>
          <w:lang w:eastAsia="en-US"/>
        </w:rPr>
        <w:t>惠政策。非残疾人福利性单位此表可删除。</w:t>
      </w:r>
    </w:p>
    <w:p w14:paraId="486FF8D4">
      <w:pPr>
        <w:keepNext w:val="0"/>
        <w:keepLines w:val="0"/>
        <w:pageBreakBefore w:val="0"/>
        <w:widowControl/>
        <w:kinsoku w:val="0"/>
        <w:wordWrap/>
        <w:overflowPunct/>
        <w:topLinePunct w:val="0"/>
        <w:autoSpaceDE w:val="0"/>
        <w:autoSpaceDN w:val="0"/>
        <w:bidi w:val="0"/>
        <w:adjustRightInd w:val="0"/>
        <w:snapToGrid w:val="0"/>
        <w:spacing w:line="257" w:lineRule="auto"/>
        <w:ind w:left="550" w:leftChars="250" w:right="1417"/>
        <w:jc w:val="left"/>
        <w:textAlignment w:val="baseline"/>
        <w:outlineLvl w:val="9"/>
        <w:rPr>
          <w:rFonts w:ascii="Arial" w:hAnsi="Arial" w:eastAsia="Arial" w:cs="Arial"/>
          <w:snapToGrid w:val="0"/>
          <w:color w:val="000000"/>
          <w:kern w:val="0"/>
          <w:sz w:val="21"/>
          <w:szCs w:val="21"/>
          <w:lang w:val="en-US" w:eastAsia="en-US" w:bidi="ar-SA"/>
        </w:rPr>
      </w:pPr>
    </w:p>
    <w:p w14:paraId="2B4AC5FC">
      <w:pPr>
        <w:keepNext w:val="0"/>
        <w:keepLines w:val="0"/>
        <w:pageBreakBefore w:val="0"/>
        <w:widowControl/>
        <w:kinsoku w:val="0"/>
        <w:wordWrap/>
        <w:overflowPunct/>
        <w:topLinePunct w:val="0"/>
        <w:autoSpaceDE w:val="0"/>
        <w:autoSpaceDN w:val="0"/>
        <w:bidi w:val="0"/>
        <w:adjustRightInd w:val="0"/>
        <w:snapToGrid w:val="0"/>
        <w:spacing w:line="257" w:lineRule="auto"/>
        <w:ind w:left="550" w:leftChars="250" w:right="1417"/>
        <w:jc w:val="left"/>
        <w:textAlignment w:val="baseline"/>
        <w:outlineLvl w:val="9"/>
        <w:rPr>
          <w:rFonts w:ascii="Arial" w:hAnsi="Arial" w:eastAsia="Arial" w:cs="Arial"/>
          <w:snapToGrid w:val="0"/>
          <w:color w:val="000000"/>
          <w:kern w:val="0"/>
          <w:sz w:val="21"/>
          <w:szCs w:val="21"/>
          <w:lang w:val="en-US" w:eastAsia="en-US" w:bidi="ar-SA"/>
        </w:rPr>
      </w:pPr>
    </w:p>
    <w:p w14:paraId="662AE9B2">
      <w:pPr>
        <w:pageBreakBefore w:val="0"/>
        <w:kinsoku w:val="0"/>
        <w:overflowPunct/>
        <w:topLinePunct w:val="0"/>
        <w:autoSpaceDE w:val="0"/>
        <w:autoSpaceDN w:val="0"/>
        <w:bidi w:val="0"/>
        <w:adjustRightInd w:val="0"/>
        <w:snapToGrid w:val="0"/>
        <w:spacing w:line="246" w:lineRule="auto"/>
        <w:jc w:val="left"/>
        <w:textAlignment w:val="baseline"/>
        <w:outlineLvl w:val="9"/>
        <w:rPr>
          <w:rFonts w:ascii="Arial" w:hAnsi="Arial" w:eastAsia="Arial" w:cs="Arial"/>
          <w:snapToGrid w:val="0"/>
          <w:color w:val="000000"/>
          <w:kern w:val="0"/>
          <w:sz w:val="21"/>
          <w:szCs w:val="21"/>
          <w:lang w:val="en-US" w:eastAsia="en-US" w:bidi="ar-SA"/>
        </w:rPr>
      </w:pPr>
    </w:p>
    <w:p w14:paraId="75A0D5AE">
      <w:pPr>
        <w:keepNext/>
        <w:keepLines/>
        <w:pageBreakBefore w:val="0"/>
        <w:widowControl/>
        <w:tabs>
          <w:tab w:val="left" w:pos="720"/>
        </w:tabs>
        <w:kinsoku w:val="0"/>
        <w:overflowPunct/>
        <w:topLinePunct w:val="0"/>
        <w:autoSpaceDE w:val="0"/>
        <w:autoSpaceDN w:val="0"/>
        <w:bidi w:val="0"/>
        <w:adjustRightInd w:val="0"/>
        <w:snapToGrid w:val="0"/>
        <w:spacing w:before="0" w:after="0" w:line="415" w:lineRule="auto"/>
        <w:ind w:firstLine="436" w:firstLineChars="200"/>
        <w:jc w:val="left"/>
        <w:textAlignment w:val="baseline"/>
        <w:outlineLvl w:val="9"/>
        <w:rPr>
          <w:rFonts w:hint="eastAsia" w:ascii="宋体" w:hAnsi="宋体" w:eastAsia="宋体" w:cs="宋体"/>
          <w:b w:val="0"/>
          <w:snapToGrid w:val="0"/>
          <w:color w:val="000000"/>
          <w:spacing w:val="-11"/>
          <w:kern w:val="0"/>
          <w:sz w:val="24"/>
          <w:szCs w:val="24"/>
          <w:lang w:val="en-US" w:eastAsia="en-US" w:bidi="ar-SA"/>
        </w:rPr>
      </w:pPr>
      <w:r>
        <w:rPr>
          <w:rFonts w:hint="eastAsia" w:ascii="宋体" w:hAnsi="宋体" w:eastAsia="宋体" w:cs="宋体"/>
          <w:b w:val="0"/>
          <w:snapToGrid w:val="0"/>
          <w:color w:val="000000"/>
          <w:spacing w:val="-11"/>
          <w:kern w:val="0"/>
          <w:sz w:val="24"/>
          <w:szCs w:val="24"/>
          <w:lang w:val="en-US" w:eastAsia="en-US" w:bidi="ar-SA"/>
        </w:rPr>
        <w:t>附件</w:t>
      </w:r>
      <w:r>
        <w:rPr>
          <w:rFonts w:hint="eastAsia" w:ascii="宋体" w:hAnsi="宋体" w:eastAsia="宋体" w:cs="宋体"/>
          <w:b w:val="0"/>
          <w:snapToGrid w:val="0"/>
          <w:color w:val="000000"/>
          <w:spacing w:val="-11"/>
          <w:kern w:val="0"/>
          <w:sz w:val="24"/>
          <w:szCs w:val="24"/>
          <w:lang w:val="en-US" w:eastAsia="zh-CN" w:bidi="ar-SA"/>
        </w:rPr>
        <w:t>4</w:t>
      </w:r>
      <w:r>
        <w:rPr>
          <w:rFonts w:hint="eastAsia" w:ascii="宋体" w:hAnsi="宋体" w:eastAsia="宋体" w:cs="宋体"/>
          <w:b w:val="0"/>
          <w:snapToGrid w:val="0"/>
          <w:color w:val="000000"/>
          <w:spacing w:val="-11"/>
          <w:kern w:val="0"/>
          <w:sz w:val="24"/>
          <w:szCs w:val="24"/>
          <w:lang w:val="en-US" w:eastAsia="en-US" w:bidi="ar-SA"/>
        </w:rPr>
        <w:t>：</w:t>
      </w:r>
    </w:p>
    <w:p w14:paraId="2BE35255">
      <w:pPr>
        <w:keepNext w:val="0"/>
        <w:keepLines w:val="0"/>
        <w:pageBreakBefore w:val="0"/>
        <w:widowControl/>
        <w:kinsoku w:val="0"/>
        <w:wordWrap/>
        <w:overflowPunct/>
        <w:topLinePunct w:val="0"/>
        <w:autoSpaceDE w:val="0"/>
        <w:autoSpaceDN w:val="0"/>
        <w:bidi w:val="0"/>
        <w:adjustRightInd w:val="0"/>
        <w:snapToGrid w:val="0"/>
        <w:spacing w:before="79" w:after="0" w:line="359" w:lineRule="auto"/>
        <w:ind w:left="550" w:leftChars="250" w:right="1417" w:firstLine="354" w:firstLineChars="140"/>
        <w:jc w:val="center"/>
        <w:textAlignment w:val="baseline"/>
        <w:outlineLvl w:val="9"/>
        <w:rPr>
          <w:rFonts w:hint="eastAsia" w:ascii="宋体" w:hAnsi="宋体" w:eastAsia="宋体" w:cs="宋体"/>
          <w:snapToGrid w:val="0"/>
          <w:color w:val="000000"/>
          <w:spacing w:val="6"/>
          <w:kern w:val="0"/>
          <w:sz w:val="24"/>
          <w:szCs w:val="24"/>
          <w:lang w:eastAsia="en-US"/>
        </w:rPr>
      </w:pPr>
      <w:r>
        <w:rPr>
          <w:rFonts w:hint="eastAsia" w:ascii="宋体" w:hAnsi="宋体" w:eastAsia="宋体" w:cs="宋体"/>
          <w:b/>
          <w:bCs/>
          <w:snapToGrid w:val="0"/>
          <w:color w:val="000000"/>
          <w:spacing w:val="6"/>
          <w:kern w:val="0"/>
          <w:sz w:val="24"/>
          <w:szCs w:val="24"/>
          <w:lang w:eastAsia="en-US"/>
        </w:rPr>
        <w:t>监狱企业证明文件（若有）</w:t>
      </w:r>
    </w:p>
    <w:p w14:paraId="370C9060">
      <w:pPr>
        <w:keepNext w:val="0"/>
        <w:keepLines w:val="0"/>
        <w:pageBreakBefore w:val="0"/>
        <w:widowControl/>
        <w:kinsoku/>
        <w:wordWrap w:val="0"/>
        <w:overflowPunct/>
        <w:topLinePunct w:val="0"/>
        <w:autoSpaceDE w:val="0"/>
        <w:autoSpaceDN w:val="0"/>
        <w:bidi w:val="0"/>
        <w:adjustRightInd w:val="0"/>
        <w:snapToGrid w:val="0"/>
        <w:spacing w:after="0" w:line="360" w:lineRule="auto"/>
        <w:ind w:right="0" w:firstLine="504" w:firstLineChars="200"/>
        <w:jc w:val="both"/>
        <w:textAlignment w:val="baseline"/>
        <w:outlineLvl w:val="9"/>
        <w:rPr>
          <w:rFonts w:hint="eastAsia" w:ascii="宋体" w:hAnsi="宋体" w:eastAsia="宋体" w:cs="宋体"/>
          <w:snapToGrid w:val="0"/>
          <w:color w:val="000000"/>
          <w:spacing w:val="6"/>
          <w:kern w:val="0"/>
          <w:sz w:val="24"/>
          <w:szCs w:val="24"/>
          <w:lang w:eastAsia="en-US"/>
        </w:rPr>
      </w:pPr>
      <w:r>
        <w:rPr>
          <w:rFonts w:hint="eastAsia" w:ascii="宋体" w:hAnsi="宋体" w:eastAsia="宋体" w:cs="宋体"/>
          <w:snapToGrid w:val="0"/>
          <w:color w:val="000000"/>
          <w:spacing w:val="6"/>
          <w:kern w:val="0"/>
          <w:sz w:val="24"/>
          <w:szCs w:val="24"/>
          <w:lang w:eastAsia="en-US"/>
        </w:rPr>
        <w:t>说明：根据《关于政府采购支持监狱企业发展有关问题的通知》（财库〔2014〕68号）的规定，监狱企业参加政府采购活动时，应当提供由省级以上监狱管理局</w:t>
      </w:r>
      <w:r>
        <w:rPr>
          <w:rFonts w:hint="eastAsia" w:ascii="宋体" w:hAnsi="宋体" w:eastAsia="宋体" w:cs="宋体"/>
          <w:snapToGrid w:val="0"/>
          <w:color w:val="000000"/>
          <w:spacing w:val="6"/>
          <w:kern w:val="0"/>
          <w:sz w:val="24"/>
          <w:szCs w:val="24"/>
          <w:lang w:eastAsia="zh-CN"/>
        </w:rPr>
        <w:t>、</w:t>
      </w:r>
      <w:r>
        <w:rPr>
          <w:rFonts w:hint="eastAsia" w:ascii="宋体" w:hAnsi="宋体" w:eastAsia="宋体" w:cs="宋体"/>
          <w:snapToGrid w:val="0"/>
          <w:color w:val="000000"/>
          <w:spacing w:val="6"/>
          <w:kern w:val="0"/>
          <w:sz w:val="24"/>
          <w:szCs w:val="24"/>
          <w:lang w:eastAsia="en-US"/>
        </w:rPr>
        <w:t>戒毒管理局（含新疆生产建设兵团）出具的属于监狱企业的证明文件。</w:t>
      </w:r>
    </w:p>
    <w:p w14:paraId="2CE5F44E">
      <w:pPr>
        <w:keepNext w:val="0"/>
        <w:keepLines w:val="0"/>
        <w:pageBreakBefore w:val="0"/>
        <w:widowControl/>
        <w:kinsoku w:val="0"/>
        <w:wordWrap/>
        <w:overflowPunct/>
        <w:topLinePunct w:val="0"/>
        <w:autoSpaceDE w:val="0"/>
        <w:autoSpaceDN w:val="0"/>
        <w:bidi w:val="0"/>
        <w:adjustRightInd w:val="0"/>
        <w:snapToGrid w:val="0"/>
        <w:spacing w:line="246" w:lineRule="auto"/>
        <w:ind w:left="550" w:leftChars="250" w:right="1417"/>
        <w:jc w:val="left"/>
        <w:textAlignment w:val="baseline"/>
        <w:outlineLvl w:val="9"/>
        <w:rPr>
          <w:rFonts w:ascii="Arial" w:hAnsi="Arial" w:eastAsia="Arial" w:cs="Arial"/>
          <w:snapToGrid w:val="0"/>
          <w:color w:val="000000"/>
          <w:kern w:val="0"/>
          <w:sz w:val="21"/>
          <w:szCs w:val="21"/>
          <w:lang w:val="en-US" w:eastAsia="en-US" w:bidi="ar-SA"/>
        </w:rPr>
      </w:pPr>
    </w:p>
    <w:p w14:paraId="427DBCA3">
      <w:pPr>
        <w:keepNext w:val="0"/>
        <w:keepLines w:val="0"/>
        <w:pageBreakBefore w:val="0"/>
        <w:widowControl/>
        <w:kinsoku w:val="0"/>
        <w:wordWrap/>
        <w:overflowPunct/>
        <w:topLinePunct w:val="0"/>
        <w:autoSpaceDE w:val="0"/>
        <w:autoSpaceDN w:val="0"/>
        <w:bidi w:val="0"/>
        <w:adjustRightInd w:val="0"/>
        <w:snapToGrid w:val="0"/>
        <w:spacing w:line="246" w:lineRule="auto"/>
        <w:ind w:left="550" w:leftChars="250" w:right="1417"/>
        <w:jc w:val="left"/>
        <w:textAlignment w:val="baseline"/>
        <w:outlineLvl w:val="9"/>
        <w:rPr>
          <w:rFonts w:ascii="Arial" w:hAnsi="Arial" w:eastAsia="Arial" w:cs="Arial"/>
          <w:snapToGrid w:val="0"/>
          <w:color w:val="000000"/>
          <w:kern w:val="0"/>
          <w:sz w:val="21"/>
          <w:szCs w:val="21"/>
          <w:lang w:val="en-US" w:eastAsia="en-US" w:bidi="ar-SA"/>
        </w:rPr>
      </w:pPr>
    </w:p>
    <w:p w14:paraId="23CDE505">
      <w:pPr>
        <w:pageBreakBefore w:val="0"/>
        <w:kinsoku w:val="0"/>
        <w:overflowPunct/>
        <w:topLinePunct w:val="0"/>
        <w:autoSpaceDE w:val="0"/>
        <w:autoSpaceDN w:val="0"/>
        <w:bidi w:val="0"/>
        <w:adjustRightInd w:val="0"/>
        <w:snapToGrid w:val="0"/>
        <w:spacing w:line="246" w:lineRule="auto"/>
        <w:jc w:val="left"/>
        <w:textAlignment w:val="baseline"/>
        <w:outlineLvl w:val="9"/>
        <w:rPr>
          <w:rFonts w:ascii="Arial" w:hAnsi="Arial" w:eastAsia="Arial" w:cs="Arial"/>
          <w:snapToGrid w:val="0"/>
          <w:color w:val="000000"/>
          <w:kern w:val="0"/>
          <w:sz w:val="21"/>
          <w:szCs w:val="21"/>
          <w:lang w:val="en-US" w:eastAsia="en-US" w:bidi="ar-SA"/>
        </w:rPr>
      </w:pPr>
    </w:p>
    <w:p w14:paraId="51D29FC6">
      <w:pPr>
        <w:pageBreakBefore w:val="0"/>
        <w:kinsoku w:val="0"/>
        <w:overflowPunct/>
        <w:topLinePunct w:val="0"/>
        <w:autoSpaceDE w:val="0"/>
        <w:autoSpaceDN w:val="0"/>
        <w:bidi w:val="0"/>
        <w:adjustRightInd w:val="0"/>
        <w:snapToGrid w:val="0"/>
        <w:spacing w:line="246" w:lineRule="auto"/>
        <w:jc w:val="left"/>
        <w:textAlignment w:val="baseline"/>
        <w:outlineLvl w:val="9"/>
        <w:rPr>
          <w:rFonts w:ascii="Arial" w:hAnsi="Arial" w:eastAsia="Arial" w:cs="Arial"/>
          <w:snapToGrid w:val="0"/>
          <w:color w:val="000000"/>
          <w:kern w:val="0"/>
          <w:sz w:val="21"/>
          <w:szCs w:val="21"/>
          <w:lang w:val="en-US" w:eastAsia="en-US" w:bidi="ar-SA"/>
        </w:rPr>
      </w:pPr>
    </w:p>
    <w:p w14:paraId="0D09BFFC">
      <w:pPr>
        <w:pageBreakBefore w:val="0"/>
        <w:kinsoku w:val="0"/>
        <w:overflowPunct/>
        <w:topLinePunct w:val="0"/>
        <w:autoSpaceDE w:val="0"/>
        <w:autoSpaceDN w:val="0"/>
        <w:bidi w:val="0"/>
        <w:adjustRightInd w:val="0"/>
        <w:snapToGrid w:val="0"/>
        <w:spacing w:line="246" w:lineRule="auto"/>
        <w:jc w:val="left"/>
        <w:textAlignment w:val="baseline"/>
        <w:outlineLvl w:val="9"/>
        <w:rPr>
          <w:rFonts w:ascii="Arial" w:hAnsi="Arial" w:eastAsia="Arial" w:cs="Arial"/>
          <w:snapToGrid w:val="0"/>
          <w:color w:val="000000"/>
          <w:kern w:val="0"/>
          <w:sz w:val="21"/>
          <w:szCs w:val="21"/>
          <w:lang w:val="en-US" w:eastAsia="en-US" w:bidi="ar-SA"/>
        </w:rPr>
      </w:pPr>
    </w:p>
    <w:p w14:paraId="1F98380B">
      <w:pPr>
        <w:pageBreakBefore w:val="0"/>
        <w:kinsoku w:val="0"/>
        <w:overflowPunct/>
        <w:topLinePunct w:val="0"/>
        <w:autoSpaceDE w:val="0"/>
        <w:autoSpaceDN w:val="0"/>
        <w:bidi w:val="0"/>
        <w:adjustRightInd w:val="0"/>
        <w:snapToGrid w:val="0"/>
        <w:spacing w:line="246" w:lineRule="auto"/>
        <w:jc w:val="left"/>
        <w:textAlignment w:val="baseline"/>
        <w:outlineLvl w:val="9"/>
        <w:rPr>
          <w:rFonts w:ascii="Arial" w:hAnsi="Arial" w:eastAsia="Arial" w:cs="Arial"/>
          <w:snapToGrid w:val="0"/>
          <w:color w:val="000000"/>
          <w:kern w:val="0"/>
          <w:sz w:val="21"/>
          <w:szCs w:val="21"/>
          <w:lang w:val="en-US" w:eastAsia="en-US" w:bidi="ar-SA"/>
        </w:rPr>
      </w:pPr>
    </w:p>
    <w:p w14:paraId="2C8630EE">
      <w:pPr>
        <w:pageBreakBefore w:val="0"/>
        <w:kinsoku w:val="0"/>
        <w:overflowPunct/>
        <w:topLinePunct w:val="0"/>
        <w:autoSpaceDE w:val="0"/>
        <w:autoSpaceDN w:val="0"/>
        <w:bidi w:val="0"/>
        <w:adjustRightInd w:val="0"/>
        <w:snapToGrid w:val="0"/>
        <w:spacing w:line="246" w:lineRule="auto"/>
        <w:jc w:val="left"/>
        <w:textAlignment w:val="baseline"/>
        <w:outlineLvl w:val="9"/>
        <w:rPr>
          <w:rFonts w:ascii="Arial" w:hAnsi="Arial" w:eastAsia="Arial" w:cs="Arial"/>
          <w:snapToGrid w:val="0"/>
          <w:color w:val="000000"/>
          <w:kern w:val="0"/>
          <w:sz w:val="21"/>
          <w:szCs w:val="21"/>
          <w:lang w:val="en-US" w:eastAsia="en-US" w:bidi="ar-SA"/>
        </w:rPr>
      </w:pPr>
    </w:p>
    <w:p w14:paraId="129177F6">
      <w:pPr>
        <w:pageBreakBefore w:val="0"/>
        <w:kinsoku w:val="0"/>
        <w:overflowPunct/>
        <w:topLinePunct w:val="0"/>
        <w:autoSpaceDE w:val="0"/>
        <w:autoSpaceDN w:val="0"/>
        <w:bidi w:val="0"/>
        <w:adjustRightInd w:val="0"/>
        <w:snapToGrid w:val="0"/>
        <w:spacing w:line="246" w:lineRule="auto"/>
        <w:jc w:val="left"/>
        <w:textAlignment w:val="baseline"/>
        <w:outlineLvl w:val="9"/>
        <w:rPr>
          <w:rFonts w:ascii="Arial" w:hAnsi="Arial" w:eastAsia="Arial" w:cs="Arial"/>
          <w:snapToGrid w:val="0"/>
          <w:color w:val="000000"/>
          <w:kern w:val="0"/>
          <w:sz w:val="21"/>
          <w:szCs w:val="21"/>
          <w:lang w:val="en-US" w:eastAsia="en-US" w:bidi="ar-SA"/>
        </w:rPr>
      </w:pPr>
    </w:p>
    <w:p w14:paraId="379B9CB7">
      <w:pPr>
        <w:pageBreakBefore w:val="0"/>
        <w:kinsoku w:val="0"/>
        <w:overflowPunct/>
        <w:topLinePunct w:val="0"/>
        <w:autoSpaceDE w:val="0"/>
        <w:autoSpaceDN w:val="0"/>
        <w:bidi w:val="0"/>
        <w:adjustRightInd w:val="0"/>
        <w:snapToGrid w:val="0"/>
        <w:spacing w:line="246" w:lineRule="auto"/>
        <w:jc w:val="left"/>
        <w:textAlignment w:val="baseline"/>
        <w:outlineLvl w:val="9"/>
        <w:rPr>
          <w:rFonts w:ascii="Arial" w:hAnsi="Arial" w:eastAsia="Arial" w:cs="Arial"/>
          <w:snapToGrid w:val="0"/>
          <w:color w:val="000000"/>
          <w:kern w:val="0"/>
          <w:sz w:val="21"/>
          <w:szCs w:val="21"/>
          <w:lang w:val="en-US" w:eastAsia="en-US" w:bidi="ar-SA"/>
        </w:rPr>
      </w:pPr>
    </w:p>
    <w:p w14:paraId="65D6D8BA">
      <w:pPr>
        <w:pageBreakBefore w:val="0"/>
        <w:kinsoku w:val="0"/>
        <w:overflowPunct/>
        <w:topLinePunct w:val="0"/>
        <w:autoSpaceDE w:val="0"/>
        <w:autoSpaceDN w:val="0"/>
        <w:bidi w:val="0"/>
        <w:adjustRightInd w:val="0"/>
        <w:snapToGrid w:val="0"/>
        <w:spacing w:line="246" w:lineRule="auto"/>
        <w:jc w:val="left"/>
        <w:textAlignment w:val="baseline"/>
        <w:outlineLvl w:val="9"/>
        <w:rPr>
          <w:rFonts w:ascii="Arial" w:hAnsi="Arial" w:eastAsia="Arial" w:cs="Arial"/>
          <w:snapToGrid w:val="0"/>
          <w:color w:val="000000"/>
          <w:kern w:val="0"/>
          <w:sz w:val="21"/>
          <w:szCs w:val="21"/>
          <w:lang w:val="en-US" w:eastAsia="en-US" w:bidi="ar-SA"/>
        </w:rPr>
      </w:pPr>
    </w:p>
    <w:p w14:paraId="78875A56">
      <w:pPr>
        <w:pageBreakBefore w:val="0"/>
        <w:kinsoku w:val="0"/>
        <w:overflowPunct/>
        <w:topLinePunct w:val="0"/>
        <w:autoSpaceDE w:val="0"/>
        <w:autoSpaceDN w:val="0"/>
        <w:bidi w:val="0"/>
        <w:adjustRightInd w:val="0"/>
        <w:snapToGrid w:val="0"/>
        <w:spacing w:line="246" w:lineRule="auto"/>
        <w:jc w:val="left"/>
        <w:textAlignment w:val="baseline"/>
        <w:outlineLvl w:val="9"/>
        <w:rPr>
          <w:rFonts w:ascii="Arial" w:hAnsi="Arial" w:eastAsia="Arial" w:cs="Arial"/>
          <w:snapToGrid w:val="0"/>
          <w:color w:val="000000"/>
          <w:kern w:val="0"/>
          <w:sz w:val="21"/>
          <w:szCs w:val="21"/>
          <w:lang w:val="en-US" w:eastAsia="en-US" w:bidi="ar-SA"/>
        </w:rPr>
      </w:pPr>
    </w:p>
    <w:p w14:paraId="61667B8E">
      <w:pPr>
        <w:pageBreakBefore w:val="0"/>
        <w:kinsoku w:val="0"/>
        <w:overflowPunct/>
        <w:topLinePunct w:val="0"/>
        <w:autoSpaceDE w:val="0"/>
        <w:autoSpaceDN w:val="0"/>
        <w:bidi w:val="0"/>
        <w:adjustRightInd w:val="0"/>
        <w:snapToGrid w:val="0"/>
        <w:spacing w:line="246" w:lineRule="auto"/>
        <w:jc w:val="left"/>
        <w:textAlignment w:val="baseline"/>
        <w:outlineLvl w:val="9"/>
        <w:rPr>
          <w:rFonts w:ascii="Arial" w:hAnsi="Arial" w:eastAsia="Arial" w:cs="Arial"/>
          <w:snapToGrid w:val="0"/>
          <w:color w:val="000000"/>
          <w:kern w:val="0"/>
          <w:sz w:val="21"/>
          <w:szCs w:val="21"/>
          <w:lang w:val="en-US" w:eastAsia="en-US" w:bidi="ar-SA"/>
        </w:rPr>
      </w:pPr>
    </w:p>
    <w:p w14:paraId="4CAF7B5E">
      <w:pPr>
        <w:pageBreakBefore w:val="0"/>
        <w:kinsoku w:val="0"/>
        <w:overflowPunct/>
        <w:topLinePunct w:val="0"/>
        <w:autoSpaceDE w:val="0"/>
        <w:autoSpaceDN w:val="0"/>
        <w:bidi w:val="0"/>
        <w:adjustRightInd w:val="0"/>
        <w:snapToGrid w:val="0"/>
        <w:spacing w:line="246" w:lineRule="auto"/>
        <w:jc w:val="left"/>
        <w:textAlignment w:val="baseline"/>
        <w:outlineLvl w:val="9"/>
        <w:rPr>
          <w:rFonts w:ascii="Arial" w:hAnsi="Arial" w:eastAsia="Arial" w:cs="Arial"/>
          <w:snapToGrid w:val="0"/>
          <w:color w:val="000000"/>
          <w:kern w:val="0"/>
          <w:sz w:val="21"/>
          <w:szCs w:val="21"/>
          <w:lang w:val="en-US" w:eastAsia="en-US" w:bidi="ar-SA"/>
        </w:rPr>
      </w:pPr>
    </w:p>
    <w:p w14:paraId="301B084A">
      <w:pPr>
        <w:pageBreakBefore w:val="0"/>
        <w:kinsoku w:val="0"/>
        <w:overflowPunct/>
        <w:topLinePunct w:val="0"/>
        <w:autoSpaceDE w:val="0"/>
        <w:autoSpaceDN w:val="0"/>
        <w:bidi w:val="0"/>
        <w:adjustRightInd w:val="0"/>
        <w:snapToGrid w:val="0"/>
        <w:spacing w:line="246" w:lineRule="auto"/>
        <w:jc w:val="left"/>
        <w:textAlignment w:val="baseline"/>
        <w:outlineLvl w:val="9"/>
        <w:rPr>
          <w:rFonts w:ascii="Arial" w:hAnsi="Arial" w:eastAsia="Arial" w:cs="Arial"/>
          <w:snapToGrid w:val="0"/>
          <w:color w:val="000000"/>
          <w:kern w:val="0"/>
          <w:sz w:val="21"/>
          <w:szCs w:val="21"/>
          <w:lang w:val="en-US" w:eastAsia="en-US" w:bidi="ar-SA"/>
        </w:rPr>
      </w:pPr>
    </w:p>
    <w:p w14:paraId="603CE58D">
      <w:pPr>
        <w:pageBreakBefore w:val="0"/>
        <w:kinsoku w:val="0"/>
        <w:overflowPunct/>
        <w:topLinePunct w:val="0"/>
        <w:autoSpaceDE w:val="0"/>
        <w:autoSpaceDN w:val="0"/>
        <w:bidi w:val="0"/>
        <w:adjustRightInd w:val="0"/>
        <w:snapToGrid w:val="0"/>
        <w:spacing w:line="246" w:lineRule="auto"/>
        <w:jc w:val="left"/>
        <w:textAlignment w:val="baseline"/>
        <w:outlineLvl w:val="9"/>
        <w:rPr>
          <w:rFonts w:ascii="Arial" w:hAnsi="Arial" w:eastAsia="Arial" w:cs="Arial"/>
          <w:snapToGrid w:val="0"/>
          <w:color w:val="000000"/>
          <w:kern w:val="0"/>
          <w:sz w:val="21"/>
          <w:szCs w:val="21"/>
          <w:lang w:val="en-US" w:eastAsia="en-US" w:bidi="ar-SA"/>
        </w:rPr>
      </w:pPr>
    </w:p>
    <w:p w14:paraId="799B2CBE">
      <w:pPr>
        <w:pageBreakBefore w:val="0"/>
        <w:kinsoku w:val="0"/>
        <w:overflowPunct/>
        <w:topLinePunct w:val="0"/>
        <w:autoSpaceDE w:val="0"/>
        <w:autoSpaceDN w:val="0"/>
        <w:bidi w:val="0"/>
        <w:adjustRightInd w:val="0"/>
        <w:snapToGrid w:val="0"/>
        <w:spacing w:line="246" w:lineRule="auto"/>
        <w:jc w:val="left"/>
        <w:textAlignment w:val="baseline"/>
        <w:outlineLvl w:val="9"/>
        <w:rPr>
          <w:rFonts w:ascii="Arial" w:hAnsi="Arial" w:eastAsia="Arial" w:cs="Arial"/>
          <w:snapToGrid w:val="0"/>
          <w:color w:val="000000"/>
          <w:kern w:val="0"/>
          <w:sz w:val="21"/>
          <w:szCs w:val="21"/>
          <w:lang w:val="en-US" w:eastAsia="en-US" w:bidi="ar-SA"/>
        </w:rPr>
      </w:pPr>
    </w:p>
    <w:p w14:paraId="4849FE39">
      <w:pPr>
        <w:pageBreakBefore w:val="0"/>
        <w:kinsoku w:val="0"/>
        <w:overflowPunct/>
        <w:topLinePunct w:val="0"/>
        <w:autoSpaceDE w:val="0"/>
        <w:autoSpaceDN w:val="0"/>
        <w:bidi w:val="0"/>
        <w:adjustRightInd w:val="0"/>
        <w:snapToGrid w:val="0"/>
        <w:spacing w:line="246" w:lineRule="auto"/>
        <w:jc w:val="left"/>
        <w:textAlignment w:val="baseline"/>
        <w:outlineLvl w:val="9"/>
        <w:rPr>
          <w:rFonts w:ascii="Arial" w:hAnsi="Arial" w:eastAsia="Arial" w:cs="Arial"/>
          <w:snapToGrid w:val="0"/>
          <w:color w:val="000000"/>
          <w:kern w:val="0"/>
          <w:sz w:val="21"/>
          <w:szCs w:val="21"/>
          <w:lang w:val="en-US" w:eastAsia="en-US" w:bidi="ar-SA"/>
        </w:rPr>
      </w:pPr>
    </w:p>
    <w:p w14:paraId="39046401">
      <w:pPr>
        <w:pageBreakBefore w:val="0"/>
        <w:kinsoku w:val="0"/>
        <w:overflowPunct/>
        <w:topLinePunct w:val="0"/>
        <w:autoSpaceDE w:val="0"/>
        <w:autoSpaceDN w:val="0"/>
        <w:bidi w:val="0"/>
        <w:adjustRightInd w:val="0"/>
        <w:snapToGrid w:val="0"/>
        <w:spacing w:line="246" w:lineRule="auto"/>
        <w:jc w:val="left"/>
        <w:textAlignment w:val="baseline"/>
        <w:outlineLvl w:val="9"/>
        <w:rPr>
          <w:rFonts w:ascii="Arial" w:hAnsi="Arial" w:eastAsia="Arial" w:cs="Arial"/>
          <w:snapToGrid w:val="0"/>
          <w:color w:val="000000"/>
          <w:kern w:val="0"/>
          <w:sz w:val="21"/>
          <w:szCs w:val="21"/>
          <w:lang w:val="en-US" w:eastAsia="en-US" w:bidi="ar-SA"/>
        </w:rPr>
      </w:pPr>
    </w:p>
    <w:p w14:paraId="1932CCD7">
      <w:pPr>
        <w:pageBreakBefore w:val="0"/>
        <w:kinsoku w:val="0"/>
        <w:overflowPunct/>
        <w:topLinePunct w:val="0"/>
        <w:autoSpaceDE w:val="0"/>
        <w:autoSpaceDN w:val="0"/>
        <w:bidi w:val="0"/>
        <w:adjustRightInd w:val="0"/>
        <w:snapToGrid w:val="0"/>
        <w:spacing w:line="246" w:lineRule="auto"/>
        <w:jc w:val="left"/>
        <w:textAlignment w:val="baseline"/>
        <w:outlineLvl w:val="9"/>
        <w:rPr>
          <w:rFonts w:ascii="Arial" w:hAnsi="Arial" w:eastAsia="Arial" w:cs="Arial"/>
          <w:snapToGrid w:val="0"/>
          <w:color w:val="000000"/>
          <w:kern w:val="0"/>
          <w:sz w:val="21"/>
          <w:szCs w:val="21"/>
          <w:lang w:val="en-US" w:eastAsia="en-US" w:bidi="ar-SA"/>
        </w:rPr>
      </w:pPr>
    </w:p>
    <w:p w14:paraId="68902C8D">
      <w:pPr>
        <w:pageBreakBefore w:val="0"/>
        <w:kinsoku w:val="0"/>
        <w:overflowPunct/>
        <w:topLinePunct w:val="0"/>
        <w:autoSpaceDE w:val="0"/>
        <w:autoSpaceDN w:val="0"/>
        <w:bidi w:val="0"/>
        <w:adjustRightInd w:val="0"/>
        <w:snapToGrid w:val="0"/>
        <w:spacing w:line="246" w:lineRule="auto"/>
        <w:jc w:val="left"/>
        <w:textAlignment w:val="baseline"/>
        <w:outlineLvl w:val="9"/>
        <w:rPr>
          <w:rFonts w:ascii="Arial" w:hAnsi="Arial" w:eastAsia="Arial" w:cs="Arial"/>
          <w:snapToGrid w:val="0"/>
          <w:color w:val="000000"/>
          <w:kern w:val="0"/>
          <w:sz w:val="21"/>
          <w:szCs w:val="21"/>
          <w:lang w:val="en-US" w:eastAsia="en-US" w:bidi="ar-SA"/>
        </w:rPr>
      </w:pPr>
    </w:p>
    <w:p w14:paraId="1F60FB6F">
      <w:pPr>
        <w:pageBreakBefore w:val="0"/>
        <w:kinsoku w:val="0"/>
        <w:overflowPunct/>
        <w:topLinePunct w:val="0"/>
        <w:autoSpaceDE w:val="0"/>
        <w:autoSpaceDN w:val="0"/>
        <w:bidi w:val="0"/>
        <w:adjustRightInd w:val="0"/>
        <w:snapToGrid w:val="0"/>
        <w:spacing w:line="246" w:lineRule="auto"/>
        <w:jc w:val="left"/>
        <w:textAlignment w:val="baseline"/>
        <w:outlineLvl w:val="9"/>
        <w:rPr>
          <w:rFonts w:ascii="Arial" w:hAnsi="Arial" w:eastAsia="Arial" w:cs="Arial"/>
          <w:snapToGrid w:val="0"/>
          <w:color w:val="000000"/>
          <w:kern w:val="0"/>
          <w:sz w:val="21"/>
          <w:szCs w:val="21"/>
          <w:lang w:val="en-US" w:eastAsia="en-US" w:bidi="ar-SA"/>
        </w:rPr>
      </w:pPr>
    </w:p>
    <w:p w14:paraId="35124474">
      <w:pPr>
        <w:pageBreakBefore w:val="0"/>
        <w:kinsoku w:val="0"/>
        <w:overflowPunct/>
        <w:topLinePunct w:val="0"/>
        <w:autoSpaceDE w:val="0"/>
        <w:autoSpaceDN w:val="0"/>
        <w:bidi w:val="0"/>
        <w:adjustRightInd w:val="0"/>
        <w:snapToGrid w:val="0"/>
        <w:spacing w:line="246" w:lineRule="auto"/>
        <w:jc w:val="left"/>
        <w:textAlignment w:val="baseline"/>
        <w:outlineLvl w:val="9"/>
        <w:rPr>
          <w:rFonts w:ascii="Arial" w:hAnsi="Arial" w:eastAsia="Arial" w:cs="Arial"/>
          <w:snapToGrid w:val="0"/>
          <w:color w:val="000000"/>
          <w:kern w:val="0"/>
          <w:sz w:val="21"/>
          <w:szCs w:val="21"/>
          <w:lang w:val="en-US" w:eastAsia="en-US" w:bidi="ar-SA"/>
        </w:rPr>
      </w:pPr>
    </w:p>
    <w:p w14:paraId="71E08A1C">
      <w:pPr>
        <w:pageBreakBefore w:val="0"/>
        <w:kinsoku w:val="0"/>
        <w:overflowPunct/>
        <w:topLinePunct w:val="0"/>
        <w:autoSpaceDE w:val="0"/>
        <w:autoSpaceDN w:val="0"/>
        <w:bidi w:val="0"/>
        <w:adjustRightInd w:val="0"/>
        <w:snapToGrid w:val="0"/>
        <w:spacing w:line="246" w:lineRule="auto"/>
        <w:jc w:val="left"/>
        <w:textAlignment w:val="baseline"/>
        <w:outlineLvl w:val="9"/>
        <w:rPr>
          <w:rFonts w:ascii="Arial" w:hAnsi="Arial" w:eastAsia="Arial" w:cs="Arial"/>
          <w:snapToGrid w:val="0"/>
          <w:color w:val="000000"/>
          <w:kern w:val="0"/>
          <w:sz w:val="21"/>
          <w:szCs w:val="21"/>
          <w:lang w:val="en-US" w:eastAsia="en-US" w:bidi="ar-SA"/>
        </w:rPr>
      </w:pPr>
    </w:p>
    <w:p w14:paraId="727780D6">
      <w:pPr>
        <w:pageBreakBefore w:val="0"/>
        <w:kinsoku w:val="0"/>
        <w:overflowPunct/>
        <w:topLinePunct w:val="0"/>
        <w:autoSpaceDE w:val="0"/>
        <w:autoSpaceDN w:val="0"/>
        <w:bidi w:val="0"/>
        <w:adjustRightInd w:val="0"/>
        <w:snapToGrid w:val="0"/>
        <w:spacing w:line="246" w:lineRule="auto"/>
        <w:jc w:val="left"/>
        <w:textAlignment w:val="baseline"/>
        <w:outlineLvl w:val="9"/>
        <w:rPr>
          <w:rFonts w:ascii="Arial" w:hAnsi="Arial" w:eastAsia="Arial" w:cs="Arial"/>
          <w:snapToGrid w:val="0"/>
          <w:color w:val="000000"/>
          <w:kern w:val="0"/>
          <w:sz w:val="21"/>
          <w:szCs w:val="21"/>
          <w:lang w:val="en-US" w:eastAsia="en-US" w:bidi="ar-SA"/>
        </w:rPr>
      </w:pPr>
    </w:p>
    <w:p w14:paraId="3B1CE4B6">
      <w:pPr>
        <w:pageBreakBefore w:val="0"/>
        <w:kinsoku w:val="0"/>
        <w:overflowPunct/>
        <w:topLinePunct w:val="0"/>
        <w:autoSpaceDE w:val="0"/>
        <w:autoSpaceDN w:val="0"/>
        <w:bidi w:val="0"/>
        <w:adjustRightInd w:val="0"/>
        <w:snapToGrid w:val="0"/>
        <w:spacing w:line="246" w:lineRule="auto"/>
        <w:jc w:val="left"/>
        <w:textAlignment w:val="baseline"/>
        <w:outlineLvl w:val="9"/>
        <w:rPr>
          <w:rFonts w:ascii="Arial" w:hAnsi="Arial" w:eastAsia="Arial" w:cs="Arial"/>
          <w:snapToGrid w:val="0"/>
          <w:color w:val="000000"/>
          <w:kern w:val="0"/>
          <w:sz w:val="21"/>
          <w:szCs w:val="21"/>
          <w:lang w:val="en-US" w:eastAsia="en-US" w:bidi="ar-SA"/>
        </w:rPr>
      </w:pPr>
    </w:p>
    <w:p w14:paraId="56532804">
      <w:pPr>
        <w:pageBreakBefore w:val="0"/>
        <w:kinsoku w:val="0"/>
        <w:overflowPunct/>
        <w:topLinePunct w:val="0"/>
        <w:autoSpaceDE w:val="0"/>
        <w:autoSpaceDN w:val="0"/>
        <w:bidi w:val="0"/>
        <w:adjustRightInd w:val="0"/>
        <w:snapToGrid w:val="0"/>
        <w:spacing w:line="246" w:lineRule="auto"/>
        <w:jc w:val="left"/>
        <w:textAlignment w:val="baseline"/>
        <w:outlineLvl w:val="9"/>
        <w:rPr>
          <w:rFonts w:ascii="Arial" w:hAnsi="Arial" w:eastAsia="Arial" w:cs="Arial"/>
          <w:snapToGrid w:val="0"/>
          <w:color w:val="000000"/>
          <w:kern w:val="0"/>
          <w:sz w:val="21"/>
          <w:szCs w:val="21"/>
          <w:lang w:val="en-US" w:eastAsia="en-US" w:bidi="ar-SA"/>
        </w:rPr>
      </w:pPr>
    </w:p>
    <w:p w14:paraId="5EA760CB">
      <w:pPr>
        <w:pageBreakBefore w:val="0"/>
        <w:kinsoku w:val="0"/>
        <w:overflowPunct/>
        <w:topLinePunct w:val="0"/>
        <w:autoSpaceDE w:val="0"/>
        <w:autoSpaceDN w:val="0"/>
        <w:bidi w:val="0"/>
        <w:adjustRightInd w:val="0"/>
        <w:snapToGrid w:val="0"/>
        <w:spacing w:line="246" w:lineRule="auto"/>
        <w:jc w:val="center"/>
        <w:textAlignment w:val="baseline"/>
        <w:outlineLvl w:val="9"/>
        <w:rPr>
          <w:rFonts w:ascii="Arial" w:hAnsi="Arial" w:eastAsia="Arial" w:cs="Arial"/>
          <w:snapToGrid w:val="0"/>
          <w:color w:val="000000"/>
          <w:kern w:val="0"/>
          <w:sz w:val="21"/>
          <w:szCs w:val="21"/>
          <w:lang w:val="en-US" w:eastAsia="en-US" w:bidi="ar-SA"/>
        </w:rPr>
      </w:pPr>
    </w:p>
    <w:p w14:paraId="61B599AD">
      <w:pPr>
        <w:pageBreakBefore w:val="0"/>
        <w:kinsoku w:val="0"/>
        <w:overflowPunct/>
        <w:topLinePunct w:val="0"/>
        <w:autoSpaceDE w:val="0"/>
        <w:autoSpaceDN w:val="0"/>
        <w:bidi w:val="0"/>
        <w:adjustRightInd w:val="0"/>
        <w:snapToGrid w:val="0"/>
        <w:spacing w:line="246" w:lineRule="auto"/>
        <w:jc w:val="center"/>
        <w:textAlignment w:val="baseline"/>
        <w:outlineLvl w:val="9"/>
        <w:rPr>
          <w:rFonts w:ascii="Arial" w:hAnsi="Arial" w:eastAsia="Arial" w:cs="Arial"/>
          <w:snapToGrid w:val="0"/>
          <w:color w:val="000000"/>
          <w:kern w:val="0"/>
          <w:sz w:val="21"/>
          <w:szCs w:val="21"/>
          <w:lang w:val="en-US" w:eastAsia="en-US" w:bidi="ar-SA"/>
        </w:rPr>
      </w:pPr>
      <w:r>
        <w:rPr>
          <w:rFonts w:ascii="Arial" w:hAnsi="Arial" w:eastAsia="Arial" w:cs="Arial"/>
          <w:snapToGrid w:val="0"/>
          <w:color w:val="000000"/>
          <w:kern w:val="0"/>
          <w:sz w:val="24"/>
          <w:szCs w:val="24"/>
          <w:lang w:val="en-US" w:eastAsia="en-US" w:bidi="ar-SA"/>
          <w14:textOutline w14:w="4358" w14:cap="sq" w14:cmpd="sng">
            <w14:solidFill>
              <w14:srgbClr w14:val="000000"/>
            </w14:solidFill>
            <w14:prstDash w14:val="solid"/>
            <w14:bevel/>
          </w14:textOutline>
        </w:rPr>
        <w:t>投标人认为有必要提供的其它证明资料</w:t>
      </w:r>
    </w:p>
    <w:p w14:paraId="0CCC0EBC">
      <w:pPr>
        <w:pageBreakBefore w:val="0"/>
        <w:kinsoku w:val="0"/>
        <w:overflowPunct/>
        <w:topLinePunct w:val="0"/>
        <w:autoSpaceDE w:val="0"/>
        <w:autoSpaceDN w:val="0"/>
        <w:bidi w:val="0"/>
        <w:adjustRightInd w:val="0"/>
        <w:snapToGrid w:val="0"/>
        <w:spacing w:line="247" w:lineRule="auto"/>
        <w:jc w:val="left"/>
        <w:textAlignment w:val="baseline"/>
        <w:outlineLvl w:val="9"/>
        <w:rPr>
          <w:rFonts w:ascii="Arial" w:hAnsi="Arial" w:eastAsia="Arial" w:cs="Arial"/>
          <w:snapToGrid w:val="0"/>
          <w:color w:val="000000"/>
          <w:kern w:val="0"/>
          <w:sz w:val="21"/>
          <w:szCs w:val="21"/>
          <w:lang w:val="en-US" w:eastAsia="en-US" w:bidi="ar-SA"/>
        </w:rPr>
      </w:pPr>
    </w:p>
    <w:p w14:paraId="29E35500">
      <w:pPr>
        <w:pageBreakBefore w:val="0"/>
        <w:kinsoku w:val="0"/>
        <w:overflowPunct/>
        <w:topLinePunct w:val="0"/>
        <w:autoSpaceDE w:val="0"/>
        <w:autoSpaceDN w:val="0"/>
        <w:bidi w:val="0"/>
        <w:adjustRightInd w:val="0"/>
        <w:snapToGrid w:val="0"/>
        <w:spacing w:line="247" w:lineRule="auto"/>
        <w:jc w:val="left"/>
        <w:textAlignment w:val="baseline"/>
        <w:outlineLvl w:val="9"/>
        <w:rPr>
          <w:rFonts w:ascii="Arial" w:hAnsi="Arial" w:eastAsia="Arial" w:cs="Arial"/>
          <w:snapToGrid w:val="0"/>
          <w:color w:val="000000"/>
          <w:kern w:val="0"/>
          <w:sz w:val="21"/>
          <w:szCs w:val="21"/>
          <w:lang w:val="en-US" w:eastAsia="en-US" w:bidi="ar-SA"/>
        </w:rPr>
      </w:pPr>
    </w:p>
    <w:p w14:paraId="52729688">
      <w:pPr>
        <w:pageBreakBefore w:val="0"/>
        <w:kinsoku w:val="0"/>
        <w:overflowPunct/>
        <w:topLinePunct w:val="0"/>
        <w:autoSpaceDE w:val="0"/>
        <w:autoSpaceDN w:val="0"/>
        <w:bidi w:val="0"/>
        <w:spacing w:before="62" w:after="0" w:line="229" w:lineRule="auto"/>
        <w:jc w:val="right"/>
        <w:textAlignment w:val="baseline"/>
        <w:outlineLvl w:val="9"/>
        <w:rPr>
          <w:rFonts w:ascii="宋体" w:hAnsi="宋体" w:eastAsia="宋体" w:cs="宋体"/>
          <w:snapToGrid w:val="0"/>
          <w:color w:val="000000"/>
          <w:kern w:val="0"/>
          <w:sz w:val="19"/>
          <w:szCs w:val="19"/>
          <w:lang w:eastAsia="en-US"/>
        </w:rPr>
      </w:pPr>
    </w:p>
    <w:p w14:paraId="2A5C8C34">
      <w:pPr>
        <w:pageBreakBefore w:val="0"/>
        <w:numPr>
          <w:ilvl w:val="3"/>
          <w:numId w:val="0"/>
        </w:numPr>
        <w:overflowPunct/>
        <w:topLinePunct w:val="0"/>
        <w:bidi w:val="0"/>
        <w:outlineLvl w:val="9"/>
        <w:rPr>
          <w:rFonts w:hint="eastAsia" w:ascii="宋体" w:hAnsi="宋体" w:eastAsia="宋体" w:cs="宋体"/>
          <w:b w:val="0"/>
          <w:bCs/>
          <w:sz w:val="24"/>
          <w:szCs w:val="24"/>
        </w:rPr>
      </w:pPr>
    </w:p>
    <w:p w14:paraId="2D71386D">
      <w:pPr>
        <w:pageBreakBefore w:val="0"/>
        <w:overflowPunct/>
        <w:topLinePunct w:val="0"/>
        <w:bidi w:val="0"/>
        <w:outlineLvl w:val="9"/>
        <w:rPr>
          <w:rFonts w:hint="eastAsia" w:ascii="宋体" w:hAnsi="宋体" w:eastAsia="宋体" w:cs="宋体"/>
          <w:sz w:val="24"/>
          <w:szCs w:val="24"/>
        </w:rPr>
      </w:pPr>
    </w:p>
    <w:sectPr>
      <w:headerReference r:id="rId10" w:type="default"/>
      <w:footerReference r:id="rId11" w:type="default"/>
      <w:pgSz w:w="11906" w:h="16838"/>
      <w:pgMar w:top="1440" w:right="1134" w:bottom="1440" w:left="170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A6BBE">
    <w:pPr>
      <w:pStyle w:val="1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183417">
                          <w:pPr>
                            <w:pStyle w:val="1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5F183417">
                    <w:pPr>
                      <w:pStyle w:val="1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E1631">
    <w:pPr>
      <w:spacing w:line="1" w:lineRule="atLeast"/>
    </w:pPr>
    <w:r>
      <w:rPr>
        <w:sz w:val="2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DB6E42">
                          <w:pPr>
                            <w:pStyle w:val="1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5FDB6E42">
                    <w:pPr>
                      <w:pStyle w:val="1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r>
      <mc:AlternateContent>
        <mc:Choice Requires="wps">
          <w:drawing>
            <wp:inline distT="0" distB="0" distL="0" distR="0">
              <wp:extent cx="5482590" cy="384810"/>
              <wp:effectExtent l="0" t="0" r="0" b="0"/>
              <wp:docPr id="5" name="文本框 4"/>
              <wp:cNvGraphicFramePr/>
              <a:graphic xmlns:a="http://schemas.openxmlformats.org/drawingml/2006/main">
                <a:graphicData uri="http://schemas.microsoft.com/office/word/2010/wordprocessingShape">
                  <wps:wsp>
                    <wps:cNvSpPr txBox="1">
                      <a:spLocks noRot="1"/>
                    </wps:cNvSpPr>
                    <wps:spPr>
                      <a:xfrm>
                        <a:off x="0" y="0"/>
                        <a:ext cx="5482590" cy="384810"/>
                      </a:xfrm>
                      <a:prstGeom prst="rect">
                        <a:avLst/>
                      </a:prstGeom>
                      <a:noFill/>
                      <a:ln>
                        <a:noFill/>
                      </a:ln>
                    </wps:spPr>
                    <wps:txbx>
                      <w:txbxContent>
                        <w:p w14:paraId="014A3B82">
                          <w:pPr>
                            <w:pStyle w:val="102"/>
                            <w:spacing w:line="295" w:lineRule="atLeast"/>
                            <w:jc w:val="center"/>
                            <w:rPr>
                              <w:rStyle w:val="103"/>
                              <w:rFonts w:hint="eastAsia"/>
                            </w:rPr>
                          </w:pPr>
                        </w:p>
                        <w:p w14:paraId="1E42E1AC">
                          <w:pPr>
                            <w:pStyle w:val="102"/>
                            <w:spacing w:line="305" w:lineRule="atLeast"/>
                            <w:rPr>
                              <w:rFonts w:hint="eastAsia"/>
                            </w:rPr>
                          </w:pPr>
                        </w:p>
                        <w:p w14:paraId="1CD7175A">
                          <w:pPr>
                            <w:spacing w:line="263" w:lineRule="atLeast"/>
                            <w:rPr>
                              <w:rFonts w:hint="eastAsia"/>
                            </w:rPr>
                          </w:pPr>
                        </w:p>
                      </w:txbxContent>
                    </wps:txbx>
                    <wps:bodyPr wrap="square" lIns="0" tIns="0" rIns="0" bIns="0" upright="1"/>
                  </wps:wsp>
                </a:graphicData>
              </a:graphic>
            </wp:inline>
          </w:drawing>
        </mc:Choice>
        <mc:Fallback>
          <w:pict>
            <v:shape id="文本框 4" o:spid="_x0000_s1026" o:spt="202" type="#_x0000_t202" style="height:30.3pt;width:431.7pt;" filled="f" stroked="f" coordsize="21600,21600" o:gfxdata="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CR3/L1AAAAAQBAAAPAAAAAAAAAAEAIAAAACIA&#10;AABkcnMvZG93bnJldi54bWxQSwECFAAUAAAACACHTuJAkMi0F9QBAACjAwAADgAAAAAAAAABACAA&#10;AAAjAQAAZHJzL2Uyb0RvYy54bWxQSwUGAAAAAAYABgBZAQAAaQUAAAAA&#10;">
              <v:fill on="f" focussize="0,0"/>
              <v:stroke on="f"/>
              <v:imagedata o:title=""/>
              <o:lock v:ext="edit" rotation="t" aspectratio="f"/>
              <v:textbox inset="0mm,0mm,0mm,0mm">
                <w:txbxContent>
                  <w:p w14:paraId="014A3B82">
                    <w:pPr>
                      <w:pStyle w:val="102"/>
                      <w:spacing w:line="295" w:lineRule="atLeast"/>
                      <w:jc w:val="center"/>
                      <w:rPr>
                        <w:rStyle w:val="103"/>
                        <w:rFonts w:hint="eastAsia"/>
                      </w:rPr>
                    </w:pPr>
                  </w:p>
                  <w:p w14:paraId="1E42E1AC">
                    <w:pPr>
                      <w:pStyle w:val="102"/>
                      <w:spacing w:line="305" w:lineRule="atLeast"/>
                      <w:rPr>
                        <w:rFonts w:hint="eastAsia"/>
                      </w:rPr>
                    </w:pPr>
                  </w:p>
                  <w:p w14:paraId="1CD7175A">
                    <w:pPr>
                      <w:spacing w:line="263" w:lineRule="atLeast"/>
                      <w:rPr>
                        <w:rFonts w:hint="eastAsia"/>
                      </w:rPr>
                    </w:pPr>
                  </w:p>
                </w:txbxContent>
              </v:textbox>
              <w10:wrap type="none"/>
              <w10:anchorlock/>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261D0">
    <w:pPr>
      <w:spacing w:line="1" w:lineRule="atLeast"/>
    </w:pPr>
    <w:r>
      <mc:AlternateContent>
        <mc:Choice Requires="wps">
          <w:drawing>
            <wp:inline distT="0" distB="0" distL="0" distR="0">
              <wp:extent cx="5482590" cy="384810"/>
              <wp:effectExtent l="0" t="0" r="0" b="0"/>
              <wp:docPr id="4" name="文本框 3"/>
              <wp:cNvGraphicFramePr/>
              <a:graphic xmlns:a="http://schemas.openxmlformats.org/drawingml/2006/main">
                <a:graphicData uri="http://schemas.microsoft.com/office/word/2010/wordprocessingShape">
                  <wps:wsp>
                    <wps:cNvSpPr txBox="1">
                      <a:spLocks noRot="1"/>
                    </wps:cNvSpPr>
                    <wps:spPr>
                      <a:xfrm>
                        <a:off x="0" y="0"/>
                        <a:ext cx="5482590" cy="384810"/>
                      </a:xfrm>
                      <a:prstGeom prst="rect">
                        <a:avLst/>
                      </a:prstGeom>
                      <a:noFill/>
                      <a:ln>
                        <a:noFill/>
                      </a:ln>
                    </wps:spPr>
                    <wps:txbx>
                      <w:txbxContent>
                        <w:p w14:paraId="6CBD10DC">
                          <w:pPr>
                            <w:pStyle w:val="102"/>
                            <w:spacing w:line="295" w:lineRule="atLeast"/>
                            <w:jc w:val="center"/>
                          </w:pPr>
                        </w:p>
                        <w:p w14:paraId="14FDF464">
                          <w:pPr>
                            <w:pStyle w:val="102"/>
                            <w:spacing w:line="295" w:lineRule="atLeast"/>
                            <w:jc w:val="center"/>
                            <w:rPr>
                              <w:rStyle w:val="103"/>
                              <w:rFonts w:hint="eastAsia"/>
                              <w:b/>
                            </w:rPr>
                          </w:pPr>
                          <w:r>
                            <w:rPr>
                              <w:rFonts w:hint="eastAsia"/>
                              <w:b/>
                            </w:rPr>
                            <w:t>第</w:t>
                          </w:r>
                          <w:r>
                            <w:rPr>
                              <w:rFonts w:hint="eastAsia"/>
                              <w:b/>
                            </w:rPr>
                            <w:fldChar w:fldCharType="begin"/>
                          </w:r>
                          <w:r>
                            <w:rPr>
                              <w:rStyle w:val="103"/>
                              <w:rFonts w:hint="eastAsia"/>
                              <w:b/>
                            </w:rPr>
                            <w:instrText xml:space="preserve"> PAGE \* Arabic \* MERGEFORMAT </w:instrText>
                          </w:r>
                          <w:r>
                            <w:rPr>
                              <w:rFonts w:hint="eastAsia"/>
                              <w:b/>
                            </w:rPr>
                            <w:fldChar w:fldCharType="separate"/>
                          </w:r>
                          <w:r>
                            <w:t>4</w:t>
                          </w:r>
                          <w:r>
                            <w:rPr>
                              <w:rFonts w:hint="eastAsia"/>
                              <w:b/>
                            </w:rPr>
                            <w:fldChar w:fldCharType="end"/>
                          </w:r>
                          <w:r>
                            <w:rPr>
                              <w:rFonts w:hint="eastAsia"/>
                              <w:b/>
                            </w:rPr>
                            <w:t>页，共4页</w:t>
                          </w:r>
                        </w:p>
                        <w:p w14:paraId="03E697CD">
                          <w:pPr>
                            <w:pStyle w:val="102"/>
                            <w:spacing w:line="305" w:lineRule="atLeast"/>
                            <w:rPr>
                              <w:rFonts w:hint="eastAsia"/>
                            </w:rPr>
                          </w:pPr>
                        </w:p>
                        <w:p w14:paraId="1B48F926">
                          <w:pPr>
                            <w:spacing w:line="263" w:lineRule="atLeast"/>
                            <w:rPr>
                              <w:rFonts w:hint="eastAsia"/>
                            </w:rPr>
                          </w:pPr>
                        </w:p>
                      </w:txbxContent>
                    </wps:txbx>
                    <wps:bodyPr wrap="square" lIns="0" tIns="0" rIns="0" bIns="0" upright="1"/>
                  </wps:wsp>
                </a:graphicData>
              </a:graphic>
            </wp:inline>
          </w:drawing>
        </mc:Choice>
        <mc:Fallback>
          <w:pict>
            <v:shape id="文本框 3" o:spid="_x0000_s1026" o:spt="202" type="#_x0000_t202" style="height:30.3pt;width:431.7pt;" filled="f" stroked="f" coordsize="21600,21600" o:gfxdata="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Akd/y9QAAAAEAQAADwAAAAAAAAABACAAAAAi&#10;AAAAZHJzL2Rvd25yZXYueG1sUEsBAhQAFAAAAAgAh07iQNSVV2nVAQAAowMAAA4AAAAAAAAAAQAg&#10;AAAAIwEAAGRycy9lMm9Eb2MueG1sUEsFBgAAAAAGAAYAWQEAAGoFAAAAAA==&#10;">
              <v:fill on="f" focussize="0,0"/>
              <v:stroke on="f"/>
              <v:imagedata o:title=""/>
              <o:lock v:ext="edit" rotation="t" aspectratio="f"/>
              <v:textbox inset="0mm,0mm,0mm,0mm">
                <w:txbxContent>
                  <w:p w14:paraId="6CBD10DC">
                    <w:pPr>
                      <w:pStyle w:val="102"/>
                      <w:spacing w:line="295" w:lineRule="atLeast"/>
                      <w:jc w:val="center"/>
                    </w:pPr>
                  </w:p>
                  <w:p w14:paraId="14FDF464">
                    <w:pPr>
                      <w:pStyle w:val="102"/>
                      <w:spacing w:line="295" w:lineRule="atLeast"/>
                      <w:jc w:val="center"/>
                      <w:rPr>
                        <w:rStyle w:val="103"/>
                        <w:rFonts w:hint="eastAsia"/>
                        <w:b/>
                      </w:rPr>
                    </w:pPr>
                    <w:r>
                      <w:rPr>
                        <w:rFonts w:hint="eastAsia"/>
                        <w:b/>
                      </w:rPr>
                      <w:t>第</w:t>
                    </w:r>
                    <w:r>
                      <w:rPr>
                        <w:rFonts w:hint="eastAsia"/>
                        <w:b/>
                      </w:rPr>
                      <w:fldChar w:fldCharType="begin"/>
                    </w:r>
                    <w:r>
                      <w:rPr>
                        <w:rStyle w:val="103"/>
                        <w:rFonts w:hint="eastAsia"/>
                        <w:b/>
                      </w:rPr>
                      <w:instrText xml:space="preserve"> PAGE \* Arabic \* MERGEFORMAT </w:instrText>
                    </w:r>
                    <w:r>
                      <w:rPr>
                        <w:rFonts w:hint="eastAsia"/>
                        <w:b/>
                      </w:rPr>
                      <w:fldChar w:fldCharType="separate"/>
                    </w:r>
                    <w:r>
                      <w:t>4</w:t>
                    </w:r>
                    <w:r>
                      <w:rPr>
                        <w:rFonts w:hint="eastAsia"/>
                        <w:b/>
                      </w:rPr>
                      <w:fldChar w:fldCharType="end"/>
                    </w:r>
                    <w:r>
                      <w:rPr>
                        <w:rFonts w:hint="eastAsia"/>
                        <w:b/>
                      </w:rPr>
                      <w:t>页，共4页</w:t>
                    </w:r>
                  </w:p>
                  <w:p w14:paraId="03E697CD">
                    <w:pPr>
                      <w:pStyle w:val="102"/>
                      <w:spacing w:line="305" w:lineRule="atLeast"/>
                      <w:rPr>
                        <w:rFonts w:hint="eastAsia"/>
                      </w:rPr>
                    </w:pPr>
                  </w:p>
                  <w:p w14:paraId="1B48F926">
                    <w:pPr>
                      <w:spacing w:line="263" w:lineRule="atLeast"/>
                      <w:rPr>
                        <w:rFonts w:hint="eastAsia"/>
                      </w:rPr>
                    </w:pPr>
                  </w:p>
                </w:txbxContent>
              </v:textbox>
              <w10:wrap type="none"/>
              <w10:anchorlock/>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30FC9">
    <w:pPr>
      <w:pStyle w:val="17"/>
      <w:tabs>
        <w:tab w:val="right" w:pos="9360"/>
        <w:tab w:val="clear" w:pos="8306"/>
      </w:tabs>
      <w:ind w:right="-301" w:rightChars="-137" w:firstLine="150" w:firstLineChars="100"/>
      <w:rPr>
        <w:rFonts w:asciiTheme="majorEastAsia" w:hAnsiTheme="majorEastAsia" w:eastAsiaTheme="majorEastAsia" w:cstheme="minorHAnsi"/>
        <w:b/>
        <w:i/>
        <w:sz w:val="15"/>
        <w:szCs w:val="15"/>
      </w:rPr>
    </w:pPr>
    <w:r>
      <w:rPr>
        <w:sz w:val="15"/>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8AA1D0">
                          <w:pPr>
                            <w:pStyle w:val="1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3B8AA1D0">
                    <w:pPr>
                      <w:pStyle w:val="1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74B00">
    <w:pPr>
      <w:pStyle w:val="1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61F76">
    <w:pPr>
      <w:spacing w:line="1" w:lineRule="atLeast"/>
    </w:pPr>
    <w:r>
      <mc:AlternateContent>
        <mc:Choice Requires="wps">
          <w:drawing>
            <wp:inline distT="0" distB="0" distL="0" distR="0">
              <wp:extent cx="5482590" cy="374015"/>
              <wp:effectExtent l="0" t="0" r="0" b="0"/>
              <wp:docPr id="3" name="文本框 2"/>
              <wp:cNvGraphicFramePr/>
              <a:graphic xmlns:a="http://schemas.openxmlformats.org/drawingml/2006/main">
                <a:graphicData uri="http://schemas.microsoft.com/office/word/2010/wordprocessingShape">
                  <wps:wsp>
                    <wps:cNvSpPr txBox="1">
                      <a:spLocks noRot="1"/>
                    </wps:cNvSpPr>
                    <wps:spPr>
                      <a:xfrm>
                        <a:off x="0" y="0"/>
                        <a:ext cx="5482590" cy="374015"/>
                      </a:xfrm>
                      <a:prstGeom prst="rect">
                        <a:avLst/>
                      </a:prstGeom>
                      <a:noFill/>
                      <a:ln>
                        <a:noFill/>
                      </a:ln>
                    </wps:spPr>
                    <wps:txbx>
                      <w:txbxContent>
                        <w:p w14:paraId="649DF01F">
                          <w:pPr>
                            <w:spacing w:line="334" w:lineRule="atLeast"/>
                            <w:rPr>
                              <w:rFonts w:hint="eastAsia"/>
                            </w:rPr>
                          </w:pPr>
                        </w:p>
                      </w:txbxContent>
                    </wps:txbx>
                    <wps:bodyPr wrap="square" lIns="0" tIns="0" rIns="0" bIns="0" upright="1"/>
                  </wps:wsp>
                </a:graphicData>
              </a:graphic>
            </wp:inline>
          </w:drawing>
        </mc:Choice>
        <mc:Fallback>
          <w:pict>
            <v:shape id="文本框 2" o:spid="_x0000_s1026" o:spt="202" type="#_x0000_t202" style="height:29.45pt;width:431.7pt;" filled="f" stroked="f" coordsize="21600,21600" o:gfxdata="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2FJW7VAAAABAEAAA8AAAAAAAAAAQAgAAAA&#10;IgAAAGRycy9kb3ducmV2LnhtbFBLAQIUABQAAAAIAIdO4kD75MMg1QEAAKMDAAAOAAAAAAAAAAEA&#10;IAAAACQBAABkcnMvZTJvRG9jLnhtbFBLBQYAAAAABgAGAFkBAABrBQAAAAA=&#10;">
              <v:fill on="f" focussize="0,0"/>
              <v:stroke on="f"/>
              <v:imagedata o:title=""/>
              <o:lock v:ext="edit" rotation="t" aspectratio="f"/>
              <v:textbox inset="0mm,0mm,0mm,0mm">
                <w:txbxContent>
                  <w:p w14:paraId="649DF01F">
                    <w:pPr>
                      <w:spacing w:line="334" w:lineRule="atLeast"/>
                      <w:rPr>
                        <w:rFonts w:hint="eastAsia"/>
                      </w:rPr>
                    </w:pPr>
                  </w:p>
                </w:txbxContent>
              </v:textbox>
              <w10:wrap type="none"/>
              <w10:anchorlock/>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C7C09">
    <w:pPr>
      <w:spacing w:line="1" w:lineRule="atLeast"/>
    </w:pPr>
    <w:r>
      <mc:AlternateContent>
        <mc:Choice Requires="wps">
          <w:drawing>
            <wp:inline distT="0" distB="0" distL="0" distR="0">
              <wp:extent cx="5482590" cy="374015"/>
              <wp:effectExtent l="0" t="0" r="0" b="0"/>
              <wp:docPr id="1" name="文本框 1"/>
              <wp:cNvGraphicFramePr/>
              <a:graphic xmlns:a="http://schemas.openxmlformats.org/drawingml/2006/main">
                <a:graphicData uri="http://schemas.microsoft.com/office/word/2010/wordprocessingShape">
                  <wps:wsp>
                    <wps:cNvSpPr txBox="1">
                      <a:spLocks noRot="1"/>
                    </wps:cNvSpPr>
                    <wps:spPr>
                      <a:xfrm>
                        <a:off x="0" y="0"/>
                        <a:ext cx="5482590" cy="374015"/>
                      </a:xfrm>
                      <a:prstGeom prst="rect">
                        <a:avLst/>
                      </a:prstGeom>
                      <a:noFill/>
                      <a:ln>
                        <a:noFill/>
                      </a:ln>
                    </wps:spPr>
                    <wps:txbx>
                      <w:txbxContent>
                        <w:p w14:paraId="1ED75981">
                          <w:pPr>
                            <w:ind w:left="0"/>
                            <w:rPr>
                              <w:rFonts w:hint="eastAsia"/>
                            </w:rPr>
                          </w:pPr>
                        </w:p>
                      </w:txbxContent>
                    </wps:txbx>
                    <wps:bodyPr wrap="square" lIns="0" tIns="0" rIns="0" bIns="0" upright="1"/>
                  </wps:wsp>
                </a:graphicData>
              </a:graphic>
            </wp:inline>
          </w:drawing>
        </mc:Choice>
        <mc:Fallback>
          <w:pict>
            <v:shape id="_x0000_s1026" o:spid="_x0000_s1026" o:spt="202" type="#_x0000_t202" style="height:29.45pt;width:431.7pt;" filled="f" stroked="f" coordsize="21600,21600" o:gfxdata="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dhSVu1QAAAAQBAAAPAAAAAAAAAAEAIAAAACIA&#10;AABkcnMvZG93bnJldi54bWxQSwECFAAUAAAACACHTuJAd5KBI9MBAACjAwAADgAAAAAAAAABACAA&#10;AAAkAQAAZHJzL2Uyb0RvYy54bWxQSwUGAAAAAAYABgBZAQAAaQUAAAAA&#10;">
              <v:fill on="f" focussize="0,0"/>
              <v:stroke on="f"/>
              <v:imagedata o:title=""/>
              <o:lock v:ext="edit" rotation="t" aspectratio="f"/>
              <v:textbox inset="0mm,0mm,0mm,0mm">
                <w:txbxContent>
                  <w:p w14:paraId="1ED75981">
                    <w:pPr>
                      <w:ind w:left="0"/>
                      <w:rPr>
                        <w:rFonts w:hint="eastAsia"/>
                      </w:rPr>
                    </w:pPr>
                  </w:p>
                </w:txbxContent>
              </v:textbox>
              <w10:wrap type="none"/>
              <w10:anchorlock/>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00F439">
    <w:pPr>
      <w:pStyle w:val="18"/>
      <w:pBdr>
        <w:bottom w:val="none" w:color="auto" w:sz="0" w:space="1"/>
      </w:pBdr>
      <w:jc w:val="center"/>
      <w:rPr>
        <w:rFonts w:hint="eastAsia" w:eastAsia="微软雅黑"/>
        <w:i/>
        <w:sz w:val="15"/>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suff w:val="nothing"/>
      <w:lvlText w:val=""/>
      <w:lvlJc w:val="left"/>
    </w:lvl>
    <w:lvl w:ilvl="1" w:tentative="0">
      <w:start w:val="1"/>
      <w:numFmt w:val="none"/>
      <w:lvlText w:val=""/>
      <w:lvlJc w:val="left"/>
    </w:lvl>
    <w:lvl w:ilvl="2" w:tentative="0">
      <w:start w:val="1"/>
      <w:numFmt w:val="none"/>
      <w:lvlText w:val=""/>
      <w:lvlJc w:val="left"/>
    </w:lvl>
    <w:lvl w:ilvl="3" w:tentative="0">
      <w:start w:val="1"/>
      <w:numFmt w:val="none"/>
      <w:pStyle w:val="6"/>
      <w:lvlText w:val=""/>
      <w:lvlJc w:val="left"/>
    </w:lvl>
    <w:lvl w:ilvl="4" w:tentative="0">
      <w:start w:val="1"/>
      <w:numFmt w:val="none"/>
      <w:lvlText w:val=""/>
      <w:lvlJc w:val="left"/>
    </w:lvl>
    <w:lvl w:ilvl="5" w:tentative="0">
      <w:start w:val="1"/>
      <w:numFmt w:val="decimal"/>
      <w:lvlText w:val=".%6"/>
      <w:lvlJc w:val="left"/>
    </w:lvl>
    <w:lvl w:ilvl="6" w:tentative="0">
      <w:start w:val="1"/>
      <w:numFmt w:val="decimal"/>
      <w:lvlText w:val=".%6.%7"/>
      <w:lvlJc w:val="left"/>
    </w:lvl>
    <w:lvl w:ilvl="7" w:tentative="0">
      <w:start w:val="1"/>
      <w:numFmt w:val="decimal"/>
      <w:lvlText w:val=".%6.%7.%8"/>
      <w:lvlJc w:val="left"/>
    </w:lvl>
    <w:lvl w:ilvl="8" w:tentative="0">
      <w:start w:val="1"/>
      <w:numFmt w:val="decimal"/>
      <w:lvlText w:val=".%6.%7.%8.%9"/>
      <w:lvlJc w:val="left"/>
    </w:lvl>
  </w:abstractNum>
  <w:abstractNum w:abstractNumId="1">
    <w:nsid w:val="0000000B"/>
    <w:multiLevelType w:val="multilevel"/>
    <w:tmpl w:val="0000000B"/>
    <w:lvl w:ilvl="0" w:tentative="0">
      <w:start w:val="1"/>
      <w:numFmt w:val="bullet"/>
      <w:pStyle w:val="19"/>
      <w:lvlText w:val="–"/>
      <w:lvlJc w:val="left"/>
      <w:pPr>
        <w:tabs>
          <w:tab w:val="left" w:pos="540"/>
        </w:tabs>
        <w:ind w:left="504" w:hanging="324"/>
      </w:pPr>
      <w:rPr>
        <w:rFonts w:hint="default" w:ascii="Times New Roman" w:hAnsi="Times New Roman"/>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6ED4D91D"/>
    <w:multiLevelType w:val="singleLevel"/>
    <w:tmpl w:val="6ED4D91D"/>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rawingGridHorizontalSpacing w:val="110"/>
  <w:drawingGridVerticalSpacing w:val="156"/>
  <w:displayHorizontalDrawingGridEvery w:val="1"/>
  <w:displayVerticalDrawingGridEvery w:val="1"/>
  <w:noPunctuationKerning w:val="1"/>
  <w:characterSpacingControl w:val="doNotCompress"/>
  <w:footnotePr>
    <w:footnote w:id="0"/>
    <w:footnote w:id="1"/>
  </w:footnotePr>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lNTIxN2M1MjFjYTg2YWExYjU1MDk1MjJmNTI1M2MifQ=="/>
  </w:docVars>
  <w:rsids>
    <w:rsidRoot w:val="00D31D50"/>
    <w:rsid w:val="00003D23"/>
    <w:rsid w:val="00004067"/>
    <w:rsid w:val="0002719E"/>
    <w:rsid w:val="0003444D"/>
    <w:rsid w:val="0003652A"/>
    <w:rsid w:val="00045AF6"/>
    <w:rsid w:val="00053FFE"/>
    <w:rsid w:val="0005697F"/>
    <w:rsid w:val="00057446"/>
    <w:rsid w:val="0006227D"/>
    <w:rsid w:val="00065161"/>
    <w:rsid w:val="00065C87"/>
    <w:rsid w:val="000731C3"/>
    <w:rsid w:val="00080387"/>
    <w:rsid w:val="00080E2B"/>
    <w:rsid w:val="00082537"/>
    <w:rsid w:val="00082885"/>
    <w:rsid w:val="00082B2A"/>
    <w:rsid w:val="00087EDD"/>
    <w:rsid w:val="0009092B"/>
    <w:rsid w:val="000911A6"/>
    <w:rsid w:val="000A1550"/>
    <w:rsid w:val="000A2653"/>
    <w:rsid w:val="000B16B3"/>
    <w:rsid w:val="000B61B1"/>
    <w:rsid w:val="000C4C98"/>
    <w:rsid w:val="000C502D"/>
    <w:rsid w:val="000D54F8"/>
    <w:rsid w:val="000D7C3E"/>
    <w:rsid w:val="000E1C5B"/>
    <w:rsid w:val="000E24E1"/>
    <w:rsid w:val="000F063D"/>
    <w:rsid w:val="00103CDE"/>
    <w:rsid w:val="0010467D"/>
    <w:rsid w:val="00107C2D"/>
    <w:rsid w:val="00112215"/>
    <w:rsid w:val="001138F4"/>
    <w:rsid w:val="001236C7"/>
    <w:rsid w:val="0012568C"/>
    <w:rsid w:val="00126442"/>
    <w:rsid w:val="001279C2"/>
    <w:rsid w:val="00131FE4"/>
    <w:rsid w:val="00140EEF"/>
    <w:rsid w:val="00141D65"/>
    <w:rsid w:val="0014499B"/>
    <w:rsid w:val="00147263"/>
    <w:rsid w:val="00150EAD"/>
    <w:rsid w:val="00155D90"/>
    <w:rsid w:val="00164787"/>
    <w:rsid w:val="001666D7"/>
    <w:rsid w:val="0018099E"/>
    <w:rsid w:val="001821E9"/>
    <w:rsid w:val="00184948"/>
    <w:rsid w:val="00187B35"/>
    <w:rsid w:val="001A0184"/>
    <w:rsid w:val="001A2B13"/>
    <w:rsid w:val="001B3911"/>
    <w:rsid w:val="001B5859"/>
    <w:rsid w:val="001B5D61"/>
    <w:rsid w:val="001B6160"/>
    <w:rsid w:val="001C305A"/>
    <w:rsid w:val="001C37FD"/>
    <w:rsid w:val="001C704B"/>
    <w:rsid w:val="001D2B98"/>
    <w:rsid w:val="001F7F3A"/>
    <w:rsid w:val="002079A5"/>
    <w:rsid w:val="00231D82"/>
    <w:rsid w:val="002348CA"/>
    <w:rsid w:val="00235281"/>
    <w:rsid w:val="00236910"/>
    <w:rsid w:val="0025062C"/>
    <w:rsid w:val="00263214"/>
    <w:rsid w:val="00264B9A"/>
    <w:rsid w:val="002667BE"/>
    <w:rsid w:val="0028305A"/>
    <w:rsid w:val="00283654"/>
    <w:rsid w:val="002879A6"/>
    <w:rsid w:val="00296B62"/>
    <w:rsid w:val="002972AC"/>
    <w:rsid w:val="002976EC"/>
    <w:rsid w:val="002A1C51"/>
    <w:rsid w:val="002A44AF"/>
    <w:rsid w:val="002B1AE4"/>
    <w:rsid w:val="002B34E8"/>
    <w:rsid w:val="002C2DCD"/>
    <w:rsid w:val="002D269B"/>
    <w:rsid w:val="002D2D35"/>
    <w:rsid w:val="002E0178"/>
    <w:rsid w:val="002E0B9F"/>
    <w:rsid w:val="002E670B"/>
    <w:rsid w:val="002F1842"/>
    <w:rsid w:val="00300833"/>
    <w:rsid w:val="003034F5"/>
    <w:rsid w:val="00310605"/>
    <w:rsid w:val="00317734"/>
    <w:rsid w:val="00317BBF"/>
    <w:rsid w:val="00320027"/>
    <w:rsid w:val="00323B43"/>
    <w:rsid w:val="00327536"/>
    <w:rsid w:val="00327CDC"/>
    <w:rsid w:val="003370A9"/>
    <w:rsid w:val="00345D88"/>
    <w:rsid w:val="00376B02"/>
    <w:rsid w:val="00382314"/>
    <w:rsid w:val="00384EC2"/>
    <w:rsid w:val="0039158A"/>
    <w:rsid w:val="00391A15"/>
    <w:rsid w:val="003B034D"/>
    <w:rsid w:val="003B26A2"/>
    <w:rsid w:val="003C261C"/>
    <w:rsid w:val="003C3C03"/>
    <w:rsid w:val="003C51A1"/>
    <w:rsid w:val="003D37D8"/>
    <w:rsid w:val="003E1E62"/>
    <w:rsid w:val="003E7552"/>
    <w:rsid w:val="003E786B"/>
    <w:rsid w:val="003F2E81"/>
    <w:rsid w:val="004129B1"/>
    <w:rsid w:val="0041318F"/>
    <w:rsid w:val="00415476"/>
    <w:rsid w:val="00415CD7"/>
    <w:rsid w:val="00426133"/>
    <w:rsid w:val="00430ED8"/>
    <w:rsid w:val="00431779"/>
    <w:rsid w:val="00432BFD"/>
    <w:rsid w:val="004358AB"/>
    <w:rsid w:val="00444DFA"/>
    <w:rsid w:val="004503A7"/>
    <w:rsid w:val="00455CF2"/>
    <w:rsid w:val="004672B9"/>
    <w:rsid w:val="00472176"/>
    <w:rsid w:val="004757D6"/>
    <w:rsid w:val="004818B5"/>
    <w:rsid w:val="00485673"/>
    <w:rsid w:val="00496EB2"/>
    <w:rsid w:val="004A454E"/>
    <w:rsid w:val="004D0433"/>
    <w:rsid w:val="004D71FD"/>
    <w:rsid w:val="004D7D05"/>
    <w:rsid w:val="004E128D"/>
    <w:rsid w:val="004E50F5"/>
    <w:rsid w:val="004E79EA"/>
    <w:rsid w:val="004F6B2B"/>
    <w:rsid w:val="00503870"/>
    <w:rsid w:val="005066CE"/>
    <w:rsid w:val="005124CE"/>
    <w:rsid w:val="005208C9"/>
    <w:rsid w:val="00526034"/>
    <w:rsid w:val="00532637"/>
    <w:rsid w:val="00533577"/>
    <w:rsid w:val="0054135F"/>
    <w:rsid w:val="00541A20"/>
    <w:rsid w:val="00551AA6"/>
    <w:rsid w:val="005615F6"/>
    <w:rsid w:val="005632B0"/>
    <w:rsid w:val="00567B69"/>
    <w:rsid w:val="005821B2"/>
    <w:rsid w:val="00583005"/>
    <w:rsid w:val="00592FCC"/>
    <w:rsid w:val="005A229F"/>
    <w:rsid w:val="005A31C4"/>
    <w:rsid w:val="005B09FF"/>
    <w:rsid w:val="005B1F28"/>
    <w:rsid w:val="005B7885"/>
    <w:rsid w:val="005C7275"/>
    <w:rsid w:val="005D2948"/>
    <w:rsid w:val="005D3202"/>
    <w:rsid w:val="005D4E0F"/>
    <w:rsid w:val="005D6707"/>
    <w:rsid w:val="005F481F"/>
    <w:rsid w:val="005F7517"/>
    <w:rsid w:val="00606429"/>
    <w:rsid w:val="006070E8"/>
    <w:rsid w:val="00610037"/>
    <w:rsid w:val="006257C0"/>
    <w:rsid w:val="0063052B"/>
    <w:rsid w:val="00640AE5"/>
    <w:rsid w:val="00645BD6"/>
    <w:rsid w:val="00652C3D"/>
    <w:rsid w:val="006560FE"/>
    <w:rsid w:val="006568F3"/>
    <w:rsid w:val="006648BD"/>
    <w:rsid w:val="00666903"/>
    <w:rsid w:val="00673A36"/>
    <w:rsid w:val="006769A1"/>
    <w:rsid w:val="006B1796"/>
    <w:rsid w:val="006B2485"/>
    <w:rsid w:val="006B2BB6"/>
    <w:rsid w:val="006B2E66"/>
    <w:rsid w:val="006B5F89"/>
    <w:rsid w:val="006C5758"/>
    <w:rsid w:val="006D52FE"/>
    <w:rsid w:val="006E1D42"/>
    <w:rsid w:val="006F154B"/>
    <w:rsid w:val="006F4168"/>
    <w:rsid w:val="006F6127"/>
    <w:rsid w:val="00704804"/>
    <w:rsid w:val="007048E9"/>
    <w:rsid w:val="00712503"/>
    <w:rsid w:val="00714BB5"/>
    <w:rsid w:val="00724552"/>
    <w:rsid w:val="00734273"/>
    <w:rsid w:val="00760374"/>
    <w:rsid w:val="00763DF4"/>
    <w:rsid w:val="00765EEB"/>
    <w:rsid w:val="007747D7"/>
    <w:rsid w:val="0077726F"/>
    <w:rsid w:val="007A0D52"/>
    <w:rsid w:val="007A7C99"/>
    <w:rsid w:val="007A7EAB"/>
    <w:rsid w:val="007B02FC"/>
    <w:rsid w:val="007B5DDB"/>
    <w:rsid w:val="007C4216"/>
    <w:rsid w:val="007D3C6D"/>
    <w:rsid w:val="007E3F4C"/>
    <w:rsid w:val="007E476D"/>
    <w:rsid w:val="007E4824"/>
    <w:rsid w:val="007E6825"/>
    <w:rsid w:val="007E6F27"/>
    <w:rsid w:val="00800A57"/>
    <w:rsid w:val="008078F5"/>
    <w:rsid w:val="00813AD6"/>
    <w:rsid w:val="00821123"/>
    <w:rsid w:val="00826C82"/>
    <w:rsid w:val="00850246"/>
    <w:rsid w:val="00852C06"/>
    <w:rsid w:val="008779EB"/>
    <w:rsid w:val="008805D5"/>
    <w:rsid w:val="00883162"/>
    <w:rsid w:val="008A135D"/>
    <w:rsid w:val="008B1170"/>
    <w:rsid w:val="008B2B51"/>
    <w:rsid w:val="008B4332"/>
    <w:rsid w:val="008B51B9"/>
    <w:rsid w:val="008B6EF6"/>
    <w:rsid w:val="008B7726"/>
    <w:rsid w:val="008B7D19"/>
    <w:rsid w:val="008C7499"/>
    <w:rsid w:val="008D5883"/>
    <w:rsid w:val="008E3426"/>
    <w:rsid w:val="008E4CAF"/>
    <w:rsid w:val="008F674F"/>
    <w:rsid w:val="00905456"/>
    <w:rsid w:val="00923A2C"/>
    <w:rsid w:val="00936192"/>
    <w:rsid w:val="00937B04"/>
    <w:rsid w:val="009468B2"/>
    <w:rsid w:val="00947826"/>
    <w:rsid w:val="00950671"/>
    <w:rsid w:val="009508F8"/>
    <w:rsid w:val="0095403D"/>
    <w:rsid w:val="00960BC1"/>
    <w:rsid w:val="009611F4"/>
    <w:rsid w:val="00961875"/>
    <w:rsid w:val="00963E76"/>
    <w:rsid w:val="00967FB5"/>
    <w:rsid w:val="00971798"/>
    <w:rsid w:val="0097682B"/>
    <w:rsid w:val="00977ECE"/>
    <w:rsid w:val="00982445"/>
    <w:rsid w:val="00985089"/>
    <w:rsid w:val="00986EC5"/>
    <w:rsid w:val="00993C97"/>
    <w:rsid w:val="00995997"/>
    <w:rsid w:val="009A0599"/>
    <w:rsid w:val="009A12B7"/>
    <w:rsid w:val="009A1A7E"/>
    <w:rsid w:val="009A251D"/>
    <w:rsid w:val="009A3481"/>
    <w:rsid w:val="009A6BFF"/>
    <w:rsid w:val="009C13B6"/>
    <w:rsid w:val="009D1F40"/>
    <w:rsid w:val="009D2652"/>
    <w:rsid w:val="009D5831"/>
    <w:rsid w:val="009D7105"/>
    <w:rsid w:val="009E67CC"/>
    <w:rsid w:val="00A03766"/>
    <w:rsid w:val="00A07F2B"/>
    <w:rsid w:val="00A139A3"/>
    <w:rsid w:val="00A26895"/>
    <w:rsid w:val="00A33E01"/>
    <w:rsid w:val="00A35474"/>
    <w:rsid w:val="00A51EC4"/>
    <w:rsid w:val="00A53AE3"/>
    <w:rsid w:val="00A600CC"/>
    <w:rsid w:val="00A62199"/>
    <w:rsid w:val="00A72054"/>
    <w:rsid w:val="00A933FF"/>
    <w:rsid w:val="00AB5753"/>
    <w:rsid w:val="00AC4856"/>
    <w:rsid w:val="00AC67D1"/>
    <w:rsid w:val="00AD5805"/>
    <w:rsid w:val="00AE356B"/>
    <w:rsid w:val="00AF0EE0"/>
    <w:rsid w:val="00AF5E8F"/>
    <w:rsid w:val="00AF7989"/>
    <w:rsid w:val="00AF79DC"/>
    <w:rsid w:val="00B006E0"/>
    <w:rsid w:val="00B13571"/>
    <w:rsid w:val="00B1704B"/>
    <w:rsid w:val="00B17CE8"/>
    <w:rsid w:val="00B22BA0"/>
    <w:rsid w:val="00B23478"/>
    <w:rsid w:val="00B23B98"/>
    <w:rsid w:val="00B2660F"/>
    <w:rsid w:val="00B27D5C"/>
    <w:rsid w:val="00B43066"/>
    <w:rsid w:val="00B50358"/>
    <w:rsid w:val="00B55AE9"/>
    <w:rsid w:val="00B611F0"/>
    <w:rsid w:val="00B63DE8"/>
    <w:rsid w:val="00B65400"/>
    <w:rsid w:val="00B74EE5"/>
    <w:rsid w:val="00B75E58"/>
    <w:rsid w:val="00B82998"/>
    <w:rsid w:val="00B8304C"/>
    <w:rsid w:val="00B85864"/>
    <w:rsid w:val="00B862F7"/>
    <w:rsid w:val="00B9077A"/>
    <w:rsid w:val="00BA6A1D"/>
    <w:rsid w:val="00BB5B11"/>
    <w:rsid w:val="00BC51EF"/>
    <w:rsid w:val="00BD4F32"/>
    <w:rsid w:val="00BD510D"/>
    <w:rsid w:val="00BE0CD5"/>
    <w:rsid w:val="00BE14E7"/>
    <w:rsid w:val="00BE4B4A"/>
    <w:rsid w:val="00BE567E"/>
    <w:rsid w:val="00BF65B6"/>
    <w:rsid w:val="00C0769F"/>
    <w:rsid w:val="00C07F4B"/>
    <w:rsid w:val="00C1212D"/>
    <w:rsid w:val="00C13CA1"/>
    <w:rsid w:val="00C20326"/>
    <w:rsid w:val="00C32D49"/>
    <w:rsid w:val="00C34DC0"/>
    <w:rsid w:val="00C415AD"/>
    <w:rsid w:val="00C50C73"/>
    <w:rsid w:val="00C55891"/>
    <w:rsid w:val="00C621A8"/>
    <w:rsid w:val="00C62840"/>
    <w:rsid w:val="00C6712B"/>
    <w:rsid w:val="00C7381C"/>
    <w:rsid w:val="00C80A4E"/>
    <w:rsid w:val="00C90BF7"/>
    <w:rsid w:val="00C95599"/>
    <w:rsid w:val="00C95778"/>
    <w:rsid w:val="00C97396"/>
    <w:rsid w:val="00CB4D10"/>
    <w:rsid w:val="00CB695D"/>
    <w:rsid w:val="00CB7B74"/>
    <w:rsid w:val="00CC1CC8"/>
    <w:rsid w:val="00CC2D9F"/>
    <w:rsid w:val="00CC5F7C"/>
    <w:rsid w:val="00CC76F8"/>
    <w:rsid w:val="00CD1879"/>
    <w:rsid w:val="00CD6EAB"/>
    <w:rsid w:val="00CE1B43"/>
    <w:rsid w:val="00CF0223"/>
    <w:rsid w:val="00CF58B0"/>
    <w:rsid w:val="00D026AB"/>
    <w:rsid w:val="00D21F5D"/>
    <w:rsid w:val="00D26571"/>
    <w:rsid w:val="00D3045B"/>
    <w:rsid w:val="00D31D50"/>
    <w:rsid w:val="00D4505F"/>
    <w:rsid w:val="00D52CC4"/>
    <w:rsid w:val="00D64E26"/>
    <w:rsid w:val="00D730D4"/>
    <w:rsid w:val="00D809E6"/>
    <w:rsid w:val="00D8176F"/>
    <w:rsid w:val="00D8750F"/>
    <w:rsid w:val="00D9033E"/>
    <w:rsid w:val="00DB1472"/>
    <w:rsid w:val="00DB2800"/>
    <w:rsid w:val="00DB369E"/>
    <w:rsid w:val="00DC1377"/>
    <w:rsid w:val="00DC63FD"/>
    <w:rsid w:val="00DC72DA"/>
    <w:rsid w:val="00DD18A9"/>
    <w:rsid w:val="00DD4A09"/>
    <w:rsid w:val="00DD7A49"/>
    <w:rsid w:val="00DF04FB"/>
    <w:rsid w:val="00DF3269"/>
    <w:rsid w:val="00E04A7D"/>
    <w:rsid w:val="00E30F3A"/>
    <w:rsid w:val="00E323D4"/>
    <w:rsid w:val="00E3487A"/>
    <w:rsid w:val="00E3622C"/>
    <w:rsid w:val="00E364B2"/>
    <w:rsid w:val="00E424B2"/>
    <w:rsid w:val="00E4280B"/>
    <w:rsid w:val="00E4573A"/>
    <w:rsid w:val="00E53160"/>
    <w:rsid w:val="00E5346C"/>
    <w:rsid w:val="00E638C6"/>
    <w:rsid w:val="00E717D8"/>
    <w:rsid w:val="00E7244C"/>
    <w:rsid w:val="00E879BD"/>
    <w:rsid w:val="00E962B0"/>
    <w:rsid w:val="00EA0FE1"/>
    <w:rsid w:val="00EA2365"/>
    <w:rsid w:val="00EA2F24"/>
    <w:rsid w:val="00EA6D0D"/>
    <w:rsid w:val="00EB014A"/>
    <w:rsid w:val="00EB04E6"/>
    <w:rsid w:val="00EB07E5"/>
    <w:rsid w:val="00EB1835"/>
    <w:rsid w:val="00EC6B3C"/>
    <w:rsid w:val="00EC71C3"/>
    <w:rsid w:val="00ED2228"/>
    <w:rsid w:val="00EF5B19"/>
    <w:rsid w:val="00F01765"/>
    <w:rsid w:val="00F03FE1"/>
    <w:rsid w:val="00F07718"/>
    <w:rsid w:val="00F106C5"/>
    <w:rsid w:val="00F21714"/>
    <w:rsid w:val="00F230BD"/>
    <w:rsid w:val="00F235D3"/>
    <w:rsid w:val="00F354EF"/>
    <w:rsid w:val="00F41125"/>
    <w:rsid w:val="00F43B96"/>
    <w:rsid w:val="00F4612A"/>
    <w:rsid w:val="00F60BDA"/>
    <w:rsid w:val="00F61327"/>
    <w:rsid w:val="00F62079"/>
    <w:rsid w:val="00F65C59"/>
    <w:rsid w:val="00F84237"/>
    <w:rsid w:val="00F90FAC"/>
    <w:rsid w:val="00F974F9"/>
    <w:rsid w:val="00FA0E7A"/>
    <w:rsid w:val="00FA4CBD"/>
    <w:rsid w:val="00FB3B29"/>
    <w:rsid w:val="00FB681D"/>
    <w:rsid w:val="00FB69C0"/>
    <w:rsid w:val="00FB718B"/>
    <w:rsid w:val="00FC4A89"/>
    <w:rsid w:val="00FC4C8B"/>
    <w:rsid w:val="00FC6C42"/>
    <w:rsid w:val="00FD5DC6"/>
    <w:rsid w:val="00FD7E6F"/>
    <w:rsid w:val="00FE0E1B"/>
    <w:rsid w:val="00FE189D"/>
    <w:rsid w:val="00FE4037"/>
    <w:rsid w:val="00FE784B"/>
    <w:rsid w:val="00FF5C64"/>
    <w:rsid w:val="012B64AF"/>
    <w:rsid w:val="013730A5"/>
    <w:rsid w:val="01431A4A"/>
    <w:rsid w:val="01695AF5"/>
    <w:rsid w:val="017B5688"/>
    <w:rsid w:val="017F736D"/>
    <w:rsid w:val="01A7022B"/>
    <w:rsid w:val="01AE76E1"/>
    <w:rsid w:val="01D2372C"/>
    <w:rsid w:val="01F01BD2"/>
    <w:rsid w:val="0213766F"/>
    <w:rsid w:val="023B6BC5"/>
    <w:rsid w:val="0254349D"/>
    <w:rsid w:val="027520D7"/>
    <w:rsid w:val="02785724"/>
    <w:rsid w:val="027F4D04"/>
    <w:rsid w:val="02A66735"/>
    <w:rsid w:val="02B26E88"/>
    <w:rsid w:val="02C44E0D"/>
    <w:rsid w:val="02F474A0"/>
    <w:rsid w:val="03045209"/>
    <w:rsid w:val="037405E1"/>
    <w:rsid w:val="037E44B2"/>
    <w:rsid w:val="03AF33C7"/>
    <w:rsid w:val="03DE5A5A"/>
    <w:rsid w:val="03EB73D7"/>
    <w:rsid w:val="044E2BE0"/>
    <w:rsid w:val="045B52FD"/>
    <w:rsid w:val="04A722F0"/>
    <w:rsid w:val="04B844FD"/>
    <w:rsid w:val="04E23328"/>
    <w:rsid w:val="05524952"/>
    <w:rsid w:val="05606488"/>
    <w:rsid w:val="057228FE"/>
    <w:rsid w:val="05900FD6"/>
    <w:rsid w:val="05A84572"/>
    <w:rsid w:val="05AA2098"/>
    <w:rsid w:val="05AB6F71"/>
    <w:rsid w:val="05C438E3"/>
    <w:rsid w:val="05F31C91"/>
    <w:rsid w:val="05F81055"/>
    <w:rsid w:val="05F902EB"/>
    <w:rsid w:val="062260D2"/>
    <w:rsid w:val="06336531"/>
    <w:rsid w:val="064A5629"/>
    <w:rsid w:val="065D35AE"/>
    <w:rsid w:val="066A4212"/>
    <w:rsid w:val="066C37F1"/>
    <w:rsid w:val="06BB6852"/>
    <w:rsid w:val="07097292"/>
    <w:rsid w:val="072432FC"/>
    <w:rsid w:val="0768045D"/>
    <w:rsid w:val="07A562CE"/>
    <w:rsid w:val="07B2792A"/>
    <w:rsid w:val="07BA233A"/>
    <w:rsid w:val="07E01DA1"/>
    <w:rsid w:val="07E06245"/>
    <w:rsid w:val="080737D2"/>
    <w:rsid w:val="080F246F"/>
    <w:rsid w:val="08795384"/>
    <w:rsid w:val="088017D6"/>
    <w:rsid w:val="08DD7C05"/>
    <w:rsid w:val="0902043D"/>
    <w:rsid w:val="092475C9"/>
    <w:rsid w:val="0935611C"/>
    <w:rsid w:val="099455BD"/>
    <w:rsid w:val="09BA6CD8"/>
    <w:rsid w:val="09C32896"/>
    <w:rsid w:val="09C33728"/>
    <w:rsid w:val="0A310FDA"/>
    <w:rsid w:val="0A3463D4"/>
    <w:rsid w:val="0A734DD4"/>
    <w:rsid w:val="0A7876DE"/>
    <w:rsid w:val="0A8530D4"/>
    <w:rsid w:val="0AC07D4D"/>
    <w:rsid w:val="0AF67B2D"/>
    <w:rsid w:val="0B4E226A"/>
    <w:rsid w:val="0BCF2213"/>
    <w:rsid w:val="0BD81082"/>
    <w:rsid w:val="0BE1433A"/>
    <w:rsid w:val="0BEB0465"/>
    <w:rsid w:val="0C153F3E"/>
    <w:rsid w:val="0C170E20"/>
    <w:rsid w:val="0C2506CA"/>
    <w:rsid w:val="0C2D4C0B"/>
    <w:rsid w:val="0C542D5E"/>
    <w:rsid w:val="0C662A91"/>
    <w:rsid w:val="0CAC325E"/>
    <w:rsid w:val="0CCD48BE"/>
    <w:rsid w:val="0CEB6895"/>
    <w:rsid w:val="0CF43D2E"/>
    <w:rsid w:val="0D2210AE"/>
    <w:rsid w:val="0D6B035F"/>
    <w:rsid w:val="0D7D0092"/>
    <w:rsid w:val="0D906017"/>
    <w:rsid w:val="0D961154"/>
    <w:rsid w:val="0DD95C10"/>
    <w:rsid w:val="0DE57778"/>
    <w:rsid w:val="0E0C4DFD"/>
    <w:rsid w:val="0E146C48"/>
    <w:rsid w:val="0E4137B5"/>
    <w:rsid w:val="0E456E02"/>
    <w:rsid w:val="0E536ACA"/>
    <w:rsid w:val="0E6A6177"/>
    <w:rsid w:val="0E96765D"/>
    <w:rsid w:val="0E9B1118"/>
    <w:rsid w:val="0EBC4BEA"/>
    <w:rsid w:val="0EE0181D"/>
    <w:rsid w:val="0EE04B32"/>
    <w:rsid w:val="0F1F3AF7"/>
    <w:rsid w:val="0F67724C"/>
    <w:rsid w:val="0F7A2ADB"/>
    <w:rsid w:val="0F7B4AA5"/>
    <w:rsid w:val="0F8E1960"/>
    <w:rsid w:val="0F9F0794"/>
    <w:rsid w:val="0FD91EF8"/>
    <w:rsid w:val="0FDC71BA"/>
    <w:rsid w:val="0FF44B7F"/>
    <w:rsid w:val="10207B26"/>
    <w:rsid w:val="104322B8"/>
    <w:rsid w:val="106E7C82"/>
    <w:rsid w:val="107C0AD5"/>
    <w:rsid w:val="10D11214"/>
    <w:rsid w:val="10D8701B"/>
    <w:rsid w:val="11154C5C"/>
    <w:rsid w:val="11194576"/>
    <w:rsid w:val="113B1005"/>
    <w:rsid w:val="116577BB"/>
    <w:rsid w:val="11691059"/>
    <w:rsid w:val="116E6670"/>
    <w:rsid w:val="117D2427"/>
    <w:rsid w:val="118A21CC"/>
    <w:rsid w:val="11A57E3F"/>
    <w:rsid w:val="11AB78C4"/>
    <w:rsid w:val="11B04EDA"/>
    <w:rsid w:val="12485112"/>
    <w:rsid w:val="12582E7C"/>
    <w:rsid w:val="125F1F1E"/>
    <w:rsid w:val="129E4D32"/>
    <w:rsid w:val="12BA2803"/>
    <w:rsid w:val="12DB5F87"/>
    <w:rsid w:val="12FE1C75"/>
    <w:rsid w:val="130C06EB"/>
    <w:rsid w:val="13670DF8"/>
    <w:rsid w:val="13832770"/>
    <w:rsid w:val="139345A6"/>
    <w:rsid w:val="139B3D5F"/>
    <w:rsid w:val="13D34EB0"/>
    <w:rsid w:val="13E40E6B"/>
    <w:rsid w:val="13F37300"/>
    <w:rsid w:val="1409328D"/>
    <w:rsid w:val="142474B9"/>
    <w:rsid w:val="1448764C"/>
    <w:rsid w:val="14523E0D"/>
    <w:rsid w:val="147541B9"/>
    <w:rsid w:val="14855A01"/>
    <w:rsid w:val="14A423A8"/>
    <w:rsid w:val="14AD765D"/>
    <w:rsid w:val="14BF3493"/>
    <w:rsid w:val="14DE3B0C"/>
    <w:rsid w:val="150652DD"/>
    <w:rsid w:val="153019E1"/>
    <w:rsid w:val="154A6B68"/>
    <w:rsid w:val="155E69FB"/>
    <w:rsid w:val="157D50D3"/>
    <w:rsid w:val="159B282E"/>
    <w:rsid w:val="15C32AF1"/>
    <w:rsid w:val="15E72BE0"/>
    <w:rsid w:val="15E72E94"/>
    <w:rsid w:val="16024A0B"/>
    <w:rsid w:val="16207AF4"/>
    <w:rsid w:val="16314110"/>
    <w:rsid w:val="16483464"/>
    <w:rsid w:val="1674297A"/>
    <w:rsid w:val="16866209"/>
    <w:rsid w:val="169D3553"/>
    <w:rsid w:val="16A82624"/>
    <w:rsid w:val="16C136E5"/>
    <w:rsid w:val="173914CE"/>
    <w:rsid w:val="174D6D27"/>
    <w:rsid w:val="17513F75"/>
    <w:rsid w:val="17797B1C"/>
    <w:rsid w:val="17BE7C25"/>
    <w:rsid w:val="17BF498F"/>
    <w:rsid w:val="181B6E25"/>
    <w:rsid w:val="182C2DE0"/>
    <w:rsid w:val="1877180A"/>
    <w:rsid w:val="18791195"/>
    <w:rsid w:val="187C78C4"/>
    <w:rsid w:val="18B74DA0"/>
    <w:rsid w:val="18D7084C"/>
    <w:rsid w:val="18E71837"/>
    <w:rsid w:val="19297320"/>
    <w:rsid w:val="193A32DB"/>
    <w:rsid w:val="19CC494E"/>
    <w:rsid w:val="19F636A6"/>
    <w:rsid w:val="1A057D8D"/>
    <w:rsid w:val="1A11228E"/>
    <w:rsid w:val="1A116732"/>
    <w:rsid w:val="1A2870BC"/>
    <w:rsid w:val="1A2C356C"/>
    <w:rsid w:val="1A6D6A08"/>
    <w:rsid w:val="1AAD645B"/>
    <w:rsid w:val="1ABC044C"/>
    <w:rsid w:val="1AC404FE"/>
    <w:rsid w:val="1AC848D1"/>
    <w:rsid w:val="1AE654C9"/>
    <w:rsid w:val="1B1E2EB4"/>
    <w:rsid w:val="1B3A5814"/>
    <w:rsid w:val="1B9A237B"/>
    <w:rsid w:val="1BBF62B8"/>
    <w:rsid w:val="1CF40955"/>
    <w:rsid w:val="1CF540E9"/>
    <w:rsid w:val="1CFE11EF"/>
    <w:rsid w:val="1D046191"/>
    <w:rsid w:val="1D2E13A9"/>
    <w:rsid w:val="1D4C5FE7"/>
    <w:rsid w:val="1D8E70C7"/>
    <w:rsid w:val="1DB21FDA"/>
    <w:rsid w:val="1DD957B9"/>
    <w:rsid w:val="1E2F0F79"/>
    <w:rsid w:val="1E3438F7"/>
    <w:rsid w:val="1E3649B9"/>
    <w:rsid w:val="1E4946EC"/>
    <w:rsid w:val="1E610C87"/>
    <w:rsid w:val="1E9B0CC0"/>
    <w:rsid w:val="1EAD2303"/>
    <w:rsid w:val="1EB45CEB"/>
    <w:rsid w:val="1F222D1B"/>
    <w:rsid w:val="1F4D7EEF"/>
    <w:rsid w:val="1F7E03C6"/>
    <w:rsid w:val="1FD47FE6"/>
    <w:rsid w:val="20022EFD"/>
    <w:rsid w:val="204153B2"/>
    <w:rsid w:val="20566C4C"/>
    <w:rsid w:val="206C6470"/>
    <w:rsid w:val="206D6F8B"/>
    <w:rsid w:val="206F5F60"/>
    <w:rsid w:val="20724A3B"/>
    <w:rsid w:val="20BC5EB8"/>
    <w:rsid w:val="20BD6CCC"/>
    <w:rsid w:val="20CE712B"/>
    <w:rsid w:val="20DE6EE2"/>
    <w:rsid w:val="20E26732"/>
    <w:rsid w:val="21004E0A"/>
    <w:rsid w:val="211C750D"/>
    <w:rsid w:val="211F7986"/>
    <w:rsid w:val="212E4B4B"/>
    <w:rsid w:val="21313216"/>
    <w:rsid w:val="21582E98"/>
    <w:rsid w:val="215F7298"/>
    <w:rsid w:val="216D6944"/>
    <w:rsid w:val="217355DC"/>
    <w:rsid w:val="217F21D3"/>
    <w:rsid w:val="219E4D4F"/>
    <w:rsid w:val="21A12149"/>
    <w:rsid w:val="21A63C04"/>
    <w:rsid w:val="21D95D87"/>
    <w:rsid w:val="21F66939"/>
    <w:rsid w:val="22423D86"/>
    <w:rsid w:val="224F6DDC"/>
    <w:rsid w:val="22925F36"/>
    <w:rsid w:val="22970B49"/>
    <w:rsid w:val="22D16A5E"/>
    <w:rsid w:val="2309269C"/>
    <w:rsid w:val="231B5F2B"/>
    <w:rsid w:val="23386ADD"/>
    <w:rsid w:val="23675615"/>
    <w:rsid w:val="23751ADF"/>
    <w:rsid w:val="238E2BA1"/>
    <w:rsid w:val="23BC14BC"/>
    <w:rsid w:val="23BD5235"/>
    <w:rsid w:val="23BE0876"/>
    <w:rsid w:val="23C853F8"/>
    <w:rsid w:val="2446522A"/>
    <w:rsid w:val="2460453E"/>
    <w:rsid w:val="24816262"/>
    <w:rsid w:val="248F6BD1"/>
    <w:rsid w:val="24B9237A"/>
    <w:rsid w:val="24D942F0"/>
    <w:rsid w:val="24F856C1"/>
    <w:rsid w:val="24F923B6"/>
    <w:rsid w:val="25050C41"/>
    <w:rsid w:val="250A44A9"/>
    <w:rsid w:val="25180974"/>
    <w:rsid w:val="2540611D"/>
    <w:rsid w:val="25493224"/>
    <w:rsid w:val="255045B2"/>
    <w:rsid w:val="25820C5F"/>
    <w:rsid w:val="258C1362"/>
    <w:rsid w:val="258C3110"/>
    <w:rsid w:val="259F2E44"/>
    <w:rsid w:val="2611512E"/>
    <w:rsid w:val="26371462"/>
    <w:rsid w:val="2646209B"/>
    <w:rsid w:val="26610F56"/>
    <w:rsid w:val="266320C3"/>
    <w:rsid w:val="267A740D"/>
    <w:rsid w:val="26D90052"/>
    <w:rsid w:val="26DB0278"/>
    <w:rsid w:val="270218DC"/>
    <w:rsid w:val="27260011"/>
    <w:rsid w:val="2729330D"/>
    <w:rsid w:val="274A5031"/>
    <w:rsid w:val="27710810"/>
    <w:rsid w:val="278247CB"/>
    <w:rsid w:val="279A7D67"/>
    <w:rsid w:val="27A91953"/>
    <w:rsid w:val="27B801ED"/>
    <w:rsid w:val="27D43B30"/>
    <w:rsid w:val="27DD40F7"/>
    <w:rsid w:val="28035FB0"/>
    <w:rsid w:val="28183A5E"/>
    <w:rsid w:val="285A5748"/>
    <w:rsid w:val="28857D48"/>
    <w:rsid w:val="288E49D7"/>
    <w:rsid w:val="28936CBC"/>
    <w:rsid w:val="28D4303B"/>
    <w:rsid w:val="294A30C6"/>
    <w:rsid w:val="29795702"/>
    <w:rsid w:val="29920D1E"/>
    <w:rsid w:val="29BD5F8E"/>
    <w:rsid w:val="29E452C9"/>
    <w:rsid w:val="2A1F6D8E"/>
    <w:rsid w:val="2A27165A"/>
    <w:rsid w:val="2A2E0C3A"/>
    <w:rsid w:val="2A331DAD"/>
    <w:rsid w:val="2A4E6BE6"/>
    <w:rsid w:val="2A525407"/>
    <w:rsid w:val="2A946CEF"/>
    <w:rsid w:val="2AD215C5"/>
    <w:rsid w:val="2AD73080"/>
    <w:rsid w:val="2AF92FF6"/>
    <w:rsid w:val="2B195446"/>
    <w:rsid w:val="2B1971F4"/>
    <w:rsid w:val="2B4C572C"/>
    <w:rsid w:val="2B6822B8"/>
    <w:rsid w:val="2B7E174D"/>
    <w:rsid w:val="2BB62C95"/>
    <w:rsid w:val="2BB83445"/>
    <w:rsid w:val="2BBD4024"/>
    <w:rsid w:val="2BC25997"/>
    <w:rsid w:val="2BEA0B91"/>
    <w:rsid w:val="2BF10171"/>
    <w:rsid w:val="2C02412C"/>
    <w:rsid w:val="2C0E487F"/>
    <w:rsid w:val="2C723060"/>
    <w:rsid w:val="2C9D5C03"/>
    <w:rsid w:val="2CBF3DCB"/>
    <w:rsid w:val="2CC17B44"/>
    <w:rsid w:val="2CCB11EF"/>
    <w:rsid w:val="2CD3209F"/>
    <w:rsid w:val="2CE13D42"/>
    <w:rsid w:val="2D091C85"/>
    <w:rsid w:val="2D0D2D89"/>
    <w:rsid w:val="2D0D461F"/>
    <w:rsid w:val="2D26209C"/>
    <w:rsid w:val="2D624887"/>
    <w:rsid w:val="2D776454"/>
    <w:rsid w:val="2D8E211C"/>
    <w:rsid w:val="2DA21723"/>
    <w:rsid w:val="2DB80F46"/>
    <w:rsid w:val="2DD815E9"/>
    <w:rsid w:val="2DFD2DFD"/>
    <w:rsid w:val="2E2718DC"/>
    <w:rsid w:val="2E312AA7"/>
    <w:rsid w:val="2E477743"/>
    <w:rsid w:val="2E60038B"/>
    <w:rsid w:val="2E6E7857"/>
    <w:rsid w:val="2EE1627B"/>
    <w:rsid w:val="2EE43FBD"/>
    <w:rsid w:val="2EEC3FC4"/>
    <w:rsid w:val="2EFC4E63"/>
    <w:rsid w:val="2F0C4225"/>
    <w:rsid w:val="2F210346"/>
    <w:rsid w:val="2F2C1B2B"/>
    <w:rsid w:val="2F6629F4"/>
    <w:rsid w:val="2F68699C"/>
    <w:rsid w:val="2F9301F3"/>
    <w:rsid w:val="2FFE2E5D"/>
    <w:rsid w:val="301306B6"/>
    <w:rsid w:val="301B756B"/>
    <w:rsid w:val="302C1778"/>
    <w:rsid w:val="304928EC"/>
    <w:rsid w:val="305E2064"/>
    <w:rsid w:val="306E1D90"/>
    <w:rsid w:val="308275EA"/>
    <w:rsid w:val="30A72EE0"/>
    <w:rsid w:val="30B04157"/>
    <w:rsid w:val="30E16A06"/>
    <w:rsid w:val="30EE61D6"/>
    <w:rsid w:val="30FA3624"/>
    <w:rsid w:val="311B6FA8"/>
    <w:rsid w:val="31605B7D"/>
    <w:rsid w:val="31684A32"/>
    <w:rsid w:val="31857392"/>
    <w:rsid w:val="31F462C5"/>
    <w:rsid w:val="31F97E76"/>
    <w:rsid w:val="32140715"/>
    <w:rsid w:val="32292413"/>
    <w:rsid w:val="322C4B79"/>
    <w:rsid w:val="3260395B"/>
    <w:rsid w:val="326276D3"/>
    <w:rsid w:val="327318E0"/>
    <w:rsid w:val="32981347"/>
    <w:rsid w:val="32AC5602"/>
    <w:rsid w:val="32C1089D"/>
    <w:rsid w:val="32D80A93"/>
    <w:rsid w:val="32E12CEE"/>
    <w:rsid w:val="330061E5"/>
    <w:rsid w:val="332B3F69"/>
    <w:rsid w:val="33575BD9"/>
    <w:rsid w:val="336B25B7"/>
    <w:rsid w:val="337B7548"/>
    <w:rsid w:val="33837F8F"/>
    <w:rsid w:val="33E10ACB"/>
    <w:rsid w:val="340A0022"/>
    <w:rsid w:val="34333199"/>
    <w:rsid w:val="34403A44"/>
    <w:rsid w:val="34B01796"/>
    <w:rsid w:val="34D6317C"/>
    <w:rsid w:val="34D80098"/>
    <w:rsid w:val="34DD670D"/>
    <w:rsid w:val="34EC597A"/>
    <w:rsid w:val="35247887"/>
    <w:rsid w:val="353A4937"/>
    <w:rsid w:val="353A66E5"/>
    <w:rsid w:val="353C7827"/>
    <w:rsid w:val="3546363A"/>
    <w:rsid w:val="356B2D42"/>
    <w:rsid w:val="35A2054A"/>
    <w:rsid w:val="35C4345A"/>
    <w:rsid w:val="35CF32D1"/>
    <w:rsid w:val="35D511B8"/>
    <w:rsid w:val="362A0508"/>
    <w:rsid w:val="362A675A"/>
    <w:rsid w:val="362F1FC2"/>
    <w:rsid w:val="364423F5"/>
    <w:rsid w:val="3656754F"/>
    <w:rsid w:val="36957939"/>
    <w:rsid w:val="3699568D"/>
    <w:rsid w:val="36B10E62"/>
    <w:rsid w:val="36C46BAE"/>
    <w:rsid w:val="3700570C"/>
    <w:rsid w:val="37421881"/>
    <w:rsid w:val="37510792"/>
    <w:rsid w:val="375B2943"/>
    <w:rsid w:val="375C0B95"/>
    <w:rsid w:val="377D0B0B"/>
    <w:rsid w:val="37C87FD8"/>
    <w:rsid w:val="37C93D50"/>
    <w:rsid w:val="37D22C05"/>
    <w:rsid w:val="37D270A9"/>
    <w:rsid w:val="37E0354A"/>
    <w:rsid w:val="37F854B0"/>
    <w:rsid w:val="37F94635"/>
    <w:rsid w:val="381F1BC2"/>
    <w:rsid w:val="384A4E91"/>
    <w:rsid w:val="38514471"/>
    <w:rsid w:val="385E0102"/>
    <w:rsid w:val="387B3A6E"/>
    <w:rsid w:val="38A04AB1"/>
    <w:rsid w:val="38AF1198"/>
    <w:rsid w:val="38BF22B5"/>
    <w:rsid w:val="38CC4E15"/>
    <w:rsid w:val="38D34E86"/>
    <w:rsid w:val="38F03BAE"/>
    <w:rsid w:val="38F8669B"/>
    <w:rsid w:val="39290F4A"/>
    <w:rsid w:val="392A081F"/>
    <w:rsid w:val="393D2C48"/>
    <w:rsid w:val="393E0AA1"/>
    <w:rsid w:val="39C90EA7"/>
    <w:rsid w:val="3A105C66"/>
    <w:rsid w:val="3A541FF7"/>
    <w:rsid w:val="3A5B15D7"/>
    <w:rsid w:val="3A836438"/>
    <w:rsid w:val="3A992100"/>
    <w:rsid w:val="3AA03F88"/>
    <w:rsid w:val="3AB64A60"/>
    <w:rsid w:val="3ACA050B"/>
    <w:rsid w:val="3B111C96"/>
    <w:rsid w:val="3B201503"/>
    <w:rsid w:val="3B334F0C"/>
    <w:rsid w:val="3B516536"/>
    <w:rsid w:val="3B544B95"/>
    <w:rsid w:val="3B6B3A9C"/>
    <w:rsid w:val="3B867B2D"/>
    <w:rsid w:val="3BA66882"/>
    <w:rsid w:val="3BCF44C9"/>
    <w:rsid w:val="3BE178BA"/>
    <w:rsid w:val="3BE455FD"/>
    <w:rsid w:val="3BFF2436"/>
    <w:rsid w:val="3C025A83"/>
    <w:rsid w:val="3C0D4B53"/>
    <w:rsid w:val="3C207E7A"/>
    <w:rsid w:val="3C481894"/>
    <w:rsid w:val="3C8B3CCA"/>
    <w:rsid w:val="3CDC62D4"/>
    <w:rsid w:val="3CEF6007"/>
    <w:rsid w:val="3CFE7ACE"/>
    <w:rsid w:val="3D025E46"/>
    <w:rsid w:val="3D1B32A0"/>
    <w:rsid w:val="3D3E04B2"/>
    <w:rsid w:val="3D3E2AEA"/>
    <w:rsid w:val="3D532A3A"/>
    <w:rsid w:val="3D5D5666"/>
    <w:rsid w:val="3D9969D8"/>
    <w:rsid w:val="3DA07301"/>
    <w:rsid w:val="3DC54FBA"/>
    <w:rsid w:val="3DC72883"/>
    <w:rsid w:val="3DDF7E2A"/>
    <w:rsid w:val="3DE82242"/>
    <w:rsid w:val="3E0E070F"/>
    <w:rsid w:val="3E344619"/>
    <w:rsid w:val="3E7964D0"/>
    <w:rsid w:val="3E8E3DE4"/>
    <w:rsid w:val="3EA45FD7"/>
    <w:rsid w:val="3EB93723"/>
    <w:rsid w:val="3EC534C3"/>
    <w:rsid w:val="3ED951C1"/>
    <w:rsid w:val="3EDB2CE7"/>
    <w:rsid w:val="3EDB4A95"/>
    <w:rsid w:val="3EDC25BB"/>
    <w:rsid w:val="3F0D4E6A"/>
    <w:rsid w:val="3F352A08"/>
    <w:rsid w:val="3F446ADE"/>
    <w:rsid w:val="3F5A4601"/>
    <w:rsid w:val="3F7A3E2D"/>
    <w:rsid w:val="3FFA719D"/>
    <w:rsid w:val="403C6B29"/>
    <w:rsid w:val="40473782"/>
    <w:rsid w:val="405C7E57"/>
    <w:rsid w:val="406E0346"/>
    <w:rsid w:val="40736F4F"/>
    <w:rsid w:val="407657FC"/>
    <w:rsid w:val="40784565"/>
    <w:rsid w:val="40844CB8"/>
    <w:rsid w:val="40BE7532"/>
    <w:rsid w:val="41006A35"/>
    <w:rsid w:val="411665DB"/>
    <w:rsid w:val="41287D39"/>
    <w:rsid w:val="4134048C"/>
    <w:rsid w:val="41527B96"/>
    <w:rsid w:val="41A970CC"/>
    <w:rsid w:val="41AA2E44"/>
    <w:rsid w:val="420E6F2F"/>
    <w:rsid w:val="42232FE6"/>
    <w:rsid w:val="42405FF4"/>
    <w:rsid w:val="424C7A58"/>
    <w:rsid w:val="42714D35"/>
    <w:rsid w:val="428F57B8"/>
    <w:rsid w:val="42A94EAA"/>
    <w:rsid w:val="42AB6E74"/>
    <w:rsid w:val="42B247AB"/>
    <w:rsid w:val="42BF647C"/>
    <w:rsid w:val="42E44134"/>
    <w:rsid w:val="42EB101F"/>
    <w:rsid w:val="42F205FF"/>
    <w:rsid w:val="43120CA1"/>
    <w:rsid w:val="433230F1"/>
    <w:rsid w:val="434C2567"/>
    <w:rsid w:val="434D7F2B"/>
    <w:rsid w:val="43721740"/>
    <w:rsid w:val="438639AD"/>
    <w:rsid w:val="438F22F2"/>
    <w:rsid w:val="43E3619A"/>
    <w:rsid w:val="43E4263E"/>
    <w:rsid w:val="440C56F0"/>
    <w:rsid w:val="4418327A"/>
    <w:rsid w:val="44246EDE"/>
    <w:rsid w:val="442C333D"/>
    <w:rsid w:val="443E5C6A"/>
    <w:rsid w:val="444C3D3F"/>
    <w:rsid w:val="448D7CC8"/>
    <w:rsid w:val="44B02520"/>
    <w:rsid w:val="44B042CE"/>
    <w:rsid w:val="45102FBE"/>
    <w:rsid w:val="4537679D"/>
    <w:rsid w:val="45554E75"/>
    <w:rsid w:val="45620AD7"/>
    <w:rsid w:val="456D0411"/>
    <w:rsid w:val="45AE5563"/>
    <w:rsid w:val="45C573DF"/>
    <w:rsid w:val="45F11042"/>
    <w:rsid w:val="461D3207"/>
    <w:rsid w:val="46537607"/>
    <w:rsid w:val="46B8390E"/>
    <w:rsid w:val="46C6602A"/>
    <w:rsid w:val="47007641"/>
    <w:rsid w:val="470E05D6"/>
    <w:rsid w:val="47136D96"/>
    <w:rsid w:val="47462CC7"/>
    <w:rsid w:val="47561185"/>
    <w:rsid w:val="47B278CF"/>
    <w:rsid w:val="47E10C42"/>
    <w:rsid w:val="4821565B"/>
    <w:rsid w:val="484E277B"/>
    <w:rsid w:val="485A1120"/>
    <w:rsid w:val="48D367DD"/>
    <w:rsid w:val="48DC7D87"/>
    <w:rsid w:val="48E246C7"/>
    <w:rsid w:val="490466FF"/>
    <w:rsid w:val="49115557"/>
    <w:rsid w:val="49153299"/>
    <w:rsid w:val="495A6802"/>
    <w:rsid w:val="4971250E"/>
    <w:rsid w:val="4992066D"/>
    <w:rsid w:val="49B452D5"/>
    <w:rsid w:val="49DF4B04"/>
    <w:rsid w:val="49E1317B"/>
    <w:rsid w:val="4A2A68D0"/>
    <w:rsid w:val="4A4A7897"/>
    <w:rsid w:val="4A4C2CEB"/>
    <w:rsid w:val="4A62606A"/>
    <w:rsid w:val="4AB10DA0"/>
    <w:rsid w:val="4AB32D6A"/>
    <w:rsid w:val="4B1F5D09"/>
    <w:rsid w:val="4B2477C4"/>
    <w:rsid w:val="4B2772B4"/>
    <w:rsid w:val="4B32796C"/>
    <w:rsid w:val="4B375749"/>
    <w:rsid w:val="4B797B0F"/>
    <w:rsid w:val="4B95421D"/>
    <w:rsid w:val="4BB61CF3"/>
    <w:rsid w:val="4BBE1A56"/>
    <w:rsid w:val="4BD72A88"/>
    <w:rsid w:val="4C4243A5"/>
    <w:rsid w:val="4C7327B1"/>
    <w:rsid w:val="4C883D82"/>
    <w:rsid w:val="4C9B549E"/>
    <w:rsid w:val="4CD6689C"/>
    <w:rsid w:val="4D0F1DAD"/>
    <w:rsid w:val="4D341814"/>
    <w:rsid w:val="4DCA0D93"/>
    <w:rsid w:val="4DD3727F"/>
    <w:rsid w:val="4E0A0EF3"/>
    <w:rsid w:val="4E1458CD"/>
    <w:rsid w:val="4E1753BE"/>
    <w:rsid w:val="4E457D62"/>
    <w:rsid w:val="4E54216E"/>
    <w:rsid w:val="4EA12ED9"/>
    <w:rsid w:val="4EA81F47"/>
    <w:rsid w:val="4EB726FD"/>
    <w:rsid w:val="4EC15329"/>
    <w:rsid w:val="4EE740AC"/>
    <w:rsid w:val="4F642884"/>
    <w:rsid w:val="4FA42C81"/>
    <w:rsid w:val="4FB27D53"/>
    <w:rsid w:val="4FEB6B02"/>
    <w:rsid w:val="501F2FE1"/>
    <w:rsid w:val="50414974"/>
    <w:rsid w:val="50487AB0"/>
    <w:rsid w:val="50493828"/>
    <w:rsid w:val="506528A0"/>
    <w:rsid w:val="50770396"/>
    <w:rsid w:val="50887144"/>
    <w:rsid w:val="50F10148"/>
    <w:rsid w:val="511C77BF"/>
    <w:rsid w:val="514444D9"/>
    <w:rsid w:val="51534A50"/>
    <w:rsid w:val="51870AAC"/>
    <w:rsid w:val="51894824"/>
    <w:rsid w:val="51BA2C30"/>
    <w:rsid w:val="51D35A9F"/>
    <w:rsid w:val="51D81308"/>
    <w:rsid w:val="51ED4DB3"/>
    <w:rsid w:val="5235351B"/>
    <w:rsid w:val="5237602E"/>
    <w:rsid w:val="527432BC"/>
    <w:rsid w:val="52833022"/>
    <w:rsid w:val="52884ADC"/>
    <w:rsid w:val="529A65BD"/>
    <w:rsid w:val="52B14033"/>
    <w:rsid w:val="52CC7AE5"/>
    <w:rsid w:val="52D23FA9"/>
    <w:rsid w:val="52F67C97"/>
    <w:rsid w:val="52FE4D9E"/>
    <w:rsid w:val="52FE6B4C"/>
    <w:rsid w:val="530E479C"/>
    <w:rsid w:val="531620E8"/>
    <w:rsid w:val="53634C01"/>
    <w:rsid w:val="537806AC"/>
    <w:rsid w:val="53803A05"/>
    <w:rsid w:val="53AB6CD4"/>
    <w:rsid w:val="53AE40CE"/>
    <w:rsid w:val="543F11CA"/>
    <w:rsid w:val="5449029B"/>
    <w:rsid w:val="54531F10"/>
    <w:rsid w:val="546926EB"/>
    <w:rsid w:val="549F7EBB"/>
    <w:rsid w:val="54A454D1"/>
    <w:rsid w:val="54CB0CB0"/>
    <w:rsid w:val="54CF07A0"/>
    <w:rsid w:val="54F16968"/>
    <w:rsid w:val="54F226E1"/>
    <w:rsid w:val="5527238A"/>
    <w:rsid w:val="552A00CC"/>
    <w:rsid w:val="552F38FC"/>
    <w:rsid w:val="55805F3E"/>
    <w:rsid w:val="55A25EB5"/>
    <w:rsid w:val="55CE76F0"/>
    <w:rsid w:val="55DA38A0"/>
    <w:rsid w:val="561843C9"/>
    <w:rsid w:val="563D3E2F"/>
    <w:rsid w:val="56426CD5"/>
    <w:rsid w:val="56625644"/>
    <w:rsid w:val="566273F2"/>
    <w:rsid w:val="566A2A16"/>
    <w:rsid w:val="568A7075"/>
    <w:rsid w:val="56A8206D"/>
    <w:rsid w:val="56B23ED5"/>
    <w:rsid w:val="56BE6D1E"/>
    <w:rsid w:val="56D007FF"/>
    <w:rsid w:val="56D7393C"/>
    <w:rsid w:val="570F757A"/>
    <w:rsid w:val="57113204"/>
    <w:rsid w:val="57231206"/>
    <w:rsid w:val="57381FA9"/>
    <w:rsid w:val="57684EDC"/>
    <w:rsid w:val="576A2A02"/>
    <w:rsid w:val="57E74053"/>
    <w:rsid w:val="57EC0D81"/>
    <w:rsid w:val="58150BC0"/>
    <w:rsid w:val="58816255"/>
    <w:rsid w:val="589A10C5"/>
    <w:rsid w:val="58B303D9"/>
    <w:rsid w:val="58D77C23"/>
    <w:rsid w:val="58DF2F7C"/>
    <w:rsid w:val="59034EBC"/>
    <w:rsid w:val="59122656"/>
    <w:rsid w:val="59374B66"/>
    <w:rsid w:val="59441031"/>
    <w:rsid w:val="59457283"/>
    <w:rsid w:val="595E2307"/>
    <w:rsid w:val="59C81C62"/>
    <w:rsid w:val="59D145A3"/>
    <w:rsid w:val="59EA7E2A"/>
    <w:rsid w:val="59FC108D"/>
    <w:rsid w:val="5A0031AA"/>
    <w:rsid w:val="5A0236F9"/>
    <w:rsid w:val="5A2A6479"/>
    <w:rsid w:val="5A371D29"/>
    <w:rsid w:val="5A3D43FE"/>
    <w:rsid w:val="5A5D7588"/>
    <w:rsid w:val="5AD92379"/>
    <w:rsid w:val="5AF32D0E"/>
    <w:rsid w:val="5AF44BA5"/>
    <w:rsid w:val="5AF70A51"/>
    <w:rsid w:val="5B2555BE"/>
    <w:rsid w:val="5B294424"/>
    <w:rsid w:val="5B394BC5"/>
    <w:rsid w:val="5B465534"/>
    <w:rsid w:val="5B612528"/>
    <w:rsid w:val="5B7F6DB7"/>
    <w:rsid w:val="5B834092"/>
    <w:rsid w:val="5BD14DFE"/>
    <w:rsid w:val="5C412D84"/>
    <w:rsid w:val="5C433822"/>
    <w:rsid w:val="5C6914DA"/>
    <w:rsid w:val="5C7560D1"/>
    <w:rsid w:val="5C8956D8"/>
    <w:rsid w:val="5CA644DC"/>
    <w:rsid w:val="5CAA564F"/>
    <w:rsid w:val="5CAB38A1"/>
    <w:rsid w:val="5CD64696"/>
    <w:rsid w:val="5D2418A5"/>
    <w:rsid w:val="5D413549"/>
    <w:rsid w:val="5D504448"/>
    <w:rsid w:val="5D525B83"/>
    <w:rsid w:val="5D5618A2"/>
    <w:rsid w:val="5D600B2F"/>
    <w:rsid w:val="5D8F0D1F"/>
    <w:rsid w:val="5DFB43B4"/>
    <w:rsid w:val="5E2356B9"/>
    <w:rsid w:val="5E3873B6"/>
    <w:rsid w:val="5E4C60C0"/>
    <w:rsid w:val="5EE237C6"/>
    <w:rsid w:val="5EEB267A"/>
    <w:rsid w:val="5EFC1467"/>
    <w:rsid w:val="5F100333"/>
    <w:rsid w:val="5F125E59"/>
    <w:rsid w:val="5F2C67EF"/>
    <w:rsid w:val="5F334021"/>
    <w:rsid w:val="5F443B39"/>
    <w:rsid w:val="5F530220"/>
    <w:rsid w:val="5F5C70D4"/>
    <w:rsid w:val="5F7206A6"/>
    <w:rsid w:val="5F89634B"/>
    <w:rsid w:val="5FFE6CA3"/>
    <w:rsid w:val="60161979"/>
    <w:rsid w:val="601B0D3D"/>
    <w:rsid w:val="60566219"/>
    <w:rsid w:val="606C3347"/>
    <w:rsid w:val="607A443C"/>
    <w:rsid w:val="608A5EC3"/>
    <w:rsid w:val="608D150F"/>
    <w:rsid w:val="60BB607C"/>
    <w:rsid w:val="60DF620F"/>
    <w:rsid w:val="60F021CA"/>
    <w:rsid w:val="61025A59"/>
    <w:rsid w:val="610F0176"/>
    <w:rsid w:val="6126799A"/>
    <w:rsid w:val="61783F6D"/>
    <w:rsid w:val="617C3A5E"/>
    <w:rsid w:val="61812E22"/>
    <w:rsid w:val="61842A56"/>
    <w:rsid w:val="61C3608D"/>
    <w:rsid w:val="61C71441"/>
    <w:rsid w:val="61E41603"/>
    <w:rsid w:val="61F25ACE"/>
    <w:rsid w:val="620C20F4"/>
    <w:rsid w:val="621517BC"/>
    <w:rsid w:val="621912AD"/>
    <w:rsid w:val="6243457B"/>
    <w:rsid w:val="6247406C"/>
    <w:rsid w:val="62864D95"/>
    <w:rsid w:val="62A62720"/>
    <w:rsid w:val="62D9426E"/>
    <w:rsid w:val="62F323C0"/>
    <w:rsid w:val="62F742DB"/>
    <w:rsid w:val="62FB30A8"/>
    <w:rsid w:val="63316ACA"/>
    <w:rsid w:val="633F73E9"/>
    <w:rsid w:val="635E1D70"/>
    <w:rsid w:val="638E7A78"/>
    <w:rsid w:val="63BF5E84"/>
    <w:rsid w:val="63D40B46"/>
    <w:rsid w:val="63D725B2"/>
    <w:rsid w:val="63EE168C"/>
    <w:rsid w:val="63FC0E86"/>
    <w:rsid w:val="641270D8"/>
    <w:rsid w:val="642203C9"/>
    <w:rsid w:val="647E51C9"/>
    <w:rsid w:val="64897F02"/>
    <w:rsid w:val="64D37E39"/>
    <w:rsid w:val="64D91F61"/>
    <w:rsid w:val="64E9765C"/>
    <w:rsid w:val="64F16EC4"/>
    <w:rsid w:val="650A1213"/>
    <w:rsid w:val="654725D5"/>
    <w:rsid w:val="654E5711"/>
    <w:rsid w:val="65580317"/>
    <w:rsid w:val="655B7E2E"/>
    <w:rsid w:val="65962C14"/>
    <w:rsid w:val="65A2479E"/>
    <w:rsid w:val="65CA4808"/>
    <w:rsid w:val="65D04378"/>
    <w:rsid w:val="65DD7DB4"/>
    <w:rsid w:val="660D1128"/>
    <w:rsid w:val="661C136B"/>
    <w:rsid w:val="6632293D"/>
    <w:rsid w:val="666B40A1"/>
    <w:rsid w:val="66754F1F"/>
    <w:rsid w:val="66886A01"/>
    <w:rsid w:val="66B94E0C"/>
    <w:rsid w:val="66E20A7F"/>
    <w:rsid w:val="66F80CD6"/>
    <w:rsid w:val="674C5C80"/>
    <w:rsid w:val="674E19F8"/>
    <w:rsid w:val="67590534"/>
    <w:rsid w:val="67C41CBB"/>
    <w:rsid w:val="67CC418C"/>
    <w:rsid w:val="67D0065F"/>
    <w:rsid w:val="67D30150"/>
    <w:rsid w:val="68012F0F"/>
    <w:rsid w:val="68112A26"/>
    <w:rsid w:val="68297D70"/>
    <w:rsid w:val="68330BEE"/>
    <w:rsid w:val="683D381B"/>
    <w:rsid w:val="6861575B"/>
    <w:rsid w:val="68790CF7"/>
    <w:rsid w:val="6885769C"/>
    <w:rsid w:val="688F051A"/>
    <w:rsid w:val="68E72104"/>
    <w:rsid w:val="690600B1"/>
    <w:rsid w:val="690B352B"/>
    <w:rsid w:val="697B0A9F"/>
    <w:rsid w:val="699D27C3"/>
    <w:rsid w:val="69A578CA"/>
    <w:rsid w:val="69C02956"/>
    <w:rsid w:val="69D16911"/>
    <w:rsid w:val="6A5C61DA"/>
    <w:rsid w:val="6AAB7162"/>
    <w:rsid w:val="6AC83870"/>
    <w:rsid w:val="6B4849B1"/>
    <w:rsid w:val="6B661C6D"/>
    <w:rsid w:val="6B6D4417"/>
    <w:rsid w:val="6B8C0D41"/>
    <w:rsid w:val="6B8F25DF"/>
    <w:rsid w:val="6BAE1F84"/>
    <w:rsid w:val="6BF04599"/>
    <w:rsid w:val="6C2B1512"/>
    <w:rsid w:val="6C5F6456"/>
    <w:rsid w:val="6C705F6D"/>
    <w:rsid w:val="6C784199"/>
    <w:rsid w:val="6CA1081C"/>
    <w:rsid w:val="6CA976D1"/>
    <w:rsid w:val="6CB26586"/>
    <w:rsid w:val="6CBA6B8E"/>
    <w:rsid w:val="6D0112BB"/>
    <w:rsid w:val="6D2F407A"/>
    <w:rsid w:val="6D943EDD"/>
    <w:rsid w:val="6DA96A77"/>
    <w:rsid w:val="6DD95D94"/>
    <w:rsid w:val="6DE50BDD"/>
    <w:rsid w:val="6E4F6056"/>
    <w:rsid w:val="6E5F273D"/>
    <w:rsid w:val="6E641B01"/>
    <w:rsid w:val="6EB20ABF"/>
    <w:rsid w:val="6EB87487"/>
    <w:rsid w:val="6EF54E4F"/>
    <w:rsid w:val="6EFB44D5"/>
    <w:rsid w:val="6F062BB9"/>
    <w:rsid w:val="6F1A6664"/>
    <w:rsid w:val="6F211F25"/>
    <w:rsid w:val="6F3911E0"/>
    <w:rsid w:val="6F3E67F6"/>
    <w:rsid w:val="6F504D8A"/>
    <w:rsid w:val="6F7E6BF3"/>
    <w:rsid w:val="6FD26F3F"/>
    <w:rsid w:val="6FD809F9"/>
    <w:rsid w:val="6FE364DE"/>
    <w:rsid w:val="70003AAC"/>
    <w:rsid w:val="70076BE8"/>
    <w:rsid w:val="70465489"/>
    <w:rsid w:val="705C33D8"/>
    <w:rsid w:val="706A7177"/>
    <w:rsid w:val="70A408DB"/>
    <w:rsid w:val="70B054D2"/>
    <w:rsid w:val="70C525FF"/>
    <w:rsid w:val="70C96594"/>
    <w:rsid w:val="70DC0075"/>
    <w:rsid w:val="70DD5B9B"/>
    <w:rsid w:val="70DF36C1"/>
    <w:rsid w:val="70F52EE5"/>
    <w:rsid w:val="70FA674D"/>
    <w:rsid w:val="71031B73"/>
    <w:rsid w:val="71573B9F"/>
    <w:rsid w:val="7161057A"/>
    <w:rsid w:val="716168B7"/>
    <w:rsid w:val="717F6C52"/>
    <w:rsid w:val="71836742"/>
    <w:rsid w:val="719E357C"/>
    <w:rsid w:val="71A008E0"/>
    <w:rsid w:val="71B608C6"/>
    <w:rsid w:val="71C805F9"/>
    <w:rsid w:val="71CC00E9"/>
    <w:rsid w:val="71DE1BCB"/>
    <w:rsid w:val="71F7747E"/>
    <w:rsid w:val="71FC02A3"/>
    <w:rsid w:val="721C57A7"/>
    <w:rsid w:val="723932A5"/>
    <w:rsid w:val="72676064"/>
    <w:rsid w:val="72840D25"/>
    <w:rsid w:val="729A1F96"/>
    <w:rsid w:val="72BD5C84"/>
    <w:rsid w:val="72BF37AA"/>
    <w:rsid w:val="73010267"/>
    <w:rsid w:val="73165394"/>
    <w:rsid w:val="736355BF"/>
    <w:rsid w:val="736D1458"/>
    <w:rsid w:val="73A223B2"/>
    <w:rsid w:val="746D7236"/>
    <w:rsid w:val="74BC5398"/>
    <w:rsid w:val="74C557E0"/>
    <w:rsid w:val="75012875"/>
    <w:rsid w:val="75E55C1E"/>
    <w:rsid w:val="75EB0D5A"/>
    <w:rsid w:val="75ED4AD2"/>
    <w:rsid w:val="760342F6"/>
    <w:rsid w:val="76051E1C"/>
    <w:rsid w:val="76150B91"/>
    <w:rsid w:val="76177005"/>
    <w:rsid w:val="7631229C"/>
    <w:rsid w:val="766A1C7F"/>
    <w:rsid w:val="766C59F7"/>
    <w:rsid w:val="76733229"/>
    <w:rsid w:val="76E60D68"/>
    <w:rsid w:val="77130569"/>
    <w:rsid w:val="772A1353"/>
    <w:rsid w:val="77762B43"/>
    <w:rsid w:val="7788326D"/>
    <w:rsid w:val="77935205"/>
    <w:rsid w:val="77B21B30"/>
    <w:rsid w:val="77B238DE"/>
    <w:rsid w:val="77CF26E1"/>
    <w:rsid w:val="77E65C7D"/>
    <w:rsid w:val="77EA4747"/>
    <w:rsid w:val="77EC3C46"/>
    <w:rsid w:val="77FA34D6"/>
    <w:rsid w:val="781F6A99"/>
    <w:rsid w:val="782A7918"/>
    <w:rsid w:val="78412EB3"/>
    <w:rsid w:val="78465ED4"/>
    <w:rsid w:val="787858C3"/>
    <w:rsid w:val="787C539F"/>
    <w:rsid w:val="7880578A"/>
    <w:rsid w:val="78E0447A"/>
    <w:rsid w:val="790F4D60"/>
    <w:rsid w:val="7919798C"/>
    <w:rsid w:val="79425135"/>
    <w:rsid w:val="79464C25"/>
    <w:rsid w:val="79764DDF"/>
    <w:rsid w:val="79892D64"/>
    <w:rsid w:val="799A6D1F"/>
    <w:rsid w:val="799E680F"/>
    <w:rsid w:val="79DA536E"/>
    <w:rsid w:val="79E15300"/>
    <w:rsid w:val="7A2241D1"/>
    <w:rsid w:val="7A234C92"/>
    <w:rsid w:val="7A456C8B"/>
    <w:rsid w:val="7A956117"/>
    <w:rsid w:val="7A97658D"/>
    <w:rsid w:val="7AA03EC1"/>
    <w:rsid w:val="7AB14320"/>
    <w:rsid w:val="7ADB139D"/>
    <w:rsid w:val="7AEF6BF7"/>
    <w:rsid w:val="7B0408F4"/>
    <w:rsid w:val="7B085AF6"/>
    <w:rsid w:val="7B334D35"/>
    <w:rsid w:val="7B74267B"/>
    <w:rsid w:val="7B8C2698"/>
    <w:rsid w:val="7B9003DA"/>
    <w:rsid w:val="7BBF0CBF"/>
    <w:rsid w:val="7BD578B9"/>
    <w:rsid w:val="7C042B76"/>
    <w:rsid w:val="7C161DFC"/>
    <w:rsid w:val="7C266648"/>
    <w:rsid w:val="7C3832A0"/>
    <w:rsid w:val="7C817D22"/>
    <w:rsid w:val="7C99506C"/>
    <w:rsid w:val="7C9B5288"/>
    <w:rsid w:val="7CAD4FBB"/>
    <w:rsid w:val="7CB9570E"/>
    <w:rsid w:val="7CD51E1C"/>
    <w:rsid w:val="7CF162B2"/>
    <w:rsid w:val="7CFC22F4"/>
    <w:rsid w:val="7D052701"/>
    <w:rsid w:val="7D311748"/>
    <w:rsid w:val="7D4A45B8"/>
    <w:rsid w:val="7D545437"/>
    <w:rsid w:val="7D7568FE"/>
    <w:rsid w:val="7D8651CE"/>
    <w:rsid w:val="7D89778E"/>
    <w:rsid w:val="7D92722A"/>
    <w:rsid w:val="7DA70ABF"/>
    <w:rsid w:val="7DA826A2"/>
    <w:rsid w:val="7DB55ED6"/>
    <w:rsid w:val="7E605398"/>
    <w:rsid w:val="7E977CD1"/>
    <w:rsid w:val="7E991353"/>
    <w:rsid w:val="7E9975A5"/>
    <w:rsid w:val="7EC5039A"/>
    <w:rsid w:val="7ED700CE"/>
    <w:rsid w:val="7EDE76AE"/>
    <w:rsid w:val="7EF649F8"/>
    <w:rsid w:val="7F802513"/>
    <w:rsid w:val="7F855D7C"/>
    <w:rsid w:val="7F8813C8"/>
    <w:rsid w:val="7FEA3E31"/>
    <w:rsid w:val="7FF32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qFormat="1" w:uiPriority="39" w:semiHidden="0"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qFormat="1" w:uiPriority="99"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iPriority="99"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3">
    <w:name w:val="heading 1"/>
    <w:basedOn w:val="1"/>
    <w:next w:val="1"/>
    <w:link w:val="47"/>
    <w:qFormat/>
    <w:uiPriority w:val="0"/>
    <w:pPr>
      <w:keepNext/>
      <w:keepLines/>
      <w:widowControl w:val="0"/>
      <w:adjustRightInd/>
      <w:snapToGrid/>
      <w:spacing w:after="0" w:line="360" w:lineRule="auto"/>
      <w:jc w:val="both"/>
      <w:outlineLvl w:val="0"/>
    </w:pPr>
    <w:rPr>
      <w:rFonts w:ascii="Calibri" w:hAnsi="Calibri" w:eastAsia="宋体" w:cs="Times New Roman"/>
      <w:b/>
      <w:bCs/>
      <w:kern w:val="44"/>
      <w:sz w:val="32"/>
      <w:szCs w:val="44"/>
    </w:rPr>
  </w:style>
  <w:style w:type="paragraph" w:styleId="4">
    <w:name w:val="heading 2"/>
    <w:basedOn w:val="1"/>
    <w:next w:val="1"/>
    <w:link w:val="65"/>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66"/>
    <w:semiHidden/>
    <w:unhideWhenUsed/>
    <w:qFormat/>
    <w:uiPriority w:val="9"/>
    <w:pPr>
      <w:keepNext/>
      <w:keepLines/>
      <w:spacing w:before="260" w:after="260" w:line="416" w:lineRule="auto"/>
      <w:outlineLvl w:val="2"/>
    </w:pPr>
    <w:rPr>
      <w:b/>
      <w:bCs/>
      <w:sz w:val="32"/>
      <w:szCs w:val="32"/>
    </w:rPr>
  </w:style>
  <w:style w:type="paragraph" w:styleId="6">
    <w:name w:val="heading 4"/>
    <w:basedOn w:val="1"/>
    <w:next w:val="1"/>
    <w:unhideWhenUsed/>
    <w:qFormat/>
    <w:uiPriority w:val="9"/>
    <w:pPr>
      <w:keepNext/>
      <w:keepLines/>
      <w:numPr>
        <w:ilvl w:val="3"/>
        <w:numId w:val="1"/>
      </w:numPr>
      <w:spacing w:before="280" w:after="290" w:line="376" w:lineRule="atLeast"/>
      <w:textAlignment w:val="baseline"/>
      <w:outlineLvl w:val="3"/>
    </w:pPr>
    <w:rPr>
      <w:rFonts w:ascii="Arial" w:hAnsi="Arial"/>
      <w:b/>
      <w:spacing w:val="20"/>
      <w:sz w:val="28"/>
      <w:szCs w:val="20"/>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56"/>
    <w:qFormat/>
    <w:uiPriority w:val="0"/>
    <w:pPr>
      <w:widowControl w:val="0"/>
      <w:adjustRightInd/>
      <w:snapToGrid/>
      <w:spacing w:after="120"/>
      <w:jc w:val="both"/>
    </w:pPr>
    <w:rPr>
      <w:rFonts w:ascii="Calibri" w:hAnsi="Calibri" w:eastAsia="宋体" w:cs="Times New Roman"/>
      <w:kern w:val="2"/>
      <w:sz w:val="21"/>
      <w:szCs w:val="24"/>
    </w:rPr>
  </w:style>
  <w:style w:type="paragraph" w:styleId="7">
    <w:name w:val="table of authorities"/>
    <w:basedOn w:val="1"/>
    <w:next w:val="1"/>
    <w:qFormat/>
    <w:uiPriority w:val="0"/>
    <w:pPr>
      <w:ind w:left="420" w:leftChars="200"/>
    </w:pPr>
  </w:style>
  <w:style w:type="paragraph" w:styleId="8">
    <w:name w:val="Document Map"/>
    <w:basedOn w:val="1"/>
    <w:link w:val="50"/>
    <w:qFormat/>
    <w:uiPriority w:val="0"/>
    <w:pPr>
      <w:widowControl w:val="0"/>
      <w:adjustRightInd/>
      <w:snapToGrid/>
      <w:spacing w:after="0"/>
      <w:jc w:val="both"/>
    </w:pPr>
    <w:rPr>
      <w:rFonts w:ascii="宋体" w:hAnsiTheme="minorHAnsi"/>
      <w:kern w:val="2"/>
      <w:sz w:val="18"/>
      <w:szCs w:val="18"/>
    </w:rPr>
  </w:style>
  <w:style w:type="paragraph" w:styleId="9">
    <w:name w:val="annotation text"/>
    <w:basedOn w:val="1"/>
    <w:link w:val="73"/>
    <w:unhideWhenUsed/>
    <w:qFormat/>
    <w:uiPriority w:val="0"/>
  </w:style>
  <w:style w:type="paragraph" w:styleId="10">
    <w:name w:val="Body Text 3"/>
    <w:basedOn w:val="1"/>
    <w:link w:val="57"/>
    <w:qFormat/>
    <w:uiPriority w:val="0"/>
    <w:pPr>
      <w:widowControl w:val="0"/>
      <w:adjustRightInd/>
      <w:snapToGrid/>
      <w:spacing w:after="0"/>
      <w:jc w:val="center"/>
    </w:pPr>
    <w:rPr>
      <w:rFonts w:ascii="Calibri" w:hAnsi="Calibri" w:eastAsia="宋体" w:cs="Times New Roman"/>
      <w:b/>
      <w:spacing w:val="-20"/>
      <w:w w:val="110"/>
      <w:kern w:val="2"/>
      <w:sz w:val="52"/>
      <w:szCs w:val="24"/>
    </w:rPr>
  </w:style>
  <w:style w:type="paragraph" w:styleId="11">
    <w:name w:val="List Bullet 3"/>
    <w:basedOn w:val="1"/>
    <w:qFormat/>
    <w:uiPriority w:val="0"/>
    <w:pPr>
      <w:widowControl w:val="0"/>
      <w:tabs>
        <w:tab w:val="left" w:pos="1200"/>
      </w:tabs>
      <w:adjustRightInd/>
      <w:snapToGrid/>
      <w:spacing w:after="0" w:line="360" w:lineRule="auto"/>
      <w:ind w:left="1200" w:leftChars="400" w:hanging="360" w:hangingChars="200"/>
      <w:jc w:val="both"/>
    </w:pPr>
    <w:rPr>
      <w:rFonts w:ascii="宋体" w:hAnsi="宋体" w:eastAsia="宋体" w:cs="Times New Roman"/>
      <w:kern w:val="2"/>
      <w:sz w:val="24"/>
      <w:szCs w:val="24"/>
    </w:rPr>
  </w:style>
  <w:style w:type="paragraph" w:styleId="12">
    <w:name w:val="Body Text Indent"/>
    <w:basedOn w:val="1"/>
    <w:qFormat/>
    <w:uiPriority w:val="0"/>
    <w:pPr>
      <w:spacing w:after="120"/>
      <w:ind w:left="420" w:leftChars="200"/>
    </w:pPr>
    <w:rPr>
      <w:rFonts w:ascii="Calibri"/>
      <w:kern w:val="2"/>
      <w:sz w:val="21"/>
      <w:szCs w:val="24"/>
    </w:rPr>
  </w:style>
  <w:style w:type="paragraph" w:styleId="13">
    <w:name w:val="Plain Text"/>
    <w:basedOn w:val="1"/>
    <w:link w:val="58"/>
    <w:qFormat/>
    <w:uiPriority w:val="0"/>
    <w:pPr>
      <w:widowControl w:val="0"/>
      <w:adjustRightInd/>
      <w:snapToGrid/>
      <w:spacing w:after="0"/>
      <w:jc w:val="both"/>
    </w:pPr>
    <w:rPr>
      <w:rFonts w:ascii="宋体" w:hAnsi="Courier New" w:eastAsia="宋体" w:cs="Courier New"/>
      <w:kern w:val="2"/>
      <w:sz w:val="21"/>
      <w:szCs w:val="21"/>
    </w:rPr>
  </w:style>
  <w:style w:type="paragraph" w:styleId="14">
    <w:name w:val="Date"/>
    <w:basedOn w:val="1"/>
    <w:next w:val="1"/>
    <w:link w:val="55"/>
    <w:qFormat/>
    <w:uiPriority w:val="0"/>
    <w:pPr>
      <w:widowControl w:val="0"/>
      <w:adjustRightInd/>
      <w:snapToGrid/>
      <w:spacing w:after="0"/>
      <w:ind w:left="100" w:leftChars="2500"/>
      <w:jc w:val="both"/>
    </w:pPr>
    <w:rPr>
      <w:rFonts w:asciiTheme="minorHAnsi" w:hAnsiTheme="minorHAnsi"/>
      <w:kern w:val="2"/>
      <w:sz w:val="21"/>
      <w:szCs w:val="24"/>
    </w:rPr>
  </w:style>
  <w:style w:type="paragraph" w:styleId="15">
    <w:name w:val="Body Text Indent 2"/>
    <w:basedOn w:val="1"/>
    <w:unhideWhenUsed/>
    <w:qFormat/>
    <w:uiPriority w:val="99"/>
    <w:pPr>
      <w:spacing w:after="120" w:line="480" w:lineRule="auto"/>
      <w:ind w:left="420" w:leftChars="200"/>
    </w:pPr>
  </w:style>
  <w:style w:type="paragraph" w:styleId="16">
    <w:name w:val="Balloon Text"/>
    <w:basedOn w:val="1"/>
    <w:link w:val="64"/>
    <w:qFormat/>
    <w:uiPriority w:val="0"/>
    <w:pPr>
      <w:widowControl w:val="0"/>
      <w:adjustRightInd/>
      <w:snapToGrid/>
      <w:spacing w:after="0"/>
      <w:jc w:val="both"/>
    </w:pPr>
    <w:rPr>
      <w:rFonts w:ascii="Calibri" w:hAnsi="Calibri" w:eastAsia="宋体" w:cs="Times New Roman"/>
      <w:kern w:val="2"/>
      <w:sz w:val="18"/>
      <w:szCs w:val="18"/>
    </w:rPr>
  </w:style>
  <w:style w:type="paragraph" w:styleId="17">
    <w:name w:val="footer"/>
    <w:basedOn w:val="1"/>
    <w:link w:val="46"/>
    <w:unhideWhenUsed/>
    <w:qFormat/>
    <w:uiPriority w:val="99"/>
    <w:pPr>
      <w:tabs>
        <w:tab w:val="center" w:pos="4153"/>
        <w:tab w:val="right" w:pos="8306"/>
      </w:tabs>
    </w:pPr>
    <w:rPr>
      <w:sz w:val="18"/>
      <w:szCs w:val="18"/>
    </w:rPr>
  </w:style>
  <w:style w:type="paragraph" w:styleId="18">
    <w:name w:val="header"/>
    <w:basedOn w:val="1"/>
    <w:link w:val="45"/>
    <w:unhideWhenUsed/>
    <w:qFormat/>
    <w:uiPriority w:val="99"/>
    <w:pPr>
      <w:pBdr>
        <w:bottom w:val="single" w:color="auto" w:sz="6" w:space="1"/>
      </w:pBdr>
      <w:tabs>
        <w:tab w:val="center" w:pos="4153"/>
        <w:tab w:val="right" w:pos="8306"/>
      </w:tabs>
      <w:jc w:val="center"/>
    </w:pPr>
    <w:rPr>
      <w:sz w:val="18"/>
      <w:szCs w:val="18"/>
    </w:rPr>
  </w:style>
  <w:style w:type="paragraph" w:styleId="19">
    <w:name w:val="toc 1"/>
    <w:basedOn w:val="1"/>
    <w:next w:val="1"/>
    <w:qFormat/>
    <w:uiPriority w:val="0"/>
    <w:pPr>
      <w:numPr>
        <w:ilvl w:val="0"/>
        <w:numId w:val="2"/>
      </w:numPr>
      <w:tabs>
        <w:tab w:val="clear" w:pos="540"/>
      </w:tabs>
      <w:ind w:left="0" w:firstLine="0"/>
      <w:jc w:val="center"/>
    </w:pPr>
    <w:rPr>
      <w:rFonts w:ascii="仿宋_GB2312" w:eastAsia="仿宋_GB2312"/>
      <w:caps/>
      <w:sz w:val="40"/>
      <w:szCs w:val="40"/>
    </w:rPr>
  </w:style>
  <w:style w:type="paragraph" w:styleId="20">
    <w:name w:val="toc 9"/>
    <w:basedOn w:val="1"/>
    <w:next w:val="1"/>
    <w:unhideWhenUsed/>
    <w:qFormat/>
    <w:uiPriority w:val="39"/>
    <w:pPr>
      <w:ind w:left="3360" w:leftChars="1600"/>
    </w:pPr>
    <w:rPr>
      <w:rFonts w:ascii="Times New Roman" w:hAnsi="Times New Roman" w:eastAsia="宋体" w:cs="Times New Roman"/>
    </w:rPr>
  </w:style>
  <w:style w:type="paragraph" w:styleId="21">
    <w:name w:val="Body Text 2"/>
    <w:basedOn w:val="1"/>
    <w:qFormat/>
    <w:uiPriority w:val="0"/>
    <w:pPr>
      <w:spacing w:after="120" w:line="480" w:lineRule="auto"/>
    </w:pPr>
  </w:style>
  <w:style w:type="paragraph" w:styleId="22">
    <w:name w:val="List Continue 2"/>
    <w:basedOn w:val="1"/>
    <w:unhideWhenUsed/>
    <w:qFormat/>
    <w:uiPriority w:val="99"/>
    <w:pPr>
      <w:widowControl w:val="0"/>
      <w:adjustRightInd/>
      <w:snapToGrid/>
      <w:spacing w:after="120"/>
      <w:ind w:left="840" w:leftChars="400"/>
      <w:jc w:val="both"/>
    </w:pPr>
    <w:rPr>
      <w:rFonts w:ascii="Calibri" w:hAnsi="Calibri" w:cs="Times New Roman"/>
      <w:kern w:val="2"/>
      <w:sz w:val="21"/>
      <w:szCs w:val="24"/>
    </w:rPr>
  </w:style>
  <w:style w:type="paragraph" w:styleId="23">
    <w:name w:val="Normal (Web)"/>
    <w:basedOn w:val="1"/>
    <w:qFormat/>
    <w:uiPriority w:val="0"/>
    <w:pPr>
      <w:widowControl w:val="0"/>
      <w:adjustRightInd/>
      <w:snapToGrid/>
      <w:spacing w:before="100" w:beforeAutospacing="1" w:after="100" w:afterAutospacing="1"/>
    </w:pPr>
    <w:rPr>
      <w:rFonts w:ascii="Calibri" w:hAnsi="Calibri" w:eastAsia="宋体" w:cs="Times New Roman"/>
      <w:sz w:val="24"/>
      <w:szCs w:val="24"/>
    </w:rPr>
  </w:style>
  <w:style w:type="paragraph" w:styleId="24">
    <w:name w:val="annotation subject"/>
    <w:basedOn w:val="9"/>
    <w:next w:val="9"/>
    <w:link w:val="74"/>
    <w:semiHidden/>
    <w:unhideWhenUsed/>
    <w:qFormat/>
    <w:uiPriority w:val="99"/>
    <w:rPr>
      <w:b/>
      <w:bCs/>
    </w:rPr>
  </w:style>
  <w:style w:type="paragraph" w:styleId="25">
    <w:name w:val="Body Text First Indent"/>
    <w:basedOn w:val="2"/>
    <w:unhideWhenUsed/>
    <w:qFormat/>
    <w:uiPriority w:val="99"/>
    <w:pPr>
      <w:ind w:firstLine="420" w:firstLineChars="100"/>
    </w:pPr>
    <w:rPr>
      <w:rFonts w:ascii="Times New Roman" w:hAnsi="Times New Roman"/>
      <w:sz w:val="18"/>
      <w:szCs w:val="18"/>
    </w:rPr>
  </w:style>
  <w:style w:type="paragraph" w:styleId="26">
    <w:name w:val="Body Text First Indent 2"/>
    <w:basedOn w:val="12"/>
    <w:qFormat/>
    <w:uiPriority w:val="99"/>
  </w:style>
  <w:style w:type="table" w:styleId="28">
    <w:name w:val="Table Grid"/>
    <w:basedOn w:val="27"/>
    <w:qFormat/>
    <w:uiPriority w:val="59"/>
    <w:rPr>
      <w:rFonts w:ascii="Calibri" w:hAnsi="Calibri" w:eastAsia="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0">
    <w:name w:val="Strong"/>
    <w:basedOn w:val="29"/>
    <w:qFormat/>
    <w:uiPriority w:val="22"/>
    <w:rPr>
      <w:b/>
      <w:bCs/>
    </w:rPr>
  </w:style>
  <w:style w:type="character" w:styleId="31">
    <w:name w:val="page number"/>
    <w:basedOn w:val="29"/>
    <w:qFormat/>
    <w:uiPriority w:val="0"/>
  </w:style>
  <w:style w:type="character" w:styleId="32">
    <w:name w:val="FollowedHyperlink"/>
    <w:basedOn w:val="29"/>
    <w:semiHidden/>
    <w:unhideWhenUsed/>
    <w:qFormat/>
    <w:uiPriority w:val="99"/>
    <w:rPr>
      <w:color w:val="800080"/>
      <w:u w:val="none"/>
    </w:rPr>
  </w:style>
  <w:style w:type="character" w:styleId="33">
    <w:name w:val="Emphasis"/>
    <w:basedOn w:val="29"/>
    <w:qFormat/>
    <w:uiPriority w:val="20"/>
    <w:rPr>
      <w:b/>
    </w:rPr>
  </w:style>
  <w:style w:type="character" w:styleId="34">
    <w:name w:val="HTML Definition"/>
    <w:basedOn w:val="29"/>
    <w:semiHidden/>
    <w:unhideWhenUsed/>
    <w:qFormat/>
    <w:uiPriority w:val="99"/>
  </w:style>
  <w:style w:type="character" w:styleId="35">
    <w:name w:val="HTML Typewriter"/>
    <w:basedOn w:val="29"/>
    <w:semiHidden/>
    <w:unhideWhenUsed/>
    <w:qFormat/>
    <w:uiPriority w:val="99"/>
    <w:rPr>
      <w:rFonts w:ascii="monospace" w:hAnsi="monospace" w:eastAsia="monospace" w:cs="monospace"/>
      <w:sz w:val="20"/>
    </w:rPr>
  </w:style>
  <w:style w:type="character" w:styleId="36">
    <w:name w:val="HTML Acronym"/>
    <w:basedOn w:val="29"/>
    <w:semiHidden/>
    <w:unhideWhenUsed/>
    <w:qFormat/>
    <w:uiPriority w:val="99"/>
    <w:rPr>
      <w:bdr w:val="single" w:color="BDBEC1" w:sz="2" w:space="0"/>
      <w:shd w:val="clear" w:fill="F2F4F9"/>
    </w:rPr>
  </w:style>
  <w:style w:type="character" w:styleId="37">
    <w:name w:val="HTML Variable"/>
    <w:basedOn w:val="29"/>
    <w:semiHidden/>
    <w:unhideWhenUsed/>
    <w:qFormat/>
    <w:uiPriority w:val="99"/>
  </w:style>
  <w:style w:type="character" w:styleId="38">
    <w:name w:val="Hyperlink"/>
    <w:basedOn w:val="29"/>
    <w:unhideWhenUsed/>
    <w:qFormat/>
    <w:uiPriority w:val="99"/>
    <w:rPr>
      <w:color w:val="0000FF"/>
      <w:u w:val="none"/>
    </w:rPr>
  </w:style>
  <w:style w:type="character" w:styleId="39">
    <w:name w:val="HTML Code"/>
    <w:basedOn w:val="29"/>
    <w:semiHidden/>
    <w:unhideWhenUsed/>
    <w:qFormat/>
    <w:uiPriority w:val="99"/>
    <w:rPr>
      <w:rFonts w:hint="default" w:ascii="monospace" w:hAnsi="monospace" w:eastAsia="monospace" w:cs="monospace"/>
      <w:sz w:val="20"/>
    </w:rPr>
  </w:style>
  <w:style w:type="character" w:styleId="40">
    <w:name w:val="annotation reference"/>
    <w:basedOn w:val="29"/>
    <w:unhideWhenUsed/>
    <w:qFormat/>
    <w:uiPriority w:val="0"/>
    <w:rPr>
      <w:sz w:val="21"/>
      <w:szCs w:val="21"/>
    </w:rPr>
  </w:style>
  <w:style w:type="character" w:styleId="41">
    <w:name w:val="HTML Cite"/>
    <w:basedOn w:val="29"/>
    <w:semiHidden/>
    <w:unhideWhenUsed/>
    <w:qFormat/>
    <w:uiPriority w:val="99"/>
  </w:style>
  <w:style w:type="character" w:styleId="42">
    <w:name w:val="HTML Keyboard"/>
    <w:basedOn w:val="29"/>
    <w:semiHidden/>
    <w:unhideWhenUsed/>
    <w:qFormat/>
    <w:uiPriority w:val="99"/>
    <w:rPr>
      <w:rFonts w:hint="default" w:ascii="monospace" w:hAnsi="monospace" w:eastAsia="monospace" w:cs="monospace"/>
      <w:sz w:val="20"/>
    </w:rPr>
  </w:style>
  <w:style w:type="character" w:styleId="43">
    <w:name w:val="HTML Sample"/>
    <w:basedOn w:val="29"/>
    <w:semiHidden/>
    <w:unhideWhenUsed/>
    <w:qFormat/>
    <w:uiPriority w:val="99"/>
    <w:rPr>
      <w:rFonts w:hint="default" w:ascii="monospace" w:hAnsi="monospace" w:eastAsia="monospace" w:cs="monospace"/>
    </w:rPr>
  </w:style>
  <w:style w:type="paragraph" w:styleId="44">
    <w:name w:val="List Paragraph"/>
    <w:basedOn w:val="1"/>
    <w:link w:val="71"/>
    <w:qFormat/>
    <w:uiPriority w:val="99"/>
    <w:pPr>
      <w:widowControl w:val="0"/>
      <w:adjustRightInd/>
      <w:snapToGrid/>
      <w:spacing w:after="0"/>
      <w:ind w:firstLine="420" w:firstLineChars="200"/>
      <w:jc w:val="both"/>
    </w:pPr>
    <w:rPr>
      <w:rFonts w:ascii="宋体" w:hAnsiTheme="minorHAnsi"/>
      <w:sz w:val="34"/>
      <w:szCs w:val="20"/>
    </w:rPr>
  </w:style>
  <w:style w:type="character" w:customStyle="1" w:styleId="45">
    <w:name w:val="页眉 字符"/>
    <w:basedOn w:val="29"/>
    <w:link w:val="18"/>
    <w:qFormat/>
    <w:uiPriority w:val="99"/>
    <w:rPr>
      <w:rFonts w:ascii="Tahoma" w:hAnsi="Tahoma"/>
      <w:sz w:val="18"/>
      <w:szCs w:val="18"/>
    </w:rPr>
  </w:style>
  <w:style w:type="character" w:customStyle="1" w:styleId="46">
    <w:name w:val="页脚 字符"/>
    <w:basedOn w:val="29"/>
    <w:link w:val="17"/>
    <w:qFormat/>
    <w:uiPriority w:val="99"/>
    <w:rPr>
      <w:rFonts w:ascii="Tahoma" w:hAnsi="Tahoma"/>
      <w:sz w:val="18"/>
      <w:szCs w:val="18"/>
    </w:rPr>
  </w:style>
  <w:style w:type="character" w:customStyle="1" w:styleId="47">
    <w:name w:val="标题 1 字符"/>
    <w:basedOn w:val="29"/>
    <w:link w:val="3"/>
    <w:qFormat/>
    <w:uiPriority w:val="0"/>
    <w:rPr>
      <w:rFonts w:ascii="Calibri" w:hAnsi="Calibri" w:eastAsia="宋体" w:cs="Times New Roman"/>
      <w:b/>
      <w:bCs/>
      <w:kern w:val="44"/>
      <w:sz w:val="32"/>
      <w:szCs w:val="44"/>
    </w:rPr>
  </w:style>
  <w:style w:type="character" w:customStyle="1" w:styleId="48">
    <w:name w:val="articleitemtext1"/>
    <w:basedOn w:val="29"/>
    <w:qFormat/>
    <w:uiPriority w:val="0"/>
    <w:rPr>
      <w:color w:val="000000"/>
      <w:sz w:val="18"/>
      <w:szCs w:val="18"/>
    </w:rPr>
  </w:style>
  <w:style w:type="character" w:customStyle="1" w:styleId="49">
    <w:name w:val="文档结构图 Char"/>
    <w:basedOn w:val="29"/>
    <w:qFormat/>
    <w:uiPriority w:val="0"/>
    <w:rPr>
      <w:rFonts w:ascii="宋体"/>
      <w:kern w:val="2"/>
      <w:sz w:val="18"/>
      <w:szCs w:val="18"/>
    </w:rPr>
  </w:style>
  <w:style w:type="character" w:customStyle="1" w:styleId="50">
    <w:name w:val="文档结构图 字符"/>
    <w:basedOn w:val="29"/>
    <w:link w:val="8"/>
    <w:semiHidden/>
    <w:qFormat/>
    <w:uiPriority w:val="99"/>
    <w:rPr>
      <w:rFonts w:ascii="宋体" w:hAnsi="Tahoma" w:eastAsia="宋体"/>
      <w:sz w:val="18"/>
      <w:szCs w:val="18"/>
    </w:rPr>
  </w:style>
  <w:style w:type="character" w:customStyle="1" w:styleId="51">
    <w:name w:val="font61"/>
    <w:basedOn w:val="29"/>
    <w:qFormat/>
    <w:uiPriority w:val="0"/>
    <w:rPr>
      <w:rFonts w:hint="eastAsia" w:ascii="宋体" w:hAnsi="宋体" w:eastAsia="宋体" w:cs="宋体"/>
      <w:color w:val="000000"/>
      <w:sz w:val="22"/>
      <w:szCs w:val="22"/>
      <w:u w:val="none"/>
    </w:rPr>
  </w:style>
  <w:style w:type="character" w:customStyle="1" w:styleId="52">
    <w:name w:val="font41"/>
    <w:basedOn w:val="29"/>
    <w:qFormat/>
    <w:uiPriority w:val="0"/>
    <w:rPr>
      <w:rFonts w:hint="eastAsia" w:ascii="宋体" w:hAnsi="宋体" w:eastAsia="宋体" w:cs="宋体"/>
      <w:color w:val="000000"/>
      <w:sz w:val="18"/>
      <w:szCs w:val="18"/>
      <w:u w:val="none"/>
    </w:rPr>
  </w:style>
  <w:style w:type="character" w:customStyle="1" w:styleId="53">
    <w:name w:val="font71"/>
    <w:basedOn w:val="29"/>
    <w:qFormat/>
    <w:uiPriority w:val="0"/>
    <w:rPr>
      <w:rFonts w:ascii="Arial" w:hAnsi="Arial" w:cs="Arial"/>
      <w:color w:val="000000"/>
      <w:sz w:val="18"/>
      <w:szCs w:val="18"/>
      <w:u w:val="none"/>
    </w:rPr>
  </w:style>
  <w:style w:type="character" w:customStyle="1" w:styleId="54">
    <w:name w:val="日期 Char"/>
    <w:basedOn w:val="29"/>
    <w:qFormat/>
    <w:uiPriority w:val="0"/>
    <w:rPr>
      <w:kern w:val="2"/>
      <w:sz w:val="21"/>
      <w:szCs w:val="24"/>
    </w:rPr>
  </w:style>
  <w:style w:type="character" w:customStyle="1" w:styleId="55">
    <w:name w:val="日期 字符"/>
    <w:basedOn w:val="29"/>
    <w:link w:val="14"/>
    <w:semiHidden/>
    <w:qFormat/>
    <w:uiPriority w:val="99"/>
    <w:rPr>
      <w:rFonts w:ascii="Tahoma" w:hAnsi="Tahoma"/>
    </w:rPr>
  </w:style>
  <w:style w:type="character" w:customStyle="1" w:styleId="56">
    <w:name w:val="正文文本 字符"/>
    <w:basedOn w:val="29"/>
    <w:link w:val="2"/>
    <w:qFormat/>
    <w:uiPriority w:val="0"/>
    <w:rPr>
      <w:rFonts w:ascii="Calibri" w:hAnsi="Calibri" w:eastAsia="宋体" w:cs="Times New Roman"/>
      <w:kern w:val="2"/>
      <w:sz w:val="21"/>
      <w:szCs w:val="24"/>
    </w:rPr>
  </w:style>
  <w:style w:type="character" w:customStyle="1" w:styleId="57">
    <w:name w:val="正文文本 3 字符"/>
    <w:basedOn w:val="29"/>
    <w:link w:val="10"/>
    <w:qFormat/>
    <w:uiPriority w:val="0"/>
    <w:rPr>
      <w:rFonts w:ascii="Calibri" w:hAnsi="Calibri" w:eastAsia="宋体" w:cs="Times New Roman"/>
      <w:b/>
      <w:spacing w:val="-20"/>
      <w:w w:val="110"/>
      <w:kern w:val="2"/>
      <w:sz w:val="52"/>
      <w:szCs w:val="24"/>
    </w:rPr>
  </w:style>
  <w:style w:type="character" w:customStyle="1" w:styleId="58">
    <w:name w:val="纯文本 字符"/>
    <w:basedOn w:val="29"/>
    <w:link w:val="13"/>
    <w:qFormat/>
    <w:uiPriority w:val="0"/>
    <w:rPr>
      <w:rFonts w:ascii="宋体" w:hAnsi="Courier New" w:eastAsia="宋体" w:cs="Courier New"/>
      <w:kern w:val="2"/>
      <w:sz w:val="21"/>
      <w:szCs w:val="21"/>
    </w:rPr>
  </w:style>
  <w:style w:type="paragraph" w:customStyle="1" w:styleId="59">
    <w:name w:val="p15"/>
    <w:basedOn w:val="1"/>
    <w:qFormat/>
    <w:uiPriority w:val="0"/>
    <w:pPr>
      <w:adjustRightInd/>
      <w:snapToGrid/>
      <w:spacing w:after="0"/>
      <w:jc w:val="both"/>
    </w:pPr>
    <w:rPr>
      <w:rFonts w:ascii="Calibri" w:hAnsi="Calibri" w:eastAsia="宋体" w:cs="Times New Roman"/>
      <w:sz w:val="21"/>
      <w:szCs w:val="21"/>
    </w:rPr>
  </w:style>
  <w:style w:type="paragraph" w:customStyle="1" w:styleId="60">
    <w:name w:val="列出段落1"/>
    <w:basedOn w:val="1"/>
    <w:qFormat/>
    <w:uiPriority w:val="0"/>
    <w:pPr>
      <w:widowControl w:val="0"/>
      <w:adjustRightInd/>
      <w:snapToGrid/>
      <w:spacing w:after="0" w:line="360" w:lineRule="auto"/>
      <w:ind w:firstLine="420" w:firstLineChars="200"/>
      <w:jc w:val="both"/>
    </w:pPr>
    <w:rPr>
      <w:rFonts w:ascii="Calibri" w:hAnsi="Calibri" w:eastAsia="宋体" w:cs="Times New Roman"/>
      <w:kern w:val="2"/>
      <w:sz w:val="21"/>
      <w:szCs w:val="20"/>
    </w:rPr>
  </w:style>
  <w:style w:type="paragraph" w:customStyle="1" w:styleId="61">
    <w:name w:val="列出段落2"/>
    <w:basedOn w:val="1"/>
    <w:qFormat/>
    <w:uiPriority w:val="0"/>
    <w:pPr>
      <w:widowControl w:val="0"/>
      <w:adjustRightInd/>
      <w:snapToGrid/>
      <w:spacing w:after="0"/>
      <w:ind w:firstLine="420" w:firstLineChars="200"/>
      <w:jc w:val="both"/>
    </w:pPr>
    <w:rPr>
      <w:rFonts w:ascii="Calibri" w:hAnsi="Calibri" w:eastAsia="宋体" w:cs="Times New Roman"/>
      <w:kern w:val="2"/>
      <w:sz w:val="21"/>
      <w:szCs w:val="20"/>
    </w:rPr>
  </w:style>
  <w:style w:type="paragraph" w:customStyle="1" w:styleId="62">
    <w:name w:val="Table Paragraph"/>
    <w:basedOn w:val="1"/>
    <w:qFormat/>
    <w:uiPriority w:val="1"/>
    <w:pPr>
      <w:widowControl w:val="0"/>
      <w:adjustRightInd/>
      <w:snapToGrid/>
      <w:spacing w:after="0"/>
      <w:jc w:val="both"/>
    </w:pPr>
    <w:rPr>
      <w:rFonts w:ascii="宋体" w:hAnsi="宋体" w:eastAsia="宋体" w:cs="宋体"/>
      <w:kern w:val="2"/>
      <w:sz w:val="21"/>
      <w:szCs w:val="24"/>
      <w:lang w:val="zh-CN" w:bidi="zh-CN"/>
    </w:rPr>
  </w:style>
  <w:style w:type="paragraph" w:customStyle="1" w:styleId="63">
    <w:name w:val="目录"/>
    <w:basedOn w:val="1"/>
    <w:qFormat/>
    <w:uiPriority w:val="0"/>
    <w:pPr>
      <w:adjustRightInd/>
      <w:snapToGrid/>
      <w:spacing w:after="0"/>
      <w:jc w:val="center"/>
    </w:pPr>
    <w:rPr>
      <w:rFonts w:ascii="宋体" w:hAnsi="Calibri" w:eastAsia="宋体" w:cs="Times New Roman"/>
      <w:b/>
      <w:sz w:val="36"/>
      <w:szCs w:val="20"/>
    </w:rPr>
  </w:style>
  <w:style w:type="character" w:customStyle="1" w:styleId="64">
    <w:name w:val="批注框文本 字符"/>
    <w:basedOn w:val="29"/>
    <w:link w:val="16"/>
    <w:qFormat/>
    <w:uiPriority w:val="0"/>
    <w:rPr>
      <w:rFonts w:ascii="Calibri" w:hAnsi="Calibri" w:eastAsia="宋体" w:cs="Times New Roman"/>
      <w:kern w:val="2"/>
      <w:sz w:val="18"/>
      <w:szCs w:val="18"/>
    </w:rPr>
  </w:style>
  <w:style w:type="character" w:customStyle="1" w:styleId="65">
    <w:name w:val="标题 2 字符"/>
    <w:basedOn w:val="29"/>
    <w:link w:val="4"/>
    <w:semiHidden/>
    <w:qFormat/>
    <w:uiPriority w:val="9"/>
    <w:rPr>
      <w:rFonts w:asciiTheme="majorHAnsi" w:hAnsiTheme="majorHAnsi" w:eastAsiaTheme="majorEastAsia" w:cstheme="majorBidi"/>
      <w:b/>
      <w:bCs/>
      <w:sz w:val="32"/>
      <w:szCs w:val="32"/>
    </w:rPr>
  </w:style>
  <w:style w:type="character" w:customStyle="1" w:styleId="66">
    <w:name w:val="标题 3 字符"/>
    <w:basedOn w:val="29"/>
    <w:link w:val="5"/>
    <w:semiHidden/>
    <w:qFormat/>
    <w:uiPriority w:val="9"/>
    <w:rPr>
      <w:rFonts w:ascii="Tahoma" w:hAnsi="Tahoma"/>
      <w:b/>
      <w:bCs/>
      <w:sz w:val="32"/>
      <w:szCs w:val="32"/>
    </w:rPr>
  </w:style>
  <w:style w:type="character" w:customStyle="1" w:styleId="67">
    <w:name w:val="_正文 Char"/>
    <w:link w:val="68"/>
    <w:qFormat/>
    <w:uiPriority w:val="0"/>
    <w:rPr>
      <w:rFonts w:ascii="宋体" w:hAnsi="宋体"/>
    </w:rPr>
  </w:style>
  <w:style w:type="paragraph" w:customStyle="1" w:styleId="68">
    <w:name w:val="_正文"/>
    <w:basedOn w:val="1"/>
    <w:link w:val="67"/>
    <w:qFormat/>
    <w:uiPriority w:val="0"/>
    <w:pPr>
      <w:widowControl w:val="0"/>
      <w:adjustRightInd/>
      <w:snapToGrid/>
      <w:spacing w:before="20" w:after="0" w:line="360" w:lineRule="auto"/>
      <w:ind w:firstLine="200" w:firstLineChars="200"/>
      <w:jc w:val="both"/>
    </w:pPr>
    <w:rPr>
      <w:rFonts w:ascii="宋体" w:hAnsi="宋体"/>
      <w:sz w:val="20"/>
      <w:szCs w:val="20"/>
    </w:rPr>
  </w:style>
  <w:style w:type="character" w:customStyle="1" w:styleId="69">
    <w:name w:val="1.1.1.1. 字符"/>
    <w:basedOn w:val="29"/>
    <w:link w:val="70"/>
    <w:qFormat/>
    <w:uiPriority w:val="0"/>
    <w:rPr>
      <w:rFonts w:ascii="宋体" w:hAnsi="宋体" w:eastAsia="黑体"/>
      <w:b/>
      <w:bCs/>
      <w:color w:val="000000"/>
      <w:kern w:val="2"/>
      <w:sz w:val="24"/>
      <w:szCs w:val="28"/>
    </w:rPr>
  </w:style>
  <w:style w:type="paragraph" w:customStyle="1" w:styleId="70">
    <w:name w:val="1.1.1.1."/>
    <w:basedOn w:val="6"/>
    <w:link w:val="69"/>
    <w:qFormat/>
    <w:uiPriority w:val="0"/>
    <w:pPr>
      <w:numPr>
        <w:ilvl w:val="0"/>
        <w:numId w:val="0"/>
      </w:numPr>
      <w:adjustRightInd/>
      <w:snapToGrid/>
      <w:spacing w:before="100" w:after="0" w:line="360" w:lineRule="auto"/>
      <w:ind w:left="851" w:hanging="851" w:firstLineChars="200"/>
      <w:textAlignment w:val="auto"/>
      <w:outlineLvl w:val="4"/>
    </w:pPr>
    <w:rPr>
      <w:rFonts w:ascii="宋体" w:hAnsi="宋体" w:eastAsia="黑体"/>
      <w:bCs/>
      <w:color w:val="000000"/>
      <w:spacing w:val="0"/>
      <w:kern w:val="2"/>
      <w:sz w:val="24"/>
      <w:szCs w:val="28"/>
    </w:rPr>
  </w:style>
  <w:style w:type="character" w:customStyle="1" w:styleId="71">
    <w:name w:val="列出段落 字符"/>
    <w:basedOn w:val="29"/>
    <w:link w:val="44"/>
    <w:qFormat/>
    <w:uiPriority w:val="34"/>
    <w:rPr>
      <w:rFonts w:ascii="宋体"/>
      <w:sz w:val="34"/>
    </w:rPr>
  </w:style>
  <w:style w:type="character" w:customStyle="1" w:styleId="72">
    <w:name w:val="列出段落 Char1"/>
    <w:basedOn w:val="29"/>
    <w:qFormat/>
    <w:uiPriority w:val="34"/>
    <w:rPr>
      <w:sz w:val="21"/>
      <w:szCs w:val="22"/>
    </w:rPr>
  </w:style>
  <w:style w:type="character" w:customStyle="1" w:styleId="73">
    <w:name w:val="批注文字 字符"/>
    <w:basedOn w:val="29"/>
    <w:link w:val="9"/>
    <w:qFormat/>
    <w:uiPriority w:val="0"/>
    <w:rPr>
      <w:rFonts w:ascii="Tahoma" w:hAnsi="Tahoma"/>
      <w:sz w:val="22"/>
      <w:szCs w:val="22"/>
    </w:rPr>
  </w:style>
  <w:style w:type="character" w:customStyle="1" w:styleId="74">
    <w:name w:val="批注主题 字符"/>
    <w:basedOn w:val="73"/>
    <w:link w:val="24"/>
    <w:semiHidden/>
    <w:qFormat/>
    <w:uiPriority w:val="99"/>
    <w:rPr>
      <w:rFonts w:ascii="Tahoma" w:hAnsi="Tahoma"/>
      <w:b/>
      <w:bCs/>
      <w:sz w:val="22"/>
      <w:szCs w:val="22"/>
    </w:rPr>
  </w:style>
  <w:style w:type="paragraph" w:customStyle="1" w:styleId="75">
    <w:name w:val="列表段落1"/>
    <w:basedOn w:val="1"/>
    <w:qFormat/>
    <w:uiPriority w:val="34"/>
    <w:pPr>
      <w:ind w:firstLine="420" w:firstLineChars="200"/>
    </w:pPr>
  </w:style>
  <w:style w:type="character" w:customStyle="1" w:styleId="76">
    <w:name w:val="beforeinfotext"/>
    <w:basedOn w:val="29"/>
    <w:qFormat/>
    <w:uiPriority w:val="0"/>
    <w:rPr>
      <w:color w:val="666666"/>
    </w:rPr>
  </w:style>
  <w:style w:type="character" w:customStyle="1" w:styleId="77">
    <w:name w:val="hilite6"/>
    <w:basedOn w:val="29"/>
    <w:qFormat/>
    <w:uiPriority w:val="0"/>
    <w:rPr>
      <w:color w:val="FFFFFF"/>
      <w:shd w:val="clear" w:color="auto" w:fill="666677"/>
    </w:rPr>
  </w:style>
  <w:style w:type="character" w:customStyle="1" w:styleId="78">
    <w:name w:val="phone"/>
    <w:basedOn w:val="29"/>
    <w:qFormat/>
    <w:uiPriority w:val="0"/>
    <w:rPr>
      <w:color w:val="FF8833"/>
      <w:sz w:val="18"/>
      <w:szCs w:val="18"/>
    </w:rPr>
  </w:style>
  <w:style w:type="character" w:customStyle="1" w:styleId="79">
    <w:name w:val="number"/>
    <w:basedOn w:val="29"/>
    <w:qFormat/>
    <w:uiPriority w:val="0"/>
    <w:rPr>
      <w:color w:val="FF8833"/>
      <w:sz w:val="18"/>
      <w:szCs w:val="18"/>
    </w:rPr>
  </w:style>
  <w:style w:type="character" w:customStyle="1" w:styleId="80">
    <w:name w:val="input-direction"/>
    <w:basedOn w:val="29"/>
    <w:qFormat/>
    <w:uiPriority w:val="0"/>
    <w:rPr>
      <w:color w:val="FF6600"/>
    </w:rPr>
  </w:style>
  <w:style w:type="character" w:customStyle="1" w:styleId="81">
    <w:name w:val="stclosebtn"/>
    <w:basedOn w:val="29"/>
    <w:qFormat/>
    <w:uiPriority w:val="0"/>
  </w:style>
  <w:style w:type="character" w:customStyle="1" w:styleId="82">
    <w:name w:val="proollist"/>
    <w:basedOn w:val="29"/>
    <w:qFormat/>
    <w:uiPriority w:val="0"/>
  </w:style>
  <w:style w:type="character" w:customStyle="1" w:styleId="83">
    <w:name w:val="span-long"/>
    <w:basedOn w:val="29"/>
    <w:qFormat/>
    <w:uiPriority w:val="0"/>
  </w:style>
  <w:style w:type="character" w:customStyle="1" w:styleId="84">
    <w:name w:val="active6"/>
    <w:basedOn w:val="29"/>
    <w:qFormat/>
    <w:uiPriority w:val="0"/>
    <w:rPr>
      <w:color w:val="00FF00"/>
      <w:shd w:val="clear" w:color="auto" w:fill="000000"/>
    </w:rPr>
  </w:style>
  <w:style w:type="character" w:customStyle="1" w:styleId="85">
    <w:name w:val="tmpztreemove_arrow"/>
    <w:basedOn w:val="29"/>
    <w:qFormat/>
    <w:uiPriority w:val="0"/>
  </w:style>
  <w:style w:type="character" w:customStyle="1" w:styleId="86">
    <w:name w:val="button2"/>
    <w:basedOn w:val="29"/>
    <w:qFormat/>
    <w:uiPriority w:val="0"/>
  </w:style>
  <w:style w:type="paragraph" w:customStyle="1" w:styleId="87">
    <w:name w:val="Body text|1"/>
    <w:basedOn w:val="1"/>
    <w:qFormat/>
    <w:uiPriority w:val="0"/>
    <w:pPr>
      <w:widowControl w:val="0"/>
      <w:spacing w:after="220" w:line="396" w:lineRule="auto"/>
    </w:pPr>
    <w:rPr>
      <w:rFonts w:ascii="宋体" w:hAnsi="宋体" w:eastAsia="宋体" w:cs="宋体"/>
      <w:sz w:val="106"/>
      <w:szCs w:val="106"/>
      <w:lang w:val="zh-TW" w:eastAsia="zh-TW" w:bidi="zh-TW"/>
    </w:rPr>
  </w:style>
  <w:style w:type="paragraph" w:customStyle="1" w:styleId="88">
    <w:name w:val="Body text|3"/>
    <w:basedOn w:val="1"/>
    <w:qFormat/>
    <w:uiPriority w:val="0"/>
    <w:pPr>
      <w:widowControl w:val="0"/>
    </w:pPr>
    <w:rPr>
      <w:rFonts w:ascii="宋体" w:hAnsi="宋体" w:eastAsia="宋体" w:cs="宋体"/>
      <w:sz w:val="48"/>
      <w:szCs w:val="48"/>
      <w:shd w:val="clear" w:color="auto" w:fill="FFFFFF"/>
    </w:rPr>
  </w:style>
  <w:style w:type="paragraph" w:customStyle="1" w:styleId="89">
    <w:name w:val="Body text|5"/>
    <w:basedOn w:val="1"/>
    <w:qFormat/>
    <w:uiPriority w:val="0"/>
    <w:pPr>
      <w:widowControl w:val="0"/>
    </w:pPr>
    <w:rPr>
      <w:sz w:val="30"/>
      <w:szCs w:val="30"/>
      <w:shd w:val="clear" w:color="auto" w:fill="FFFFFF"/>
    </w:rPr>
  </w:style>
  <w:style w:type="character" w:customStyle="1" w:styleId="90">
    <w:name w:val="button"/>
    <w:basedOn w:val="29"/>
    <w:qFormat/>
    <w:uiPriority w:val="0"/>
  </w:style>
  <w:style w:type="character" w:customStyle="1" w:styleId="91">
    <w:name w:val="hour_pm"/>
    <w:basedOn w:val="29"/>
    <w:qFormat/>
    <w:uiPriority w:val="0"/>
  </w:style>
  <w:style w:type="character" w:customStyle="1" w:styleId="92">
    <w:name w:val="indent"/>
    <w:basedOn w:val="29"/>
    <w:qFormat/>
    <w:uiPriority w:val="0"/>
  </w:style>
  <w:style w:type="character" w:customStyle="1" w:styleId="93">
    <w:name w:val="hour_am"/>
    <w:basedOn w:val="29"/>
    <w:qFormat/>
    <w:uiPriority w:val="0"/>
  </w:style>
  <w:style w:type="character" w:customStyle="1" w:styleId="94">
    <w:name w:val="old"/>
    <w:basedOn w:val="29"/>
    <w:qFormat/>
    <w:uiPriority w:val="0"/>
    <w:rPr>
      <w:color w:val="999999"/>
    </w:rPr>
  </w:style>
  <w:style w:type="character" w:customStyle="1" w:styleId="95">
    <w:name w:val="hover3"/>
    <w:basedOn w:val="29"/>
    <w:qFormat/>
    <w:uiPriority w:val="0"/>
    <w:rPr>
      <w:shd w:val="clear" w:color="auto" w:fill="EEEEEE"/>
    </w:rPr>
  </w:style>
  <w:style w:type="character" w:customStyle="1" w:styleId="96">
    <w:name w:val="glyphicon3"/>
    <w:basedOn w:val="29"/>
    <w:qFormat/>
    <w:uiPriority w:val="0"/>
  </w:style>
  <w:style w:type="paragraph" w:customStyle="1" w:styleId="97">
    <w:name w:val="Char1"/>
    <w:basedOn w:val="1"/>
    <w:qFormat/>
    <w:uiPriority w:val="0"/>
    <w:pPr>
      <w:spacing w:after="160" w:line="240" w:lineRule="exact"/>
    </w:pPr>
    <w:rPr>
      <w:rFonts w:ascii="Verdana" w:hAnsi="Verdana"/>
      <w:sz w:val="20"/>
      <w:szCs w:val="20"/>
      <w:lang w:eastAsia="en-US"/>
    </w:rPr>
  </w:style>
  <w:style w:type="character" w:customStyle="1" w:styleId="98">
    <w:name w:val="NormalCharacter"/>
    <w:semiHidden/>
    <w:qFormat/>
    <w:uiPriority w:val="0"/>
    <w:rPr>
      <w:rFonts w:ascii="Tahoma" w:hAnsi="Tahoma" w:eastAsia="微软雅黑" w:cstheme="minorBidi"/>
      <w:sz w:val="22"/>
      <w:szCs w:val="22"/>
      <w:lang w:val="en-US" w:eastAsia="zh-CN" w:bidi="ar-SA"/>
    </w:rPr>
  </w:style>
  <w:style w:type="character" w:customStyle="1" w:styleId="99">
    <w:name w:val="fontstyle11"/>
    <w:qFormat/>
    <w:uiPriority w:val="0"/>
    <w:rPr>
      <w:rFonts w:hint="default" w:ascii="仿宋" w:hAnsi="仿宋"/>
      <w:color w:val="000000"/>
      <w:sz w:val="32"/>
      <w:szCs w:val="32"/>
    </w:rPr>
  </w:style>
  <w:style w:type="character" w:customStyle="1" w:styleId="100">
    <w:name w:val="fontstyle01"/>
    <w:qFormat/>
    <w:uiPriority w:val="0"/>
    <w:rPr>
      <w:rFonts w:hint="eastAsia" w:ascii="宋体" w:hAnsi="宋体" w:eastAsia="宋体"/>
      <w:color w:val="000000"/>
      <w:sz w:val="36"/>
      <w:szCs w:val="36"/>
    </w:rPr>
  </w:style>
  <w:style w:type="character" w:customStyle="1" w:styleId="101">
    <w:name w:val="fontstyle21"/>
    <w:qFormat/>
    <w:uiPriority w:val="0"/>
    <w:rPr>
      <w:rFonts w:hint="default" w:ascii="仿宋" w:hAnsi="仿宋"/>
      <w:color w:val="000000"/>
      <w:sz w:val="32"/>
      <w:szCs w:val="32"/>
    </w:rPr>
  </w:style>
  <w:style w:type="paragraph" w:customStyle="1" w:styleId="102">
    <w:name w:val="页脚 Char Char"/>
    <w:basedOn w:val="1"/>
    <w:qFormat/>
    <w:uiPriority w:val="0"/>
    <w:pPr>
      <w:jc w:val="left"/>
    </w:pPr>
    <w:rPr>
      <w:sz w:val="18"/>
    </w:rPr>
  </w:style>
  <w:style w:type="character" w:customStyle="1" w:styleId="103">
    <w:name w:val="页码 Char"/>
    <w:basedOn w:val="104"/>
    <w:qFormat/>
    <w:uiPriority w:val="0"/>
  </w:style>
  <w:style w:type="character" w:customStyle="1" w:styleId="104">
    <w:name w:val="默认段落字体 Char"/>
    <w:qFormat/>
    <w:uiPriority w:val="0"/>
    <w:rPr>
      <w:rFonts w:ascii="Times New Roman" w:hAnsi="Times New Roman" w:eastAsia="宋体"/>
      <w:color w:val="000000"/>
      <w:spacing w:val="0"/>
      <w:w w:val="100"/>
      <w:sz w:val="21"/>
      <w:vertAlign w:val="baseline"/>
    </w:rPr>
  </w:style>
  <w:style w:type="paragraph" w:customStyle="1" w:styleId="105">
    <w:name w:val="Table Text"/>
    <w:basedOn w:val="1"/>
    <w:semiHidden/>
    <w:qFormat/>
    <w:uiPriority w:val="0"/>
    <w:rPr>
      <w:rFonts w:ascii="Arial" w:hAnsi="Arial" w:eastAsia="Arial" w:cs="Arial"/>
      <w:sz w:val="21"/>
      <w:szCs w:val="21"/>
      <w:lang w:val="en-US" w:eastAsia="en-US" w:bidi="ar-SA"/>
    </w:rPr>
  </w:style>
  <w:style w:type="table" w:customStyle="1" w:styleId="106">
    <w:name w:val="Table Normal"/>
    <w:semiHidden/>
    <w:unhideWhenUsed/>
    <w:qFormat/>
    <w:uiPriority w:val="0"/>
    <w:tblPr>
      <w:tblCellMar>
        <w:top w:w="0" w:type="dxa"/>
        <w:left w:w="0" w:type="dxa"/>
        <w:bottom w:w="0" w:type="dxa"/>
        <w:right w:w="0" w:type="dxa"/>
      </w:tblCellMar>
    </w:tblPr>
  </w:style>
  <w:style w:type="paragraph" w:customStyle="1" w:styleId="107">
    <w:name w:val="null3"/>
    <w:hidden/>
    <w:qFormat/>
    <w:uiPriority w:val="0"/>
    <w:rPr>
      <w:rFonts w:hint="eastAsia"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5.png"/><Relationship Id="rId16" Type="http://schemas.openxmlformats.org/officeDocument/2006/relationships/image" Target="media/image4.png"/><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7655B6-3C03-4B80-B1D6-DC57C9619CD1}">
  <ds:schemaRefs/>
</ds:datastoreItem>
</file>

<file path=docProps/app.xml><?xml version="1.0" encoding="utf-8"?>
<Properties xmlns="http://schemas.openxmlformats.org/officeDocument/2006/extended-properties" xmlns:vt="http://schemas.openxmlformats.org/officeDocument/2006/docPropsVTypes">
  <Template>Normal</Template>
  <Pages>62</Pages>
  <Words>20980</Words>
  <Characters>23167</Characters>
  <Lines>192</Lines>
  <Paragraphs>54</Paragraphs>
  <TotalTime>28</TotalTime>
  <ScaleCrop>false</ScaleCrop>
  <LinksUpToDate>false</LinksUpToDate>
  <CharactersWithSpaces>24330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2020-01-06T01:53:00Z</dcterms:created>
  <dc:creator>Administrator</dc:creator>
  <cp:lastModifiedBy>胡宸彬妈妈</cp:lastModifiedBy>
  <cp:lastPrinted>2024-07-15T00:25:00Z</cp:lastPrinted>
  <dcterms:modified xsi:type="dcterms:W3CDTF">2025-07-25T01:15:43Z</dcterms:modified>
  <cp:revision>177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554890E39C1B48A0A0CC143AE5939BCE_13</vt:lpwstr>
  </property>
  <property fmtid="{D5CDD505-2E9C-101B-9397-08002B2CF9AE}" pid="4" name="commondata">
    <vt:lpwstr>eyJoZGlkIjoiZjM3OGQyMGUxNzY0ZTQ1YmVmNDY3Yzg0MmUzMzQzOWYifQ==</vt:lpwstr>
  </property>
  <property fmtid="{D5CDD505-2E9C-101B-9397-08002B2CF9AE}" pid="5" name="KSOTemplateDocerSaveRecord">
    <vt:lpwstr>eyJoZGlkIjoiMjY1ODA0ZGEyN2Q4MGM0N2EzZGQ2ZTI5YjRmZWQ3ZmQiLCJ1c2VySWQiOiIzMTQyOTQ0NzMifQ==</vt:lpwstr>
  </property>
</Properties>
</file>