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left="0" w:leftChars="0" w:firstLine="0" w:firstLineChars="0"/>
        <w:outlineLvl w:val="0"/>
        <w:rPr>
          <w:rFonts w:hint="eastAsia" w:ascii="宋体" w:hAnsi="宋体" w:eastAsia="宋体" w:cs="宋体"/>
          <w:b/>
          <w:color w:val="auto"/>
          <w:kern w:val="0"/>
          <w:sz w:val="32"/>
          <w:szCs w:val="32"/>
          <w:highlight w:val="none"/>
          <w:lang w:eastAsia="zh-CN"/>
        </w:rPr>
      </w:pPr>
      <w:bookmarkStart w:id="0" w:name="_Toc29294"/>
      <w:bookmarkStart w:id="1" w:name="_Toc9123"/>
      <w:bookmarkStart w:id="2" w:name="_Toc25015"/>
      <w:bookmarkStart w:id="3" w:name="OLE_LINK150"/>
      <w:r>
        <w:rPr>
          <w:rFonts w:hint="eastAsia" w:ascii="宋体" w:hAnsi="宋体" w:eastAsia="宋体" w:cs="宋体"/>
          <w:b/>
          <w:color w:val="auto"/>
          <w:sz w:val="28"/>
          <w:szCs w:val="28"/>
          <w:highlight w:val="none"/>
        </w:rPr>
        <w:t>政府采购项目</w:t>
      </w:r>
      <w:bookmarkEnd w:id="0"/>
      <w:bookmarkEnd w:id="1"/>
      <w:bookmarkEnd w:id="2"/>
    </w:p>
    <w:p>
      <w:pPr>
        <w:pStyle w:val="28"/>
        <w:ind w:left="0" w:leftChars="0" w:firstLine="0" w:firstLineChars="0"/>
        <w:outlineLvl w:val="0"/>
        <w:rPr>
          <w:rFonts w:hint="eastAsia" w:ascii="宋体" w:hAnsi="宋体" w:eastAsia="宋体" w:cs="宋体"/>
          <w:color w:val="auto"/>
          <w:highlight w:val="none"/>
        </w:rPr>
      </w:pPr>
      <w:bookmarkStart w:id="4" w:name="_Toc29440"/>
      <w:bookmarkStart w:id="5" w:name="_Toc31888"/>
      <w:bookmarkStart w:id="6" w:name="_Toc26608"/>
      <w:r>
        <w:rPr>
          <w:rFonts w:hint="eastAsia" w:ascii="宋体" w:hAnsi="宋体" w:eastAsia="宋体" w:cs="宋体"/>
          <w:b/>
          <w:color w:val="auto"/>
          <w:sz w:val="28"/>
          <w:szCs w:val="28"/>
          <w:highlight w:val="none"/>
          <w:lang w:val="en-US" w:eastAsia="zh-CN"/>
        </w:rPr>
        <w:t>项目编号：</w:t>
      </w:r>
      <w:bookmarkEnd w:id="4"/>
      <w:bookmarkEnd w:id="5"/>
      <w:r>
        <w:rPr>
          <w:rFonts w:hint="eastAsia" w:ascii="宋体" w:hAnsi="宋体" w:eastAsia="宋体" w:cs="宋体"/>
          <w:b/>
          <w:color w:val="auto"/>
          <w:sz w:val="28"/>
          <w:szCs w:val="28"/>
          <w:highlight w:val="none"/>
          <w:lang w:val="en-US" w:eastAsia="zh-CN"/>
        </w:rPr>
        <w:t>DZBY招2025-007.1B1</w:t>
      </w:r>
      <w:bookmarkEnd w:id="6"/>
    </w:p>
    <w:p>
      <w:pPr>
        <w:pStyle w:val="29"/>
        <w:rPr>
          <w:rFonts w:hint="eastAsia" w:ascii="宋体" w:hAnsi="宋体" w:eastAsia="宋体" w:cs="宋体"/>
        </w:rPr>
      </w:pPr>
    </w:p>
    <w:p>
      <w:pPr>
        <w:ind w:left="0" w:leftChars="0" w:firstLine="0" w:firstLineChars="0"/>
        <w:jc w:val="center"/>
        <w:rPr>
          <w:rFonts w:hint="eastAsia" w:ascii="宋体" w:hAnsi="宋体" w:eastAsia="宋体" w:cs="宋体"/>
          <w:b/>
          <w:color w:val="auto"/>
          <w:kern w:val="2"/>
          <w:sz w:val="48"/>
          <w:szCs w:val="48"/>
          <w:highlight w:val="none"/>
          <w:lang w:val="en-US" w:eastAsia="zh-CN" w:bidi="ar-SA"/>
        </w:rPr>
      </w:pPr>
    </w:p>
    <w:p>
      <w:pPr>
        <w:keepNext w:val="0"/>
        <w:keepLines w:val="0"/>
        <w:pageBreakBefore w:val="0"/>
        <w:widowControl w:val="0"/>
        <w:kinsoku/>
        <w:wordWrap/>
        <w:overflowPunct/>
        <w:topLinePunct w:val="0"/>
        <w:autoSpaceDE/>
        <w:autoSpaceDN/>
        <w:bidi w:val="0"/>
        <w:adjustRightInd/>
        <w:snapToGrid/>
        <w:spacing w:line="600" w:lineRule="exact"/>
        <w:ind w:left="0" w:leftChars="0" w:firstLine="0" w:firstLineChars="0"/>
        <w:jc w:val="center"/>
        <w:textAlignment w:val="auto"/>
        <w:outlineLvl w:val="0"/>
        <w:rPr>
          <w:rFonts w:hint="eastAsia" w:ascii="宋体" w:hAnsi="宋体" w:eastAsia="宋体" w:cs="宋体"/>
          <w:color w:val="auto"/>
          <w:sz w:val="20"/>
          <w:szCs w:val="22"/>
          <w:highlight w:val="none"/>
        </w:rPr>
      </w:pPr>
      <w:bookmarkStart w:id="7" w:name="_Toc18745"/>
      <w:bookmarkStart w:id="8" w:name="OLE_LINK1"/>
      <w:bookmarkStart w:id="9" w:name="OLE_LINK152"/>
      <w:r>
        <w:rPr>
          <w:rFonts w:hint="eastAsia" w:ascii="宋体" w:hAnsi="宋体" w:cs="宋体"/>
          <w:b/>
          <w:color w:val="auto"/>
          <w:kern w:val="2"/>
          <w:sz w:val="44"/>
          <w:szCs w:val="44"/>
          <w:highlight w:val="none"/>
          <w:lang w:val="en-US" w:eastAsia="zh-CN" w:bidi="ar-SA"/>
        </w:rPr>
        <w:t>2025年双石铺镇草店村余家沟治理项目(二次)</w:t>
      </w:r>
      <w:bookmarkEnd w:id="7"/>
    </w:p>
    <w:bookmarkEnd w:id="8"/>
    <w:p>
      <w:pPr>
        <w:pStyle w:val="47"/>
        <w:rPr>
          <w:rFonts w:hint="eastAsia" w:ascii="宋体" w:hAnsi="宋体" w:eastAsia="宋体" w:cs="宋体"/>
          <w:color w:val="auto"/>
          <w:highlight w:val="none"/>
        </w:rPr>
      </w:pPr>
    </w:p>
    <w:bookmarkEnd w:id="9"/>
    <w:p>
      <w:pPr>
        <w:pStyle w:val="23"/>
        <w:ind w:left="0" w:leftChars="0" w:firstLine="0" w:firstLineChars="0"/>
        <w:rPr>
          <w:rFonts w:hint="eastAsia" w:ascii="宋体" w:hAnsi="宋体" w:eastAsia="宋体" w:cs="宋体"/>
          <w:color w:val="auto"/>
          <w:highlight w:val="none"/>
        </w:rPr>
      </w:pPr>
    </w:p>
    <w:p>
      <w:pPr>
        <w:pStyle w:val="23"/>
        <w:ind w:left="0" w:leftChars="0" w:firstLine="0" w:firstLineChars="0"/>
        <w:rPr>
          <w:rFonts w:hint="eastAsia" w:ascii="宋体" w:hAnsi="宋体" w:eastAsia="宋体" w:cs="宋体"/>
          <w:color w:val="auto"/>
          <w:highlight w:val="none"/>
        </w:rPr>
      </w:pPr>
    </w:p>
    <w:p>
      <w:pPr>
        <w:pStyle w:val="23"/>
        <w:ind w:left="0" w:leftChars="0" w:firstLine="0" w:firstLineChars="0"/>
        <w:rPr>
          <w:rFonts w:hint="eastAsia" w:ascii="宋体" w:hAnsi="宋体" w:eastAsia="宋体" w:cs="宋体"/>
          <w:color w:val="auto"/>
          <w:highlight w:val="none"/>
        </w:rPr>
      </w:pPr>
    </w:p>
    <w:p>
      <w:pPr>
        <w:pStyle w:val="23"/>
        <w:ind w:left="0" w:leftChars="0" w:firstLine="0" w:firstLineChars="0"/>
        <w:rPr>
          <w:rFonts w:hint="eastAsia" w:ascii="宋体" w:hAnsi="宋体" w:eastAsia="宋体" w:cs="宋体"/>
          <w:color w:val="auto"/>
          <w:highlight w:val="none"/>
        </w:rPr>
      </w:pPr>
    </w:p>
    <w:p>
      <w:pPr>
        <w:pStyle w:val="23"/>
        <w:ind w:left="0" w:leftChars="0" w:firstLine="0" w:firstLineChars="0"/>
        <w:rPr>
          <w:rFonts w:hint="eastAsia" w:ascii="宋体" w:hAnsi="宋体" w:eastAsia="宋体" w:cs="宋体"/>
          <w:color w:val="auto"/>
          <w:highlight w:val="none"/>
        </w:rPr>
      </w:pPr>
    </w:p>
    <w:p>
      <w:pPr>
        <w:spacing w:line="720" w:lineRule="auto"/>
        <w:ind w:firstLine="2131" w:firstLineChars="379"/>
        <w:rPr>
          <w:rFonts w:hint="eastAsia" w:ascii="宋体" w:hAnsi="宋体" w:eastAsia="宋体" w:cs="宋体"/>
          <w:b/>
          <w:color w:val="auto"/>
          <w:kern w:val="0"/>
          <w:sz w:val="28"/>
          <w:szCs w:val="28"/>
          <w:highlight w:val="none"/>
          <w:lang w:eastAsia="zh-CN"/>
        </w:rPr>
      </w:pPr>
      <w:r>
        <w:rPr>
          <w:rFonts w:hint="eastAsia" w:ascii="宋体" w:hAnsi="宋体" w:eastAsia="宋体" w:cs="宋体"/>
          <w:b/>
          <w:color w:val="auto"/>
          <w:sz w:val="56"/>
          <w:szCs w:val="56"/>
          <w:highlight w:val="none"/>
          <w:lang w:eastAsia="zh-CN"/>
        </w:rPr>
        <w:t>竞争性磋商文件</w:t>
      </w:r>
    </w:p>
    <w:p>
      <w:pPr>
        <w:rPr>
          <w:rFonts w:hint="eastAsia" w:ascii="宋体" w:hAnsi="宋体" w:eastAsia="宋体" w:cs="宋体"/>
          <w:color w:val="auto"/>
          <w:sz w:val="32"/>
          <w:highlight w:val="none"/>
        </w:rPr>
      </w:pPr>
      <w:r>
        <w:rPr>
          <w:rFonts w:hint="eastAsia" w:ascii="宋体" w:hAnsi="宋体" w:eastAsia="宋体" w:cs="宋体"/>
          <w:color w:val="auto"/>
          <w:sz w:val="32"/>
          <w:highlight w:val="none"/>
        </w:rPr>
        <w:t xml:space="preserve">         </w:t>
      </w:r>
    </w:p>
    <w:p>
      <w:pPr>
        <w:rPr>
          <w:rFonts w:hint="eastAsia" w:ascii="宋体" w:hAnsi="宋体" w:eastAsia="宋体" w:cs="宋体"/>
          <w:b/>
          <w:bCs/>
          <w:color w:val="auto"/>
          <w:kern w:val="2"/>
          <w:sz w:val="28"/>
          <w:szCs w:val="28"/>
          <w:highlight w:val="none"/>
          <w:u w:val="none"/>
          <w:lang w:val="en-US" w:eastAsia="zh-CN" w:bidi="ar-SA"/>
        </w:rPr>
      </w:pPr>
      <w:r>
        <w:rPr>
          <w:rFonts w:hint="eastAsia" w:ascii="宋体" w:hAnsi="宋体" w:eastAsia="宋体" w:cs="宋体"/>
          <w:color w:val="auto"/>
          <w:sz w:val="32"/>
          <w:highlight w:val="none"/>
        </w:rPr>
        <w:t xml:space="preserve"> </w:t>
      </w:r>
    </w:p>
    <w:p>
      <w:pPr>
        <w:pStyle w:val="23"/>
        <w:ind w:left="0" w:leftChars="0" w:firstLine="0" w:firstLineChars="0"/>
        <w:rPr>
          <w:rFonts w:hint="eastAsia" w:ascii="宋体" w:hAnsi="宋体" w:eastAsia="宋体" w:cs="宋体"/>
          <w:color w:val="auto"/>
          <w:highlight w:val="none"/>
          <w:lang w:val="en-US" w:eastAsia="zh-CN"/>
        </w:rPr>
      </w:pPr>
    </w:p>
    <w:p>
      <w:pPr>
        <w:pStyle w:val="23"/>
        <w:ind w:left="0" w:leftChars="0" w:firstLine="0" w:firstLineChars="0"/>
        <w:rPr>
          <w:rFonts w:hint="eastAsia" w:ascii="宋体" w:hAnsi="宋体" w:eastAsia="宋体" w:cs="宋体"/>
          <w:color w:val="auto"/>
          <w:highlight w:val="none"/>
          <w:lang w:val="en-US" w:eastAsia="zh-CN"/>
        </w:rPr>
      </w:pPr>
    </w:p>
    <w:p>
      <w:pPr>
        <w:pStyle w:val="23"/>
        <w:ind w:left="0" w:leftChars="0" w:firstLine="0" w:firstLineChars="0"/>
        <w:rPr>
          <w:rFonts w:hint="eastAsia" w:ascii="宋体" w:hAnsi="宋体" w:eastAsia="宋体" w:cs="宋体"/>
          <w:color w:val="auto"/>
          <w:highlight w:val="none"/>
          <w:lang w:val="en-US" w:eastAsia="zh-CN"/>
        </w:rPr>
      </w:pPr>
    </w:p>
    <w:p>
      <w:pPr>
        <w:pStyle w:val="2"/>
        <w:spacing w:line="720" w:lineRule="auto"/>
        <w:ind w:left="0" w:leftChars="0" w:firstLine="602" w:firstLineChars="200"/>
        <w:jc w:val="left"/>
        <w:outlineLvl w:val="9"/>
        <w:rPr>
          <w:rFonts w:hint="eastAsia" w:ascii="宋体" w:hAnsi="宋体" w:eastAsia="宋体" w:cs="宋体"/>
          <w:b/>
          <w:bCs/>
          <w:color w:val="auto"/>
          <w:kern w:val="2"/>
          <w:sz w:val="30"/>
          <w:szCs w:val="30"/>
          <w:highlight w:val="none"/>
          <w:u w:val="none"/>
          <w:lang w:val="en-US" w:eastAsia="zh-CN" w:bidi="ar-SA"/>
        </w:rPr>
      </w:pPr>
      <w:bookmarkStart w:id="10" w:name="_Toc25045"/>
    </w:p>
    <w:p>
      <w:pPr>
        <w:pStyle w:val="2"/>
        <w:spacing w:line="720" w:lineRule="auto"/>
        <w:ind w:left="0" w:leftChars="0" w:firstLine="602" w:firstLineChars="200"/>
        <w:jc w:val="left"/>
        <w:outlineLvl w:val="9"/>
        <w:rPr>
          <w:rFonts w:hint="eastAsia" w:ascii="宋体" w:hAnsi="宋体" w:eastAsia="宋体" w:cs="宋体"/>
          <w:b/>
          <w:bCs/>
          <w:color w:val="auto"/>
          <w:kern w:val="2"/>
          <w:sz w:val="30"/>
          <w:szCs w:val="30"/>
          <w:highlight w:val="none"/>
          <w:u w:val="none"/>
          <w:lang w:val="en-US" w:eastAsia="zh-CN" w:bidi="ar-SA"/>
        </w:rPr>
      </w:pPr>
    </w:p>
    <w:p>
      <w:pPr>
        <w:pStyle w:val="2"/>
        <w:spacing w:line="720" w:lineRule="auto"/>
        <w:ind w:left="0" w:leftChars="0" w:firstLine="602" w:firstLineChars="200"/>
        <w:jc w:val="left"/>
        <w:outlineLvl w:val="0"/>
        <w:rPr>
          <w:rFonts w:hint="eastAsia" w:ascii="宋体" w:hAnsi="宋体" w:eastAsia="宋体" w:cs="宋体"/>
          <w:b/>
          <w:bCs/>
          <w:color w:val="auto"/>
          <w:sz w:val="30"/>
          <w:szCs w:val="30"/>
          <w:highlight w:val="none"/>
          <w:u w:val="none"/>
          <w:lang w:eastAsia="zh-CN"/>
        </w:rPr>
      </w:pPr>
      <w:bookmarkStart w:id="11" w:name="_Toc23234"/>
      <w:bookmarkStart w:id="12" w:name="_Toc7127"/>
      <w:r>
        <w:rPr>
          <w:rFonts w:hint="eastAsia" w:ascii="宋体" w:hAnsi="宋体" w:eastAsia="宋体" w:cs="宋体"/>
          <w:b/>
          <w:bCs/>
          <w:color w:val="auto"/>
          <w:kern w:val="2"/>
          <w:sz w:val="30"/>
          <w:szCs w:val="30"/>
          <w:highlight w:val="none"/>
          <w:u w:val="none"/>
          <w:lang w:val="en-US" w:eastAsia="zh-CN" w:bidi="ar-SA"/>
        </w:rPr>
        <w:t>采  购  人:</w:t>
      </w:r>
      <w:r>
        <w:rPr>
          <w:rFonts w:hint="eastAsia" w:ascii="宋体" w:hAnsi="宋体" w:eastAsia="宋体" w:cs="宋体"/>
          <w:b/>
          <w:bCs/>
          <w:color w:val="auto"/>
          <w:kern w:val="2"/>
          <w:sz w:val="30"/>
          <w:szCs w:val="30"/>
          <w:highlight w:val="none"/>
          <w:u w:val="single"/>
          <w:lang w:val="en-US" w:eastAsia="zh-CN" w:bidi="ar-SA"/>
        </w:rPr>
        <w:t xml:space="preserve">  </w:t>
      </w:r>
      <w:bookmarkStart w:id="13" w:name="OLE_LINK151"/>
      <w:r>
        <w:rPr>
          <w:rFonts w:hint="eastAsia" w:ascii="宋体" w:hAnsi="宋体" w:eastAsia="宋体" w:cs="宋体"/>
          <w:b/>
          <w:bCs/>
          <w:color w:val="auto"/>
          <w:kern w:val="2"/>
          <w:sz w:val="30"/>
          <w:szCs w:val="30"/>
          <w:highlight w:val="none"/>
          <w:u w:val="single"/>
          <w:lang w:val="en-US" w:eastAsia="zh-CN" w:bidi="ar-SA"/>
        </w:rPr>
        <w:t xml:space="preserve">  凤县双石铺镇人民政府</w:t>
      </w:r>
      <w:bookmarkEnd w:id="13"/>
      <w:r>
        <w:rPr>
          <w:rFonts w:hint="eastAsia" w:ascii="宋体" w:hAnsi="宋体" w:eastAsia="宋体" w:cs="宋体"/>
          <w:b/>
          <w:bCs/>
          <w:color w:val="auto"/>
          <w:kern w:val="2"/>
          <w:sz w:val="30"/>
          <w:szCs w:val="30"/>
          <w:highlight w:val="none"/>
          <w:u w:val="single"/>
          <w:lang w:val="en-US" w:eastAsia="zh-CN" w:bidi="ar-SA"/>
        </w:rPr>
        <w:t xml:space="preserve">      </w:t>
      </w:r>
      <w:r>
        <w:rPr>
          <w:rFonts w:hint="eastAsia" w:ascii="宋体" w:hAnsi="宋体" w:eastAsia="宋体" w:cs="宋体"/>
          <w:b/>
          <w:bCs/>
          <w:color w:val="auto"/>
          <w:kern w:val="2"/>
          <w:sz w:val="30"/>
          <w:szCs w:val="30"/>
          <w:highlight w:val="none"/>
          <w:u w:val="none"/>
          <w:lang w:val="en-US" w:eastAsia="zh-CN" w:bidi="ar-SA"/>
        </w:rPr>
        <w:t>（盖章）</w:t>
      </w:r>
      <w:bookmarkEnd w:id="10"/>
      <w:bookmarkEnd w:id="11"/>
      <w:bookmarkEnd w:id="12"/>
    </w:p>
    <w:p>
      <w:pPr>
        <w:spacing w:line="720" w:lineRule="auto"/>
        <w:ind w:left="0" w:leftChars="0" w:firstLine="602" w:firstLineChars="200"/>
        <w:jc w:val="both"/>
        <w:rPr>
          <w:rFonts w:hint="eastAsia" w:ascii="宋体" w:hAnsi="宋体" w:eastAsia="宋体" w:cs="宋体"/>
          <w:color w:val="auto"/>
          <w:sz w:val="30"/>
          <w:szCs w:val="30"/>
          <w:highlight w:val="none"/>
        </w:rPr>
      </w:pPr>
      <w:r>
        <w:rPr>
          <w:rFonts w:hint="eastAsia" w:ascii="宋体" w:hAnsi="宋体" w:eastAsia="宋体" w:cs="宋体"/>
          <w:b/>
          <w:bCs/>
          <w:color w:val="auto"/>
          <w:sz w:val="30"/>
          <w:szCs w:val="30"/>
          <w:highlight w:val="none"/>
          <w:u w:val="none"/>
          <w:lang w:eastAsia="zh-CN"/>
        </w:rPr>
        <w:t>采购代理机构</w:t>
      </w:r>
      <w:r>
        <w:rPr>
          <w:rFonts w:hint="eastAsia" w:ascii="宋体" w:hAnsi="宋体" w:eastAsia="宋体" w:cs="宋体"/>
          <w:b/>
          <w:bCs/>
          <w:color w:val="auto"/>
          <w:sz w:val="30"/>
          <w:szCs w:val="30"/>
          <w:highlight w:val="none"/>
          <w:u w:val="none"/>
          <w:lang w:val="en-US" w:eastAsia="zh-CN"/>
        </w:rPr>
        <w:t>:</w:t>
      </w:r>
      <w:bookmarkStart w:id="14" w:name="OLE_LINK146"/>
      <w:r>
        <w:rPr>
          <w:rFonts w:hint="eastAsia" w:ascii="宋体" w:hAnsi="宋体" w:cs="宋体"/>
          <w:b/>
          <w:bCs/>
          <w:color w:val="auto"/>
          <w:sz w:val="30"/>
          <w:szCs w:val="30"/>
          <w:highlight w:val="none"/>
          <w:u w:val="single"/>
          <w:lang w:eastAsia="zh-CN"/>
        </w:rPr>
        <w:t>陕西鼎正博远项目管理有限公司</w:t>
      </w:r>
      <w:bookmarkEnd w:id="14"/>
      <w:r>
        <w:rPr>
          <w:rFonts w:hint="eastAsia" w:ascii="宋体" w:hAnsi="宋体" w:eastAsia="宋体" w:cs="宋体"/>
          <w:b/>
          <w:bCs/>
          <w:color w:val="auto"/>
          <w:sz w:val="30"/>
          <w:szCs w:val="30"/>
          <w:highlight w:val="none"/>
          <w:u w:val="none"/>
          <w:lang w:eastAsia="zh-CN"/>
        </w:rPr>
        <w:t>（盖章）</w:t>
      </w:r>
    </w:p>
    <w:p>
      <w:pPr>
        <w:keepNext w:val="0"/>
        <w:keepLines w:val="0"/>
        <w:pageBreakBefore w:val="0"/>
        <w:widowControl w:val="0"/>
        <w:kinsoku/>
        <w:wordWrap/>
        <w:overflowPunct/>
        <w:topLinePunct w:val="0"/>
        <w:autoSpaceDE/>
        <w:autoSpaceDN/>
        <w:bidi w:val="0"/>
        <w:adjustRightInd/>
        <w:snapToGrid/>
        <w:spacing w:line="720" w:lineRule="auto"/>
        <w:ind w:firstLine="2813" w:firstLineChars="934"/>
        <w:jc w:val="both"/>
        <w:textAlignment w:val="auto"/>
        <w:rPr>
          <w:rFonts w:hint="eastAsia" w:ascii="宋体" w:hAnsi="宋体" w:eastAsia="宋体" w:cs="宋体"/>
          <w:b/>
          <w:bCs/>
          <w:color w:val="auto"/>
          <w:sz w:val="30"/>
          <w:szCs w:val="30"/>
          <w:highlight w:val="none"/>
          <w:lang w:eastAsia="zh-CN"/>
        </w:rPr>
      </w:pPr>
      <w:r>
        <w:rPr>
          <w:rFonts w:hint="eastAsia" w:ascii="宋体" w:hAnsi="宋体" w:eastAsia="宋体" w:cs="宋体"/>
          <w:b/>
          <w:bCs/>
          <w:color w:val="auto"/>
          <w:sz w:val="30"/>
          <w:szCs w:val="30"/>
          <w:highlight w:val="none"/>
          <w:lang w:eastAsia="zh-CN"/>
        </w:rPr>
        <w:t>二○二</w:t>
      </w:r>
      <w:r>
        <w:rPr>
          <w:rFonts w:hint="eastAsia" w:ascii="宋体" w:hAnsi="宋体" w:eastAsia="宋体" w:cs="宋体"/>
          <w:b/>
          <w:bCs/>
          <w:color w:val="auto"/>
          <w:sz w:val="30"/>
          <w:szCs w:val="30"/>
          <w:highlight w:val="none"/>
          <w:lang w:val="en-US" w:eastAsia="zh-CN"/>
        </w:rPr>
        <w:t>五</w:t>
      </w:r>
      <w:r>
        <w:rPr>
          <w:rFonts w:hint="eastAsia" w:ascii="宋体" w:hAnsi="宋体" w:eastAsia="宋体" w:cs="宋体"/>
          <w:b/>
          <w:bCs/>
          <w:color w:val="auto"/>
          <w:sz w:val="30"/>
          <w:szCs w:val="30"/>
          <w:highlight w:val="none"/>
          <w:lang w:eastAsia="zh-CN"/>
        </w:rPr>
        <w:t>年</w:t>
      </w:r>
      <w:r>
        <w:rPr>
          <w:rFonts w:hint="eastAsia" w:ascii="宋体" w:hAnsi="宋体" w:cs="宋体"/>
          <w:b/>
          <w:bCs/>
          <w:color w:val="auto"/>
          <w:sz w:val="30"/>
          <w:szCs w:val="30"/>
          <w:highlight w:val="none"/>
          <w:lang w:val="en-US" w:eastAsia="zh-CN"/>
        </w:rPr>
        <w:t>八</w:t>
      </w:r>
      <w:r>
        <w:rPr>
          <w:rFonts w:hint="eastAsia" w:ascii="宋体" w:hAnsi="宋体" w:eastAsia="宋体" w:cs="宋体"/>
          <w:b/>
          <w:bCs/>
          <w:color w:val="auto"/>
          <w:sz w:val="30"/>
          <w:szCs w:val="30"/>
          <w:highlight w:val="none"/>
          <w:lang w:eastAsia="zh-CN"/>
        </w:rPr>
        <w:t>月</w:t>
      </w:r>
    </w:p>
    <w:bookmarkEnd w:id="3"/>
    <w:sdt>
      <w:sdtPr>
        <w:rPr>
          <w:rFonts w:ascii="宋体" w:hAnsi="宋体" w:eastAsia="宋体" w:cs="Times New Roman"/>
          <w:kern w:val="2"/>
          <w:sz w:val="28"/>
          <w:szCs w:val="28"/>
          <w:lang w:val="en-US" w:eastAsia="zh-CN" w:bidi="ar-SA"/>
        </w:rPr>
        <w:id w:val="147470745"/>
        <w15:color w:val="DBDBDB"/>
        <w:docPartObj>
          <w:docPartGallery w:val="Table of Contents"/>
          <w:docPartUnique/>
        </w:docPartObj>
      </w:sdtPr>
      <w:sdtEndPr>
        <w:rPr>
          <w:rFonts w:hint="eastAsia" w:ascii="宋体" w:hAnsi="宋体" w:eastAsia="宋体" w:cs="宋体"/>
          <w:color w:val="auto"/>
          <w:kern w:val="2"/>
          <w:sz w:val="21"/>
          <w:szCs w:val="32"/>
          <w:highlight w:val="none"/>
          <w:lang w:val="en-US" w:eastAsia="zh-CN" w:bidi="ar-SA"/>
        </w:rPr>
      </w:sdtEndPr>
      <w:sdtContent>
        <w:p>
          <w:pPr>
            <w:spacing w:before="0" w:beforeLines="0" w:after="0" w:afterLines="0" w:line="240" w:lineRule="auto"/>
            <w:ind w:left="0" w:leftChars="0" w:right="0" w:rightChars="0" w:firstLine="0" w:firstLineChars="0"/>
            <w:jc w:val="center"/>
          </w:pPr>
          <w:r>
            <w:rPr>
              <w:rFonts w:ascii="宋体" w:hAnsi="宋体" w:eastAsia="宋体"/>
              <w:sz w:val="28"/>
              <w:szCs w:val="28"/>
            </w:rPr>
            <w:t>目</w:t>
          </w:r>
          <w:r>
            <w:rPr>
              <w:rFonts w:hint="eastAsia" w:ascii="宋体" w:hAnsi="宋体" w:eastAsia="宋体"/>
              <w:sz w:val="28"/>
              <w:szCs w:val="28"/>
              <w:lang w:val="en-US" w:eastAsia="zh-CN"/>
            </w:rPr>
            <w:t xml:space="preserve">  </w:t>
          </w:r>
          <w:r>
            <w:rPr>
              <w:rFonts w:ascii="宋体" w:hAnsi="宋体" w:eastAsia="宋体"/>
              <w:sz w:val="28"/>
              <w:szCs w:val="28"/>
            </w:rPr>
            <w:t>录</w:t>
          </w:r>
          <w:r>
            <w:fldChar w:fldCharType="begin"/>
          </w:r>
          <w:r>
            <w:instrText xml:space="preserve">TOC \o "1-1" \h \u </w:instrText>
          </w:r>
          <w:r>
            <w:fldChar w:fldCharType="separate"/>
          </w:r>
        </w:p>
        <w:p>
          <w:pPr>
            <w:pStyle w:val="21"/>
            <w:keepNext w:val="0"/>
            <w:keepLines w:val="0"/>
            <w:pageBreakBefore w:val="0"/>
            <w:widowControl w:val="0"/>
            <w:tabs>
              <w:tab w:val="right" w:leader="dot" w:pos="9172"/>
            </w:tabs>
            <w:kinsoku/>
            <w:wordWrap/>
            <w:overflowPunct/>
            <w:topLinePunct w:val="0"/>
            <w:autoSpaceDE/>
            <w:autoSpaceDN/>
            <w:bidi w:val="0"/>
            <w:adjustRightInd/>
            <w:snapToGrid/>
            <w:textAlignment w:val="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_Toc1584 </w:instrText>
          </w:r>
          <w:r>
            <w:rPr>
              <w:rFonts w:hint="eastAsia" w:ascii="宋体" w:hAnsi="宋体" w:eastAsia="宋体" w:cs="宋体"/>
              <w:sz w:val="24"/>
              <w:szCs w:val="24"/>
            </w:rPr>
            <w:fldChar w:fldCharType="separate"/>
          </w:r>
          <w:r>
            <w:rPr>
              <w:rFonts w:hint="eastAsia" w:ascii="宋体" w:hAnsi="宋体" w:eastAsia="宋体" w:cs="宋体"/>
              <w:sz w:val="24"/>
              <w:szCs w:val="24"/>
              <w:highlight w:val="none"/>
              <w:lang w:val="en-US" w:eastAsia="zh-CN"/>
            </w:rPr>
            <w:t xml:space="preserve">第一章  </w:t>
          </w:r>
          <w:r>
            <w:rPr>
              <w:rFonts w:hint="eastAsia" w:ascii="宋体" w:hAnsi="宋体" w:eastAsia="宋体" w:cs="宋体"/>
              <w:sz w:val="24"/>
              <w:szCs w:val="24"/>
              <w:highlight w:val="none"/>
            </w:rPr>
            <w:t>竞争性磋商公告</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_Toc1584 \h </w:instrText>
          </w:r>
          <w:r>
            <w:rPr>
              <w:rFonts w:hint="eastAsia" w:ascii="宋体" w:hAnsi="宋体" w:eastAsia="宋体" w:cs="宋体"/>
              <w:sz w:val="24"/>
              <w:szCs w:val="24"/>
            </w:rPr>
            <w:fldChar w:fldCharType="separate"/>
          </w:r>
          <w:r>
            <w:rPr>
              <w:rFonts w:hint="eastAsia" w:ascii="宋体" w:hAnsi="宋体" w:eastAsia="宋体" w:cs="宋体"/>
              <w:sz w:val="24"/>
              <w:szCs w:val="24"/>
            </w:rPr>
            <w:t>1</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21"/>
            <w:keepNext w:val="0"/>
            <w:keepLines w:val="0"/>
            <w:pageBreakBefore w:val="0"/>
            <w:widowControl w:val="0"/>
            <w:tabs>
              <w:tab w:val="right" w:leader="dot" w:pos="9172"/>
            </w:tabs>
            <w:kinsoku/>
            <w:wordWrap/>
            <w:overflowPunct/>
            <w:topLinePunct w:val="0"/>
            <w:autoSpaceDE/>
            <w:autoSpaceDN/>
            <w:bidi w:val="0"/>
            <w:adjustRightInd/>
            <w:snapToGrid/>
            <w:textAlignment w:val="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_Toc9017 </w:instrText>
          </w:r>
          <w:r>
            <w:rPr>
              <w:rFonts w:hint="eastAsia" w:ascii="宋体" w:hAnsi="宋体" w:eastAsia="宋体" w:cs="宋体"/>
              <w:sz w:val="24"/>
              <w:szCs w:val="24"/>
            </w:rPr>
            <w:fldChar w:fldCharType="separate"/>
          </w:r>
          <w:r>
            <w:rPr>
              <w:rFonts w:hint="eastAsia" w:ascii="宋体" w:hAnsi="宋体" w:eastAsia="宋体" w:cs="宋体"/>
              <w:sz w:val="24"/>
              <w:szCs w:val="24"/>
              <w:highlight w:val="none"/>
              <w:lang w:val="en-US" w:eastAsia="zh-CN"/>
            </w:rPr>
            <w:t xml:space="preserve">第二章  </w:t>
          </w:r>
          <w:r>
            <w:rPr>
              <w:rFonts w:hint="eastAsia" w:ascii="宋体" w:hAnsi="宋体" w:eastAsia="宋体" w:cs="宋体"/>
              <w:sz w:val="24"/>
              <w:szCs w:val="24"/>
              <w:highlight w:val="none"/>
            </w:rPr>
            <w:t>供应商须知</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_Toc9017 \h </w:instrText>
          </w:r>
          <w:r>
            <w:rPr>
              <w:rFonts w:hint="eastAsia" w:ascii="宋体" w:hAnsi="宋体" w:eastAsia="宋体" w:cs="宋体"/>
              <w:sz w:val="24"/>
              <w:szCs w:val="24"/>
            </w:rPr>
            <w:fldChar w:fldCharType="separate"/>
          </w:r>
          <w:r>
            <w:rPr>
              <w:rFonts w:hint="eastAsia" w:ascii="宋体" w:hAnsi="宋体" w:eastAsia="宋体" w:cs="宋体"/>
              <w:sz w:val="24"/>
              <w:szCs w:val="24"/>
            </w:rPr>
            <w:t>5</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21"/>
            <w:keepNext w:val="0"/>
            <w:keepLines w:val="0"/>
            <w:pageBreakBefore w:val="0"/>
            <w:widowControl w:val="0"/>
            <w:tabs>
              <w:tab w:val="right" w:leader="dot" w:pos="9172"/>
            </w:tabs>
            <w:kinsoku/>
            <w:wordWrap/>
            <w:overflowPunct/>
            <w:topLinePunct w:val="0"/>
            <w:autoSpaceDE/>
            <w:autoSpaceDN/>
            <w:bidi w:val="0"/>
            <w:adjustRightInd/>
            <w:snapToGrid/>
            <w:textAlignment w:val="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_Toc28624 </w:instrText>
          </w:r>
          <w:r>
            <w:rPr>
              <w:rFonts w:hint="eastAsia" w:ascii="宋体" w:hAnsi="宋体" w:eastAsia="宋体" w:cs="宋体"/>
              <w:sz w:val="24"/>
              <w:szCs w:val="24"/>
            </w:rPr>
            <w:fldChar w:fldCharType="separate"/>
          </w:r>
          <w:r>
            <w:rPr>
              <w:rFonts w:hint="eastAsia" w:ascii="宋体" w:hAnsi="宋体" w:eastAsia="宋体" w:cs="宋体"/>
              <w:sz w:val="24"/>
              <w:szCs w:val="24"/>
              <w:highlight w:val="none"/>
            </w:rPr>
            <w:t xml:space="preserve">第三章 </w:t>
          </w:r>
          <w:r>
            <w:rPr>
              <w:rFonts w:hint="eastAsia" w:ascii="宋体" w:hAnsi="宋体" w:eastAsia="宋体" w:cs="宋体"/>
              <w:sz w:val="24"/>
              <w:szCs w:val="24"/>
              <w:highlight w:val="none"/>
              <w:lang w:val="en-US" w:eastAsia="zh-CN"/>
            </w:rPr>
            <w:t xml:space="preserve"> </w:t>
          </w:r>
          <w:r>
            <w:rPr>
              <w:rFonts w:hint="eastAsia" w:ascii="宋体" w:hAnsi="宋体" w:eastAsia="宋体" w:cs="宋体"/>
              <w:sz w:val="24"/>
              <w:szCs w:val="24"/>
              <w:highlight w:val="none"/>
            </w:rPr>
            <w:t>资格审查办法</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_Toc28624 \h </w:instrText>
          </w:r>
          <w:r>
            <w:rPr>
              <w:rFonts w:hint="eastAsia" w:ascii="宋体" w:hAnsi="宋体" w:eastAsia="宋体" w:cs="宋体"/>
              <w:sz w:val="24"/>
              <w:szCs w:val="24"/>
            </w:rPr>
            <w:fldChar w:fldCharType="separate"/>
          </w:r>
          <w:r>
            <w:rPr>
              <w:rFonts w:hint="eastAsia" w:ascii="宋体" w:hAnsi="宋体" w:eastAsia="宋体" w:cs="宋体"/>
              <w:sz w:val="24"/>
              <w:szCs w:val="24"/>
            </w:rPr>
            <w:t>36</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21"/>
            <w:keepNext w:val="0"/>
            <w:keepLines w:val="0"/>
            <w:pageBreakBefore w:val="0"/>
            <w:widowControl w:val="0"/>
            <w:tabs>
              <w:tab w:val="right" w:leader="dot" w:pos="9172"/>
            </w:tabs>
            <w:kinsoku/>
            <w:wordWrap/>
            <w:overflowPunct/>
            <w:topLinePunct w:val="0"/>
            <w:autoSpaceDE/>
            <w:autoSpaceDN/>
            <w:bidi w:val="0"/>
            <w:adjustRightInd/>
            <w:snapToGrid/>
            <w:textAlignment w:val="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_Toc23013 </w:instrText>
          </w:r>
          <w:r>
            <w:rPr>
              <w:rFonts w:hint="eastAsia" w:ascii="宋体" w:hAnsi="宋体" w:eastAsia="宋体" w:cs="宋体"/>
              <w:sz w:val="24"/>
              <w:szCs w:val="24"/>
            </w:rPr>
            <w:fldChar w:fldCharType="separate"/>
          </w:r>
          <w:r>
            <w:rPr>
              <w:rFonts w:hint="eastAsia" w:ascii="宋体" w:hAnsi="宋体" w:eastAsia="宋体" w:cs="宋体"/>
              <w:sz w:val="24"/>
              <w:szCs w:val="24"/>
              <w:highlight w:val="none"/>
            </w:rPr>
            <w:t xml:space="preserve">第四章 </w:t>
          </w:r>
          <w:r>
            <w:rPr>
              <w:rFonts w:hint="eastAsia" w:ascii="宋体" w:hAnsi="宋体" w:eastAsia="宋体" w:cs="宋体"/>
              <w:sz w:val="24"/>
              <w:szCs w:val="24"/>
              <w:highlight w:val="none"/>
              <w:lang w:val="en-US" w:eastAsia="zh-CN"/>
            </w:rPr>
            <w:t xml:space="preserve"> </w:t>
          </w:r>
          <w:r>
            <w:rPr>
              <w:rFonts w:hint="eastAsia" w:ascii="宋体" w:hAnsi="宋体" w:eastAsia="宋体" w:cs="宋体"/>
              <w:sz w:val="24"/>
              <w:szCs w:val="24"/>
              <w:highlight w:val="none"/>
              <w:lang w:eastAsia="zh-CN"/>
            </w:rPr>
            <w:t>磋商</w:t>
          </w:r>
          <w:r>
            <w:rPr>
              <w:rFonts w:hint="eastAsia" w:ascii="宋体" w:hAnsi="宋体" w:eastAsia="宋体" w:cs="宋体"/>
              <w:sz w:val="24"/>
              <w:szCs w:val="24"/>
              <w:highlight w:val="none"/>
            </w:rPr>
            <w:t>办法</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_Toc23013 \h </w:instrText>
          </w:r>
          <w:r>
            <w:rPr>
              <w:rFonts w:hint="eastAsia" w:ascii="宋体" w:hAnsi="宋体" w:eastAsia="宋体" w:cs="宋体"/>
              <w:sz w:val="24"/>
              <w:szCs w:val="24"/>
            </w:rPr>
            <w:fldChar w:fldCharType="separate"/>
          </w:r>
          <w:r>
            <w:rPr>
              <w:rFonts w:hint="eastAsia" w:ascii="宋体" w:hAnsi="宋体" w:eastAsia="宋体" w:cs="宋体"/>
              <w:sz w:val="24"/>
              <w:szCs w:val="24"/>
            </w:rPr>
            <w:t>40</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21"/>
            <w:keepNext w:val="0"/>
            <w:keepLines w:val="0"/>
            <w:pageBreakBefore w:val="0"/>
            <w:widowControl w:val="0"/>
            <w:tabs>
              <w:tab w:val="right" w:leader="dot" w:pos="9172"/>
            </w:tabs>
            <w:kinsoku/>
            <w:wordWrap/>
            <w:overflowPunct/>
            <w:topLinePunct w:val="0"/>
            <w:autoSpaceDE/>
            <w:autoSpaceDN/>
            <w:bidi w:val="0"/>
            <w:adjustRightInd/>
            <w:snapToGrid/>
            <w:textAlignment w:val="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_Toc15177 </w:instrText>
          </w:r>
          <w:r>
            <w:rPr>
              <w:rFonts w:hint="eastAsia" w:ascii="宋体" w:hAnsi="宋体" w:eastAsia="宋体" w:cs="宋体"/>
              <w:sz w:val="24"/>
              <w:szCs w:val="24"/>
            </w:rPr>
            <w:fldChar w:fldCharType="separate"/>
          </w:r>
          <w:r>
            <w:rPr>
              <w:rFonts w:hint="eastAsia" w:ascii="宋体" w:hAnsi="宋体" w:eastAsia="宋体" w:cs="宋体"/>
              <w:bCs/>
              <w:sz w:val="24"/>
              <w:szCs w:val="24"/>
              <w:highlight w:val="none"/>
              <w:lang w:val="en-US" w:eastAsia="zh-CN"/>
            </w:rPr>
            <w:t xml:space="preserve">第五章  </w:t>
          </w:r>
          <w:r>
            <w:rPr>
              <w:rFonts w:hint="eastAsia" w:ascii="宋体" w:hAnsi="宋体" w:eastAsia="宋体" w:cs="宋体"/>
              <w:bCs/>
              <w:sz w:val="24"/>
              <w:szCs w:val="24"/>
              <w:highlight w:val="none"/>
            </w:rPr>
            <w:t>采购需求</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_Toc15177 \h </w:instrText>
          </w:r>
          <w:r>
            <w:rPr>
              <w:rFonts w:hint="eastAsia" w:ascii="宋体" w:hAnsi="宋体" w:eastAsia="宋体" w:cs="宋体"/>
              <w:sz w:val="24"/>
              <w:szCs w:val="24"/>
            </w:rPr>
            <w:fldChar w:fldCharType="separate"/>
          </w:r>
          <w:r>
            <w:rPr>
              <w:rFonts w:hint="eastAsia" w:ascii="宋体" w:hAnsi="宋体" w:eastAsia="宋体" w:cs="宋体"/>
              <w:sz w:val="24"/>
              <w:szCs w:val="24"/>
            </w:rPr>
            <w:t>51</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21"/>
            <w:keepNext w:val="0"/>
            <w:keepLines w:val="0"/>
            <w:pageBreakBefore w:val="0"/>
            <w:widowControl w:val="0"/>
            <w:tabs>
              <w:tab w:val="right" w:leader="dot" w:pos="9172"/>
            </w:tabs>
            <w:kinsoku/>
            <w:wordWrap/>
            <w:overflowPunct/>
            <w:topLinePunct w:val="0"/>
            <w:autoSpaceDE/>
            <w:autoSpaceDN/>
            <w:bidi w:val="0"/>
            <w:adjustRightInd/>
            <w:snapToGrid/>
            <w:textAlignment w:val="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_Toc19110 </w:instrText>
          </w:r>
          <w:r>
            <w:rPr>
              <w:rFonts w:hint="eastAsia" w:ascii="宋体" w:hAnsi="宋体" w:eastAsia="宋体" w:cs="宋体"/>
              <w:sz w:val="24"/>
              <w:szCs w:val="24"/>
            </w:rPr>
            <w:fldChar w:fldCharType="separate"/>
          </w:r>
          <w:r>
            <w:rPr>
              <w:rFonts w:hint="eastAsia" w:ascii="宋体" w:hAnsi="宋体" w:eastAsia="宋体" w:cs="宋体"/>
              <w:sz w:val="24"/>
              <w:szCs w:val="24"/>
              <w:highlight w:val="none"/>
            </w:rPr>
            <w:t>第六章  政府采购合同格式</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_Toc19110 \h </w:instrText>
          </w:r>
          <w:r>
            <w:rPr>
              <w:rFonts w:hint="eastAsia" w:ascii="宋体" w:hAnsi="宋体" w:eastAsia="宋体" w:cs="宋体"/>
              <w:sz w:val="24"/>
              <w:szCs w:val="24"/>
            </w:rPr>
            <w:fldChar w:fldCharType="separate"/>
          </w:r>
          <w:r>
            <w:rPr>
              <w:rFonts w:hint="eastAsia" w:ascii="宋体" w:hAnsi="宋体" w:eastAsia="宋体" w:cs="宋体"/>
              <w:sz w:val="24"/>
              <w:szCs w:val="24"/>
            </w:rPr>
            <w:t>62</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21"/>
            <w:keepNext w:val="0"/>
            <w:keepLines w:val="0"/>
            <w:pageBreakBefore w:val="0"/>
            <w:widowControl w:val="0"/>
            <w:tabs>
              <w:tab w:val="right" w:leader="dot" w:pos="9172"/>
            </w:tabs>
            <w:kinsoku/>
            <w:wordWrap/>
            <w:overflowPunct/>
            <w:topLinePunct w:val="0"/>
            <w:autoSpaceDE/>
            <w:autoSpaceDN/>
            <w:bidi w:val="0"/>
            <w:adjustRightInd/>
            <w:snapToGrid/>
            <w:textAlignment w:val="auto"/>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_Toc2721 </w:instrText>
          </w:r>
          <w:r>
            <w:rPr>
              <w:rFonts w:hint="eastAsia" w:ascii="宋体" w:hAnsi="宋体" w:eastAsia="宋体" w:cs="宋体"/>
              <w:sz w:val="24"/>
              <w:szCs w:val="24"/>
            </w:rPr>
            <w:fldChar w:fldCharType="separate"/>
          </w:r>
          <w:r>
            <w:rPr>
              <w:rFonts w:hint="eastAsia" w:ascii="宋体" w:hAnsi="宋体" w:eastAsia="宋体" w:cs="宋体"/>
              <w:sz w:val="24"/>
              <w:szCs w:val="24"/>
              <w:highlight w:val="none"/>
            </w:rPr>
            <w:t>第</w:t>
          </w:r>
          <w:r>
            <w:rPr>
              <w:rFonts w:hint="eastAsia" w:ascii="宋体" w:hAnsi="宋体" w:eastAsia="宋体" w:cs="宋体"/>
              <w:sz w:val="24"/>
              <w:szCs w:val="24"/>
              <w:highlight w:val="none"/>
              <w:lang w:val="en-US" w:eastAsia="zh-CN"/>
            </w:rPr>
            <w:t>七</w:t>
          </w:r>
          <w:r>
            <w:rPr>
              <w:rFonts w:hint="eastAsia" w:ascii="宋体" w:hAnsi="宋体" w:eastAsia="宋体" w:cs="宋体"/>
              <w:sz w:val="24"/>
              <w:szCs w:val="24"/>
              <w:highlight w:val="none"/>
              <w:lang w:eastAsia="zh-CN"/>
            </w:rPr>
            <w:t>章</w:t>
          </w:r>
          <w:r>
            <w:rPr>
              <w:rFonts w:hint="eastAsia" w:ascii="宋体" w:hAnsi="宋体" w:eastAsia="宋体" w:cs="宋体"/>
              <w:sz w:val="24"/>
              <w:szCs w:val="24"/>
              <w:highlight w:val="none"/>
              <w:lang w:val="en-US" w:eastAsia="zh-CN"/>
            </w:rPr>
            <w:t xml:space="preserve"> </w:t>
          </w:r>
          <w:r>
            <w:rPr>
              <w:rFonts w:hint="eastAsia" w:ascii="宋体" w:hAnsi="宋体" w:eastAsia="宋体" w:cs="宋体"/>
              <w:sz w:val="24"/>
              <w:szCs w:val="24"/>
              <w:highlight w:val="none"/>
            </w:rPr>
            <w:t xml:space="preserve"> 竞争性</w:t>
          </w:r>
          <w:r>
            <w:rPr>
              <w:rFonts w:hint="eastAsia" w:ascii="宋体" w:hAnsi="宋体" w:eastAsia="宋体" w:cs="宋体"/>
              <w:sz w:val="24"/>
              <w:szCs w:val="24"/>
              <w:highlight w:val="none"/>
              <w:lang w:eastAsia="zh-CN"/>
            </w:rPr>
            <w:t>磋商</w:t>
          </w:r>
          <w:r>
            <w:rPr>
              <w:rFonts w:hint="eastAsia" w:ascii="宋体" w:hAnsi="宋体" w:eastAsia="宋体" w:cs="宋体"/>
              <w:sz w:val="24"/>
              <w:szCs w:val="24"/>
              <w:highlight w:val="none"/>
            </w:rPr>
            <w:t>响应文件格式</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_Toc2721 \h </w:instrText>
          </w:r>
          <w:r>
            <w:rPr>
              <w:rFonts w:hint="eastAsia" w:ascii="宋体" w:hAnsi="宋体" w:eastAsia="宋体" w:cs="宋体"/>
              <w:sz w:val="24"/>
              <w:szCs w:val="24"/>
            </w:rPr>
            <w:fldChar w:fldCharType="separate"/>
          </w:r>
          <w:r>
            <w:rPr>
              <w:rFonts w:hint="eastAsia" w:ascii="宋体" w:hAnsi="宋体" w:eastAsia="宋体" w:cs="宋体"/>
              <w:sz w:val="24"/>
              <w:szCs w:val="24"/>
            </w:rPr>
            <w:t>64</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21"/>
            <w:tabs>
              <w:tab w:val="right" w:leader="dot" w:pos="9172"/>
            </w:tabs>
          </w:pPr>
        </w:p>
        <w:p>
          <w:r>
            <w:fldChar w:fldCharType="end"/>
          </w:r>
        </w:p>
        <w:p>
          <w:pPr>
            <w:spacing w:line="720" w:lineRule="auto"/>
            <w:ind w:firstLine="640"/>
            <w:rPr>
              <w:rFonts w:hint="eastAsia" w:ascii="宋体" w:hAnsi="宋体" w:eastAsia="宋体" w:cs="宋体"/>
              <w:color w:val="auto"/>
              <w:sz w:val="32"/>
              <w:szCs w:val="32"/>
              <w:highlight w:val="none"/>
              <w:lang w:val="en-US" w:eastAsia="zh-CN"/>
            </w:rPr>
          </w:pPr>
        </w:p>
      </w:sdtContent>
    </w:sdt>
    <w:p>
      <w:pPr>
        <w:pStyle w:val="2"/>
        <w:rPr>
          <w:rFonts w:hint="eastAsia" w:ascii="宋体" w:hAnsi="宋体" w:eastAsia="宋体" w:cs="宋体"/>
          <w:color w:val="auto"/>
          <w:highlight w:val="none"/>
          <w:lang w:val="en-US" w:eastAsia="zh-CN"/>
        </w:rPr>
      </w:pPr>
    </w:p>
    <w:p>
      <w:pPr>
        <w:spacing w:line="520" w:lineRule="exact"/>
        <w:ind w:firstLine="198" w:firstLineChars="62"/>
        <w:rPr>
          <w:rFonts w:hint="eastAsia" w:ascii="宋体" w:hAnsi="宋体" w:eastAsia="宋体" w:cs="宋体"/>
          <w:color w:val="auto"/>
          <w:sz w:val="32"/>
          <w:szCs w:val="32"/>
          <w:highlight w:val="none"/>
        </w:rPr>
      </w:pPr>
    </w:p>
    <w:p>
      <w:pPr>
        <w:spacing w:line="520" w:lineRule="exact"/>
        <w:ind w:firstLine="640"/>
        <w:rPr>
          <w:rFonts w:hint="eastAsia" w:ascii="宋体" w:hAnsi="宋体" w:eastAsia="宋体" w:cs="宋体"/>
          <w:color w:val="auto"/>
          <w:sz w:val="32"/>
          <w:szCs w:val="32"/>
          <w:highlight w:val="none"/>
        </w:rPr>
      </w:pPr>
    </w:p>
    <w:p>
      <w:pPr>
        <w:keepNext w:val="0"/>
        <w:keepLines w:val="0"/>
        <w:pageBreakBefore w:val="0"/>
        <w:widowControl w:val="0"/>
        <w:kinsoku/>
        <w:wordWrap/>
        <w:overflowPunct/>
        <w:topLinePunct w:val="0"/>
        <w:autoSpaceDE/>
        <w:autoSpaceDN/>
        <w:bidi w:val="0"/>
        <w:adjustRightInd/>
        <w:snapToGrid/>
        <w:spacing w:line="600" w:lineRule="exact"/>
        <w:ind w:left="0" w:leftChars="0" w:firstLine="0" w:firstLineChars="0"/>
        <w:jc w:val="center"/>
        <w:textAlignment w:val="auto"/>
        <w:rPr>
          <w:rFonts w:hint="eastAsia" w:ascii="宋体" w:hAnsi="宋体" w:eastAsia="宋体" w:cs="宋体"/>
          <w:b/>
          <w:color w:val="auto"/>
          <w:kern w:val="2"/>
          <w:sz w:val="44"/>
          <w:szCs w:val="44"/>
          <w:highlight w:val="none"/>
          <w:lang w:val="en-US" w:eastAsia="zh-CN" w:bidi="ar-SA"/>
        </w:rPr>
        <w:sectPr>
          <w:headerReference r:id="rId5" w:type="default"/>
          <w:footerReference r:id="rId6" w:type="default"/>
          <w:pgSz w:w="11905" w:h="16838"/>
          <w:pgMar w:top="1440" w:right="1083" w:bottom="1440" w:left="1083" w:header="850" w:footer="992" w:gutter="567"/>
          <w:pgBorders>
            <w:top w:val="none" w:sz="0" w:space="0"/>
            <w:left w:val="none" w:sz="0" w:space="0"/>
            <w:bottom w:val="none" w:sz="0" w:space="0"/>
            <w:right w:val="none" w:sz="0" w:space="0"/>
          </w:pgBorders>
          <w:pgNumType w:fmt="decimal"/>
          <w:cols w:space="0" w:num="1"/>
          <w:titlePg/>
          <w:docGrid w:type="lines" w:linePitch="314" w:charSpace="0"/>
        </w:sectPr>
      </w:pPr>
      <w:bookmarkStart w:id="15" w:name="_Toc26998"/>
      <w:bookmarkStart w:id="16" w:name="_Toc458515047"/>
      <w:bookmarkStart w:id="17" w:name="_Toc452708685"/>
      <w:bookmarkStart w:id="18" w:name="_Toc13183"/>
    </w:p>
    <w:p>
      <w:pPr>
        <w:pStyle w:val="3"/>
        <w:pageBreakBefore w:val="0"/>
        <w:numPr>
          <w:ilvl w:val="0"/>
          <w:numId w:val="0"/>
        </w:numPr>
        <w:kinsoku/>
        <w:wordWrap/>
        <w:overflowPunct/>
        <w:topLinePunct w:val="0"/>
        <w:autoSpaceDE/>
        <w:autoSpaceDN/>
        <w:bidi w:val="0"/>
        <w:adjustRightInd/>
        <w:snapToGrid/>
        <w:spacing w:line="480" w:lineRule="exact"/>
        <w:jc w:val="center"/>
        <w:textAlignment w:val="auto"/>
        <w:outlineLvl w:val="0"/>
        <w:rPr>
          <w:rFonts w:hint="eastAsia" w:ascii="宋体" w:hAnsi="宋体" w:eastAsia="宋体" w:cs="宋体"/>
          <w:color w:val="auto"/>
          <w:sz w:val="32"/>
          <w:szCs w:val="32"/>
          <w:highlight w:val="none"/>
        </w:rPr>
      </w:pPr>
      <w:bookmarkStart w:id="19" w:name="_Toc1584"/>
      <w:r>
        <w:rPr>
          <w:rFonts w:hint="eastAsia" w:ascii="宋体" w:hAnsi="宋体" w:eastAsia="宋体" w:cs="宋体"/>
          <w:color w:val="auto"/>
          <w:sz w:val="32"/>
          <w:szCs w:val="32"/>
          <w:highlight w:val="none"/>
          <w:lang w:val="en-US" w:eastAsia="zh-CN"/>
        </w:rPr>
        <w:t xml:space="preserve">第一章  </w:t>
      </w:r>
      <w:r>
        <w:rPr>
          <w:rFonts w:hint="eastAsia" w:ascii="宋体" w:hAnsi="宋体" w:eastAsia="宋体" w:cs="宋体"/>
          <w:color w:val="auto"/>
          <w:sz w:val="32"/>
          <w:szCs w:val="32"/>
          <w:highlight w:val="none"/>
        </w:rPr>
        <w:t>竞争性磋商公告</w:t>
      </w:r>
      <w:bookmarkEnd w:id="19"/>
    </w:p>
    <w:p>
      <w:pPr>
        <w:pStyle w:val="90"/>
        <w:keepNext w:val="0"/>
        <w:keepLines w:val="0"/>
        <w:pageBreakBefore w:val="0"/>
        <w:widowControl/>
        <w:kinsoku/>
        <w:wordWrap/>
        <w:overflowPunct/>
        <w:topLinePunct w:val="0"/>
        <w:autoSpaceDE/>
        <w:autoSpaceDN/>
        <w:bidi w:val="0"/>
        <w:adjustRightInd/>
        <w:snapToGrid/>
        <w:spacing w:line="480" w:lineRule="exact"/>
        <w:ind w:firstLine="301" w:firstLineChars="200"/>
        <w:textAlignment w:val="auto"/>
        <w:outlineLvl w:val="5"/>
        <w:rPr>
          <w:rFonts w:hint="eastAsia" w:ascii="宋体" w:hAnsi="宋体" w:eastAsia="宋体" w:cs="宋体"/>
          <w:b/>
          <w:bCs w:val="0"/>
        </w:rPr>
      </w:pPr>
      <w:r>
        <w:rPr>
          <w:rFonts w:hint="eastAsia" w:ascii="宋体" w:hAnsi="宋体" w:eastAsia="宋体" w:cs="宋体"/>
          <w:b/>
          <w:bCs w:val="0"/>
          <w:sz w:val="15"/>
        </w:rPr>
        <w:t xml:space="preserve"> </w:t>
      </w:r>
      <w:r>
        <w:rPr>
          <w:rFonts w:hint="eastAsia" w:ascii="宋体" w:hAnsi="宋体" w:eastAsia="宋体" w:cs="宋体"/>
          <w:b/>
          <w:bCs/>
        </w:rPr>
        <w:t>项目概况</w:t>
      </w:r>
    </w:p>
    <w:p>
      <w:pPr>
        <w:pStyle w:val="90"/>
        <w:keepNext w:val="0"/>
        <w:keepLines w:val="0"/>
        <w:pageBreakBefore w:val="0"/>
        <w:widowControl/>
        <w:kinsoku/>
        <w:wordWrap/>
        <w:overflowPunct/>
        <w:topLinePunct w:val="0"/>
        <w:autoSpaceDE/>
        <w:autoSpaceDN/>
        <w:bidi w:val="0"/>
        <w:adjustRightInd/>
        <w:snapToGrid/>
        <w:spacing w:line="480" w:lineRule="exact"/>
        <w:ind w:firstLine="400" w:firstLineChars="200"/>
        <w:textAlignment w:val="auto"/>
        <w:rPr>
          <w:rFonts w:hint="eastAsia" w:ascii="宋体" w:hAnsi="宋体" w:eastAsia="宋体" w:cs="宋体"/>
        </w:rPr>
      </w:pPr>
      <w:r>
        <w:rPr>
          <w:rFonts w:hint="eastAsia" w:ascii="宋体" w:hAnsi="宋体" w:eastAsia="宋体" w:cs="宋体"/>
        </w:rPr>
        <w:t>2025年双石铺镇草店村余家沟治理项目(二次)采购项目的潜在供应商应在【全国公共资源交易平台（陕西省·宝鸡市）宝鸡市公共资源交易中心】获取采购文件，并于 2025年08月04日 09时00分 （北京时间）前提交响应文件。</w:t>
      </w:r>
    </w:p>
    <w:p>
      <w:pPr>
        <w:pStyle w:val="90"/>
        <w:keepNext w:val="0"/>
        <w:keepLines w:val="0"/>
        <w:pageBreakBefore w:val="0"/>
        <w:widowControl/>
        <w:kinsoku/>
        <w:wordWrap/>
        <w:overflowPunct/>
        <w:topLinePunct w:val="0"/>
        <w:autoSpaceDE/>
        <w:autoSpaceDN/>
        <w:bidi w:val="0"/>
        <w:adjustRightInd/>
        <w:snapToGrid/>
        <w:spacing w:line="480" w:lineRule="exact"/>
        <w:ind w:firstLine="402" w:firstLineChars="200"/>
        <w:textAlignment w:val="auto"/>
        <w:rPr>
          <w:rFonts w:hint="eastAsia" w:ascii="宋体" w:hAnsi="宋体" w:eastAsia="宋体" w:cs="宋体"/>
          <w:b/>
          <w:bCs/>
        </w:rPr>
      </w:pPr>
      <w:r>
        <w:rPr>
          <w:rFonts w:hint="eastAsia" w:ascii="宋体" w:hAnsi="宋体" w:eastAsia="宋体" w:cs="宋体"/>
          <w:b/>
          <w:bCs/>
        </w:rPr>
        <w:t>一、项目基本情况</w:t>
      </w:r>
    </w:p>
    <w:p>
      <w:pPr>
        <w:pStyle w:val="90"/>
        <w:keepNext w:val="0"/>
        <w:keepLines w:val="0"/>
        <w:pageBreakBefore w:val="0"/>
        <w:widowControl/>
        <w:kinsoku/>
        <w:wordWrap/>
        <w:overflowPunct/>
        <w:topLinePunct w:val="0"/>
        <w:autoSpaceDE/>
        <w:autoSpaceDN/>
        <w:bidi w:val="0"/>
        <w:adjustRightInd/>
        <w:snapToGrid/>
        <w:spacing w:line="480" w:lineRule="exact"/>
        <w:ind w:firstLine="400" w:firstLineChars="200"/>
        <w:textAlignment w:val="auto"/>
        <w:rPr>
          <w:rFonts w:hint="eastAsia" w:ascii="宋体" w:hAnsi="宋体" w:eastAsia="宋体" w:cs="宋体"/>
        </w:rPr>
      </w:pPr>
      <w:r>
        <w:rPr>
          <w:rFonts w:hint="eastAsia" w:ascii="宋体" w:hAnsi="宋体" w:eastAsia="宋体" w:cs="宋体"/>
        </w:rPr>
        <w:t>项目编号：DZBY招2025-007.1B1</w:t>
      </w:r>
    </w:p>
    <w:p>
      <w:pPr>
        <w:pStyle w:val="90"/>
        <w:keepNext w:val="0"/>
        <w:keepLines w:val="0"/>
        <w:pageBreakBefore w:val="0"/>
        <w:widowControl/>
        <w:kinsoku/>
        <w:wordWrap/>
        <w:overflowPunct/>
        <w:topLinePunct w:val="0"/>
        <w:autoSpaceDE/>
        <w:autoSpaceDN/>
        <w:bidi w:val="0"/>
        <w:adjustRightInd/>
        <w:snapToGrid/>
        <w:spacing w:line="480" w:lineRule="exact"/>
        <w:ind w:firstLine="400" w:firstLineChars="200"/>
        <w:textAlignment w:val="auto"/>
        <w:rPr>
          <w:rFonts w:hint="eastAsia" w:ascii="宋体" w:hAnsi="宋体" w:eastAsia="宋体" w:cs="宋体"/>
        </w:rPr>
      </w:pPr>
      <w:r>
        <w:rPr>
          <w:rFonts w:hint="eastAsia" w:ascii="宋体" w:hAnsi="宋体" w:eastAsia="宋体" w:cs="宋体"/>
        </w:rPr>
        <w:t>项目名称：2025年双石铺镇草店村余家沟治理项目(二次)</w:t>
      </w:r>
    </w:p>
    <w:p>
      <w:pPr>
        <w:pStyle w:val="90"/>
        <w:keepNext w:val="0"/>
        <w:keepLines w:val="0"/>
        <w:pageBreakBefore w:val="0"/>
        <w:widowControl/>
        <w:kinsoku/>
        <w:wordWrap/>
        <w:overflowPunct/>
        <w:topLinePunct w:val="0"/>
        <w:autoSpaceDE/>
        <w:autoSpaceDN/>
        <w:bidi w:val="0"/>
        <w:adjustRightInd/>
        <w:snapToGrid/>
        <w:spacing w:line="480" w:lineRule="exact"/>
        <w:ind w:firstLine="400" w:firstLineChars="200"/>
        <w:textAlignment w:val="auto"/>
        <w:rPr>
          <w:rFonts w:hint="eastAsia" w:ascii="宋体" w:hAnsi="宋体" w:eastAsia="宋体" w:cs="宋体"/>
        </w:rPr>
      </w:pPr>
      <w:r>
        <w:rPr>
          <w:rFonts w:hint="eastAsia" w:ascii="宋体" w:hAnsi="宋体" w:eastAsia="宋体" w:cs="宋体"/>
        </w:rPr>
        <w:t>采购方式：竞争性磋商</w:t>
      </w:r>
    </w:p>
    <w:p>
      <w:pPr>
        <w:pStyle w:val="90"/>
        <w:keepNext w:val="0"/>
        <w:keepLines w:val="0"/>
        <w:pageBreakBefore w:val="0"/>
        <w:widowControl/>
        <w:kinsoku/>
        <w:wordWrap/>
        <w:overflowPunct/>
        <w:topLinePunct w:val="0"/>
        <w:autoSpaceDE/>
        <w:autoSpaceDN/>
        <w:bidi w:val="0"/>
        <w:adjustRightInd/>
        <w:snapToGrid/>
        <w:spacing w:line="480" w:lineRule="exact"/>
        <w:ind w:firstLine="400" w:firstLineChars="200"/>
        <w:textAlignment w:val="auto"/>
        <w:rPr>
          <w:rFonts w:hint="eastAsia" w:ascii="宋体" w:hAnsi="宋体" w:eastAsia="宋体" w:cs="宋体"/>
        </w:rPr>
      </w:pPr>
      <w:r>
        <w:rPr>
          <w:rFonts w:hint="eastAsia" w:ascii="宋体" w:hAnsi="宋体" w:eastAsia="宋体" w:cs="宋体"/>
        </w:rPr>
        <w:t>预算金额：1,250,000.00元</w:t>
      </w:r>
    </w:p>
    <w:p>
      <w:pPr>
        <w:pStyle w:val="90"/>
        <w:keepNext w:val="0"/>
        <w:keepLines w:val="0"/>
        <w:pageBreakBefore w:val="0"/>
        <w:widowControl/>
        <w:kinsoku/>
        <w:wordWrap/>
        <w:overflowPunct/>
        <w:topLinePunct w:val="0"/>
        <w:autoSpaceDE/>
        <w:autoSpaceDN/>
        <w:bidi w:val="0"/>
        <w:adjustRightInd/>
        <w:snapToGrid/>
        <w:spacing w:line="480" w:lineRule="exact"/>
        <w:ind w:firstLine="400" w:firstLineChars="200"/>
        <w:textAlignment w:val="auto"/>
        <w:rPr>
          <w:rFonts w:hint="eastAsia" w:ascii="宋体" w:hAnsi="宋体" w:eastAsia="宋体" w:cs="宋体"/>
        </w:rPr>
      </w:pPr>
      <w:r>
        <w:rPr>
          <w:rFonts w:hint="eastAsia" w:ascii="宋体" w:hAnsi="宋体" w:eastAsia="宋体" w:cs="宋体"/>
        </w:rPr>
        <w:t>采购需求：</w:t>
      </w:r>
    </w:p>
    <w:p>
      <w:pPr>
        <w:pStyle w:val="90"/>
        <w:keepNext w:val="0"/>
        <w:keepLines w:val="0"/>
        <w:pageBreakBefore w:val="0"/>
        <w:widowControl/>
        <w:kinsoku/>
        <w:wordWrap/>
        <w:overflowPunct/>
        <w:topLinePunct w:val="0"/>
        <w:autoSpaceDE/>
        <w:autoSpaceDN/>
        <w:bidi w:val="0"/>
        <w:adjustRightInd/>
        <w:snapToGrid/>
        <w:spacing w:line="480" w:lineRule="exact"/>
        <w:ind w:firstLine="400" w:firstLineChars="200"/>
        <w:textAlignment w:val="auto"/>
        <w:rPr>
          <w:rFonts w:hint="eastAsia" w:ascii="宋体" w:hAnsi="宋体" w:eastAsia="宋体" w:cs="宋体"/>
        </w:rPr>
      </w:pPr>
      <w:r>
        <w:rPr>
          <w:rFonts w:hint="eastAsia" w:ascii="宋体" w:hAnsi="宋体" w:eastAsia="宋体" w:cs="宋体"/>
        </w:rPr>
        <w:t>合同包1(2025年双石铺镇草店村余家沟治理项目):</w:t>
      </w:r>
    </w:p>
    <w:p>
      <w:pPr>
        <w:pStyle w:val="90"/>
        <w:keepNext w:val="0"/>
        <w:keepLines w:val="0"/>
        <w:pageBreakBefore w:val="0"/>
        <w:widowControl/>
        <w:kinsoku/>
        <w:wordWrap/>
        <w:overflowPunct/>
        <w:topLinePunct w:val="0"/>
        <w:autoSpaceDE/>
        <w:autoSpaceDN/>
        <w:bidi w:val="0"/>
        <w:adjustRightInd/>
        <w:snapToGrid/>
        <w:spacing w:line="480" w:lineRule="exact"/>
        <w:ind w:firstLine="400" w:firstLineChars="200"/>
        <w:textAlignment w:val="auto"/>
        <w:rPr>
          <w:rFonts w:hint="eastAsia" w:ascii="宋体" w:hAnsi="宋体" w:eastAsia="宋体" w:cs="宋体"/>
        </w:rPr>
      </w:pPr>
      <w:r>
        <w:rPr>
          <w:rFonts w:hint="eastAsia" w:ascii="宋体" w:hAnsi="宋体" w:eastAsia="宋体" w:cs="宋体"/>
        </w:rPr>
        <w:t>合同包预算金额：1,250,000.00元</w:t>
      </w:r>
    </w:p>
    <w:p>
      <w:pPr>
        <w:pStyle w:val="90"/>
        <w:keepNext w:val="0"/>
        <w:keepLines w:val="0"/>
        <w:pageBreakBefore w:val="0"/>
        <w:widowControl/>
        <w:kinsoku/>
        <w:wordWrap/>
        <w:overflowPunct/>
        <w:topLinePunct w:val="0"/>
        <w:autoSpaceDE/>
        <w:autoSpaceDN/>
        <w:bidi w:val="0"/>
        <w:adjustRightInd/>
        <w:snapToGrid/>
        <w:spacing w:line="480" w:lineRule="exact"/>
        <w:ind w:firstLine="400" w:firstLineChars="200"/>
        <w:textAlignment w:val="auto"/>
        <w:rPr>
          <w:rFonts w:hint="eastAsia" w:ascii="宋体" w:hAnsi="宋体" w:eastAsia="宋体" w:cs="宋体"/>
        </w:rPr>
      </w:pPr>
      <w:r>
        <w:rPr>
          <w:rFonts w:hint="eastAsia" w:ascii="宋体" w:hAnsi="宋体" w:eastAsia="宋体" w:cs="宋体"/>
        </w:rPr>
        <w:t>合同包最高限价：1,249,931.71元</w:t>
      </w:r>
    </w:p>
    <w:tbl>
      <w:tblPr>
        <w:tblStyle w:val="30"/>
        <w:tblW w:w="0" w:type="auto"/>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852"/>
        <w:gridCol w:w="1466"/>
        <w:gridCol w:w="1165"/>
        <w:gridCol w:w="1281"/>
        <w:gridCol w:w="2146"/>
        <w:gridCol w:w="1612"/>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852" w:type="dxa"/>
            <w:vAlign w:val="center"/>
          </w:tcPr>
          <w:p>
            <w:pPr>
              <w:pStyle w:val="90"/>
              <w:keepNext w:val="0"/>
              <w:keepLines w:val="0"/>
              <w:pageBreakBefore w:val="0"/>
              <w:widowControl/>
              <w:kinsoku/>
              <w:wordWrap/>
              <w:overflowPunct/>
              <w:topLinePunct w:val="0"/>
              <w:autoSpaceDE/>
              <w:autoSpaceDN/>
              <w:bidi w:val="0"/>
              <w:adjustRightInd/>
              <w:snapToGrid/>
              <w:spacing w:line="480" w:lineRule="exact"/>
              <w:jc w:val="center"/>
              <w:textAlignment w:val="auto"/>
              <w:rPr>
                <w:rFonts w:hint="eastAsia" w:ascii="宋体" w:hAnsi="宋体" w:eastAsia="宋体" w:cs="宋体"/>
              </w:rPr>
            </w:pPr>
            <w:r>
              <w:rPr>
                <w:rFonts w:hint="eastAsia" w:ascii="宋体" w:hAnsi="宋体" w:eastAsia="宋体" w:cs="宋体"/>
              </w:rPr>
              <w:t>品目号</w:t>
            </w:r>
          </w:p>
        </w:tc>
        <w:tc>
          <w:tcPr>
            <w:tcW w:w="1466" w:type="dxa"/>
            <w:vAlign w:val="center"/>
          </w:tcPr>
          <w:p>
            <w:pPr>
              <w:pStyle w:val="90"/>
              <w:keepNext w:val="0"/>
              <w:keepLines w:val="0"/>
              <w:pageBreakBefore w:val="0"/>
              <w:widowControl/>
              <w:kinsoku/>
              <w:wordWrap/>
              <w:overflowPunct/>
              <w:topLinePunct w:val="0"/>
              <w:autoSpaceDE/>
              <w:autoSpaceDN/>
              <w:bidi w:val="0"/>
              <w:adjustRightInd/>
              <w:snapToGrid/>
              <w:spacing w:line="480" w:lineRule="exact"/>
              <w:jc w:val="center"/>
              <w:textAlignment w:val="auto"/>
              <w:rPr>
                <w:rFonts w:hint="eastAsia" w:ascii="宋体" w:hAnsi="宋体" w:eastAsia="宋体" w:cs="宋体"/>
              </w:rPr>
            </w:pPr>
            <w:r>
              <w:rPr>
                <w:rFonts w:hint="eastAsia" w:ascii="宋体" w:hAnsi="宋体" w:eastAsia="宋体" w:cs="宋体"/>
              </w:rPr>
              <w:t>品目名称</w:t>
            </w:r>
          </w:p>
        </w:tc>
        <w:tc>
          <w:tcPr>
            <w:tcW w:w="1165" w:type="dxa"/>
            <w:vAlign w:val="center"/>
          </w:tcPr>
          <w:p>
            <w:pPr>
              <w:pStyle w:val="90"/>
              <w:keepNext w:val="0"/>
              <w:keepLines w:val="0"/>
              <w:pageBreakBefore w:val="0"/>
              <w:widowControl/>
              <w:kinsoku/>
              <w:wordWrap/>
              <w:overflowPunct/>
              <w:topLinePunct w:val="0"/>
              <w:autoSpaceDE/>
              <w:autoSpaceDN/>
              <w:bidi w:val="0"/>
              <w:adjustRightInd/>
              <w:snapToGrid/>
              <w:spacing w:line="480" w:lineRule="exact"/>
              <w:jc w:val="center"/>
              <w:textAlignment w:val="auto"/>
              <w:rPr>
                <w:rFonts w:hint="eastAsia" w:ascii="宋体" w:hAnsi="宋体" w:eastAsia="宋体" w:cs="宋体"/>
              </w:rPr>
            </w:pPr>
            <w:r>
              <w:rPr>
                <w:rFonts w:hint="eastAsia" w:ascii="宋体" w:hAnsi="宋体" w:eastAsia="宋体" w:cs="宋体"/>
              </w:rPr>
              <w:t>采购标的</w:t>
            </w:r>
          </w:p>
        </w:tc>
        <w:tc>
          <w:tcPr>
            <w:tcW w:w="1281" w:type="dxa"/>
            <w:vAlign w:val="center"/>
          </w:tcPr>
          <w:p>
            <w:pPr>
              <w:pStyle w:val="90"/>
              <w:keepNext w:val="0"/>
              <w:keepLines w:val="0"/>
              <w:pageBreakBefore w:val="0"/>
              <w:widowControl/>
              <w:kinsoku/>
              <w:wordWrap/>
              <w:overflowPunct/>
              <w:topLinePunct w:val="0"/>
              <w:autoSpaceDE/>
              <w:autoSpaceDN/>
              <w:bidi w:val="0"/>
              <w:adjustRightInd/>
              <w:snapToGrid/>
              <w:spacing w:line="480" w:lineRule="exact"/>
              <w:jc w:val="center"/>
              <w:textAlignment w:val="auto"/>
              <w:rPr>
                <w:rFonts w:hint="eastAsia" w:ascii="宋体" w:hAnsi="宋体" w:eastAsia="宋体" w:cs="宋体"/>
              </w:rPr>
            </w:pPr>
            <w:r>
              <w:rPr>
                <w:rFonts w:hint="eastAsia" w:ascii="宋体" w:hAnsi="宋体" w:eastAsia="宋体" w:cs="宋体"/>
              </w:rPr>
              <w:t>数量（单位）</w:t>
            </w:r>
          </w:p>
        </w:tc>
        <w:tc>
          <w:tcPr>
            <w:tcW w:w="2146" w:type="dxa"/>
            <w:vAlign w:val="center"/>
          </w:tcPr>
          <w:p>
            <w:pPr>
              <w:pStyle w:val="90"/>
              <w:keepNext w:val="0"/>
              <w:keepLines w:val="0"/>
              <w:pageBreakBefore w:val="0"/>
              <w:widowControl/>
              <w:kinsoku/>
              <w:wordWrap/>
              <w:overflowPunct/>
              <w:topLinePunct w:val="0"/>
              <w:autoSpaceDE/>
              <w:autoSpaceDN/>
              <w:bidi w:val="0"/>
              <w:adjustRightInd/>
              <w:snapToGrid/>
              <w:spacing w:line="480" w:lineRule="exact"/>
              <w:jc w:val="center"/>
              <w:textAlignment w:val="auto"/>
              <w:rPr>
                <w:rFonts w:hint="eastAsia" w:ascii="宋体" w:hAnsi="宋体" w:eastAsia="宋体" w:cs="宋体"/>
              </w:rPr>
            </w:pPr>
            <w:r>
              <w:rPr>
                <w:rFonts w:hint="eastAsia" w:ascii="宋体" w:hAnsi="宋体" w:eastAsia="宋体" w:cs="宋体"/>
              </w:rPr>
              <w:t>技术规格、参数及要求</w:t>
            </w:r>
          </w:p>
        </w:tc>
        <w:tc>
          <w:tcPr>
            <w:tcW w:w="1612" w:type="dxa"/>
            <w:vAlign w:val="center"/>
          </w:tcPr>
          <w:p>
            <w:pPr>
              <w:pStyle w:val="90"/>
              <w:keepNext w:val="0"/>
              <w:keepLines w:val="0"/>
              <w:pageBreakBefore w:val="0"/>
              <w:widowControl/>
              <w:kinsoku/>
              <w:wordWrap/>
              <w:overflowPunct/>
              <w:topLinePunct w:val="0"/>
              <w:autoSpaceDE/>
              <w:autoSpaceDN/>
              <w:bidi w:val="0"/>
              <w:adjustRightInd/>
              <w:snapToGrid/>
              <w:spacing w:line="480" w:lineRule="exact"/>
              <w:jc w:val="center"/>
              <w:textAlignment w:val="auto"/>
              <w:rPr>
                <w:rFonts w:hint="eastAsia" w:ascii="宋体" w:hAnsi="宋体" w:eastAsia="宋体" w:cs="宋体"/>
              </w:rPr>
            </w:pPr>
            <w:r>
              <w:rPr>
                <w:rFonts w:hint="eastAsia" w:ascii="宋体" w:hAnsi="宋体" w:eastAsia="宋体" w:cs="宋体"/>
              </w:rPr>
              <w:t>品目预算(元)</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852" w:type="dxa"/>
            <w:vAlign w:val="center"/>
          </w:tcPr>
          <w:p>
            <w:pPr>
              <w:pStyle w:val="90"/>
              <w:keepNext w:val="0"/>
              <w:keepLines w:val="0"/>
              <w:pageBreakBefore w:val="0"/>
              <w:widowControl/>
              <w:kinsoku/>
              <w:wordWrap/>
              <w:overflowPunct/>
              <w:topLinePunct w:val="0"/>
              <w:autoSpaceDE/>
              <w:autoSpaceDN/>
              <w:bidi w:val="0"/>
              <w:adjustRightInd/>
              <w:snapToGrid/>
              <w:spacing w:line="480" w:lineRule="exact"/>
              <w:jc w:val="center"/>
              <w:textAlignment w:val="auto"/>
              <w:rPr>
                <w:rFonts w:hint="eastAsia" w:ascii="宋体" w:hAnsi="宋体" w:eastAsia="宋体" w:cs="宋体"/>
              </w:rPr>
            </w:pPr>
            <w:r>
              <w:rPr>
                <w:rFonts w:hint="eastAsia" w:ascii="宋体" w:hAnsi="宋体" w:eastAsia="宋体" w:cs="宋体"/>
              </w:rPr>
              <w:t>1-1</w:t>
            </w:r>
          </w:p>
        </w:tc>
        <w:tc>
          <w:tcPr>
            <w:tcW w:w="1466" w:type="dxa"/>
            <w:vAlign w:val="center"/>
          </w:tcPr>
          <w:p>
            <w:pPr>
              <w:pStyle w:val="90"/>
              <w:keepNext w:val="0"/>
              <w:keepLines w:val="0"/>
              <w:pageBreakBefore w:val="0"/>
              <w:widowControl/>
              <w:kinsoku/>
              <w:wordWrap/>
              <w:overflowPunct/>
              <w:topLinePunct w:val="0"/>
              <w:autoSpaceDE/>
              <w:autoSpaceDN/>
              <w:bidi w:val="0"/>
              <w:adjustRightInd/>
              <w:snapToGrid/>
              <w:spacing w:line="480" w:lineRule="exact"/>
              <w:jc w:val="center"/>
              <w:textAlignment w:val="auto"/>
              <w:rPr>
                <w:rFonts w:hint="eastAsia" w:ascii="宋体" w:hAnsi="宋体" w:eastAsia="宋体" w:cs="宋体"/>
              </w:rPr>
            </w:pPr>
            <w:r>
              <w:rPr>
                <w:rFonts w:hint="eastAsia" w:ascii="宋体" w:hAnsi="宋体" w:eastAsia="宋体" w:cs="宋体"/>
              </w:rPr>
              <w:t>其他建筑工程</w:t>
            </w:r>
          </w:p>
        </w:tc>
        <w:tc>
          <w:tcPr>
            <w:tcW w:w="1165" w:type="dxa"/>
            <w:vAlign w:val="center"/>
          </w:tcPr>
          <w:p>
            <w:pPr>
              <w:pStyle w:val="90"/>
              <w:keepNext w:val="0"/>
              <w:keepLines w:val="0"/>
              <w:pageBreakBefore w:val="0"/>
              <w:widowControl/>
              <w:kinsoku/>
              <w:wordWrap/>
              <w:overflowPunct/>
              <w:topLinePunct w:val="0"/>
              <w:autoSpaceDE/>
              <w:autoSpaceDN/>
              <w:bidi w:val="0"/>
              <w:adjustRightInd/>
              <w:snapToGrid/>
              <w:spacing w:line="480" w:lineRule="exact"/>
              <w:jc w:val="center"/>
              <w:textAlignment w:val="auto"/>
              <w:rPr>
                <w:rFonts w:hint="eastAsia" w:ascii="宋体" w:hAnsi="宋体" w:eastAsia="宋体" w:cs="宋体"/>
              </w:rPr>
            </w:pPr>
            <w:r>
              <w:rPr>
                <w:rFonts w:hint="eastAsia" w:ascii="宋体" w:hAnsi="宋体" w:eastAsia="宋体" w:cs="宋体"/>
              </w:rPr>
              <w:t>建筑工程</w:t>
            </w:r>
          </w:p>
        </w:tc>
        <w:tc>
          <w:tcPr>
            <w:tcW w:w="1281" w:type="dxa"/>
            <w:vAlign w:val="center"/>
          </w:tcPr>
          <w:p>
            <w:pPr>
              <w:pStyle w:val="90"/>
              <w:keepNext w:val="0"/>
              <w:keepLines w:val="0"/>
              <w:pageBreakBefore w:val="0"/>
              <w:widowControl/>
              <w:kinsoku/>
              <w:wordWrap/>
              <w:overflowPunct/>
              <w:topLinePunct w:val="0"/>
              <w:autoSpaceDE/>
              <w:autoSpaceDN/>
              <w:bidi w:val="0"/>
              <w:adjustRightInd/>
              <w:snapToGrid/>
              <w:spacing w:line="480" w:lineRule="exact"/>
              <w:ind w:firstLine="400" w:firstLineChars="200"/>
              <w:jc w:val="center"/>
              <w:textAlignment w:val="auto"/>
              <w:rPr>
                <w:rFonts w:hint="eastAsia" w:ascii="宋体" w:hAnsi="宋体" w:eastAsia="宋体" w:cs="宋体"/>
              </w:rPr>
            </w:pPr>
            <w:r>
              <w:rPr>
                <w:rFonts w:hint="eastAsia" w:ascii="宋体" w:hAnsi="宋体" w:eastAsia="宋体" w:cs="宋体"/>
              </w:rPr>
              <w:t>1(项)</w:t>
            </w:r>
          </w:p>
        </w:tc>
        <w:tc>
          <w:tcPr>
            <w:tcW w:w="2146" w:type="dxa"/>
            <w:vAlign w:val="center"/>
          </w:tcPr>
          <w:p>
            <w:pPr>
              <w:pStyle w:val="90"/>
              <w:keepNext w:val="0"/>
              <w:keepLines w:val="0"/>
              <w:pageBreakBefore w:val="0"/>
              <w:widowControl/>
              <w:kinsoku/>
              <w:wordWrap/>
              <w:overflowPunct/>
              <w:topLinePunct w:val="0"/>
              <w:autoSpaceDE/>
              <w:autoSpaceDN/>
              <w:bidi w:val="0"/>
              <w:adjustRightInd/>
              <w:snapToGrid/>
              <w:spacing w:line="480" w:lineRule="exact"/>
              <w:jc w:val="center"/>
              <w:textAlignment w:val="auto"/>
              <w:rPr>
                <w:rFonts w:hint="eastAsia" w:ascii="宋体" w:hAnsi="宋体" w:eastAsia="宋体" w:cs="宋体"/>
              </w:rPr>
            </w:pPr>
            <w:r>
              <w:rPr>
                <w:rFonts w:hint="eastAsia" w:ascii="宋体" w:hAnsi="宋体" w:eastAsia="宋体" w:cs="宋体"/>
              </w:rPr>
              <w:t>详见采购文件</w:t>
            </w:r>
          </w:p>
        </w:tc>
        <w:tc>
          <w:tcPr>
            <w:tcW w:w="1612" w:type="dxa"/>
            <w:vAlign w:val="center"/>
          </w:tcPr>
          <w:p>
            <w:pPr>
              <w:pStyle w:val="90"/>
              <w:keepNext w:val="0"/>
              <w:keepLines w:val="0"/>
              <w:pageBreakBefore w:val="0"/>
              <w:widowControl/>
              <w:kinsoku/>
              <w:wordWrap/>
              <w:overflowPunct/>
              <w:topLinePunct w:val="0"/>
              <w:autoSpaceDE/>
              <w:autoSpaceDN/>
              <w:bidi w:val="0"/>
              <w:adjustRightInd/>
              <w:snapToGrid/>
              <w:spacing w:line="480" w:lineRule="exact"/>
              <w:jc w:val="center"/>
              <w:textAlignment w:val="auto"/>
              <w:rPr>
                <w:rFonts w:hint="eastAsia" w:ascii="宋体" w:hAnsi="宋体" w:eastAsia="宋体" w:cs="宋体"/>
              </w:rPr>
            </w:pPr>
            <w:r>
              <w:rPr>
                <w:rFonts w:hint="eastAsia" w:ascii="宋体" w:hAnsi="宋体" w:eastAsia="宋体" w:cs="宋体"/>
              </w:rPr>
              <w:t>1,250,000.00</w:t>
            </w:r>
          </w:p>
        </w:tc>
      </w:tr>
    </w:tbl>
    <w:p>
      <w:pPr>
        <w:pStyle w:val="90"/>
        <w:keepNext w:val="0"/>
        <w:keepLines w:val="0"/>
        <w:pageBreakBefore w:val="0"/>
        <w:widowControl/>
        <w:kinsoku/>
        <w:wordWrap/>
        <w:overflowPunct/>
        <w:topLinePunct w:val="0"/>
        <w:autoSpaceDE/>
        <w:autoSpaceDN/>
        <w:bidi w:val="0"/>
        <w:adjustRightInd/>
        <w:snapToGrid/>
        <w:spacing w:line="480" w:lineRule="exact"/>
        <w:ind w:firstLine="400" w:firstLineChars="200"/>
        <w:textAlignment w:val="auto"/>
        <w:rPr>
          <w:rFonts w:hint="eastAsia" w:ascii="宋体" w:hAnsi="宋体" w:eastAsia="宋体" w:cs="宋体"/>
        </w:rPr>
      </w:pPr>
      <w:r>
        <w:rPr>
          <w:rFonts w:hint="eastAsia" w:ascii="宋体" w:hAnsi="宋体" w:eastAsia="宋体" w:cs="宋体"/>
        </w:rPr>
        <w:t xml:space="preserve"> 本合同包不接受联合体投标</w:t>
      </w:r>
    </w:p>
    <w:p>
      <w:pPr>
        <w:pStyle w:val="90"/>
        <w:keepNext w:val="0"/>
        <w:keepLines w:val="0"/>
        <w:pageBreakBefore w:val="0"/>
        <w:widowControl/>
        <w:kinsoku/>
        <w:wordWrap/>
        <w:overflowPunct/>
        <w:topLinePunct w:val="0"/>
        <w:autoSpaceDE/>
        <w:autoSpaceDN/>
        <w:bidi w:val="0"/>
        <w:adjustRightInd/>
        <w:snapToGrid/>
        <w:spacing w:line="480" w:lineRule="exact"/>
        <w:ind w:firstLine="400" w:firstLineChars="200"/>
        <w:textAlignment w:val="auto"/>
        <w:rPr>
          <w:rFonts w:hint="eastAsia" w:ascii="宋体" w:hAnsi="宋体" w:eastAsia="宋体" w:cs="宋体"/>
        </w:rPr>
      </w:pPr>
      <w:r>
        <w:rPr>
          <w:rFonts w:hint="eastAsia" w:ascii="宋体" w:hAnsi="宋体" w:eastAsia="宋体" w:cs="宋体"/>
        </w:rPr>
        <w:t xml:space="preserve"> 合同履行期限：工期：120日历天</w:t>
      </w:r>
    </w:p>
    <w:p>
      <w:pPr>
        <w:pStyle w:val="90"/>
        <w:keepNext w:val="0"/>
        <w:keepLines w:val="0"/>
        <w:pageBreakBefore w:val="0"/>
        <w:widowControl/>
        <w:kinsoku/>
        <w:wordWrap/>
        <w:overflowPunct/>
        <w:topLinePunct w:val="0"/>
        <w:autoSpaceDE/>
        <w:autoSpaceDN/>
        <w:bidi w:val="0"/>
        <w:adjustRightInd/>
        <w:snapToGrid/>
        <w:spacing w:line="480" w:lineRule="exact"/>
        <w:ind w:firstLine="402" w:firstLineChars="200"/>
        <w:textAlignment w:val="auto"/>
        <w:rPr>
          <w:rFonts w:hint="eastAsia" w:ascii="宋体" w:hAnsi="宋体" w:eastAsia="宋体" w:cs="宋体"/>
          <w:b/>
          <w:bCs/>
        </w:rPr>
      </w:pPr>
      <w:r>
        <w:rPr>
          <w:rFonts w:hint="eastAsia" w:ascii="宋体" w:hAnsi="宋体" w:eastAsia="宋体" w:cs="宋体"/>
          <w:b/>
          <w:bCs/>
        </w:rPr>
        <w:t>二、申请人的资格要求：</w:t>
      </w:r>
    </w:p>
    <w:p>
      <w:pPr>
        <w:pStyle w:val="90"/>
        <w:keepNext w:val="0"/>
        <w:keepLines w:val="0"/>
        <w:pageBreakBefore w:val="0"/>
        <w:widowControl/>
        <w:kinsoku/>
        <w:wordWrap/>
        <w:overflowPunct/>
        <w:topLinePunct w:val="0"/>
        <w:autoSpaceDE/>
        <w:autoSpaceDN/>
        <w:bidi w:val="0"/>
        <w:adjustRightInd/>
        <w:snapToGrid/>
        <w:spacing w:line="480" w:lineRule="exact"/>
        <w:ind w:firstLine="400" w:firstLineChars="200"/>
        <w:textAlignment w:val="auto"/>
        <w:rPr>
          <w:rFonts w:hint="eastAsia" w:ascii="宋体" w:hAnsi="宋体" w:eastAsia="宋体" w:cs="宋体"/>
        </w:rPr>
      </w:pPr>
      <w:r>
        <w:rPr>
          <w:rFonts w:hint="eastAsia" w:ascii="宋体" w:hAnsi="宋体" w:eastAsia="宋体" w:cs="宋体"/>
        </w:rPr>
        <w:t>1.满足《中华人民共和国政府采购法》第二十二条规定;</w:t>
      </w:r>
    </w:p>
    <w:p>
      <w:pPr>
        <w:pStyle w:val="90"/>
        <w:keepNext w:val="0"/>
        <w:keepLines w:val="0"/>
        <w:pageBreakBefore w:val="0"/>
        <w:widowControl/>
        <w:kinsoku/>
        <w:wordWrap/>
        <w:overflowPunct/>
        <w:topLinePunct w:val="0"/>
        <w:autoSpaceDE/>
        <w:autoSpaceDN/>
        <w:bidi w:val="0"/>
        <w:adjustRightInd/>
        <w:snapToGrid/>
        <w:spacing w:line="480" w:lineRule="exact"/>
        <w:ind w:firstLine="400" w:firstLineChars="200"/>
        <w:textAlignment w:val="auto"/>
        <w:rPr>
          <w:rFonts w:hint="eastAsia" w:ascii="宋体" w:hAnsi="宋体" w:eastAsia="宋体" w:cs="宋体"/>
        </w:rPr>
      </w:pPr>
      <w:r>
        <w:rPr>
          <w:rFonts w:hint="eastAsia" w:ascii="宋体" w:hAnsi="宋体" w:eastAsia="宋体" w:cs="宋体"/>
        </w:rPr>
        <w:t>2.落实政府采购政策需满足的资格要求：</w:t>
      </w:r>
    </w:p>
    <w:p>
      <w:pPr>
        <w:pStyle w:val="90"/>
        <w:keepNext w:val="0"/>
        <w:keepLines w:val="0"/>
        <w:pageBreakBefore w:val="0"/>
        <w:widowControl/>
        <w:kinsoku/>
        <w:wordWrap/>
        <w:overflowPunct/>
        <w:topLinePunct w:val="0"/>
        <w:autoSpaceDE/>
        <w:autoSpaceDN/>
        <w:bidi w:val="0"/>
        <w:adjustRightInd/>
        <w:snapToGrid/>
        <w:spacing w:line="480" w:lineRule="exact"/>
        <w:ind w:firstLine="400" w:firstLineChars="200"/>
        <w:textAlignment w:val="auto"/>
        <w:rPr>
          <w:rFonts w:hint="eastAsia" w:ascii="宋体" w:hAnsi="宋体" w:eastAsia="宋体" w:cs="宋体"/>
        </w:rPr>
      </w:pPr>
      <w:r>
        <w:rPr>
          <w:rFonts w:hint="eastAsia" w:ascii="宋体" w:hAnsi="宋体" w:eastAsia="宋体" w:cs="宋体"/>
        </w:rPr>
        <w:t>合同包1(2025年双石铺镇草店村余家沟治理项目)落实政府采购政策需满足的资格要求如下:</w:t>
      </w:r>
    </w:p>
    <w:p>
      <w:pPr>
        <w:pStyle w:val="90"/>
        <w:keepNext w:val="0"/>
        <w:keepLines w:val="0"/>
        <w:pageBreakBefore w:val="0"/>
        <w:widowControl/>
        <w:kinsoku/>
        <w:wordWrap/>
        <w:overflowPunct/>
        <w:topLinePunct w:val="0"/>
        <w:autoSpaceDE/>
        <w:autoSpaceDN/>
        <w:bidi w:val="0"/>
        <w:adjustRightInd/>
        <w:snapToGrid/>
        <w:spacing w:line="480" w:lineRule="exact"/>
        <w:ind w:firstLine="400" w:firstLineChars="200"/>
        <w:textAlignment w:val="auto"/>
        <w:rPr>
          <w:rFonts w:hint="eastAsia" w:ascii="宋体" w:hAnsi="宋体" w:eastAsia="宋体" w:cs="宋体"/>
        </w:rPr>
      </w:pPr>
      <w:r>
        <w:rPr>
          <w:rFonts w:hint="eastAsia" w:ascii="宋体" w:hAnsi="宋体" w:eastAsia="宋体" w:cs="宋体"/>
        </w:rPr>
        <w:t>（1）《政府采购促进中小企业发展管理办法》（财库〔2020〕46号）、财政部关于进一步加大政府采购支持中小企业力度的通知（财库〔2022〕19号）；</w:t>
      </w:r>
      <w:r>
        <w:rPr>
          <w:rFonts w:hint="eastAsia" w:ascii="宋体" w:hAnsi="宋体" w:eastAsia="宋体" w:cs="宋体"/>
        </w:rPr>
        <w:br w:type="textWrapping"/>
      </w:r>
      <w:r>
        <w:rPr>
          <w:rFonts w:hint="eastAsia" w:ascii="宋体" w:hAnsi="宋体" w:eastAsia="宋体" w:cs="宋体"/>
          <w:lang w:val="en-US" w:eastAsia="zh-CN"/>
        </w:rPr>
        <w:t xml:space="preserve">    </w:t>
      </w:r>
      <w:r>
        <w:rPr>
          <w:rFonts w:hint="eastAsia" w:ascii="宋体" w:hAnsi="宋体" w:eastAsia="宋体" w:cs="宋体"/>
        </w:rPr>
        <w:t>（2）财政部司法部关于政府采购支持监狱企业发展有关问题的通知---财库〔2014〕68号；</w:t>
      </w:r>
      <w:r>
        <w:rPr>
          <w:rFonts w:hint="eastAsia" w:ascii="宋体" w:hAnsi="宋体" w:eastAsia="宋体" w:cs="宋体"/>
        </w:rPr>
        <w:br w:type="textWrapping"/>
      </w:r>
      <w:r>
        <w:rPr>
          <w:rFonts w:hint="eastAsia" w:ascii="宋体" w:hAnsi="宋体" w:eastAsia="宋体" w:cs="宋体"/>
          <w:lang w:val="en-US" w:eastAsia="zh-CN"/>
        </w:rPr>
        <w:t xml:space="preserve">    </w:t>
      </w:r>
      <w:r>
        <w:rPr>
          <w:rFonts w:hint="eastAsia" w:ascii="宋体" w:hAnsi="宋体" w:eastAsia="宋体" w:cs="宋体"/>
        </w:rPr>
        <w:t>（3）《国务院办公厅关于建立政府强制采购节能产品制度的通知》---国办发〔2007〕51号；</w:t>
      </w:r>
      <w:r>
        <w:rPr>
          <w:rFonts w:hint="eastAsia" w:ascii="宋体" w:hAnsi="宋体" w:eastAsia="宋体" w:cs="宋体"/>
        </w:rPr>
        <w:br w:type="textWrapping"/>
      </w:r>
      <w:r>
        <w:rPr>
          <w:rFonts w:hint="eastAsia" w:ascii="宋体" w:hAnsi="宋体" w:eastAsia="宋体" w:cs="宋体"/>
          <w:lang w:val="en-US" w:eastAsia="zh-CN"/>
        </w:rPr>
        <w:t xml:space="preserve">   </w:t>
      </w:r>
      <w:r>
        <w:rPr>
          <w:rFonts w:hint="eastAsia" w:ascii="宋体" w:hAnsi="宋体" w:eastAsia="宋体" w:cs="宋体"/>
        </w:rPr>
        <w:t>（4）《财政部 发展改革委 生态环境部市场监管总局关于调整优化节能产品环境标志产品政府采购执行机制的通知》---财库〔2019〕9号；</w:t>
      </w:r>
      <w:r>
        <w:rPr>
          <w:rFonts w:hint="eastAsia" w:ascii="宋体" w:hAnsi="宋体" w:eastAsia="宋体" w:cs="宋体"/>
        </w:rPr>
        <w:br w:type="textWrapping"/>
      </w:r>
      <w:r>
        <w:rPr>
          <w:rFonts w:hint="eastAsia" w:ascii="宋体" w:hAnsi="宋体" w:eastAsia="宋体" w:cs="宋体"/>
          <w:lang w:val="en-US" w:eastAsia="zh-CN"/>
        </w:rPr>
        <w:t xml:space="preserve">    </w:t>
      </w:r>
      <w:r>
        <w:rPr>
          <w:rFonts w:hint="eastAsia" w:ascii="宋体" w:hAnsi="宋体" w:eastAsia="宋体" w:cs="宋体"/>
        </w:rPr>
        <w:t>（5）《财政部民政部中国残疾人联合会关于促进残疾人就业政府采购政策的通知》--（财库〔2017〕141号）；</w:t>
      </w:r>
      <w:r>
        <w:rPr>
          <w:rFonts w:hint="eastAsia" w:ascii="宋体" w:hAnsi="宋体" w:eastAsia="宋体" w:cs="宋体"/>
        </w:rPr>
        <w:br w:type="textWrapping"/>
      </w:r>
      <w:r>
        <w:rPr>
          <w:rFonts w:hint="eastAsia" w:ascii="宋体" w:hAnsi="宋体" w:eastAsia="宋体" w:cs="宋体"/>
          <w:lang w:val="en-US" w:eastAsia="zh-CN"/>
        </w:rPr>
        <w:t xml:space="preserve">    </w:t>
      </w:r>
      <w:r>
        <w:rPr>
          <w:rFonts w:hint="eastAsia" w:ascii="宋体" w:hAnsi="宋体" w:eastAsia="宋体" w:cs="宋体"/>
        </w:rPr>
        <w:t>（6）陕西省财政厅关于印发《陕西省中小企业政府采购信用融资办法》（陕财办采〔2018〕23号）；</w:t>
      </w:r>
      <w:r>
        <w:rPr>
          <w:rFonts w:hint="eastAsia" w:ascii="宋体" w:hAnsi="宋体" w:eastAsia="宋体" w:cs="宋体"/>
        </w:rPr>
        <w:br w:type="textWrapping"/>
      </w:r>
      <w:r>
        <w:rPr>
          <w:rFonts w:hint="eastAsia" w:ascii="宋体" w:hAnsi="宋体" w:eastAsia="宋体" w:cs="宋体"/>
          <w:lang w:val="en-US" w:eastAsia="zh-CN"/>
        </w:rPr>
        <w:t xml:space="preserve">   </w:t>
      </w:r>
      <w:r>
        <w:rPr>
          <w:rFonts w:hint="eastAsia" w:ascii="宋体" w:hAnsi="宋体" w:eastAsia="宋体" w:cs="宋体"/>
        </w:rPr>
        <w:t>（7）陕西省财政厅《关于进一步加强政府绿色采购有关问题的通知》陕财办采〔2021〕29号；</w:t>
      </w:r>
      <w:r>
        <w:rPr>
          <w:rFonts w:hint="eastAsia" w:ascii="宋体" w:hAnsi="宋体" w:eastAsia="宋体" w:cs="宋体"/>
        </w:rPr>
        <w:br w:type="textWrapping"/>
      </w:r>
      <w:r>
        <w:rPr>
          <w:rFonts w:hint="eastAsia" w:ascii="宋体" w:hAnsi="宋体" w:eastAsia="宋体" w:cs="宋体"/>
          <w:lang w:val="en-US" w:eastAsia="zh-CN"/>
        </w:rPr>
        <w:t xml:space="preserve">   </w:t>
      </w:r>
      <w:r>
        <w:rPr>
          <w:rFonts w:hint="eastAsia" w:ascii="宋体" w:hAnsi="宋体" w:eastAsia="宋体" w:cs="宋体"/>
        </w:rPr>
        <w:t>（8）其他需要落实的政府采购政策；</w:t>
      </w:r>
      <w:r>
        <w:rPr>
          <w:rFonts w:hint="eastAsia" w:ascii="宋体" w:hAnsi="宋体" w:eastAsia="宋体" w:cs="宋体"/>
        </w:rPr>
        <w:br w:type="textWrapping"/>
      </w:r>
      <w:r>
        <w:rPr>
          <w:rFonts w:hint="eastAsia" w:ascii="宋体" w:hAnsi="宋体" w:eastAsia="宋体" w:cs="宋体"/>
          <w:lang w:val="en-US" w:eastAsia="zh-CN"/>
        </w:rPr>
        <w:t xml:space="preserve">   </w:t>
      </w:r>
      <w:r>
        <w:rPr>
          <w:rFonts w:hint="eastAsia" w:ascii="宋体" w:hAnsi="宋体" w:eastAsia="宋体" w:cs="宋体"/>
        </w:rPr>
        <w:t>（9）如遇国家政策调整或者有最新文件按最新政策执行。</w:t>
      </w:r>
    </w:p>
    <w:p>
      <w:pPr>
        <w:pStyle w:val="90"/>
        <w:keepNext w:val="0"/>
        <w:keepLines w:val="0"/>
        <w:pageBreakBefore w:val="0"/>
        <w:widowControl/>
        <w:kinsoku/>
        <w:wordWrap/>
        <w:overflowPunct/>
        <w:topLinePunct w:val="0"/>
        <w:autoSpaceDE/>
        <w:autoSpaceDN/>
        <w:bidi w:val="0"/>
        <w:adjustRightInd/>
        <w:snapToGrid/>
        <w:spacing w:line="480" w:lineRule="exact"/>
        <w:ind w:firstLine="400" w:firstLineChars="200"/>
        <w:textAlignment w:val="auto"/>
        <w:rPr>
          <w:rFonts w:hint="eastAsia" w:ascii="宋体" w:hAnsi="宋体" w:eastAsia="宋体" w:cs="宋体"/>
        </w:rPr>
      </w:pPr>
      <w:r>
        <w:rPr>
          <w:rFonts w:hint="eastAsia" w:ascii="宋体" w:hAnsi="宋体" w:eastAsia="宋体" w:cs="宋体"/>
        </w:rPr>
        <w:t>3.本项目的特定资格要求：</w:t>
      </w:r>
    </w:p>
    <w:p>
      <w:pPr>
        <w:pStyle w:val="90"/>
        <w:keepNext w:val="0"/>
        <w:keepLines w:val="0"/>
        <w:pageBreakBefore w:val="0"/>
        <w:widowControl/>
        <w:kinsoku/>
        <w:wordWrap/>
        <w:overflowPunct/>
        <w:topLinePunct w:val="0"/>
        <w:autoSpaceDE/>
        <w:autoSpaceDN/>
        <w:bidi w:val="0"/>
        <w:adjustRightInd/>
        <w:snapToGrid/>
        <w:spacing w:line="480" w:lineRule="exact"/>
        <w:ind w:firstLine="400" w:firstLineChars="200"/>
        <w:textAlignment w:val="auto"/>
        <w:rPr>
          <w:rFonts w:hint="eastAsia" w:ascii="宋体" w:hAnsi="宋体" w:eastAsia="宋体" w:cs="宋体"/>
        </w:rPr>
      </w:pPr>
      <w:r>
        <w:rPr>
          <w:rFonts w:hint="eastAsia" w:ascii="宋体" w:hAnsi="宋体" w:eastAsia="宋体" w:cs="宋体"/>
        </w:rPr>
        <w:t>合同包1(2025年双石铺镇草店村余家沟治理项目)特定资格要求如下:</w:t>
      </w:r>
    </w:p>
    <w:p>
      <w:pPr>
        <w:pStyle w:val="90"/>
        <w:keepNext w:val="0"/>
        <w:keepLines w:val="0"/>
        <w:pageBreakBefore w:val="0"/>
        <w:widowControl/>
        <w:kinsoku/>
        <w:wordWrap/>
        <w:overflowPunct/>
        <w:topLinePunct w:val="0"/>
        <w:autoSpaceDE/>
        <w:autoSpaceDN/>
        <w:bidi w:val="0"/>
        <w:adjustRightInd/>
        <w:snapToGrid/>
        <w:spacing w:line="480" w:lineRule="exact"/>
        <w:ind w:firstLine="400" w:firstLineChars="200"/>
        <w:textAlignment w:val="auto"/>
        <w:rPr>
          <w:rFonts w:hint="eastAsia" w:ascii="宋体" w:hAnsi="宋体" w:eastAsia="宋体" w:cs="宋体"/>
        </w:rPr>
      </w:pPr>
      <w:r>
        <w:rPr>
          <w:rFonts w:hint="eastAsia" w:ascii="宋体" w:hAnsi="宋体" w:eastAsia="宋体" w:cs="宋体"/>
        </w:rPr>
        <w:t>（1）具有独立承担民事责任能力的企业法人、事业法人或其他组织，提供三证合一的营业执照（事业单位须提供事业单位法人证、组织机构代码证等证明文件；其他组织应提供合法证明文件）；</w:t>
      </w:r>
      <w:r>
        <w:rPr>
          <w:rFonts w:hint="eastAsia" w:ascii="宋体" w:hAnsi="宋体" w:eastAsia="宋体" w:cs="宋体"/>
        </w:rPr>
        <w:br w:type="textWrapping"/>
      </w:r>
      <w:r>
        <w:rPr>
          <w:rFonts w:hint="eastAsia" w:ascii="宋体" w:hAnsi="宋体" w:eastAsia="宋体" w:cs="宋体"/>
          <w:lang w:val="en-US" w:eastAsia="zh-CN"/>
        </w:rPr>
        <w:t xml:space="preserve">    </w:t>
      </w:r>
      <w:r>
        <w:rPr>
          <w:rFonts w:hint="eastAsia" w:ascii="宋体" w:hAnsi="宋体" w:eastAsia="宋体" w:cs="宋体"/>
        </w:rPr>
        <w:t>（2）供应商应授权合法的人员参加投标全过程，其中法定代表人直接参加投标的，须出具法人身份证明，并与营业执照上信息一致，法定代表人授权代表参加投标的，须出具法定代表人授权书及授权代表身份证明；</w:t>
      </w:r>
      <w:r>
        <w:rPr>
          <w:rFonts w:hint="eastAsia" w:ascii="宋体" w:hAnsi="宋体" w:eastAsia="宋体" w:cs="宋体"/>
        </w:rPr>
        <w:br w:type="textWrapping"/>
      </w:r>
      <w:r>
        <w:rPr>
          <w:rFonts w:hint="eastAsia" w:ascii="宋体" w:hAnsi="宋体" w:eastAsia="宋体" w:cs="宋体"/>
          <w:lang w:val="en-US" w:eastAsia="zh-CN"/>
        </w:rPr>
        <w:t xml:space="preserve">    </w:t>
      </w:r>
      <w:r>
        <w:rPr>
          <w:rFonts w:hint="eastAsia" w:ascii="宋体" w:hAnsi="宋体" w:eastAsia="宋体" w:cs="宋体"/>
        </w:rPr>
        <w:t>（3）供应商须具备市政公用工程施工总承包三级及以上资质、具备有效的安全生产许可证；</w:t>
      </w:r>
      <w:r>
        <w:rPr>
          <w:rFonts w:hint="eastAsia" w:ascii="宋体" w:hAnsi="宋体" w:eastAsia="宋体" w:cs="宋体"/>
        </w:rPr>
        <w:br w:type="textWrapping"/>
      </w:r>
      <w:r>
        <w:rPr>
          <w:rFonts w:hint="eastAsia" w:ascii="宋体" w:hAnsi="宋体" w:eastAsia="宋体" w:cs="宋体"/>
          <w:lang w:val="en-US" w:eastAsia="zh-CN"/>
        </w:rPr>
        <w:t xml:space="preserve">    </w:t>
      </w:r>
      <w:r>
        <w:rPr>
          <w:rFonts w:hint="eastAsia" w:ascii="宋体" w:hAnsi="宋体" w:eastAsia="宋体" w:cs="宋体"/>
        </w:rPr>
        <w:t>（4）拟委派项目经理须为本单位在职人员，具有市政公用工程二级（含二级）及以上注册建造师证书、具有有效的安全生产考核合格证，拟派项目经理在本单位2024年6月至今任意3个月职工养老保险缴纳证明，且无在建项目承诺。</w:t>
      </w:r>
      <w:r>
        <w:rPr>
          <w:rFonts w:hint="eastAsia" w:ascii="宋体" w:hAnsi="宋体" w:eastAsia="宋体" w:cs="宋体"/>
        </w:rPr>
        <w:br w:type="textWrapping"/>
      </w:r>
      <w:r>
        <w:rPr>
          <w:rFonts w:hint="eastAsia" w:ascii="宋体" w:hAnsi="宋体" w:eastAsia="宋体" w:cs="宋体"/>
          <w:lang w:val="en-US" w:eastAsia="zh-CN"/>
        </w:rPr>
        <w:t xml:space="preserve">     </w:t>
      </w:r>
      <w:r>
        <w:rPr>
          <w:rFonts w:hint="eastAsia" w:ascii="宋体" w:hAnsi="宋体" w:eastAsia="宋体" w:cs="宋体"/>
        </w:rPr>
        <w:t>（5）财务状况报告：提供2023或2024年度的财务审计报告（成立时间至提交投标文件截止时间不足一年的可提供成立后任意时段的资产负债表）或开标前三个月内其基本存款账户开户银行出具的资信证明；</w:t>
      </w:r>
      <w:r>
        <w:rPr>
          <w:rFonts w:hint="eastAsia" w:ascii="宋体" w:hAnsi="宋体" w:eastAsia="宋体" w:cs="宋体"/>
        </w:rPr>
        <w:br w:type="textWrapping"/>
      </w:r>
      <w:r>
        <w:rPr>
          <w:rFonts w:hint="eastAsia" w:ascii="宋体" w:hAnsi="宋体" w:eastAsia="宋体" w:cs="宋体"/>
          <w:lang w:val="en-US" w:eastAsia="zh-CN"/>
        </w:rPr>
        <w:t xml:space="preserve">     </w:t>
      </w:r>
      <w:r>
        <w:rPr>
          <w:rFonts w:hint="eastAsia" w:ascii="宋体" w:hAnsi="宋体" w:eastAsia="宋体" w:cs="宋体"/>
        </w:rPr>
        <w:t>（6）税收缴纳证明：提供2024年6月至今任意3个月的纳税证明或完税证明，纳税证明或完税证明上应有代收机构或税务机关的公章或业务专用章，依法免税的供应商应提供相关文件证明；</w:t>
      </w:r>
      <w:r>
        <w:rPr>
          <w:rFonts w:hint="eastAsia" w:ascii="宋体" w:hAnsi="宋体" w:eastAsia="宋体" w:cs="宋体"/>
        </w:rPr>
        <w:br w:type="textWrapping"/>
      </w:r>
      <w:r>
        <w:rPr>
          <w:rFonts w:hint="eastAsia" w:ascii="宋体" w:hAnsi="宋体" w:eastAsia="宋体" w:cs="宋体"/>
        </w:rPr>
        <w:t xml:space="preserve"> </w:t>
      </w:r>
      <w:r>
        <w:rPr>
          <w:rFonts w:hint="eastAsia" w:ascii="宋体" w:hAnsi="宋体" w:eastAsia="宋体" w:cs="宋体"/>
          <w:lang w:val="en-US" w:eastAsia="zh-CN"/>
        </w:rPr>
        <w:t xml:space="preserve">    </w:t>
      </w:r>
      <w:r>
        <w:rPr>
          <w:rFonts w:hint="eastAsia" w:ascii="宋体" w:hAnsi="宋体" w:eastAsia="宋体" w:cs="宋体"/>
        </w:rPr>
        <w:t>（7）社会保障资金缴纳证明：提供2024年6月至今任意3个月的社会保障资金缴存单据或社保机构开具的社会保险参保缴费情况证明，单据或证明上应有社保机构或收机构的公章或业务专用章。依法不需要缴纳社会保障资金的供应商应提供相关文件证明；</w:t>
      </w:r>
      <w:r>
        <w:rPr>
          <w:rFonts w:hint="eastAsia" w:ascii="宋体" w:hAnsi="宋体" w:eastAsia="宋体" w:cs="宋体"/>
        </w:rPr>
        <w:br w:type="textWrapping"/>
      </w:r>
      <w:r>
        <w:rPr>
          <w:rFonts w:hint="eastAsia" w:ascii="宋体" w:hAnsi="宋体" w:eastAsia="宋体" w:cs="宋体"/>
        </w:rPr>
        <w:t xml:space="preserve"> </w:t>
      </w:r>
      <w:r>
        <w:rPr>
          <w:rFonts w:hint="eastAsia" w:ascii="宋体" w:hAnsi="宋体" w:eastAsia="宋体" w:cs="宋体"/>
          <w:lang w:val="en-US" w:eastAsia="zh-CN"/>
        </w:rPr>
        <w:t xml:space="preserve">    </w:t>
      </w:r>
      <w:r>
        <w:rPr>
          <w:rFonts w:hint="eastAsia" w:ascii="宋体" w:hAnsi="宋体" w:eastAsia="宋体" w:cs="宋体"/>
        </w:rPr>
        <w:t xml:space="preserve">（8）提供具有履行本合同所必需的设备和专业技术能力的承诺书； </w:t>
      </w:r>
      <w:r>
        <w:rPr>
          <w:rFonts w:hint="eastAsia" w:ascii="宋体" w:hAnsi="宋体" w:eastAsia="宋体" w:cs="宋体"/>
        </w:rPr>
        <w:br w:type="textWrapping"/>
      </w:r>
      <w:r>
        <w:rPr>
          <w:rFonts w:hint="eastAsia" w:ascii="宋体" w:hAnsi="宋体" w:eastAsia="宋体" w:cs="宋体"/>
          <w:lang w:val="en-US" w:eastAsia="zh-CN"/>
        </w:rPr>
        <w:t xml:space="preserve">     </w:t>
      </w:r>
      <w:r>
        <w:rPr>
          <w:rFonts w:hint="eastAsia" w:ascii="宋体" w:hAnsi="宋体" w:eastAsia="宋体" w:cs="宋体"/>
        </w:rPr>
        <w:t>（9）近三年无重大违法记录书面声明：参加本次采购活动前三年内，在经营活动中无重大违法记录的书面声明。</w:t>
      </w:r>
      <w:r>
        <w:rPr>
          <w:rFonts w:hint="eastAsia" w:ascii="宋体" w:hAnsi="宋体" w:eastAsia="宋体" w:cs="宋体"/>
        </w:rPr>
        <w:br w:type="textWrapping"/>
      </w:r>
      <w:r>
        <w:rPr>
          <w:rFonts w:hint="eastAsia" w:ascii="宋体" w:hAnsi="宋体" w:eastAsia="宋体" w:cs="宋体"/>
        </w:rPr>
        <w:t xml:space="preserve"> </w:t>
      </w:r>
      <w:r>
        <w:rPr>
          <w:rFonts w:hint="eastAsia" w:ascii="宋体" w:hAnsi="宋体" w:eastAsia="宋体" w:cs="宋体"/>
          <w:lang w:val="en-US" w:eastAsia="zh-CN"/>
        </w:rPr>
        <w:t xml:space="preserve">    </w:t>
      </w:r>
      <w:r>
        <w:rPr>
          <w:rFonts w:hint="eastAsia" w:ascii="宋体" w:hAnsi="宋体" w:eastAsia="宋体" w:cs="宋体"/>
        </w:rPr>
        <w:t>（10）信用记录：供应商不得为“信用中国”网站（www.creditchina.gov.cn）中被列入重大税收违法失信主体的供应商，不得为“中国执行信息公开网”(http://zxgk.court.gov.cn//)被列入失信被执行人的供应商,不得为“中国政府采购网”（www.ccgp.gov.cn）政府采购严重违法失信行为记录名单中被财政部门禁止参加政府采购活动的供应商。</w:t>
      </w:r>
      <w:r>
        <w:rPr>
          <w:rFonts w:hint="eastAsia" w:ascii="宋体" w:hAnsi="宋体" w:eastAsia="宋体" w:cs="宋体"/>
        </w:rPr>
        <w:br w:type="textWrapping"/>
      </w:r>
      <w:r>
        <w:rPr>
          <w:rFonts w:hint="eastAsia" w:ascii="宋体" w:hAnsi="宋体" w:eastAsia="宋体" w:cs="宋体"/>
          <w:lang w:val="en-US" w:eastAsia="zh-CN"/>
        </w:rPr>
        <w:t xml:space="preserve">     </w:t>
      </w:r>
      <w:r>
        <w:rPr>
          <w:rFonts w:hint="eastAsia" w:ascii="宋体" w:hAnsi="宋体" w:eastAsia="宋体" w:cs="宋体"/>
        </w:rPr>
        <w:t>（11）单位负责人为同一人或者存在直接控股、管理关系的不同供应商，不得参加同一合同项下的政府采购活动；</w:t>
      </w:r>
      <w:r>
        <w:rPr>
          <w:rFonts w:hint="eastAsia" w:ascii="宋体" w:hAnsi="宋体" w:eastAsia="宋体" w:cs="宋体"/>
        </w:rPr>
        <w:br w:type="textWrapping"/>
      </w:r>
      <w:r>
        <w:rPr>
          <w:rFonts w:hint="eastAsia" w:ascii="宋体" w:hAnsi="宋体" w:eastAsia="宋体" w:cs="宋体"/>
          <w:lang w:val="en-US" w:eastAsia="zh-CN"/>
        </w:rPr>
        <w:t xml:space="preserve">     </w:t>
      </w:r>
      <w:r>
        <w:rPr>
          <w:rFonts w:hint="eastAsia" w:ascii="宋体" w:hAnsi="宋体" w:eastAsia="宋体" w:cs="宋体"/>
        </w:rPr>
        <w:t>（12）本项目不接受联合体投标（提供承诺书）。</w:t>
      </w:r>
    </w:p>
    <w:p>
      <w:pPr>
        <w:pStyle w:val="90"/>
        <w:keepNext w:val="0"/>
        <w:keepLines w:val="0"/>
        <w:pageBreakBefore w:val="0"/>
        <w:widowControl/>
        <w:kinsoku/>
        <w:wordWrap/>
        <w:overflowPunct/>
        <w:topLinePunct w:val="0"/>
        <w:autoSpaceDE/>
        <w:autoSpaceDN/>
        <w:bidi w:val="0"/>
        <w:adjustRightInd/>
        <w:snapToGrid/>
        <w:spacing w:line="480" w:lineRule="exact"/>
        <w:ind w:firstLine="402" w:firstLineChars="200"/>
        <w:textAlignment w:val="auto"/>
        <w:rPr>
          <w:rFonts w:hint="eastAsia" w:ascii="宋体" w:hAnsi="宋体" w:eastAsia="宋体" w:cs="宋体"/>
          <w:b/>
          <w:bCs/>
        </w:rPr>
      </w:pPr>
      <w:r>
        <w:rPr>
          <w:rFonts w:hint="eastAsia" w:ascii="宋体" w:hAnsi="宋体" w:eastAsia="宋体" w:cs="宋体"/>
          <w:b/>
          <w:bCs/>
        </w:rPr>
        <w:t>三、获取采购文件</w:t>
      </w:r>
    </w:p>
    <w:p>
      <w:pPr>
        <w:pStyle w:val="90"/>
        <w:keepNext w:val="0"/>
        <w:keepLines w:val="0"/>
        <w:pageBreakBefore w:val="0"/>
        <w:widowControl/>
        <w:kinsoku/>
        <w:wordWrap/>
        <w:overflowPunct/>
        <w:topLinePunct w:val="0"/>
        <w:autoSpaceDE/>
        <w:autoSpaceDN/>
        <w:bidi w:val="0"/>
        <w:adjustRightInd/>
        <w:snapToGrid/>
        <w:spacing w:line="480" w:lineRule="exact"/>
        <w:ind w:firstLine="400" w:firstLineChars="200"/>
        <w:textAlignment w:val="auto"/>
        <w:rPr>
          <w:rFonts w:hint="eastAsia" w:ascii="宋体" w:hAnsi="宋体" w:eastAsia="宋体" w:cs="宋体"/>
        </w:rPr>
      </w:pPr>
      <w:r>
        <w:rPr>
          <w:rFonts w:hint="eastAsia" w:ascii="宋体" w:hAnsi="宋体" w:eastAsia="宋体" w:cs="宋体"/>
        </w:rPr>
        <w:t>时间： 2025年07月22日 至 2025年07月28日 ，每天上午 09:00:00 至 12:00:00 ，下午 14:00:00 至 18:00:00 （北京时间）</w:t>
      </w:r>
    </w:p>
    <w:p>
      <w:pPr>
        <w:pStyle w:val="90"/>
        <w:keepNext w:val="0"/>
        <w:keepLines w:val="0"/>
        <w:pageBreakBefore w:val="0"/>
        <w:widowControl/>
        <w:kinsoku/>
        <w:wordWrap/>
        <w:overflowPunct/>
        <w:topLinePunct w:val="0"/>
        <w:autoSpaceDE/>
        <w:autoSpaceDN/>
        <w:bidi w:val="0"/>
        <w:adjustRightInd/>
        <w:snapToGrid/>
        <w:spacing w:line="480" w:lineRule="exact"/>
        <w:ind w:firstLine="400" w:firstLineChars="200"/>
        <w:textAlignment w:val="auto"/>
        <w:rPr>
          <w:rFonts w:hint="eastAsia" w:ascii="宋体" w:hAnsi="宋体" w:eastAsia="宋体" w:cs="宋体"/>
        </w:rPr>
      </w:pPr>
      <w:r>
        <w:rPr>
          <w:rFonts w:hint="eastAsia" w:ascii="宋体" w:hAnsi="宋体" w:eastAsia="宋体" w:cs="宋体"/>
        </w:rPr>
        <w:t>途径：【全国公共资源交易平台（陕西省·宝鸡市）宝鸡市公共资源交易中心】</w:t>
      </w:r>
    </w:p>
    <w:p>
      <w:pPr>
        <w:pStyle w:val="90"/>
        <w:keepNext w:val="0"/>
        <w:keepLines w:val="0"/>
        <w:pageBreakBefore w:val="0"/>
        <w:widowControl/>
        <w:kinsoku/>
        <w:wordWrap/>
        <w:overflowPunct/>
        <w:topLinePunct w:val="0"/>
        <w:autoSpaceDE/>
        <w:autoSpaceDN/>
        <w:bidi w:val="0"/>
        <w:adjustRightInd/>
        <w:snapToGrid/>
        <w:spacing w:line="480" w:lineRule="exact"/>
        <w:ind w:firstLine="400" w:firstLineChars="200"/>
        <w:textAlignment w:val="auto"/>
        <w:rPr>
          <w:rFonts w:hint="eastAsia" w:ascii="宋体" w:hAnsi="宋体" w:eastAsia="宋体" w:cs="宋体"/>
        </w:rPr>
      </w:pPr>
      <w:r>
        <w:rPr>
          <w:rFonts w:hint="eastAsia" w:ascii="宋体" w:hAnsi="宋体" w:eastAsia="宋体" w:cs="宋体"/>
        </w:rPr>
        <w:t>方式：在线获取</w:t>
      </w:r>
    </w:p>
    <w:p>
      <w:pPr>
        <w:pStyle w:val="90"/>
        <w:keepNext w:val="0"/>
        <w:keepLines w:val="0"/>
        <w:pageBreakBefore w:val="0"/>
        <w:widowControl/>
        <w:kinsoku/>
        <w:wordWrap/>
        <w:overflowPunct/>
        <w:topLinePunct w:val="0"/>
        <w:autoSpaceDE/>
        <w:autoSpaceDN/>
        <w:bidi w:val="0"/>
        <w:adjustRightInd/>
        <w:snapToGrid/>
        <w:spacing w:line="480" w:lineRule="exact"/>
        <w:ind w:firstLine="400" w:firstLineChars="200"/>
        <w:textAlignment w:val="auto"/>
        <w:rPr>
          <w:rFonts w:hint="eastAsia" w:ascii="宋体" w:hAnsi="宋体" w:eastAsia="宋体" w:cs="宋体"/>
        </w:rPr>
      </w:pPr>
      <w:r>
        <w:rPr>
          <w:rFonts w:hint="eastAsia" w:ascii="宋体" w:hAnsi="宋体" w:eastAsia="宋体" w:cs="宋体"/>
        </w:rPr>
        <w:t>售价： 0元</w:t>
      </w:r>
    </w:p>
    <w:p>
      <w:pPr>
        <w:pStyle w:val="90"/>
        <w:keepNext w:val="0"/>
        <w:keepLines w:val="0"/>
        <w:pageBreakBefore w:val="0"/>
        <w:widowControl/>
        <w:kinsoku/>
        <w:wordWrap/>
        <w:overflowPunct/>
        <w:topLinePunct w:val="0"/>
        <w:autoSpaceDE/>
        <w:autoSpaceDN/>
        <w:bidi w:val="0"/>
        <w:adjustRightInd/>
        <w:snapToGrid/>
        <w:spacing w:line="480" w:lineRule="exact"/>
        <w:ind w:firstLine="402" w:firstLineChars="200"/>
        <w:textAlignment w:val="auto"/>
        <w:rPr>
          <w:rFonts w:hint="eastAsia" w:ascii="宋体" w:hAnsi="宋体" w:eastAsia="宋体" w:cs="宋体"/>
          <w:b/>
          <w:bCs/>
        </w:rPr>
      </w:pPr>
      <w:r>
        <w:rPr>
          <w:rFonts w:hint="eastAsia" w:ascii="宋体" w:hAnsi="宋体" w:eastAsia="宋体" w:cs="宋体"/>
          <w:b/>
          <w:bCs/>
        </w:rPr>
        <w:t>四、响应文件提交</w:t>
      </w:r>
    </w:p>
    <w:p>
      <w:pPr>
        <w:pStyle w:val="90"/>
        <w:keepNext w:val="0"/>
        <w:keepLines w:val="0"/>
        <w:pageBreakBefore w:val="0"/>
        <w:widowControl/>
        <w:kinsoku/>
        <w:wordWrap/>
        <w:overflowPunct/>
        <w:topLinePunct w:val="0"/>
        <w:autoSpaceDE/>
        <w:autoSpaceDN/>
        <w:bidi w:val="0"/>
        <w:adjustRightInd/>
        <w:snapToGrid/>
        <w:spacing w:line="480" w:lineRule="exact"/>
        <w:ind w:firstLine="400" w:firstLineChars="200"/>
        <w:textAlignment w:val="auto"/>
        <w:rPr>
          <w:rFonts w:hint="eastAsia" w:ascii="宋体" w:hAnsi="宋体" w:eastAsia="宋体" w:cs="宋体"/>
        </w:rPr>
      </w:pPr>
      <w:r>
        <w:rPr>
          <w:rFonts w:hint="eastAsia" w:ascii="宋体" w:hAnsi="宋体" w:eastAsia="宋体" w:cs="宋体"/>
        </w:rPr>
        <w:t xml:space="preserve">截止时间： </w:t>
      </w:r>
      <w:bookmarkStart w:id="20" w:name="OLE_LINK3"/>
      <w:r>
        <w:rPr>
          <w:rFonts w:hint="eastAsia" w:ascii="宋体" w:hAnsi="宋体" w:eastAsia="宋体" w:cs="宋体"/>
        </w:rPr>
        <w:t xml:space="preserve">2025年08月04日 09时00分00秒 </w:t>
      </w:r>
      <w:bookmarkEnd w:id="20"/>
      <w:r>
        <w:rPr>
          <w:rFonts w:hint="eastAsia" w:ascii="宋体" w:hAnsi="宋体" w:eastAsia="宋体" w:cs="宋体"/>
        </w:rPr>
        <w:t>（北京时间）</w:t>
      </w:r>
    </w:p>
    <w:p>
      <w:pPr>
        <w:pStyle w:val="90"/>
        <w:keepNext w:val="0"/>
        <w:keepLines w:val="0"/>
        <w:pageBreakBefore w:val="0"/>
        <w:widowControl/>
        <w:kinsoku/>
        <w:wordWrap/>
        <w:overflowPunct/>
        <w:topLinePunct w:val="0"/>
        <w:autoSpaceDE/>
        <w:autoSpaceDN/>
        <w:bidi w:val="0"/>
        <w:adjustRightInd/>
        <w:snapToGrid/>
        <w:spacing w:line="480" w:lineRule="exact"/>
        <w:ind w:firstLine="400" w:firstLineChars="200"/>
        <w:textAlignment w:val="auto"/>
        <w:rPr>
          <w:rFonts w:hint="eastAsia" w:ascii="宋体" w:hAnsi="宋体" w:eastAsia="宋体" w:cs="宋体"/>
        </w:rPr>
      </w:pPr>
      <w:r>
        <w:rPr>
          <w:rFonts w:hint="eastAsia" w:ascii="宋体" w:hAnsi="宋体" w:eastAsia="宋体" w:cs="宋体"/>
        </w:rPr>
        <w:t>地点：全国公共资源交易平台(陕西省·宝鸡市)宝鸡市公共资源交易中心-不见面开标大厅</w:t>
      </w:r>
    </w:p>
    <w:p>
      <w:pPr>
        <w:pStyle w:val="90"/>
        <w:keepNext w:val="0"/>
        <w:keepLines w:val="0"/>
        <w:pageBreakBefore w:val="0"/>
        <w:widowControl/>
        <w:kinsoku/>
        <w:wordWrap/>
        <w:overflowPunct/>
        <w:topLinePunct w:val="0"/>
        <w:autoSpaceDE/>
        <w:autoSpaceDN/>
        <w:bidi w:val="0"/>
        <w:adjustRightInd/>
        <w:snapToGrid/>
        <w:spacing w:line="480" w:lineRule="exact"/>
        <w:ind w:firstLine="402" w:firstLineChars="200"/>
        <w:textAlignment w:val="auto"/>
        <w:rPr>
          <w:rFonts w:hint="eastAsia" w:ascii="宋体" w:hAnsi="宋体" w:eastAsia="宋体" w:cs="宋体"/>
          <w:b/>
          <w:bCs/>
        </w:rPr>
      </w:pPr>
      <w:r>
        <w:rPr>
          <w:rFonts w:hint="eastAsia" w:ascii="宋体" w:hAnsi="宋体" w:eastAsia="宋体" w:cs="宋体"/>
          <w:b/>
          <w:bCs/>
        </w:rPr>
        <w:t>五、开启</w:t>
      </w:r>
    </w:p>
    <w:p>
      <w:pPr>
        <w:pStyle w:val="90"/>
        <w:keepNext w:val="0"/>
        <w:keepLines w:val="0"/>
        <w:pageBreakBefore w:val="0"/>
        <w:widowControl/>
        <w:kinsoku/>
        <w:wordWrap/>
        <w:overflowPunct/>
        <w:topLinePunct w:val="0"/>
        <w:autoSpaceDE/>
        <w:autoSpaceDN/>
        <w:bidi w:val="0"/>
        <w:adjustRightInd/>
        <w:snapToGrid/>
        <w:spacing w:line="480" w:lineRule="exact"/>
        <w:ind w:firstLine="400" w:firstLineChars="200"/>
        <w:textAlignment w:val="auto"/>
        <w:rPr>
          <w:rFonts w:hint="eastAsia" w:ascii="宋体" w:hAnsi="宋体" w:eastAsia="宋体" w:cs="宋体"/>
        </w:rPr>
      </w:pPr>
      <w:r>
        <w:rPr>
          <w:rFonts w:hint="eastAsia" w:ascii="宋体" w:hAnsi="宋体" w:eastAsia="宋体" w:cs="宋体"/>
        </w:rPr>
        <w:t>时间： 2025年08月04日 09时00分00秒 （北京时间）</w:t>
      </w:r>
    </w:p>
    <w:p>
      <w:pPr>
        <w:pStyle w:val="90"/>
        <w:keepNext w:val="0"/>
        <w:keepLines w:val="0"/>
        <w:pageBreakBefore w:val="0"/>
        <w:widowControl/>
        <w:kinsoku/>
        <w:wordWrap/>
        <w:overflowPunct/>
        <w:topLinePunct w:val="0"/>
        <w:autoSpaceDE/>
        <w:autoSpaceDN/>
        <w:bidi w:val="0"/>
        <w:adjustRightInd/>
        <w:snapToGrid/>
        <w:spacing w:line="480" w:lineRule="exact"/>
        <w:ind w:firstLine="400" w:firstLineChars="200"/>
        <w:textAlignment w:val="auto"/>
        <w:rPr>
          <w:rFonts w:hint="eastAsia" w:ascii="宋体" w:hAnsi="宋体" w:eastAsia="宋体" w:cs="宋体"/>
        </w:rPr>
      </w:pPr>
      <w:r>
        <w:rPr>
          <w:rFonts w:hint="eastAsia" w:ascii="宋体" w:hAnsi="宋体" w:eastAsia="宋体" w:cs="宋体"/>
        </w:rPr>
        <w:t>地点：全国公共资源交易平台(陕西省·宝鸡市)宝鸡市公共资源交易中心-不见面开标大厅</w:t>
      </w:r>
    </w:p>
    <w:p>
      <w:pPr>
        <w:pStyle w:val="90"/>
        <w:keepNext w:val="0"/>
        <w:keepLines w:val="0"/>
        <w:pageBreakBefore w:val="0"/>
        <w:widowControl/>
        <w:kinsoku/>
        <w:wordWrap/>
        <w:overflowPunct/>
        <w:topLinePunct w:val="0"/>
        <w:autoSpaceDE/>
        <w:autoSpaceDN/>
        <w:bidi w:val="0"/>
        <w:adjustRightInd/>
        <w:snapToGrid/>
        <w:spacing w:line="480" w:lineRule="exact"/>
        <w:ind w:firstLine="402" w:firstLineChars="200"/>
        <w:textAlignment w:val="auto"/>
        <w:rPr>
          <w:rFonts w:hint="eastAsia" w:ascii="宋体" w:hAnsi="宋体" w:eastAsia="宋体" w:cs="宋体"/>
          <w:b/>
          <w:bCs/>
        </w:rPr>
      </w:pPr>
      <w:r>
        <w:rPr>
          <w:rFonts w:hint="eastAsia" w:ascii="宋体" w:hAnsi="宋体" w:eastAsia="宋体" w:cs="宋体"/>
          <w:b/>
          <w:bCs/>
        </w:rPr>
        <w:t>六、公告期限</w:t>
      </w:r>
    </w:p>
    <w:p>
      <w:pPr>
        <w:pStyle w:val="90"/>
        <w:keepNext w:val="0"/>
        <w:keepLines w:val="0"/>
        <w:pageBreakBefore w:val="0"/>
        <w:widowControl/>
        <w:kinsoku/>
        <w:wordWrap/>
        <w:overflowPunct/>
        <w:topLinePunct w:val="0"/>
        <w:autoSpaceDE/>
        <w:autoSpaceDN/>
        <w:bidi w:val="0"/>
        <w:adjustRightInd/>
        <w:snapToGrid/>
        <w:spacing w:line="480" w:lineRule="exact"/>
        <w:ind w:firstLine="400" w:firstLineChars="200"/>
        <w:textAlignment w:val="auto"/>
        <w:rPr>
          <w:rFonts w:hint="eastAsia" w:ascii="宋体" w:hAnsi="宋体" w:eastAsia="宋体" w:cs="宋体"/>
        </w:rPr>
      </w:pPr>
      <w:r>
        <w:rPr>
          <w:rFonts w:hint="eastAsia" w:ascii="宋体" w:hAnsi="宋体" w:eastAsia="宋体" w:cs="宋体"/>
        </w:rPr>
        <w:t>自本公告发布之日起3个工作日。</w:t>
      </w:r>
    </w:p>
    <w:p>
      <w:pPr>
        <w:pStyle w:val="90"/>
        <w:keepNext w:val="0"/>
        <w:keepLines w:val="0"/>
        <w:pageBreakBefore w:val="0"/>
        <w:widowControl/>
        <w:kinsoku/>
        <w:wordWrap/>
        <w:overflowPunct/>
        <w:topLinePunct w:val="0"/>
        <w:autoSpaceDE/>
        <w:autoSpaceDN/>
        <w:bidi w:val="0"/>
        <w:adjustRightInd/>
        <w:snapToGrid/>
        <w:spacing w:line="480" w:lineRule="exact"/>
        <w:ind w:firstLine="402" w:firstLineChars="200"/>
        <w:textAlignment w:val="auto"/>
        <w:rPr>
          <w:rFonts w:hint="eastAsia" w:ascii="宋体" w:hAnsi="宋体" w:eastAsia="宋体" w:cs="宋体"/>
          <w:b/>
          <w:bCs/>
        </w:rPr>
      </w:pPr>
      <w:r>
        <w:rPr>
          <w:rFonts w:hint="eastAsia" w:ascii="宋体" w:hAnsi="宋体" w:eastAsia="宋体" w:cs="宋体"/>
          <w:b/>
          <w:bCs/>
        </w:rPr>
        <w:t>七、其他补充事宜</w:t>
      </w:r>
    </w:p>
    <w:p>
      <w:pPr>
        <w:pStyle w:val="90"/>
        <w:keepNext w:val="0"/>
        <w:keepLines w:val="0"/>
        <w:pageBreakBefore w:val="0"/>
        <w:widowControl/>
        <w:kinsoku/>
        <w:wordWrap/>
        <w:overflowPunct/>
        <w:topLinePunct w:val="0"/>
        <w:autoSpaceDE/>
        <w:autoSpaceDN/>
        <w:bidi w:val="0"/>
        <w:adjustRightInd/>
        <w:snapToGrid/>
        <w:spacing w:line="480" w:lineRule="exact"/>
        <w:ind w:firstLine="400" w:firstLineChars="200"/>
        <w:textAlignment w:val="auto"/>
        <w:rPr>
          <w:rFonts w:hint="eastAsia" w:ascii="宋体" w:hAnsi="宋体" w:eastAsia="宋体" w:cs="宋体"/>
        </w:rPr>
      </w:pPr>
      <w:r>
        <w:rPr>
          <w:rFonts w:hint="eastAsia" w:ascii="宋体" w:hAnsi="宋体" w:eastAsia="宋体" w:cs="宋体"/>
        </w:rPr>
        <w:t>1.请供应商按照陕西省财政厅关于政府采购投标人注册登记有关事项的通知中的要求，通过陕西省政府采购网注册登记加入陕西省政府采购投标人库。</w:t>
      </w:r>
    </w:p>
    <w:p>
      <w:pPr>
        <w:pStyle w:val="90"/>
        <w:keepNext w:val="0"/>
        <w:keepLines w:val="0"/>
        <w:pageBreakBefore w:val="0"/>
        <w:widowControl/>
        <w:kinsoku/>
        <w:wordWrap/>
        <w:overflowPunct/>
        <w:topLinePunct w:val="0"/>
        <w:autoSpaceDE/>
        <w:autoSpaceDN/>
        <w:bidi w:val="0"/>
        <w:adjustRightInd/>
        <w:snapToGrid/>
        <w:spacing w:line="480" w:lineRule="exact"/>
        <w:ind w:firstLine="400" w:firstLineChars="200"/>
        <w:textAlignment w:val="auto"/>
        <w:rPr>
          <w:rFonts w:hint="eastAsia" w:ascii="宋体" w:hAnsi="宋体" w:eastAsia="宋体" w:cs="宋体"/>
        </w:rPr>
      </w:pPr>
      <w:r>
        <w:rPr>
          <w:rFonts w:hint="eastAsia" w:ascii="宋体" w:hAnsi="宋体" w:eastAsia="宋体" w:cs="宋体"/>
        </w:rPr>
        <w:t>2.获取方式：打开【全国公共资源交易平台（陕西省·宝鸡市）】网站，使用CA证书登录全国公共资源交易平台（陕西省宝鸡市）宝鸡市公共资源交易中心交易平台〖首页〉电子交易平台〉企业端〗后，在〖招标公告/出让公告〗模块中选择有意向的项目点击“我要投标”进行报名。报名成功后即可从〖我的项目〉项目流程〉交易文件下载〗中下载电子招标文件（*.SXSZF格式）；</w:t>
      </w:r>
    </w:p>
    <w:p>
      <w:pPr>
        <w:pStyle w:val="90"/>
        <w:keepNext w:val="0"/>
        <w:keepLines w:val="0"/>
        <w:pageBreakBefore w:val="0"/>
        <w:widowControl/>
        <w:kinsoku/>
        <w:wordWrap/>
        <w:overflowPunct/>
        <w:topLinePunct w:val="0"/>
        <w:autoSpaceDE/>
        <w:autoSpaceDN/>
        <w:bidi w:val="0"/>
        <w:adjustRightInd/>
        <w:snapToGrid/>
        <w:spacing w:line="480" w:lineRule="exact"/>
        <w:ind w:firstLine="400" w:firstLineChars="200"/>
        <w:textAlignment w:val="auto"/>
        <w:rPr>
          <w:rFonts w:hint="eastAsia" w:ascii="宋体" w:hAnsi="宋体" w:eastAsia="宋体" w:cs="宋体"/>
        </w:rPr>
      </w:pPr>
      <w:r>
        <w:rPr>
          <w:rFonts w:hint="eastAsia" w:ascii="宋体" w:hAnsi="宋体" w:eastAsia="宋体" w:cs="宋体"/>
        </w:rPr>
        <w:t>3.投标人在网上填写的单位信息(单位名称、营业执照相关信息）应与招标文件要求及后期上传的电子投标文件中相关信息一致，否则造成资格审查不通过的后果投标人自负。</w:t>
      </w:r>
    </w:p>
    <w:p>
      <w:pPr>
        <w:pStyle w:val="90"/>
        <w:keepNext w:val="0"/>
        <w:keepLines w:val="0"/>
        <w:pageBreakBefore w:val="0"/>
        <w:widowControl/>
        <w:kinsoku/>
        <w:wordWrap/>
        <w:overflowPunct/>
        <w:topLinePunct w:val="0"/>
        <w:autoSpaceDE/>
        <w:autoSpaceDN/>
        <w:bidi w:val="0"/>
        <w:adjustRightInd/>
        <w:snapToGrid/>
        <w:spacing w:line="480" w:lineRule="exact"/>
        <w:ind w:firstLine="400" w:firstLineChars="200"/>
        <w:textAlignment w:val="auto"/>
        <w:rPr>
          <w:rFonts w:hint="eastAsia" w:ascii="宋体" w:hAnsi="宋体" w:eastAsia="宋体" w:cs="宋体"/>
        </w:rPr>
      </w:pPr>
      <w:r>
        <w:rPr>
          <w:rFonts w:hint="eastAsia" w:ascii="宋体" w:hAnsi="宋体" w:eastAsia="宋体" w:cs="宋体"/>
        </w:rPr>
        <w:t>4.提交投标文件的方式：从宝鸡市公共资源交易平台〖首页·〉电子交易平台·〉陕西政府采购交易系统·〉企业端〗登录，登录后切换到〖我的项 目〗模块，依次点选〖项目流程·〉项目管理·〉上传投标文件〗上传加密后的电子投标文件（*.SXSTF）。</w:t>
      </w:r>
    </w:p>
    <w:p>
      <w:pPr>
        <w:pStyle w:val="90"/>
        <w:keepNext w:val="0"/>
        <w:keepLines w:val="0"/>
        <w:pageBreakBefore w:val="0"/>
        <w:widowControl/>
        <w:kinsoku/>
        <w:wordWrap/>
        <w:overflowPunct/>
        <w:topLinePunct w:val="0"/>
        <w:autoSpaceDE/>
        <w:autoSpaceDN/>
        <w:bidi w:val="0"/>
        <w:adjustRightInd/>
        <w:snapToGrid/>
        <w:spacing w:line="480" w:lineRule="exact"/>
        <w:ind w:firstLine="400" w:firstLineChars="200"/>
        <w:textAlignment w:val="auto"/>
        <w:rPr>
          <w:rFonts w:hint="eastAsia" w:ascii="宋体" w:hAnsi="宋体" w:eastAsia="宋体" w:cs="宋体"/>
        </w:rPr>
      </w:pPr>
      <w:r>
        <w:rPr>
          <w:rFonts w:hint="eastAsia" w:ascii="宋体" w:hAnsi="宋体" w:eastAsia="宋体" w:cs="宋体"/>
        </w:rPr>
        <w:t>5.开标形式：本项目将采用“不见面开标”形式。操作说明详见平台〖首页·〉服务指南·〉下载专区〗中的《宝鸡公共资源交易不见面开标大厅投标人操作手册》。</w:t>
      </w:r>
    </w:p>
    <w:p>
      <w:pPr>
        <w:pStyle w:val="90"/>
        <w:keepNext w:val="0"/>
        <w:keepLines w:val="0"/>
        <w:pageBreakBefore w:val="0"/>
        <w:widowControl/>
        <w:kinsoku/>
        <w:wordWrap/>
        <w:overflowPunct/>
        <w:topLinePunct w:val="0"/>
        <w:autoSpaceDE/>
        <w:autoSpaceDN/>
        <w:bidi w:val="0"/>
        <w:adjustRightInd/>
        <w:snapToGrid/>
        <w:spacing w:line="480" w:lineRule="exact"/>
        <w:ind w:firstLine="400" w:firstLineChars="200"/>
        <w:textAlignment w:val="auto"/>
        <w:rPr>
          <w:rFonts w:hint="eastAsia" w:ascii="宋体" w:hAnsi="宋体" w:eastAsia="宋体" w:cs="宋体"/>
        </w:rPr>
      </w:pPr>
      <w:r>
        <w:rPr>
          <w:rFonts w:hint="eastAsia" w:ascii="宋体" w:hAnsi="宋体" w:eastAsia="宋体" w:cs="宋体"/>
        </w:rPr>
        <w:t>6.本项目竞争性磋商公告在《陕西省政府采购网》和《全国公共资源交易平台（陕西省·宝鸡市）》发布。</w:t>
      </w:r>
    </w:p>
    <w:p>
      <w:pPr>
        <w:pStyle w:val="90"/>
        <w:keepNext w:val="0"/>
        <w:keepLines w:val="0"/>
        <w:pageBreakBefore w:val="0"/>
        <w:widowControl/>
        <w:kinsoku/>
        <w:wordWrap/>
        <w:overflowPunct/>
        <w:topLinePunct w:val="0"/>
        <w:autoSpaceDE/>
        <w:autoSpaceDN/>
        <w:bidi w:val="0"/>
        <w:adjustRightInd/>
        <w:snapToGrid/>
        <w:spacing w:line="480" w:lineRule="exact"/>
        <w:ind w:firstLine="400" w:firstLineChars="200"/>
        <w:textAlignment w:val="auto"/>
        <w:rPr>
          <w:rFonts w:hint="eastAsia" w:ascii="宋体" w:hAnsi="宋体" w:eastAsia="宋体" w:cs="宋体"/>
        </w:rPr>
      </w:pPr>
      <w:r>
        <w:rPr>
          <w:rFonts w:hint="eastAsia" w:ascii="宋体" w:hAnsi="宋体" w:eastAsia="宋体" w:cs="宋体"/>
        </w:rPr>
        <w:t>7.本项目专门面向中小企业整体预留。</w:t>
      </w:r>
    </w:p>
    <w:p>
      <w:pPr>
        <w:pStyle w:val="90"/>
        <w:keepNext w:val="0"/>
        <w:keepLines w:val="0"/>
        <w:pageBreakBefore w:val="0"/>
        <w:widowControl/>
        <w:kinsoku/>
        <w:wordWrap/>
        <w:overflowPunct/>
        <w:topLinePunct w:val="0"/>
        <w:autoSpaceDE/>
        <w:autoSpaceDN/>
        <w:bidi w:val="0"/>
        <w:adjustRightInd/>
        <w:snapToGrid/>
        <w:spacing w:line="480" w:lineRule="exact"/>
        <w:ind w:firstLine="402" w:firstLineChars="200"/>
        <w:textAlignment w:val="auto"/>
        <w:outlineLvl w:val="3"/>
        <w:rPr>
          <w:rFonts w:hint="eastAsia" w:ascii="宋体" w:hAnsi="宋体" w:eastAsia="宋体" w:cs="宋体"/>
        </w:rPr>
      </w:pPr>
      <w:r>
        <w:rPr>
          <w:rFonts w:hint="eastAsia" w:ascii="宋体" w:hAnsi="宋体" w:eastAsia="宋体" w:cs="宋体"/>
          <w:b/>
          <w:bCs/>
        </w:rPr>
        <w:t>八、对本次招标提出询问，请按以下方式联系</w:t>
      </w:r>
      <w:r>
        <w:rPr>
          <w:rFonts w:hint="eastAsia" w:ascii="宋体" w:hAnsi="宋体" w:eastAsia="宋体" w:cs="宋体"/>
          <w:b/>
          <w:sz w:val="24"/>
        </w:rPr>
        <w:t>。</w:t>
      </w:r>
    </w:p>
    <w:p>
      <w:pPr>
        <w:pStyle w:val="90"/>
        <w:keepNext w:val="0"/>
        <w:keepLines w:val="0"/>
        <w:pageBreakBefore w:val="0"/>
        <w:widowControl/>
        <w:kinsoku/>
        <w:wordWrap/>
        <w:overflowPunct/>
        <w:topLinePunct w:val="0"/>
        <w:autoSpaceDE/>
        <w:autoSpaceDN/>
        <w:bidi w:val="0"/>
        <w:adjustRightInd/>
        <w:snapToGrid/>
        <w:spacing w:line="480" w:lineRule="exact"/>
        <w:ind w:firstLine="301" w:firstLineChars="200"/>
        <w:textAlignment w:val="auto"/>
        <w:rPr>
          <w:rFonts w:hint="eastAsia" w:ascii="宋体" w:hAnsi="宋体" w:eastAsia="宋体" w:cs="宋体"/>
        </w:rPr>
      </w:pPr>
      <w:r>
        <w:rPr>
          <w:rFonts w:hint="eastAsia" w:ascii="宋体" w:hAnsi="宋体" w:eastAsia="宋体" w:cs="宋体"/>
          <w:b/>
          <w:sz w:val="15"/>
        </w:rPr>
        <w:t>1</w:t>
      </w:r>
      <w:r>
        <w:rPr>
          <w:rFonts w:hint="eastAsia" w:ascii="宋体" w:hAnsi="宋体" w:eastAsia="宋体" w:cs="宋体"/>
        </w:rPr>
        <w:t>.采购人信息</w:t>
      </w:r>
    </w:p>
    <w:p>
      <w:pPr>
        <w:pStyle w:val="90"/>
        <w:keepNext w:val="0"/>
        <w:keepLines w:val="0"/>
        <w:pageBreakBefore w:val="0"/>
        <w:widowControl/>
        <w:kinsoku/>
        <w:wordWrap/>
        <w:overflowPunct/>
        <w:topLinePunct w:val="0"/>
        <w:autoSpaceDE/>
        <w:autoSpaceDN/>
        <w:bidi w:val="0"/>
        <w:adjustRightInd/>
        <w:snapToGrid/>
        <w:spacing w:line="480" w:lineRule="exact"/>
        <w:ind w:firstLine="400" w:firstLineChars="200"/>
        <w:textAlignment w:val="auto"/>
        <w:rPr>
          <w:rFonts w:hint="eastAsia" w:ascii="宋体" w:hAnsi="宋体" w:eastAsia="宋体" w:cs="宋体"/>
        </w:rPr>
      </w:pPr>
      <w:r>
        <w:rPr>
          <w:rFonts w:hint="eastAsia" w:ascii="宋体" w:hAnsi="宋体" w:eastAsia="宋体" w:cs="宋体"/>
        </w:rPr>
        <w:t>名称：凤县双石铺镇人民政府</w:t>
      </w:r>
    </w:p>
    <w:p>
      <w:pPr>
        <w:pStyle w:val="90"/>
        <w:keepNext w:val="0"/>
        <w:keepLines w:val="0"/>
        <w:pageBreakBefore w:val="0"/>
        <w:widowControl/>
        <w:kinsoku/>
        <w:wordWrap/>
        <w:overflowPunct/>
        <w:topLinePunct w:val="0"/>
        <w:autoSpaceDE/>
        <w:autoSpaceDN/>
        <w:bidi w:val="0"/>
        <w:adjustRightInd/>
        <w:snapToGrid/>
        <w:spacing w:line="480" w:lineRule="exact"/>
        <w:ind w:firstLine="400" w:firstLineChars="200"/>
        <w:textAlignment w:val="auto"/>
        <w:rPr>
          <w:rFonts w:hint="eastAsia" w:ascii="宋体" w:hAnsi="宋体" w:eastAsia="宋体" w:cs="宋体"/>
        </w:rPr>
      </w:pPr>
      <w:r>
        <w:rPr>
          <w:rFonts w:hint="eastAsia" w:ascii="宋体" w:hAnsi="宋体" w:eastAsia="宋体" w:cs="宋体"/>
        </w:rPr>
        <w:t>地址：凤县双石铺镇凤中路安支坡</w:t>
      </w:r>
    </w:p>
    <w:p>
      <w:pPr>
        <w:pStyle w:val="90"/>
        <w:keepNext w:val="0"/>
        <w:keepLines w:val="0"/>
        <w:pageBreakBefore w:val="0"/>
        <w:widowControl/>
        <w:kinsoku/>
        <w:wordWrap/>
        <w:overflowPunct/>
        <w:topLinePunct w:val="0"/>
        <w:autoSpaceDE/>
        <w:autoSpaceDN/>
        <w:bidi w:val="0"/>
        <w:adjustRightInd/>
        <w:snapToGrid/>
        <w:spacing w:line="480" w:lineRule="exact"/>
        <w:ind w:firstLine="400" w:firstLineChars="200"/>
        <w:textAlignment w:val="auto"/>
        <w:rPr>
          <w:rFonts w:hint="eastAsia" w:ascii="宋体" w:hAnsi="宋体" w:eastAsia="宋体" w:cs="宋体"/>
        </w:rPr>
      </w:pPr>
      <w:r>
        <w:rPr>
          <w:rFonts w:hint="eastAsia" w:ascii="宋体" w:hAnsi="宋体" w:eastAsia="宋体" w:cs="宋体"/>
        </w:rPr>
        <w:t>联系方式：18329727693</w:t>
      </w:r>
    </w:p>
    <w:p>
      <w:pPr>
        <w:pStyle w:val="90"/>
        <w:keepNext w:val="0"/>
        <w:keepLines w:val="0"/>
        <w:pageBreakBefore w:val="0"/>
        <w:widowControl/>
        <w:kinsoku/>
        <w:wordWrap/>
        <w:overflowPunct/>
        <w:topLinePunct w:val="0"/>
        <w:autoSpaceDE/>
        <w:autoSpaceDN/>
        <w:bidi w:val="0"/>
        <w:adjustRightInd/>
        <w:snapToGrid/>
        <w:spacing w:line="480" w:lineRule="exact"/>
        <w:ind w:firstLine="400" w:firstLineChars="200"/>
        <w:textAlignment w:val="auto"/>
        <w:rPr>
          <w:rFonts w:hint="eastAsia" w:ascii="宋体" w:hAnsi="宋体" w:eastAsia="宋体" w:cs="宋体"/>
        </w:rPr>
      </w:pPr>
      <w:r>
        <w:rPr>
          <w:rFonts w:hint="eastAsia" w:ascii="宋体" w:hAnsi="宋体" w:eastAsia="宋体" w:cs="宋体"/>
        </w:rPr>
        <w:t>2.采购代理机构信息</w:t>
      </w:r>
    </w:p>
    <w:p>
      <w:pPr>
        <w:pStyle w:val="90"/>
        <w:keepNext w:val="0"/>
        <w:keepLines w:val="0"/>
        <w:pageBreakBefore w:val="0"/>
        <w:widowControl/>
        <w:kinsoku/>
        <w:wordWrap/>
        <w:overflowPunct/>
        <w:topLinePunct w:val="0"/>
        <w:autoSpaceDE/>
        <w:autoSpaceDN/>
        <w:bidi w:val="0"/>
        <w:adjustRightInd/>
        <w:snapToGrid/>
        <w:spacing w:line="480" w:lineRule="exact"/>
        <w:ind w:firstLine="400" w:firstLineChars="200"/>
        <w:textAlignment w:val="auto"/>
        <w:rPr>
          <w:rFonts w:hint="eastAsia" w:ascii="宋体" w:hAnsi="宋体" w:eastAsia="宋体" w:cs="宋体"/>
        </w:rPr>
      </w:pPr>
      <w:r>
        <w:rPr>
          <w:rFonts w:hint="eastAsia" w:ascii="宋体" w:hAnsi="宋体" w:eastAsia="宋体" w:cs="宋体"/>
        </w:rPr>
        <w:t>名称：陕西鼎正博远项目管理有限公司</w:t>
      </w:r>
    </w:p>
    <w:p>
      <w:pPr>
        <w:pStyle w:val="90"/>
        <w:keepNext w:val="0"/>
        <w:keepLines w:val="0"/>
        <w:pageBreakBefore w:val="0"/>
        <w:widowControl/>
        <w:kinsoku/>
        <w:wordWrap/>
        <w:overflowPunct/>
        <w:topLinePunct w:val="0"/>
        <w:autoSpaceDE/>
        <w:autoSpaceDN/>
        <w:bidi w:val="0"/>
        <w:adjustRightInd/>
        <w:snapToGrid/>
        <w:spacing w:line="480" w:lineRule="exact"/>
        <w:ind w:firstLine="400" w:firstLineChars="200"/>
        <w:textAlignment w:val="auto"/>
        <w:rPr>
          <w:rFonts w:hint="eastAsia" w:ascii="宋体" w:hAnsi="宋体" w:eastAsia="宋体" w:cs="宋体"/>
        </w:rPr>
      </w:pPr>
      <w:r>
        <w:rPr>
          <w:rFonts w:hint="eastAsia" w:ascii="宋体" w:hAnsi="宋体" w:eastAsia="宋体" w:cs="宋体"/>
        </w:rPr>
        <w:t>地址：陕西省宝鸡市金台区陕西省宝鸡市金台区陈仓镇东岭社区东岭金融广场B座1401-02</w:t>
      </w:r>
    </w:p>
    <w:p>
      <w:pPr>
        <w:pStyle w:val="90"/>
        <w:keepNext w:val="0"/>
        <w:keepLines w:val="0"/>
        <w:pageBreakBefore w:val="0"/>
        <w:widowControl/>
        <w:kinsoku/>
        <w:wordWrap/>
        <w:overflowPunct/>
        <w:topLinePunct w:val="0"/>
        <w:autoSpaceDE/>
        <w:autoSpaceDN/>
        <w:bidi w:val="0"/>
        <w:adjustRightInd/>
        <w:snapToGrid/>
        <w:spacing w:line="480" w:lineRule="exact"/>
        <w:ind w:firstLine="400" w:firstLineChars="200"/>
        <w:textAlignment w:val="auto"/>
        <w:rPr>
          <w:rFonts w:hint="eastAsia" w:ascii="宋体" w:hAnsi="宋体" w:eastAsia="宋体" w:cs="宋体"/>
        </w:rPr>
      </w:pPr>
      <w:r>
        <w:rPr>
          <w:rFonts w:hint="eastAsia" w:ascii="宋体" w:hAnsi="宋体" w:eastAsia="宋体" w:cs="宋体"/>
        </w:rPr>
        <w:t>联系方式：18791860661</w:t>
      </w:r>
    </w:p>
    <w:p>
      <w:pPr>
        <w:pStyle w:val="90"/>
        <w:keepNext w:val="0"/>
        <w:keepLines w:val="0"/>
        <w:pageBreakBefore w:val="0"/>
        <w:widowControl/>
        <w:kinsoku/>
        <w:wordWrap/>
        <w:overflowPunct/>
        <w:topLinePunct w:val="0"/>
        <w:autoSpaceDE/>
        <w:autoSpaceDN/>
        <w:bidi w:val="0"/>
        <w:adjustRightInd/>
        <w:snapToGrid/>
        <w:spacing w:line="480" w:lineRule="exact"/>
        <w:ind w:firstLine="400" w:firstLineChars="200"/>
        <w:textAlignment w:val="auto"/>
        <w:rPr>
          <w:rFonts w:hint="eastAsia" w:ascii="宋体" w:hAnsi="宋体" w:eastAsia="宋体" w:cs="宋体"/>
        </w:rPr>
      </w:pPr>
      <w:r>
        <w:rPr>
          <w:rFonts w:hint="eastAsia" w:ascii="宋体" w:hAnsi="宋体" w:eastAsia="宋体" w:cs="宋体"/>
        </w:rPr>
        <w:t>3.项目联系方式</w:t>
      </w:r>
    </w:p>
    <w:p>
      <w:pPr>
        <w:pStyle w:val="90"/>
        <w:keepNext w:val="0"/>
        <w:keepLines w:val="0"/>
        <w:pageBreakBefore w:val="0"/>
        <w:widowControl/>
        <w:kinsoku/>
        <w:wordWrap/>
        <w:overflowPunct/>
        <w:topLinePunct w:val="0"/>
        <w:autoSpaceDE/>
        <w:autoSpaceDN/>
        <w:bidi w:val="0"/>
        <w:adjustRightInd/>
        <w:snapToGrid/>
        <w:spacing w:line="480" w:lineRule="exact"/>
        <w:ind w:firstLine="400" w:firstLineChars="200"/>
        <w:textAlignment w:val="auto"/>
        <w:rPr>
          <w:rFonts w:hint="eastAsia" w:ascii="宋体" w:hAnsi="宋体" w:eastAsia="宋体" w:cs="宋体"/>
        </w:rPr>
      </w:pPr>
      <w:r>
        <w:rPr>
          <w:rFonts w:hint="eastAsia" w:ascii="宋体" w:hAnsi="宋体" w:eastAsia="宋体" w:cs="宋体"/>
        </w:rPr>
        <w:t>项目联系人：张涵</w:t>
      </w:r>
    </w:p>
    <w:p>
      <w:pPr>
        <w:pStyle w:val="90"/>
        <w:keepNext w:val="0"/>
        <w:keepLines w:val="0"/>
        <w:pageBreakBefore w:val="0"/>
        <w:widowControl/>
        <w:kinsoku/>
        <w:wordWrap/>
        <w:overflowPunct/>
        <w:topLinePunct w:val="0"/>
        <w:autoSpaceDE/>
        <w:autoSpaceDN/>
        <w:bidi w:val="0"/>
        <w:adjustRightInd/>
        <w:snapToGrid/>
        <w:spacing w:line="480" w:lineRule="exact"/>
        <w:ind w:firstLine="400" w:firstLineChars="200"/>
        <w:textAlignment w:val="auto"/>
        <w:rPr>
          <w:rFonts w:hint="eastAsia" w:ascii="宋体" w:hAnsi="宋体" w:eastAsia="宋体" w:cs="宋体"/>
        </w:rPr>
      </w:pPr>
      <w:r>
        <w:rPr>
          <w:rFonts w:hint="eastAsia" w:ascii="宋体" w:hAnsi="宋体" w:eastAsia="宋体" w:cs="宋体"/>
        </w:rPr>
        <w:t>电话：18791860661</w:t>
      </w:r>
    </w:p>
    <w:p>
      <w:pPr>
        <w:pStyle w:val="90"/>
        <w:keepNext w:val="0"/>
        <w:keepLines w:val="0"/>
        <w:pageBreakBefore w:val="0"/>
        <w:widowControl/>
        <w:kinsoku/>
        <w:wordWrap/>
        <w:overflowPunct/>
        <w:topLinePunct w:val="0"/>
        <w:autoSpaceDE/>
        <w:autoSpaceDN/>
        <w:bidi w:val="0"/>
        <w:adjustRightInd/>
        <w:snapToGrid/>
        <w:spacing w:line="480" w:lineRule="exact"/>
        <w:ind w:firstLine="400" w:firstLineChars="200"/>
        <w:jc w:val="right"/>
        <w:textAlignment w:val="auto"/>
        <w:rPr>
          <w:rFonts w:hint="eastAsia" w:ascii="宋体" w:hAnsi="宋体" w:eastAsia="宋体" w:cs="宋体"/>
        </w:rPr>
      </w:pPr>
      <w:r>
        <w:rPr>
          <w:rFonts w:hint="eastAsia" w:ascii="宋体" w:hAnsi="宋体" w:eastAsia="宋体" w:cs="宋体"/>
        </w:rPr>
        <w:t>陕西鼎正博远项目管理有限公司</w:t>
      </w:r>
    </w:p>
    <w:p>
      <w:pPr>
        <w:pStyle w:val="90"/>
        <w:keepNext w:val="0"/>
        <w:keepLines w:val="0"/>
        <w:pageBreakBefore w:val="0"/>
        <w:widowControl/>
        <w:kinsoku/>
        <w:wordWrap/>
        <w:overflowPunct/>
        <w:topLinePunct w:val="0"/>
        <w:autoSpaceDE/>
        <w:autoSpaceDN/>
        <w:bidi w:val="0"/>
        <w:adjustRightInd/>
        <w:snapToGrid/>
        <w:spacing w:line="480" w:lineRule="exact"/>
        <w:ind w:firstLine="400" w:firstLineChars="200"/>
        <w:jc w:val="right"/>
        <w:textAlignment w:val="auto"/>
        <w:rPr>
          <w:rFonts w:hint="eastAsia" w:ascii="宋体" w:hAnsi="宋体" w:eastAsia="宋体" w:cs="宋体"/>
        </w:rPr>
      </w:pPr>
      <w:r>
        <w:rPr>
          <w:rFonts w:hint="eastAsia" w:ascii="宋体" w:hAnsi="宋体" w:eastAsia="宋体" w:cs="宋体"/>
        </w:rPr>
        <w:t>2025年07月21日</w:t>
      </w:r>
      <w:r>
        <w:rPr>
          <w:rFonts w:hint="eastAsia" w:ascii="宋体" w:hAnsi="宋体" w:eastAsia="宋体" w:cs="宋体"/>
        </w:rPr>
        <w:br w:type="textWrapping"/>
      </w:r>
    </w:p>
    <w:p>
      <w:pPr>
        <w:pStyle w:val="90"/>
        <w:keepNext w:val="0"/>
        <w:keepLines w:val="0"/>
        <w:pageBreakBefore w:val="0"/>
        <w:widowControl/>
        <w:kinsoku/>
        <w:wordWrap/>
        <w:overflowPunct/>
        <w:topLinePunct w:val="0"/>
        <w:autoSpaceDE/>
        <w:autoSpaceDN/>
        <w:bidi w:val="0"/>
        <w:adjustRightInd/>
        <w:snapToGrid/>
        <w:spacing w:line="400" w:lineRule="exact"/>
        <w:ind w:firstLine="400" w:firstLineChars="200"/>
        <w:textAlignment w:val="auto"/>
        <w:rPr>
          <w:rFonts w:hint="eastAsia" w:ascii="宋体" w:hAnsi="宋体" w:eastAsia="宋体" w:cs="宋体"/>
          <w:lang w:val="en-US" w:eastAsia="zh-Hans"/>
        </w:rPr>
      </w:pPr>
    </w:p>
    <w:p>
      <w:pPr>
        <w:pStyle w:val="90"/>
        <w:rPr>
          <w:rFonts w:hint="eastAsia" w:ascii="宋体" w:hAnsi="宋体" w:eastAsia="宋体" w:cs="宋体"/>
          <w:lang w:val="en-US" w:eastAsia="zh-Hans"/>
        </w:rPr>
      </w:pPr>
    </w:p>
    <w:p>
      <w:pPr>
        <w:pStyle w:val="90"/>
        <w:keepNext w:val="0"/>
        <w:keepLines w:val="0"/>
        <w:pageBreakBefore w:val="0"/>
        <w:widowControl/>
        <w:kinsoku/>
        <w:wordWrap/>
        <w:overflowPunct/>
        <w:topLinePunct w:val="0"/>
        <w:autoSpaceDE/>
        <w:autoSpaceDN/>
        <w:bidi w:val="0"/>
        <w:adjustRightInd/>
        <w:snapToGrid/>
        <w:spacing w:line="360" w:lineRule="auto"/>
        <w:jc w:val="right"/>
        <w:textAlignment w:val="auto"/>
        <w:rPr>
          <w:rFonts w:hint="eastAsia" w:ascii="宋体" w:hAnsi="宋体" w:eastAsia="宋体" w:cs="宋体"/>
          <w:sz w:val="28"/>
          <w:szCs w:val="28"/>
        </w:rPr>
      </w:pPr>
      <w:r>
        <w:rPr>
          <w:rFonts w:hint="eastAsia" w:ascii="宋体" w:hAnsi="宋体" w:eastAsia="宋体" w:cs="宋体"/>
          <w:b/>
          <w:sz w:val="24"/>
          <w:szCs w:val="24"/>
        </w:rPr>
        <w:t xml:space="preserve"> </w:t>
      </w:r>
      <w:r>
        <w:rPr>
          <w:rFonts w:hint="eastAsia" w:ascii="宋体" w:hAnsi="宋体" w:eastAsia="宋体" w:cs="宋体"/>
          <w:sz w:val="28"/>
          <w:szCs w:val="28"/>
        </w:rPr>
        <w:br w:type="textWrapping"/>
      </w:r>
    </w:p>
    <w:p>
      <w:pPr>
        <w:pStyle w:val="90"/>
        <w:rPr>
          <w:rFonts w:hint="eastAsia" w:ascii="宋体" w:hAnsi="宋体" w:eastAsia="宋体" w:cs="宋体"/>
          <w:sz w:val="28"/>
          <w:szCs w:val="28"/>
          <w:lang w:val="en-US" w:eastAsia="zh-Hans"/>
        </w:rPr>
      </w:pPr>
    </w:p>
    <w:p>
      <w:pPr>
        <w:pStyle w:val="46"/>
        <w:rPr>
          <w:rFonts w:hint="eastAsia" w:ascii="宋体" w:hAnsi="宋体" w:eastAsia="宋体" w:cs="宋体"/>
          <w:highlight w:val="none"/>
        </w:rPr>
      </w:pPr>
    </w:p>
    <w:p>
      <w:pPr>
        <w:rPr>
          <w:rFonts w:hint="eastAsia" w:ascii="宋体" w:hAnsi="宋体" w:eastAsia="宋体" w:cs="宋体"/>
          <w:highlight w:val="none"/>
        </w:rPr>
      </w:pPr>
      <w:r>
        <w:rPr>
          <w:rFonts w:hint="eastAsia" w:ascii="宋体" w:hAnsi="宋体" w:eastAsia="宋体" w:cs="宋体"/>
          <w:highlight w:val="none"/>
        </w:rPr>
        <w:br w:type="page"/>
      </w:r>
    </w:p>
    <w:p>
      <w:pPr>
        <w:pStyle w:val="3"/>
        <w:pageBreakBefore w:val="0"/>
        <w:numPr>
          <w:ilvl w:val="0"/>
          <w:numId w:val="0"/>
        </w:numPr>
        <w:kinsoku/>
        <w:wordWrap/>
        <w:overflowPunct/>
        <w:topLinePunct w:val="0"/>
        <w:autoSpaceDE/>
        <w:autoSpaceDN/>
        <w:bidi w:val="0"/>
        <w:adjustRightInd/>
        <w:snapToGrid/>
        <w:spacing w:line="360" w:lineRule="auto"/>
        <w:jc w:val="center"/>
        <w:outlineLvl w:val="0"/>
        <w:rPr>
          <w:rFonts w:hint="eastAsia" w:ascii="宋体" w:hAnsi="宋体" w:eastAsia="宋体" w:cs="宋体"/>
          <w:color w:val="auto"/>
          <w:sz w:val="32"/>
          <w:szCs w:val="32"/>
          <w:highlight w:val="none"/>
        </w:rPr>
      </w:pPr>
      <w:bookmarkStart w:id="21" w:name="_Toc9017"/>
      <w:bookmarkStart w:id="22" w:name="_Toc30469"/>
      <w:r>
        <w:rPr>
          <w:rFonts w:hint="eastAsia" w:ascii="宋体" w:hAnsi="宋体" w:eastAsia="宋体" w:cs="宋体"/>
          <w:color w:val="auto"/>
          <w:sz w:val="32"/>
          <w:szCs w:val="32"/>
          <w:highlight w:val="none"/>
          <w:lang w:val="en-US" w:eastAsia="zh-CN"/>
        </w:rPr>
        <w:t xml:space="preserve">第二章  </w:t>
      </w:r>
      <w:r>
        <w:rPr>
          <w:rFonts w:hint="eastAsia" w:ascii="宋体" w:hAnsi="宋体" w:eastAsia="宋体" w:cs="宋体"/>
          <w:color w:val="auto"/>
          <w:sz w:val="32"/>
          <w:szCs w:val="32"/>
          <w:highlight w:val="none"/>
        </w:rPr>
        <w:t>供应商须知</w:t>
      </w:r>
      <w:bookmarkEnd w:id="21"/>
      <w:bookmarkEnd w:id="22"/>
    </w:p>
    <w:p>
      <w:pPr>
        <w:pageBreakBefore w:val="0"/>
        <w:numPr>
          <w:ilvl w:val="0"/>
          <w:numId w:val="2"/>
        </w:numPr>
        <w:kinsoku/>
        <w:wordWrap/>
        <w:overflowPunct/>
        <w:topLinePunct w:val="0"/>
        <w:autoSpaceDE/>
        <w:autoSpaceDN/>
        <w:bidi w:val="0"/>
        <w:adjustRightInd/>
        <w:snapToGrid/>
        <w:spacing w:line="360" w:lineRule="auto"/>
        <w:ind w:firstLine="643"/>
        <w:jc w:val="center"/>
        <w:rPr>
          <w:rFonts w:hint="eastAsia" w:ascii="宋体" w:hAnsi="宋体" w:eastAsia="宋体" w:cs="宋体"/>
          <w:b/>
          <w:color w:val="auto"/>
          <w:sz w:val="28"/>
          <w:szCs w:val="28"/>
          <w:highlight w:val="none"/>
        </w:rPr>
      </w:pPr>
      <w:r>
        <w:rPr>
          <w:rFonts w:hint="eastAsia" w:ascii="宋体" w:hAnsi="宋体" w:eastAsia="宋体" w:cs="宋体"/>
          <w:b/>
          <w:color w:val="auto"/>
          <w:sz w:val="28"/>
          <w:szCs w:val="28"/>
          <w:highlight w:val="none"/>
        </w:rPr>
        <w:t>供应商须知前附表</w:t>
      </w:r>
    </w:p>
    <w:tbl>
      <w:tblPr>
        <w:tblStyle w:val="30"/>
        <w:tblpPr w:leftFromText="180" w:rightFromText="180" w:vertAnchor="text" w:horzAnchor="page" w:tblpX="1296" w:tblpY="372"/>
        <w:tblOverlap w:val="never"/>
        <w:tblW w:w="9618"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75"/>
        <w:gridCol w:w="2007"/>
        <w:gridCol w:w="683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5" w:hRule="atLeast"/>
        </w:trPr>
        <w:tc>
          <w:tcPr>
            <w:tcW w:w="775" w:type="dxa"/>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t>序号</w:t>
            </w:r>
          </w:p>
        </w:tc>
        <w:tc>
          <w:tcPr>
            <w:tcW w:w="2007" w:type="dxa"/>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t>条款名称</w:t>
            </w:r>
          </w:p>
        </w:tc>
        <w:tc>
          <w:tcPr>
            <w:tcW w:w="6836" w:type="dxa"/>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t>说明和要求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38" w:hRule="atLeast"/>
        </w:trPr>
        <w:tc>
          <w:tcPr>
            <w:tcW w:w="775"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w:t>
            </w:r>
          </w:p>
        </w:tc>
        <w:tc>
          <w:tcPr>
            <w:tcW w:w="2007"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采购人</w:t>
            </w:r>
          </w:p>
        </w:tc>
        <w:tc>
          <w:tcPr>
            <w:tcW w:w="6836" w:type="dxa"/>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名称：</w:t>
            </w:r>
            <w:bookmarkStart w:id="23" w:name="OLE_LINK96"/>
            <w:r>
              <w:rPr>
                <w:rFonts w:hint="eastAsia" w:ascii="宋体" w:hAnsi="宋体" w:cs="宋体"/>
                <w:color w:val="auto"/>
                <w:sz w:val="21"/>
                <w:szCs w:val="21"/>
                <w:highlight w:val="none"/>
                <w:lang w:val="en-US" w:eastAsia="zh-CN"/>
              </w:rPr>
              <w:t>凤县双石铺镇人民政府</w:t>
            </w:r>
            <w:r>
              <w:rPr>
                <w:rFonts w:hint="eastAsia" w:ascii="宋体" w:hAnsi="宋体" w:eastAsia="宋体" w:cs="宋体"/>
                <w:color w:val="auto"/>
                <w:sz w:val="21"/>
                <w:szCs w:val="21"/>
                <w:highlight w:val="none"/>
                <w:lang w:val="en-US" w:eastAsia="zh-CN"/>
              </w:rPr>
              <w:t xml:space="preserve"> </w:t>
            </w:r>
            <w:bookmarkEnd w:id="23"/>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联系人：</w:t>
            </w:r>
            <w:r>
              <w:rPr>
                <w:rFonts w:hint="eastAsia" w:ascii="宋体" w:hAnsi="宋体" w:cs="宋体"/>
                <w:color w:val="auto"/>
                <w:sz w:val="21"/>
                <w:szCs w:val="21"/>
                <w:highlight w:val="none"/>
                <w:lang w:val="en-US" w:eastAsia="zh-CN"/>
              </w:rPr>
              <w:t>李先生</w:t>
            </w:r>
            <w:r>
              <w:rPr>
                <w:rFonts w:hint="eastAsia" w:ascii="宋体" w:hAnsi="宋体" w:eastAsia="宋体" w:cs="宋体"/>
                <w:color w:val="auto"/>
                <w:sz w:val="21"/>
                <w:szCs w:val="21"/>
                <w:highlight w:val="non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联系方式：</w:t>
            </w:r>
            <w:r>
              <w:rPr>
                <w:rFonts w:hint="eastAsia" w:ascii="宋体" w:hAnsi="宋体" w:cs="宋体"/>
                <w:color w:val="auto"/>
                <w:sz w:val="21"/>
                <w:szCs w:val="21"/>
                <w:highlight w:val="none"/>
                <w:lang w:val="en-US" w:eastAsia="zh-CN"/>
              </w:rPr>
              <w:t>18329727693</w:t>
            </w:r>
            <w:r>
              <w:rPr>
                <w:rFonts w:hint="eastAsia" w:ascii="宋体" w:hAnsi="宋体" w:eastAsia="宋体" w:cs="宋体"/>
                <w:color w:val="auto"/>
                <w:sz w:val="21"/>
                <w:szCs w:val="21"/>
                <w:highlight w:val="none"/>
                <w:lang w:val="en-US" w:eastAsia="zh-CN"/>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82" w:hRule="atLeast"/>
        </w:trPr>
        <w:tc>
          <w:tcPr>
            <w:tcW w:w="775"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w:t>
            </w:r>
          </w:p>
        </w:tc>
        <w:tc>
          <w:tcPr>
            <w:tcW w:w="2007"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采购代理机构</w:t>
            </w:r>
          </w:p>
        </w:tc>
        <w:tc>
          <w:tcPr>
            <w:tcW w:w="6836" w:type="dxa"/>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名称：</w:t>
            </w:r>
            <w:r>
              <w:rPr>
                <w:rFonts w:hint="eastAsia" w:ascii="宋体" w:hAnsi="宋体" w:cs="宋体"/>
                <w:color w:val="auto"/>
                <w:sz w:val="21"/>
                <w:szCs w:val="21"/>
                <w:highlight w:val="none"/>
                <w:lang w:val="en-US" w:eastAsia="zh-CN"/>
              </w:rPr>
              <w:t>陕西鼎正博远项目管理有限公司</w:t>
            </w:r>
            <w:r>
              <w:rPr>
                <w:rFonts w:hint="eastAsia" w:ascii="宋体" w:hAnsi="宋体" w:eastAsia="宋体" w:cs="宋体"/>
                <w:color w:val="auto"/>
                <w:sz w:val="21"/>
                <w:szCs w:val="21"/>
                <w:highlight w:val="none"/>
                <w:lang w:val="en-US" w:eastAsia="zh-CN"/>
              </w:rPr>
              <w:t xml:space="preserve">   </w:t>
            </w:r>
          </w:p>
          <w:p>
            <w:pPr>
              <w:keepNext w:val="0"/>
              <w:keepLines w:val="0"/>
              <w:pageBreakBefore w:val="0"/>
              <w:widowControl w:val="0"/>
              <w:tabs>
                <w:tab w:val="left" w:pos="-200"/>
                <w:tab w:val="left" w:pos="0"/>
              </w:tabs>
              <w:kinsoku/>
              <w:wordWrap/>
              <w:overflowPunct/>
              <w:topLinePunct w:val="0"/>
              <w:autoSpaceDE/>
              <w:autoSpaceDN/>
              <w:bidi w:val="0"/>
              <w:adjustRightInd/>
              <w:snapToGrid/>
              <w:spacing w:beforeAutospacing="0" w:afterAutospacing="0" w:line="240" w:lineRule="auto"/>
              <w:ind w:left="0" w:leftChars="0" w:firstLine="0" w:firstLineChars="0"/>
              <w:textAlignment w:val="auto"/>
              <w:outlineLvl w:val="9"/>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地址：</w:t>
            </w:r>
            <w:r>
              <w:rPr>
                <w:rFonts w:hint="eastAsia" w:ascii="宋体" w:hAnsi="宋体" w:cs="宋体"/>
                <w:color w:val="auto"/>
                <w:sz w:val="21"/>
                <w:szCs w:val="21"/>
                <w:highlight w:val="none"/>
                <w:lang w:eastAsia="zh-CN"/>
              </w:rPr>
              <w:t>陕西省宝鸡市金台区金台大道东岭金融广场B座1401-02室</w:t>
            </w:r>
            <w:r>
              <w:rPr>
                <w:rFonts w:hint="eastAsia" w:ascii="宋体" w:hAnsi="宋体" w:eastAsia="宋体" w:cs="宋体"/>
                <w:color w:val="auto"/>
                <w:sz w:val="21"/>
                <w:szCs w:val="21"/>
                <w:highlight w:val="none"/>
                <w:lang w:eastAsia="zh-CN"/>
              </w:rPr>
              <w:t xml:space="preserve"> </w:t>
            </w: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kern w:val="0"/>
                <w:sz w:val="21"/>
                <w:szCs w:val="21"/>
                <w:highlight w:val="none"/>
              </w:rPr>
              <w:t>联系人：</w:t>
            </w:r>
            <w:r>
              <w:rPr>
                <w:rFonts w:hint="eastAsia" w:ascii="宋体" w:hAnsi="宋体" w:cs="宋体"/>
                <w:color w:val="auto"/>
                <w:kern w:val="0"/>
                <w:sz w:val="21"/>
                <w:szCs w:val="21"/>
                <w:highlight w:val="none"/>
                <w:lang w:eastAsia="zh-CN"/>
              </w:rPr>
              <w:t>张女士</w:t>
            </w:r>
            <w:r>
              <w:rPr>
                <w:rFonts w:hint="eastAsia" w:ascii="宋体" w:hAnsi="宋体" w:eastAsia="宋体" w:cs="宋体"/>
                <w:color w:val="auto"/>
                <w:kern w:val="0"/>
                <w:sz w:val="21"/>
                <w:szCs w:val="21"/>
                <w:highlight w:val="none"/>
                <w:lang w:eastAsia="zh-CN"/>
              </w:rPr>
              <w:t xml:space="preserve"> </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sz w:val="21"/>
                <w:szCs w:val="21"/>
                <w:highlight w:val="none"/>
              </w:rPr>
              <w:t>电话：</w:t>
            </w:r>
            <w:r>
              <w:rPr>
                <w:rFonts w:hint="eastAsia" w:ascii="宋体" w:hAnsi="宋体" w:cs="宋体"/>
                <w:color w:val="auto"/>
                <w:sz w:val="21"/>
                <w:szCs w:val="21"/>
                <w:highlight w:val="none"/>
                <w:lang w:eastAsia="zh-CN"/>
              </w:rPr>
              <w:t>18791860661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02" w:hRule="atLeast"/>
        </w:trPr>
        <w:tc>
          <w:tcPr>
            <w:tcW w:w="775"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w:t>
            </w:r>
          </w:p>
        </w:tc>
        <w:tc>
          <w:tcPr>
            <w:tcW w:w="2007"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供应商</w:t>
            </w:r>
          </w:p>
        </w:tc>
        <w:tc>
          <w:tcPr>
            <w:tcW w:w="6836"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sz w:val="21"/>
                <w:szCs w:val="21"/>
                <w:highlight w:val="none"/>
              </w:rPr>
              <w:t>响应</w:t>
            </w:r>
            <w:r>
              <w:rPr>
                <w:rFonts w:hint="eastAsia" w:ascii="宋体" w:hAnsi="宋体" w:eastAsia="宋体" w:cs="宋体"/>
                <w:color w:val="auto"/>
                <w:sz w:val="21"/>
                <w:szCs w:val="21"/>
                <w:highlight w:val="none"/>
                <w:lang w:eastAsia="zh-CN"/>
              </w:rPr>
              <w:t>磋商</w:t>
            </w:r>
            <w:r>
              <w:rPr>
                <w:rFonts w:hint="eastAsia" w:ascii="宋体" w:hAnsi="宋体" w:eastAsia="宋体" w:cs="宋体"/>
                <w:color w:val="auto"/>
                <w:sz w:val="21"/>
                <w:szCs w:val="21"/>
                <w:highlight w:val="none"/>
              </w:rPr>
              <w:t>并且符合</w:t>
            </w:r>
            <w:r>
              <w:rPr>
                <w:rFonts w:hint="eastAsia" w:ascii="宋体" w:hAnsi="宋体" w:eastAsia="宋体" w:cs="宋体"/>
                <w:color w:val="auto"/>
                <w:sz w:val="21"/>
                <w:szCs w:val="21"/>
                <w:highlight w:val="none"/>
                <w:lang w:eastAsia="zh-CN"/>
              </w:rPr>
              <w:t>磋商</w:t>
            </w:r>
            <w:r>
              <w:rPr>
                <w:rFonts w:hint="eastAsia" w:ascii="宋体" w:hAnsi="宋体" w:eastAsia="宋体" w:cs="宋体"/>
                <w:color w:val="auto"/>
                <w:sz w:val="21"/>
                <w:szCs w:val="21"/>
                <w:highlight w:val="none"/>
              </w:rPr>
              <w:t>文件规定资格条件和参加</w:t>
            </w:r>
            <w:r>
              <w:rPr>
                <w:rFonts w:hint="eastAsia" w:ascii="宋体" w:hAnsi="宋体" w:eastAsia="宋体" w:cs="宋体"/>
                <w:color w:val="auto"/>
                <w:sz w:val="21"/>
                <w:szCs w:val="21"/>
                <w:highlight w:val="none"/>
                <w:lang w:eastAsia="zh-CN"/>
              </w:rPr>
              <w:t>磋商</w:t>
            </w:r>
            <w:r>
              <w:rPr>
                <w:rFonts w:hint="eastAsia" w:ascii="宋体" w:hAnsi="宋体" w:eastAsia="宋体" w:cs="宋体"/>
                <w:color w:val="auto"/>
                <w:sz w:val="21"/>
                <w:szCs w:val="21"/>
                <w:highlight w:val="none"/>
              </w:rPr>
              <w:t>竞争的法人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8" w:hRule="atLeast"/>
        </w:trPr>
        <w:tc>
          <w:tcPr>
            <w:tcW w:w="775"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4</w:t>
            </w:r>
          </w:p>
        </w:tc>
        <w:tc>
          <w:tcPr>
            <w:tcW w:w="2007"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rPr>
              <w:t>项目名称</w:t>
            </w:r>
          </w:p>
        </w:tc>
        <w:tc>
          <w:tcPr>
            <w:tcW w:w="6836"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cs="宋体"/>
                <w:color w:val="auto"/>
                <w:sz w:val="21"/>
                <w:szCs w:val="21"/>
                <w:highlight w:val="none"/>
                <w:lang w:eastAsia="zh-CN"/>
              </w:rPr>
              <w:t>2025年双石铺镇草店村余家沟治理项目(二次)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79" w:hRule="atLeast"/>
        </w:trPr>
        <w:tc>
          <w:tcPr>
            <w:tcW w:w="775"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5</w:t>
            </w:r>
          </w:p>
        </w:tc>
        <w:tc>
          <w:tcPr>
            <w:tcW w:w="2007"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采购项目编号</w:t>
            </w:r>
          </w:p>
        </w:tc>
        <w:tc>
          <w:tcPr>
            <w:tcW w:w="6836"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DZBY招2025-007.1B1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9" w:hRule="atLeast"/>
        </w:trPr>
        <w:tc>
          <w:tcPr>
            <w:tcW w:w="775"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6</w:t>
            </w:r>
          </w:p>
        </w:tc>
        <w:tc>
          <w:tcPr>
            <w:tcW w:w="2007" w:type="dxa"/>
            <w:tcBorders>
              <w:bottom w:val="single" w:color="auto" w:sz="4" w:space="0"/>
            </w:tcBorders>
            <w:vAlign w:val="center"/>
          </w:tcPr>
          <w:p>
            <w:pPr>
              <w:pStyle w:val="85"/>
              <w:ind w:left="38" w:leftChars="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sz w:val="21"/>
                <w:szCs w:val="21"/>
                <w:highlight w:val="none"/>
                <w:lang w:val="zh-CN"/>
              </w:rPr>
              <w:t>预算金额</w:t>
            </w:r>
          </w:p>
        </w:tc>
        <w:tc>
          <w:tcPr>
            <w:tcW w:w="6836" w:type="dxa"/>
            <w:tcBorders>
              <w:bottom w:val="single" w:color="auto" w:sz="4" w:space="0"/>
            </w:tcBorders>
            <w:vAlign w:val="center"/>
          </w:tcPr>
          <w:p>
            <w:pPr>
              <w:pStyle w:val="85"/>
              <w:spacing w:line="320" w:lineRule="exact"/>
              <w:jc w:val="both"/>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本项目预算金额：</w:t>
            </w:r>
            <w:r>
              <w:rPr>
                <w:rFonts w:hint="eastAsia" w:cs="宋体"/>
                <w:sz w:val="21"/>
                <w:szCs w:val="21"/>
                <w:highlight w:val="none"/>
                <w:lang w:val="en-US" w:eastAsia="zh-CN"/>
              </w:rPr>
              <w:t>1250000.00</w:t>
            </w:r>
            <w:r>
              <w:rPr>
                <w:rFonts w:hint="eastAsia" w:ascii="宋体" w:hAnsi="宋体" w:eastAsia="宋体" w:cs="宋体"/>
                <w:sz w:val="21"/>
                <w:szCs w:val="21"/>
                <w:highlight w:val="none"/>
                <w:lang w:val="en-US" w:eastAsia="zh-CN"/>
              </w:rPr>
              <w:t>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5" w:hRule="atLeast"/>
        </w:trPr>
        <w:tc>
          <w:tcPr>
            <w:tcW w:w="775"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7</w:t>
            </w:r>
          </w:p>
        </w:tc>
        <w:tc>
          <w:tcPr>
            <w:tcW w:w="2007" w:type="dxa"/>
            <w:tcBorders>
              <w:top w:val="single" w:color="auto" w:sz="4" w:space="0"/>
            </w:tcBorders>
            <w:vAlign w:val="center"/>
          </w:tcPr>
          <w:p>
            <w:pPr>
              <w:pStyle w:val="85"/>
              <w:ind w:left="38" w:leftChars="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sz w:val="21"/>
                <w:szCs w:val="21"/>
                <w:highlight w:val="none"/>
                <w:lang w:val="zh-CN"/>
              </w:rPr>
              <w:t>最高限价</w:t>
            </w:r>
          </w:p>
        </w:tc>
        <w:tc>
          <w:tcPr>
            <w:tcW w:w="6836" w:type="dxa"/>
            <w:tcBorders>
              <w:top w:val="single" w:color="auto" w:sz="4" w:space="0"/>
            </w:tcBorders>
            <w:vAlign w:val="center"/>
          </w:tcPr>
          <w:p>
            <w:pPr>
              <w:keepNext w:val="0"/>
              <w:keepLines w:val="0"/>
              <w:widowControl/>
              <w:suppressLineNumbers w:val="0"/>
              <w:ind w:left="0" w:leftChars="0" w:firstLine="0" w:firstLineChars="0"/>
              <w:jc w:val="left"/>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b/>
                <w:bCs/>
                <w:color w:val="auto"/>
                <w:kern w:val="2"/>
                <w:sz w:val="21"/>
                <w:szCs w:val="21"/>
                <w:highlight w:val="none"/>
                <w:lang w:val="en-US" w:eastAsia="zh-CN" w:bidi="ar-SA"/>
              </w:rPr>
              <w:t>本项目最高限价：</w:t>
            </w:r>
            <w:r>
              <w:rPr>
                <w:rFonts w:hint="eastAsia" w:ascii="宋体" w:hAnsi="宋体" w:cs="宋体"/>
                <w:b/>
                <w:bCs/>
                <w:color w:val="auto"/>
                <w:kern w:val="2"/>
                <w:sz w:val="21"/>
                <w:szCs w:val="21"/>
                <w:highlight w:val="none"/>
                <w:lang w:val="en-US" w:eastAsia="zh-CN" w:bidi="ar-SA"/>
              </w:rPr>
              <w:t>1249931.71</w:t>
            </w:r>
            <w:r>
              <w:rPr>
                <w:rFonts w:hint="eastAsia" w:ascii="宋体" w:hAnsi="宋体" w:eastAsia="宋体" w:cs="宋体"/>
                <w:b/>
                <w:bCs/>
                <w:color w:val="auto"/>
                <w:kern w:val="2"/>
                <w:sz w:val="21"/>
                <w:szCs w:val="21"/>
                <w:highlight w:val="none"/>
                <w:lang w:val="en-US" w:eastAsia="zh-CN" w:bidi="ar-SA"/>
              </w:rPr>
              <w:t>元 ；投标人报价超出最高限价的，作为不实质性响应采购文件，按无效投标处理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0" w:hRule="atLeast"/>
        </w:trPr>
        <w:tc>
          <w:tcPr>
            <w:tcW w:w="775"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8</w:t>
            </w:r>
          </w:p>
        </w:tc>
        <w:tc>
          <w:tcPr>
            <w:tcW w:w="2007"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资金来源</w:t>
            </w:r>
          </w:p>
        </w:tc>
        <w:tc>
          <w:tcPr>
            <w:tcW w:w="6836"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其他财政资金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66" w:hRule="atLeast"/>
        </w:trPr>
        <w:tc>
          <w:tcPr>
            <w:tcW w:w="775"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9</w:t>
            </w:r>
          </w:p>
        </w:tc>
        <w:tc>
          <w:tcPr>
            <w:tcW w:w="2007" w:type="dxa"/>
            <w:vAlign w:val="center"/>
          </w:tcPr>
          <w:p>
            <w:pPr>
              <w:pStyle w:val="85"/>
              <w:ind w:left="38"/>
              <w:jc w:val="center"/>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是否预留份额专门</w:t>
            </w:r>
          </w:p>
          <w:p>
            <w:pPr>
              <w:pStyle w:val="85"/>
              <w:ind w:left="38" w:leftChars="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sz w:val="21"/>
                <w:szCs w:val="21"/>
                <w:highlight w:val="none"/>
                <w:lang w:val="zh-CN"/>
              </w:rPr>
              <w:t>面向中小企业采购</w:t>
            </w:r>
          </w:p>
        </w:tc>
        <w:tc>
          <w:tcPr>
            <w:tcW w:w="6836" w:type="dxa"/>
            <w:vAlign w:val="center"/>
          </w:tcPr>
          <w:p>
            <w:pPr>
              <w:pStyle w:val="85"/>
              <w:jc w:val="both"/>
              <w:rPr>
                <w:rFonts w:hint="eastAsia" w:ascii="宋体" w:hAnsi="宋体" w:eastAsia="宋体" w:cs="宋体"/>
                <w:color w:val="auto"/>
                <w:kern w:val="0"/>
                <w:sz w:val="21"/>
                <w:szCs w:val="21"/>
                <w:highlight w:val="none"/>
                <w:lang w:val="en-US" w:eastAsia="zh-CN"/>
              </w:rPr>
            </w:pPr>
            <w:r>
              <w:rPr>
                <w:rFonts w:hint="eastAsia" w:ascii="宋体" w:hAnsi="宋体" w:eastAsia="宋体" w:cs="宋体"/>
                <w:b w:val="0"/>
                <w:kern w:val="2"/>
                <w:sz w:val="21"/>
                <w:szCs w:val="21"/>
                <w:highlight w:val="none"/>
                <w:lang w:val="en-US" w:eastAsia="zh-CN" w:bidi="ar-SA"/>
              </w:rPr>
              <w:t>本项目专门面向中小企业采购，供应商应当为中小企业（含残疾人福利性单位）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98" w:hRule="atLeast"/>
        </w:trPr>
        <w:tc>
          <w:tcPr>
            <w:tcW w:w="775"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10</w:t>
            </w:r>
          </w:p>
        </w:tc>
        <w:tc>
          <w:tcPr>
            <w:tcW w:w="2007" w:type="dxa"/>
            <w:vAlign w:val="center"/>
          </w:tcPr>
          <w:p>
            <w:pPr>
              <w:pStyle w:val="85"/>
              <w:ind w:left="38" w:leftChars="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采购需求</w:t>
            </w:r>
          </w:p>
        </w:tc>
        <w:tc>
          <w:tcPr>
            <w:tcW w:w="6836" w:type="dxa"/>
            <w:vAlign w:val="center"/>
          </w:tcPr>
          <w:p>
            <w:pPr>
              <w:pStyle w:val="85"/>
              <w:jc w:val="both"/>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sz w:val="21"/>
                <w:szCs w:val="21"/>
                <w:highlight w:val="none"/>
                <w:lang w:val="zh-CN"/>
              </w:rPr>
              <w:t>详见</w:t>
            </w:r>
            <w:r>
              <w:rPr>
                <w:rFonts w:hint="eastAsia" w:ascii="宋体" w:hAnsi="宋体" w:eastAsia="宋体" w:cs="宋体"/>
                <w:color w:val="auto"/>
                <w:sz w:val="21"/>
                <w:szCs w:val="21"/>
                <w:highlight w:val="none"/>
                <w:lang w:val="en-US" w:eastAsia="zh-CN"/>
              </w:rPr>
              <w:t>采购</w:t>
            </w:r>
            <w:r>
              <w:rPr>
                <w:rFonts w:hint="eastAsia" w:ascii="宋体" w:hAnsi="宋体" w:eastAsia="宋体" w:cs="宋体"/>
                <w:color w:val="auto"/>
                <w:sz w:val="21"/>
                <w:szCs w:val="21"/>
                <w:highlight w:val="none"/>
                <w:lang w:val="zh-CN"/>
              </w:rPr>
              <w:t>文件第</w:t>
            </w:r>
            <w:r>
              <w:rPr>
                <w:rFonts w:hint="eastAsia" w:ascii="宋体" w:hAnsi="宋体" w:eastAsia="宋体" w:cs="宋体"/>
                <w:color w:val="auto"/>
                <w:sz w:val="21"/>
                <w:szCs w:val="21"/>
                <w:highlight w:val="none"/>
                <w:lang w:val="en-US" w:eastAsia="zh-CN"/>
              </w:rPr>
              <w:t>五</w:t>
            </w:r>
            <w:r>
              <w:rPr>
                <w:rFonts w:hint="eastAsia" w:ascii="宋体" w:hAnsi="宋体" w:eastAsia="宋体" w:cs="宋体"/>
                <w:color w:val="auto"/>
                <w:sz w:val="21"/>
                <w:szCs w:val="21"/>
                <w:highlight w:val="none"/>
                <w:lang w:val="zh-CN"/>
              </w:rPr>
              <w:t>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775"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11</w:t>
            </w:r>
          </w:p>
        </w:tc>
        <w:tc>
          <w:tcPr>
            <w:tcW w:w="2007" w:type="dxa"/>
            <w:vAlign w:val="center"/>
          </w:tcPr>
          <w:p>
            <w:pPr>
              <w:pStyle w:val="85"/>
              <w:ind w:left="38" w:leftChars="0"/>
              <w:jc w:val="center"/>
              <w:rPr>
                <w:rFonts w:hint="eastAsia" w:ascii="宋体" w:hAnsi="宋体" w:eastAsia="宋体" w:cs="宋体"/>
                <w:color w:val="auto"/>
                <w:kern w:val="0"/>
                <w:sz w:val="21"/>
                <w:szCs w:val="21"/>
                <w:highlight w:val="none"/>
                <w:lang w:val="zh-CN" w:eastAsia="zh-CN" w:bidi="ar-SA"/>
              </w:rPr>
            </w:pPr>
            <w:bookmarkStart w:id="24" w:name="OLE_LINK15"/>
            <w:r>
              <w:rPr>
                <w:rFonts w:hint="eastAsia" w:ascii="宋体" w:hAnsi="宋体" w:eastAsia="宋体" w:cs="宋体"/>
                <w:color w:val="auto"/>
                <w:sz w:val="21"/>
                <w:szCs w:val="21"/>
                <w:highlight w:val="none"/>
                <w:lang w:val="zh-CN"/>
              </w:rPr>
              <w:t>合同价格形式</w:t>
            </w:r>
            <w:bookmarkEnd w:id="24"/>
          </w:p>
        </w:tc>
        <w:tc>
          <w:tcPr>
            <w:tcW w:w="6836" w:type="dxa"/>
            <w:vAlign w:val="center"/>
          </w:tcPr>
          <w:p>
            <w:pPr>
              <w:pStyle w:val="85"/>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sym w:font="Wingdings" w:char="00A8"/>
            </w:r>
            <w:r>
              <w:rPr>
                <w:rFonts w:hint="eastAsia" w:ascii="宋体" w:hAnsi="宋体" w:eastAsia="宋体" w:cs="宋体"/>
                <w:color w:val="auto"/>
                <w:sz w:val="21"/>
                <w:szCs w:val="21"/>
                <w:highlight w:val="none"/>
              </w:rPr>
              <w:t>总价合同</w:t>
            </w:r>
          </w:p>
          <w:p>
            <w:pPr>
              <w:pStyle w:val="85"/>
              <w:jc w:val="both"/>
              <w:rPr>
                <w:rFonts w:hint="eastAsia" w:ascii="宋体" w:hAnsi="宋体" w:eastAsia="宋体" w:cs="宋体"/>
                <w:color w:val="auto"/>
                <w:sz w:val="21"/>
                <w:szCs w:val="21"/>
                <w:highlight w:val="none"/>
                <w:lang w:val="en-US" w:eastAsia="zh-CN"/>
              </w:rPr>
            </w:pPr>
            <w:bookmarkStart w:id="25" w:name="OLE_LINK36"/>
            <w:r>
              <w:rPr>
                <w:rFonts w:hint="eastAsia" w:ascii="宋体" w:hAnsi="宋体" w:eastAsia="宋体" w:cs="宋体"/>
                <w:color w:val="auto"/>
                <w:sz w:val="21"/>
                <w:szCs w:val="21"/>
                <w:highlight w:val="none"/>
              </w:rPr>
              <w:sym w:font="Wingdings" w:char="00FE"/>
            </w:r>
            <w:r>
              <w:rPr>
                <w:rFonts w:hint="eastAsia" w:ascii="宋体" w:hAnsi="宋体" w:eastAsia="宋体" w:cs="宋体"/>
                <w:color w:val="auto"/>
                <w:sz w:val="21"/>
                <w:szCs w:val="21"/>
                <w:highlight w:val="none"/>
              </w:rPr>
              <w:t>固定</w:t>
            </w:r>
            <w:r>
              <w:rPr>
                <w:rFonts w:hint="eastAsia" w:ascii="宋体" w:hAnsi="宋体" w:eastAsia="宋体" w:cs="宋体"/>
                <w:color w:val="auto"/>
                <w:sz w:val="21"/>
                <w:szCs w:val="21"/>
                <w:highlight w:val="none"/>
                <w:lang w:val="en-US" w:eastAsia="zh-CN"/>
              </w:rPr>
              <w:t>综合单价合同</w:t>
            </w:r>
            <w:bookmarkEnd w:id="25"/>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35" w:hRule="atLeast"/>
        </w:trPr>
        <w:tc>
          <w:tcPr>
            <w:tcW w:w="775"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12</w:t>
            </w:r>
          </w:p>
        </w:tc>
        <w:tc>
          <w:tcPr>
            <w:tcW w:w="2007"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工期（合同履行期）</w:t>
            </w:r>
          </w:p>
        </w:tc>
        <w:tc>
          <w:tcPr>
            <w:tcW w:w="6836"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宋体" w:hAnsi="宋体" w:eastAsia="宋体" w:cs="宋体"/>
                <w:color w:val="auto"/>
                <w:sz w:val="21"/>
                <w:szCs w:val="21"/>
                <w:highlight w:val="none"/>
                <w:lang w:val="en-US" w:eastAsia="zh-CN"/>
              </w:rPr>
            </w:pPr>
            <w:bookmarkStart w:id="26" w:name="OLE_LINK143"/>
            <w:r>
              <w:rPr>
                <w:rFonts w:hint="eastAsia" w:ascii="宋体" w:hAnsi="宋体" w:cs="宋体"/>
                <w:sz w:val="21"/>
                <w:szCs w:val="21"/>
                <w:highlight w:val="none"/>
                <w:lang w:val="en-US" w:eastAsia="zh-CN"/>
              </w:rPr>
              <w:t>120日历天</w:t>
            </w:r>
            <w:bookmarkEnd w:id="26"/>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5" w:hRule="atLeast"/>
        </w:trPr>
        <w:tc>
          <w:tcPr>
            <w:tcW w:w="775"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13</w:t>
            </w:r>
          </w:p>
        </w:tc>
        <w:tc>
          <w:tcPr>
            <w:tcW w:w="2007"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施工地点</w:t>
            </w:r>
          </w:p>
        </w:tc>
        <w:tc>
          <w:tcPr>
            <w:tcW w:w="6836"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eastAsia="zh-CN"/>
              </w:rPr>
              <w:t>双石铺镇草店村余家沟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43" w:hRule="atLeast"/>
        </w:trPr>
        <w:tc>
          <w:tcPr>
            <w:tcW w:w="775"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14</w:t>
            </w:r>
          </w:p>
        </w:tc>
        <w:tc>
          <w:tcPr>
            <w:tcW w:w="2007"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质量标准</w:t>
            </w:r>
          </w:p>
        </w:tc>
        <w:tc>
          <w:tcPr>
            <w:tcW w:w="6836"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b/>
                <w:bCs/>
                <w:color w:val="auto"/>
                <w:sz w:val="21"/>
                <w:szCs w:val="21"/>
                <w:highlight w:val="none"/>
                <w:lang w:val="en-US" w:eastAsia="zh-CN"/>
              </w:rPr>
            </w:pPr>
            <w:bookmarkStart w:id="27" w:name="OLE_LINK102"/>
            <w:r>
              <w:rPr>
                <w:rFonts w:hint="eastAsia" w:ascii="宋体" w:hAnsi="宋体" w:eastAsia="宋体" w:cs="宋体"/>
                <w:color w:val="auto"/>
                <w:kern w:val="0"/>
                <w:sz w:val="21"/>
                <w:szCs w:val="21"/>
                <w:highlight w:val="none"/>
                <w:lang w:val="en-US" w:eastAsia="zh-CN"/>
              </w:rPr>
              <w:t>合格</w:t>
            </w:r>
            <w:bookmarkEnd w:id="27"/>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33" w:hRule="atLeast"/>
        </w:trPr>
        <w:tc>
          <w:tcPr>
            <w:tcW w:w="775" w:type="dxa"/>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15</w:t>
            </w:r>
          </w:p>
        </w:tc>
        <w:tc>
          <w:tcPr>
            <w:tcW w:w="2007" w:type="dxa"/>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pacing w:val="-28"/>
                <w:kern w:val="0"/>
                <w:sz w:val="21"/>
                <w:szCs w:val="21"/>
                <w:highlight w:val="none"/>
              </w:rPr>
            </w:pPr>
            <w:r>
              <w:rPr>
                <w:rFonts w:hint="eastAsia" w:ascii="宋体" w:hAnsi="宋体" w:eastAsia="宋体" w:cs="宋体"/>
                <w:color w:val="auto"/>
                <w:sz w:val="21"/>
                <w:szCs w:val="21"/>
                <w:highlight w:val="none"/>
                <w:lang w:val="zh-CN"/>
              </w:rPr>
              <w:t>联合体投标</w:t>
            </w:r>
          </w:p>
        </w:tc>
        <w:tc>
          <w:tcPr>
            <w:tcW w:w="6836"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rPr>
              <w:t>不接受</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3" w:hRule="atLeast"/>
        </w:trPr>
        <w:tc>
          <w:tcPr>
            <w:tcW w:w="775" w:type="dxa"/>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16</w:t>
            </w:r>
          </w:p>
        </w:tc>
        <w:tc>
          <w:tcPr>
            <w:tcW w:w="2007" w:type="dxa"/>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现场勘查、标前答疑会</w:t>
            </w:r>
          </w:p>
        </w:tc>
        <w:tc>
          <w:tcPr>
            <w:tcW w:w="6836" w:type="dxa"/>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left"/>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rPr>
              <w:t>不组织。采购人认为有必要，另行书面通知。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13" w:hRule="atLeast"/>
        </w:trPr>
        <w:tc>
          <w:tcPr>
            <w:tcW w:w="775" w:type="dxa"/>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17</w:t>
            </w:r>
          </w:p>
        </w:tc>
        <w:tc>
          <w:tcPr>
            <w:tcW w:w="2007" w:type="dxa"/>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构成</w:t>
            </w:r>
            <w:r>
              <w:rPr>
                <w:rFonts w:hint="eastAsia" w:ascii="宋体" w:hAnsi="宋体" w:eastAsia="宋体" w:cs="宋体"/>
                <w:color w:val="auto"/>
                <w:sz w:val="21"/>
                <w:szCs w:val="21"/>
                <w:highlight w:val="none"/>
                <w:lang w:eastAsia="zh-CN"/>
              </w:rPr>
              <w:t>磋商</w:t>
            </w:r>
            <w:r>
              <w:rPr>
                <w:rFonts w:hint="eastAsia" w:ascii="宋体" w:hAnsi="宋体" w:eastAsia="宋体" w:cs="宋体"/>
                <w:color w:val="auto"/>
                <w:sz w:val="21"/>
                <w:szCs w:val="21"/>
                <w:highlight w:val="none"/>
              </w:rPr>
              <w:t>文件的其他文件</w:t>
            </w:r>
          </w:p>
        </w:tc>
        <w:tc>
          <w:tcPr>
            <w:tcW w:w="6836" w:type="dxa"/>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eastAsia="zh-CN"/>
              </w:rPr>
              <w:t>磋商</w:t>
            </w:r>
            <w:r>
              <w:rPr>
                <w:rFonts w:hint="eastAsia" w:ascii="宋体" w:hAnsi="宋体" w:eastAsia="宋体" w:cs="宋体"/>
                <w:color w:val="auto"/>
                <w:kern w:val="0"/>
                <w:sz w:val="21"/>
                <w:szCs w:val="21"/>
                <w:highlight w:val="none"/>
              </w:rPr>
              <w:t>文件的澄清、修改书及有关补充通知为</w:t>
            </w:r>
            <w:r>
              <w:rPr>
                <w:rFonts w:hint="eastAsia" w:ascii="宋体" w:hAnsi="宋体" w:eastAsia="宋体" w:cs="宋体"/>
                <w:color w:val="auto"/>
                <w:kern w:val="0"/>
                <w:sz w:val="21"/>
                <w:szCs w:val="21"/>
                <w:highlight w:val="none"/>
                <w:lang w:eastAsia="zh-CN"/>
              </w:rPr>
              <w:t>磋商</w:t>
            </w:r>
            <w:r>
              <w:rPr>
                <w:rFonts w:hint="eastAsia" w:ascii="宋体" w:hAnsi="宋体" w:eastAsia="宋体" w:cs="宋体"/>
                <w:color w:val="auto"/>
                <w:kern w:val="0"/>
                <w:sz w:val="21"/>
                <w:szCs w:val="21"/>
                <w:highlight w:val="none"/>
              </w:rPr>
              <w:t>文件的有效组成部分。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33" w:hRule="atLeast"/>
        </w:trPr>
        <w:tc>
          <w:tcPr>
            <w:tcW w:w="775" w:type="dxa"/>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18</w:t>
            </w:r>
          </w:p>
        </w:tc>
        <w:tc>
          <w:tcPr>
            <w:tcW w:w="2007" w:type="dxa"/>
            <w:vAlign w:val="center"/>
          </w:tcPr>
          <w:p>
            <w:pPr>
              <w:pStyle w:val="85"/>
              <w:jc w:val="center"/>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投标人对招标文件</w:t>
            </w:r>
          </w:p>
          <w:p>
            <w:pPr>
              <w:pStyle w:val="85"/>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zh-CN"/>
              </w:rPr>
              <w:t>提出质疑的时间、形式</w:t>
            </w:r>
          </w:p>
        </w:tc>
        <w:tc>
          <w:tcPr>
            <w:tcW w:w="6836" w:type="dxa"/>
            <w:vAlign w:val="center"/>
          </w:tcPr>
          <w:p>
            <w:pPr>
              <w:pStyle w:val="85"/>
              <w:spacing w:line="320" w:lineRule="exact"/>
              <w:ind w:left="840" w:leftChars="100" w:hanging="630" w:hangingChars="300"/>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时间：自投标人下载招标文件之日起7个工作日内，超过期限的采购人或采购代理机构不再受理</w:t>
            </w:r>
          </w:p>
          <w:p>
            <w:pPr>
              <w:pStyle w:val="85"/>
              <w:spacing w:line="320" w:lineRule="exact"/>
              <w:ind w:firstLine="210" w:firstLineChars="100"/>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形式：☑书面</w:t>
            </w:r>
          </w:p>
          <w:p>
            <w:pPr>
              <w:pStyle w:val="85"/>
              <w:spacing w:line="320" w:lineRule="exact"/>
              <w:ind w:firstLine="210" w:firstLineChars="100"/>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 xml:space="preserve">      □在线（电子文件）</w:t>
            </w:r>
          </w:p>
          <w:p>
            <w:pPr>
              <w:pStyle w:val="85"/>
              <w:spacing w:line="320" w:lineRule="exact"/>
              <w:ind w:firstLine="210" w:firstLineChars="100"/>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zh-CN"/>
              </w:rPr>
              <w:t>投标人认为采购过程、成交结果使自己的权益受到损害的，可以在知道或应知其权益受到损害之日起7个工作日内提出质疑，形式同上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84" w:hRule="atLeast"/>
        </w:trPr>
        <w:tc>
          <w:tcPr>
            <w:tcW w:w="775" w:type="dxa"/>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19</w:t>
            </w:r>
          </w:p>
        </w:tc>
        <w:tc>
          <w:tcPr>
            <w:tcW w:w="2007" w:type="dxa"/>
            <w:vAlign w:val="center"/>
          </w:tcPr>
          <w:p>
            <w:pPr>
              <w:pStyle w:val="85"/>
              <w:jc w:val="center"/>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对投标人提出质疑</w:t>
            </w:r>
          </w:p>
          <w:p>
            <w:pPr>
              <w:pStyle w:val="85"/>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zh-CN"/>
              </w:rPr>
              <w:t>答复时间、形式</w:t>
            </w:r>
          </w:p>
        </w:tc>
        <w:tc>
          <w:tcPr>
            <w:tcW w:w="6836" w:type="dxa"/>
            <w:vAlign w:val="center"/>
          </w:tcPr>
          <w:p>
            <w:pPr>
              <w:pStyle w:val="85"/>
              <w:ind w:firstLine="210" w:firstLineChars="100"/>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时间：自收到投标人质疑函之日起7个工作日内</w:t>
            </w:r>
          </w:p>
          <w:p>
            <w:pPr>
              <w:pStyle w:val="85"/>
              <w:ind w:firstLine="210" w:firstLineChars="100"/>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zh-CN"/>
              </w:rPr>
              <w:t>形式：书面形式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73" w:hRule="atLeast"/>
        </w:trPr>
        <w:tc>
          <w:tcPr>
            <w:tcW w:w="775" w:type="dxa"/>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20</w:t>
            </w:r>
          </w:p>
        </w:tc>
        <w:tc>
          <w:tcPr>
            <w:tcW w:w="2007" w:type="dxa"/>
            <w:vAlign w:val="center"/>
          </w:tcPr>
          <w:p>
            <w:pPr>
              <w:pStyle w:val="85"/>
              <w:ind w:left="33" w:left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磋商</w:t>
            </w:r>
            <w:r>
              <w:rPr>
                <w:rFonts w:hint="eastAsia" w:ascii="宋体" w:hAnsi="宋体" w:eastAsia="宋体" w:cs="宋体"/>
                <w:color w:val="auto"/>
                <w:sz w:val="21"/>
                <w:szCs w:val="21"/>
                <w:highlight w:val="none"/>
                <w:lang w:val="zh-CN"/>
              </w:rPr>
              <w:t>有效期</w:t>
            </w:r>
          </w:p>
        </w:tc>
        <w:tc>
          <w:tcPr>
            <w:tcW w:w="6836" w:type="dxa"/>
            <w:vAlign w:val="center"/>
          </w:tcPr>
          <w:p>
            <w:pPr>
              <w:pStyle w:val="85"/>
              <w:ind w:firstLine="210" w:firstLineChars="100"/>
              <w:jc w:val="both"/>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zh-CN"/>
              </w:rPr>
              <w:t>从投标截止日起90日历</w:t>
            </w:r>
            <w:r>
              <w:rPr>
                <w:rFonts w:hint="eastAsia" w:ascii="宋体" w:hAnsi="宋体" w:eastAsia="宋体" w:cs="宋体"/>
                <w:color w:val="auto"/>
                <w:sz w:val="21"/>
                <w:szCs w:val="21"/>
                <w:highlight w:val="none"/>
              </w:rPr>
              <w:t>天</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75" w:type="dxa"/>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21</w:t>
            </w:r>
          </w:p>
        </w:tc>
        <w:tc>
          <w:tcPr>
            <w:tcW w:w="2007" w:type="dxa"/>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磋商</w:t>
            </w:r>
          </w:p>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sz w:val="21"/>
                <w:szCs w:val="21"/>
                <w:highlight w:val="none"/>
                <w:lang w:eastAsia="zh-CN"/>
              </w:rPr>
              <w:t>保证金</w:t>
            </w:r>
          </w:p>
        </w:tc>
        <w:tc>
          <w:tcPr>
            <w:tcW w:w="6836" w:type="dxa"/>
            <w:vAlign w:val="top"/>
          </w:tcPr>
          <w:p>
            <w:pPr>
              <w:keepNext w:val="0"/>
              <w:keepLines w:val="0"/>
              <w:pageBreakBefore w:val="0"/>
              <w:widowControl w:val="0"/>
              <w:kinsoku/>
              <w:wordWrap/>
              <w:overflowPunct/>
              <w:topLinePunct w:val="0"/>
              <w:autoSpaceDE/>
              <w:autoSpaceDN/>
              <w:bidi w:val="0"/>
              <w:adjustRightInd/>
              <w:snapToGrid/>
              <w:spacing w:line="340" w:lineRule="exact"/>
              <w:ind w:left="0" w:leftChars="0" w:firstLine="0" w:firstLineChars="0"/>
              <w:textAlignment w:val="auto"/>
              <w:rPr>
                <w:rFonts w:hint="eastAsia"/>
              </w:rPr>
            </w:pPr>
            <w:r>
              <w:rPr>
                <w:rFonts w:hint="eastAsia"/>
                <w:lang w:val="en-US" w:eastAsia="zh-CN"/>
              </w:rPr>
              <w:t>磋商保证金</w:t>
            </w:r>
            <w:r>
              <w:rPr>
                <w:rFonts w:hint="eastAsia"/>
              </w:rPr>
              <w:t xml:space="preserve">的金额：￥ </w:t>
            </w:r>
            <w:r>
              <w:rPr>
                <w:rFonts w:hint="eastAsia"/>
                <w:lang w:val="en-US" w:eastAsia="zh-CN"/>
              </w:rPr>
              <w:t>20000.00</w:t>
            </w:r>
            <w:r>
              <w:rPr>
                <w:rFonts w:hint="eastAsia"/>
              </w:rPr>
              <w:t xml:space="preserve">元 </w:t>
            </w:r>
          </w:p>
          <w:p>
            <w:pPr>
              <w:keepNext w:val="0"/>
              <w:keepLines w:val="0"/>
              <w:pageBreakBefore w:val="0"/>
              <w:widowControl w:val="0"/>
              <w:kinsoku/>
              <w:wordWrap/>
              <w:overflowPunct/>
              <w:topLinePunct w:val="0"/>
              <w:autoSpaceDE/>
              <w:autoSpaceDN/>
              <w:bidi w:val="0"/>
              <w:adjustRightInd/>
              <w:snapToGrid/>
              <w:spacing w:line="340" w:lineRule="exact"/>
              <w:ind w:left="0" w:leftChars="0" w:firstLine="0" w:firstLineChars="0"/>
              <w:textAlignment w:val="auto"/>
              <w:rPr>
                <w:rFonts w:hint="eastAsia"/>
              </w:rPr>
            </w:pPr>
            <w:r>
              <w:rPr>
                <w:rFonts w:hint="eastAsia"/>
                <w:lang w:val="en-US" w:eastAsia="zh-CN"/>
              </w:rPr>
              <w:t>磋商保证金</w:t>
            </w:r>
            <w:r>
              <w:rPr>
                <w:rFonts w:hint="eastAsia"/>
              </w:rPr>
              <w:t>的形式：以银行转账或者金融机构、担保机构</w:t>
            </w:r>
            <w:r>
              <w:rPr>
                <w:rFonts w:hint="eastAsia"/>
                <w:lang w:eastAsia="zh-CN"/>
              </w:rPr>
              <w:t>出</w:t>
            </w:r>
            <w:r>
              <w:rPr>
                <w:rFonts w:hint="eastAsia"/>
              </w:rPr>
              <w:t>具的保函等非现金形式提交。银行转账可以采取支票、电汇、网银、汇票、本票等方式，均应从基本账户转出</w:t>
            </w:r>
            <w:r>
              <w:rPr>
                <w:rFonts w:hint="eastAsia"/>
                <w:lang w:val="en-US" w:eastAsia="zh-CN"/>
              </w:rPr>
              <w:t>磋商保证金</w:t>
            </w:r>
            <w:r>
              <w:rPr>
                <w:rFonts w:hint="eastAsia"/>
              </w:rPr>
              <w:t>的收款单位：</w:t>
            </w:r>
          </w:p>
          <w:p>
            <w:pPr>
              <w:keepNext w:val="0"/>
              <w:keepLines w:val="0"/>
              <w:pageBreakBefore w:val="0"/>
              <w:widowControl w:val="0"/>
              <w:kinsoku/>
              <w:wordWrap/>
              <w:overflowPunct/>
              <w:topLinePunct w:val="0"/>
              <w:autoSpaceDE/>
              <w:autoSpaceDN/>
              <w:bidi w:val="0"/>
              <w:adjustRightInd/>
              <w:snapToGrid/>
              <w:spacing w:line="340" w:lineRule="exact"/>
              <w:ind w:left="0" w:leftChars="0" w:firstLine="0" w:firstLineChars="0"/>
              <w:textAlignment w:val="auto"/>
              <w:rPr>
                <w:rFonts w:hint="eastAsia"/>
                <w:lang w:val="zh-CN" w:eastAsia="zh-CN"/>
              </w:rPr>
            </w:pPr>
            <w:r>
              <w:rPr>
                <w:rFonts w:hint="eastAsia"/>
                <w:lang w:val="zh-CN" w:eastAsia="zh-CN"/>
              </w:rPr>
              <w:t>户    名：宝鸡市公共资源交易中心保证金专户</w:t>
            </w:r>
          </w:p>
          <w:p>
            <w:pPr>
              <w:keepNext w:val="0"/>
              <w:keepLines w:val="0"/>
              <w:pageBreakBefore w:val="0"/>
              <w:widowControl w:val="0"/>
              <w:kinsoku/>
              <w:wordWrap/>
              <w:overflowPunct/>
              <w:topLinePunct w:val="0"/>
              <w:autoSpaceDE/>
              <w:autoSpaceDN/>
              <w:bidi w:val="0"/>
              <w:adjustRightInd/>
              <w:snapToGrid/>
              <w:spacing w:line="340" w:lineRule="exact"/>
              <w:ind w:left="0" w:leftChars="0" w:firstLine="0" w:firstLineChars="0"/>
              <w:textAlignment w:val="auto"/>
              <w:rPr>
                <w:rFonts w:hint="eastAsia"/>
                <w:lang w:val="zh-CN" w:eastAsia="zh-CN"/>
              </w:rPr>
            </w:pPr>
            <w:r>
              <w:rPr>
                <w:rFonts w:hint="eastAsia"/>
                <w:lang w:val="zh-CN" w:eastAsia="zh-CN"/>
              </w:rPr>
              <w:t>开 户 行：</w:t>
            </w:r>
            <w:r>
              <w:rPr>
                <w:rFonts w:hint="eastAsia"/>
                <w:lang w:val="en-US" w:eastAsia="zh-CN"/>
              </w:rPr>
              <w:t>长安银行股份有限公司宝鸡分行营业部</w:t>
            </w:r>
          </w:p>
          <w:p>
            <w:pPr>
              <w:keepNext w:val="0"/>
              <w:keepLines w:val="0"/>
              <w:pageBreakBefore w:val="0"/>
              <w:widowControl w:val="0"/>
              <w:kinsoku/>
              <w:wordWrap/>
              <w:overflowPunct/>
              <w:topLinePunct w:val="0"/>
              <w:autoSpaceDE/>
              <w:autoSpaceDN/>
              <w:bidi w:val="0"/>
              <w:adjustRightInd/>
              <w:snapToGrid/>
              <w:spacing w:line="340" w:lineRule="exact"/>
              <w:ind w:left="0" w:leftChars="0" w:firstLine="0" w:firstLineChars="0"/>
              <w:textAlignment w:val="auto"/>
              <w:rPr>
                <w:rFonts w:hint="eastAsia"/>
                <w:lang w:val="en-US" w:eastAsia="zh-CN"/>
              </w:rPr>
            </w:pPr>
            <w:r>
              <w:rPr>
                <w:rFonts w:hint="eastAsia"/>
                <w:lang w:val="zh-CN" w:eastAsia="zh-CN"/>
              </w:rPr>
              <w:t>银行账号：</w:t>
            </w:r>
            <w:r>
              <w:rPr>
                <w:rFonts w:hint="eastAsia"/>
                <w:lang w:val="en-US" w:eastAsia="zh-CN"/>
              </w:rPr>
              <w:t>80602000142101980614282</w:t>
            </w:r>
          </w:p>
          <w:p>
            <w:pPr>
              <w:keepNext w:val="0"/>
              <w:keepLines w:val="0"/>
              <w:pageBreakBefore w:val="0"/>
              <w:widowControl/>
              <w:kinsoku w:val="0"/>
              <w:wordWrap/>
              <w:overflowPunct/>
              <w:topLinePunct w:val="0"/>
              <w:autoSpaceDE w:val="0"/>
              <w:autoSpaceDN w:val="0"/>
              <w:bidi w:val="0"/>
              <w:adjustRightInd w:val="0"/>
              <w:snapToGrid w:val="0"/>
              <w:spacing w:line="460" w:lineRule="exact"/>
              <w:jc w:val="both"/>
              <w:textAlignment w:val="baseline"/>
              <w:rPr>
                <w:rFonts w:hint="eastAsia"/>
              </w:rPr>
            </w:pPr>
            <w:r>
              <w:rPr>
                <w:rFonts w:hint="eastAsia"/>
              </w:rPr>
              <w:t>注：请各</w:t>
            </w:r>
            <w:r>
              <w:rPr>
                <w:rFonts w:hint="eastAsia"/>
                <w:lang w:val="en-US" w:eastAsia="zh-CN"/>
              </w:rPr>
              <w:t>投标人</w:t>
            </w:r>
            <w:r>
              <w:rPr>
                <w:rFonts w:hint="eastAsia"/>
              </w:rPr>
              <w:t>按照要求及时缴纳</w:t>
            </w:r>
            <w:r>
              <w:rPr>
                <w:rFonts w:hint="eastAsia"/>
                <w:lang w:eastAsia="zh-CN"/>
              </w:rPr>
              <w:t>磋商保证金</w:t>
            </w:r>
            <w:r>
              <w:rPr>
                <w:rFonts w:hint="eastAsia"/>
              </w:rPr>
              <w:t>，如因自身原因发生错误，产生的不利后果均由</w:t>
            </w:r>
            <w:r>
              <w:rPr>
                <w:rFonts w:hint="eastAsia"/>
                <w:lang w:eastAsia="zh-CN"/>
              </w:rPr>
              <w:t>投标人</w:t>
            </w:r>
            <w:r>
              <w:rPr>
                <w:rFonts w:hint="eastAsia"/>
              </w:rPr>
              <w:t>自行承担。</w:t>
            </w:r>
          </w:p>
          <w:p>
            <w:pPr>
              <w:keepNext w:val="0"/>
              <w:keepLines w:val="0"/>
              <w:pageBreakBefore w:val="0"/>
              <w:widowControl/>
              <w:kinsoku w:val="0"/>
              <w:wordWrap/>
              <w:overflowPunct/>
              <w:topLinePunct w:val="0"/>
              <w:autoSpaceDE w:val="0"/>
              <w:autoSpaceDN w:val="0"/>
              <w:bidi w:val="0"/>
              <w:adjustRightInd w:val="0"/>
              <w:snapToGrid w:val="0"/>
              <w:spacing w:line="460" w:lineRule="exact"/>
              <w:jc w:val="both"/>
              <w:textAlignment w:val="baseline"/>
              <w:rPr>
                <w:rFonts w:hint="eastAsia"/>
                <w:lang w:val="zh-CN"/>
              </w:rPr>
            </w:pPr>
            <w:r>
              <w:rPr>
                <w:rFonts w:hint="eastAsia"/>
                <w:lang w:val="en-US" w:eastAsia="zh-CN"/>
              </w:rPr>
              <w:t>转账时应注明：账号后5位数字。</w:t>
            </w:r>
          </w:p>
          <w:p>
            <w:pPr>
              <w:keepNext w:val="0"/>
              <w:keepLines w:val="0"/>
              <w:pageBreakBefore w:val="0"/>
              <w:widowControl w:val="0"/>
              <w:kinsoku/>
              <w:wordWrap/>
              <w:overflowPunct/>
              <w:topLinePunct w:val="0"/>
              <w:autoSpaceDE/>
              <w:autoSpaceDN/>
              <w:bidi w:val="0"/>
              <w:adjustRightInd/>
              <w:snapToGrid/>
              <w:spacing w:line="340" w:lineRule="exact"/>
              <w:ind w:left="0" w:leftChars="0" w:firstLine="0" w:firstLineChars="0"/>
              <w:textAlignment w:val="auto"/>
              <w:rPr>
                <w:rFonts w:hint="eastAsia"/>
              </w:rPr>
            </w:pPr>
            <w:r>
              <w:rPr>
                <w:rFonts w:hint="eastAsia"/>
                <w:lang w:val="en-US" w:eastAsia="zh-CN"/>
              </w:rPr>
              <w:t>1.</w:t>
            </w:r>
            <w:r>
              <w:rPr>
                <w:rFonts w:hint="eastAsia"/>
              </w:rPr>
              <w:t>投标人应按投标人须知前附表规定的金额、形式、时间和“投标文件格式”规定的</w:t>
            </w:r>
            <w:r>
              <w:rPr>
                <w:rFonts w:hint="eastAsia"/>
                <w:lang w:eastAsia="zh-CN"/>
              </w:rPr>
              <w:t>磋商保证金</w:t>
            </w:r>
            <w:r>
              <w:rPr>
                <w:rFonts w:hint="eastAsia"/>
              </w:rPr>
              <w:t>格式提交</w:t>
            </w:r>
            <w:r>
              <w:rPr>
                <w:rFonts w:hint="eastAsia"/>
                <w:lang w:eastAsia="zh-CN"/>
              </w:rPr>
              <w:t>磋商保证金</w:t>
            </w:r>
            <w:r>
              <w:rPr>
                <w:rFonts w:hint="eastAsia"/>
              </w:rPr>
              <w:t>，作为其投标文件的一部分。</w:t>
            </w:r>
          </w:p>
          <w:p>
            <w:pPr>
              <w:keepNext w:val="0"/>
              <w:keepLines w:val="0"/>
              <w:pageBreakBefore w:val="0"/>
              <w:widowControl w:val="0"/>
              <w:kinsoku/>
              <w:wordWrap/>
              <w:overflowPunct/>
              <w:topLinePunct w:val="0"/>
              <w:autoSpaceDE/>
              <w:autoSpaceDN/>
              <w:bidi w:val="0"/>
              <w:adjustRightInd/>
              <w:snapToGrid/>
              <w:spacing w:line="340" w:lineRule="exact"/>
              <w:ind w:left="0" w:leftChars="0" w:firstLine="0" w:firstLineChars="0"/>
              <w:textAlignment w:val="auto"/>
              <w:rPr>
                <w:rFonts w:hint="eastAsia"/>
              </w:rPr>
            </w:pPr>
            <w:r>
              <w:rPr>
                <w:rFonts w:hint="eastAsia"/>
                <w:lang w:val="en-US" w:eastAsia="zh-CN"/>
              </w:rPr>
              <w:t>2.</w:t>
            </w:r>
            <w:r>
              <w:rPr>
                <w:rFonts w:hint="eastAsia"/>
              </w:rPr>
              <w:t xml:space="preserve"> </w:t>
            </w:r>
            <w:r>
              <w:rPr>
                <w:rFonts w:hint="eastAsia"/>
                <w:lang w:eastAsia="zh-CN"/>
              </w:rPr>
              <w:t>磋商保证金</w:t>
            </w:r>
            <w:r>
              <w:rPr>
                <w:rFonts w:hint="eastAsia"/>
              </w:rPr>
              <w:t>可以银行转账或者金融机构、担保机构出具的保函等非现金形式提交：</w:t>
            </w:r>
          </w:p>
          <w:p>
            <w:pPr>
              <w:keepNext w:val="0"/>
              <w:keepLines w:val="0"/>
              <w:pageBreakBefore w:val="0"/>
              <w:widowControl w:val="0"/>
              <w:kinsoku/>
              <w:wordWrap/>
              <w:overflowPunct/>
              <w:topLinePunct w:val="0"/>
              <w:autoSpaceDE/>
              <w:autoSpaceDN/>
              <w:bidi w:val="0"/>
              <w:adjustRightInd/>
              <w:snapToGrid/>
              <w:spacing w:line="340" w:lineRule="exact"/>
              <w:ind w:left="0" w:leftChars="0" w:firstLine="0" w:firstLineChars="0"/>
              <w:textAlignment w:val="auto"/>
              <w:rPr>
                <w:rFonts w:hint="eastAsia"/>
              </w:rPr>
            </w:pPr>
            <w:r>
              <w:rPr>
                <w:rFonts w:hint="eastAsia"/>
              </w:rPr>
              <w:t>（1）以银行转账提交保证金的，可以采取支票、电汇、网银、汇票、本票等方式，应从其基本账户转出，并在投标文件中附上基本账户开户证明。</w:t>
            </w:r>
          </w:p>
          <w:p>
            <w:pPr>
              <w:keepNext w:val="0"/>
              <w:keepLines w:val="0"/>
              <w:pageBreakBefore w:val="0"/>
              <w:widowControl w:val="0"/>
              <w:kinsoku/>
              <w:wordWrap/>
              <w:overflowPunct/>
              <w:topLinePunct w:val="0"/>
              <w:autoSpaceDE/>
              <w:autoSpaceDN/>
              <w:bidi w:val="0"/>
              <w:adjustRightInd/>
              <w:snapToGrid/>
              <w:spacing w:line="340" w:lineRule="exact"/>
              <w:ind w:left="0" w:leftChars="0" w:firstLine="0" w:firstLineChars="0"/>
              <w:textAlignment w:val="auto"/>
              <w:rPr>
                <w:rFonts w:hint="eastAsia"/>
              </w:rPr>
            </w:pPr>
            <w:r>
              <w:rPr>
                <w:rFonts w:hint="eastAsia"/>
              </w:rPr>
              <w:t>（2）以信用担保函形式提交保证金的，应按招标文件规定的格式提交，且是行政有关部门认定的具有开具投标保函资格的单位开具的保函。投标人违约，开具保函单位承担连带责任。</w:t>
            </w:r>
          </w:p>
          <w:p>
            <w:pPr>
              <w:keepNext w:val="0"/>
              <w:keepLines w:val="0"/>
              <w:pageBreakBefore w:val="0"/>
              <w:widowControl w:val="0"/>
              <w:kinsoku/>
              <w:wordWrap/>
              <w:overflowPunct/>
              <w:topLinePunct w:val="0"/>
              <w:autoSpaceDE/>
              <w:autoSpaceDN/>
              <w:bidi w:val="0"/>
              <w:adjustRightInd/>
              <w:snapToGrid/>
              <w:spacing w:line="340" w:lineRule="exact"/>
              <w:ind w:left="0" w:leftChars="0" w:firstLine="0" w:firstLineChars="0"/>
              <w:textAlignment w:val="auto"/>
              <w:rPr>
                <w:rFonts w:hint="eastAsia"/>
                <w:lang w:eastAsia="zh-CN"/>
              </w:rPr>
            </w:pPr>
            <w:r>
              <w:rPr>
                <w:rFonts w:hint="eastAsia"/>
                <w:lang w:eastAsia="zh-CN"/>
              </w:rPr>
              <w:t>（</w:t>
            </w:r>
            <w:r>
              <w:rPr>
                <w:rFonts w:hint="eastAsia"/>
                <w:lang w:val="en-US" w:eastAsia="zh-CN"/>
              </w:rPr>
              <w:t>3</w:t>
            </w:r>
            <w:r>
              <w:rPr>
                <w:rFonts w:hint="eastAsia"/>
                <w:lang w:eastAsia="zh-CN"/>
              </w:rPr>
              <w:t>）</w:t>
            </w:r>
            <w:r>
              <w:rPr>
                <w:rFonts w:hint="eastAsia"/>
                <w:lang w:val="en-US" w:eastAsia="zh-CN"/>
              </w:rPr>
              <w:t>投标人</w:t>
            </w:r>
            <w:r>
              <w:rPr>
                <w:rFonts w:hint="eastAsia"/>
                <w:lang w:val="zh-CN"/>
              </w:rPr>
              <w:t>以保函形式缴纳</w:t>
            </w:r>
            <w:r>
              <w:rPr>
                <w:rFonts w:hint="eastAsia"/>
                <w:lang w:val="en-US" w:eastAsia="zh-CN"/>
              </w:rPr>
              <w:t>磋商保证金</w:t>
            </w:r>
            <w:r>
              <w:rPr>
                <w:rFonts w:hint="eastAsia"/>
                <w:lang w:val="zh-CN"/>
              </w:rPr>
              <w:t>的，须在</w:t>
            </w:r>
            <w:r>
              <w:rPr>
                <w:rFonts w:hint="eastAsia"/>
                <w:lang w:val="en-US" w:eastAsia="zh-CN"/>
              </w:rPr>
              <w:t>投标</w:t>
            </w:r>
            <w:r>
              <w:rPr>
                <w:rFonts w:hint="eastAsia"/>
                <w:lang w:val="zh-CN"/>
              </w:rPr>
              <w:t>文件递交截止时间前将担保机构保函正本原件提交至宝鸡市公共资源交易中心财务科（</w:t>
            </w:r>
            <w:r>
              <w:rPr>
                <w:rFonts w:hint="eastAsia"/>
              </w:rPr>
              <w:t>621室</w:t>
            </w:r>
            <w:r>
              <w:rPr>
                <w:rFonts w:hint="eastAsia"/>
                <w:lang w:val="zh-CN"/>
              </w:rPr>
              <w:t>），并将保函正本扫描件附在</w:t>
            </w:r>
            <w:r>
              <w:rPr>
                <w:rFonts w:hint="eastAsia"/>
                <w:lang w:val="en-US" w:eastAsia="zh-CN"/>
              </w:rPr>
              <w:t>投标</w:t>
            </w:r>
            <w:r>
              <w:rPr>
                <w:rFonts w:hint="eastAsia"/>
                <w:lang w:val="zh-CN"/>
              </w:rPr>
              <w:t>文件格式规定处</w:t>
            </w:r>
            <w:r>
              <w:rPr>
                <w:rFonts w:hint="eastAsia"/>
              </w:rPr>
              <w:t>。</w:t>
            </w:r>
          </w:p>
          <w:p>
            <w:pPr>
              <w:keepNext w:val="0"/>
              <w:keepLines w:val="0"/>
              <w:pageBreakBefore w:val="0"/>
              <w:widowControl w:val="0"/>
              <w:kinsoku/>
              <w:wordWrap/>
              <w:overflowPunct/>
              <w:topLinePunct w:val="0"/>
              <w:autoSpaceDE/>
              <w:autoSpaceDN/>
              <w:bidi w:val="0"/>
              <w:adjustRightInd/>
              <w:snapToGrid/>
              <w:spacing w:line="340" w:lineRule="exact"/>
              <w:ind w:left="0" w:leftChars="0" w:firstLine="0" w:firstLineChars="0"/>
              <w:textAlignment w:val="auto"/>
              <w:rPr>
                <w:rFonts w:hint="eastAsia"/>
              </w:rPr>
            </w:pPr>
            <w:r>
              <w:rPr>
                <w:rFonts w:hint="eastAsia"/>
                <w:lang w:val="en-US" w:eastAsia="zh-CN"/>
              </w:rPr>
              <w:t>3.</w:t>
            </w:r>
            <w:r>
              <w:rPr>
                <w:rFonts w:hint="eastAsia"/>
              </w:rPr>
              <w:t>投标人未按要求提交</w:t>
            </w:r>
            <w:r>
              <w:rPr>
                <w:rFonts w:hint="eastAsia"/>
                <w:lang w:eastAsia="zh-CN"/>
              </w:rPr>
              <w:t>磋商保证金</w:t>
            </w:r>
            <w:r>
              <w:rPr>
                <w:rFonts w:hint="eastAsia"/>
              </w:rPr>
              <w:t>的，或者由于到账时间晚于投标截止时间的，或者票据错误、印鉴不清等原因导致不能到账的，其投标无效。</w:t>
            </w:r>
          </w:p>
          <w:p>
            <w:pPr>
              <w:keepNext w:val="0"/>
              <w:keepLines w:val="0"/>
              <w:pageBreakBefore w:val="0"/>
              <w:widowControl w:val="0"/>
              <w:kinsoku/>
              <w:wordWrap/>
              <w:overflowPunct/>
              <w:topLinePunct w:val="0"/>
              <w:autoSpaceDE/>
              <w:autoSpaceDN/>
              <w:bidi w:val="0"/>
              <w:adjustRightInd/>
              <w:snapToGrid/>
              <w:spacing w:line="340" w:lineRule="exact"/>
              <w:ind w:left="0" w:leftChars="0" w:firstLine="0" w:firstLineChars="0"/>
              <w:textAlignment w:val="auto"/>
              <w:rPr>
                <w:rFonts w:hint="eastAsia"/>
                <w:lang w:val="en-US" w:eastAsia="zh-CN"/>
              </w:rPr>
            </w:pPr>
            <w:r>
              <w:rPr>
                <w:rFonts w:hint="eastAsia"/>
                <w:lang w:val="en-US" w:eastAsia="zh-CN"/>
              </w:rPr>
              <w:t>备注：保函接收、查验单位</w:t>
            </w:r>
          </w:p>
          <w:p>
            <w:pPr>
              <w:pStyle w:val="29"/>
              <w:ind w:left="0" w:leftChars="0" w:firstLine="0" w:firstLineChars="0"/>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1、银行保函(由银行作为担保人出具的投标保函)由交易中心财务科负责接收和查验;所投项目开标前 2~3 个工作日递交至财务科（621）</w:t>
            </w:r>
            <w:r>
              <w:rPr>
                <w:rFonts w:hint="eastAsia" w:hAnsi="宋体" w:cs="宋体"/>
                <w:color w:val="auto"/>
                <w:sz w:val="21"/>
                <w:szCs w:val="21"/>
                <w:highlight w:val="none"/>
                <w:lang w:val="en-US" w:eastAsia="zh-CN" w:bidi="ar-SA"/>
              </w:rPr>
              <w:t>。</w:t>
            </w:r>
          </w:p>
          <w:p>
            <w:pPr>
              <w:pStyle w:val="29"/>
              <w:ind w:left="0" w:leftChars="0" w:firstLine="0" w:firstLineChars="0"/>
              <w:rPr>
                <w:rFonts w:hint="eastAsia"/>
              </w:rPr>
            </w:pPr>
            <w:r>
              <w:rPr>
                <w:rFonts w:hint="eastAsia" w:ascii="宋体" w:hAnsi="宋体" w:eastAsia="宋体" w:cs="宋体"/>
                <w:color w:val="auto"/>
                <w:sz w:val="21"/>
                <w:szCs w:val="21"/>
                <w:highlight w:val="none"/>
                <w:lang w:val="en-US" w:eastAsia="zh-CN" w:bidi="ar-SA"/>
              </w:rPr>
              <w:t>2、保险公司保单(由保险公司作为担保人提供的投标保函)、担保公司保单(由专业的担保公司作为担保人提供的投标保函)由代理机构负责接收和查验；所投项目开标前 2~3 个工作日递交至代理公司。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09" w:hRule="atLeast"/>
        </w:trPr>
        <w:tc>
          <w:tcPr>
            <w:tcW w:w="775" w:type="dxa"/>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22</w:t>
            </w:r>
          </w:p>
        </w:tc>
        <w:tc>
          <w:tcPr>
            <w:tcW w:w="2007"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备选磋商方案</w:t>
            </w: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和 报 价</w:t>
            </w:r>
          </w:p>
        </w:tc>
        <w:tc>
          <w:tcPr>
            <w:tcW w:w="6836"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不接受备选磋商方案和多个报价。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8" w:hRule="atLeast"/>
        </w:trPr>
        <w:tc>
          <w:tcPr>
            <w:tcW w:w="775" w:type="dxa"/>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23</w:t>
            </w:r>
          </w:p>
        </w:tc>
        <w:tc>
          <w:tcPr>
            <w:tcW w:w="2007" w:type="dxa"/>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盖章签字</w:t>
            </w:r>
          </w:p>
        </w:tc>
        <w:tc>
          <w:tcPr>
            <w:tcW w:w="6836"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供应商</w:t>
            </w:r>
            <w:r>
              <w:rPr>
                <w:rFonts w:hint="eastAsia" w:ascii="宋体" w:hAnsi="宋体" w:eastAsia="宋体" w:cs="宋体"/>
                <w:color w:val="auto"/>
                <w:sz w:val="21"/>
                <w:szCs w:val="21"/>
                <w:highlight w:val="none"/>
              </w:rPr>
              <w:t>必须按照</w:t>
            </w:r>
            <w:r>
              <w:rPr>
                <w:rFonts w:hint="eastAsia" w:ascii="宋体" w:hAnsi="宋体" w:eastAsia="宋体" w:cs="宋体"/>
                <w:color w:val="auto"/>
                <w:sz w:val="21"/>
                <w:szCs w:val="21"/>
                <w:highlight w:val="none"/>
                <w:lang w:eastAsia="zh-CN"/>
              </w:rPr>
              <w:t>磋商文件</w:t>
            </w:r>
            <w:r>
              <w:rPr>
                <w:rFonts w:hint="eastAsia" w:ascii="宋体" w:hAnsi="宋体" w:eastAsia="宋体" w:cs="宋体"/>
                <w:color w:val="auto"/>
                <w:sz w:val="21"/>
                <w:szCs w:val="21"/>
                <w:highlight w:val="none"/>
              </w:rPr>
              <w:t>的规定和要求盖章、签字。</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39" w:hRule="atLeast"/>
        </w:trPr>
        <w:tc>
          <w:tcPr>
            <w:tcW w:w="775" w:type="dxa"/>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24</w:t>
            </w:r>
          </w:p>
        </w:tc>
        <w:tc>
          <w:tcPr>
            <w:tcW w:w="2007" w:type="dxa"/>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磋商响应文件</w:t>
            </w:r>
          </w:p>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份数</w:t>
            </w:r>
          </w:p>
        </w:tc>
        <w:tc>
          <w:tcPr>
            <w:tcW w:w="6836" w:type="dxa"/>
            <w:vAlign w:val="center"/>
          </w:tcPr>
          <w:p>
            <w:pPr>
              <w:pStyle w:val="85"/>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投标人在投标时无需提供纸质</w:t>
            </w:r>
            <w:r>
              <w:rPr>
                <w:rFonts w:hint="eastAsia" w:ascii="宋体" w:hAnsi="宋体" w:eastAsia="宋体" w:cs="宋体"/>
                <w:color w:val="auto"/>
                <w:sz w:val="21"/>
                <w:szCs w:val="21"/>
                <w:highlight w:val="none"/>
                <w:lang w:val="en-US" w:eastAsia="zh-CN"/>
              </w:rPr>
              <w:t>响应</w:t>
            </w:r>
            <w:r>
              <w:rPr>
                <w:rFonts w:hint="eastAsia" w:ascii="宋体" w:hAnsi="宋体" w:eastAsia="宋体" w:cs="宋体"/>
                <w:color w:val="auto"/>
                <w:sz w:val="21"/>
                <w:szCs w:val="21"/>
                <w:highlight w:val="none"/>
              </w:rPr>
              <w:t>文件</w:t>
            </w:r>
            <w:r>
              <w:rPr>
                <w:rFonts w:hint="eastAsia" w:ascii="宋体" w:hAnsi="宋体" w:eastAsia="宋体" w:cs="宋体"/>
                <w:color w:val="auto"/>
                <w:sz w:val="21"/>
                <w:szCs w:val="21"/>
                <w:highlight w:val="none"/>
                <w:lang w:eastAsia="zh-CN"/>
              </w:rPr>
              <w:t>。</w:t>
            </w:r>
          </w:p>
          <w:p>
            <w:pPr>
              <w:pStyle w:val="85"/>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若投标供应商为中标单位，需在领取中标（成交）通知书时提供纸质版响应文件一正二副，并按要求签字盖章，以备留存。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91" w:hRule="atLeast"/>
        </w:trPr>
        <w:tc>
          <w:tcPr>
            <w:tcW w:w="775" w:type="dxa"/>
            <w:vAlign w:val="center"/>
          </w:tcPr>
          <w:p>
            <w:pPr>
              <w:pStyle w:val="85"/>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sz w:val="21"/>
                <w:szCs w:val="21"/>
                <w:highlight w:val="none"/>
                <w:lang w:val="en-US" w:eastAsia="zh-CN"/>
              </w:rPr>
              <w:t>25</w:t>
            </w:r>
          </w:p>
        </w:tc>
        <w:tc>
          <w:tcPr>
            <w:tcW w:w="2007" w:type="dxa"/>
            <w:vAlign w:val="center"/>
          </w:tcPr>
          <w:p>
            <w:pPr>
              <w:pStyle w:val="85"/>
              <w:jc w:val="center"/>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提交首次响应文件</w:t>
            </w:r>
          </w:p>
          <w:p>
            <w:pPr>
              <w:pStyle w:val="85"/>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zh-CN"/>
              </w:rPr>
              <w:t>截至时间</w:t>
            </w:r>
          </w:p>
        </w:tc>
        <w:tc>
          <w:tcPr>
            <w:tcW w:w="6836" w:type="dxa"/>
            <w:vAlign w:val="center"/>
          </w:tcPr>
          <w:p>
            <w:pPr>
              <w:pStyle w:val="85"/>
              <w:ind w:firstLine="210" w:firstLineChars="100"/>
              <w:rPr>
                <w:rFonts w:hint="eastAsia" w:ascii="宋体" w:hAnsi="宋体" w:eastAsia="宋体" w:cs="宋体"/>
                <w:b/>
                <w:bCs/>
                <w:color w:val="auto"/>
                <w:sz w:val="21"/>
                <w:szCs w:val="21"/>
                <w:highlight w:val="none"/>
                <w:lang w:val="en-US" w:eastAsia="zh-CN"/>
              </w:rPr>
            </w:pPr>
            <w:r>
              <w:rPr>
                <w:rFonts w:hint="eastAsia" w:cs="宋体"/>
                <w:color w:val="auto"/>
                <w:sz w:val="21"/>
                <w:szCs w:val="21"/>
                <w:highlight w:val="none"/>
                <w:u w:val="none"/>
                <w:lang w:val="zh-CN" w:eastAsia="zh-CN"/>
              </w:rPr>
              <w:t>2025年08月04日 09时00分00秒</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05" w:hRule="atLeast"/>
        </w:trPr>
        <w:tc>
          <w:tcPr>
            <w:tcW w:w="775" w:type="dxa"/>
            <w:vAlign w:val="center"/>
          </w:tcPr>
          <w:p>
            <w:pPr>
              <w:pStyle w:val="85"/>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sz w:val="21"/>
                <w:szCs w:val="21"/>
                <w:highlight w:val="none"/>
                <w:lang w:val="en-US" w:eastAsia="zh-CN"/>
              </w:rPr>
              <w:t>26</w:t>
            </w:r>
          </w:p>
        </w:tc>
        <w:tc>
          <w:tcPr>
            <w:tcW w:w="2007" w:type="dxa"/>
            <w:vAlign w:val="center"/>
          </w:tcPr>
          <w:p>
            <w:pPr>
              <w:pStyle w:val="85"/>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zh-CN"/>
              </w:rPr>
              <w:t>提交首次响应文件地点</w:t>
            </w:r>
          </w:p>
        </w:tc>
        <w:tc>
          <w:tcPr>
            <w:tcW w:w="6836" w:type="dxa"/>
            <w:vAlign w:val="center"/>
          </w:tcPr>
          <w:p>
            <w:pPr>
              <w:pStyle w:val="85"/>
              <w:rPr>
                <w:rFonts w:hint="eastAsia" w:ascii="宋体" w:hAnsi="宋体" w:eastAsia="宋体" w:cs="宋体"/>
                <w:i w:val="0"/>
                <w:iCs w:val="0"/>
                <w:caps w:val="0"/>
                <w:color w:val="auto"/>
                <w:spacing w:val="0"/>
                <w:sz w:val="21"/>
                <w:szCs w:val="21"/>
                <w:highlight w:val="none"/>
                <w:shd w:val="clear" w:color="auto" w:fill="FFFFFF"/>
                <w:lang w:val="en-US" w:eastAsia="zh-CN"/>
              </w:rPr>
            </w:pPr>
            <w:r>
              <w:rPr>
                <w:rFonts w:hint="eastAsia" w:ascii="宋体" w:hAnsi="宋体" w:eastAsia="宋体" w:cs="宋体"/>
                <w:i w:val="0"/>
                <w:iCs w:val="0"/>
                <w:caps w:val="0"/>
                <w:color w:val="auto"/>
                <w:spacing w:val="0"/>
                <w:sz w:val="21"/>
                <w:szCs w:val="21"/>
                <w:highlight w:val="none"/>
                <w:shd w:val="clear" w:color="auto" w:fill="FFFFFF"/>
                <w:lang w:val="zh-CN"/>
              </w:rPr>
              <w:t xml:space="preserve">  </w:t>
            </w:r>
            <w:r>
              <w:rPr>
                <w:rFonts w:hint="eastAsia" w:ascii="宋体" w:hAnsi="宋体" w:eastAsia="宋体" w:cs="宋体"/>
                <w:i w:val="0"/>
                <w:iCs w:val="0"/>
                <w:caps w:val="0"/>
                <w:color w:val="auto"/>
                <w:spacing w:val="0"/>
                <w:sz w:val="21"/>
                <w:szCs w:val="21"/>
                <w:highlight w:val="none"/>
                <w:shd w:val="clear" w:color="auto" w:fill="FFFFFF"/>
                <w:lang w:val="en-US" w:eastAsia="zh-CN"/>
              </w:rPr>
              <w:t>【全国公共资源交易平台（陕西省·宝鸡市）】平台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30" w:hRule="atLeast"/>
        </w:trPr>
        <w:tc>
          <w:tcPr>
            <w:tcW w:w="775" w:type="dxa"/>
            <w:vAlign w:val="center"/>
          </w:tcPr>
          <w:p>
            <w:pPr>
              <w:pStyle w:val="85"/>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sz w:val="21"/>
                <w:szCs w:val="21"/>
                <w:highlight w:val="none"/>
                <w:lang w:val="en-US" w:eastAsia="zh-CN"/>
              </w:rPr>
              <w:t>27</w:t>
            </w:r>
          </w:p>
        </w:tc>
        <w:tc>
          <w:tcPr>
            <w:tcW w:w="2007" w:type="dxa"/>
            <w:vAlign w:val="center"/>
          </w:tcPr>
          <w:p>
            <w:pPr>
              <w:pStyle w:val="85"/>
              <w:jc w:val="center"/>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开启响应文件</w:t>
            </w:r>
          </w:p>
          <w:p>
            <w:pPr>
              <w:pStyle w:val="85"/>
              <w:jc w:val="center"/>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zh-CN"/>
              </w:rPr>
              <w:t>时间和地点</w:t>
            </w:r>
          </w:p>
        </w:tc>
        <w:tc>
          <w:tcPr>
            <w:tcW w:w="6836" w:type="dxa"/>
            <w:vAlign w:val="center"/>
          </w:tcPr>
          <w:p>
            <w:pPr>
              <w:pStyle w:val="85"/>
              <w:ind w:firstLine="210" w:firstLineChars="100"/>
              <w:rPr>
                <w:rFonts w:hint="eastAsia" w:ascii="宋体" w:hAnsi="宋体" w:eastAsia="宋体" w:cs="宋体"/>
                <w:i w:val="0"/>
                <w:iCs w:val="0"/>
                <w:caps w:val="0"/>
                <w:color w:val="auto"/>
                <w:spacing w:val="0"/>
                <w:sz w:val="21"/>
                <w:szCs w:val="21"/>
                <w:highlight w:val="none"/>
                <w:shd w:val="clear" w:color="auto" w:fill="FFFFFF"/>
                <w:lang w:val="zh-CN"/>
              </w:rPr>
            </w:pPr>
            <w:r>
              <w:rPr>
                <w:rFonts w:hint="eastAsia" w:ascii="宋体" w:hAnsi="宋体" w:eastAsia="宋体" w:cs="宋体"/>
                <w:i w:val="0"/>
                <w:iCs w:val="0"/>
                <w:caps w:val="0"/>
                <w:color w:val="auto"/>
                <w:spacing w:val="0"/>
                <w:sz w:val="21"/>
                <w:szCs w:val="21"/>
                <w:highlight w:val="none"/>
                <w:shd w:val="clear" w:color="auto" w:fill="FFFFFF"/>
                <w:lang w:val="en-US" w:eastAsia="zh-CN"/>
              </w:rPr>
              <w:t>开启</w:t>
            </w:r>
            <w:r>
              <w:rPr>
                <w:rFonts w:hint="eastAsia" w:ascii="宋体" w:hAnsi="宋体" w:eastAsia="宋体" w:cs="宋体"/>
                <w:i w:val="0"/>
                <w:iCs w:val="0"/>
                <w:caps w:val="0"/>
                <w:color w:val="auto"/>
                <w:spacing w:val="0"/>
                <w:sz w:val="21"/>
                <w:szCs w:val="21"/>
                <w:highlight w:val="none"/>
                <w:shd w:val="clear" w:color="auto" w:fill="FFFFFF"/>
                <w:lang w:val="zh-CN"/>
              </w:rPr>
              <w:t>时间：同投标截至时间</w:t>
            </w:r>
          </w:p>
          <w:p>
            <w:pPr>
              <w:pStyle w:val="85"/>
              <w:ind w:firstLine="210" w:firstLineChars="100"/>
              <w:rPr>
                <w:rFonts w:hint="eastAsia" w:ascii="宋体" w:hAnsi="宋体" w:eastAsia="宋体" w:cs="宋体"/>
                <w:i w:val="0"/>
                <w:iCs w:val="0"/>
                <w:caps w:val="0"/>
                <w:color w:val="auto"/>
                <w:spacing w:val="0"/>
                <w:sz w:val="21"/>
                <w:szCs w:val="21"/>
                <w:highlight w:val="none"/>
                <w:shd w:val="clear" w:color="auto" w:fill="FFFFFF"/>
                <w:lang w:val="en-US" w:eastAsia="zh-CN"/>
              </w:rPr>
            </w:pPr>
            <w:r>
              <w:rPr>
                <w:rFonts w:hint="eastAsia" w:ascii="宋体" w:hAnsi="宋体" w:eastAsia="宋体" w:cs="宋体"/>
                <w:i w:val="0"/>
                <w:iCs w:val="0"/>
                <w:caps w:val="0"/>
                <w:color w:val="auto"/>
                <w:spacing w:val="0"/>
                <w:sz w:val="21"/>
                <w:szCs w:val="21"/>
                <w:highlight w:val="none"/>
                <w:shd w:val="clear" w:color="auto" w:fill="FFFFFF"/>
                <w:lang w:val="en-US" w:eastAsia="zh-CN"/>
              </w:rPr>
              <w:t>开启</w:t>
            </w:r>
            <w:r>
              <w:rPr>
                <w:rFonts w:hint="eastAsia" w:ascii="宋体" w:hAnsi="宋体" w:eastAsia="宋体" w:cs="宋体"/>
                <w:i w:val="0"/>
                <w:iCs w:val="0"/>
                <w:caps w:val="0"/>
                <w:color w:val="auto"/>
                <w:spacing w:val="0"/>
                <w:sz w:val="21"/>
                <w:szCs w:val="21"/>
                <w:highlight w:val="none"/>
                <w:shd w:val="clear" w:color="auto" w:fill="FFFFFF"/>
                <w:lang w:val="zh-CN"/>
              </w:rPr>
              <w:t>地点：</w:t>
            </w:r>
            <w:r>
              <w:rPr>
                <w:rFonts w:hint="eastAsia" w:ascii="宋体" w:hAnsi="宋体" w:eastAsia="宋体" w:cs="宋体"/>
                <w:i w:val="0"/>
                <w:iCs w:val="0"/>
                <w:caps w:val="0"/>
                <w:color w:val="auto"/>
                <w:spacing w:val="0"/>
                <w:sz w:val="21"/>
                <w:szCs w:val="21"/>
                <w:highlight w:val="none"/>
                <w:shd w:val="clear" w:color="auto" w:fill="FFFFFF"/>
                <w:lang w:val="zh-CN" w:eastAsia="zh-CN"/>
              </w:rPr>
              <w:t>全国公共资源交易平台(陕西省·宝鸡市)不见面开标大厅系统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30" w:hRule="atLeast"/>
        </w:trPr>
        <w:tc>
          <w:tcPr>
            <w:tcW w:w="775" w:type="dxa"/>
            <w:vAlign w:val="center"/>
          </w:tcPr>
          <w:p>
            <w:pPr>
              <w:pStyle w:val="85"/>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28</w:t>
            </w:r>
          </w:p>
        </w:tc>
        <w:tc>
          <w:tcPr>
            <w:tcW w:w="2007" w:type="dxa"/>
            <w:vAlign w:val="center"/>
          </w:tcPr>
          <w:p>
            <w:pPr>
              <w:pStyle w:val="85"/>
              <w:jc w:val="center"/>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开标形式</w:t>
            </w:r>
          </w:p>
        </w:tc>
        <w:tc>
          <w:tcPr>
            <w:tcW w:w="6836" w:type="dxa"/>
            <w:vAlign w:val="center"/>
          </w:tcPr>
          <w:p>
            <w:pPr>
              <w:pStyle w:val="85"/>
              <w:ind w:firstLine="210" w:firstLineChars="1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本采购项目（包）采用电子开标形式，详见本章开标程序有关内容：</w:t>
            </w:r>
          </w:p>
          <w:p>
            <w:pPr>
              <w:pStyle w:val="85"/>
              <w:ind w:firstLine="210" w:firstLineChars="1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 xml:space="preserve"> 不见面开标</w:t>
            </w:r>
          </w:p>
          <w:p>
            <w:pPr>
              <w:pStyle w:val="85"/>
              <w:ind w:firstLine="210" w:firstLineChars="100"/>
              <w:rPr>
                <w:rFonts w:hint="eastAsia" w:ascii="宋体" w:hAnsi="宋体" w:eastAsia="宋体" w:cs="宋体"/>
                <w:i w:val="0"/>
                <w:iCs w:val="0"/>
                <w:caps w:val="0"/>
                <w:color w:val="auto"/>
                <w:spacing w:val="0"/>
                <w:sz w:val="21"/>
                <w:szCs w:val="21"/>
                <w:highlight w:val="none"/>
                <w:shd w:val="clear" w:color="auto" w:fill="FFFFFF"/>
                <w:lang w:val="en-US" w:eastAsia="zh-CN"/>
              </w:rPr>
            </w:pPr>
            <w:r>
              <w:rPr>
                <w:rFonts w:hint="eastAsia" w:ascii="宋体" w:hAnsi="宋体" w:eastAsia="宋体" w:cs="宋体"/>
                <w:color w:val="auto"/>
                <w:sz w:val="21"/>
                <w:szCs w:val="21"/>
                <w:highlight w:val="none"/>
              </w:rPr>
              <w:t>□ 见面开标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67" w:hRule="atLeast"/>
        </w:trPr>
        <w:tc>
          <w:tcPr>
            <w:tcW w:w="775" w:type="dxa"/>
            <w:vAlign w:val="center"/>
          </w:tcPr>
          <w:p>
            <w:pPr>
              <w:pStyle w:val="85"/>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sz w:val="21"/>
                <w:szCs w:val="21"/>
                <w:highlight w:val="none"/>
                <w:lang w:val="en-US" w:eastAsia="zh-CN"/>
              </w:rPr>
              <w:t>29</w:t>
            </w:r>
          </w:p>
        </w:tc>
        <w:tc>
          <w:tcPr>
            <w:tcW w:w="2007" w:type="dxa"/>
            <w:vAlign w:val="center"/>
          </w:tcPr>
          <w:p>
            <w:pPr>
              <w:pStyle w:val="85"/>
              <w:jc w:val="center"/>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zh-CN"/>
              </w:rPr>
              <w:t>开启顺序</w:t>
            </w:r>
          </w:p>
        </w:tc>
        <w:tc>
          <w:tcPr>
            <w:tcW w:w="6836" w:type="dxa"/>
            <w:vAlign w:val="center"/>
          </w:tcPr>
          <w:p>
            <w:pPr>
              <w:pStyle w:val="85"/>
              <w:ind w:firstLine="210" w:firstLineChars="100"/>
              <w:rPr>
                <w:rFonts w:hint="eastAsia" w:ascii="宋体" w:hAnsi="宋体" w:eastAsia="宋体" w:cs="宋体"/>
                <w:b/>
                <w:bCs/>
                <w:color w:val="auto"/>
                <w:sz w:val="21"/>
                <w:szCs w:val="21"/>
                <w:highlight w:val="none"/>
                <w:lang w:val="en-US" w:eastAsia="zh-CN" w:bidi="ar-SA"/>
              </w:rPr>
            </w:pPr>
            <w:r>
              <w:rPr>
                <w:rFonts w:hint="eastAsia" w:ascii="宋体" w:hAnsi="宋体" w:eastAsia="宋体" w:cs="宋体"/>
                <w:color w:val="auto"/>
                <w:sz w:val="21"/>
                <w:szCs w:val="21"/>
                <w:highlight w:val="none"/>
                <w:lang w:val="zh-CN"/>
              </w:rPr>
              <w:t>响应文件的</w:t>
            </w:r>
            <w:r>
              <w:rPr>
                <w:rFonts w:hint="eastAsia" w:ascii="宋体" w:hAnsi="宋体" w:eastAsia="宋体" w:cs="宋体"/>
                <w:color w:val="auto"/>
                <w:sz w:val="21"/>
                <w:szCs w:val="21"/>
                <w:highlight w:val="none"/>
              </w:rPr>
              <w:t>资格证明文件、商务和技术文件同时开启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46" w:hRule="atLeast"/>
        </w:trPr>
        <w:tc>
          <w:tcPr>
            <w:tcW w:w="775" w:type="dxa"/>
            <w:vAlign w:val="center"/>
          </w:tcPr>
          <w:p>
            <w:pPr>
              <w:pStyle w:val="85"/>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sz w:val="21"/>
                <w:szCs w:val="21"/>
                <w:highlight w:val="none"/>
                <w:lang w:val="en-US" w:eastAsia="zh-CN"/>
              </w:rPr>
              <w:t>30</w:t>
            </w:r>
          </w:p>
        </w:tc>
        <w:tc>
          <w:tcPr>
            <w:tcW w:w="2007" w:type="dxa"/>
            <w:vAlign w:val="center"/>
          </w:tcPr>
          <w:p>
            <w:pPr>
              <w:pStyle w:val="85"/>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zh-CN"/>
              </w:rPr>
              <w:t>磋商小组的组建</w:t>
            </w:r>
          </w:p>
        </w:tc>
        <w:tc>
          <w:tcPr>
            <w:tcW w:w="6836" w:type="dxa"/>
            <w:vAlign w:val="center"/>
          </w:tcPr>
          <w:p>
            <w:pPr>
              <w:pStyle w:val="85"/>
              <w:spacing w:line="320" w:lineRule="exact"/>
              <w:ind w:left="634" w:leftChars="102" w:hanging="420" w:hangingChars="200"/>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磋商小组构成形式、人数，评审专家确定方式：</w:t>
            </w:r>
          </w:p>
          <w:p>
            <w:pPr>
              <w:pStyle w:val="85"/>
              <w:ind w:firstLine="210" w:firstLineChars="100"/>
              <w:rPr>
                <w:rFonts w:hint="eastAsia" w:ascii="宋体" w:hAnsi="宋体" w:eastAsia="宋体" w:cs="宋体"/>
                <w:b/>
                <w:bCs/>
                <w:color w:val="auto"/>
                <w:sz w:val="21"/>
                <w:szCs w:val="21"/>
                <w:highlight w:val="none"/>
                <w:lang w:val="en-US" w:eastAsia="zh-CN"/>
              </w:rPr>
            </w:pPr>
            <w:r>
              <w:rPr>
                <w:rFonts w:hint="eastAsia" w:ascii="宋体" w:hAnsi="宋体" w:eastAsia="宋体" w:cs="宋体"/>
                <w:color w:val="auto"/>
                <w:sz w:val="21"/>
                <w:szCs w:val="21"/>
                <w:highlight w:val="none"/>
                <w:lang w:val="zh-CN"/>
              </w:rPr>
              <w:t>详见供应商须知第7.1.1条款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90" w:hRule="atLeast"/>
        </w:trPr>
        <w:tc>
          <w:tcPr>
            <w:tcW w:w="775" w:type="dxa"/>
            <w:vAlign w:val="center"/>
          </w:tcPr>
          <w:p>
            <w:pPr>
              <w:pStyle w:val="85"/>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sz w:val="21"/>
                <w:szCs w:val="21"/>
                <w:highlight w:val="none"/>
                <w:lang w:val="en-US" w:eastAsia="zh-CN"/>
              </w:rPr>
              <w:t>31</w:t>
            </w:r>
          </w:p>
        </w:tc>
        <w:tc>
          <w:tcPr>
            <w:tcW w:w="2007" w:type="dxa"/>
            <w:vAlign w:val="center"/>
          </w:tcPr>
          <w:p>
            <w:pPr>
              <w:pStyle w:val="85"/>
              <w:ind w:left="96" w:leftChars="0"/>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zh-CN"/>
              </w:rPr>
              <w:t>评审方法</w:t>
            </w:r>
          </w:p>
        </w:tc>
        <w:tc>
          <w:tcPr>
            <w:tcW w:w="6836" w:type="dxa"/>
            <w:vAlign w:val="center"/>
          </w:tcPr>
          <w:p>
            <w:pPr>
              <w:pStyle w:val="85"/>
              <w:ind w:left="634" w:leftChars="102" w:hanging="420" w:hangingChars="200"/>
              <w:rPr>
                <w:rFonts w:hint="eastAsia" w:ascii="宋体" w:hAnsi="宋体" w:eastAsia="宋体" w:cs="宋体"/>
                <w:b/>
                <w:bCs/>
                <w:color w:val="auto"/>
                <w:sz w:val="21"/>
                <w:szCs w:val="21"/>
                <w:highlight w:val="none"/>
                <w:lang w:val="en-US" w:eastAsia="zh-CN"/>
              </w:rPr>
            </w:pPr>
            <w:r>
              <w:rPr>
                <w:rFonts w:hint="eastAsia" w:ascii="宋体" w:hAnsi="宋体" w:eastAsia="宋体" w:cs="宋体"/>
                <w:sz w:val="21"/>
                <w:szCs w:val="21"/>
                <w:lang w:val="zh-CN"/>
              </w:rPr>
              <w:t>综合评分法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88" w:hRule="atLeast"/>
        </w:trPr>
        <w:tc>
          <w:tcPr>
            <w:tcW w:w="775" w:type="dxa"/>
            <w:vAlign w:val="center"/>
          </w:tcPr>
          <w:p>
            <w:pPr>
              <w:pStyle w:val="85"/>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32</w:t>
            </w:r>
          </w:p>
        </w:tc>
        <w:tc>
          <w:tcPr>
            <w:tcW w:w="2007" w:type="dxa"/>
            <w:vAlign w:val="center"/>
          </w:tcPr>
          <w:p>
            <w:pPr>
              <w:pStyle w:val="85"/>
              <w:ind w:left="96"/>
              <w:jc w:val="center"/>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en-US" w:eastAsia="zh-CN"/>
              </w:rPr>
              <w:t>磋商</w:t>
            </w:r>
            <w:r>
              <w:rPr>
                <w:rFonts w:hint="eastAsia" w:ascii="宋体" w:hAnsi="宋体" w:eastAsia="宋体" w:cs="宋体"/>
                <w:color w:val="auto"/>
                <w:sz w:val="21"/>
                <w:szCs w:val="21"/>
                <w:highlight w:val="none"/>
                <w:lang w:val="zh-CN"/>
              </w:rPr>
              <w:t>小组推荐成交</w:t>
            </w:r>
          </w:p>
          <w:p>
            <w:pPr>
              <w:pStyle w:val="85"/>
              <w:ind w:left="96" w:leftChars="0"/>
              <w:jc w:val="center"/>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候选供应商的家数</w:t>
            </w:r>
          </w:p>
        </w:tc>
        <w:tc>
          <w:tcPr>
            <w:tcW w:w="6836" w:type="dxa"/>
            <w:vAlign w:val="center"/>
          </w:tcPr>
          <w:p>
            <w:pPr>
              <w:pStyle w:val="85"/>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 xml:space="preserve">  3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04" w:hRule="atLeast"/>
        </w:trPr>
        <w:tc>
          <w:tcPr>
            <w:tcW w:w="775" w:type="dxa"/>
            <w:vAlign w:val="center"/>
          </w:tcPr>
          <w:p>
            <w:pPr>
              <w:pStyle w:val="85"/>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33</w:t>
            </w:r>
          </w:p>
        </w:tc>
        <w:tc>
          <w:tcPr>
            <w:tcW w:w="2007" w:type="dxa"/>
            <w:vAlign w:val="center"/>
          </w:tcPr>
          <w:p>
            <w:pPr>
              <w:pStyle w:val="85"/>
              <w:ind w:left="96"/>
              <w:jc w:val="center"/>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发布成交公告的</w:t>
            </w:r>
          </w:p>
          <w:p>
            <w:pPr>
              <w:pStyle w:val="85"/>
              <w:ind w:left="96" w:leftChars="0"/>
              <w:jc w:val="center"/>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时间、媒介和期限</w:t>
            </w:r>
          </w:p>
        </w:tc>
        <w:tc>
          <w:tcPr>
            <w:tcW w:w="6836" w:type="dxa"/>
            <w:vAlign w:val="center"/>
          </w:tcPr>
          <w:p>
            <w:pPr>
              <w:pStyle w:val="85"/>
              <w:ind w:left="210"/>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公告时间：在确定成交供应商之日起2个工作日内</w:t>
            </w:r>
          </w:p>
          <w:p>
            <w:pPr>
              <w:pStyle w:val="85"/>
              <w:ind w:left="21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zh-CN"/>
              </w:rPr>
              <w:t>公告媒介：陕西省政府采购网、</w:t>
            </w:r>
            <w:r>
              <w:rPr>
                <w:rFonts w:hint="eastAsia" w:ascii="宋体" w:hAnsi="宋体" w:eastAsia="宋体" w:cs="宋体"/>
                <w:color w:val="auto"/>
                <w:sz w:val="21"/>
                <w:szCs w:val="21"/>
                <w:highlight w:val="none"/>
                <w:lang w:val="en-US" w:eastAsia="zh-CN"/>
              </w:rPr>
              <w:t>【全国公共资源交易平台（陕西省·宝鸡市）】平台</w:t>
            </w:r>
          </w:p>
          <w:p>
            <w:pPr>
              <w:pStyle w:val="85"/>
              <w:ind w:left="210" w:leftChars="0"/>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公告期限：1个工作日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94" w:hRule="atLeast"/>
        </w:trPr>
        <w:tc>
          <w:tcPr>
            <w:tcW w:w="775" w:type="dxa"/>
            <w:vAlign w:val="center"/>
          </w:tcPr>
          <w:p>
            <w:pPr>
              <w:pStyle w:val="85"/>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34</w:t>
            </w:r>
          </w:p>
        </w:tc>
        <w:tc>
          <w:tcPr>
            <w:tcW w:w="2007" w:type="dxa"/>
            <w:vAlign w:val="center"/>
          </w:tcPr>
          <w:p>
            <w:pPr>
              <w:pStyle w:val="85"/>
              <w:jc w:val="center"/>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en-US" w:eastAsia="zh-CN"/>
              </w:rPr>
              <w:t>成交</w:t>
            </w:r>
            <w:r>
              <w:rPr>
                <w:rFonts w:hint="eastAsia" w:ascii="宋体" w:hAnsi="宋体" w:eastAsia="宋体" w:cs="宋体"/>
                <w:color w:val="auto"/>
                <w:sz w:val="21"/>
                <w:szCs w:val="21"/>
                <w:highlight w:val="none"/>
                <w:lang w:val="zh-CN"/>
              </w:rPr>
              <w:t>通知书</w:t>
            </w:r>
          </w:p>
        </w:tc>
        <w:tc>
          <w:tcPr>
            <w:tcW w:w="6836" w:type="dxa"/>
            <w:vAlign w:val="center"/>
          </w:tcPr>
          <w:p>
            <w:pPr>
              <w:pStyle w:val="85"/>
              <w:ind w:firstLine="210" w:firstLineChars="1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在线领取</w:t>
            </w:r>
          </w:p>
          <w:p>
            <w:pPr>
              <w:spacing w:line="340" w:lineRule="exact"/>
              <w:ind w:left="0" w:leftChars="0" w:right="105" w:rightChars="50" w:firstLine="210" w:firstLineChars="100"/>
              <w:rPr>
                <w:rFonts w:hint="eastAsia" w:ascii="宋体" w:hAnsi="宋体" w:eastAsia="宋体" w:cs="宋体"/>
                <w:color w:val="auto"/>
                <w:sz w:val="21"/>
                <w:szCs w:val="21"/>
                <w:highlight w:val="none"/>
                <w:lang w:val="zh-CN"/>
              </w:rPr>
            </w:pP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书面领取，领取地点、联系人、联系电话：同采购代理机构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44" w:hRule="atLeast"/>
        </w:trPr>
        <w:tc>
          <w:tcPr>
            <w:tcW w:w="775" w:type="dxa"/>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35</w:t>
            </w:r>
          </w:p>
        </w:tc>
        <w:tc>
          <w:tcPr>
            <w:tcW w:w="2007" w:type="dxa"/>
            <w:vAlign w:val="center"/>
          </w:tcPr>
          <w:p>
            <w:pPr>
              <w:pStyle w:val="85"/>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sz w:val="21"/>
                <w:szCs w:val="21"/>
                <w:highlight w:val="none"/>
                <w:lang w:val="zh-CN"/>
              </w:rPr>
              <w:t>其他</w:t>
            </w:r>
          </w:p>
        </w:tc>
        <w:tc>
          <w:tcPr>
            <w:tcW w:w="6836" w:type="dxa"/>
            <w:vAlign w:val="center"/>
          </w:tcPr>
          <w:p>
            <w:pPr>
              <w:spacing w:line="340" w:lineRule="exact"/>
              <w:ind w:left="0" w:leftChars="0" w:right="105" w:rightChars="50" w:firstLine="0" w:firstLineChars="0"/>
              <w:rPr>
                <w:rFonts w:hint="eastAsia" w:ascii="宋体" w:hAnsi="宋体" w:eastAsia="宋体" w:cs="宋体"/>
                <w:color w:val="auto"/>
                <w:sz w:val="21"/>
                <w:szCs w:val="21"/>
                <w:highlight w:val="none"/>
                <w:lang w:val="en-US"/>
              </w:rPr>
            </w:pPr>
            <w:r>
              <w:rPr>
                <w:rFonts w:hint="eastAsia" w:ascii="宋体" w:hAnsi="宋体" w:eastAsia="宋体" w:cs="宋体"/>
                <w:color w:val="auto"/>
                <w:sz w:val="21"/>
                <w:szCs w:val="21"/>
                <w:highlight w:val="none"/>
                <w:lang w:val="en-US"/>
              </w:rPr>
              <w:t>所属行业：建筑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 产总额300万元以下的为微型企业。</w:t>
            </w:r>
          </w:p>
        </w:tc>
      </w:tr>
    </w:tbl>
    <w:p>
      <w:pPr>
        <w:pStyle w:val="29"/>
        <w:widowControl w:val="0"/>
        <w:numPr>
          <w:ilvl w:val="0"/>
          <w:numId w:val="0"/>
        </w:numPr>
        <w:spacing w:line="500" w:lineRule="exact"/>
        <w:jc w:val="both"/>
        <w:rPr>
          <w:rFonts w:hint="eastAsia" w:ascii="宋体" w:hAnsi="宋体" w:eastAsia="宋体" w:cs="宋体"/>
          <w:color w:val="auto"/>
          <w:highlight w:val="none"/>
        </w:rPr>
      </w:pPr>
    </w:p>
    <w:bookmarkEnd w:id="15"/>
    <w:bookmarkEnd w:id="16"/>
    <w:bookmarkEnd w:id="17"/>
    <w:bookmarkEnd w:id="18"/>
    <w:p>
      <w:pPr>
        <w:rPr>
          <w:rFonts w:hint="eastAsia" w:ascii="宋体" w:hAnsi="宋体" w:eastAsia="宋体" w:cs="宋体"/>
          <w:b/>
          <w:bCs/>
          <w:color w:val="auto"/>
          <w:spacing w:val="-2"/>
          <w:kern w:val="0"/>
          <w:sz w:val="28"/>
          <w:szCs w:val="28"/>
          <w:highlight w:val="none"/>
          <w:lang w:eastAsia="zh-CN"/>
        </w:rPr>
      </w:pPr>
      <w:r>
        <w:rPr>
          <w:rFonts w:hint="eastAsia" w:ascii="宋体" w:hAnsi="宋体" w:eastAsia="宋体" w:cs="宋体"/>
          <w:b/>
          <w:bCs/>
          <w:color w:val="auto"/>
          <w:spacing w:val="-2"/>
          <w:kern w:val="0"/>
          <w:sz w:val="28"/>
          <w:szCs w:val="28"/>
          <w:highlight w:val="none"/>
          <w:lang w:eastAsia="zh-CN"/>
        </w:rPr>
        <w:br w:type="page"/>
      </w: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宋体" w:hAnsi="宋体" w:eastAsia="宋体" w:cs="宋体"/>
          <w:b/>
          <w:bCs/>
          <w:color w:val="auto"/>
          <w:spacing w:val="-2"/>
          <w:kern w:val="0"/>
          <w:sz w:val="28"/>
          <w:szCs w:val="28"/>
          <w:highlight w:val="none"/>
          <w:lang w:eastAsia="zh-CN"/>
        </w:rPr>
      </w:pPr>
      <w:r>
        <w:rPr>
          <w:rFonts w:hint="eastAsia" w:ascii="宋体" w:hAnsi="宋体" w:eastAsia="宋体" w:cs="宋体"/>
          <w:b/>
          <w:bCs/>
          <w:color w:val="auto"/>
          <w:spacing w:val="-2"/>
          <w:kern w:val="0"/>
          <w:sz w:val="28"/>
          <w:szCs w:val="28"/>
          <w:highlight w:val="none"/>
          <w:lang w:eastAsia="zh-CN"/>
        </w:rPr>
        <w:t>总</w:t>
      </w:r>
      <w:r>
        <w:rPr>
          <w:rFonts w:hint="eastAsia" w:ascii="宋体" w:hAnsi="宋体" w:eastAsia="宋体" w:cs="宋体"/>
          <w:b/>
          <w:bCs/>
          <w:color w:val="auto"/>
          <w:spacing w:val="-2"/>
          <w:kern w:val="0"/>
          <w:sz w:val="28"/>
          <w:szCs w:val="28"/>
          <w:highlight w:val="none"/>
          <w:lang w:val="en-US" w:eastAsia="zh-CN"/>
        </w:rPr>
        <w:t xml:space="preserve">  </w:t>
      </w:r>
      <w:r>
        <w:rPr>
          <w:rFonts w:hint="eastAsia" w:ascii="宋体" w:hAnsi="宋体" w:eastAsia="宋体" w:cs="宋体"/>
          <w:b/>
          <w:bCs/>
          <w:color w:val="auto"/>
          <w:spacing w:val="-2"/>
          <w:kern w:val="0"/>
          <w:sz w:val="28"/>
          <w:szCs w:val="28"/>
          <w:highlight w:val="none"/>
          <w:lang w:eastAsia="zh-CN"/>
        </w:rPr>
        <w:t>则</w:t>
      </w:r>
    </w:p>
    <w:p>
      <w:pPr>
        <w:pStyle w:val="4"/>
        <w:spacing w:before="0" w:after="120" w:afterLines="50" w:line="360" w:lineRule="auto"/>
        <w:rPr>
          <w:rFonts w:hint="eastAsia" w:ascii="宋体" w:hAnsi="宋体" w:eastAsia="宋体" w:cs="宋体"/>
          <w:b w:val="0"/>
          <w:bCs/>
          <w:color w:val="auto"/>
          <w:sz w:val="24"/>
          <w:szCs w:val="24"/>
          <w:highlight w:val="none"/>
        </w:rPr>
      </w:pPr>
      <w:bookmarkStart w:id="28" w:name="_Toc183682341"/>
      <w:bookmarkStart w:id="29" w:name="_Toc217446033"/>
      <w:bookmarkStart w:id="30" w:name="_Toc77400778"/>
      <w:bookmarkStart w:id="31" w:name="_Toc89075873"/>
      <w:bookmarkStart w:id="32" w:name="_Toc183582204"/>
      <w:r>
        <w:rPr>
          <w:rFonts w:hint="eastAsia" w:ascii="宋体" w:hAnsi="宋体" w:eastAsia="宋体" w:cs="宋体"/>
          <w:b w:val="0"/>
          <w:bCs/>
          <w:color w:val="auto"/>
          <w:sz w:val="24"/>
          <w:szCs w:val="24"/>
          <w:highlight w:val="none"/>
        </w:rPr>
        <w:t>1.总  则</w:t>
      </w:r>
    </w:p>
    <w:p>
      <w:pPr>
        <w:pStyle w:val="4"/>
        <w:spacing w:before="0" w:after="0" w:line="360" w:lineRule="auto"/>
        <w:rPr>
          <w:rFonts w:hint="eastAsia" w:ascii="宋体" w:hAnsi="宋体" w:eastAsia="宋体" w:cs="宋体"/>
          <w:bCs/>
          <w:color w:val="auto"/>
          <w:sz w:val="24"/>
          <w:szCs w:val="24"/>
          <w:highlight w:val="none"/>
        </w:rPr>
      </w:pPr>
      <w:r>
        <w:rPr>
          <w:rFonts w:hint="eastAsia" w:ascii="宋体" w:hAnsi="宋体" w:eastAsia="宋体" w:cs="宋体"/>
          <w:color w:val="auto"/>
          <w:sz w:val="24"/>
          <w:szCs w:val="24"/>
          <w:highlight w:val="none"/>
        </w:rPr>
        <w:t>1.1适用范围</w:t>
      </w:r>
    </w:p>
    <w:p>
      <w:pPr>
        <w:tabs>
          <w:tab w:val="left" w:pos="7665"/>
        </w:tabs>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1.1.1本竞争性</w:t>
      </w:r>
      <w:r>
        <w:rPr>
          <w:rFonts w:hint="eastAsia" w:ascii="宋体" w:hAnsi="宋体" w:eastAsia="宋体" w:cs="宋体"/>
          <w:color w:val="auto"/>
          <w:sz w:val="24"/>
          <w:szCs w:val="24"/>
          <w:highlight w:val="none"/>
          <w:lang w:eastAsia="zh-CN"/>
        </w:rPr>
        <w:t>磋商</w:t>
      </w:r>
      <w:r>
        <w:rPr>
          <w:rFonts w:hint="eastAsia" w:ascii="宋体" w:hAnsi="宋体" w:eastAsia="宋体" w:cs="宋体"/>
          <w:color w:val="auto"/>
          <w:sz w:val="24"/>
          <w:szCs w:val="24"/>
          <w:highlight w:val="none"/>
        </w:rPr>
        <w:t>文件仅适用于本次竞争性</w:t>
      </w:r>
      <w:r>
        <w:rPr>
          <w:rFonts w:hint="eastAsia" w:ascii="宋体" w:hAnsi="宋体" w:eastAsia="宋体" w:cs="宋体"/>
          <w:color w:val="auto"/>
          <w:sz w:val="24"/>
          <w:szCs w:val="24"/>
          <w:highlight w:val="none"/>
          <w:lang w:eastAsia="zh-CN"/>
        </w:rPr>
        <w:t>磋商</w:t>
      </w:r>
      <w:r>
        <w:rPr>
          <w:rFonts w:hint="eastAsia" w:ascii="宋体" w:hAnsi="宋体" w:eastAsia="宋体" w:cs="宋体"/>
          <w:color w:val="auto"/>
          <w:sz w:val="24"/>
          <w:szCs w:val="24"/>
          <w:highlight w:val="none"/>
        </w:rPr>
        <w:t>（以下简称</w:t>
      </w:r>
      <w:r>
        <w:rPr>
          <w:rFonts w:hint="eastAsia" w:ascii="宋体" w:hAnsi="宋体" w:eastAsia="宋体" w:cs="宋体"/>
          <w:color w:val="auto"/>
          <w:sz w:val="24"/>
          <w:szCs w:val="24"/>
          <w:highlight w:val="none"/>
          <w:lang w:eastAsia="zh-CN"/>
        </w:rPr>
        <w:t>磋商</w:t>
      </w:r>
      <w:r>
        <w:rPr>
          <w:rFonts w:hint="eastAsia" w:ascii="宋体" w:hAnsi="宋体" w:eastAsia="宋体" w:cs="宋体"/>
          <w:color w:val="auto"/>
          <w:sz w:val="24"/>
          <w:szCs w:val="24"/>
          <w:highlight w:val="none"/>
        </w:rPr>
        <w:t>）所叙述的相关服务项目的采购活动。</w:t>
      </w:r>
    </w:p>
    <w:p>
      <w:pPr>
        <w:tabs>
          <w:tab w:val="left" w:pos="7665"/>
        </w:tabs>
        <w:spacing w:before="120" w:beforeLines="50" w:after="120" w:afterLines="50" w:line="360" w:lineRule="auto"/>
        <w:ind w:firstLine="1"/>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1.2名词解释</w:t>
      </w:r>
    </w:p>
    <w:p>
      <w:pPr>
        <w:adjustRightInd w:val="0"/>
        <w:snapToGrid w:val="0"/>
        <w:spacing w:before="120" w:beforeLines="50" w:line="360" w:lineRule="auto"/>
        <w:ind w:firstLine="480" w:firstLineChars="200"/>
        <w:rPr>
          <w:rFonts w:hint="eastAsia" w:ascii="宋体" w:hAnsi="宋体" w:eastAsia="宋体" w:cs="宋体"/>
          <w:b/>
          <w:color w:val="auto"/>
          <w:sz w:val="24"/>
          <w:szCs w:val="24"/>
          <w:highlight w:val="none"/>
        </w:rPr>
      </w:pPr>
      <w:r>
        <w:rPr>
          <w:rFonts w:hint="eastAsia" w:ascii="宋体" w:hAnsi="宋体" w:eastAsia="宋体" w:cs="宋体"/>
          <w:color w:val="auto"/>
          <w:sz w:val="24"/>
          <w:szCs w:val="24"/>
          <w:highlight w:val="none"/>
        </w:rPr>
        <w:t>1.2.1</w:t>
      </w:r>
      <w:r>
        <w:rPr>
          <w:rFonts w:hint="eastAsia" w:ascii="宋体" w:hAnsi="宋体" w:eastAsia="宋体" w:cs="宋体"/>
          <w:b/>
          <w:color w:val="auto"/>
          <w:sz w:val="24"/>
          <w:szCs w:val="24"/>
          <w:highlight w:val="none"/>
        </w:rPr>
        <w:t>采购人</w:t>
      </w:r>
      <w:r>
        <w:rPr>
          <w:rFonts w:hint="eastAsia" w:ascii="宋体" w:hAnsi="宋体" w:eastAsia="宋体" w:cs="宋体"/>
          <w:color w:val="auto"/>
          <w:sz w:val="24"/>
          <w:szCs w:val="24"/>
          <w:highlight w:val="none"/>
        </w:rPr>
        <w:t>系指依法进行政府采购的国家机关、事业单位、团体组织。本次采购的采购人名称、地址、电话、联系人见供应商须知前附表。</w:t>
      </w:r>
    </w:p>
    <w:p>
      <w:pPr>
        <w:adjustRightInd w:val="0"/>
        <w:snapToGrid w:val="0"/>
        <w:spacing w:line="360" w:lineRule="auto"/>
        <w:ind w:firstLine="480" w:firstLineChars="200"/>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1.2.2</w:t>
      </w:r>
      <w:r>
        <w:rPr>
          <w:rFonts w:hint="eastAsia" w:ascii="宋体" w:hAnsi="宋体" w:eastAsia="宋体" w:cs="宋体"/>
          <w:b/>
          <w:color w:val="auto"/>
          <w:sz w:val="24"/>
          <w:szCs w:val="24"/>
          <w:highlight w:val="none"/>
        </w:rPr>
        <w:t>监督机构</w:t>
      </w:r>
      <w:r>
        <w:rPr>
          <w:rFonts w:hint="eastAsia" w:ascii="宋体" w:hAnsi="宋体" w:eastAsia="宋体" w:cs="宋体"/>
          <w:color w:val="auto"/>
          <w:sz w:val="24"/>
          <w:szCs w:val="24"/>
          <w:highlight w:val="none"/>
        </w:rPr>
        <w:t>系指政府采购行政监督管理部门。本次采购的监督机构：</w:t>
      </w:r>
      <w:r>
        <w:rPr>
          <w:rFonts w:hint="eastAsia" w:ascii="宋体" w:hAnsi="宋体" w:eastAsia="宋体" w:cs="宋体"/>
          <w:color w:val="auto"/>
          <w:sz w:val="24"/>
          <w:szCs w:val="24"/>
          <w:highlight w:val="none"/>
          <w:u w:val="single"/>
          <w:lang w:val="en-US" w:eastAsia="zh-CN"/>
        </w:rPr>
        <w:t>凤县财政局</w:t>
      </w:r>
    </w:p>
    <w:p>
      <w:pPr>
        <w:adjustRightInd w:val="0"/>
        <w:snapToGrid w:val="0"/>
        <w:spacing w:line="360" w:lineRule="auto"/>
        <w:ind w:firstLine="480" w:firstLineChars="200"/>
        <w:rPr>
          <w:rFonts w:hint="eastAsia" w:ascii="宋体" w:hAnsi="宋体" w:eastAsia="宋体" w:cs="宋体"/>
          <w:b/>
          <w:color w:val="auto"/>
          <w:sz w:val="24"/>
          <w:szCs w:val="24"/>
          <w:highlight w:val="none"/>
        </w:rPr>
      </w:pPr>
      <w:r>
        <w:rPr>
          <w:rFonts w:hint="eastAsia" w:ascii="宋体" w:hAnsi="宋体" w:eastAsia="宋体" w:cs="宋体"/>
          <w:color w:val="auto"/>
          <w:sz w:val="24"/>
          <w:szCs w:val="24"/>
          <w:highlight w:val="none"/>
        </w:rPr>
        <w:t>1.2.3</w:t>
      </w:r>
      <w:r>
        <w:rPr>
          <w:rFonts w:hint="eastAsia" w:ascii="宋体" w:hAnsi="宋体" w:eastAsia="宋体" w:cs="宋体"/>
          <w:b/>
          <w:color w:val="auto"/>
          <w:sz w:val="24"/>
          <w:szCs w:val="24"/>
          <w:highlight w:val="none"/>
        </w:rPr>
        <w:t>采购代理机构</w:t>
      </w:r>
      <w:r>
        <w:rPr>
          <w:rFonts w:hint="eastAsia" w:ascii="宋体" w:hAnsi="宋体" w:eastAsia="宋体" w:cs="宋体"/>
          <w:color w:val="auto"/>
          <w:sz w:val="24"/>
          <w:szCs w:val="24"/>
          <w:highlight w:val="none"/>
        </w:rPr>
        <w:t>系指接受采购人委托，代理采购项目的依法经财政部门认定资格的采购代理机构。本次采购的采购代理机构名称、地址、电话、联系人见供应商须知前附表。</w:t>
      </w:r>
    </w:p>
    <w:p>
      <w:pPr>
        <w:tabs>
          <w:tab w:val="left" w:pos="7665"/>
        </w:tabs>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1.2.4 </w:t>
      </w:r>
      <w:r>
        <w:rPr>
          <w:rFonts w:hint="eastAsia" w:ascii="宋体" w:hAnsi="宋体" w:eastAsia="宋体" w:cs="宋体"/>
          <w:b/>
          <w:color w:val="auto"/>
          <w:sz w:val="24"/>
          <w:szCs w:val="24"/>
          <w:highlight w:val="none"/>
        </w:rPr>
        <w:t>供应商</w:t>
      </w:r>
      <w:r>
        <w:rPr>
          <w:rFonts w:hint="eastAsia" w:ascii="宋体" w:hAnsi="宋体" w:eastAsia="宋体" w:cs="宋体"/>
          <w:color w:val="auto"/>
          <w:sz w:val="24"/>
          <w:szCs w:val="24"/>
          <w:highlight w:val="none"/>
        </w:rPr>
        <w:t>是指响应和符合竞争性</w:t>
      </w:r>
      <w:r>
        <w:rPr>
          <w:rFonts w:hint="eastAsia" w:ascii="宋体" w:hAnsi="宋体" w:eastAsia="宋体" w:cs="宋体"/>
          <w:color w:val="auto"/>
          <w:sz w:val="24"/>
          <w:szCs w:val="24"/>
          <w:highlight w:val="none"/>
          <w:lang w:eastAsia="zh-CN"/>
        </w:rPr>
        <w:t>磋商</w:t>
      </w:r>
      <w:r>
        <w:rPr>
          <w:rFonts w:hint="eastAsia" w:ascii="宋体" w:hAnsi="宋体" w:eastAsia="宋体" w:cs="宋体"/>
          <w:color w:val="auto"/>
          <w:sz w:val="24"/>
          <w:szCs w:val="24"/>
          <w:highlight w:val="none"/>
        </w:rPr>
        <w:t>文件（以下简称</w:t>
      </w:r>
      <w:r>
        <w:rPr>
          <w:rFonts w:hint="eastAsia" w:ascii="宋体" w:hAnsi="宋体" w:eastAsia="宋体" w:cs="宋体"/>
          <w:color w:val="auto"/>
          <w:sz w:val="24"/>
          <w:szCs w:val="24"/>
          <w:highlight w:val="none"/>
          <w:lang w:eastAsia="zh-CN"/>
        </w:rPr>
        <w:t>磋商</w:t>
      </w:r>
      <w:r>
        <w:rPr>
          <w:rFonts w:hint="eastAsia" w:ascii="宋体" w:hAnsi="宋体" w:eastAsia="宋体" w:cs="宋体"/>
          <w:color w:val="auto"/>
          <w:sz w:val="24"/>
          <w:szCs w:val="24"/>
          <w:highlight w:val="none"/>
        </w:rPr>
        <w:t>文件）规定资格条件且参与</w:t>
      </w:r>
      <w:r>
        <w:rPr>
          <w:rFonts w:hint="eastAsia" w:ascii="宋体" w:hAnsi="宋体" w:eastAsia="宋体" w:cs="宋体"/>
          <w:color w:val="auto"/>
          <w:sz w:val="24"/>
          <w:szCs w:val="24"/>
          <w:highlight w:val="none"/>
          <w:lang w:eastAsia="zh-CN"/>
        </w:rPr>
        <w:t>磋商</w:t>
      </w:r>
      <w:r>
        <w:rPr>
          <w:rFonts w:hint="eastAsia" w:ascii="宋体" w:hAnsi="宋体" w:eastAsia="宋体" w:cs="宋体"/>
          <w:color w:val="auto"/>
          <w:sz w:val="24"/>
          <w:szCs w:val="24"/>
          <w:highlight w:val="none"/>
        </w:rPr>
        <w:t>竞争的法人。</w:t>
      </w:r>
    </w:p>
    <w:p>
      <w:pPr>
        <w:tabs>
          <w:tab w:val="left" w:pos="7665"/>
        </w:tabs>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1.2.5 </w:t>
      </w:r>
      <w:r>
        <w:rPr>
          <w:rFonts w:hint="eastAsia" w:ascii="宋体" w:hAnsi="宋体" w:eastAsia="宋体" w:cs="宋体"/>
          <w:b/>
          <w:bCs/>
          <w:color w:val="auto"/>
          <w:sz w:val="24"/>
          <w:szCs w:val="24"/>
          <w:highlight w:val="none"/>
        </w:rPr>
        <w:t>工程</w:t>
      </w:r>
      <w:r>
        <w:rPr>
          <w:rFonts w:hint="eastAsia" w:ascii="宋体" w:hAnsi="宋体" w:eastAsia="宋体" w:cs="宋体"/>
          <w:color w:val="auto"/>
          <w:sz w:val="24"/>
          <w:szCs w:val="24"/>
          <w:highlight w:val="none"/>
        </w:rPr>
        <w:t>是指本磋商文件中第四章所述工程。</w:t>
      </w:r>
    </w:p>
    <w:p>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1.2.</w:t>
      </w:r>
      <w:r>
        <w:rPr>
          <w:rFonts w:hint="eastAsia" w:ascii="宋体" w:hAnsi="宋体" w:eastAsia="宋体" w:cs="宋体"/>
          <w:color w:val="auto"/>
          <w:sz w:val="24"/>
          <w:szCs w:val="24"/>
          <w:highlight w:val="none"/>
          <w:lang w:val="en-US" w:eastAsia="zh-CN"/>
        </w:rPr>
        <w:t>6</w:t>
      </w:r>
      <w:r>
        <w:rPr>
          <w:rFonts w:hint="eastAsia" w:ascii="宋体" w:hAnsi="宋体" w:eastAsia="宋体" w:cs="宋体"/>
          <w:b/>
          <w:color w:val="auto"/>
          <w:sz w:val="24"/>
          <w:szCs w:val="24"/>
          <w:highlight w:val="none"/>
        </w:rPr>
        <w:t xml:space="preserve"> 服务</w:t>
      </w:r>
      <w:r>
        <w:rPr>
          <w:rFonts w:hint="eastAsia" w:ascii="宋体" w:hAnsi="宋体" w:eastAsia="宋体" w:cs="宋体"/>
          <w:color w:val="auto"/>
          <w:sz w:val="24"/>
          <w:szCs w:val="24"/>
          <w:highlight w:val="none"/>
        </w:rPr>
        <w:t>是指为满足</w:t>
      </w:r>
      <w:r>
        <w:rPr>
          <w:rFonts w:hint="eastAsia" w:ascii="宋体" w:hAnsi="宋体" w:eastAsia="宋体" w:cs="宋体"/>
          <w:color w:val="auto"/>
          <w:sz w:val="24"/>
          <w:szCs w:val="24"/>
          <w:highlight w:val="none"/>
          <w:lang w:eastAsia="zh-CN"/>
        </w:rPr>
        <w:t>磋商</w:t>
      </w:r>
      <w:r>
        <w:rPr>
          <w:rFonts w:hint="eastAsia" w:ascii="宋体" w:hAnsi="宋体" w:eastAsia="宋体" w:cs="宋体"/>
          <w:color w:val="auto"/>
          <w:sz w:val="24"/>
          <w:szCs w:val="24"/>
          <w:highlight w:val="none"/>
        </w:rPr>
        <w:t>文件要求和工程配套所提供的服务。</w:t>
      </w:r>
    </w:p>
    <w:p>
      <w:pPr>
        <w:adjustRightInd w:val="0"/>
        <w:snapToGrid w:val="0"/>
        <w:spacing w:line="360" w:lineRule="auto"/>
        <w:ind w:firstLine="480" w:firstLineChars="200"/>
        <w:rPr>
          <w:rFonts w:hint="eastAsia" w:ascii="宋体" w:hAnsi="宋体" w:eastAsia="宋体" w:cs="宋体"/>
          <w:b/>
          <w:color w:val="auto"/>
          <w:sz w:val="24"/>
          <w:szCs w:val="24"/>
          <w:highlight w:val="none"/>
        </w:rPr>
      </w:pPr>
      <w:r>
        <w:rPr>
          <w:rFonts w:hint="eastAsia" w:ascii="宋体" w:hAnsi="宋体" w:eastAsia="宋体" w:cs="宋体"/>
          <w:color w:val="auto"/>
          <w:kern w:val="0"/>
          <w:sz w:val="24"/>
          <w:szCs w:val="24"/>
          <w:highlight w:val="none"/>
        </w:rPr>
        <w:t>1.2.</w:t>
      </w:r>
      <w:r>
        <w:rPr>
          <w:rFonts w:hint="eastAsia" w:ascii="宋体" w:hAnsi="宋体" w:eastAsia="宋体" w:cs="宋体"/>
          <w:color w:val="auto"/>
          <w:kern w:val="0"/>
          <w:sz w:val="24"/>
          <w:szCs w:val="24"/>
          <w:highlight w:val="none"/>
          <w:lang w:val="en-US" w:eastAsia="zh-CN"/>
        </w:rPr>
        <w:t>7</w:t>
      </w:r>
      <w:r>
        <w:rPr>
          <w:rFonts w:hint="eastAsia" w:ascii="宋体" w:hAnsi="宋体" w:eastAsia="宋体" w:cs="宋体"/>
          <w:b/>
          <w:color w:val="auto"/>
          <w:sz w:val="24"/>
          <w:szCs w:val="24"/>
          <w:highlight w:val="none"/>
        </w:rPr>
        <w:t>中小企业</w:t>
      </w:r>
      <w:r>
        <w:rPr>
          <w:rFonts w:hint="eastAsia" w:ascii="宋体" w:hAnsi="宋体" w:eastAsia="宋体" w:cs="宋体"/>
          <w:color w:val="auto"/>
          <w:kern w:val="0"/>
          <w:sz w:val="24"/>
          <w:szCs w:val="24"/>
          <w:highlight w:val="none"/>
        </w:rPr>
        <w:t>是指在中华人民共和国境内依法设立，依据国务院批准的中小企业划分标准确定的中型企业、小型企业和微型企业，但与大企业的负责人为同一人，或者与大企业存在直接控股、管理关系的除外。</w:t>
      </w:r>
    </w:p>
    <w:p>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1.2.</w:t>
      </w:r>
      <w:r>
        <w:rPr>
          <w:rFonts w:hint="eastAsia" w:ascii="宋体" w:hAnsi="宋体" w:eastAsia="宋体" w:cs="宋体"/>
          <w:color w:val="auto"/>
          <w:sz w:val="24"/>
          <w:szCs w:val="24"/>
          <w:highlight w:val="none"/>
          <w:lang w:val="en-US" w:eastAsia="zh-CN"/>
        </w:rPr>
        <w:t>8</w:t>
      </w:r>
      <w:r>
        <w:rPr>
          <w:rFonts w:hint="eastAsia" w:ascii="宋体" w:hAnsi="宋体" w:eastAsia="宋体" w:cs="宋体"/>
          <w:color w:val="auto"/>
          <w:sz w:val="24"/>
          <w:szCs w:val="24"/>
          <w:highlight w:val="none"/>
        </w:rPr>
        <w:t xml:space="preserve"> </w:t>
      </w:r>
      <w:r>
        <w:rPr>
          <w:rFonts w:hint="eastAsia" w:ascii="宋体" w:hAnsi="宋体" w:eastAsia="宋体" w:cs="宋体"/>
          <w:b/>
          <w:color w:val="auto"/>
          <w:sz w:val="24"/>
          <w:szCs w:val="24"/>
          <w:highlight w:val="none"/>
        </w:rPr>
        <w:t>监狱企业</w:t>
      </w:r>
      <w:r>
        <w:rPr>
          <w:rFonts w:hint="eastAsia" w:ascii="宋体" w:hAnsi="宋体" w:eastAsia="宋体" w:cs="宋体"/>
          <w:color w:val="auto"/>
          <w:sz w:val="24"/>
          <w:szCs w:val="24"/>
          <w:highlight w:val="none"/>
        </w:rPr>
        <w:t>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w:t>
      </w:r>
    </w:p>
    <w:p>
      <w:pPr>
        <w:adjustRightInd w:val="0"/>
        <w:snapToGrid w:val="0"/>
        <w:spacing w:line="360" w:lineRule="auto"/>
        <w:ind w:firstLine="480" w:firstLineChars="200"/>
        <w:rPr>
          <w:rFonts w:hint="eastAsia" w:ascii="宋体" w:hAnsi="宋体" w:eastAsia="宋体" w:cs="宋体"/>
          <w:color w:val="auto"/>
          <w:spacing w:val="6"/>
          <w:sz w:val="24"/>
          <w:szCs w:val="24"/>
          <w:highlight w:val="none"/>
        </w:rPr>
      </w:pPr>
      <w:r>
        <w:rPr>
          <w:rFonts w:hint="eastAsia" w:ascii="宋体" w:hAnsi="宋体" w:eastAsia="宋体" w:cs="宋体"/>
          <w:color w:val="auto"/>
          <w:sz w:val="24"/>
          <w:szCs w:val="24"/>
          <w:highlight w:val="none"/>
        </w:rPr>
        <w:t>1.2.</w:t>
      </w:r>
      <w:r>
        <w:rPr>
          <w:rFonts w:hint="eastAsia" w:ascii="宋体" w:hAnsi="宋体" w:eastAsia="宋体" w:cs="宋体"/>
          <w:color w:val="auto"/>
          <w:sz w:val="24"/>
          <w:szCs w:val="24"/>
          <w:highlight w:val="none"/>
          <w:lang w:val="en-US" w:eastAsia="zh-CN"/>
        </w:rPr>
        <w:t>9</w:t>
      </w:r>
      <w:r>
        <w:rPr>
          <w:rFonts w:hint="eastAsia" w:ascii="宋体" w:hAnsi="宋体" w:eastAsia="宋体" w:cs="宋体"/>
          <w:color w:val="auto"/>
          <w:sz w:val="24"/>
          <w:szCs w:val="24"/>
          <w:highlight w:val="none"/>
        </w:rPr>
        <w:t xml:space="preserve"> </w:t>
      </w:r>
      <w:r>
        <w:rPr>
          <w:rFonts w:hint="eastAsia" w:ascii="宋体" w:hAnsi="宋体" w:eastAsia="宋体" w:cs="宋体"/>
          <w:b/>
          <w:color w:val="auto"/>
          <w:kern w:val="0"/>
          <w:sz w:val="24"/>
          <w:szCs w:val="24"/>
          <w:highlight w:val="none"/>
        </w:rPr>
        <w:t>残疾人福利性单位</w:t>
      </w:r>
      <w:r>
        <w:rPr>
          <w:rFonts w:hint="eastAsia" w:ascii="宋体" w:hAnsi="宋体" w:eastAsia="宋体" w:cs="宋体"/>
          <w:color w:val="auto"/>
          <w:kern w:val="0"/>
          <w:sz w:val="24"/>
          <w:szCs w:val="24"/>
          <w:highlight w:val="none"/>
        </w:rPr>
        <w:t>是指符合</w:t>
      </w:r>
      <w:r>
        <w:rPr>
          <w:rFonts w:hint="eastAsia" w:ascii="宋体" w:hAnsi="宋体" w:eastAsia="宋体" w:cs="宋体"/>
          <w:color w:val="auto"/>
          <w:spacing w:val="6"/>
          <w:sz w:val="24"/>
          <w:szCs w:val="24"/>
          <w:highlight w:val="none"/>
        </w:rPr>
        <w:t>《财政部、民政部、中国残疾人联合会关于促进残疾人就业政府采购政策的通知》（财库[</w:t>
      </w:r>
      <w:r>
        <w:rPr>
          <w:rFonts w:hint="eastAsia" w:ascii="宋体" w:hAnsi="宋体" w:eastAsia="宋体" w:cs="宋体"/>
          <w:color w:val="auto"/>
          <w:sz w:val="24"/>
          <w:szCs w:val="24"/>
          <w:highlight w:val="none"/>
        </w:rPr>
        <w:t>2017]141</w:t>
      </w:r>
      <w:r>
        <w:rPr>
          <w:rFonts w:hint="eastAsia" w:ascii="宋体" w:hAnsi="宋体" w:eastAsia="宋体" w:cs="宋体"/>
          <w:color w:val="auto"/>
          <w:spacing w:val="6"/>
          <w:sz w:val="24"/>
          <w:szCs w:val="24"/>
          <w:highlight w:val="none"/>
        </w:rPr>
        <w:t>号）规定条件的单位。</w:t>
      </w:r>
    </w:p>
    <w:p>
      <w:pPr>
        <w:adjustRightInd w:val="0"/>
        <w:snapToGrid w:val="0"/>
        <w:spacing w:line="360" w:lineRule="auto"/>
        <w:ind w:firstLine="504" w:firstLineChars="200"/>
        <w:rPr>
          <w:rFonts w:hint="eastAsia" w:ascii="宋体" w:hAnsi="宋体" w:eastAsia="宋体" w:cs="宋体"/>
          <w:color w:val="auto"/>
          <w:spacing w:val="6"/>
          <w:sz w:val="24"/>
          <w:szCs w:val="24"/>
          <w:highlight w:val="none"/>
        </w:rPr>
      </w:pPr>
      <w:r>
        <w:rPr>
          <w:rFonts w:hint="eastAsia" w:ascii="宋体" w:hAnsi="宋体" w:eastAsia="宋体" w:cs="宋体"/>
          <w:color w:val="auto"/>
          <w:spacing w:val="6"/>
          <w:sz w:val="24"/>
          <w:szCs w:val="24"/>
          <w:highlight w:val="none"/>
        </w:rPr>
        <w:t>1.2.</w:t>
      </w:r>
      <w:r>
        <w:rPr>
          <w:rFonts w:hint="eastAsia" w:ascii="宋体" w:hAnsi="宋体" w:eastAsia="宋体" w:cs="宋体"/>
          <w:color w:val="auto"/>
          <w:spacing w:val="6"/>
          <w:sz w:val="24"/>
          <w:szCs w:val="24"/>
          <w:highlight w:val="none"/>
          <w:lang w:val="en-US" w:eastAsia="zh-CN"/>
        </w:rPr>
        <w:t>10</w:t>
      </w:r>
      <w:r>
        <w:rPr>
          <w:rFonts w:hint="eastAsia" w:ascii="宋体" w:hAnsi="宋体" w:eastAsia="宋体" w:cs="宋体"/>
          <w:b/>
          <w:color w:val="auto"/>
          <w:spacing w:val="6"/>
          <w:sz w:val="24"/>
          <w:szCs w:val="24"/>
          <w:highlight w:val="none"/>
        </w:rPr>
        <w:t>签名</w:t>
      </w:r>
      <w:r>
        <w:rPr>
          <w:rFonts w:hint="eastAsia" w:ascii="宋体" w:hAnsi="宋体" w:eastAsia="宋体" w:cs="宋体"/>
          <w:color w:val="auto"/>
          <w:spacing w:val="6"/>
          <w:sz w:val="24"/>
          <w:szCs w:val="24"/>
          <w:highlight w:val="none"/>
        </w:rPr>
        <w:t>是指手写签名或者加盖名章，</w:t>
      </w:r>
      <w:r>
        <w:rPr>
          <w:rFonts w:hint="eastAsia" w:ascii="宋体" w:hAnsi="宋体" w:eastAsia="宋体" w:cs="宋体"/>
          <w:b/>
          <w:color w:val="auto"/>
          <w:spacing w:val="6"/>
          <w:sz w:val="24"/>
          <w:szCs w:val="24"/>
          <w:highlight w:val="none"/>
        </w:rPr>
        <w:t>盖章</w:t>
      </w:r>
      <w:r>
        <w:rPr>
          <w:rFonts w:hint="eastAsia" w:ascii="宋体" w:hAnsi="宋体" w:eastAsia="宋体" w:cs="宋体"/>
          <w:color w:val="auto"/>
          <w:spacing w:val="6"/>
          <w:sz w:val="24"/>
          <w:szCs w:val="24"/>
          <w:highlight w:val="none"/>
        </w:rPr>
        <w:t>是指加盖单位印章。</w:t>
      </w:r>
    </w:p>
    <w:p>
      <w:pPr>
        <w:adjustRightInd w:val="0"/>
        <w:snapToGrid w:val="0"/>
        <w:spacing w:line="360" w:lineRule="auto"/>
        <w:ind w:firstLine="504" w:firstLineChars="200"/>
        <w:rPr>
          <w:rFonts w:hint="eastAsia" w:ascii="宋体" w:hAnsi="宋体" w:eastAsia="宋体" w:cs="宋体"/>
          <w:color w:val="auto"/>
          <w:sz w:val="24"/>
          <w:szCs w:val="24"/>
          <w:highlight w:val="none"/>
        </w:rPr>
      </w:pPr>
      <w:r>
        <w:rPr>
          <w:rFonts w:hint="eastAsia" w:ascii="宋体" w:hAnsi="宋体" w:eastAsia="宋体" w:cs="宋体"/>
          <w:color w:val="auto"/>
          <w:spacing w:val="6"/>
          <w:sz w:val="24"/>
          <w:szCs w:val="24"/>
          <w:highlight w:val="none"/>
        </w:rPr>
        <w:t>1.2.1</w:t>
      </w:r>
      <w:r>
        <w:rPr>
          <w:rFonts w:hint="eastAsia" w:ascii="宋体" w:hAnsi="宋体" w:eastAsia="宋体" w:cs="宋体"/>
          <w:color w:val="auto"/>
          <w:spacing w:val="6"/>
          <w:sz w:val="24"/>
          <w:szCs w:val="24"/>
          <w:highlight w:val="none"/>
          <w:lang w:val="en-US" w:eastAsia="zh-CN"/>
        </w:rPr>
        <w:t>1</w:t>
      </w:r>
      <w:r>
        <w:rPr>
          <w:rFonts w:hint="eastAsia" w:ascii="宋体" w:hAnsi="宋体" w:eastAsia="宋体" w:cs="宋体"/>
          <w:b/>
          <w:color w:val="auto"/>
          <w:sz w:val="24"/>
          <w:szCs w:val="24"/>
          <w:highlight w:val="none"/>
        </w:rPr>
        <w:t>较大数额罚款</w:t>
      </w:r>
      <w:r>
        <w:rPr>
          <w:rFonts w:hint="eastAsia" w:ascii="宋体" w:hAnsi="宋体" w:eastAsia="宋体" w:cs="宋体"/>
          <w:color w:val="auto"/>
          <w:sz w:val="24"/>
          <w:szCs w:val="24"/>
          <w:highlight w:val="none"/>
        </w:rPr>
        <w:t>是指200万元以上罚款，法律、行政法规以及国务院有关部门明确规定相关领域“较大数额罚款”标准高于200万元的，从其规定。</w:t>
      </w:r>
    </w:p>
    <w:p>
      <w:pPr>
        <w:adjustRightInd w:val="0"/>
        <w:snapToGrid w:val="0"/>
        <w:spacing w:before="120" w:beforeLines="50" w:after="120" w:afterLines="50" w:line="360" w:lineRule="auto"/>
        <w:rPr>
          <w:rFonts w:hint="eastAsia" w:ascii="宋体" w:hAnsi="宋体" w:eastAsia="宋体" w:cs="宋体"/>
          <w:b/>
          <w:color w:val="auto"/>
          <w:kern w:val="0"/>
          <w:sz w:val="24"/>
          <w:szCs w:val="24"/>
          <w:highlight w:val="none"/>
        </w:rPr>
      </w:pPr>
      <w:r>
        <w:rPr>
          <w:rFonts w:hint="eastAsia" w:ascii="宋体" w:hAnsi="宋体" w:eastAsia="宋体" w:cs="宋体"/>
          <w:b/>
          <w:color w:val="auto"/>
          <w:sz w:val="24"/>
          <w:szCs w:val="24"/>
          <w:highlight w:val="none"/>
        </w:rPr>
        <w:t>1.3 合格的供应商</w:t>
      </w:r>
    </w:p>
    <w:p>
      <w:pPr>
        <w:tabs>
          <w:tab w:val="left" w:pos="7665"/>
        </w:tabs>
        <w:spacing w:line="360" w:lineRule="auto"/>
        <w:ind w:firstLine="470" w:firstLineChars="196"/>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1.3.1 合格的供应商应具备以下条件：</w:t>
      </w:r>
    </w:p>
    <w:p>
      <w:pPr>
        <w:tabs>
          <w:tab w:val="left" w:pos="7665"/>
        </w:tabs>
        <w:spacing w:line="360" w:lineRule="auto"/>
        <w:ind w:firstLine="480" w:firstLineChars="200"/>
        <w:rPr>
          <w:rFonts w:hint="eastAsia" w:ascii="宋体" w:hAnsi="宋体" w:eastAsia="宋体" w:cs="宋体"/>
          <w:color w:val="auto"/>
          <w:spacing w:val="-4"/>
          <w:sz w:val="24"/>
          <w:szCs w:val="24"/>
          <w:highlight w:val="none"/>
        </w:rPr>
      </w:pPr>
      <w:r>
        <w:rPr>
          <w:rFonts w:hint="eastAsia" w:ascii="宋体" w:hAnsi="宋体" w:eastAsia="宋体" w:cs="宋体"/>
          <w:color w:val="auto"/>
          <w:sz w:val="24"/>
          <w:szCs w:val="24"/>
          <w:highlight w:val="none"/>
        </w:rPr>
        <w:t>（1）具备且满足</w:t>
      </w:r>
      <w:r>
        <w:rPr>
          <w:rFonts w:hint="eastAsia" w:ascii="宋体" w:hAnsi="宋体" w:eastAsia="宋体" w:cs="宋体"/>
          <w:color w:val="auto"/>
          <w:sz w:val="24"/>
          <w:szCs w:val="24"/>
          <w:highlight w:val="none"/>
          <w:lang w:eastAsia="zh-CN"/>
        </w:rPr>
        <w:t>磋商</w:t>
      </w:r>
      <w:r>
        <w:rPr>
          <w:rFonts w:hint="eastAsia" w:ascii="宋体" w:hAnsi="宋体" w:eastAsia="宋体" w:cs="宋体"/>
          <w:color w:val="auto"/>
          <w:sz w:val="24"/>
          <w:szCs w:val="24"/>
          <w:highlight w:val="none"/>
        </w:rPr>
        <w:t>文件规定的供应商资格条件</w:t>
      </w:r>
      <w:r>
        <w:rPr>
          <w:rFonts w:hint="eastAsia" w:ascii="宋体" w:hAnsi="宋体" w:eastAsia="宋体" w:cs="宋体"/>
          <w:color w:val="auto"/>
          <w:spacing w:val="-4"/>
          <w:sz w:val="24"/>
          <w:szCs w:val="24"/>
          <w:highlight w:val="none"/>
        </w:rPr>
        <w:t>；</w:t>
      </w:r>
    </w:p>
    <w:p>
      <w:pPr>
        <w:tabs>
          <w:tab w:val="left" w:pos="7665"/>
        </w:tabs>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（2）从采购代理机构获取了</w:t>
      </w:r>
      <w:r>
        <w:rPr>
          <w:rFonts w:hint="eastAsia" w:ascii="宋体" w:hAnsi="宋体" w:eastAsia="宋体" w:cs="宋体"/>
          <w:color w:val="auto"/>
          <w:sz w:val="24"/>
          <w:szCs w:val="24"/>
          <w:highlight w:val="none"/>
          <w:lang w:eastAsia="zh-CN"/>
        </w:rPr>
        <w:t>磋商</w:t>
      </w:r>
      <w:r>
        <w:rPr>
          <w:rFonts w:hint="eastAsia" w:ascii="宋体" w:hAnsi="宋体" w:eastAsia="宋体" w:cs="宋体"/>
          <w:color w:val="auto"/>
          <w:sz w:val="24"/>
          <w:szCs w:val="24"/>
          <w:highlight w:val="none"/>
        </w:rPr>
        <w:t>文件；</w:t>
      </w:r>
    </w:p>
    <w:p>
      <w:pPr>
        <w:tabs>
          <w:tab w:val="left" w:pos="7665"/>
        </w:tabs>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（3）交纳了</w:t>
      </w:r>
      <w:r>
        <w:rPr>
          <w:rFonts w:hint="eastAsia" w:ascii="宋体" w:hAnsi="宋体" w:eastAsia="宋体" w:cs="宋体"/>
          <w:color w:val="auto"/>
          <w:sz w:val="24"/>
          <w:szCs w:val="24"/>
          <w:highlight w:val="none"/>
          <w:lang w:eastAsia="zh-CN"/>
        </w:rPr>
        <w:t>磋商</w:t>
      </w:r>
      <w:r>
        <w:rPr>
          <w:rFonts w:hint="eastAsia" w:ascii="宋体" w:hAnsi="宋体" w:eastAsia="宋体" w:cs="宋体"/>
          <w:color w:val="auto"/>
          <w:sz w:val="24"/>
          <w:szCs w:val="24"/>
          <w:highlight w:val="none"/>
        </w:rPr>
        <w:t>保证金（仅限供应商须知前附表要求供应商提交保证金的）；</w:t>
      </w:r>
    </w:p>
    <w:p>
      <w:pPr>
        <w:tabs>
          <w:tab w:val="left" w:pos="7665"/>
        </w:tabs>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（4）遵守国家和地方有关的法律法规、规章和规范性文件要求。</w:t>
      </w:r>
    </w:p>
    <w:p>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1.3.2 供应商不得存在下列情形之一：</w:t>
      </w:r>
    </w:p>
    <w:p>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（l）与采购人、采购代理机构存在</w:t>
      </w:r>
      <w:r>
        <w:rPr>
          <w:rFonts w:hint="eastAsia" w:ascii="宋体" w:hAnsi="宋体" w:eastAsia="宋体" w:cs="宋体"/>
          <w:bCs/>
          <w:color w:val="auto"/>
          <w:sz w:val="24"/>
          <w:szCs w:val="24"/>
          <w:highlight w:val="none"/>
        </w:rPr>
        <w:t>隶属关系或者其他利害关系，且可能影响</w:t>
      </w:r>
      <w:r>
        <w:rPr>
          <w:rFonts w:hint="eastAsia" w:ascii="宋体" w:hAnsi="宋体" w:eastAsia="宋体" w:cs="宋体"/>
          <w:bCs/>
          <w:color w:val="auto"/>
          <w:sz w:val="24"/>
          <w:szCs w:val="24"/>
          <w:highlight w:val="none"/>
          <w:lang w:eastAsia="zh-CN"/>
        </w:rPr>
        <w:t>磋商</w:t>
      </w:r>
      <w:r>
        <w:rPr>
          <w:rFonts w:hint="eastAsia" w:ascii="宋体" w:hAnsi="宋体" w:eastAsia="宋体" w:cs="宋体"/>
          <w:bCs/>
          <w:color w:val="auto"/>
          <w:sz w:val="24"/>
          <w:szCs w:val="24"/>
          <w:highlight w:val="none"/>
        </w:rPr>
        <w:t>公正性；</w:t>
      </w:r>
    </w:p>
    <w:p>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（2）与本采购项目其他供应商的法定代表人（或者负责人）为同一人；</w:t>
      </w:r>
    </w:p>
    <w:p>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（3）与本采购项目其他供应商存在控股、管理关系；</w:t>
      </w:r>
    </w:p>
    <w:p>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（4）为本项目采购代理机构；</w:t>
      </w:r>
    </w:p>
    <w:p>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（5）为本项目代理</w:t>
      </w:r>
      <w:r>
        <w:rPr>
          <w:rFonts w:hint="eastAsia" w:ascii="宋体" w:hAnsi="宋体" w:eastAsia="宋体" w:cs="宋体"/>
          <w:color w:val="auto"/>
          <w:sz w:val="24"/>
          <w:szCs w:val="24"/>
          <w:highlight w:val="none"/>
          <w:lang w:eastAsia="zh-CN"/>
        </w:rPr>
        <w:t>磋商</w:t>
      </w:r>
      <w:r>
        <w:rPr>
          <w:rFonts w:hint="eastAsia" w:ascii="宋体" w:hAnsi="宋体" w:eastAsia="宋体" w:cs="宋体"/>
          <w:color w:val="auto"/>
          <w:sz w:val="24"/>
          <w:szCs w:val="24"/>
          <w:highlight w:val="none"/>
        </w:rPr>
        <w:t>的为其采购代理机构；</w:t>
      </w:r>
    </w:p>
    <w:p>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（6）为本项目提供整体设计、规范编制或者项目管理、监理、检测、咨询服务；</w:t>
      </w:r>
    </w:p>
    <w:p>
      <w:pPr>
        <w:adjustRightInd w:val="0"/>
        <w:snapToGrid w:val="0"/>
        <w:spacing w:line="360" w:lineRule="auto"/>
        <w:ind w:firstLine="480" w:firstLineChars="200"/>
        <w:rPr>
          <w:rFonts w:hint="eastAsia" w:ascii="宋体" w:hAnsi="宋体" w:eastAsia="宋体" w:cs="宋体"/>
          <w:bCs/>
          <w:color w:val="auto"/>
          <w:sz w:val="24"/>
          <w:szCs w:val="24"/>
          <w:highlight w:val="none"/>
        </w:rPr>
      </w:pPr>
      <w:r>
        <w:rPr>
          <w:rFonts w:hint="eastAsia" w:ascii="宋体" w:hAnsi="宋体" w:eastAsia="宋体" w:cs="宋体"/>
          <w:color w:val="auto"/>
          <w:sz w:val="24"/>
          <w:szCs w:val="24"/>
          <w:highlight w:val="none"/>
        </w:rPr>
        <w:t>（7）</w:t>
      </w:r>
      <w:r>
        <w:rPr>
          <w:rFonts w:hint="eastAsia" w:ascii="宋体" w:hAnsi="宋体" w:eastAsia="宋体" w:cs="宋体"/>
          <w:bCs/>
          <w:color w:val="auto"/>
          <w:sz w:val="24"/>
          <w:szCs w:val="24"/>
          <w:highlight w:val="none"/>
        </w:rPr>
        <w:t>受到刑事处罚；</w:t>
      </w:r>
    </w:p>
    <w:p>
      <w:pPr>
        <w:adjustRightInd w:val="0"/>
        <w:snapToGrid w:val="0"/>
        <w:spacing w:line="360" w:lineRule="auto"/>
        <w:ind w:firstLine="480" w:firstLineChars="20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（8）受到“较大数额罚款”的行政处罚；</w:t>
      </w:r>
    </w:p>
    <w:p>
      <w:pPr>
        <w:adjustRightInd w:val="0"/>
        <w:snapToGrid w:val="0"/>
        <w:spacing w:line="360" w:lineRule="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（9）被责令停产停业、暂扣或者吊销许可证、暂扣或者吊销执照的行政处罚；</w:t>
      </w:r>
    </w:p>
    <w:p>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bCs/>
          <w:color w:val="auto"/>
          <w:sz w:val="24"/>
          <w:szCs w:val="24"/>
          <w:highlight w:val="none"/>
        </w:rPr>
        <w:t>（10）</w:t>
      </w:r>
      <w:r>
        <w:rPr>
          <w:rFonts w:hint="eastAsia" w:ascii="宋体" w:hAnsi="宋体" w:eastAsia="宋体" w:cs="宋体"/>
          <w:color w:val="auto"/>
          <w:sz w:val="24"/>
          <w:szCs w:val="24"/>
          <w:highlight w:val="none"/>
        </w:rPr>
        <w:t>被列入失信被执行人名单；</w:t>
      </w:r>
    </w:p>
    <w:p>
      <w:pPr>
        <w:adjustRightInd w:val="0"/>
        <w:snapToGrid w:val="0"/>
        <w:spacing w:line="360" w:lineRule="auto"/>
        <w:ind w:firstLine="480" w:firstLineChars="200"/>
        <w:rPr>
          <w:rFonts w:hint="eastAsia" w:ascii="宋体" w:hAnsi="宋体" w:eastAsia="宋体" w:cs="宋体"/>
          <w:bCs/>
          <w:color w:val="auto"/>
          <w:sz w:val="24"/>
          <w:szCs w:val="24"/>
          <w:highlight w:val="none"/>
        </w:rPr>
      </w:pPr>
      <w:r>
        <w:rPr>
          <w:rFonts w:hint="eastAsia" w:ascii="宋体" w:hAnsi="宋体" w:eastAsia="宋体" w:cs="宋体"/>
          <w:color w:val="auto"/>
          <w:sz w:val="24"/>
          <w:szCs w:val="24"/>
          <w:highlight w:val="none"/>
        </w:rPr>
        <w:t>（11）被列入重大税收违法案件当事人名单；</w:t>
      </w:r>
    </w:p>
    <w:p>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bCs/>
          <w:color w:val="auto"/>
          <w:sz w:val="24"/>
          <w:szCs w:val="24"/>
          <w:highlight w:val="none"/>
        </w:rPr>
        <w:t>（12）被禁止在一至三年内参加政府采购活动或存在</w:t>
      </w:r>
      <w:r>
        <w:rPr>
          <w:rFonts w:hint="eastAsia" w:ascii="宋体" w:hAnsi="宋体" w:eastAsia="宋体" w:cs="宋体"/>
          <w:color w:val="auto"/>
          <w:sz w:val="24"/>
          <w:szCs w:val="24"/>
          <w:highlight w:val="none"/>
        </w:rPr>
        <w:t>财政部门认定的其他重大违法记录；</w:t>
      </w:r>
    </w:p>
    <w:p>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（13）在最近三年内有严重违约或者重大工程质量问题；</w:t>
      </w:r>
    </w:p>
    <w:p>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（14）被行政主管部门暂停或取消投标资格；</w:t>
      </w:r>
    </w:p>
    <w:p>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（15）法律法规规定的其他情形。</w:t>
      </w:r>
    </w:p>
    <w:bookmarkEnd w:id="28"/>
    <w:bookmarkEnd w:id="29"/>
    <w:bookmarkEnd w:id="30"/>
    <w:bookmarkEnd w:id="31"/>
    <w:bookmarkEnd w:id="32"/>
    <w:p>
      <w:pPr>
        <w:adjustRightInd w:val="0"/>
        <w:snapToGrid w:val="0"/>
        <w:spacing w:before="120" w:beforeLines="50" w:after="120" w:afterLines="50" w:line="360" w:lineRule="auto"/>
        <w:rPr>
          <w:rFonts w:hint="eastAsia" w:ascii="宋体" w:hAnsi="宋体" w:eastAsia="宋体" w:cs="宋体"/>
          <w:b/>
          <w:color w:val="auto"/>
          <w:sz w:val="24"/>
          <w:szCs w:val="24"/>
          <w:highlight w:val="none"/>
        </w:rPr>
      </w:pPr>
      <w:bookmarkStart w:id="33" w:name="_Toc217446037"/>
      <w:bookmarkStart w:id="34" w:name="_Toc183682345"/>
      <w:bookmarkStart w:id="35" w:name="_Toc183582208"/>
      <w:r>
        <w:rPr>
          <w:rFonts w:hint="eastAsia" w:ascii="宋体" w:hAnsi="宋体" w:eastAsia="宋体" w:cs="宋体"/>
          <w:b/>
          <w:color w:val="auto"/>
          <w:sz w:val="24"/>
          <w:szCs w:val="24"/>
          <w:highlight w:val="none"/>
        </w:rPr>
        <w:t>1.4 合格的工程</w:t>
      </w:r>
    </w:p>
    <w:p>
      <w:pPr>
        <w:tabs>
          <w:tab w:val="left" w:pos="747"/>
        </w:tabs>
        <w:snapToGrid w:val="0"/>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1.4.1 供应商为本采购项目所承担的建设工程，必须是符合国家相关标准和规范要求，满足磋商文件规定的质量、工期、质保期等要求，达到合格工程质量标准。</w:t>
      </w:r>
    </w:p>
    <w:p>
      <w:pPr>
        <w:tabs>
          <w:tab w:val="left" w:pos="747"/>
        </w:tabs>
        <w:snapToGrid w:val="0"/>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1.4.2采购人有权拒绝接受任何质量不合格工程，由此产生的费用及相关后果均由供应商自行承担。</w:t>
      </w:r>
    </w:p>
    <w:p>
      <w:pPr>
        <w:spacing w:before="120" w:beforeLines="50" w:after="120" w:afterLines="50" w:line="360" w:lineRule="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 xml:space="preserve">1.5 </w:t>
      </w:r>
      <w:r>
        <w:rPr>
          <w:rFonts w:hint="eastAsia" w:ascii="宋体" w:hAnsi="宋体" w:eastAsia="宋体" w:cs="宋体"/>
          <w:b/>
          <w:color w:val="auto"/>
          <w:sz w:val="24"/>
          <w:szCs w:val="24"/>
          <w:highlight w:val="none"/>
          <w:lang w:eastAsia="zh-CN"/>
        </w:rPr>
        <w:t>磋商</w:t>
      </w:r>
      <w:r>
        <w:rPr>
          <w:rFonts w:hint="eastAsia" w:ascii="宋体" w:hAnsi="宋体" w:eastAsia="宋体" w:cs="宋体"/>
          <w:b/>
          <w:color w:val="auto"/>
          <w:sz w:val="24"/>
          <w:szCs w:val="24"/>
          <w:highlight w:val="none"/>
        </w:rPr>
        <w:t>费用</w:t>
      </w:r>
    </w:p>
    <w:p>
      <w:pPr>
        <w:tabs>
          <w:tab w:val="left" w:pos="7665"/>
        </w:tabs>
        <w:spacing w:line="360" w:lineRule="auto"/>
        <w:ind w:firstLine="491" w:firstLineChars="205"/>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不论</w:t>
      </w:r>
      <w:r>
        <w:rPr>
          <w:rFonts w:hint="eastAsia" w:ascii="宋体" w:hAnsi="宋体" w:eastAsia="宋体" w:cs="宋体"/>
          <w:color w:val="auto"/>
          <w:sz w:val="24"/>
          <w:szCs w:val="24"/>
          <w:highlight w:val="none"/>
          <w:lang w:eastAsia="zh-CN"/>
        </w:rPr>
        <w:t>磋商</w:t>
      </w:r>
      <w:r>
        <w:rPr>
          <w:rFonts w:hint="eastAsia" w:ascii="宋体" w:hAnsi="宋体" w:eastAsia="宋体" w:cs="宋体"/>
          <w:color w:val="auto"/>
          <w:sz w:val="24"/>
          <w:szCs w:val="24"/>
          <w:highlight w:val="none"/>
        </w:rPr>
        <w:t>结果如何，供应商应自行承担所有与准备和参加</w:t>
      </w:r>
      <w:r>
        <w:rPr>
          <w:rFonts w:hint="eastAsia" w:ascii="宋体" w:hAnsi="宋体" w:eastAsia="宋体" w:cs="宋体"/>
          <w:color w:val="auto"/>
          <w:sz w:val="24"/>
          <w:szCs w:val="24"/>
          <w:highlight w:val="none"/>
          <w:lang w:eastAsia="zh-CN"/>
        </w:rPr>
        <w:t>磋商</w:t>
      </w:r>
      <w:r>
        <w:rPr>
          <w:rFonts w:hint="eastAsia" w:ascii="宋体" w:hAnsi="宋体" w:eastAsia="宋体" w:cs="宋体"/>
          <w:color w:val="auto"/>
          <w:sz w:val="24"/>
          <w:szCs w:val="24"/>
          <w:highlight w:val="none"/>
        </w:rPr>
        <w:t>相关的全部费用。</w:t>
      </w:r>
    </w:p>
    <w:p>
      <w:pPr>
        <w:tabs>
          <w:tab w:val="left" w:pos="7665"/>
        </w:tabs>
        <w:spacing w:before="120" w:beforeLines="50" w:after="120" w:afterLines="50" w:line="360" w:lineRule="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1.6语言文字</w:t>
      </w:r>
    </w:p>
    <w:p>
      <w:pPr>
        <w:tabs>
          <w:tab w:val="left" w:pos="7665"/>
        </w:tabs>
        <w:spacing w:line="360" w:lineRule="auto"/>
        <w:ind w:firstLine="405"/>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1.6.1 </w:t>
      </w:r>
      <w:r>
        <w:rPr>
          <w:rFonts w:hint="eastAsia" w:ascii="宋体" w:hAnsi="宋体" w:eastAsia="宋体" w:cs="宋体"/>
          <w:color w:val="auto"/>
          <w:sz w:val="24"/>
          <w:szCs w:val="24"/>
          <w:highlight w:val="none"/>
          <w:lang w:eastAsia="zh-CN"/>
        </w:rPr>
        <w:t>磋商</w:t>
      </w:r>
      <w:r>
        <w:rPr>
          <w:rFonts w:hint="eastAsia" w:ascii="宋体" w:hAnsi="宋体" w:eastAsia="宋体" w:cs="宋体"/>
          <w:color w:val="auto"/>
          <w:sz w:val="24"/>
          <w:szCs w:val="24"/>
          <w:highlight w:val="none"/>
        </w:rPr>
        <w:t>文件与响应文件使用的语言为中文。专用术语使用外文的，应附有中文注释。</w:t>
      </w:r>
    </w:p>
    <w:p>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1.6.2 响应文件中如附有外文资料，必须逐一对应翻译成中文并加盖供应商单位章后附在相关外文资料后面，否则，供应商的响应文件将作为无效响应文件处理。</w:t>
      </w:r>
    </w:p>
    <w:p>
      <w:pPr>
        <w:pStyle w:val="17"/>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1.6.3 响应文件中翻译的中文资料与外文资料如果出现差异和矛盾时，以中文为准。但不能故意错误翻译，否则，供应商的响应文件将作为无效响应文件处理。</w:t>
      </w:r>
      <w:r>
        <w:rPr>
          <w:rFonts w:hint="eastAsia" w:ascii="宋体" w:hAnsi="宋体" w:eastAsia="宋体" w:cs="宋体"/>
          <w:color w:val="auto"/>
          <w:kern w:val="0"/>
          <w:sz w:val="24"/>
          <w:szCs w:val="24"/>
          <w:highlight w:val="none"/>
        </w:rPr>
        <w:t>必要时采购人可以要求供应商提供附有公证书的中文翻译文件或者与原版文件签章相一致的中文翻译文件。</w:t>
      </w:r>
    </w:p>
    <w:p>
      <w:pPr>
        <w:autoSpaceDE w:val="0"/>
        <w:autoSpaceDN w:val="0"/>
        <w:spacing w:before="120" w:beforeLines="50" w:after="120" w:afterLines="50" w:line="360" w:lineRule="auto"/>
        <w:rPr>
          <w:rFonts w:hint="eastAsia" w:ascii="宋体" w:hAnsi="宋体" w:eastAsia="宋体" w:cs="宋体"/>
          <w:b/>
          <w:color w:val="auto"/>
          <w:sz w:val="24"/>
          <w:szCs w:val="24"/>
          <w:highlight w:val="none"/>
          <w:lang w:val="zh-CN"/>
        </w:rPr>
      </w:pPr>
      <w:r>
        <w:rPr>
          <w:rFonts w:hint="eastAsia" w:ascii="宋体" w:hAnsi="宋体" w:eastAsia="宋体" w:cs="宋体"/>
          <w:b/>
          <w:color w:val="auto"/>
          <w:sz w:val="24"/>
          <w:szCs w:val="24"/>
          <w:highlight w:val="none"/>
          <w:lang w:val="zh-CN"/>
        </w:rPr>
        <w:t>1.7 保密</w:t>
      </w:r>
    </w:p>
    <w:p>
      <w:pPr>
        <w:autoSpaceDE w:val="0"/>
        <w:autoSpaceDN w:val="0"/>
        <w:spacing w:line="360" w:lineRule="auto"/>
        <w:ind w:firstLine="480" w:firstLineChars="200"/>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 xml:space="preserve">参与采购活动的当事人应对磋商文件和响应文件中的商业秘密、技术秘密和个人隐私等保密，违者应对由此造成的后果承担法律责任。 </w:t>
      </w:r>
    </w:p>
    <w:p>
      <w:pPr>
        <w:tabs>
          <w:tab w:val="left" w:pos="7665"/>
        </w:tabs>
        <w:spacing w:before="120" w:beforeLines="50" w:after="120" w:afterLines="50" w:line="360" w:lineRule="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1.8计量单位</w:t>
      </w:r>
    </w:p>
    <w:p>
      <w:pPr>
        <w:tabs>
          <w:tab w:val="left" w:pos="7665"/>
        </w:tabs>
        <w:spacing w:line="360" w:lineRule="auto"/>
        <w:ind w:firstLine="405"/>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所有计量单位均采用中华人民共和国法定计量单位。</w:t>
      </w:r>
    </w:p>
    <w:p>
      <w:pPr>
        <w:spacing w:before="120" w:beforeLines="50" w:after="120" w:afterLines="50" w:line="360" w:lineRule="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1.9 答疑会或踏勘现场</w:t>
      </w:r>
    </w:p>
    <w:p>
      <w:pPr>
        <w:tabs>
          <w:tab w:val="left" w:pos="7665"/>
        </w:tabs>
        <w:spacing w:line="360" w:lineRule="auto"/>
        <w:ind w:firstLine="405"/>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1.9.1供应商须知前附表规定组织答疑会或踏勘现场的，采购人或者采购代理机构按供应商须知前附表规定的时间、地点组织供应商踏勘项目现场，澄清供应商提出的问题，供应商可按要求在规定的时间和地点参加。</w:t>
      </w:r>
    </w:p>
    <w:p>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1.9.2 除采购人或采购代理机构的原因外，供应商自行负责在踏勘现场中所发生的人员伤亡和财产损失。</w:t>
      </w:r>
    </w:p>
    <w:p>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1.9.3 答疑会或踏勘现场后，采购人或采购代理机构对供应商所提问题的澄清，以书面形式通知所有获取了</w:t>
      </w:r>
      <w:r>
        <w:rPr>
          <w:rFonts w:hint="eastAsia" w:ascii="宋体" w:hAnsi="宋体" w:eastAsia="宋体" w:cs="宋体"/>
          <w:color w:val="auto"/>
          <w:sz w:val="24"/>
          <w:szCs w:val="24"/>
          <w:highlight w:val="none"/>
          <w:lang w:eastAsia="zh-CN"/>
        </w:rPr>
        <w:t>磋商</w:t>
      </w:r>
      <w:r>
        <w:rPr>
          <w:rFonts w:hint="eastAsia" w:ascii="宋体" w:hAnsi="宋体" w:eastAsia="宋体" w:cs="宋体"/>
          <w:color w:val="auto"/>
          <w:sz w:val="24"/>
          <w:szCs w:val="24"/>
          <w:highlight w:val="none"/>
        </w:rPr>
        <w:t>文件的供应商。该澄清内容为</w:t>
      </w:r>
      <w:r>
        <w:rPr>
          <w:rFonts w:hint="eastAsia" w:ascii="宋体" w:hAnsi="宋体" w:eastAsia="宋体" w:cs="宋体"/>
          <w:color w:val="auto"/>
          <w:sz w:val="24"/>
          <w:szCs w:val="24"/>
          <w:highlight w:val="none"/>
          <w:lang w:eastAsia="zh-CN"/>
        </w:rPr>
        <w:t>磋商</w:t>
      </w:r>
      <w:r>
        <w:rPr>
          <w:rFonts w:hint="eastAsia" w:ascii="宋体" w:hAnsi="宋体" w:eastAsia="宋体" w:cs="宋体"/>
          <w:color w:val="auto"/>
          <w:sz w:val="24"/>
          <w:szCs w:val="24"/>
          <w:highlight w:val="none"/>
        </w:rPr>
        <w:t>文件的组成部分。</w:t>
      </w:r>
    </w:p>
    <w:p>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1.9.4 采购人或采购代理机构在踏勘现场中介绍的现场货物需求和相关的周边环境情况，供供应商在编制响应文件时参考，采购人或采购代理机构不对供应商据此作出的判断和决策负责。一旦成交，成交供应商不得以任何借口，提出额外补偿，或延长合同期限的要求。</w:t>
      </w:r>
    </w:p>
    <w:p>
      <w:pPr>
        <w:adjustRightInd w:val="0"/>
        <w:snapToGrid w:val="0"/>
        <w:spacing w:line="360" w:lineRule="auto"/>
        <w:ind w:firstLine="420" w:firstLineChars="175"/>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1.9.5 由于未参加现场考察或</w:t>
      </w:r>
      <w:r>
        <w:rPr>
          <w:rFonts w:hint="eastAsia" w:ascii="宋体" w:hAnsi="宋体" w:eastAsia="宋体" w:cs="宋体"/>
          <w:color w:val="auto"/>
          <w:sz w:val="24"/>
          <w:szCs w:val="24"/>
          <w:highlight w:val="none"/>
          <w:lang w:eastAsia="zh-CN"/>
        </w:rPr>
        <w:t>磋商</w:t>
      </w:r>
      <w:r>
        <w:rPr>
          <w:rFonts w:hint="eastAsia" w:ascii="宋体" w:hAnsi="宋体" w:eastAsia="宋体" w:cs="宋体"/>
          <w:color w:val="auto"/>
          <w:sz w:val="24"/>
          <w:szCs w:val="24"/>
          <w:highlight w:val="none"/>
        </w:rPr>
        <w:t>前答疑会而导致对项目实际情况不了解，影响响应文件编制、响应报价准确性、综合因素响应不全面等问题的，由供应商自行承担不利评审后果。</w:t>
      </w:r>
    </w:p>
    <w:p>
      <w:pPr>
        <w:adjustRightInd w:val="0"/>
        <w:snapToGrid w:val="0"/>
        <w:spacing w:before="120" w:beforeLines="50" w:after="120" w:afterLines="50" w:line="360" w:lineRule="auto"/>
        <w:jc w:val="left"/>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1.10响应与偏离</w:t>
      </w:r>
    </w:p>
    <w:p>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1.10.1响应文件应当对</w:t>
      </w:r>
      <w:r>
        <w:rPr>
          <w:rFonts w:hint="eastAsia" w:ascii="宋体" w:hAnsi="宋体" w:eastAsia="宋体" w:cs="宋体"/>
          <w:color w:val="auto"/>
          <w:sz w:val="24"/>
          <w:szCs w:val="24"/>
          <w:highlight w:val="none"/>
          <w:lang w:eastAsia="zh-CN"/>
        </w:rPr>
        <w:t>磋商</w:t>
      </w:r>
      <w:r>
        <w:rPr>
          <w:rFonts w:hint="eastAsia" w:ascii="宋体" w:hAnsi="宋体" w:eastAsia="宋体" w:cs="宋体"/>
          <w:color w:val="auto"/>
          <w:sz w:val="24"/>
          <w:szCs w:val="24"/>
          <w:highlight w:val="none"/>
        </w:rPr>
        <w:t>文件实质性要求和条件作出满足性或有利于采购人的响应，否则，供应商的响应文件无效。</w:t>
      </w:r>
    </w:p>
    <w:p>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1.10.2</w:t>
      </w:r>
      <w:r>
        <w:rPr>
          <w:rFonts w:hint="eastAsia" w:ascii="宋体" w:hAnsi="宋体" w:eastAsia="宋体" w:cs="宋体"/>
          <w:b/>
          <w:color w:val="auto"/>
          <w:sz w:val="24"/>
          <w:szCs w:val="24"/>
          <w:highlight w:val="none"/>
        </w:rPr>
        <w:t>偏离</w:t>
      </w:r>
      <w:r>
        <w:rPr>
          <w:rFonts w:hint="eastAsia" w:ascii="宋体" w:hAnsi="宋体" w:eastAsia="宋体" w:cs="宋体"/>
          <w:color w:val="auto"/>
          <w:sz w:val="24"/>
          <w:szCs w:val="24"/>
          <w:highlight w:val="none"/>
        </w:rPr>
        <w:t>是指响应文件不响应或者不满足</w:t>
      </w:r>
      <w:r>
        <w:rPr>
          <w:rFonts w:hint="eastAsia" w:ascii="宋体" w:hAnsi="宋体" w:eastAsia="宋体" w:cs="宋体"/>
          <w:color w:val="auto"/>
          <w:sz w:val="24"/>
          <w:szCs w:val="24"/>
          <w:highlight w:val="none"/>
          <w:lang w:eastAsia="zh-CN"/>
        </w:rPr>
        <w:t>磋商</w:t>
      </w:r>
      <w:r>
        <w:rPr>
          <w:rFonts w:hint="eastAsia" w:ascii="宋体" w:hAnsi="宋体" w:eastAsia="宋体" w:cs="宋体"/>
          <w:color w:val="auto"/>
          <w:sz w:val="24"/>
          <w:szCs w:val="24"/>
          <w:highlight w:val="none"/>
        </w:rPr>
        <w:t>文件提出的要求和条件，分为实质性偏离和非实质性偏离。</w:t>
      </w:r>
    </w:p>
    <w:p>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1.10.3供应商须知前附表允许响应文件非实质性偏离</w:t>
      </w:r>
      <w:r>
        <w:rPr>
          <w:rFonts w:hint="eastAsia" w:ascii="宋体" w:hAnsi="宋体" w:eastAsia="宋体" w:cs="宋体"/>
          <w:color w:val="auto"/>
          <w:sz w:val="24"/>
          <w:szCs w:val="24"/>
          <w:highlight w:val="none"/>
          <w:lang w:eastAsia="zh-CN"/>
        </w:rPr>
        <w:t>磋商</w:t>
      </w:r>
      <w:r>
        <w:rPr>
          <w:rFonts w:hint="eastAsia" w:ascii="宋体" w:hAnsi="宋体" w:eastAsia="宋体" w:cs="宋体"/>
          <w:color w:val="auto"/>
          <w:sz w:val="24"/>
          <w:szCs w:val="24"/>
          <w:highlight w:val="none"/>
        </w:rPr>
        <w:t>文件某些要求的，偏离应当符合供应商须知前附表规定的偏离范围和幅度。</w:t>
      </w:r>
    </w:p>
    <w:p>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1.10.4 </w:t>
      </w:r>
      <w:r>
        <w:rPr>
          <w:rFonts w:hint="eastAsia" w:ascii="宋体" w:hAnsi="宋体" w:eastAsia="宋体" w:cs="宋体"/>
          <w:color w:val="auto"/>
          <w:sz w:val="24"/>
          <w:szCs w:val="24"/>
          <w:highlight w:val="none"/>
          <w:lang w:eastAsia="zh-CN"/>
        </w:rPr>
        <w:t>磋商</w:t>
      </w:r>
      <w:r>
        <w:rPr>
          <w:rFonts w:hint="eastAsia" w:ascii="宋体" w:hAnsi="宋体" w:eastAsia="宋体" w:cs="宋体"/>
          <w:color w:val="auto"/>
          <w:sz w:val="24"/>
          <w:szCs w:val="24"/>
          <w:highlight w:val="none"/>
        </w:rPr>
        <w:t>过程中，</w:t>
      </w:r>
      <w:r>
        <w:rPr>
          <w:rFonts w:hint="eastAsia" w:ascii="宋体" w:hAnsi="宋体" w:eastAsia="宋体" w:cs="宋体"/>
          <w:color w:val="auto"/>
          <w:sz w:val="24"/>
          <w:szCs w:val="24"/>
          <w:highlight w:val="none"/>
          <w:lang w:eastAsia="zh-CN"/>
        </w:rPr>
        <w:t>磋商</w:t>
      </w:r>
      <w:r>
        <w:rPr>
          <w:rFonts w:hint="eastAsia" w:ascii="宋体" w:hAnsi="宋体" w:eastAsia="宋体" w:cs="宋体"/>
          <w:color w:val="auto"/>
          <w:sz w:val="24"/>
          <w:szCs w:val="24"/>
          <w:highlight w:val="none"/>
        </w:rPr>
        <w:t>小组若根据</w:t>
      </w:r>
      <w:r>
        <w:rPr>
          <w:rFonts w:hint="eastAsia" w:ascii="宋体" w:hAnsi="宋体" w:eastAsia="宋体" w:cs="宋体"/>
          <w:color w:val="auto"/>
          <w:sz w:val="24"/>
          <w:szCs w:val="24"/>
          <w:highlight w:val="none"/>
          <w:lang w:eastAsia="zh-CN"/>
        </w:rPr>
        <w:t>磋商</w:t>
      </w:r>
      <w:r>
        <w:rPr>
          <w:rFonts w:hint="eastAsia" w:ascii="宋体" w:hAnsi="宋体" w:eastAsia="宋体" w:cs="宋体"/>
          <w:color w:val="auto"/>
          <w:sz w:val="24"/>
          <w:szCs w:val="24"/>
          <w:highlight w:val="none"/>
        </w:rPr>
        <w:t>文件和</w:t>
      </w:r>
      <w:r>
        <w:rPr>
          <w:rFonts w:hint="eastAsia" w:ascii="宋体" w:hAnsi="宋体" w:eastAsia="宋体" w:cs="宋体"/>
          <w:color w:val="auto"/>
          <w:sz w:val="24"/>
          <w:szCs w:val="24"/>
          <w:highlight w:val="none"/>
          <w:lang w:eastAsia="zh-CN"/>
        </w:rPr>
        <w:t>磋商</w:t>
      </w:r>
      <w:r>
        <w:rPr>
          <w:rFonts w:hint="eastAsia" w:ascii="宋体" w:hAnsi="宋体" w:eastAsia="宋体" w:cs="宋体"/>
          <w:color w:val="auto"/>
          <w:sz w:val="24"/>
          <w:szCs w:val="24"/>
          <w:highlight w:val="none"/>
        </w:rPr>
        <w:t>情况实质性变动采购需求中的技术、服务要求以及合同草案条款的，供应商据此重新提交的响应文件，也适用本条款。</w:t>
      </w:r>
    </w:p>
    <w:bookmarkEnd w:id="33"/>
    <w:bookmarkEnd w:id="34"/>
    <w:bookmarkEnd w:id="35"/>
    <w:p>
      <w:pPr>
        <w:pStyle w:val="14"/>
        <w:spacing w:before="120" w:beforeLines="50" w:after="120" w:afterLines="50" w:line="360" w:lineRule="auto"/>
        <w:ind w:firstLine="0"/>
        <w:rPr>
          <w:rFonts w:hint="eastAsia" w:ascii="宋体" w:hAnsi="宋体" w:eastAsia="宋体" w:cs="宋体"/>
          <w:b/>
          <w:color w:val="auto"/>
          <w:kern w:val="2"/>
          <w:sz w:val="24"/>
          <w:szCs w:val="24"/>
          <w:highlight w:val="none"/>
          <w:lang w:val="en-US" w:eastAsia="zh-CN" w:bidi="ar-SA"/>
        </w:rPr>
      </w:pPr>
      <w:bookmarkStart w:id="36" w:name="_Toc217446047"/>
      <w:bookmarkStart w:id="37" w:name="_Toc89075875"/>
      <w:bookmarkStart w:id="38" w:name="_Toc77400779"/>
      <w:bookmarkStart w:id="39" w:name="_Toc217446038"/>
      <w:bookmarkStart w:id="40" w:name="_Toc183582209"/>
      <w:bookmarkStart w:id="41" w:name="_Toc183682346"/>
      <w:r>
        <w:rPr>
          <w:rFonts w:hint="eastAsia" w:ascii="宋体" w:hAnsi="宋体" w:eastAsia="宋体" w:cs="宋体"/>
          <w:b/>
          <w:color w:val="auto"/>
          <w:kern w:val="2"/>
          <w:sz w:val="24"/>
          <w:szCs w:val="24"/>
          <w:highlight w:val="none"/>
          <w:lang w:val="en-US" w:eastAsia="zh-CN" w:bidi="ar-SA"/>
        </w:rPr>
        <w:t>1.11 知识产权</w:t>
      </w:r>
      <w:bookmarkEnd w:id="36"/>
    </w:p>
    <w:p>
      <w:pPr>
        <w:pStyle w:val="14"/>
        <w:spacing w:line="360" w:lineRule="auto"/>
        <w:ind w:firstLine="480" w:firstLineChars="200"/>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1.11.1 供应商应保证在本项目使用的任何货物（包括部分使用）和服务时，不会产生因第三方提出侵犯其专利权、商标权或其它知识产权而引起的法律和经济纠纷，如因专利权、商标权或其它知识产权而引起法律和经济纠纷，由供应商承担所有相关责任。</w:t>
      </w:r>
    </w:p>
    <w:p>
      <w:pPr>
        <w:pStyle w:val="14"/>
        <w:spacing w:line="360" w:lineRule="auto"/>
        <w:ind w:firstLine="480" w:firstLineChars="200"/>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1.11.2 采购人享有本项目实施过程中产生的知识成果及知识产权。</w:t>
      </w:r>
    </w:p>
    <w:p>
      <w:pPr>
        <w:spacing w:line="360" w:lineRule="auto"/>
        <w:ind w:firstLine="480" w:firstLineChars="200"/>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1.11.3 供应商如欲在项目实施过程中采用自有知识成果，需在响应文件中声明，并提供相关知识产权证明文件。使用该知识成果后，供应商需提供开发接口（如有）和开发手册等技术文档，并承诺提供无限期技术支持，采购人享有永久使用权。</w:t>
      </w:r>
    </w:p>
    <w:p>
      <w:pPr>
        <w:spacing w:line="360" w:lineRule="auto"/>
        <w:ind w:firstLine="480" w:firstLineChars="200"/>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1.11.4 如采用供应商所不拥有的知识产权，则在报价中必须包括合法获取该知识产权的相关费用。</w:t>
      </w:r>
    </w:p>
    <w:p>
      <w:pPr>
        <w:tabs>
          <w:tab w:val="left" w:pos="7665"/>
        </w:tabs>
        <w:spacing w:before="120" w:beforeLines="50" w:after="120" w:afterLines="50" w:line="360" w:lineRule="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2.</w:t>
      </w:r>
      <w:r>
        <w:rPr>
          <w:rFonts w:hint="eastAsia" w:ascii="宋体" w:hAnsi="宋体" w:eastAsia="宋体" w:cs="宋体"/>
          <w:bCs/>
          <w:color w:val="auto"/>
          <w:sz w:val="24"/>
          <w:szCs w:val="24"/>
          <w:highlight w:val="none"/>
          <w:lang w:eastAsia="zh-CN"/>
        </w:rPr>
        <w:t>磋商</w:t>
      </w:r>
      <w:r>
        <w:rPr>
          <w:rFonts w:hint="eastAsia" w:ascii="宋体" w:hAnsi="宋体" w:eastAsia="宋体" w:cs="宋体"/>
          <w:bCs/>
          <w:color w:val="auto"/>
          <w:sz w:val="24"/>
          <w:szCs w:val="24"/>
          <w:highlight w:val="none"/>
        </w:rPr>
        <w:t>文件</w:t>
      </w:r>
    </w:p>
    <w:p>
      <w:pPr>
        <w:tabs>
          <w:tab w:val="left" w:pos="7665"/>
        </w:tabs>
        <w:spacing w:before="120" w:beforeLines="50" w:after="120" w:afterLines="50" w:line="360" w:lineRule="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 xml:space="preserve">2.1 </w:t>
      </w:r>
      <w:r>
        <w:rPr>
          <w:rFonts w:hint="eastAsia" w:ascii="宋体" w:hAnsi="宋体" w:eastAsia="宋体" w:cs="宋体"/>
          <w:b/>
          <w:color w:val="auto"/>
          <w:sz w:val="24"/>
          <w:szCs w:val="24"/>
          <w:highlight w:val="none"/>
          <w:lang w:eastAsia="zh-CN"/>
        </w:rPr>
        <w:t>磋商</w:t>
      </w:r>
      <w:r>
        <w:rPr>
          <w:rFonts w:hint="eastAsia" w:ascii="宋体" w:hAnsi="宋体" w:eastAsia="宋体" w:cs="宋体"/>
          <w:b/>
          <w:color w:val="auto"/>
          <w:sz w:val="24"/>
          <w:szCs w:val="24"/>
          <w:highlight w:val="none"/>
        </w:rPr>
        <w:t>文件的组成</w:t>
      </w:r>
    </w:p>
    <w:p>
      <w:pPr>
        <w:tabs>
          <w:tab w:val="left" w:pos="7665"/>
        </w:tabs>
        <w:spacing w:before="120" w:beforeLines="50"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本</w:t>
      </w:r>
      <w:r>
        <w:rPr>
          <w:rFonts w:hint="eastAsia" w:ascii="宋体" w:hAnsi="宋体" w:eastAsia="宋体" w:cs="宋体"/>
          <w:color w:val="auto"/>
          <w:sz w:val="24"/>
          <w:szCs w:val="24"/>
          <w:highlight w:val="none"/>
          <w:lang w:eastAsia="zh-CN"/>
        </w:rPr>
        <w:t>磋商</w:t>
      </w:r>
      <w:r>
        <w:rPr>
          <w:rFonts w:hint="eastAsia" w:ascii="宋体" w:hAnsi="宋体" w:eastAsia="宋体" w:cs="宋体"/>
          <w:color w:val="auto"/>
          <w:sz w:val="24"/>
          <w:szCs w:val="24"/>
          <w:highlight w:val="none"/>
        </w:rPr>
        <w:t>文件包括以下内容：</w:t>
      </w:r>
    </w:p>
    <w:p>
      <w:pPr>
        <w:tabs>
          <w:tab w:val="left" w:pos="7665"/>
        </w:tabs>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_Toc30408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竞争性</w:t>
      </w:r>
      <w:r>
        <w:rPr>
          <w:rFonts w:hint="eastAsia" w:ascii="宋体" w:hAnsi="宋体" w:eastAsia="宋体" w:cs="宋体"/>
          <w:color w:val="auto"/>
          <w:sz w:val="24"/>
          <w:szCs w:val="24"/>
          <w:highlight w:val="none"/>
          <w:lang w:eastAsia="zh-CN"/>
        </w:rPr>
        <w:t>磋商</w:t>
      </w:r>
      <w:r>
        <w:rPr>
          <w:rFonts w:hint="eastAsia" w:ascii="宋体" w:hAnsi="宋体" w:eastAsia="宋体" w:cs="宋体"/>
          <w:color w:val="auto"/>
          <w:sz w:val="24"/>
          <w:szCs w:val="24"/>
          <w:highlight w:val="none"/>
        </w:rPr>
        <w:t>公告</w:t>
      </w:r>
      <w:r>
        <w:rPr>
          <w:rFonts w:hint="eastAsia" w:ascii="宋体" w:hAnsi="宋体" w:eastAsia="宋体" w:cs="宋体"/>
          <w:color w:val="auto"/>
          <w:sz w:val="24"/>
          <w:szCs w:val="24"/>
          <w:highlight w:val="none"/>
        </w:rPr>
        <w:fldChar w:fldCharType="end"/>
      </w:r>
    </w:p>
    <w:p>
      <w:pPr>
        <w:tabs>
          <w:tab w:val="left" w:pos="7665"/>
        </w:tabs>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_Toc10088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供应商须知</w:t>
      </w:r>
      <w:r>
        <w:rPr>
          <w:rFonts w:hint="eastAsia" w:ascii="宋体" w:hAnsi="宋体" w:eastAsia="宋体" w:cs="宋体"/>
          <w:color w:val="auto"/>
          <w:sz w:val="24"/>
          <w:szCs w:val="24"/>
          <w:highlight w:val="none"/>
        </w:rPr>
        <w:fldChar w:fldCharType="end"/>
      </w:r>
    </w:p>
    <w:p>
      <w:pPr>
        <w:tabs>
          <w:tab w:val="left" w:pos="7665"/>
        </w:tabs>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_Toc27407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资格审查办法</w:t>
      </w:r>
      <w:r>
        <w:rPr>
          <w:rFonts w:hint="eastAsia" w:ascii="宋体" w:hAnsi="宋体" w:eastAsia="宋体" w:cs="宋体"/>
          <w:color w:val="auto"/>
          <w:sz w:val="24"/>
          <w:szCs w:val="24"/>
          <w:highlight w:val="none"/>
        </w:rPr>
        <w:fldChar w:fldCharType="end"/>
      </w:r>
    </w:p>
    <w:p>
      <w:pPr>
        <w:tabs>
          <w:tab w:val="left" w:pos="7665"/>
        </w:tabs>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_Toc29621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lang w:eastAsia="zh-CN"/>
        </w:rPr>
        <w:t>）磋商</w:t>
      </w:r>
      <w:r>
        <w:rPr>
          <w:rFonts w:hint="eastAsia" w:ascii="宋体" w:hAnsi="宋体" w:eastAsia="宋体" w:cs="宋体"/>
          <w:color w:val="auto"/>
          <w:sz w:val="24"/>
          <w:szCs w:val="24"/>
          <w:highlight w:val="none"/>
        </w:rPr>
        <w:t>办法</w:t>
      </w:r>
      <w:r>
        <w:rPr>
          <w:rFonts w:hint="eastAsia" w:ascii="宋体" w:hAnsi="宋体" w:eastAsia="宋体" w:cs="宋体"/>
          <w:color w:val="auto"/>
          <w:sz w:val="24"/>
          <w:szCs w:val="24"/>
          <w:highlight w:val="none"/>
        </w:rPr>
        <w:fldChar w:fldCharType="end"/>
      </w:r>
    </w:p>
    <w:p>
      <w:pPr>
        <w:tabs>
          <w:tab w:val="left" w:pos="7665"/>
        </w:tabs>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_Toc8803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采购需求</w:t>
      </w:r>
      <w:r>
        <w:rPr>
          <w:rFonts w:hint="eastAsia" w:ascii="宋体" w:hAnsi="宋体" w:eastAsia="宋体" w:cs="宋体"/>
          <w:color w:val="auto"/>
          <w:sz w:val="24"/>
          <w:szCs w:val="24"/>
          <w:highlight w:val="none"/>
        </w:rPr>
        <w:fldChar w:fldCharType="end"/>
      </w:r>
    </w:p>
    <w:p>
      <w:pPr>
        <w:tabs>
          <w:tab w:val="left" w:pos="7665"/>
        </w:tabs>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_Toc12836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6</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政府采购合同格式</w:t>
      </w:r>
      <w:r>
        <w:rPr>
          <w:rFonts w:hint="eastAsia" w:ascii="宋体" w:hAnsi="宋体" w:eastAsia="宋体" w:cs="宋体"/>
          <w:color w:val="auto"/>
          <w:sz w:val="24"/>
          <w:szCs w:val="24"/>
          <w:highlight w:val="none"/>
        </w:rPr>
        <w:fldChar w:fldCharType="end"/>
      </w:r>
    </w:p>
    <w:p>
      <w:pPr>
        <w:tabs>
          <w:tab w:val="left" w:pos="7665"/>
        </w:tabs>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_Toc3697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7</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竞争性</w:t>
      </w:r>
      <w:r>
        <w:rPr>
          <w:rFonts w:hint="eastAsia" w:ascii="宋体" w:hAnsi="宋体" w:eastAsia="宋体" w:cs="宋体"/>
          <w:color w:val="auto"/>
          <w:sz w:val="24"/>
          <w:szCs w:val="24"/>
          <w:highlight w:val="none"/>
          <w:lang w:eastAsia="zh-CN"/>
        </w:rPr>
        <w:t>磋商</w:t>
      </w:r>
      <w:r>
        <w:rPr>
          <w:rFonts w:hint="eastAsia" w:ascii="宋体" w:hAnsi="宋体" w:eastAsia="宋体" w:cs="宋体"/>
          <w:color w:val="auto"/>
          <w:sz w:val="24"/>
          <w:szCs w:val="24"/>
          <w:highlight w:val="none"/>
        </w:rPr>
        <w:t>响应文件格式</w:t>
      </w:r>
      <w:r>
        <w:rPr>
          <w:rFonts w:hint="eastAsia" w:ascii="宋体" w:hAnsi="宋体" w:eastAsia="宋体" w:cs="宋体"/>
          <w:color w:val="auto"/>
          <w:sz w:val="24"/>
          <w:szCs w:val="24"/>
          <w:highlight w:val="none"/>
        </w:rPr>
        <w:fldChar w:fldCharType="end"/>
      </w:r>
    </w:p>
    <w:p>
      <w:pPr>
        <w:tabs>
          <w:tab w:val="left" w:pos="7665"/>
        </w:tabs>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根据本章第1.9条款、第2.2条款款对</w:t>
      </w:r>
      <w:r>
        <w:rPr>
          <w:rFonts w:hint="eastAsia" w:ascii="宋体" w:hAnsi="宋体" w:eastAsia="宋体" w:cs="宋体"/>
          <w:color w:val="auto"/>
          <w:sz w:val="24"/>
          <w:szCs w:val="24"/>
          <w:highlight w:val="none"/>
          <w:lang w:eastAsia="zh-CN"/>
        </w:rPr>
        <w:t>磋商</w:t>
      </w:r>
      <w:r>
        <w:rPr>
          <w:rFonts w:hint="eastAsia" w:ascii="宋体" w:hAnsi="宋体" w:eastAsia="宋体" w:cs="宋体"/>
          <w:color w:val="auto"/>
          <w:sz w:val="24"/>
          <w:szCs w:val="24"/>
          <w:highlight w:val="none"/>
        </w:rPr>
        <w:t>文件所作的澄清、修改，构成</w:t>
      </w:r>
      <w:r>
        <w:rPr>
          <w:rFonts w:hint="eastAsia" w:ascii="宋体" w:hAnsi="宋体" w:eastAsia="宋体" w:cs="宋体"/>
          <w:color w:val="auto"/>
          <w:sz w:val="24"/>
          <w:szCs w:val="24"/>
          <w:highlight w:val="none"/>
          <w:lang w:eastAsia="zh-CN"/>
        </w:rPr>
        <w:t>磋商</w:t>
      </w:r>
      <w:r>
        <w:rPr>
          <w:rFonts w:hint="eastAsia" w:ascii="宋体" w:hAnsi="宋体" w:eastAsia="宋体" w:cs="宋体"/>
          <w:color w:val="auto"/>
          <w:sz w:val="24"/>
          <w:szCs w:val="24"/>
          <w:highlight w:val="none"/>
        </w:rPr>
        <w:t>文件的组成部分。</w:t>
      </w:r>
    </w:p>
    <w:p>
      <w:pPr>
        <w:tabs>
          <w:tab w:val="left" w:pos="7665"/>
        </w:tabs>
        <w:spacing w:before="120" w:beforeLines="50" w:after="120" w:afterLines="50" w:line="360" w:lineRule="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 xml:space="preserve">2.2 </w:t>
      </w:r>
      <w:r>
        <w:rPr>
          <w:rFonts w:hint="eastAsia" w:ascii="宋体" w:hAnsi="宋体" w:eastAsia="宋体" w:cs="宋体"/>
          <w:b/>
          <w:color w:val="auto"/>
          <w:sz w:val="24"/>
          <w:szCs w:val="24"/>
          <w:highlight w:val="none"/>
          <w:lang w:eastAsia="zh-CN"/>
        </w:rPr>
        <w:t>磋商</w:t>
      </w:r>
      <w:r>
        <w:rPr>
          <w:rFonts w:hint="eastAsia" w:ascii="宋体" w:hAnsi="宋体" w:eastAsia="宋体" w:cs="宋体"/>
          <w:b/>
          <w:color w:val="auto"/>
          <w:sz w:val="24"/>
          <w:szCs w:val="24"/>
          <w:highlight w:val="none"/>
        </w:rPr>
        <w:t>文件的澄清和修改</w:t>
      </w:r>
    </w:p>
    <w:p>
      <w:pPr>
        <w:pStyle w:val="14"/>
        <w:spacing w:line="360" w:lineRule="auto"/>
        <w:ind w:firstLine="480" w:firstLineChars="200"/>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2.2.1 在提交首次响应文件截止时间前，采购代理机构无论出于何种原因，可以对磋商文件进行澄清或者修改。</w:t>
      </w:r>
    </w:p>
    <w:p>
      <w:pPr>
        <w:pStyle w:val="14"/>
        <w:spacing w:line="360" w:lineRule="auto"/>
        <w:ind w:firstLine="480" w:firstLineChars="200"/>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2.2.2 采购人或采购代理机构可以对已发出的磋商文件进行必要的澄清或者修改，澄清或修改的内容可能影响响应文件编制的，应当在提交首次响应文件截止时间3个工作日前，以书面形式将澄清或者修改的内容通知所有获取磋商文件的供应商，同时在原信息发布媒体上发布更正公告；供应商在收到上述通知后，应立即以书面形式向采购代理机构确认；不足3个工作日的，将相应顺延提交首次响应文件截止时间。</w:t>
      </w:r>
    </w:p>
    <w:p>
      <w:pPr>
        <w:pStyle w:val="14"/>
        <w:spacing w:line="360" w:lineRule="auto"/>
        <w:ind w:firstLine="480" w:firstLineChars="200"/>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2.2.3 供应商应仔细阅读和检查磋商文件的全部内容。如发现缺页或附件不全，应及时向采购代理机构提出，以便补齐。如需对磋商文件（除质疑外）需要询问或澄清的，或认为有必要与采购代理机构进行技术交流的，均应在提交首次响应文件截止时间1个工作日前按磋商文件中的联系方式，以书面形式向采购代理机构提出，采购代理机构应当在1个工作日内，以书面形式予以答复（答复中不包括问题的来源），或认为有必要召开答疑会。超过该时间收到的询问或需要澄清的内容，采购代理机构有权不予答复。</w:t>
      </w:r>
    </w:p>
    <w:p>
      <w:pPr>
        <w:pStyle w:val="14"/>
        <w:spacing w:line="360" w:lineRule="auto"/>
        <w:ind w:firstLine="480" w:firstLineChars="200"/>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2.2.4 在提交首次响应文件截止时间前，采购代理机构可以视采购具体情况，延长提交首次响应文件截止时间，并将变更时间以书面形式通知所有获取了磋商文件的供应商，同时在原信息发布媒体上发布更正公告。</w:t>
      </w:r>
    </w:p>
    <w:p>
      <w:pPr>
        <w:pStyle w:val="14"/>
        <w:spacing w:line="360" w:lineRule="auto"/>
        <w:ind w:firstLine="480" w:firstLineChars="200"/>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2.2.5采购代理机构将在发布变更（澄清）公告的同时，提醒供应商下载答疑文件（*.SXSCF，即更新后的电子磋商文件）。供应商应当及时从</w:t>
      </w:r>
      <w:r>
        <w:rPr>
          <w:rFonts w:hint="eastAsia" w:ascii="宋体" w:hAnsi="宋体" w:eastAsia="宋体" w:cs="宋体"/>
          <w:color w:val="auto"/>
          <w:kern w:val="2"/>
          <w:sz w:val="24"/>
          <w:szCs w:val="24"/>
          <w:highlight w:val="none"/>
          <w:lang w:val="zh-CN" w:eastAsia="zh-CN" w:bidi="ar-SA"/>
        </w:rPr>
        <w:t>【全国公共资源交易平台（陕西省·宝鸡市）】</w:t>
      </w:r>
      <w:r>
        <w:rPr>
          <w:rFonts w:hint="eastAsia" w:ascii="宋体" w:hAnsi="宋体" w:eastAsia="宋体" w:cs="宋体"/>
          <w:color w:val="auto"/>
          <w:kern w:val="2"/>
          <w:sz w:val="24"/>
          <w:szCs w:val="24"/>
          <w:highlight w:val="none"/>
          <w:lang w:val="en-US" w:eastAsia="zh-CN" w:bidi="ar-SA"/>
        </w:rPr>
        <w:t>〖首页·〉电子交易平台·〉陕西政府采购交易系统·〉企业端〗登录，登录后切换到〖我的项目〗模块，从〖项目流程·〉项目管理·〉答疑文件下载〗获取更新后的电子磋商文件（*.SXSCF），使用旧版电子磋商文件制作的电子响应文件（*.SXSTF），系统将拒绝接收。</w:t>
      </w:r>
    </w:p>
    <w:p>
      <w:pPr>
        <w:tabs>
          <w:tab w:val="left" w:pos="7665"/>
        </w:tabs>
        <w:spacing w:before="120" w:beforeLines="50" w:after="120" w:afterLines="50" w:line="360" w:lineRule="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2.2.</w:t>
      </w:r>
      <w:r>
        <w:rPr>
          <w:rFonts w:hint="eastAsia" w:ascii="宋体" w:hAnsi="宋体" w:eastAsia="宋体" w:cs="宋体"/>
          <w:b/>
          <w:color w:val="auto"/>
          <w:sz w:val="24"/>
          <w:szCs w:val="24"/>
          <w:highlight w:val="none"/>
          <w:lang w:val="en-US" w:eastAsia="zh-CN"/>
        </w:rPr>
        <w:t>6</w:t>
      </w:r>
      <w:r>
        <w:rPr>
          <w:rFonts w:hint="eastAsia" w:ascii="宋体" w:hAnsi="宋体" w:eastAsia="宋体" w:cs="宋体"/>
          <w:b/>
          <w:color w:val="auto"/>
          <w:sz w:val="24"/>
          <w:szCs w:val="24"/>
          <w:highlight w:val="none"/>
        </w:rPr>
        <w:t xml:space="preserve"> 请各</w:t>
      </w:r>
      <w:r>
        <w:rPr>
          <w:rFonts w:hint="eastAsia" w:ascii="宋体" w:hAnsi="宋体" w:eastAsia="宋体" w:cs="宋体"/>
          <w:b/>
          <w:color w:val="auto"/>
          <w:sz w:val="24"/>
          <w:szCs w:val="24"/>
          <w:highlight w:val="none"/>
          <w:lang w:eastAsia="zh-CN"/>
        </w:rPr>
        <w:t>供应商</w:t>
      </w:r>
      <w:r>
        <w:rPr>
          <w:rFonts w:hint="eastAsia" w:ascii="宋体" w:hAnsi="宋体" w:eastAsia="宋体" w:cs="宋体"/>
          <w:b/>
          <w:color w:val="auto"/>
          <w:sz w:val="24"/>
          <w:szCs w:val="24"/>
          <w:highlight w:val="none"/>
        </w:rPr>
        <w:t>在提交</w:t>
      </w:r>
      <w:r>
        <w:rPr>
          <w:rFonts w:hint="eastAsia" w:ascii="宋体" w:hAnsi="宋体" w:eastAsia="宋体" w:cs="宋体"/>
          <w:b/>
          <w:color w:val="auto"/>
          <w:sz w:val="24"/>
          <w:szCs w:val="24"/>
          <w:highlight w:val="none"/>
          <w:lang w:eastAsia="zh-CN"/>
        </w:rPr>
        <w:t>响应文件</w:t>
      </w:r>
      <w:r>
        <w:rPr>
          <w:rFonts w:hint="eastAsia" w:ascii="宋体" w:hAnsi="宋体" w:eastAsia="宋体" w:cs="宋体"/>
          <w:b/>
          <w:color w:val="auto"/>
          <w:sz w:val="24"/>
          <w:szCs w:val="24"/>
          <w:highlight w:val="none"/>
        </w:rPr>
        <w:t>截止时间之前，务必随时关注政府采购信息发布媒体上发布的变更公告，采购代理机构不再另行通知，因供应商未及时关注所造成的一切后果由</w:t>
      </w:r>
      <w:r>
        <w:rPr>
          <w:rFonts w:hint="eastAsia" w:ascii="宋体" w:hAnsi="宋体" w:eastAsia="宋体" w:cs="宋体"/>
          <w:b/>
          <w:color w:val="auto"/>
          <w:sz w:val="24"/>
          <w:szCs w:val="24"/>
          <w:highlight w:val="none"/>
          <w:lang w:eastAsia="zh-CN"/>
        </w:rPr>
        <w:t>供应商</w:t>
      </w:r>
      <w:r>
        <w:rPr>
          <w:rFonts w:hint="eastAsia" w:ascii="宋体" w:hAnsi="宋体" w:eastAsia="宋体" w:cs="宋体"/>
          <w:b/>
          <w:color w:val="auto"/>
          <w:sz w:val="24"/>
          <w:szCs w:val="24"/>
          <w:highlight w:val="none"/>
        </w:rPr>
        <w:t>自行承担：</w:t>
      </w:r>
    </w:p>
    <w:p>
      <w:pPr>
        <w:tabs>
          <w:tab w:val="left" w:pos="7665"/>
        </w:tabs>
        <w:spacing w:line="360" w:lineRule="auto"/>
        <w:ind w:firstLine="480" w:firstLineChars="200"/>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（1）“</w:t>
      </w:r>
      <w:r>
        <w:rPr>
          <w:rFonts w:hint="eastAsia" w:ascii="宋体" w:hAnsi="宋体" w:eastAsia="宋体" w:cs="宋体"/>
          <w:b w:val="0"/>
          <w:bCs w:val="0"/>
          <w:color w:val="auto"/>
          <w:sz w:val="24"/>
          <w:szCs w:val="24"/>
          <w:highlight w:val="none"/>
        </w:rPr>
        <w:fldChar w:fldCharType="begin"/>
      </w:r>
      <w:r>
        <w:rPr>
          <w:rFonts w:hint="eastAsia" w:ascii="宋体" w:hAnsi="宋体" w:eastAsia="宋体" w:cs="宋体"/>
          <w:b w:val="0"/>
          <w:bCs w:val="0"/>
          <w:color w:val="auto"/>
          <w:sz w:val="24"/>
          <w:szCs w:val="24"/>
          <w:highlight w:val="none"/>
        </w:rPr>
        <w:instrText xml:space="preserve"> HYPERLINK "http://www.ccgp-shaanxi.gov.cn" </w:instrText>
      </w:r>
      <w:r>
        <w:rPr>
          <w:rFonts w:hint="eastAsia" w:ascii="宋体" w:hAnsi="宋体" w:eastAsia="宋体" w:cs="宋体"/>
          <w:b w:val="0"/>
          <w:bCs w:val="0"/>
          <w:color w:val="auto"/>
          <w:sz w:val="24"/>
          <w:szCs w:val="24"/>
          <w:highlight w:val="none"/>
        </w:rPr>
        <w:fldChar w:fldCharType="separate"/>
      </w:r>
      <w:r>
        <w:rPr>
          <w:rFonts w:hint="eastAsia" w:ascii="宋体" w:hAnsi="宋体" w:eastAsia="宋体" w:cs="宋体"/>
          <w:b w:val="0"/>
          <w:bCs w:val="0"/>
          <w:color w:val="auto"/>
          <w:sz w:val="24"/>
          <w:szCs w:val="24"/>
          <w:highlight w:val="none"/>
        </w:rPr>
        <w:t>陕西省政府采购网</w:t>
      </w:r>
      <w:r>
        <w:rPr>
          <w:rFonts w:hint="eastAsia" w:ascii="宋体" w:hAnsi="宋体" w:eastAsia="宋体" w:cs="宋体"/>
          <w:b w:val="0"/>
          <w:bCs w:val="0"/>
          <w:color w:val="auto"/>
          <w:sz w:val="24"/>
          <w:szCs w:val="24"/>
          <w:highlight w:val="none"/>
        </w:rPr>
        <w:fldChar w:fldCharType="end"/>
      </w:r>
      <w:r>
        <w:rPr>
          <w:rFonts w:hint="eastAsia" w:ascii="宋体" w:hAnsi="宋体" w:eastAsia="宋体" w:cs="宋体"/>
          <w:b w:val="0"/>
          <w:bCs w:val="0"/>
          <w:color w:val="auto"/>
          <w:sz w:val="24"/>
          <w:szCs w:val="24"/>
          <w:highlight w:val="none"/>
        </w:rPr>
        <w:t>”</w:t>
      </w:r>
      <w:r>
        <w:rPr>
          <w:rFonts w:hint="eastAsia" w:ascii="宋体" w:hAnsi="宋体" w:eastAsia="宋体" w:cs="宋体"/>
          <w:b w:val="0"/>
          <w:bCs w:val="0"/>
          <w:color w:val="auto"/>
          <w:kern w:val="0"/>
          <w:sz w:val="24"/>
          <w:szCs w:val="24"/>
          <w:highlight w:val="none"/>
          <w:lang w:val="en-US" w:eastAsia="zh-CN" w:bidi="ar-SA"/>
        </w:rPr>
        <w:t>（http://www.ccgp-shaanxi.gov.cn/</w:t>
      </w:r>
      <w:r>
        <w:rPr>
          <w:rFonts w:hint="eastAsia" w:ascii="宋体" w:hAnsi="宋体" w:eastAsia="宋体" w:cs="宋体"/>
          <w:b w:val="0"/>
          <w:bCs w:val="0"/>
          <w:color w:val="auto"/>
          <w:sz w:val="24"/>
          <w:szCs w:val="24"/>
          <w:highlight w:val="none"/>
        </w:rPr>
        <w:t>）中的</w:t>
      </w:r>
      <w:r>
        <w:rPr>
          <w:rFonts w:hint="eastAsia" w:ascii="宋体" w:hAnsi="宋体" w:eastAsia="宋体" w:cs="宋体"/>
          <w:b w:val="0"/>
          <w:bCs w:val="0"/>
          <w:color w:val="auto"/>
          <w:sz w:val="24"/>
          <w:szCs w:val="24"/>
          <w:highlight w:val="none"/>
          <w:lang w:val="zh-CN"/>
        </w:rPr>
        <w:t>【</w:t>
      </w:r>
      <w:r>
        <w:rPr>
          <w:rFonts w:hint="eastAsia" w:ascii="宋体" w:hAnsi="宋体" w:eastAsia="宋体" w:cs="宋体"/>
          <w:b w:val="0"/>
          <w:bCs w:val="0"/>
          <w:color w:val="auto"/>
          <w:sz w:val="24"/>
          <w:szCs w:val="24"/>
          <w:highlight w:val="none"/>
        </w:rPr>
        <w:t>首页·〉信息公告·〉市级·〉</w:t>
      </w:r>
      <w:r>
        <w:rPr>
          <w:rFonts w:hint="eastAsia" w:ascii="宋体" w:hAnsi="宋体" w:eastAsia="宋体" w:cs="宋体"/>
          <w:b w:val="0"/>
          <w:bCs w:val="0"/>
          <w:color w:val="auto"/>
          <w:sz w:val="24"/>
          <w:szCs w:val="24"/>
          <w:highlight w:val="none"/>
          <w:lang w:val="zh-CN"/>
        </w:rPr>
        <w:t>宝鸡市）】</w:t>
      </w:r>
      <w:r>
        <w:rPr>
          <w:rFonts w:hint="eastAsia" w:ascii="宋体" w:hAnsi="宋体" w:eastAsia="宋体" w:cs="宋体"/>
          <w:b w:val="0"/>
          <w:bCs w:val="0"/>
          <w:color w:val="auto"/>
          <w:sz w:val="24"/>
          <w:szCs w:val="24"/>
          <w:highlight w:val="none"/>
        </w:rPr>
        <w:t>；</w:t>
      </w:r>
    </w:p>
    <w:p>
      <w:pPr>
        <w:pStyle w:val="85"/>
        <w:spacing w:line="360" w:lineRule="auto"/>
        <w:ind w:left="210" w:firstLine="240" w:firstLineChars="100"/>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（2）“</w:t>
      </w:r>
      <w:r>
        <w:rPr>
          <w:rFonts w:hint="eastAsia" w:ascii="宋体" w:hAnsi="宋体" w:eastAsia="宋体" w:cs="宋体"/>
          <w:b w:val="0"/>
          <w:bCs w:val="0"/>
          <w:color w:val="auto"/>
          <w:sz w:val="24"/>
          <w:szCs w:val="24"/>
          <w:highlight w:val="none"/>
          <w:lang w:val="zh-CN"/>
        </w:rPr>
        <w:t>【全国公共资源交易平台（陕西省·宝鸡市）】</w:t>
      </w:r>
      <w:r>
        <w:rPr>
          <w:rFonts w:hint="eastAsia" w:ascii="宋体" w:hAnsi="宋体" w:eastAsia="宋体" w:cs="宋体"/>
          <w:b w:val="0"/>
          <w:bCs w:val="0"/>
          <w:color w:val="auto"/>
          <w:sz w:val="24"/>
          <w:szCs w:val="24"/>
          <w:highlight w:val="none"/>
        </w:rPr>
        <w:t>”（http://ggzy.baoji.gov.cn/）中的〖首页·〉交易大厅·〉政府采购〗。</w:t>
      </w:r>
    </w:p>
    <w:p>
      <w:pPr>
        <w:adjustRightInd w:val="0"/>
        <w:snapToGrid w:val="0"/>
        <w:spacing w:before="120" w:beforeLines="50" w:after="120" w:afterLines="50" w:line="360" w:lineRule="auto"/>
        <w:rPr>
          <w:rFonts w:hint="eastAsia" w:ascii="宋体" w:hAnsi="宋体" w:eastAsia="宋体" w:cs="宋体"/>
          <w:b/>
          <w:color w:val="auto"/>
          <w:sz w:val="24"/>
          <w:szCs w:val="24"/>
          <w:highlight w:val="none"/>
        </w:rPr>
      </w:pPr>
      <w:r>
        <w:rPr>
          <w:rFonts w:hint="eastAsia" w:ascii="宋体" w:hAnsi="宋体" w:eastAsia="宋体" w:cs="宋体"/>
          <w:b/>
          <w:bCs/>
          <w:color w:val="auto"/>
          <w:sz w:val="24"/>
          <w:szCs w:val="24"/>
          <w:highlight w:val="none"/>
        </w:rPr>
        <w:t>2.3</w:t>
      </w:r>
      <w:r>
        <w:rPr>
          <w:rFonts w:hint="eastAsia" w:ascii="宋体" w:hAnsi="宋体" w:eastAsia="宋体" w:cs="宋体"/>
          <w:b/>
          <w:bCs/>
          <w:color w:val="auto"/>
          <w:sz w:val="24"/>
          <w:szCs w:val="24"/>
          <w:highlight w:val="none"/>
          <w:lang w:eastAsia="zh-CN"/>
        </w:rPr>
        <w:t>磋商</w:t>
      </w:r>
      <w:r>
        <w:rPr>
          <w:rFonts w:hint="eastAsia" w:ascii="宋体" w:hAnsi="宋体" w:eastAsia="宋体" w:cs="宋体"/>
          <w:b/>
          <w:bCs/>
          <w:color w:val="auto"/>
          <w:sz w:val="24"/>
          <w:szCs w:val="24"/>
          <w:highlight w:val="none"/>
        </w:rPr>
        <w:t>文件的解释权</w:t>
      </w:r>
    </w:p>
    <w:p>
      <w:pPr>
        <w:pStyle w:val="5"/>
        <w:spacing w:line="360" w:lineRule="auto"/>
        <w:ind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磋商</w:t>
      </w:r>
      <w:r>
        <w:rPr>
          <w:rFonts w:hint="eastAsia" w:ascii="宋体" w:hAnsi="宋体" w:eastAsia="宋体" w:cs="宋体"/>
          <w:color w:val="auto"/>
          <w:sz w:val="24"/>
          <w:szCs w:val="24"/>
          <w:highlight w:val="none"/>
        </w:rPr>
        <w:t>文件的解释权归采购代理机构，如发现</w:t>
      </w:r>
      <w:r>
        <w:rPr>
          <w:rFonts w:hint="eastAsia" w:ascii="宋体" w:hAnsi="宋体" w:eastAsia="宋体" w:cs="宋体"/>
          <w:color w:val="auto"/>
          <w:sz w:val="24"/>
          <w:szCs w:val="24"/>
          <w:highlight w:val="none"/>
          <w:lang w:eastAsia="zh-CN"/>
        </w:rPr>
        <w:t>磋商</w:t>
      </w:r>
      <w:r>
        <w:rPr>
          <w:rFonts w:hint="eastAsia" w:ascii="宋体" w:hAnsi="宋体" w:eastAsia="宋体" w:cs="宋体"/>
          <w:color w:val="auto"/>
          <w:sz w:val="24"/>
          <w:szCs w:val="24"/>
          <w:highlight w:val="none"/>
        </w:rPr>
        <w:t>文件内容与现行法律法规不相符的情况，以现行法律法规为准。</w:t>
      </w:r>
    </w:p>
    <w:p>
      <w:pPr>
        <w:pStyle w:val="5"/>
        <w:spacing w:before="120" w:beforeLines="50" w:after="120" w:afterLines="50" w:line="360" w:lineRule="auto"/>
        <w:ind w:firstLine="0"/>
        <w:rPr>
          <w:rFonts w:hint="eastAsia" w:ascii="宋体" w:hAnsi="宋体" w:eastAsia="宋体" w:cs="宋体"/>
          <w:color w:val="auto"/>
          <w:sz w:val="24"/>
          <w:szCs w:val="24"/>
          <w:highlight w:val="none"/>
        </w:rPr>
      </w:pPr>
      <w:bookmarkStart w:id="42" w:name="_Toc183682351"/>
      <w:bookmarkStart w:id="43" w:name="_Toc77400780"/>
      <w:bookmarkStart w:id="44" w:name="_Toc217446042"/>
      <w:bookmarkStart w:id="45" w:name="_Toc183582214"/>
      <w:bookmarkStart w:id="46" w:name="_Toc89075876"/>
      <w:r>
        <w:rPr>
          <w:rFonts w:hint="eastAsia" w:ascii="宋体" w:hAnsi="宋体" w:eastAsia="宋体" w:cs="宋体"/>
          <w:bCs/>
          <w:color w:val="auto"/>
          <w:sz w:val="24"/>
          <w:szCs w:val="24"/>
          <w:highlight w:val="none"/>
        </w:rPr>
        <w:t>3.供应商</w:t>
      </w:r>
    </w:p>
    <w:bookmarkEnd w:id="42"/>
    <w:bookmarkEnd w:id="43"/>
    <w:bookmarkEnd w:id="44"/>
    <w:bookmarkEnd w:id="45"/>
    <w:bookmarkEnd w:id="46"/>
    <w:p>
      <w:pPr>
        <w:pStyle w:val="5"/>
        <w:spacing w:after="120" w:afterLines="50" w:line="360" w:lineRule="auto"/>
        <w:ind w:firstLine="0"/>
        <w:rPr>
          <w:rFonts w:hint="eastAsia" w:ascii="宋体" w:hAnsi="宋体" w:eastAsia="宋体" w:cs="宋体"/>
          <w:b/>
          <w:color w:val="auto"/>
          <w:sz w:val="24"/>
          <w:szCs w:val="24"/>
          <w:highlight w:val="none"/>
          <w:lang w:eastAsia="zh-CN"/>
        </w:rPr>
      </w:pPr>
      <w:r>
        <w:rPr>
          <w:rFonts w:hint="eastAsia" w:ascii="宋体" w:hAnsi="宋体" w:eastAsia="宋体" w:cs="宋体"/>
          <w:b/>
          <w:color w:val="auto"/>
          <w:sz w:val="24"/>
          <w:szCs w:val="24"/>
          <w:highlight w:val="none"/>
        </w:rPr>
        <w:t>3.1供应商资格要求</w:t>
      </w:r>
      <w:r>
        <w:rPr>
          <w:rFonts w:hint="eastAsia" w:ascii="宋体" w:hAnsi="宋体" w:eastAsia="宋体" w:cs="宋体"/>
          <w:b/>
          <w:color w:val="auto"/>
          <w:sz w:val="24"/>
          <w:szCs w:val="24"/>
          <w:highlight w:val="none"/>
          <w:lang w:eastAsia="zh-CN"/>
        </w:rPr>
        <w:t>：</w:t>
      </w:r>
    </w:p>
    <w:p>
      <w:pPr>
        <w:widowControl/>
        <w:adjustRightInd w:val="0"/>
        <w:snapToGrid w:val="0"/>
        <w:spacing w:line="360" w:lineRule="auto"/>
        <w:ind w:firstLine="482" w:firstLineChars="200"/>
        <w:jc w:val="left"/>
        <w:rPr>
          <w:rFonts w:hint="eastAsia" w:ascii="宋体" w:hAnsi="宋体" w:eastAsia="宋体" w:cs="宋体"/>
          <w:color w:val="auto"/>
          <w:sz w:val="24"/>
          <w:szCs w:val="24"/>
          <w:highlight w:val="none"/>
          <w:lang w:eastAsia="zh-CN"/>
        </w:rPr>
      </w:pPr>
      <w:r>
        <w:rPr>
          <w:rFonts w:hint="eastAsia" w:ascii="宋体" w:hAnsi="宋体" w:eastAsia="宋体" w:cs="宋体"/>
          <w:b/>
          <w:color w:val="auto"/>
          <w:sz w:val="24"/>
          <w:szCs w:val="24"/>
          <w:highlight w:val="none"/>
        </w:rPr>
        <w:t>3.1.1</w:t>
      </w:r>
      <w:r>
        <w:rPr>
          <w:rFonts w:hint="eastAsia" w:ascii="宋体" w:hAnsi="宋体" w:eastAsia="宋体" w:cs="宋体"/>
          <w:color w:val="auto"/>
          <w:sz w:val="24"/>
          <w:szCs w:val="24"/>
          <w:highlight w:val="none"/>
        </w:rPr>
        <w:t xml:space="preserve"> </w:t>
      </w:r>
      <w:r>
        <w:rPr>
          <w:rFonts w:hint="eastAsia" w:ascii="宋体" w:hAnsi="宋体" w:eastAsia="宋体" w:cs="宋体"/>
          <w:b/>
          <w:color w:val="auto"/>
          <w:sz w:val="24"/>
          <w:szCs w:val="24"/>
          <w:highlight w:val="none"/>
        </w:rPr>
        <w:t>基本资格条件</w:t>
      </w:r>
      <w:r>
        <w:rPr>
          <w:rFonts w:hint="eastAsia" w:ascii="宋体" w:hAnsi="宋体" w:eastAsia="宋体" w:cs="宋体"/>
          <w:color w:val="auto"/>
          <w:sz w:val="24"/>
          <w:szCs w:val="24"/>
          <w:highlight w:val="none"/>
        </w:rPr>
        <w:t xml:space="preserve">。 </w:t>
      </w:r>
      <w:r>
        <w:rPr>
          <w:rFonts w:hint="eastAsia" w:ascii="宋体" w:hAnsi="宋体" w:eastAsia="宋体" w:cs="宋体"/>
          <w:color w:val="auto"/>
          <w:kern w:val="0"/>
          <w:sz w:val="24"/>
          <w:szCs w:val="24"/>
          <w:highlight w:val="none"/>
        </w:rPr>
        <w:t>供应商应符合《中华人民共和国政府采购法》第二十二条规定</w:t>
      </w:r>
      <w:r>
        <w:rPr>
          <w:rFonts w:hint="eastAsia" w:ascii="宋体" w:hAnsi="宋体" w:eastAsia="宋体" w:cs="宋体"/>
          <w:color w:val="auto"/>
          <w:kern w:val="0"/>
          <w:sz w:val="24"/>
          <w:szCs w:val="24"/>
          <w:highlight w:val="none"/>
          <w:lang w:eastAsia="zh-CN"/>
        </w:rPr>
        <w:t>：</w:t>
      </w:r>
    </w:p>
    <w:p>
      <w:pPr>
        <w:pageBreakBefore w:val="0"/>
        <w:kinsoku/>
        <w:overflowPunct/>
        <w:topLinePunct w:val="0"/>
        <w:autoSpaceDE/>
        <w:autoSpaceDN/>
        <w:bidi w:val="0"/>
        <w:adjustRightInd/>
        <w:snapToGrid/>
        <w:spacing w:line="360" w:lineRule="auto"/>
        <w:ind w:firstLine="482" w:firstLineChars="200"/>
        <w:textAlignment w:val="auto"/>
        <w:rPr>
          <w:rFonts w:hint="eastAsia" w:ascii="宋体" w:hAnsi="宋体" w:eastAsia="宋体" w:cs="宋体"/>
          <w:i w:val="0"/>
          <w:iCs w:val="0"/>
          <w:caps w:val="0"/>
          <w:color w:val="auto"/>
          <w:spacing w:val="0"/>
          <w:sz w:val="24"/>
          <w:szCs w:val="24"/>
          <w:highlight w:val="none"/>
          <w:shd w:val="clear" w:color="auto" w:fill="FFFFFF"/>
          <w:lang w:val="en-US" w:eastAsia="zh-CN"/>
        </w:rPr>
      </w:pPr>
      <w:r>
        <w:rPr>
          <w:rFonts w:hint="eastAsia" w:ascii="宋体" w:hAnsi="宋体" w:eastAsia="宋体" w:cs="宋体"/>
          <w:b/>
          <w:color w:val="auto"/>
          <w:sz w:val="24"/>
          <w:szCs w:val="24"/>
          <w:highlight w:val="none"/>
        </w:rPr>
        <w:t>3.1.2 落实政府采购政策资格条件</w:t>
      </w:r>
      <w:r>
        <w:rPr>
          <w:rFonts w:hint="eastAsia" w:ascii="宋体" w:hAnsi="宋体" w:eastAsia="宋体" w:cs="宋体"/>
          <w:color w:val="auto"/>
          <w:sz w:val="24"/>
          <w:szCs w:val="24"/>
          <w:highlight w:val="none"/>
        </w:rPr>
        <w:t>。</w:t>
      </w:r>
      <w:r>
        <w:rPr>
          <w:rFonts w:hint="eastAsia" w:ascii="宋体" w:hAnsi="宋体" w:eastAsia="宋体" w:cs="宋体"/>
          <w:b w:val="0"/>
          <w:kern w:val="2"/>
          <w:sz w:val="24"/>
          <w:szCs w:val="24"/>
          <w:highlight w:val="none"/>
          <w:lang w:val="en-US" w:eastAsia="zh-CN" w:bidi="ar-SA"/>
        </w:rPr>
        <w:t>本项目专门面向中小企业采购，供应商应当为中小企业（含残疾人福利性单位）</w:t>
      </w:r>
    </w:p>
    <w:p>
      <w:pPr>
        <w:widowControl/>
        <w:adjustRightInd w:val="0"/>
        <w:snapToGrid w:val="0"/>
        <w:spacing w:line="360" w:lineRule="auto"/>
        <w:ind w:firstLine="482" w:firstLineChars="200"/>
        <w:jc w:val="left"/>
        <w:rPr>
          <w:rFonts w:hint="eastAsia" w:ascii="宋体" w:hAnsi="宋体" w:eastAsia="宋体" w:cs="宋体"/>
          <w:color w:val="auto"/>
          <w:kern w:val="0"/>
          <w:sz w:val="24"/>
          <w:szCs w:val="24"/>
          <w:highlight w:val="none"/>
          <w:lang w:val="zh-CN"/>
        </w:rPr>
      </w:pPr>
      <w:r>
        <w:rPr>
          <w:rFonts w:hint="eastAsia" w:ascii="宋体" w:hAnsi="宋体" w:eastAsia="宋体" w:cs="宋体"/>
          <w:b/>
          <w:color w:val="auto"/>
          <w:kern w:val="0"/>
          <w:sz w:val="24"/>
          <w:szCs w:val="24"/>
          <w:highlight w:val="none"/>
        </w:rPr>
        <w:t>3.1.3 特定资格条件。</w:t>
      </w:r>
      <w:r>
        <w:rPr>
          <w:rFonts w:hint="eastAsia" w:ascii="宋体" w:hAnsi="宋体" w:eastAsia="宋体" w:cs="宋体"/>
          <w:color w:val="auto"/>
          <w:kern w:val="0"/>
          <w:sz w:val="24"/>
          <w:szCs w:val="24"/>
          <w:highlight w:val="none"/>
        </w:rPr>
        <w:t>供应商应满足《中华人民共和国政府采购法》第二十二条第二款规定，</w:t>
      </w:r>
      <w:r>
        <w:rPr>
          <w:rFonts w:hint="eastAsia" w:ascii="宋体" w:hAnsi="宋体" w:eastAsia="宋体" w:cs="宋体"/>
          <w:color w:val="auto"/>
          <w:kern w:val="0"/>
          <w:sz w:val="24"/>
          <w:szCs w:val="24"/>
          <w:highlight w:val="none"/>
          <w:lang w:val="zh-CN"/>
        </w:rPr>
        <w:t>并根据《政府采购法实施条例》第十七条规定提供证明材料。</w:t>
      </w:r>
    </w:p>
    <w:p>
      <w:pPr>
        <w:widowControl/>
        <w:adjustRightInd w:val="0"/>
        <w:snapToGrid w:val="0"/>
        <w:spacing w:line="360" w:lineRule="auto"/>
        <w:ind w:left="0" w:leftChars="0" w:firstLine="0" w:firstLineChars="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eastAsia="zh-CN"/>
        </w:rPr>
        <w:t>（</w:t>
      </w:r>
      <w:r>
        <w:rPr>
          <w:rFonts w:hint="eastAsia" w:ascii="宋体" w:hAnsi="宋体" w:eastAsia="宋体" w:cs="宋体"/>
          <w:color w:val="auto"/>
          <w:kern w:val="0"/>
          <w:sz w:val="24"/>
          <w:szCs w:val="24"/>
          <w:highlight w:val="none"/>
          <w:lang w:val="en-US" w:eastAsia="zh-CN"/>
        </w:rPr>
        <w:t>1</w:t>
      </w:r>
      <w:r>
        <w:rPr>
          <w:rFonts w:hint="eastAsia" w:ascii="宋体" w:hAnsi="宋体" w:eastAsia="宋体" w:cs="宋体"/>
          <w:color w:val="auto"/>
          <w:kern w:val="0"/>
          <w:sz w:val="24"/>
          <w:szCs w:val="24"/>
          <w:highlight w:val="none"/>
          <w:lang w:eastAsia="zh-CN"/>
        </w:rPr>
        <w:t>）</w:t>
      </w:r>
      <w:r>
        <w:rPr>
          <w:rFonts w:hint="eastAsia" w:ascii="宋体" w:hAnsi="宋体" w:eastAsia="宋体" w:cs="宋体"/>
          <w:color w:val="auto"/>
          <w:kern w:val="0"/>
          <w:sz w:val="24"/>
          <w:szCs w:val="24"/>
          <w:highlight w:val="none"/>
        </w:rPr>
        <w:t>具有独立承担民事责任能力的企业法人、事业法人或其他组织，提供三证合一的营业执照（事业单位须提供事业单位法人证、组织机构代码证等证明文件；其他组织应提供合法证明文件）；</w:t>
      </w:r>
      <w:r>
        <w:rPr>
          <w:rFonts w:hint="eastAsia" w:ascii="宋体" w:hAnsi="宋体" w:eastAsia="宋体" w:cs="宋体"/>
          <w:color w:val="auto"/>
          <w:kern w:val="0"/>
          <w:sz w:val="24"/>
          <w:szCs w:val="24"/>
          <w:highlight w:val="none"/>
        </w:rPr>
        <w:br w:type="textWrapping"/>
      </w:r>
      <w:r>
        <w:rPr>
          <w:rFonts w:hint="eastAsia" w:ascii="宋体" w:hAnsi="宋体" w:eastAsia="宋体" w:cs="宋体"/>
          <w:color w:val="auto"/>
          <w:kern w:val="0"/>
          <w:sz w:val="24"/>
          <w:szCs w:val="24"/>
          <w:highlight w:val="none"/>
        </w:rPr>
        <w:t>（2）供应商应授权合法的人员参加投标全过程，其中法定代表人直接参加投标的，须出具法人身份证明，并与营业执照上信息一致，法定代表人授权代表参加投标的，须出具法定代表人授权书及授权代表身份证明；</w:t>
      </w:r>
      <w:r>
        <w:rPr>
          <w:rFonts w:hint="eastAsia" w:ascii="宋体" w:hAnsi="宋体" w:eastAsia="宋体" w:cs="宋体"/>
          <w:color w:val="auto"/>
          <w:kern w:val="0"/>
          <w:sz w:val="24"/>
          <w:szCs w:val="24"/>
          <w:highlight w:val="none"/>
        </w:rPr>
        <w:br w:type="textWrapping"/>
      </w:r>
      <w:r>
        <w:rPr>
          <w:rFonts w:hint="eastAsia" w:ascii="宋体" w:hAnsi="宋体" w:eastAsia="宋体" w:cs="宋体"/>
          <w:color w:val="auto"/>
          <w:kern w:val="0"/>
          <w:sz w:val="24"/>
          <w:szCs w:val="24"/>
          <w:highlight w:val="none"/>
        </w:rPr>
        <w:t>（3）供应商须具备</w:t>
      </w:r>
      <w:r>
        <w:rPr>
          <w:rFonts w:hint="eastAsia" w:ascii="宋体" w:hAnsi="宋体" w:cs="宋体"/>
          <w:color w:val="auto"/>
          <w:kern w:val="0"/>
          <w:sz w:val="24"/>
          <w:szCs w:val="24"/>
          <w:highlight w:val="none"/>
          <w:lang w:eastAsia="zh-CN"/>
        </w:rPr>
        <w:t>市政公用工程</w:t>
      </w:r>
      <w:r>
        <w:rPr>
          <w:rFonts w:hint="eastAsia" w:ascii="宋体" w:hAnsi="宋体" w:eastAsia="宋体" w:cs="宋体"/>
          <w:color w:val="auto"/>
          <w:kern w:val="0"/>
          <w:sz w:val="24"/>
          <w:szCs w:val="24"/>
          <w:highlight w:val="none"/>
        </w:rPr>
        <w:t>施工总承包三级及以上资质、</w:t>
      </w:r>
      <w:r>
        <w:rPr>
          <w:rFonts w:hint="eastAsia" w:ascii="宋体" w:hAnsi="宋体" w:cs="宋体"/>
          <w:color w:val="auto"/>
          <w:kern w:val="0"/>
          <w:sz w:val="24"/>
          <w:szCs w:val="24"/>
          <w:highlight w:val="none"/>
          <w:lang w:eastAsia="zh-CN"/>
        </w:rPr>
        <w:t>具备有效的安全生产许可证</w:t>
      </w:r>
      <w:r>
        <w:rPr>
          <w:rFonts w:hint="eastAsia" w:ascii="宋体" w:hAnsi="宋体" w:eastAsia="宋体" w:cs="宋体"/>
          <w:color w:val="auto"/>
          <w:kern w:val="0"/>
          <w:sz w:val="24"/>
          <w:szCs w:val="24"/>
          <w:highlight w:val="none"/>
        </w:rPr>
        <w:t>；</w:t>
      </w:r>
      <w:r>
        <w:rPr>
          <w:rFonts w:hint="eastAsia" w:ascii="宋体" w:hAnsi="宋体" w:eastAsia="宋体" w:cs="宋体"/>
          <w:color w:val="auto"/>
          <w:kern w:val="0"/>
          <w:sz w:val="24"/>
          <w:szCs w:val="24"/>
          <w:highlight w:val="none"/>
        </w:rPr>
        <w:br w:type="textWrapping"/>
      </w:r>
      <w:r>
        <w:rPr>
          <w:rFonts w:hint="eastAsia" w:ascii="宋体" w:hAnsi="宋体" w:eastAsia="宋体" w:cs="宋体"/>
          <w:color w:val="auto"/>
          <w:kern w:val="0"/>
          <w:sz w:val="24"/>
          <w:szCs w:val="24"/>
          <w:highlight w:val="none"/>
        </w:rPr>
        <w:t>（4）拟委派项目经理须为本单位在职人员，具有</w:t>
      </w:r>
      <w:r>
        <w:rPr>
          <w:rFonts w:hint="eastAsia" w:ascii="宋体" w:hAnsi="宋体" w:cs="宋体"/>
          <w:color w:val="auto"/>
          <w:kern w:val="0"/>
          <w:sz w:val="24"/>
          <w:szCs w:val="24"/>
          <w:highlight w:val="none"/>
          <w:lang w:eastAsia="zh-CN"/>
        </w:rPr>
        <w:t>市政公用工程</w:t>
      </w:r>
      <w:r>
        <w:rPr>
          <w:rFonts w:hint="eastAsia" w:ascii="宋体" w:hAnsi="宋体" w:eastAsia="宋体" w:cs="宋体"/>
          <w:color w:val="auto"/>
          <w:kern w:val="0"/>
          <w:sz w:val="24"/>
          <w:szCs w:val="24"/>
          <w:highlight w:val="none"/>
        </w:rPr>
        <w:t>二级（含二级）及以上注册建造师证书、具有有效的安全生产考核合格证，拟派项目经理在本单位</w:t>
      </w:r>
      <w:r>
        <w:rPr>
          <w:rFonts w:hint="eastAsia" w:ascii="宋体" w:hAnsi="宋体" w:cs="宋体"/>
          <w:color w:val="auto"/>
          <w:kern w:val="0"/>
          <w:sz w:val="24"/>
          <w:szCs w:val="24"/>
          <w:highlight w:val="none"/>
          <w:lang w:eastAsia="zh-CN"/>
        </w:rPr>
        <w:t>2024年6月至今任意3个月</w:t>
      </w:r>
      <w:r>
        <w:rPr>
          <w:rFonts w:hint="eastAsia" w:ascii="宋体" w:hAnsi="宋体" w:eastAsia="宋体" w:cs="宋体"/>
          <w:color w:val="auto"/>
          <w:kern w:val="0"/>
          <w:sz w:val="24"/>
          <w:szCs w:val="24"/>
          <w:highlight w:val="none"/>
        </w:rPr>
        <w:t>职工养老保险缴纳证明，且无在建项目承诺。</w:t>
      </w:r>
      <w:r>
        <w:rPr>
          <w:rFonts w:hint="eastAsia" w:ascii="宋体" w:hAnsi="宋体" w:eastAsia="宋体" w:cs="宋体"/>
          <w:color w:val="auto"/>
          <w:kern w:val="0"/>
          <w:sz w:val="24"/>
          <w:szCs w:val="24"/>
          <w:highlight w:val="none"/>
        </w:rPr>
        <w:br w:type="textWrapping"/>
      </w:r>
      <w:r>
        <w:rPr>
          <w:rFonts w:hint="eastAsia" w:ascii="宋体" w:hAnsi="宋体" w:eastAsia="宋体" w:cs="宋体"/>
          <w:color w:val="auto"/>
          <w:kern w:val="0"/>
          <w:sz w:val="24"/>
          <w:szCs w:val="24"/>
          <w:highlight w:val="none"/>
        </w:rPr>
        <w:t>（5）财务状况报告：提供2023或2024年度的财务审计报告（成立时间至提交投标文件截止时间不足一年的可提供成立后任意时段的资产负债表）或开标前三个月内其基本存款账户开户银行出具的资信证明；</w:t>
      </w:r>
      <w:r>
        <w:rPr>
          <w:rFonts w:hint="eastAsia" w:ascii="宋体" w:hAnsi="宋体" w:eastAsia="宋体" w:cs="宋体"/>
          <w:color w:val="auto"/>
          <w:kern w:val="0"/>
          <w:sz w:val="24"/>
          <w:szCs w:val="24"/>
          <w:highlight w:val="none"/>
        </w:rPr>
        <w:br w:type="textWrapping"/>
      </w:r>
      <w:r>
        <w:rPr>
          <w:rFonts w:hint="eastAsia" w:ascii="宋体" w:hAnsi="宋体" w:eastAsia="宋体" w:cs="宋体"/>
          <w:color w:val="auto"/>
          <w:kern w:val="0"/>
          <w:sz w:val="24"/>
          <w:szCs w:val="24"/>
          <w:highlight w:val="none"/>
        </w:rPr>
        <w:t>（6）税收缴纳证明：提供</w:t>
      </w:r>
      <w:r>
        <w:rPr>
          <w:rFonts w:hint="eastAsia" w:ascii="宋体" w:hAnsi="宋体" w:cs="宋体"/>
          <w:color w:val="auto"/>
          <w:kern w:val="0"/>
          <w:sz w:val="24"/>
          <w:szCs w:val="24"/>
          <w:highlight w:val="none"/>
          <w:lang w:eastAsia="zh-CN"/>
        </w:rPr>
        <w:t>2024年6月至今任意3个月</w:t>
      </w:r>
      <w:r>
        <w:rPr>
          <w:rFonts w:hint="eastAsia" w:ascii="宋体" w:hAnsi="宋体" w:eastAsia="宋体" w:cs="宋体"/>
          <w:color w:val="auto"/>
          <w:kern w:val="0"/>
          <w:sz w:val="24"/>
          <w:szCs w:val="24"/>
          <w:highlight w:val="none"/>
        </w:rPr>
        <w:t>的纳税证明或完税证明，纳税证明或完税证明上应有代收机构或税务机关的公章或业务专用章，依法免税的供应商应提供相关文件证明；</w:t>
      </w:r>
      <w:r>
        <w:rPr>
          <w:rFonts w:hint="eastAsia" w:ascii="宋体" w:hAnsi="宋体" w:eastAsia="宋体" w:cs="宋体"/>
          <w:color w:val="auto"/>
          <w:kern w:val="0"/>
          <w:sz w:val="24"/>
          <w:szCs w:val="24"/>
          <w:highlight w:val="none"/>
        </w:rPr>
        <w:br w:type="textWrapping"/>
      </w:r>
      <w:r>
        <w:rPr>
          <w:rFonts w:hint="eastAsia" w:ascii="宋体" w:hAnsi="宋体" w:eastAsia="宋体" w:cs="宋体"/>
          <w:color w:val="auto"/>
          <w:kern w:val="0"/>
          <w:sz w:val="24"/>
          <w:szCs w:val="24"/>
          <w:highlight w:val="none"/>
        </w:rPr>
        <w:t>（7）社会保障资金缴纳证明：提供</w:t>
      </w:r>
      <w:r>
        <w:rPr>
          <w:rFonts w:hint="eastAsia" w:ascii="宋体" w:hAnsi="宋体" w:cs="宋体"/>
          <w:color w:val="auto"/>
          <w:kern w:val="0"/>
          <w:sz w:val="24"/>
          <w:szCs w:val="24"/>
          <w:highlight w:val="none"/>
          <w:lang w:eastAsia="zh-CN"/>
        </w:rPr>
        <w:t>2024年6月至今任意3个月</w:t>
      </w:r>
      <w:r>
        <w:rPr>
          <w:rFonts w:hint="eastAsia" w:ascii="宋体" w:hAnsi="宋体" w:eastAsia="宋体" w:cs="宋体"/>
          <w:color w:val="auto"/>
          <w:kern w:val="0"/>
          <w:sz w:val="24"/>
          <w:szCs w:val="24"/>
          <w:highlight w:val="none"/>
        </w:rPr>
        <w:t>的社会保障资金缴存单据或社保机构开具的社会保险参保缴费情况证明，单据或证明上应有社保机构或收机构的公章或业务专用章。依法不需要缴纳社会保障资金的供应商应提供相关文件证明；</w:t>
      </w:r>
      <w:r>
        <w:rPr>
          <w:rFonts w:hint="eastAsia" w:ascii="宋体" w:hAnsi="宋体" w:eastAsia="宋体" w:cs="宋体"/>
          <w:color w:val="auto"/>
          <w:kern w:val="0"/>
          <w:sz w:val="24"/>
          <w:szCs w:val="24"/>
          <w:highlight w:val="none"/>
        </w:rPr>
        <w:br w:type="textWrapping"/>
      </w:r>
      <w:r>
        <w:rPr>
          <w:rFonts w:hint="eastAsia" w:ascii="宋体" w:hAnsi="宋体" w:eastAsia="宋体" w:cs="宋体"/>
          <w:color w:val="auto"/>
          <w:kern w:val="0"/>
          <w:sz w:val="24"/>
          <w:szCs w:val="24"/>
          <w:highlight w:val="none"/>
        </w:rPr>
        <w:t xml:space="preserve">（8）提供具有履行本合同所必需的设备和专业技术能力的承诺书； </w:t>
      </w:r>
      <w:r>
        <w:rPr>
          <w:rFonts w:hint="eastAsia" w:ascii="宋体" w:hAnsi="宋体" w:eastAsia="宋体" w:cs="宋体"/>
          <w:color w:val="auto"/>
          <w:kern w:val="0"/>
          <w:sz w:val="24"/>
          <w:szCs w:val="24"/>
          <w:highlight w:val="none"/>
        </w:rPr>
        <w:br w:type="textWrapping"/>
      </w:r>
      <w:r>
        <w:rPr>
          <w:rFonts w:hint="eastAsia" w:ascii="宋体" w:hAnsi="宋体" w:eastAsia="宋体" w:cs="宋体"/>
          <w:color w:val="auto"/>
          <w:kern w:val="0"/>
          <w:sz w:val="24"/>
          <w:szCs w:val="24"/>
          <w:highlight w:val="none"/>
        </w:rPr>
        <w:t>（9）近三年无重大违法记录书面声明：参加本次采购活动前三年内，在经营活动中无重大违法记录的书面声明。</w:t>
      </w:r>
      <w:r>
        <w:rPr>
          <w:rFonts w:hint="eastAsia" w:ascii="宋体" w:hAnsi="宋体" w:eastAsia="宋体" w:cs="宋体"/>
          <w:color w:val="auto"/>
          <w:kern w:val="0"/>
          <w:sz w:val="24"/>
          <w:szCs w:val="24"/>
          <w:highlight w:val="none"/>
        </w:rPr>
        <w:br w:type="textWrapping"/>
      </w:r>
      <w:r>
        <w:rPr>
          <w:rFonts w:hint="eastAsia" w:ascii="宋体" w:hAnsi="宋体" w:eastAsia="宋体" w:cs="宋体"/>
          <w:color w:val="auto"/>
          <w:kern w:val="0"/>
          <w:sz w:val="24"/>
          <w:szCs w:val="24"/>
          <w:highlight w:val="none"/>
        </w:rPr>
        <w:t>（10）信用记录：供应商不得为“信用中国”网站（www.creditchina.gov.cn）中被列入重大税收违法失信主体的供应商，不得为“中国执行信息公开网”(http://zxgk.court.gov.cn//)被列入失信被执行人的供应商,不得为“中国政府采购网”（www.ccgp.gov.cn）政府采购严重违法失信行为记录名单中被财政部门禁止参加政府采购活动的供应商。</w:t>
      </w:r>
      <w:r>
        <w:rPr>
          <w:rFonts w:hint="eastAsia" w:ascii="宋体" w:hAnsi="宋体" w:eastAsia="宋体" w:cs="宋体"/>
          <w:color w:val="auto"/>
          <w:kern w:val="0"/>
          <w:sz w:val="24"/>
          <w:szCs w:val="24"/>
          <w:highlight w:val="none"/>
        </w:rPr>
        <w:br w:type="textWrapping"/>
      </w:r>
      <w:r>
        <w:rPr>
          <w:rFonts w:hint="eastAsia" w:ascii="宋体" w:hAnsi="宋体" w:eastAsia="宋体" w:cs="宋体"/>
          <w:color w:val="auto"/>
          <w:kern w:val="0"/>
          <w:sz w:val="24"/>
          <w:szCs w:val="24"/>
          <w:highlight w:val="none"/>
        </w:rPr>
        <w:t>（11）单位负责人为同一人或者存在直接控股、管理关系的不同供应商，不得参加同一合同项下的政府采购活动；</w:t>
      </w:r>
      <w:r>
        <w:rPr>
          <w:rFonts w:hint="eastAsia" w:ascii="宋体" w:hAnsi="宋体" w:eastAsia="宋体" w:cs="宋体"/>
          <w:color w:val="auto"/>
          <w:kern w:val="0"/>
          <w:sz w:val="24"/>
          <w:szCs w:val="24"/>
          <w:highlight w:val="none"/>
        </w:rPr>
        <w:br w:type="textWrapping"/>
      </w:r>
      <w:r>
        <w:rPr>
          <w:rFonts w:hint="eastAsia" w:ascii="宋体" w:hAnsi="宋体" w:eastAsia="宋体" w:cs="宋体"/>
          <w:color w:val="auto"/>
          <w:kern w:val="0"/>
          <w:sz w:val="24"/>
          <w:szCs w:val="24"/>
          <w:highlight w:val="none"/>
        </w:rPr>
        <w:t>（12）本项目不接受联合体投标（提供承诺书）。</w:t>
      </w:r>
    </w:p>
    <w:p>
      <w:pPr>
        <w:keepNext w:val="0"/>
        <w:keepLines w:val="0"/>
        <w:pageBreakBefore w:val="0"/>
        <w:kinsoku/>
        <w:wordWrap/>
        <w:overflowPunct/>
        <w:topLinePunct w:val="0"/>
        <w:autoSpaceDE w:val="0"/>
        <w:autoSpaceDN w:val="0"/>
        <w:bidi w:val="0"/>
        <w:spacing w:line="410" w:lineRule="exact"/>
        <w:ind w:firstLine="480" w:firstLineChars="200"/>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3.1.4 根据政府采购的法律法规、规章和规范性文件的规定，供应商不得存在本章第1.3.2规定的情形。</w:t>
      </w:r>
    </w:p>
    <w:p>
      <w:pPr>
        <w:keepNext w:val="0"/>
        <w:keepLines w:val="0"/>
        <w:pageBreakBefore w:val="0"/>
        <w:tabs>
          <w:tab w:val="left" w:pos="0"/>
        </w:tabs>
        <w:kinsoku/>
        <w:wordWrap/>
        <w:overflowPunct/>
        <w:topLinePunct w:val="0"/>
        <w:bidi w:val="0"/>
        <w:adjustRightInd w:val="0"/>
        <w:snapToGrid w:val="0"/>
        <w:spacing w:line="410" w:lineRule="exact"/>
        <w:ind w:firstLine="480" w:firstLineChars="200"/>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（12）资格审查小组将依据供应商响应文件之资格证明文件和通过国家企业信用信息公示系统（http://www.gsxt.gov.cn/index.html）对供应商之间存在隶属关系或者其他利害关系进行相关信息的核实。</w:t>
      </w:r>
    </w:p>
    <w:p>
      <w:pPr>
        <w:keepNext w:val="0"/>
        <w:keepLines w:val="0"/>
        <w:pageBreakBefore w:val="0"/>
        <w:kinsoku/>
        <w:wordWrap/>
        <w:overflowPunct/>
        <w:topLinePunct w:val="0"/>
        <w:bidi w:val="0"/>
        <w:spacing w:line="410" w:lineRule="exact"/>
        <w:ind w:firstLine="482" w:firstLineChars="200"/>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3.1.5 供应商根据采购项目的具体情况，在响应文件正本中应附一套完整的资格证明材料，缺少一项或某项达不到</w:t>
      </w:r>
      <w:r>
        <w:rPr>
          <w:rFonts w:hint="eastAsia" w:ascii="宋体" w:hAnsi="宋体" w:eastAsia="宋体" w:cs="宋体"/>
          <w:b/>
          <w:bCs/>
          <w:color w:val="auto"/>
          <w:sz w:val="24"/>
          <w:szCs w:val="24"/>
          <w:highlight w:val="none"/>
          <w:lang w:eastAsia="zh-CN"/>
        </w:rPr>
        <w:t>磋商</w:t>
      </w:r>
      <w:r>
        <w:rPr>
          <w:rFonts w:hint="eastAsia" w:ascii="宋体" w:hAnsi="宋体" w:eastAsia="宋体" w:cs="宋体"/>
          <w:b/>
          <w:bCs/>
          <w:color w:val="auto"/>
          <w:sz w:val="24"/>
          <w:szCs w:val="24"/>
          <w:highlight w:val="none"/>
        </w:rPr>
        <w:t>文件要求的按无效响应文件处理，复印件加盖供应商单位公章；响应文件副本可采用正本的复印件并加盖供应商单位公章。</w:t>
      </w:r>
    </w:p>
    <w:p>
      <w:pPr>
        <w:keepNext w:val="0"/>
        <w:keepLines w:val="0"/>
        <w:pageBreakBefore w:val="0"/>
        <w:tabs>
          <w:tab w:val="left" w:pos="720"/>
        </w:tabs>
        <w:kinsoku/>
        <w:wordWrap/>
        <w:overflowPunct/>
        <w:topLinePunct w:val="0"/>
        <w:bidi w:val="0"/>
        <w:snapToGrid w:val="0"/>
        <w:spacing w:before="120" w:beforeLines="50" w:after="120" w:afterLines="50" w:line="410" w:lineRule="exact"/>
        <w:textAlignment w:val="auto"/>
        <w:rPr>
          <w:rFonts w:hint="eastAsia" w:ascii="宋体" w:hAnsi="宋体" w:eastAsia="宋体" w:cs="宋体"/>
          <w:color w:val="auto"/>
          <w:sz w:val="24"/>
          <w:szCs w:val="24"/>
          <w:highlight w:val="none"/>
        </w:rPr>
      </w:pPr>
      <w:r>
        <w:rPr>
          <w:rFonts w:hint="eastAsia" w:ascii="宋体" w:hAnsi="宋体" w:eastAsia="宋体" w:cs="宋体"/>
          <w:b/>
          <w:color w:val="auto"/>
          <w:sz w:val="24"/>
          <w:szCs w:val="24"/>
          <w:highlight w:val="none"/>
        </w:rPr>
        <w:t>3.2</w:t>
      </w:r>
      <w:r>
        <w:rPr>
          <w:rFonts w:hint="eastAsia" w:ascii="宋体" w:hAnsi="宋体" w:eastAsia="宋体" w:cs="宋体"/>
          <w:b/>
          <w:bCs/>
          <w:color w:val="auto"/>
          <w:sz w:val="24"/>
          <w:szCs w:val="24"/>
          <w:highlight w:val="none"/>
        </w:rPr>
        <w:t>授权委托</w:t>
      </w:r>
    </w:p>
    <w:p>
      <w:pPr>
        <w:pStyle w:val="17"/>
        <w:adjustRightInd w:val="0"/>
        <w:snapToGrid w:val="0"/>
        <w:spacing w:line="360" w:lineRule="auto"/>
        <w:ind w:firstLine="600" w:firstLineChars="25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3.2.1供应商代表为法定代表人的，应持有法定代表人身份证明。供应商代表不是法定代表人的，应持有法定代表人授权委托书。</w:t>
      </w:r>
    </w:p>
    <w:p>
      <w:pPr>
        <w:pStyle w:val="17"/>
        <w:adjustRightInd w:val="0"/>
        <w:snapToGrid w:val="0"/>
        <w:spacing w:line="360" w:lineRule="auto"/>
        <w:ind w:firstLine="600" w:firstLineChars="250"/>
        <w:rPr>
          <w:rFonts w:hint="eastAsia" w:ascii="宋体" w:hAnsi="宋体" w:eastAsia="宋体" w:cs="宋体"/>
          <w:color w:val="auto"/>
          <w:kern w:val="0"/>
          <w:sz w:val="24"/>
          <w:szCs w:val="24"/>
          <w:highlight w:val="none"/>
        </w:rPr>
      </w:pPr>
      <w:r>
        <w:rPr>
          <w:rFonts w:hint="eastAsia" w:ascii="宋体" w:hAnsi="宋体" w:eastAsia="宋体" w:cs="宋体"/>
          <w:color w:val="auto"/>
          <w:sz w:val="24"/>
          <w:szCs w:val="24"/>
          <w:highlight w:val="none"/>
        </w:rPr>
        <w:t>3.2</w:t>
      </w:r>
      <w:r>
        <w:rPr>
          <w:rFonts w:hint="eastAsia" w:ascii="宋体" w:hAnsi="宋体" w:eastAsia="宋体" w:cs="宋体"/>
          <w:color w:val="auto"/>
          <w:kern w:val="0"/>
          <w:sz w:val="24"/>
          <w:szCs w:val="24"/>
          <w:highlight w:val="none"/>
        </w:rPr>
        <w:t>.2供应商应当委托本单位正式员工作为</w:t>
      </w:r>
      <w:r>
        <w:rPr>
          <w:rFonts w:hint="eastAsia" w:ascii="宋体" w:hAnsi="宋体" w:eastAsia="宋体" w:cs="宋体"/>
          <w:color w:val="auto"/>
          <w:kern w:val="0"/>
          <w:sz w:val="24"/>
          <w:szCs w:val="24"/>
          <w:highlight w:val="none"/>
          <w:lang w:eastAsia="zh-CN"/>
        </w:rPr>
        <w:t>磋商</w:t>
      </w:r>
      <w:r>
        <w:rPr>
          <w:rFonts w:hint="eastAsia" w:ascii="宋体" w:hAnsi="宋体" w:eastAsia="宋体" w:cs="宋体"/>
          <w:color w:val="auto"/>
          <w:kern w:val="0"/>
          <w:sz w:val="24"/>
          <w:szCs w:val="24"/>
          <w:highlight w:val="none"/>
        </w:rPr>
        <w:t>代表，且</w:t>
      </w:r>
      <w:r>
        <w:rPr>
          <w:rFonts w:hint="eastAsia" w:ascii="宋体" w:hAnsi="宋体" w:eastAsia="宋体" w:cs="宋体"/>
          <w:color w:val="auto"/>
          <w:kern w:val="0"/>
          <w:sz w:val="24"/>
          <w:szCs w:val="24"/>
          <w:highlight w:val="none"/>
          <w:lang w:eastAsia="zh-CN"/>
        </w:rPr>
        <w:t>磋商</w:t>
      </w:r>
      <w:r>
        <w:rPr>
          <w:rFonts w:hint="eastAsia" w:ascii="宋体" w:hAnsi="宋体" w:eastAsia="宋体" w:cs="宋体"/>
          <w:color w:val="auto"/>
          <w:kern w:val="0"/>
          <w:sz w:val="24"/>
          <w:szCs w:val="24"/>
          <w:highlight w:val="none"/>
        </w:rPr>
        <w:t>代表只能接受一个供应商的委托参加</w:t>
      </w:r>
      <w:r>
        <w:rPr>
          <w:rFonts w:hint="eastAsia" w:ascii="宋体" w:hAnsi="宋体" w:eastAsia="宋体" w:cs="宋体"/>
          <w:color w:val="auto"/>
          <w:kern w:val="0"/>
          <w:sz w:val="24"/>
          <w:szCs w:val="24"/>
          <w:highlight w:val="none"/>
          <w:lang w:eastAsia="zh-CN"/>
        </w:rPr>
        <w:t>磋商</w:t>
      </w:r>
      <w:r>
        <w:rPr>
          <w:rFonts w:hint="eastAsia" w:ascii="宋体" w:hAnsi="宋体" w:eastAsia="宋体" w:cs="宋体"/>
          <w:color w:val="auto"/>
          <w:kern w:val="0"/>
          <w:sz w:val="24"/>
          <w:szCs w:val="24"/>
          <w:highlight w:val="none"/>
        </w:rPr>
        <w:t>。</w:t>
      </w:r>
    </w:p>
    <w:p>
      <w:pPr>
        <w:pStyle w:val="17"/>
        <w:adjustRightInd w:val="0"/>
        <w:snapToGrid w:val="0"/>
        <w:spacing w:before="120" w:beforeLines="50" w:after="120" w:afterLines="50" w:line="360" w:lineRule="auto"/>
        <w:ind w:left="-178" w:leftChars="-85" w:firstLine="176" w:firstLineChars="73"/>
        <w:rPr>
          <w:rFonts w:hint="eastAsia" w:ascii="宋体" w:hAnsi="宋体" w:eastAsia="宋体" w:cs="宋体"/>
          <w:color w:val="auto"/>
          <w:kern w:val="0"/>
          <w:sz w:val="24"/>
          <w:szCs w:val="24"/>
          <w:highlight w:val="none"/>
          <w:lang w:eastAsia="zh-CN"/>
        </w:rPr>
      </w:pPr>
      <w:r>
        <w:rPr>
          <w:rFonts w:hint="eastAsia" w:ascii="宋体" w:hAnsi="宋体" w:eastAsia="宋体" w:cs="宋体"/>
          <w:b/>
          <w:color w:val="auto"/>
          <w:sz w:val="24"/>
          <w:szCs w:val="24"/>
          <w:highlight w:val="none"/>
        </w:rPr>
        <w:t>3.3</w:t>
      </w:r>
      <w:r>
        <w:rPr>
          <w:rFonts w:hint="eastAsia" w:ascii="宋体" w:hAnsi="宋体" w:eastAsia="宋体" w:cs="宋体"/>
          <w:b/>
          <w:color w:val="auto"/>
          <w:sz w:val="24"/>
          <w:szCs w:val="24"/>
          <w:highlight w:val="none"/>
          <w:lang w:val="en-US" w:eastAsia="zh-CN"/>
        </w:rPr>
        <w:t>业绩</w:t>
      </w:r>
    </w:p>
    <w:p>
      <w:pPr>
        <w:spacing w:line="360" w:lineRule="auto"/>
        <w:ind w:firstLine="470" w:firstLineChars="196"/>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3.3.</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lang w:eastAsia="zh-CN"/>
        </w:rPr>
        <w:t>磋商</w:t>
      </w:r>
      <w:r>
        <w:rPr>
          <w:rFonts w:hint="eastAsia" w:ascii="宋体" w:hAnsi="宋体" w:eastAsia="宋体" w:cs="宋体"/>
          <w:color w:val="auto"/>
          <w:sz w:val="24"/>
          <w:szCs w:val="24"/>
          <w:highlight w:val="none"/>
        </w:rPr>
        <w:t>文件要求供应商提供同类项目业绩的，</w:t>
      </w:r>
      <w:r>
        <w:rPr>
          <w:rFonts w:hint="eastAsia" w:ascii="宋体" w:hAnsi="宋体" w:eastAsia="宋体" w:cs="宋体"/>
          <w:color w:val="auto"/>
          <w:sz w:val="24"/>
          <w:szCs w:val="24"/>
          <w:highlight w:val="none"/>
          <w:lang w:val="en-US" w:eastAsia="zh-CN"/>
        </w:rPr>
        <w:t>其企业业绩和项目负责人业绩不重复计算。</w:t>
      </w:r>
    </w:p>
    <w:bookmarkEnd w:id="37"/>
    <w:bookmarkEnd w:id="38"/>
    <w:bookmarkEnd w:id="39"/>
    <w:bookmarkEnd w:id="40"/>
    <w:bookmarkEnd w:id="41"/>
    <w:p>
      <w:pPr>
        <w:adjustRightInd w:val="0"/>
        <w:snapToGrid w:val="0"/>
        <w:spacing w:before="120" w:beforeLines="50" w:after="120" w:afterLines="50" w:line="360" w:lineRule="auto"/>
        <w:ind w:left="0" w:leftChars="0" w:firstLine="0" w:firstLineChars="0"/>
        <w:jc w:val="left"/>
        <w:rPr>
          <w:rFonts w:hint="eastAsia" w:ascii="宋体" w:hAnsi="宋体" w:eastAsia="宋体" w:cs="宋体"/>
          <w:b/>
          <w:color w:val="auto"/>
          <w:sz w:val="24"/>
          <w:szCs w:val="24"/>
          <w:highlight w:val="none"/>
        </w:rPr>
      </w:pPr>
      <w:bookmarkStart w:id="47" w:name="_Toc183682352"/>
      <w:bookmarkStart w:id="48" w:name="_Toc217446043"/>
      <w:bookmarkStart w:id="49" w:name="_Toc183582215"/>
      <w:r>
        <w:rPr>
          <w:rFonts w:hint="eastAsia" w:ascii="宋体" w:hAnsi="宋体" w:eastAsia="宋体" w:cs="宋体"/>
          <w:b/>
          <w:color w:val="auto"/>
          <w:sz w:val="24"/>
          <w:szCs w:val="24"/>
          <w:highlight w:val="none"/>
        </w:rPr>
        <w:t>3.4享受的政府采购政策</w:t>
      </w:r>
    </w:p>
    <w:p>
      <w:pPr>
        <w:pStyle w:val="17"/>
        <w:adjustRightInd w:val="0"/>
        <w:snapToGrid w:val="0"/>
        <w:spacing w:line="360" w:lineRule="auto"/>
        <w:ind w:firstLine="482" w:firstLineChars="200"/>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3.4.1 绿色发展政策</w:t>
      </w:r>
    </w:p>
    <w:p>
      <w:pPr>
        <w:pStyle w:val="17"/>
        <w:adjustRightInd w:val="0"/>
        <w:snapToGrid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3.4.1.1 </w:t>
      </w:r>
      <w:r>
        <w:rPr>
          <w:rFonts w:hint="eastAsia" w:ascii="宋体" w:hAnsi="宋体" w:eastAsia="宋体" w:cs="宋体"/>
          <w:color w:val="auto"/>
          <w:sz w:val="24"/>
          <w:szCs w:val="24"/>
          <w:highlight w:val="none"/>
          <w:lang w:val="en-US" w:eastAsia="zh-CN"/>
        </w:rPr>
        <w:t>本项目不适用</w:t>
      </w:r>
      <w:r>
        <w:rPr>
          <w:rFonts w:hint="eastAsia" w:ascii="宋体" w:hAnsi="宋体" w:eastAsia="宋体" w:cs="宋体"/>
          <w:color w:val="auto"/>
          <w:sz w:val="24"/>
          <w:szCs w:val="24"/>
          <w:highlight w:val="none"/>
        </w:rPr>
        <w:t>。</w:t>
      </w:r>
    </w:p>
    <w:p>
      <w:pPr>
        <w:adjustRightInd w:val="0"/>
        <w:snapToGrid w:val="0"/>
        <w:spacing w:line="360" w:lineRule="auto"/>
        <w:ind w:firstLine="482" w:firstLineChars="200"/>
        <w:jc w:val="left"/>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3.4.2 中小企业发展政策</w:t>
      </w:r>
    </w:p>
    <w:p>
      <w:pPr>
        <w:adjustRightInd w:val="0"/>
        <w:snapToGrid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3.4</w:t>
      </w:r>
      <w:r>
        <w:rPr>
          <w:rFonts w:hint="eastAsia" w:ascii="宋体" w:hAnsi="宋体" w:eastAsia="宋体" w:cs="宋体"/>
          <w:b/>
          <w:color w:val="auto"/>
          <w:sz w:val="24"/>
          <w:szCs w:val="24"/>
          <w:highlight w:val="none"/>
        </w:rPr>
        <w:t>.</w:t>
      </w:r>
      <w:r>
        <w:rPr>
          <w:rFonts w:hint="eastAsia" w:ascii="宋体" w:hAnsi="宋体" w:eastAsia="宋体" w:cs="宋体"/>
          <w:color w:val="auto"/>
          <w:sz w:val="24"/>
          <w:szCs w:val="24"/>
          <w:highlight w:val="none"/>
        </w:rPr>
        <w:t>2.1 投标人所投全部货物的制造商，依据《中小企业划型标准规定》（工信部联企业[2011]300号）的划分标准，都属于</w:t>
      </w:r>
      <w:r>
        <w:rPr>
          <w:rFonts w:hint="eastAsia" w:ascii="宋体" w:hAnsi="宋体" w:eastAsia="宋体" w:cs="宋体"/>
          <w:b/>
          <w:color w:val="auto"/>
          <w:sz w:val="24"/>
          <w:szCs w:val="24"/>
          <w:highlight w:val="none"/>
        </w:rPr>
        <w:t>小微</w:t>
      </w:r>
      <w:r>
        <w:rPr>
          <w:rFonts w:hint="eastAsia" w:ascii="宋体" w:hAnsi="宋体" w:eastAsia="宋体" w:cs="宋体"/>
          <w:color w:val="auto"/>
          <w:sz w:val="24"/>
          <w:szCs w:val="24"/>
          <w:highlight w:val="none"/>
        </w:rPr>
        <w:t>企业的，无论投标人本身是否属于中小企业，即可享受中小型企业发展扶持政策。</w:t>
      </w:r>
    </w:p>
    <w:p>
      <w:pPr>
        <w:pStyle w:val="17"/>
        <w:adjustRightInd w:val="0"/>
        <w:snapToGrid w:val="0"/>
        <w:spacing w:line="360" w:lineRule="auto"/>
        <w:rPr>
          <w:rFonts w:hint="eastAsia" w:ascii="宋体" w:hAnsi="宋体" w:eastAsia="宋体" w:cs="宋体"/>
          <w:b/>
          <w:bCs/>
          <w:color w:val="auto"/>
          <w:sz w:val="24"/>
          <w:szCs w:val="24"/>
          <w:highlight w:val="none"/>
        </w:rPr>
      </w:pPr>
      <w:r>
        <w:rPr>
          <w:rFonts w:hint="eastAsia" w:ascii="宋体" w:hAnsi="宋体" w:eastAsia="宋体" w:cs="宋体"/>
          <w:color w:val="auto"/>
          <w:sz w:val="24"/>
          <w:szCs w:val="24"/>
          <w:highlight w:val="none"/>
        </w:rPr>
        <w:t>3.4.2.2供应商作为中小企业参加政府采购活动，应当提供《中小企业声明函》（见第七章</w:t>
      </w:r>
      <w:r>
        <w:rPr>
          <w:rFonts w:hint="eastAsia" w:ascii="宋体" w:hAnsi="宋体" w:eastAsia="宋体" w:cs="宋体"/>
          <w:color w:val="auto"/>
          <w:sz w:val="24"/>
          <w:szCs w:val="24"/>
          <w:highlight w:val="none"/>
          <w:lang w:val="en-US" w:eastAsia="zh-CN"/>
        </w:rPr>
        <w:t>磋商</w:t>
      </w:r>
      <w:r>
        <w:rPr>
          <w:rFonts w:hint="eastAsia" w:ascii="宋体" w:hAnsi="宋体" w:eastAsia="宋体" w:cs="宋体"/>
          <w:color w:val="auto"/>
          <w:sz w:val="24"/>
          <w:szCs w:val="24"/>
          <w:highlight w:val="none"/>
        </w:rPr>
        <w:t>文件格式），不提供的在资格审查时不予通过，</w:t>
      </w:r>
      <w:r>
        <w:rPr>
          <w:rFonts w:hint="eastAsia" w:ascii="宋体" w:hAnsi="宋体" w:eastAsia="宋体" w:cs="宋体"/>
          <w:b/>
          <w:bCs/>
          <w:color w:val="auto"/>
          <w:sz w:val="24"/>
          <w:szCs w:val="24"/>
          <w:highlight w:val="none"/>
        </w:rPr>
        <w:t>其响应文件无效。</w:t>
      </w:r>
    </w:p>
    <w:p>
      <w:pPr>
        <w:adjustRightInd w:val="0"/>
        <w:snapToGrid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3.4.2.</w:t>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依据《财政部、民政部、中国残疾人联合会关于促进残疾人就业政府采购政策的通知》（财库〔2017〕141号）之规定，残疾人福利性单位参加政府采购活动，视同小微企业。</w:t>
      </w:r>
    </w:p>
    <w:p>
      <w:pPr>
        <w:adjustRightInd w:val="0"/>
        <w:snapToGrid w:val="0"/>
        <w:spacing w:line="360" w:lineRule="auto"/>
        <w:ind w:firstLine="720" w:firstLineChars="300"/>
        <w:rPr>
          <w:rFonts w:hint="eastAsia" w:ascii="宋体" w:hAnsi="宋体" w:eastAsia="宋体" w:cs="宋体"/>
          <w:b/>
          <w:bCs/>
          <w:color w:val="auto"/>
          <w:sz w:val="24"/>
          <w:szCs w:val="24"/>
          <w:highlight w:val="none"/>
        </w:rPr>
      </w:pPr>
      <w:r>
        <w:rPr>
          <w:rFonts w:hint="eastAsia" w:ascii="宋体" w:hAnsi="宋体" w:eastAsia="宋体" w:cs="宋体"/>
          <w:color w:val="auto"/>
          <w:sz w:val="24"/>
          <w:szCs w:val="24"/>
          <w:highlight w:val="none"/>
        </w:rPr>
        <w:t>供应商为残疾人福利性单位的，应当提供《残疾人福利性单位声明函》（见第七章响应文件格式），未提供的不视为小微企业，在资格审查时不予通过，</w:t>
      </w:r>
      <w:r>
        <w:rPr>
          <w:rFonts w:hint="eastAsia" w:ascii="宋体" w:hAnsi="宋体" w:eastAsia="宋体" w:cs="宋体"/>
          <w:b/>
          <w:bCs/>
          <w:color w:val="auto"/>
          <w:sz w:val="24"/>
          <w:szCs w:val="24"/>
          <w:highlight w:val="none"/>
        </w:rPr>
        <w:t xml:space="preserve">其响应文件无效。 </w:t>
      </w:r>
    </w:p>
    <w:p>
      <w:pPr>
        <w:adjustRightInd w:val="0"/>
        <w:snapToGrid w:val="0"/>
        <w:spacing w:line="360" w:lineRule="auto"/>
        <w:ind w:firstLine="720" w:firstLineChars="3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3.4.2.</w:t>
      </w: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 xml:space="preserve"> 投标人提供的《中小企业声明函》或者《残疾人福利性单位声明函》存在明显错误的，评标委员会可以按照第四章第1.3条款的规定，要求投标人作出澄清；澄清后，符合小微企业条件的，投标人可以</w:t>
      </w:r>
      <w:r>
        <w:rPr>
          <w:rFonts w:hint="eastAsia" w:ascii="宋体" w:hAnsi="宋体" w:eastAsia="宋体" w:cs="宋体"/>
          <w:color w:val="auto"/>
          <w:sz w:val="24"/>
          <w:szCs w:val="24"/>
          <w:highlight w:val="none"/>
          <w:lang w:val="en-US" w:eastAsia="zh-CN"/>
        </w:rPr>
        <w:t>继续参与后续评审，否则</w:t>
      </w:r>
      <w:r>
        <w:rPr>
          <w:rFonts w:hint="eastAsia" w:ascii="宋体" w:hAnsi="宋体" w:eastAsia="宋体" w:cs="宋体"/>
          <w:b/>
          <w:bCs/>
          <w:color w:val="auto"/>
          <w:sz w:val="24"/>
          <w:szCs w:val="24"/>
          <w:highlight w:val="none"/>
        </w:rPr>
        <w:t>其响应文件无效</w:t>
      </w:r>
      <w:r>
        <w:rPr>
          <w:rFonts w:hint="eastAsia" w:ascii="宋体" w:hAnsi="宋体" w:eastAsia="宋体" w:cs="宋体"/>
          <w:color w:val="auto"/>
          <w:sz w:val="24"/>
          <w:szCs w:val="24"/>
          <w:highlight w:val="none"/>
        </w:rPr>
        <w:t>。</w:t>
      </w:r>
    </w:p>
    <w:p>
      <w:pPr>
        <w:adjustRightInd w:val="0"/>
        <w:snapToGrid w:val="0"/>
        <w:spacing w:line="360" w:lineRule="auto"/>
        <w:ind w:firstLine="720" w:firstLineChars="3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3.4.2.</w:t>
      </w:r>
      <w:r>
        <w:rPr>
          <w:rFonts w:hint="eastAsia" w:ascii="宋体" w:hAnsi="宋体" w:eastAsia="宋体" w:cs="宋体"/>
          <w:color w:val="auto"/>
          <w:sz w:val="24"/>
          <w:szCs w:val="24"/>
          <w:highlight w:val="none"/>
          <w:lang w:val="en-US" w:eastAsia="zh-CN"/>
        </w:rPr>
        <w:t>6</w:t>
      </w:r>
      <w:r>
        <w:rPr>
          <w:rFonts w:hint="eastAsia" w:ascii="宋体" w:hAnsi="宋体" w:eastAsia="宋体" w:cs="宋体"/>
          <w:color w:val="auto"/>
          <w:sz w:val="24"/>
          <w:szCs w:val="24"/>
          <w:highlight w:val="none"/>
        </w:rPr>
        <w:t>享受中小企业扶持政策的投标人可以同时享受节能产品、环境标志产品优先采购政策。</w:t>
      </w:r>
    </w:p>
    <w:p>
      <w:pPr>
        <w:adjustRightInd w:val="0"/>
        <w:snapToGrid w:val="0"/>
        <w:spacing w:line="360" w:lineRule="auto"/>
        <w:ind w:firstLine="720" w:firstLineChars="300"/>
        <w:rPr>
          <w:rFonts w:hint="eastAsia" w:ascii="宋体" w:hAnsi="宋体" w:eastAsia="宋体" w:cs="宋体"/>
          <w:color w:val="auto"/>
          <w:kern w:val="0"/>
          <w:sz w:val="24"/>
          <w:szCs w:val="24"/>
          <w:highlight w:val="none"/>
        </w:rPr>
      </w:pPr>
      <w:r>
        <w:rPr>
          <w:rFonts w:hint="eastAsia" w:ascii="宋体" w:hAnsi="宋体" w:eastAsia="宋体" w:cs="宋体"/>
          <w:color w:val="auto"/>
          <w:sz w:val="24"/>
          <w:szCs w:val="24"/>
          <w:highlight w:val="none"/>
        </w:rPr>
        <w:t>3.4.2.</w:t>
      </w:r>
      <w:r>
        <w:rPr>
          <w:rFonts w:hint="eastAsia" w:ascii="宋体" w:hAnsi="宋体" w:eastAsia="宋体" w:cs="宋体"/>
          <w:color w:val="auto"/>
          <w:sz w:val="24"/>
          <w:szCs w:val="24"/>
          <w:highlight w:val="none"/>
          <w:lang w:val="en-US" w:eastAsia="zh-CN"/>
        </w:rPr>
        <w:t>7</w:t>
      </w:r>
      <w:r>
        <w:rPr>
          <w:rFonts w:hint="eastAsia" w:ascii="宋体" w:hAnsi="宋体" w:eastAsia="宋体" w:cs="宋体"/>
          <w:color w:val="auto"/>
          <w:sz w:val="24"/>
          <w:szCs w:val="24"/>
          <w:highlight w:val="none"/>
        </w:rPr>
        <w:t xml:space="preserve"> 政府采购监督检查、投诉处理及政府采购行政处罚中对中小企业的认定，由货物制造商注册登记所在地的县级以上人民政府中小企业主管部门负责。</w:t>
      </w:r>
    </w:p>
    <w:p>
      <w:pPr>
        <w:spacing w:before="120" w:beforeLines="50" w:after="120" w:afterLines="50" w:line="360" w:lineRule="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3.5转包与分包</w:t>
      </w:r>
    </w:p>
    <w:p>
      <w:pPr>
        <w:adjustRightInd w:val="0"/>
        <w:snapToGrid w:val="0"/>
        <w:spacing w:line="360" w:lineRule="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3.5.1 本项目严禁采取转包</w:t>
      </w:r>
      <w:r>
        <w:rPr>
          <w:rFonts w:hint="eastAsia" w:ascii="宋体" w:hAnsi="宋体" w:eastAsia="宋体" w:cs="宋体"/>
          <w:color w:val="auto"/>
          <w:kern w:val="0"/>
          <w:sz w:val="24"/>
          <w:szCs w:val="24"/>
          <w:highlight w:val="none"/>
          <w:lang w:val="en-US" w:eastAsia="zh-CN"/>
        </w:rPr>
        <w:t>与分包</w:t>
      </w:r>
      <w:r>
        <w:rPr>
          <w:rFonts w:hint="eastAsia" w:ascii="宋体" w:hAnsi="宋体" w:eastAsia="宋体" w:cs="宋体"/>
          <w:color w:val="auto"/>
          <w:kern w:val="0"/>
          <w:sz w:val="24"/>
          <w:szCs w:val="24"/>
          <w:highlight w:val="none"/>
        </w:rPr>
        <w:t>方式履行合同。</w:t>
      </w:r>
    </w:p>
    <w:p>
      <w:pPr>
        <w:spacing w:before="120" w:beforeLines="50" w:after="120" w:afterLines="50" w:line="360" w:lineRule="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3.6 供应商的风险</w:t>
      </w:r>
    </w:p>
    <w:p>
      <w:pPr>
        <w:tabs>
          <w:tab w:val="left" w:pos="7665"/>
        </w:tabs>
        <w:spacing w:line="360" w:lineRule="auto"/>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sz w:val="24"/>
          <w:szCs w:val="24"/>
          <w:highlight w:val="none"/>
        </w:rPr>
        <w:t>供应商应认真阅读和充分理解</w:t>
      </w:r>
      <w:r>
        <w:rPr>
          <w:rFonts w:hint="eastAsia" w:ascii="宋体" w:hAnsi="宋体" w:eastAsia="宋体" w:cs="宋体"/>
          <w:color w:val="auto"/>
          <w:sz w:val="24"/>
          <w:szCs w:val="24"/>
          <w:highlight w:val="none"/>
          <w:lang w:eastAsia="zh-CN"/>
        </w:rPr>
        <w:t>磋商</w:t>
      </w:r>
      <w:r>
        <w:rPr>
          <w:rFonts w:hint="eastAsia" w:ascii="宋体" w:hAnsi="宋体" w:eastAsia="宋体" w:cs="宋体"/>
          <w:color w:val="auto"/>
          <w:sz w:val="24"/>
          <w:szCs w:val="24"/>
          <w:highlight w:val="none"/>
        </w:rPr>
        <w:t>文件中所有的事项、格式条款和规范要求，任何对</w:t>
      </w:r>
      <w:r>
        <w:rPr>
          <w:rFonts w:hint="eastAsia" w:ascii="宋体" w:hAnsi="宋体" w:eastAsia="宋体" w:cs="宋体"/>
          <w:bCs/>
          <w:color w:val="auto"/>
          <w:sz w:val="24"/>
          <w:szCs w:val="24"/>
          <w:highlight w:val="none"/>
          <w:lang w:eastAsia="zh-CN"/>
        </w:rPr>
        <w:t>磋商</w:t>
      </w:r>
      <w:r>
        <w:rPr>
          <w:rFonts w:hint="eastAsia" w:ascii="宋体" w:hAnsi="宋体" w:eastAsia="宋体" w:cs="宋体"/>
          <w:color w:val="auto"/>
          <w:sz w:val="24"/>
          <w:szCs w:val="24"/>
          <w:highlight w:val="none"/>
        </w:rPr>
        <w:t>文件的忽略或误解不能作为响应文件存在缺陷或瑕疵的理由；供应商</w:t>
      </w:r>
      <w:r>
        <w:rPr>
          <w:rFonts w:hint="eastAsia" w:ascii="宋体" w:hAnsi="宋体" w:eastAsia="宋体" w:cs="宋体"/>
          <w:color w:val="auto"/>
          <w:kern w:val="0"/>
          <w:sz w:val="24"/>
          <w:szCs w:val="24"/>
          <w:highlight w:val="none"/>
        </w:rPr>
        <w:t>没有按照</w:t>
      </w:r>
      <w:r>
        <w:rPr>
          <w:rFonts w:hint="eastAsia" w:ascii="宋体" w:hAnsi="宋体" w:eastAsia="宋体" w:cs="宋体"/>
          <w:color w:val="auto"/>
          <w:kern w:val="0"/>
          <w:sz w:val="24"/>
          <w:szCs w:val="24"/>
          <w:highlight w:val="none"/>
          <w:lang w:eastAsia="zh-CN"/>
        </w:rPr>
        <w:t>磋商</w:t>
      </w:r>
      <w:r>
        <w:rPr>
          <w:rFonts w:hint="eastAsia" w:ascii="宋体" w:hAnsi="宋体" w:eastAsia="宋体" w:cs="宋体"/>
          <w:color w:val="auto"/>
          <w:kern w:val="0"/>
          <w:sz w:val="24"/>
          <w:szCs w:val="24"/>
          <w:highlight w:val="none"/>
        </w:rPr>
        <w:t>文件要求提供全部资料，</w:t>
      </w:r>
      <w:r>
        <w:rPr>
          <w:rFonts w:hint="eastAsia" w:ascii="宋体" w:hAnsi="宋体" w:eastAsia="宋体" w:cs="宋体"/>
          <w:color w:val="auto"/>
          <w:sz w:val="24"/>
          <w:szCs w:val="24"/>
          <w:highlight w:val="none"/>
        </w:rPr>
        <w:t>或对</w:t>
      </w:r>
      <w:r>
        <w:rPr>
          <w:rFonts w:hint="eastAsia" w:ascii="宋体" w:hAnsi="宋体" w:eastAsia="宋体" w:cs="宋体"/>
          <w:color w:val="auto"/>
          <w:sz w:val="24"/>
          <w:szCs w:val="24"/>
          <w:highlight w:val="none"/>
          <w:lang w:eastAsia="zh-CN"/>
        </w:rPr>
        <w:t>磋商</w:t>
      </w:r>
      <w:r>
        <w:rPr>
          <w:rFonts w:hint="eastAsia" w:ascii="宋体" w:hAnsi="宋体" w:eastAsia="宋体" w:cs="宋体"/>
          <w:color w:val="auto"/>
          <w:sz w:val="24"/>
          <w:szCs w:val="24"/>
          <w:highlight w:val="none"/>
        </w:rPr>
        <w:t>文件未全面做出实质性响应是供应商的风险，</w:t>
      </w:r>
      <w:r>
        <w:rPr>
          <w:rFonts w:hint="eastAsia" w:ascii="宋体" w:hAnsi="宋体" w:eastAsia="宋体" w:cs="宋体"/>
          <w:color w:val="auto"/>
          <w:kern w:val="0"/>
          <w:sz w:val="24"/>
          <w:szCs w:val="24"/>
          <w:highlight w:val="none"/>
        </w:rPr>
        <w:t>并可能导致其响应文件被拒绝。</w:t>
      </w:r>
    </w:p>
    <w:p>
      <w:pPr>
        <w:spacing w:before="120" w:beforeLines="50" w:after="120" w:afterLines="50" w:line="360" w:lineRule="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3.7供应商的纪律要求</w:t>
      </w:r>
    </w:p>
    <w:p>
      <w:pPr>
        <w:pStyle w:val="5"/>
        <w:spacing w:line="360" w:lineRule="auto"/>
        <w:ind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有下列情形之一的，属于不合格供应商，其</w:t>
      </w:r>
      <w:r>
        <w:rPr>
          <w:rFonts w:hint="eastAsia" w:ascii="宋体" w:hAnsi="宋体" w:eastAsia="宋体" w:cs="宋体"/>
          <w:color w:val="auto"/>
          <w:sz w:val="24"/>
          <w:szCs w:val="24"/>
          <w:highlight w:val="none"/>
          <w:lang w:eastAsia="zh-CN"/>
        </w:rPr>
        <w:t>磋商</w:t>
      </w:r>
      <w:r>
        <w:rPr>
          <w:rFonts w:hint="eastAsia" w:ascii="宋体" w:hAnsi="宋体" w:eastAsia="宋体" w:cs="宋体"/>
          <w:color w:val="auto"/>
          <w:sz w:val="24"/>
          <w:szCs w:val="24"/>
          <w:highlight w:val="none"/>
        </w:rPr>
        <w:t>或成交资格将被取消：</w:t>
      </w:r>
    </w:p>
    <w:p>
      <w:pPr>
        <w:spacing w:line="360" w:lineRule="auto"/>
        <w:ind w:firstLine="460" w:firstLineChars="19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（1）提供虚假材料谋取成交；</w:t>
      </w:r>
    </w:p>
    <w:p>
      <w:pPr>
        <w:spacing w:line="360" w:lineRule="auto"/>
        <w:ind w:firstLine="460" w:firstLineChars="19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（2）提供假冒伪劣产品；</w:t>
      </w:r>
    </w:p>
    <w:p>
      <w:pPr>
        <w:spacing w:line="360" w:lineRule="auto"/>
        <w:ind w:firstLine="460" w:firstLineChars="19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（3）采取不正当手段诋毁、排挤其他供应商；</w:t>
      </w:r>
    </w:p>
    <w:p>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（4）与采购人、采购代理机构、其他供应商恶意串通；</w:t>
      </w:r>
    </w:p>
    <w:p>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（5）向采购人、采购代理机构、</w:t>
      </w:r>
      <w:r>
        <w:rPr>
          <w:rFonts w:hint="eastAsia" w:ascii="宋体" w:hAnsi="宋体" w:eastAsia="宋体" w:cs="宋体"/>
          <w:color w:val="auto"/>
          <w:sz w:val="24"/>
          <w:szCs w:val="24"/>
          <w:highlight w:val="none"/>
          <w:lang w:eastAsia="zh-CN"/>
        </w:rPr>
        <w:t>磋商</w:t>
      </w:r>
      <w:r>
        <w:rPr>
          <w:rFonts w:hint="eastAsia" w:ascii="宋体" w:hAnsi="宋体" w:eastAsia="宋体" w:cs="宋体"/>
          <w:color w:val="auto"/>
          <w:sz w:val="24"/>
          <w:szCs w:val="24"/>
          <w:highlight w:val="none"/>
        </w:rPr>
        <w:t>小组成员行贿或者提供其他不正当利益；</w:t>
      </w:r>
    </w:p>
    <w:p>
      <w:pPr>
        <w:pStyle w:val="18"/>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（6）拒绝有关部门的监督检查或者向监督检查部门提供虚假情况；</w:t>
      </w:r>
    </w:p>
    <w:p>
      <w:pPr>
        <w:pStyle w:val="18"/>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（7）法律法规规定的其他情形。</w:t>
      </w:r>
    </w:p>
    <w:p>
      <w:pPr>
        <w:tabs>
          <w:tab w:val="left" w:pos="7665"/>
        </w:tabs>
        <w:spacing w:before="120" w:beforeLines="50" w:after="120" w:afterLines="50" w:line="360" w:lineRule="auto"/>
        <w:rPr>
          <w:rFonts w:hint="eastAsia" w:ascii="宋体" w:hAnsi="宋体" w:eastAsia="宋体" w:cs="宋体"/>
          <w:color w:val="auto"/>
          <w:kern w:val="0"/>
          <w:sz w:val="24"/>
          <w:szCs w:val="24"/>
          <w:highlight w:val="none"/>
        </w:rPr>
      </w:pPr>
      <w:r>
        <w:rPr>
          <w:rFonts w:hint="eastAsia" w:ascii="宋体" w:hAnsi="宋体" w:eastAsia="宋体" w:cs="宋体"/>
          <w:bCs/>
          <w:color w:val="auto"/>
          <w:sz w:val="24"/>
          <w:szCs w:val="24"/>
          <w:highlight w:val="none"/>
        </w:rPr>
        <w:t>4. 响应文件</w:t>
      </w:r>
    </w:p>
    <w:p>
      <w:pPr>
        <w:snapToGrid w:val="0"/>
        <w:spacing w:line="360" w:lineRule="auto"/>
        <w:outlineLvl w:val="2"/>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4.1响应文件的编制要求</w:t>
      </w:r>
    </w:p>
    <w:p>
      <w:pPr>
        <w:snapToGrid w:val="0"/>
        <w:spacing w:line="360" w:lineRule="auto"/>
        <w:ind w:firstLine="600" w:firstLineChars="250"/>
        <w:outlineLvl w:val="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4.1.1供应商应当仔细阅读</w:t>
      </w:r>
      <w:r>
        <w:rPr>
          <w:rFonts w:hint="eastAsia" w:ascii="宋体" w:hAnsi="宋体" w:eastAsia="宋体" w:cs="宋体"/>
          <w:color w:val="auto"/>
          <w:sz w:val="24"/>
          <w:szCs w:val="24"/>
          <w:highlight w:val="none"/>
          <w:lang w:eastAsia="zh-CN"/>
        </w:rPr>
        <w:t>磋商</w:t>
      </w:r>
      <w:r>
        <w:rPr>
          <w:rFonts w:hint="eastAsia" w:ascii="宋体" w:hAnsi="宋体" w:eastAsia="宋体" w:cs="宋体"/>
          <w:color w:val="auto"/>
          <w:sz w:val="24"/>
          <w:szCs w:val="24"/>
          <w:highlight w:val="none"/>
        </w:rPr>
        <w:t>文件的所有事项、格式、条件和要求，并按</w:t>
      </w:r>
      <w:r>
        <w:rPr>
          <w:rFonts w:hint="eastAsia" w:ascii="宋体" w:hAnsi="宋体" w:eastAsia="宋体" w:cs="宋体"/>
          <w:color w:val="auto"/>
          <w:sz w:val="24"/>
          <w:szCs w:val="24"/>
          <w:highlight w:val="none"/>
          <w:lang w:eastAsia="zh-CN"/>
        </w:rPr>
        <w:t>磋商</w:t>
      </w:r>
      <w:r>
        <w:rPr>
          <w:rFonts w:hint="eastAsia" w:ascii="宋体" w:hAnsi="宋体" w:eastAsia="宋体" w:cs="宋体"/>
          <w:color w:val="auto"/>
          <w:sz w:val="24"/>
          <w:szCs w:val="24"/>
          <w:highlight w:val="none"/>
        </w:rPr>
        <w:t>文件要求编制响应文件。响应文件应当对</w:t>
      </w:r>
      <w:r>
        <w:rPr>
          <w:rFonts w:hint="eastAsia" w:ascii="宋体" w:hAnsi="宋体" w:eastAsia="宋体" w:cs="宋体"/>
          <w:color w:val="auto"/>
          <w:sz w:val="24"/>
          <w:szCs w:val="24"/>
          <w:highlight w:val="none"/>
          <w:lang w:eastAsia="zh-CN"/>
        </w:rPr>
        <w:t>磋商</w:t>
      </w:r>
      <w:r>
        <w:rPr>
          <w:rFonts w:hint="eastAsia" w:ascii="宋体" w:hAnsi="宋体" w:eastAsia="宋体" w:cs="宋体"/>
          <w:color w:val="auto"/>
          <w:sz w:val="24"/>
          <w:szCs w:val="24"/>
          <w:highlight w:val="none"/>
        </w:rPr>
        <w:t>文件提出的要求和条件作出明确响应，在满足</w:t>
      </w:r>
      <w:r>
        <w:rPr>
          <w:rFonts w:hint="eastAsia" w:ascii="宋体" w:hAnsi="宋体" w:eastAsia="宋体" w:cs="宋体"/>
          <w:color w:val="auto"/>
          <w:sz w:val="24"/>
          <w:szCs w:val="24"/>
          <w:highlight w:val="none"/>
          <w:lang w:eastAsia="zh-CN"/>
        </w:rPr>
        <w:t>磋商</w:t>
      </w:r>
      <w:r>
        <w:rPr>
          <w:rFonts w:hint="eastAsia" w:ascii="宋体" w:hAnsi="宋体" w:eastAsia="宋体" w:cs="宋体"/>
          <w:color w:val="auto"/>
          <w:sz w:val="24"/>
          <w:szCs w:val="24"/>
          <w:highlight w:val="none"/>
        </w:rPr>
        <w:t>文件实质性要求的基础上，可以提出比</w:t>
      </w:r>
      <w:r>
        <w:rPr>
          <w:rFonts w:hint="eastAsia" w:ascii="宋体" w:hAnsi="宋体" w:eastAsia="宋体" w:cs="宋体"/>
          <w:color w:val="auto"/>
          <w:sz w:val="24"/>
          <w:szCs w:val="24"/>
          <w:highlight w:val="none"/>
          <w:lang w:eastAsia="zh-CN"/>
        </w:rPr>
        <w:t>磋商</w:t>
      </w:r>
      <w:r>
        <w:rPr>
          <w:rFonts w:hint="eastAsia" w:ascii="宋体" w:hAnsi="宋体" w:eastAsia="宋体" w:cs="宋体"/>
          <w:color w:val="auto"/>
          <w:sz w:val="24"/>
          <w:szCs w:val="24"/>
          <w:highlight w:val="none"/>
        </w:rPr>
        <w:t>文件要求更有利于采购人的承诺。若本项目分</w:t>
      </w:r>
      <w:r>
        <w:rPr>
          <w:rFonts w:hint="eastAsia" w:ascii="宋体" w:hAnsi="宋体" w:eastAsia="宋体" w:cs="宋体"/>
          <w:color w:val="auto"/>
          <w:sz w:val="24"/>
          <w:szCs w:val="24"/>
          <w:highlight w:val="none"/>
          <w:lang w:val="en-US" w:eastAsia="zh-CN"/>
        </w:rPr>
        <w:t>包</w:t>
      </w:r>
      <w:r>
        <w:rPr>
          <w:rFonts w:hint="eastAsia" w:ascii="宋体" w:hAnsi="宋体" w:eastAsia="宋体" w:cs="宋体"/>
          <w:color w:val="auto"/>
          <w:sz w:val="24"/>
          <w:szCs w:val="24"/>
          <w:highlight w:val="none"/>
        </w:rPr>
        <w:t>段的，应当以</w:t>
      </w:r>
      <w:r>
        <w:rPr>
          <w:rFonts w:hint="eastAsia" w:ascii="宋体" w:hAnsi="宋体" w:eastAsia="宋体" w:cs="宋体"/>
          <w:color w:val="auto"/>
          <w:sz w:val="24"/>
          <w:szCs w:val="24"/>
          <w:highlight w:val="none"/>
          <w:lang w:val="en-US" w:eastAsia="zh-CN"/>
        </w:rPr>
        <w:t>包</w:t>
      </w:r>
      <w:r>
        <w:rPr>
          <w:rFonts w:hint="eastAsia" w:ascii="宋体" w:hAnsi="宋体" w:eastAsia="宋体" w:cs="宋体"/>
          <w:color w:val="auto"/>
          <w:sz w:val="24"/>
          <w:szCs w:val="24"/>
          <w:highlight w:val="none"/>
        </w:rPr>
        <w:t>段为单位响应，不得在其中选项投标或将其中内容再行分解，否则</w:t>
      </w:r>
      <w:r>
        <w:rPr>
          <w:rFonts w:hint="eastAsia" w:ascii="宋体" w:hAnsi="宋体" w:eastAsia="宋体" w:cs="宋体"/>
          <w:b/>
          <w:color w:val="auto"/>
          <w:sz w:val="24"/>
          <w:szCs w:val="24"/>
          <w:highlight w:val="none"/>
        </w:rPr>
        <w:t>响应文件无效</w:t>
      </w:r>
      <w:r>
        <w:rPr>
          <w:rFonts w:hint="eastAsia" w:ascii="宋体" w:hAnsi="宋体" w:eastAsia="宋体" w:cs="宋体"/>
          <w:color w:val="auto"/>
          <w:sz w:val="24"/>
          <w:szCs w:val="24"/>
          <w:highlight w:val="none"/>
        </w:rPr>
        <w:t>。</w:t>
      </w:r>
    </w:p>
    <w:p>
      <w:pPr>
        <w:tabs>
          <w:tab w:val="left" w:pos="720"/>
        </w:tabs>
        <w:snapToGrid w:val="0"/>
        <w:spacing w:line="360" w:lineRule="auto"/>
        <w:ind w:firstLine="600" w:firstLineChars="249"/>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4.1.2 真实性原则</w:t>
      </w:r>
    </w:p>
    <w:p>
      <w:pPr>
        <w:tabs>
          <w:tab w:val="left" w:pos="720"/>
        </w:tabs>
        <w:snapToGrid w:val="0"/>
        <w:spacing w:line="360" w:lineRule="auto"/>
        <w:ind w:firstLine="720" w:firstLineChars="3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4.1.2.1 供应商应保证所提供的响应文件和所有资料的真实性、准确性和完整性。</w:t>
      </w:r>
    </w:p>
    <w:p>
      <w:pPr>
        <w:tabs>
          <w:tab w:val="left" w:pos="720"/>
        </w:tabs>
        <w:snapToGrid w:val="0"/>
        <w:spacing w:line="360" w:lineRule="auto"/>
        <w:ind w:firstLine="720" w:firstLineChars="3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4.1.2.2 供应商被认定为在政府采购活动中提供不真实材料的，无论其材料是否重要，采购人均有权拒绝，并取消其</w:t>
      </w:r>
      <w:r>
        <w:rPr>
          <w:rFonts w:hint="eastAsia" w:ascii="宋体" w:hAnsi="宋体" w:eastAsia="宋体" w:cs="宋体"/>
          <w:color w:val="auto"/>
          <w:sz w:val="24"/>
          <w:szCs w:val="24"/>
          <w:highlight w:val="none"/>
          <w:lang w:eastAsia="zh-CN"/>
        </w:rPr>
        <w:t>磋商</w:t>
      </w:r>
      <w:r>
        <w:rPr>
          <w:rFonts w:hint="eastAsia" w:ascii="宋体" w:hAnsi="宋体" w:eastAsia="宋体" w:cs="宋体"/>
          <w:color w:val="auto"/>
          <w:sz w:val="24"/>
          <w:szCs w:val="24"/>
          <w:highlight w:val="none"/>
        </w:rPr>
        <w:t>或成交资格，供应商需承担相应的法律后果。</w:t>
      </w:r>
    </w:p>
    <w:p>
      <w:pPr>
        <w:tabs>
          <w:tab w:val="left" w:pos="720"/>
        </w:tabs>
        <w:snapToGrid w:val="0"/>
        <w:spacing w:line="360" w:lineRule="auto"/>
        <w:ind w:firstLine="480"/>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4.1.3 报价使用货币</w:t>
      </w:r>
    </w:p>
    <w:p>
      <w:pPr>
        <w:tabs>
          <w:tab w:val="left" w:pos="720"/>
        </w:tabs>
        <w:snapToGrid w:val="0"/>
        <w:spacing w:line="360" w:lineRule="auto"/>
        <w:ind w:firstLine="720" w:firstLineChars="3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本项目的报价均以人民币报价。</w:t>
      </w:r>
    </w:p>
    <w:p>
      <w:pPr>
        <w:tabs>
          <w:tab w:val="left" w:pos="720"/>
        </w:tabs>
        <w:snapToGrid w:val="0"/>
        <w:spacing w:line="360" w:lineRule="auto"/>
        <w:ind w:firstLine="484" w:firstLineChars="201"/>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4.1.4 响应文件形式</w:t>
      </w:r>
    </w:p>
    <w:p>
      <w:pPr>
        <w:pStyle w:val="17"/>
        <w:adjustRightInd w:val="0"/>
        <w:snapToGrid w:val="0"/>
        <w:spacing w:line="360" w:lineRule="auto"/>
        <w:ind w:firstLine="720" w:firstLineChars="3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本项目响应文件应采用书面文件形式，电报、传真、电子邮件形式的响应文件不予接受。</w:t>
      </w:r>
    </w:p>
    <w:p>
      <w:pPr>
        <w:tabs>
          <w:tab w:val="left" w:pos="720"/>
        </w:tabs>
        <w:snapToGrid w:val="0"/>
        <w:spacing w:line="360" w:lineRule="auto"/>
        <w:ind w:firstLine="482" w:firstLineChars="200"/>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4.1.5 备选方案</w:t>
      </w:r>
    </w:p>
    <w:p>
      <w:pPr>
        <w:tabs>
          <w:tab w:val="left" w:pos="720"/>
        </w:tabs>
        <w:snapToGrid w:val="0"/>
        <w:spacing w:line="360" w:lineRule="auto"/>
        <w:ind w:firstLine="720" w:firstLineChars="3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4.1.5.1 除供应商须知前附表规定允许外，供应商不得递交备选响应方案，响应文件的报价只允许有一个报价，不接受具有附加条件的报价，否则，视为</w:t>
      </w:r>
      <w:r>
        <w:rPr>
          <w:rFonts w:hint="eastAsia" w:ascii="宋体" w:hAnsi="宋体" w:eastAsia="宋体" w:cs="宋体"/>
          <w:b/>
          <w:color w:val="auto"/>
          <w:sz w:val="24"/>
          <w:szCs w:val="24"/>
          <w:highlight w:val="none"/>
        </w:rPr>
        <w:t>无效响应文件</w:t>
      </w:r>
      <w:r>
        <w:rPr>
          <w:rFonts w:hint="eastAsia" w:ascii="宋体" w:hAnsi="宋体" w:eastAsia="宋体" w:cs="宋体"/>
          <w:color w:val="auto"/>
          <w:sz w:val="24"/>
          <w:szCs w:val="24"/>
          <w:highlight w:val="none"/>
        </w:rPr>
        <w:t>。</w:t>
      </w:r>
    </w:p>
    <w:p>
      <w:pPr>
        <w:tabs>
          <w:tab w:val="left" w:pos="720"/>
        </w:tabs>
        <w:snapToGrid w:val="0"/>
        <w:spacing w:before="120" w:beforeLines="50" w:after="120" w:afterLines="50" w:line="360" w:lineRule="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4.2 响应文件的组成</w:t>
      </w:r>
    </w:p>
    <w:p>
      <w:pPr>
        <w:keepNext w:val="0"/>
        <w:keepLines w:val="0"/>
        <w:pageBreakBefore w:val="0"/>
        <w:widowControl w:val="0"/>
        <w:tabs>
          <w:tab w:val="left" w:pos="720"/>
        </w:tabs>
        <w:kinsoku/>
        <w:wordWrap/>
        <w:overflowPunct/>
        <w:topLinePunct w:val="0"/>
        <w:autoSpaceDE/>
        <w:autoSpaceDN/>
        <w:bidi w:val="0"/>
        <w:adjustRightInd/>
        <w:snapToGrid w:val="0"/>
        <w:spacing w:line="360" w:lineRule="auto"/>
        <w:ind w:left="0" w:leftChars="0" w:firstLine="0" w:firstLineChars="0"/>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第一部分、资格证明文件</w:t>
      </w:r>
    </w:p>
    <w:p>
      <w:pPr>
        <w:keepNext w:val="0"/>
        <w:keepLines w:val="0"/>
        <w:pageBreakBefore w:val="0"/>
        <w:widowControl w:val="0"/>
        <w:kinsoku/>
        <w:wordWrap/>
        <w:overflowPunct/>
        <w:topLinePunct w:val="0"/>
        <w:autoSpaceDE/>
        <w:autoSpaceDN/>
        <w:bidi w:val="0"/>
        <w:adjustRightInd/>
        <w:spacing w:line="360" w:lineRule="auto"/>
        <w:ind w:left="0" w:leftChars="0" w:firstLine="0" w:firstLineChars="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第二部分、符合性证明文件</w:t>
      </w:r>
    </w:p>
    <w:p>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响</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应</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函</w:t>
      </w:r>
    </w:p>
    <w:p>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2、第一次磋商报价表</w:t>
      </w:r>
    </w:p>
    <w:p>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3、已标价工程量清单</w:t>
      </w:r>
    </w:p>
    <w:p>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4、供应商承诺书</w:t>
      </w:r>
    </w:p>
    <w:p>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磋商声明书</w:t>
      </w:r>
    </w:p>
    <w:p>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6、商务与</w:t>
      </w:r>
      <w:r>
        <w:rPr>
          <w:rFonts w:hint="eastAsia" w:ascii="宋体" w:hAnsi="宋体" w:eastAsia="宋体" w:cs="宋体"/>
          <w:color w:val="auto"/>
          <w:sz w:val="24"/>
          <w:szCs w:val="24"/>
          <w:highlight w:val="none"/>
        </w:rPr>
        <w:t>合同条款偏离表</w:t>
      </w:r>
    </w:p>
    <w:p>
      <w:pPr>
        <w:keepNext w:val="0"/>
        <w:keepLines w:val="0"/>
        <w:pageBreakBefore w:val="0"/>
        <w:widowControl w:val="0"/>
        <w:kinsoku/>
        <w:wordWrap/>
        <w:overflowPunct/>
        <w:topLinePunct w:val="0"/>
        <w:autoSpaceDE/>
        <w:autoSpaceDN/>
        <w:bidi w:val="0"/>
        <w:adjustRightInd/>
        <w:spacing w:line="360" w:lineRule="auto"/>
        <w:ind w:left="0" w:leftChars="0" w:firstLine="0" w:firstLineChars="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第三部分、响应方案</w:t>
      </w:r>
    </w:p>
    <w:p>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1、施工组织设计</w:t>
      </w:r>
    </w:p>
    <w:p>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2、项目管理机构</w:t>
      </w:r>
    </w:p>
    <w:p>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3、享受政府采购优惠政策的证明材料</w:t>
      </w:r>
    </w:p>
    <w:p>
      <w:pPr>
        <w:spacing w:line="360" w:lineRule="auto"/>
        <w:ind w:firstLine="470" w:firstLineChars="196"/>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4、供应商需要补充说明的事宜</w:t>
      </w:r>
    </w:p>
    <w:p>
      <w:pPr>
        <w:tabs>
          <w:tab w:val="left" w:pos="720"/>
        </w:tabs>
        <w:snapToGrid w:val="0"/>
        <w:spacing w:line="360" w:lineRule="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4.3</w:t>
      </w:r>
      <w:r>
        <w:rPr>
          <w:rFonts w:hint="eastAsia" w:ascii="宋体" w:hAnsi="宋体" w:eastAsia="宋体" w:cs="宋体"/>
          <w:b/>
          <w:color w:val="auto"/>
          <w:sz w:val="24"/>
          <w:szCs w:val="24"/>
          <w:highlight w:val="none"/>
          <w:lang w:eastAsia="zh-CN"/>
        </w:rPr>
        <w:t>磋商</w:t>
      </w:r>
      <w:r>
        <w:rPr>
          <w:rFonts w:hint="eastAsia" w:ascii="宋体" w:hAnsi="宋体" w:eastAsia="宋体" w:cs="宋体"/>
          <w:b/>
          <w:color w:val="auto"/>
          <w:sz w:val="24"/>
          <w:szCs w:val="24"/>
          <w:highlight w:val="none"/>
        </w:rPr>
        <w:t>报价</w:t>
      </w:r>
    </w:p>
    <w:bookmarkEnd w:id="47"/>
    <w:bookmarkEnd w:id="48"/>
    <w:bookmarkEnd w:id="49"/>
    <w:p>
      <w:pPr>
        <w:spacing w:line="360" w:lineRule="auto"/>
        <w:ind w:firstLine="470" w:firstLineChars="196"/>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4.1、供应商应按照磋商文件规定的技术要求，责任范围和合同条件进行报价，各供应商须在响应文件中的报价表上按要求标明各项分类报价、总价、完成时限等项，任何有选择的报价采购代理机构不予接受，</w:t>
      </w:r>
    </w:p>
    <w:p>
      <w:pPr>
        <w:spacing w:line="360" w:lineRule="auto"/>
        <w:ind w:firstLine="470" w:firstLineChars="196"/>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4.2、供应商应按采购人提供的工程量清单填报单价和合价,每一项目只允许有一个报价。任何有选择的报价将不予接受。供应商未填单价或合价的工程项目，将视为该项费用已包括在其他有价款的单价或合价内，采购人将不予支付其价款;响应报价是完成磋商内容所需的全部费用，包括编制费及其它相关的费用。</w:t>
      </w:r>
    </w:p>
    <w:p>
      <w:pPr>
        <w:spacing w:line="360" w:lineRule="auto"/>
        <w:ind w:firstLine="470" w:firstLineChars="196"/>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4.3、首次响应报价随响应文件递交，最后响应报价在磋商后网上提交。</w:t>
      </w:r>
    </w:p>
    <w:p>
      <w:pPr>
        <w:spacing w:line="360" w:lineRule="auto"/>
        <w:ind w:firstLine="470" w:firstLineChars="196"/>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4.4、最后响应报价，在采购内容无实质性变更下，不得高于首次响应报价。对于差异较大的报价，须作出明确的说明。</w:t>
      </w:r>
    </w:p>
    <w:p>
      <w:pPr>
        <w:spacing w:line="360" w:lineRule="auto"/>
        <w:ind w:firstLine="470" w:firstLineChars="196"/>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4.5、磋商后最后的响应报价，一次性包死，在合同治谈和合同执行过程中，不得以任何理由变更。</w:t>
      </w:r>
    </w:p>
    <w:p>
      <w:pPr>
        <w:spacing w:line="360" w:lineRule="auto"/>
        <w:ind w:firstLine="470" w:firstLineChars="196"/>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4.6、凡因供应商对磋商文件阅读不深、理解不透、误解、疏漏、实际工程量未进行核准或因市场行情了解不清造成的后果和风险均由供应商自行负责。</w:t>
      </w:r>
    </w:p>
    <w:p>
      <w:pPr>
        <w:spacing w:line="360" w:lineRule="auto"/>
        <w:ind w:firstLine="470" w:firstLineChars="196"/>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4.7、磋商过程中所产生的一切费用由供应商自行承担，供应商报价时可能涉及的因素:</w:t>
      </w:r>
    </w:p>
    <w:p>
      <w:pPr>
        <w:spacing w:line="360" w:lineRule="auto"/>
        <w:ind w:firstLine="470" w:firstLineChars="196"/>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4.7.1、供应商应事先考虑好人工、场地等费用可能存在的波动变化。</w:t>
      </w:r>
    </w:p>
    <w:p>
      <w:pPr>
        <w:spacing w:line="360" w:lineRule="auto"/>
        <w:ind w:firstLine="470" w:firstLineChars="196"/>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4.7.2、供应商须自行踏勘现场以充分了解项目实施的内容及可能产生的费用。</w:t>
      </w:r>
    </w:p>
    <w:p>
      <w:pPr>
        <w:spacing w:line="360" w:lineRule="auto"/>
        <w:ind w:firstLine="470" w:firstLineChars="196"/>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4.7.2、如未成交，采购人无任何补偿费用。</w:t>
      </w:r>
    </w:p>
    <w:p>
      <w:pPr>
        <w:spacing w:line="360" w:lineRule="auto"/>
        <w:ind w:firstLine="470" w:firstLineChars="196"/>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4.7.5、供应商应负责办理为执行本磋商文件规定义务而投入的工伤事故的保险、机具设备和运输工具的财产保险、人身意外伤害险等，保险费由供应商自行支付，并已包含在磋商报价中，采购人将不再另行支付。</w:t>
      </w:r>
    </w:p>
    <w:p>
      <w:pPr>
        <w:spacing w:line="360" w:lineRule="auto"/>
        <w:ind w:firstLine="470" w:firstLineChars="196"/>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4.8、磋商报价超出采购最高限价的供应商不进入磋商程序。</w:t>
      </w:r>
    </w:p>
    <w:p>
      <w:pPr>
        <w:spacing w:line="360" w:lineRule="auto"/>
        <w:ind w:firstLine="470" w:firstLineChars="196"/>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4.9、供应商不得以低于成本的报价参加磋商。当磋商小组认为某个供应商的磋商报价或者某些分项报价明显不合理或者低于成本，有可能影响工程质量和不能诚信履约的，可要求该供应商在规定的期限内提供书面文件予以解释说明，并提交相关证明材料;否则，磋商小组一致认定该供应商以明显低于市场成本报价竞标，其磋商将作无效标处理。</w:t>
      </w:r>
    </w:p>
    <w:p>
      <w:pPr>
        <w:spacing w:line="360" w:lineRule="auto"/>
        <w:ind w:firstLine="470" w:firstLineChars="196"/>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注:(1)磋商谈判第二轮报价为最后报价;</w:t>
      </w:r>
    </w:p>
    <w:p>
      <w:pPr>
        <w:spacing w:line="360" w:lineRule="auto"/>
        <w:ind w:firstLine="470" w:firstLineChars="196"/>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(2)磋商谈判过程中，每轮磋商结束时均不公开各供应商的报价;</w:t>
      </w:r>
    </w:p>
    <w:p>
      <w:pPr>
        <w:spacing w:line="360" w:lineRule="auto"/>
        <w:ind w:firstLine="470" w:firstLineChars="196"/>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(3)磋商报价超过采购最高限价的按无效标处理;</w:t>
      </w:r>
    </w:p>
    <w:p>
      <w:pPr>
        <w:spacing w:line="360" w:lineRule="auto"/>
        <w:ind w:firstLine="470" w:firstLineChars="196"/>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(4)最后报价不得高于首次报价，否则按无效标处理。</w:t>
      </w:r>
    </w:p>
    <w:p>
      <w:pPr>
        <w:spacing w:line="360" w:lineRule="auto"/>
        <w:ind w:firstLine="470" w:firstLineChars="196"/>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(5)最后报价为总价报价。</w:t>
      </w:r>
    </w:p>
    <w:p>
      <w:pPr>
        <w:adjustRightInd w:val="0"/>
        <w:snapToGrid w:val="0"/>
        <w:spacing w:line="360" w:lineRule="auto"/>
        <w:ind w:firstLine="482" w:firstLineChars="200"/>
        <w:rPr>
          <w:rFonts w:hint="eastAsia" w:ascii="宋体" w:hAnsi="宋体" w:eastAsia="宋体" w:cs="宋体"/>
          <w:color w:val="auto"/>
          <w:kern w:val="0"/>
          <w:sz w:val="24"/>
          <w:szCs w:val="24"/>
          <w:highlight w:val="none"/>
          <w:lang w:eastAsia="zh-CN"/>
        </w:rPr>
      </w:pPr>
      <w:r>
        <w:rPr>
          <w:rFonts w:hint="eastAsia" w:ascii="宋体" w:hAnsi="宋体" w:cs="宋体"/>
          <w:b/>
          <w:bCs/>
          <w:color w:val="auto"/>
          <w:kern w:val="0"/>
          <w:sz w:val="24"/>
          <w:szCs w:val="24"/>
          <w:highlight w:val="none"/>
          <w:u w:val="single"/>
          <w:lang w:val="en-US" w:eastAsia="zh-CN"/>
        </w:rPr>
        <w:t>5.0</w:t>
      </w:r>
      <w:r>
        <w:rPr>
          <w:rFonts w:hint="eastAsia" w:ascii="宋体" w:hAnsi="宋体" w:eastAsia="宋体" w:cs="宋体"/>
          <w:b/>
          <w:bCs/>
          <w:color w:val="auto"/>
          <w:kern w:val="0"/>
          <w:sz w:val="24"/>
          <w:szCs w:val="24"/>
          <w:highlight w:val="none"/>
          <w:u w:val="single"/>
        </w:rPr>
        <w:t xml:space="preserve"> 最后报价</w:t>
      </w:r>
      <w:r>
        <w:rPr>
          <w:rFonts w:hint="eastAsia" w:ascii="宋体" w:hAnsi="宋体" w:eastAsia="宋体" w:cs="宋体"/>
          <w:b/>
          <w:bCs/>
          <w:color w:val="auto"/>
          <w:kern w:val="0"/>
          <w:sz w:val="24"/>
          <w:szCs w:val="24"/>
          <w:highlight w:val="none"/>
          <w:u w:val="single"/>
          <w:lang w:eastAsia="zh-CN"/>
        </w:rPr>
        <w:t>（</w:t>
      </w:r>
      <w:r>
        <w:rPr>
          <w:rFonts w:hint="eastAsia" w:ascii="宋体" w:hAnsi="宋体" w:eastAsia="宋体" w:cs="宋体"/>
          <w:b/>
          <w:bCs/>
          <w:color w:val="auto"/>
          <w:kern w:val="0"/>
          <w:sz w:val="24"/>
          <w:szCs w:val="24"/>
          <w:highlight w:val="none"/>
          <w:u w:val="single"/>
          <w:lang w:val="en-US" w:eastAsia="zh-CN"/>
        </w:rPr>
        <w:t>不见面开标，线上进行</w:t>
      </w:r>
      <w:r>
        <w:rPr>
          <w:rFonts w:hint="eastAsia" w:ascii="宋体" w:hAnsi="宋体" w:eastAsia="宋体" w:cs="宋体"/>
          <w:b/>
          <w:bCs/>
          <w:color w:val="auto"/>
          <w:kern w:val="0"/>
          <w:sz w:val="24"/>
          <w:szCs w:val="24"/>
          <w:highlight w:val="none"/>
          <w:u w:val="single"/>
        </w:rPr>
        <w:t>最后</w:t>
      </w:r>
      <w:r>
        <w:rPr>
          <w:rFonts w:hint="eastAsia" w:ascii="宋体" w:hAnsi="宋体" w:eastAsia="宋体" w:cs="宋体"/>
          <w:b/>
          <w:bCs/>
          <w:color w:val="auto"/>
          <w:kern w:val="0"/>
          <w:sz w:val="24"/>
          <w:szCs w:val="24"/>
          <w:highlight w:val="none"/>
          <w:u w:val="single"/>
          <w:lang w:val="en-US" w:eastAsia="zh-CN"/>
        </w:rPr>
        <w:t>报价</w:t>
      </w:r>
      <w:r>
        <w:rPr>
          <w:rFonts w:hint="eastAsia" w:ascii="宋体" w:hAnsi="宋体" w:eastAsia="宋体" w:cs="宋体"/>
          <w:b/>
          <w:bCs/>
          <w:color w:val="auto"/>
          <w:kern w:val="0"/>
          <w:sz w:val="24"/>
          <w:szCs w:val="24"/>
          <w:highlight w:val="none"/>
          <w:u w:val="single"/>
          <w:lang w:eastAsia="zh-CN"/>
        </w:rPr>
        <w:t>）</w:t>
      </w:r>
    </w:p>
    <w:p>
      <w:pPr>
        <w:pStyle w:val="17"/>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5.0.1供应商须知前附表规定固定总价合同形式的，即采用固定总价（一次性包死）结算方式。最后报价在合同执行过程中是固定不变的，不得以任何理由予以变更。任何有选择或可调整的报价将不予接受，并按无效响应文件处理。成交后供应商不得擅自改变服务范围内容、质量标准、工期和追加项目预算。</w:t>
      </w:r>
    </w:p>
    <w:p>
      <w:pPr>
        <w:keepNext w:val="0"/>
        <w:keepLines w:val="0"/>
        <w:pageBreakBefore w:val="0"/>
        <w:widowControl w:val="0"/>
        <w:kinsoku/>
        <w:wordWrap/>
        <w:overflowPunct/>
        <w:topLinePunct w:val="0"/>
        <w:autoSpaceDE/>
        <w:autoSpaceDN/>
        <w:bidi w:val="0"/>
        <w:spacing w:line="360" w:lineRule="auto"/>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5.0.2供应商须知前附表规定固定单价合同形式的，即本工程项目采用综合单价据实结算方式。除国家规定不可调整外，其余按降价比例(最后报价/首次报价)进行综合单价调整，调整后价格作为工程变更及竣工结算的依据，在合同执行过程中是固定不变的，不得以任何理由予以变更。以可变动价格提交的报价将被认为是非实质响应而被拒绝。成交后供应商不得擅自改变工程范围内容、质量标准和工期。</w:t>
      </w:r>
    </w:p>
    <w:p>
      <w:pPr>
        <w:keepNext w:val="0"/>
        <w:keepLines w:val="0"/>
        <w:pageBreakBefore w:val="0"/>
        <w:widowControl w:val="0"/>
        <w:kinsoku/>
        <w:wordWrap/>
        <w:overflowPunct/>
        <w:topLinePunct w:val="0"/>
        <w:autoSpaceDE/>
        <w:autoSpaceDN/>
        <w:bidi w:val="0"/>
        <w:spacing w:line="360" w:lineRule="auto"/>
        <w:textAlignment w:val="auto"/>
        <w:rPr>
          <w:rFonts w:hint="eastAsia" w:ascii="宋体" w:hAnsi="宋体" w:eastAsia="宋体" w:cs="宋体"/>
          <w:b/>
          <w:bCs/>
          <w:color w:val="auto"/>
          <w:sz w:val="24"/>
          <w:szCs w:val="24"/>
          <w:highlight w:val="none"/>
        </w:rPr>
      </w:pPr>
      <w:r>
        <w:rPr>
          <w:rFonts w:hint="eastAsia" w:ascii="宋体" w:hAnsi="宋体" w:eastAsia="宋体" w:cs="宋体"/>
          <w:color w:val="auto"/>
          <w:kern w:val="2"/>
          <w:sz w:val="24"/>
          <w:szCs w:val="24"/>
          <w:highlight w:val="none"/>
          <w:lang w:val="en-US" w:eastAsia="zh-CN" w:bidi="ar-SA"/>
        </w:rPr>
        <w:t>5.0.3采购人不接受供应商给予的赠品、回扣或者与采购无关的其他商品、服务。如有赠与行为，其响应文件无效。</w:t>
      </w:r>
    </w:p>
    <w:p>
      <w:pPr>
        <w:spacing w:before="120" w:beforeLines="50" w:after="120" w:afterLines="50" w:line="360" w:lineRule="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4.4</w:t>
      </w:r>
      <w:r>
        <w:rPr>
          <w:rFonts w:hint="eastAsia" w:ascii="宋体" w:hAnsi="宋体" w:eastAsia="宋体" w:cs="宋体"/>
          <w:b/>
          <w:bCs/>
          <w:color w:val="auto"/>
          <w:sz w:val="24"/>
          <w:szCs w:val="24"/>
          <w:highlight w:val="none"/>
          <w:lang w:eastAsia="zh-CN"/>
        </w:rPr>
        <w:t>磋商</w:t>
      </w:r>
      <w:r>
        <w:rPr>
          <w:rFonts w:hint="eastAsia" w:ascii="宋体" w:hAnsi="宋体" w:eastAsia="宋体" w:cs="宋体"/>
          <w:b/>
          <w:bCs/>
          <w:color w:val="auto"/>
          <w:sz w:val="24"/>
          <w:szCs w:val="24"/>
          <w:highlight w:val="none"/>
        </w:rPr>
        <w:t>有效期</w:t>
      </w:r>
    </w:p>
    <w:p>
      <w:pPr>
        <w:tabs>
          <w:tab w:val="left" w:pos="7665"/>
        </w:tabs>
        <w:spacing w:line="360" w:lineRule="auto"/>
        <w:ind w:left="13" w:leftChars="6"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4.4.1</w:t>
      </w:r>
      <w:r>
        <w:rPr>
          <w:rFonts w:hint="eastAsia" w:ascii="宋体" w:hAnsi="宋体" w:eastAsia="宋体" w:cs="宋体"/>
          <w:color w:val="auto"/>
          <w:sz w:val="24"/>
          <w:szCs w:val="24"/>
          <w:highlight w:val="none"/>
          <w:lang w:eastAsia="zh-CN"/>
        </w:rPr>
        <w:t>磋商</w:t>
      </w:r>
      <w:r>
        <w:rPr>
          <w:rFonts w:hint="eastAsia" w:ascii="宋体" w:hAnsi="宋体" w:eastAsia="宋体" w:cs="宋体"/>
          <w:color w:val="auto"/>
          <w:sz w:val="24"/>
          <w:szCs w:val="24"/>
          <w:highlight w:val="none"/>
        </w:rPr>
        <w:t>有效期见供应商须知前附表。在此期间响应文件对供应商具有法律约束力，从供应商须知前附表规定的</w:t>
      </w:r>
      <w:r>
        <w:rPr>
          <w:rFonts w:hint="eastAsia" w:ascii="宋体" w:hAnsi="宋体" w:eastAsia="宋体" w:cs="宋体"/>
          <w:color w:val="auto"/>
          <w:kern w:val="0"/>
          <w:sz w:val="24"/>
          <w:szCs w:val="24"/>
          <w:highlight w:val="none"/>
        </w:rPr>
        <w:t>提交响应文件截止时间</w:t>
      </w:r>
      <w:r>
        <w:rPr>
          <w:rFonts w:hint="eastAsia" w:ascii="宋体" w:hAnsi="宋体" w:eastAsia="宋体" w:cs="宋体"/>
          <w:color w:val="auto"/>
          <w:sz w:val="24"/>
          <w:szCs w:val="24"/>
          <w:highlight w:val="none"/>
        </w:rPr>
        <w:t>之日起计算。响应文件中必须载明</w:t>
      </w:r>
      <w:r>
        <w:rPr>
          <w:rFonts w:hint="eastAsia" w:ascii="宋体" w:hAnsi="宋体" w:eastAsia="宋体" w:cs="宋体"/>
          <w:color w:val="auto"/>
          <w:sz w:val="24"/>
          <w:szCs w:val="24"/>
          <w:highlight w:val="none"/>
          <w:lang w:eastAsia="zh-CN"/>
        </w:rPr>
        <w:t>磋商</w:t>
      </w:r>
      <w:r>
        <w:rPr>
          <w:rFonts w:hint="eastAsia" w:ascii="宋体" w:hAnsi="宋体" w:eastAsia="宋体" w:cs="宋体"/>
          <w:color w:val="auto"/>
          <w:sz w:val="24"/>
          <w:szCs w:val="24"/>
          <w:highlight w:val="none"/>
        </w:rPr>
        <w:t>有效期，载明的</w:t>
      </w:r>
      <w:r>
        <w:rPr>
          <w:rFonts w:hint="eastAsia" w:ascii="宋体" w:hAnsi="宋体" w:eastAsia="宋体" w:cs="宋体"/>
          <w:color w:val="auto"/>
          <w:sz w:val="24"/>
          <w:szCs w:val="24"/>
          <w:highlight w:val="none"/>
          <w:lang w:eastAsia="zh-CN"/>
        </w:rPr>
        <w:t>磋商</w:t>
      </w:r>
      <w:r>
        <w:rPr>
          <w:rFonts w:hint="eastAsia" w:ascii="宋体" w:hAnsi="宋体" w:eastAsia="宋体" w:cs="宋体"/>
          <w:color w:val="auto"/>
          <w:sz w:val="24"/>
          <w:szCs w:val="24"/>
          <w:highlight w:val="none"/>
        </w:rPr>
        <w:t>有效期可以长于</w:t>
      </w:r>
      <w:r>
        <w:rPr>
          <w:rFonts w:hint="eastAsia" w:ascii="宋体" w:hAnsi="宋体" w:eastAsia="宋体" w:cs="宋体"/>
          <w:color w:val="auto"/>
          <w:sz w:val="24"/>
          <w:szCs w:val="24"/>
          <w:highlight w:val="none"/>
          <w:lang w:eastAsia="zh-CN"/>
        </w:rPr>
        <w:t>磋商</w:t>
      </w:r>
      <w:r>
        <w:rPr>
          <w:rFonts w:hint="eastAsia" w:ascii="宋体" w:hAnsi="宋体" w:eastAsia="宋体" w:cs="宋体"/>
          <w:color w:val="auto"/>
          <w:sz w:val="24"/>
          <w:szCs w:val="24"/>
          <w:highlight w:val="none"/>
        </w:rPr>
        <w:t>文件规定的期限，但不得短于</w:t>
      </w:r>
      <w:r>
        <w:rPr>
          <w:rFonts w:hint="eastAsia" w:ascii="宋体" w:hAnsi="宋体" w:eastAsia="宋体" w:cs="宋体"/>
          <w:color w:val="auto"/>
          <w:sz w:val="24"/>
          <w:szCs w:val="24"/>
          <w:highlight w:val="none"/>
          <w:lang w:eastAsia="zh-CN"/>
        </w:rPr>
        <w:t>磋商</w:t>
      </w:r>
      <w:r>
        <w:rPr>
          <w:rFonts w:hint="eastAsia" w:ascii="宋体" w:hAnsi="宋体" w:eastAsia="宋体" w:cs="宋体"/>
          <w:color w:val="auto"/>
          <w:sz w:val="24"/>
          <w:szCs w:val="24"/>
          <w:highlight w:val="none"/>
        </w:rPr>
        <w:t>文件规定的期限，否则，属于非实质性响应，将按</w:t>
      </w:r>
      <w:r>
        <w:rPr>
          <w:rFonts w:hint="eastAsia" w:ascii="宋体" w:hAnsi="宋体" w:eastAsia="宋体" w:cs="宋体"/>
          <w:b/>
          <w:color w:val="auto"/>
          <w:sz w:val="24"/>
          <w:szCs w:val="24"/>
          <w:highlight w:val="none"/>
        </w:rPr>
        <w:t>无效响应文件</w:t>
      </w:r>
      <w:r>
        <w:rPr>
          <w:rFonts w:hint="eastAsia" w:ascii="宋体" w:hAnsi="宋体" w:eastAsia="宋体" w:cs="宋体"/>
          <w:color w:val="auto"/>
          <w:sz w:val="24"/>
          <w:szCs w:val="24"/>
          <w:highlight w:val="none"/>
        </w:rPr>
        <w:t>处理。</w:t>
      </w:r>
    </w:p>
    <w:p>
      <w:pPr>
        <w:tabs>
          <w:tab w:val="left" w:pos="7665"/>
        </w:tabs>
        <w:spacing w:line="360" w:lineRule="auto"/>
        <w:ind w:left="13" w:leftChars="6"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4.4.2 出现特殊情况需要延长</w:t>
      </w:r>
      <w:r>
        <w:rPr>
          <w:rFonts w:hint="eastAsia" w:ascii="宋体" w:hAnsi="宋体" w:eastAsia="宋体" w:cs="宋体"/>
          <w:color w:val="auto"/>
          <w:sz w:val="24"/>
          <w:szCs w:val="24"/>
          <w:highlight w:val="none"/>
          <w:lang w:eastAsia="zh-CN"/>
        </w:rPr>
        <w:t>磋商</w:t>
      </w:r>
      <w:r>
        <w:rPr>
          <w:rFonts w:hint="eastAsia" w:ascii="宋体" w:hAnsi="宋体" w:eastAsia="宋体" w:cs="宋体"/>
          <w:color w:val="auto"/>
          <w:sz w:val="24"/>
          <w:szCs w:val="24"/>
          <w:highlight w:val="none"/>
        </w:rPr>
        <w:t>有效期的，采购代理机构或采购人可于</w:t>
      </w:r>
      <w:r>
        <w:rPr>
          <w:rFonts w:hint="eastAsia" w:ascii="宋体" w:hAnsi="宋体" w:eastAsia="宋体" w:cs="宋体"/>
          <w:color w:val="auto"/>
          <w:sz w:val="24"/>
          <w:szCs w:val="24"/>
          <w:highlight w:val="none"/>
          <w:lang w:eastAsia="zh-CN"/>
        </w:rPr>
        <w:t>磋商</w:t>
      </w:r>
      <w:r>
        <w:rPr>
          <w:rFonts w:hint="eastAsia" w:ascii="宋体" w:hAnsi="宋体" w:eastAsia="宋体" w:cs="宋体"/>
          <w:color w:val="auto"/>
          <w:sz w:val="24"/>
          <w:szCs w:val="24"/>
          <w:highlight w:val="none"/>
        </w:rPr>
        <w:t>有效期满之前，以书面形式通知所有供应商延长</w:t>
      </w:r>
      <w:r>
        <w:rPr>
          <w:rFonts w:hint="eastAsia" w:ascii="宋体" w:hAnsi="宋体" w:eastAsia="宋体" w:cs="宋体"/>
          <w:color w:val="auto"/>
          <w:sz w:val="24"/>
          <w:szCs w:val="24"/>
          <w:highlight w:val="none"/>
          <w:lang w:eastAsia="zh-CN"/>
        </w:rPr>
        <w:t>磋商</w:t>
      </w:r>
      <w:r>
        <w:rPr>
          <w:rFonts w:hint="eastAsia" w:ascii="宋体" w:hAnsi="宋体" w:eastAsia="宋体" w:cs="宋体"/>
          <w:color w:val="auto"/>
          <w:sz w:val="24"/>
          <w:szCs w:val="24"/>
          <w:highlight w:val="none"/>
        </w:rPr>
        <w:t>有效期。供应商应予书面答复，同意延长的，应相应延长其</w:t>
      </w:r>
      <w:r>
        <w:rPr>
          <w:rFonts w:hint="eastAsia" w:ascii="宋体" w:hAnsi="宋体" w:eastAsia="宋体" w:cs="宋体"/>
          <w:color w:val="auto"/>
          <w:sz w:val="24"/>
          <w:szCs w:val="24"/>
          <w:highlight w:val="none"/>
          <w:lang w:eastAsia="zh-CN"/>
        </w:rPr>
        <w:t>磋商</w:t>
      </w:r>
      <w:r>
        <w:rPr>
          <w:rFonts w:hint="eastAsia" w:ascii="宋体" w:hAnsi="宋体" w:eastAsia="宋体" w:cs="宋体"/>
          <w:color w:val="auto"/>
          <w:sz w:val="24"/>
          <w:szCs w:val="24"/>
          <w:highlight w:val="none"/>
        </w:rPr>
        <w:t>保证金有效期，但不得要求或被允许修改其响应文件；供应商拒绝延长的，</w:t>
      </w:r>
      <w:r>
        <w:rPr>
          <w:rFonts w:hint="eastAsia" w:ascii="宋体" w:hAnsi="宋体" w:eastAsia="宋体" w:cs="宋体"/>
          <w:b/>
          <w:color w:val="auto"/>
          <w:sz w:val="24"/>
          <w:szCs w:val="24"/>
          <w:highlight w:val="none"/>
        </w:rPr>
        <w:t>其响应文件失效</w:t>
      </w:r>
      <w:r>
        <w:rPr>
          <w:rFonts w:hint="eastAsia" w:ascii="宋体" w:hAnsi="宋体" w:eastAsia="宋体" w:cs="宋体"/>
          <w:color w:val="auto"/>
          <w:sz w:val="24"/>
          <w:szCs w:val="24"/>
          <w:highlight w:val="none"/>
        </w:rPr>
        <w:t>，但供应商有权收回其</w:t>
      </w:r>
      <w:r>
        <w:rPr>
          <w:rFonts w:hint="eastAsia" w:ascii="宋体" w:hAnsi="宋体" w:eastAsia="宋体" w:cs="宋体"/>
          <w:color w:val="auto"/>
          <w:sz w:val="24"/>
          <w:szCs w:val="24"/>
          <w:highlight w:val="none"/>
          <w:lang w:eastAsia="zh-CN"/>
        </w:rPr>
        <w:t>磋商</w:t>
      </w:r>
      <w:r>
        <w:rPr>
          <w:rFonts w:hint="eastAsia" w:ascii="宋体" w:hAnsi="宋体" w:eastAsia="宋体" w:cs="宋体"/>
          <w:color w:val="auto"/>
          <w:sz w:val="24"/>
          <w:szCs w:val="24"/>
          <w:highlight w:val="none"/>
        </w:rPr>
        <w:t>保证金。</w:t>
      </w:r>
    </w:p>
    <w:p>
      <w:pPr>
        <w:pStyle w:val="5"/>
        <w:spacing w:before="120" w:beforeLines="50" w:after="120" w:afterLines="50" w:line="360" w:lineRule="auto"/>
        <w:ind w:firstLine="0"/>
        <w:rPr>
          <w:rFonts w:hint="eastAsia" w:ascii="宋体" w:hAnsi="宋体" w:eastAsia="宋体" w:cs="宋体"/>
          <w:b/>
          <w:color w:val="auto"/>
          <w:sz w:val="24"/>
          <w:szCs w:val="24"/>
          <w:highlight w:val="none"/>
        </w:rPr>
      </w:pPr>
      <w:r>
        <w:rPr>
          <w:rFonts w:hint="eastAsia" w:ascii="宋体" w:hAnsi="宋体" w:eastAsia="宋体" w:cs="宋体"/>
          <w:b/>
          <w:bCs/>
          <w:color w:val="auto"/>
          <w:sz w:val="24"/>
          <w:szCs w:val="24"/>
          <w:highlight w:val="none"/>
        </w:rPr>
        <w:t>4.5</w:t>
      </w:r>
      <w:r>
        <w:rPr>
          <w:rFonts w:hint="eastAsia" w:ascii="宋体" w:hAnsi="宋体" w:eastAsia="宋体" w:cs="宋体"/>
          <w:b/>
          <w:bCs/>
          <w:color w:val="auto"/>
          <w:sz w:val="24"/>
          <w:szCs w:val="24"/>
          <w:highlight w:val="none"/>
          <w:lang w:eastAsia="zh-CN"/>
        </w:rPr>
        <w:t>磋商</w:t>
      </w:r>
      <w:r>
        <w:rPr>
          <w:rFonts w:hint="eastAsia" w:ascii="宋体" w:hAnsi="宋体" w:eastAsia="宋体" w:cs="宋体"/>
          <w:b/>
          <w:bCs/>
          <w:color w:val="auto"/>
          <w:sz w:val="24"/>
          <w:szCs w:val="24"/>
          <w:highlight w:val="none"/>
        </w:rPr>
        <w:t>保证金</w:t>
      </w:r>
    </w:p>
    <w:p>
      <w:pPr>
        <w:spacing w:line="360" w:lineRule="auto"/>
        <w:ind w:firstLine="470" w:firstLineChars="196"/>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4.5.1 供应商须知前附表要求供应商提交</w:t>
      </w:r>
      <w:r>
        <w:rPr>
          <w:rFonts w:hint="eastAsia" w:ascii="宋体" w:hAnsi="宋体" w:eastAsia="宋体" w:cs="宋体"/>
          <w:color w:val="auto"/>
          <w:sz w:val="24"/>
          <w:szCs w:val="24"/>
          <w:highlight w:val="none"/>
          <w:lang w:eastAsia="zh-CN"/>
        </w:rPr>
        <w:t>磋商</w:t>
      </w:r>
      <w:r>
        <w:rPr>
          <w:rFonts w:hint="eastAsia" w:ascii="宋体" w:hAnsi="宋体" w:eastAsia="宋体" w:cs="宋体"/>
          <w:color w:val="auto"/>
          <w:sz w:val="24"/>
          <w:szCs w:val="24"/>
          <w:highlight w:val="none"/>
        </w:rPr>
        <w:t>保证金的，适用本条款</w:t>
      </w:r>
      <w:r>
        <w:rPr>
          <w:rFonts w:hint="eastAsia" w:ascii="宋体" w:hAnsi="宋体" w:eastAsia="宋体" w:cs="宋体"/>
          <w:color w:val="auto"/>
          <w:sz w:val="24"/>
          <w:szCs w:val="24"/>
          <w:highlight w:val="none"/>
          <w:lang w:eastAsia="zh-CN"/>
        </w:rPr>
        <w:t>：</w:t>
      </w:r>
    </w:p>
    <w:p>
      <w:pPr>
        <w:spacing w:line="360" w:lineRule="auto"/>
        <w:ind w:firstLine="482" w:firstLineChars="200"/>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4.5.2</w:t>
      </w:r>
      <w:r>
        <w:rPr>
          <w:rFonts w:hint="eastAsia" w:ascii="宋体" w:hAnsi="宋体" w:eastAsia="宋体" w:cs="宋体"/>
          <w:b/>
          <w:color w:val="auto"/>
          <w:sz w:val="24"/>
          <w:szCs w:val="24"/>
          <w:highlight w:val="none"/>
          <w:lang w:eastAsia="zh-CN"/>
        </w:rPr>
        <w:t>磋商</w:t>
      </w:r>
      <w:r>
        <w:rPr>
          <w:rFonts w:hint="eastAsia" w:ascii="宋体" w:hAnsi="宋体" w:eastAsia="宋体" w:cs="宋体"/>
          <w:b/>
          <w:color w:val="auto"/>
          <w:sz w:val="24"/>
          <w:szCs w:val="24"/>
          <w:highlight w:val="none"/>
        </w:rPr>
        <w:t>保证金的提交</w:t>
      </w:r>
    </w:p>
    <w:p>
      <w:pPr>
        <w:spacing w:line="360" w:lineRule="auto"/>
        <w:ind w:firstLine="470" w:firstLineChars="196"/>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4.5.2.</w:t>
      </w:r>
      <w:r>
        <w:rPr>
          <w:rFonts w:hint="eastAsia" w:ascii="宋体" w:hAnsi="宋体" w:cs="宋体"/>
          <w:color w:val="auto"/>
          <w:sz w:val="24"/>
          <w:szCs w:val="24"/>
          <w:highlight w:val="none"/>
          <w:lang w:val="en-US" w:eastAsia="zh-CN"/>
        </w:rPr>
        <w:t>1</w:t>
      </w:r>
      <w:r>
        <w:rPr>
          <w:rFonts w:hint="eastAsia" w:ascii="宋体" w:hAnsi="宋体" w:eastAsia="宋体" w:cs="宋体"/>
          <w:color w:val="auto"/>
          <w:sz w:val="24"/>
          <w:szCs w:val="24"/>
          <w:highlight w:val="none"/>
        </w:rPr>
        <w:t xml:space="preserve"> 供应商应按供应商须知前附表规定的金额、形式和时间和第七章“响应文件格式”规定的</w:t>
      </w:r>
      <w:r>
        <w:rPr>
          <w:rFonts w:hint="eastAsia" w:ascii="宋体" w:hAnsi="宋体" w:eastAsia="宋体" w:cs="宋体"/>
          <w:color w:val="auto"/>
          <w:sz w:val="24"/>
          <w:szCs w:val="24"/>
          <w:highlight w:val="none"/>
          <w:lang w:eastAsia="zh-CN"/>
        </w:rPr>
        <w:t>磋商</w:t>
      </w:r>
      <w:r>
        <w:rPr>
          <w:rFonts w:hint="eastAsia" w:ascii="宋体" w:hAnsi="宋体" w:eastAsia="宋体" w:cs="宋体"/>
          <w:color w:val="auto"/>
          <w:sz w:val="24"/>
          <w:szCs w:val="24"/>
          <w:highlight w:val="none"/>
        </w:rPr>
        <w:t>保证金格式提交，作为其响应文件的一部分。</w:t>
      </w:r>
    </w:p>
    <w:p>
      <w:pPr>
        <w:spacing w:line="360" w:lineRule="auto"/>
        <w:ind w:firstLine="710" w:firstLineChars="296"/>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4.5.2.</w:t>
      </w:r>
      <w:r>
        <w:rPr>
          <w:rFonts w:hint="eastAsia" w:ascii="宋体" w:hAnsi="宋体" w:cs="宋体"/>
          <w:color w:val="auto"/>
          <w:sz w:val="24"/>
          <w:szCs w:val="24"/>
          <w:highlight w:val="none"/>
          <w:lang w:val="en-US" w:eastAsia="zh-CN"/>
        </w:rPr>
        <w:t>2</w:t>
      </w:r>
      <w:r>
        <w:rPr>
          <w:rFonts w:hint="eastAsia" w:ascii="宋体" w:hAnsi="宋体" w:eastAsia="宋体" w:cs="宋体"/>
          <w:color w:val="auto"/>
          <w:sz w:val="24"/>
          <w:szCs w:val="24"/>
          <w:highlight w:val="none"/>
        </w:rPr>
        <w:t xml:space="preserve"> </w:t>
      </w:r>
      <w:r>
        <w:rPr>
          <w:rFonts w:hint="eastAsia" w:ascii="宋体" w:hAnsi="宋体" w:eastAsia="宋体" w:cs="宋体"/>
          <w:color w:val="auto"/>
          <w:sz w:val="24"/>
          <w:szCs w:val="24"/>
          <w:highlight w:val="none"/>
          <w:lang w:eastAsia="zh-CN"/>
        </w:rPr>
        <w:t>磋商</w:t>
      </w:r>
      <w:r>
        <w:rPr>
          <w:rFonts w:hint="eastAsia" w:ascii="宋体" w:hAnsi="宋体" w:eastAsia="宋体" w:cs="宋体"/>
          <w:color w:val="auto"/>
          <w:sz w:val="24"/>
          <w:szCs w:val="24"/>
          <w:highlight w:val="none"/>
        </w:rPr>
        <w:t>保证金可以银行转账或者金融机构、担保机构出具的保函等非现金形式提交：</w:t>
      </w:r>
    </w:p>
    <w:p>
      <w:pPr>
        <w:spacing w:line="360" w:lineRule="auto"/>
        <w:ind w:firstLine="590" w:firstLineChars="246"/>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（1）以银行转账提交保证金的，可以采取支票、电汇、网银、汇票、本票等方式，应从其基本账户转出，并在响应文件中附上基本账户开户证明。</w:t>
      </w:r>
    </w:p>
    <w:p>
      <w:pPr>
        <w:spacing w:line="360" w:lineRule="auto"/>
        <w:ind w:firstLine="590" w:firstLineChars="246"/>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（2）以信用担保函形式提交保证金的，应按</w:t>
      </w:r>
      <w:r>
        <w:rPr>
          <w:rFonts w:hint="eastAsia" w:ascii="宋体" w:hAnsi="宋体" w:eastAsia="宋体" w:cs="宋体"/>
          <w:color w:val="auto"/>
          <w:sz w:val="24"/>
          <w:szCs w:val="24"/>
          <w:highlight w:val="none"/>
          <w:lang w:eastAsia="zh-CN"/>
        </w:rPr>
        <w:t>磋商</w:t>
      </w:r>
      <w:r>
        <w:rPr>
          <w:rFonts w:hint="eastAsia" w:ascii="宋体" w:hAnsi="宋体" w:eastAsia="宋体" w:cs="宋体"/>
          <w:color w:val="auto"/>
          <w:sz w:val="24"/>
          <w:szCs w:val="24"/>
          <w:highlight w:val="none"/>
        </w:rPr>
        <w:t>文件规定的格式提交，且是有关行政主管部门认定的具有开具</w:t>
      </w:r>
      <w:r>
        <w:rPr>
          <w:rFonts w:hint="eastAsia" w:ascii="宋体" w:hAnsi="宋体" w:eastAsia="宋体" w:cs="宋体"/>
          <w:color w:val="auto"/>
          <w:sz w:val="24"/>
          <w:szCs w:val="24"/>
          <w:highlight w:val="none"/>
          <w:lang w:eastAsia="zh-CN"/>
        </w:rPr>
        <w:t>磋商</w:t>
      </w:r>
      <w:r>
        <w:rPr>
          <w:rFonts w:hint="eastAsia" w:ascii="宋体" w:hAnsi="宋体" w:eastAsia="宋体" w:cs="宋体"/>
          <w:color w:val="auto"/>
          <w:sz w:val="24"/>
          <w:szCs w:val="24"/>
          <w:highlight w:val="none"/>
        </w:rPr>
        <w:t>保函资格的单位开具的保函。供应商违约，开具保函单位承担连带责任。</w:t>
      </w:r>
    </w:p>
    <w:p>
      <w:pPr>
        <w:spacing w:line="360" w:lineRule="auto"/>
        <w:ind w:firstLine="590" w:firstLineChars="246"/>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（3）以汇票形式提交保证金的，应提前将汇票送至财务部门，汇票签发到期日至少为送至财务部门的当日，以便财务部门到银行办理兑现手续。</w:t>
      </w:r>
    </w:p>
    <w:p>
      <w:pPr>
        <w:spacing w:line="360" w:lineRule="auto"/>
        <w:ind w:firstLine="482" w:firstLineChars="200"/>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 xml:space="preserve">4.5.3 </w:t>
      </w:r>
      <w:r>
        <w:rPr>
          <w:rFonts w:hint="eastAsia" w:ascii="宋体" w:hAnsi="宋体" w:eastAsia="宋体" w:cs="宋体"/>
          <w:b/>
          <w:color w:val="auto"/>
          <w:sz w:val="24"/>
          <w:szCs w:val="24"/>
          <w:highlight w:val="none"/>
          <w:lang w:eastAsia="zh-CN"/>
        </w:rPr>
        <w:t>磋商</w:t>
      </w:r>
      <w:r>
        <w:rPr>
          <w:rFonts w:hint="eastAsia" w:ascii="宋体" w:hAnsi="宋体" w:eastAsia="宋体" w:cs="宋体"/>
          <w:b/>
          <w:color w:val="auto"/>
          <w:sz w:val="24"/>
          <w:szCs w:val="24"/>
          <w:highlight w:val="none"/>
        </w:rPr>
        <w:t>保证金的退还</w:t>
      </w:r>
    </w:p>
    <w:p>
      <w:pPr>
        <w:spacing w:line="360" w:lineRule="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4.5.3.1未成交供应商的</w:t>
      </w:r>
      <w:r>
        <w:rPr>
          <w:rFonts w:hint="eastAsia" w:ascii="宋体" w:hAnsi="宋体" w:eastAsia="宋体" w:cs="宋体"/>
          <w:color w:val="auto"/>
          <w:sz w:val="24"/>
          <w:szCs w:val="24"/>
          <w:highlight w:val="none"/>
          <w:lang w:eastAsia="zh-CN"/>
        </w:rPr>
        <w:t>磋商</w:t>
      </w:r>
      <w:r>
        <w:rPr>
          <w:rFonts w:hint="eastAsia" w:ascii="宋体" w:hAnsi="宋体" w:eastAsia="宋体" w:cs="宋体"/>
          <w:color w:val="auto"/>
          <w:sz w:val="24"/>
          <w:szCs w:val="24"/>
          <w:highlight w:val="none"/>
        </w:rPr>
        <w:t>保证金，将在成交通知书发出之日起5个工作日内全额退还；成交供应商的</w:t>
      </w:r>
      <w:r>
        <w:rPr>
          <w:rFonts w:hint="eastAsia" w:ascii="宋体" w:hAnsi="宋体" w:eastAsia="宋体" w:cs="宋体"/>
          <w:color w:val="auto"/>
          <w:sz w:val="24"/>
          <w:szCs w:val="24"/>
          <w:highlight w:val="none"/>
          <w:lang w:eastAsia="zh-CN"/>
        </w:rPr>
        <w:t>磋商</w:t>
      </w:r>
      <w:r>
        <w:rPr>
          <w:rFonts w:hint="eastAsia" w:ascii="宋体" w:hAnsi="宋体" w:eastAsia="宋体" w:cs="宋体"/>
          <w:color w:val="auto"/>
          <w:sz w:val="24"/>
          <w:szCs w:val="24"/>
          <w:highlight w:val="none"/>
        </w:rPr>
        <w:t>保证金，在采购人与成交供应商签订合同之日起5个工作日内全额退还；终止采购项目的</w:t>
      </w:r>
      <w:r>
        <w:rPr>
          <w:rFonts w:hint="eastAsia" w:ascii="宋体" w:hAnsi="宋体" w:eastAsia="宋体" w:cs="宋体"/>
          <w:color w:val="auto"/>
          <w:sz w:val="24"/>
          <w:szCs w:val="24"/>
          <w:highlight w:val="none"/>
          <w:lang w:eastAsia="zh-CN"/>
        </w:rPr>
        <w:t>磋商</w:t>
      </w:r>
      <w:r>
        <w:rPr>
          <w:rFonts w:hint="eastAsia" w:ascii="宋体" w:hAnsi="宋体" w:eastAsia="宋体" w:cs="宋体"/>
          <w:color w:val="auto"/>
          <w:sz w:val="24"/>
          <w:szCs w:val="24"/>
          <w:highlight w:val="none"/>
        </w:rPr>
        <w:t>保证金，自终止采购活动后5个工作日内全额退还。</w:t>
      </w:r>
      <w:r>
        <w:rPr>
          <w:rFonts w:hint="eastAsia" w:ascii="宋体" w:hAnsi="宋体" w:eastAsia="宋体" w:cs="宋体"/>
          <w:color w:val="auto"/>
          <w:sz w:val="24"/>
          <w:szCs w:val="24"/>
          <w:highlight w:val="none"/>
          <w:lang w:eastAsia="zh-CN"/>
        </w:rPr>
        <w:t>（成交供应商签订合同后，将合同扫描件发送至代理机构</w:t>
      </w:r>
      <w:r>
        <w:rPr>
          <w:rFonts w:hint="eastAsia" w:ascii="宋体" w:hAnsi="宋体" w:cs="宋体"/>
          <w:color w:val="auto"/>
          <w:sz w:val="24"/>
          <w:szCs w:val="24"/>
          <w:highlight w:val="none"/>
          <w:lang w:eastAsia="zh-CN"/>
        </w:rPr>
        <w:t>，</w:t>
      </w:r>
      <w:r>
        <w:rPr>
          <w:rFonts w:hint="eastAsia" w:ascii="宋体" w:hAnsi="宋体" w:eastAsia="宋体" w:cs="宋体"/>
          <w:b/>
          <w:bCs/>
          <w:color w:val="auto"/>
          <w:sz w:val="24"/>
          <w:szCs w:val="24"/>
          <w:highlight w:val="none"/>
          <w:lang w:val="en-US" w:eastAsia="zh-CN"/>
        </w:rPr>
        <w:t>磋商保证金的退还</w:t>
      </w:r>
      <w:r>
        <w:rPr>
          <w:rFonts w:hint="eastAsia" w:ascii="宋体" w:hAnsi="宋体" w:eastAsia="宋体" w:cs="宋体"/>
          <w:color w:val="auto"/>
          <w:sz w:val="24"/>
          <w:szCs w:val="24"/>
          <w:highlight w:val="none"/>
          <w:lang w:eastAsia="zh-CN"/>
        </w:rPr>
        <w:t>由代理机构线上提交至【全国公共资源交易平台（陕西省·宝鸡市）】，由</w:t>
      </w:r>
      <w:r>
        <w:rPr>
          <w:rFonts w:hint="eastAsia" w:ascii="宋体" w:hAnsi="宋体" w:eastAsia="宋体" w:cs="宋体"/>
          <w:color w:val="auto"/>
          <w:sz w:val="24"/>
          <w:szCs w:val="24"/>
          <w:highlight w:val="none"/>
          <w:lang w:val="en-US" w:eastAsia="zh-CN"/>
        </w:rPr>
        <w:t>宝鸡市公共资源</w:t>
      </w:r>
      <w:r>
        <w:rPr>
          <w:rFonts w:hint="eastAsia" w:ascii="宋体" w:hAnsi="宋体" w:eastAsia="宋体" w:cs="宋体"/>
          <w:color w:val="auto"/>
          <w:sz w:val="24"/>
          <w:szCs w:val="24"/>
          <w:highlight w:val="none"/>
          <w:lang w:eastAsia="zh-CN"/>
        </w:rPr>
        <w:t>交易中心财务人员审核并办理退还事宜。）</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4.5.3.2有下列情形之一的，</w:t>
      </w:r>
      <w:r>
        <w:rPr>
          <w:rFonts w:hint="eastAsia" w:ascii="宋体" w:hAnsi="宋体" w:eastAsia="宋体" w:cs="宋体"/>
          <w:color w:val="auto"/>
          <w:sz w:val="24"/>
          <w:szCs w:val="24"/>
          <w:highlight w:val="none"/>
          <w:lang w:eastAsia="zh-CN"/>
        </w:rPr>
        <w:t>磋商</w:t>
      </w:r>
      <w:r>
        <w:rPr>
          <w:rFonts w:hint="eastAsia" w:ascii="宋体" w:hAnsi="宋体" w:eastAsia="宋体" w:cs="宋体"/>
          <w:color w:val="auto"/>
          <w:sz w:val="24"/>
          <w:szCs w:val="24"/>
          <w:highlight w:val="none"/>
        </w:rPr>
        <w:t>保证金将不予退还：</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（1）供应商在</w:t>
      </w:r>
      <w:r>
        <w:rPr>
          <w:rFonts w:hint="eastAsia" w:ascii="宋体" w:hAnsi="宋体" w:eastAsia="宋体" w:cs="宋体"/>
          <w:color w:val="auto"/>
          <w:sz w:val="24"/>
          <w:szCs w:val="24"/>
          <w:highlight w:val="none"/>
          <w:lang w:eastAsia="zh-CN"/>
        </w:rPr>
        <w:t>磋商</w:t>
      </w:r>
      <w:r>
        <w:rPr>
          <w:rFonts w:hint="eastAsia" w:ascii="宋体" w:hAnsi="宋体" w:eastAsia="宋体" w:cs="宋体"/>
          <w:color w:val="auto"/>
          <w:sz w:val="24"/>
          <w:szCs w:val="24"/>
          <w:highlight w:val="none"/>
        </w:rPr>
        <w:t>有效期内撤销响应文件的；</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（2）在采购人确定成交供应商以前放弃成交候选资格的；</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（3）成交后放弃成交、不领取或者不接收成交通知书的；</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（4）除因不可抗力或</w:t>
      </w:r>
      <w:r>
        <w:rPr>
          <w:rFonts w:hint="eastAsia" w:ascii="宋体" w:hAnsi="宋体" w:eastAsia="宋体" w:cs="宋体"/>
          <w:color w:val="auto"/>
          <w:sz w:val="24"/>
          <w:szCs w:val="24"/>
          <w:highlight w:val="none"/>
          <w:lang w:eastAsia="zh-CN"/>
        </w:rPr>
        <w:t>磋商</w:t>
      </w:r>
      <w:r>
        <w:rPr>
          <w:rFonts w:hint="eastAsia" w:ascii="宋体" w:hAnsi="宋体" w:eastAsia="宋体" w:cs="宋体"/>
          <w:color w:val="auto"/>
          <w:sz w:val="24"/>
          <w:szCs w:val="24"/>
          <w:highlight w:val="none"/>
        </w:rPr>
        <w:t>文件认可的情形以外，成交供应商不与采购人订立合同的；</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（5）成交供应商在签订合同时向采购人提出附加条件的；</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（6）成交供应商未向采购代理机构支付采购代理服务费的；</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（7）成交供应商未按</w:t>
      </w:r>
      <w:r>
        <w:rPr>
          <w:rFonts w:hint="eastAsia" w:ascii="宋体" w:hAnsi="宋体" w:eastAsia="宋体" w:cs="宋体"/>
          <w:color w:val="auto"/>
          <w:sz w:val="24"/>
          <w:szCs w:val="24"/>
          <w:highlight w:val="none"/>
          <w:lang w:eastAsia="zh-CN"/>
        </w:rPr>
        <w:t>磋商</w:t>
      </w:r>
      <w:r>
        <w:rPr>
          <w:rFonts w:hint="eastAsia" w:ascii="宋体" w:hAnsi="宋体" w:eastAsia="宋体" w:cs="宋体"/>
          <w:color w:val="auto"/>
          <w:sz w:val="24"/>
          <w:szCs w:val="24"/>
          <w:highlight w:val="none"/>
        </w:rPr>
        <w:t>文件规定向采购人提交履约保证金的；</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（8）</w:t>
      </w:r>
      <w:r>
        <w:rPr>
          <w:rFonts w:hint="eastAsia" w:ascii="宋体" w:hAnsi="宋体" w:eastAsia="宋体" w:cs="宋体"/>
          <w:color w:val="auto"/>
          <w:sz w:val="24"/>
          <w:szCs w:val="24"/>
          <w:highlight w:val="none"/>
          <w:lang w:eastAsia="zh-CN"/>
        </w:rPr>
        <w:t>磋商</w:t>
      </w:r>
      <w:r>
        <w:rPr>
          <w:rFonts w:hint="eastAsia" w:ascii="宋体" w:hAnsi="宋体" w:eastAsia="宋体" w:cs="宋体"/>
          <w:color w:val="auto"/>
          <w:sz w:val="24"/>
          <w:szCs w:val="24"/>
          <w:highlight w:val="none"/>
        </w:rPr>
        <w:t>有效期内，供应商在政府采购活动中有违规、违纪和违法行为的；</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（9）法律法规和</w:t>
      </w:r>
      <w:r>
        <w:rPr>
          <w:rFonts w:hint="eastAsia" w:ascii="宋体" w:hAnsi="宋体" w:eastAsia="宋体" w:cs="宋体"/>
          <w:color w:val="auto"/>
          <w:sz w:val="24"/>
          <w:szCs w:val="24"/>
          <w:highlight w:val="none"/>
          <w:lang w:eastAsia="zh-CN"/>
        </w:rPr>
        <w:t>磋商</w:t>
      </w:r>
      <w:r>
        <w:rPr>
          <w:rFonts w:hint="eastAsia" w:ascii="宋体" w:hAnsi="宋体" w:eastAsia="宋体" w:cs="宋体"/>
          <w:color w:val="auto"/>
          <w:sz w:val="24"/>
          <w:szCs w:val="24"/>
          <w:highlight w:val="none"/>
        </w:rPr>
        <w:t>文件规定的其他情形。</w:t>
      </w:r>
    </w:p>
    <w:p>
      <w:pPr>
        <w:tabs>
          <w:tab w:val="left" w:pos="7665"/>
        </w:tabs>
        <w:spacing w:before="120" w:beforeLines="50" w:after="120" w:afterLines="50" w:line="360" w:lineRule="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4.6 响应文件的制作和签署</w:t>
      </w:r>
    </w:p>
    <w:p>
      <w:pPr>
        <w:keepNext w:val="0"/>
        <w:keepLines w:val="0"/>
        <w:pageBreakBefore w:val="0"/>
        <w:widowControl w:val="0"/>
        <w:tabs>
          <w:tab w:val="left" w:pos="7665"/>
        </w:tabs>
        <w:kinsoku/>
        <w:wordWrap/>
        <w:overflowPunct/>
        <w:topLinePunct w:val="0"/>
        <w:autoSpaceDE/>
        <w:autoSpaceDN/>
        <w:bidi w:val="0"/>
        <w:adjustRightInd/>
        <w:snapToGrid/>
        <w:spacing w:line="360" w:lineRule="auto"/>
        <w:jc w:val="left"/>
        <w:textAlignment w:val="auto"/>
        <w:rPr>
          <w:rFonts w:hint="eastAsia" w:ascii="宋体" w:hAnsi="宋体" w:eastAsia="宋体" w:cs="宋体"/>
          <w:b/>
          <w:bCs/>
          <w:color w:val="auto"/>
          <w:sz w:val="24"/>
          <w:szCs w:val="24"/>
          <w:highlight w:val="none"/>
          <w:lang w:eastAsia="zh-CN"/>
        </w:rPr>
      </w:pPr>
      <w:r>
        <w:rPr>
          <w:rFonts w:hint="eastAsia" w:ascii="宋体" w:hAnsi="宋体" w:eastAsia="宋体" w:cs="宋体"/>
          <w:color w:val="auto"/>
          <w:sz w:val="24"/>
          <w:szCs w:val="24"/>
          <w:highlight w:val="none"/>
        </w:rPr>
        <w:t>4.</w:t>
      </w:r>
      <w:r>
        <w:rPr>
          <w:rFonts w:hint="eastAsia" w:ascii="宋体" w:hAnsi="宋体" w:eastAsia="宋体" w:cs="宋体"/>
          <w:color w:val="auto"/>
          <w:sz w:val="24"/>
          <w:szCs w:val="24"/>
          <w:highlight w:val="none"/>
          <w:lang w:val="en-US" w:eastAsia="zh-CN"/>
        </w:rPr>
        <w:t>6</w:t>
      </w:r>
      <w:r>
        <w:rPr>
          <w:rFonts w:hint="eastAsia" w:ascii="宋体" w:hAnsi="宋体" w:eastAsia="宋体" w:cs="宋体"/>
          <w:color w:val="auto"/>
          <w:sz w:val="24"/>
          <w:szCs w:val="24"/>
          <w:highlight w:val="none"/>
        </w:rPr>
        <w:t>.1电子响应文件（*.SXSTF）需要使用专用制作软件——“新点响应文件制作软件（陕西公共资源）”进行编制。软件下载地址及操作手册：见【全国公共资源交易平台（陕西省·宝鸡市）】〖首页〉服务指南〉下载专区〗中的《宝鸡市公共资源交易响应文件制作操作手册》（网址：http://ggzy.baoji.gov.cn/fwzn/004003/20211013/188342c7-84a9-4c17-91d8-eb222e7ae4db.html）。</w:t>
      </w:r>
      <w:r>
        <w:rPr>
          <w:rFonts w:hint="eastAsia" w:ascii="宋体" w:hAnsi="宋体" w:eastAsia="宋体" w:cs="宋体"/>
          <w:b/>
          <w:bCs/>
          <w:color w:val="auto"/>
          <w:sz w:val="24"/>
          <w:szCs w:val="24"/>
          <w:highlight w:val="none"/>
          <w:lang w:eastAsia="zh-CN"/>
        </w:rPr>
        <w:t>（</w:t>
      </w:r>
      <w:r>
        <w:rPr>
          <w:rFonts w:hint="eastAsia" w:ascii="宋体" w:hAnsi="宋体" w:eastAsia="宋体" w:cs="宋体"/>
          <w:b/>
          <w:bCs/>
          <w:snapToGrid w:val="0"/>
          <w:color w:val="auto"/>
          <w:kern w:val="2"/>
          <w:sz w:val="24"/>
          <w:szCs w:val="24"/>
          <w:highlight w:val="none"/>
        </w:rPr>
        <w:t>编制电子投标文件时，应使用最新发布的电子招标文件及专用制作工具进行编制</w:t>
      </w:r>
      <w:r>
        <w:rPr>
          <w:rFonts w:hint="eastAsia" w:ascii="宋体" w:hAnsi="宋体" w:eastAsia="宋体" w:cs="宋体"/>
          <w:b/>
          <w:bCs/>
          <w:color w:val="auto"/>
          <w:sz w:val="24"/>
          <w:szCs w:val="24"/>
          <w:highlight w:val="none"/>
          <w:lang w:eastAsia="zh-CN"/>
        </w:rPr>
        <w:t>）</w:t>
      </w:r>
    </w:p>
    <w:p>
      <w:pPr>
        <w:tabs>
          <w:tab w:val="left" w:pos="7665"/>
        </w:tabs>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w:t>
      </w:r>
      <w:r>
        <w:rPr>
          <w:rFonts w:hint="eastAsia" w:ascii="宋体" w:hAnsi="宋体" w:eastAsia="宋体" w:cs="宋体"/>
          <w:color w:val="auto"/>
          <w:sz w:val="24"/>
          <w:szCs w:val="24"/>
          <w:highlight w:val="none"/>
          <w:lang w:val="en-US" w:eastAsia="zh-CN"/>
        </w:rPr>
        <w:t>6</w:t>
      </w:r>
      <w:r>
        <w:rPr>
          <w:rFonts w:hint="eastAsia" w:ascii="宋体" w:hAnsi="宋体" w:eastAsia="宋体" w:cs="宋体"/>
          <w:color w:val="auto"/>
          <w:sz w:val="24"/>
          <w:szCs w:val="24"/>
          <w:highlight w:val="none"/>
        </w:rPr>
        <w:t>.2响应文件应当按照</w:t>
      </w:r>
      <w:r>
        <w:rPr>
          <w:rFonts w:hint="eastAsia" w:ascii="宋体" w:hAnsi="宋体" w:eastAsia="宋体" w:cs="宋体"/>
          <w:color w:val="auto"/>
          <w:sz w:val="24"/>
          <w:szCs w:val="24"/>
          <w:highlight w:val="none"/>
          <w:lang w:eastAsia="zh-CN"/>
        </w:rPr>
        <w:t>磋商</w:t>
      </w:r>
      <w:r>
        <w:rPr>
          <w:rFonts w:hint="eastAsia" w:ascii="宋体" w:hAnsi="宋体" w:eastAsia="宋体" w:cs="宋体"/>
          <w:color w:val="auto"/>
          <w:sz w:val="24"/>
          <w:szCs w:val="24"/>
          <w:highlight w:val="none"/>
        </w:rPr>
        <w:t>文件第六章“响应文件格式”进行编写，如有必要，可以增加附页，作为响应文件的组成部分。除明确允许供应商可以自行编写外，供应商不得以“响应文件格式”规定之外的方式编写相关内容；否则，</w:t>
      </w:r>
      <w:r>
        <w:rPr>
          <w:rFonts w:hint="eastAsia" w:ascii="宋体" w:hAnsi="宋体" w:eastAsia="宋体" w:cs="宋体"/>
          <w:b/>
          <w:color w:val="auto"/>
          <w:sz w:val="24"/>
          <w:szCs w:val="24"/>
          <w:highlight w:val="none"/>
        </w:rPr>
        <w:t>其投标无效。</w:t>
      </w:r>
      <w:r>
        <w:rPr>
          <w:rFonts w:hint="eastAsia" w:ascii="宋体" w:hAnsi="宋体" w:eastAsia="宋体" w:cs="宋体"/>
          <w:color w:val="auto"/>
          <w:sz w:val="24"/>
          <w:szCs w:val="24"/>
          <w:highlight w:val="none"/>
        </w:rPr>
        <w:t>对于没有格式要求的由供应商自行编写。</w:t>
      </w:r>
    </w:p>
    <w:p>
      <w:pPr>
        <w:tabs>
          <w:tab w:val="left" w:pos="7665"/>
        </w:tabs>
        <w:spacing w:line="360" w:lineRule="auto"/>
        <w:rPr>
          <w:rFonts w:hint="eastAsia" w:ascii="宋体" w:hAnsi="宋体" w:eastAsia="宋体" w:cs="宋体"/>
          <w:b/>
          <w:color w:val="auto"/>
          <w:sz w:val="24"/>
          <w:szCs w:val="24"/>
          <w:highlight w:val="none"/>
          <w:lang w:eastAsia="zh-CN"/>
        </w:rPr>
      </w:pPr>
      <w:r>
        <w:rPr>
          <w:rFonts w:hint="eastAsia" w:ascii="宋体" w:hAnsi="宋体" w:eastAsia="宋体" w:cs="宋体"/>
          <w:color w:val="auto"/>
          <w:sz w:val="24"/>
          <w:szCs w:val="24"/>
          <w:highlight w:val="none"/>
        </w:rPr>
        <w:t>4.</w:t>
      </w:r>
      <w:r>
        <w:rPr>
          <w:rFonts w:hint="eastAsia" w:ascii="宋体" w:hAnsi="宋体" w:eastAsia="宋体" w:cs="宋体"/>
          <w:color w:val="auto"/>
          <w:sz w:val="24"/>
          <w:szCs w:val="24"/>
          <w:highlight w:val="none"/>
          <w:lang w:val="en-US" w:eastAsia="zh-CN"/>
        </w:rPr>
        <w:t>6</w:t>
      </w:r>
      <w:r>
        <w:rPr>
          <w:rFonts w:hint="eastAsia" w:ascii="宋体" w:hAnsi="宋体" w:eastAsia="宋体" w:cs="宋体"/>
          <w:color w:val="auto"/>
          <w:sz w:val="24"/>
          <w:szCs w:val="24"/>
          <w:highlight w:val="none"/>
        </w:rPr>
        <w:t>.3响应文件应填写供应商的全称，并与供应商的证件证书保持一致</w:t>
      </w:r>
      <w:r>
        <w:rPr>
          <w:rFonts w:hint="eastAsia" w:ascii="宋体" w:hAnsi="宋体" w:eastAsia="宋体" w:cs="宋体"/>
          <w:color w:val="auto"/>
          <w:sz w:val="24"/>
          <w:szCs w:val="24"/>
          <w:highlight w:val="none"/>
          <w:lang w:eastAsia="zh-CN"/>
        </w:rPr>
        <w:t>。</w:t>
      </w:r>
    </w:p>
    <w:p>
      <w:pPr>
        <w:tabs>
          <w:tab w:val="left" w:pos="1080"/>
        </w:tabs>
        <w:spacing w:line="360" w:lineRule="auto"/>
        <w:ind w:firstLine="460" w:firstLineChars="19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w:t>
      </w:r>
      <w:r>
        <w:rPr>
          <w:rFonts w:hint="eastAsia" w:ascii="宋体" w:hAnsi="宋体" w:eastAsia="宋体" w:cs="宋体"/>
          <w:color w:val="auto"/>
          <w:sz w:val="24"/>
          <w:szCs w:val="24"/>
          <w:highlight w:val="none"/>
          <w:lang w:val="en-US" w:eastAsia="zh-CN"/>
        </w:rPr>
        <w:t>6</w:t>
      </w:r>
      <w:r>
        <w:rPr>
          <w:rFonts w:hint="eastAsia" w:ascii="宋体" w:hAnsi="宋体" w:eastAsia="宋体" w:cs="宋体"/>
          <w:color w:val="auto"/>
          <w:sz w:val="24"/>
          <w:szCs w:val="24"/>
          <w:highlight w:val="none"/>
        </w:rPr>
        <w:t>.4使用原件的电子件（电子件指扫描件、照片等形式电子文件），响应文件中应当使用原件的电子件。</w:t>
      </w:r>
    </w:p>
    <w:p>
      <w:pPr>
        <w:tabs>
          <w:tab w:val="left" w:pos="1080"/>
        </w:tabs>
        <w:spacing w:line="360" w:lineRule="auto"/>
        <w:ind w:firstLine="460" w:firstLineChars="19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w:t>
      </w:r>
      <w:r>
        <w:rPr>
          <w:rFonts w:hint="eastAsia" w:ascii="宋体" w:hAnsi="宋体" w:eastAsia="宋体" w:cs="宋体"/>
          <w:color w:val="auto"/>
          <w:sz w:val="24"/>
          <w:szCs w:val="24"/>
          <w:highlight w:val="none"/>
          <w:lang w:val="en-US" w:eastAsia="zh-CN"/>
        </w:rPr>
        <w:t>6</w:t>
      </w:r>
      <w:r>
        <w:rPr>
          <w:rFonts w:hint="eastAsia" w:ascii="宋体" w:hAnsi="宋体" w:eastAsia="宋体" w:cs="宋体"/>
          <w:color w:val="auto"/>
          <w:sz w:val="24"/>
          <w:szCs w:val="24"/>
          <w:highlight w:val="none"/>
        </w:rPr>
        <w:t xml:space="preserve">.5 </w:t>
      </w:r>
      <w:r>
        <w:rPr>
          <w:rFonts w:hint="eastAsia" w:ascii="宋体" w:hAnsi="宋体" w:eastAsia="宋体" w:cs="宋体"/>
          <w:color w:val="auto"/>
          <w:sz w:val="24"/>
          <w:szCs w:val="24"/>
          <w:highlight w:val="none"/>
          <w:lang w:val="en-US" w:eastAsia="zh-CN"/>
        </w:rPr>
        <w:t>成交</w:t>
      </w:r>
      <w:r>
        <w:rPr>
          <w:rFonts w:hint="eastAsia" w:ascii="宋体" w:hAnsi="宋体" w:eastAsia="宋体" w:cs="宋体"/>
          <w:color w:val="auto"/>
          <w:sz w:val="24"/>
          <w:szCs w:val="24"/>
          <w:highlight w:val="none"/>
        </w:rPr>
        <w:t>供应商应当按照“供应商须知前附表”规定的份数准备响应文件正本、副本。正本和副本封面右上角应清楚地标明“正本”或“副本”字样。当副本和正本有不一致的内容，以正本书面响应文件为准。</w:t>
      </w:r>
    </w:p>
    <w:p>
      <w:pPr>
        <w:tabs>
          <w:tab w:val="left" w:pos="1080"/>
        </w:tabs>
        <w:spacing w:line="360" w:lineRule="auto"/>
        <w:ind w:firstLine="460" w:firstLineChars="19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w:t>
      </w:r>
      <w:r>
        <w:rPr>
          <w:rFonts w:hint="eastAsia" w:ascii="宋体" w:hAnsi="宋体" w:eastAsia="宋体" w:cs="宋体"/>
          <w:color w:val="auto"/>
          <w:sz w:val="24"/>
          <w:szCs w:val="24"/>
          <w:highlight w:val="none"/>
          <w:lang w:val="en-US" w:eastAsia="zh-CN"/>
        </w:rPr>
        <w:t>6</w:t>
      </w:r>
      <w:r>
        <w:rPr>
          <w:rFonts w:hint="eastAsia" w:ascii="宋体" w:hAnsi="宋体" w:eastAsia="宋体" w:cs="宋体"/>
          <w:color w:val="auto"/>
          <w:sz w:val="24"/>
          <w:szCs w:val="24"/>
          <w:highlight w:val="none"/>
        </w:rPr>
        <w:t>.6电子响应文件制作过程中，要求签名盖章的内容，应当通过响应文件编制工具加盖电子签章。需要法定代表人签名的地方，请使用“法人CA锁”进行签章；需要加盖供应商公章的地方，请使用“企业CA锁”进行签章；需要委托代理人人签名的地方，</w:t>
      </w:r>
      <w:r>
        <w:rPr>
          <w:rFonts w:hint="eastAsia" w:ascii="宋体" w:hAnsi="宋体" w:eastAsia="宋体" w:cs="宋体"/>
          <w:color w:val="auto"/>
          <w:sz w:val="24"/>
          <w:szCs w:val="24"/>
          <w:highlight w:val="none"/>
          <w:lang w:eastAsia="zh-CN"/>
        </w:rPr>
        <w:t>委托人签字或盖章</w:t>
      </w:r>
      <w:r>
        <w:rPr>
          <w:rFonts w:hint="eastAsia" w:ascii="宋体" w:hAnsi="宋体" w:eastAsia="宋体" w:cs="宋体"/>
          <w:color w:val="auto"/>
          <w:sz w:val="24"/>
          <w:szCs w:val="24"/>
          <w:highlight w:val="none"/>
        </w:rPr>
        <w:t>。</w:t>
      </w:r>
    </w:p>
    <w:p>
      <w:pPr>
        <w:tabs>
          <w:tab w:val="left" w:pos="1080"/>
        </w:tabs>
        <w:spacing w:line="360" w:lineRule="auto"/>
        <w:ind w:firstLine="460" w:firstLineChars="192"/>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若导出的PDF文件里看不到签章，请尝试使用专用制作软件中的“查看响应文件工具”打开未加密的电子响应文件重新导出。在制作过程中，如有其他技术性问题，请先翻阅操作手册，或致电软件开发商。</w:t>
      </w:r>
      <w:r>
        <w:rPr>
          <w:rFonts w:hint="eastAsia" w:ascii="宋体" w:hAnsi="宋体" w:eastAsia="宋体" w:cs="宋体"/>
          <w:color w:val="auto"/>
          <w:sz w:val="24"/>
          <w:szCs w:val="24"/>
          <w:highlight w:val="none"/>
          <w:lang w:val="en-US" w:eastAsia="zh-CN"/>
        </w:rPr>
        <w:t xml:space="preserve">           </w:t>
      </w:r>
    </w:p>
    <w:p>
      <w:pPr>
        <w:tabs>
          <w:tab w:val="left" w:pos="1080"/>
        </w:tabs>
        <w:spacing w:line="360" w:lineRule="auto"/>
        <w:ind w:firstLine="463" w:firstLineChars="192"/>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再次提醒：</w:t>
      </w:r>
    </w:p>
    <w:p>
      <w:pPr>
        <w:tabs>
          <w:tab w:val="left" w:pos="1080"/>
        </w:tabs>
        <w:spacing w:before="120" w:beforeLines="50" w:after="120" w:afterLines="50" w:line="360" w:lineRule="auto"/>
        <w:rPr>
          <w:rFonts w:hint="eastAsia" w:ascii="宋体" w:hAnsi="宋体" w:eastAsia="宋体" w:cs="宋体"/>
          <w:b/>
          <w:bCs/>
          <w:color w:val="auto"/>
          <w:sz w:val="24"/>
          <w:szCs w:val="24"/>
          <w:highlight w:val="none"/>
          <w:lang w:eastAsia="zh-CN"/>
        </w:rPr>
      </w:pPr>
      <w:r>
        <w:rPr>
          <w:rFonts w:hint="eastAsia" w:ascii="宋体" w:hAnsi="宋体" w:eastAsia="宋体" w:cs="宋体"/>
          <w:b/>
          <w:bCs/>
          <w:color w:val="auto"/>
          <w:sz w:val="24"/>
          <w:szCs w:val="24"/>
          <w:highlight w:val="none"/>
        </w:rPr>
        <w:t>编制电子响应文件前，务必先做好电子</w:t>
      </w:r>
      <w:r>
        <w:rPr>
          <w:rFonts w:hint="eastAsia" w:ascii="宋体" w:hAnsi="宋体" w:eastAsia="宋体" w:cs="宋体"/>
          <w:b/>
          <w:bCs/>
          <w:color w:val="auto"/>
          <w:sz w:val="24"/>
          <w:szCs w:val="24"/>
          <w:highlight w:val="none"/>
          <w:lang w:eastAsia="zh-CN"/>
        </w:rPr>
        <w:t>磋商</w:t>
      </w:r>
      <w:r>
        <w:rPr>
          <w:rFonts w:hint="eastAsia" w:ascii="宋体" w:hAnsi="宋体" w:eastAsia="宋体" w:cs="宋体"/>
          <w:b/>
          <w:bCs/>
          <w:color w:val="auto"/>
          <w:sz w:val="24"/>
          <w:szCs w:val="24"/>
          <w:highlight w:val="none"/>
        </w:rPr>
        <w:t>文件的备份工作。然后按操作手册中给出的方法将电子</w:t>
      </w:r>
      <w:r>
        <w:rPr>
          <w:rFonts w:hint="eastAsia" w:ascii="宋体" w:hAnsi="宋体" w:eastAsia="宋体" w:cs="宋体"/>
          <w:b/>
          <w:bCs/>
          <w:color w:val="auto"/>
          <w:sz w:val="24"/>
          <w:szCs w:val="24"/>
          <w:highlight w:val="none"/>
          <w:lang w:eastAsia="zh-CN"/>
        </w:rPr>
        <w:t>磋商</w:t>
      </w:r>
      <w:r>
        <w:rPr>
          <w:rFonts w:hint="eastAsia" w:ascii="宋体" w:hAnsi="宋体" w:eastAsia="宋体" w:cs="宋体"/>
          <w:b/>
          <w:bCs/>
          <w:color w:val="auto"/>
          <w:sz w:val="24"/>
          <w:szCs w:val="24"/>
          <w:highlight w:val="none"/>
        </w:rPr>
        <w:t>文件（*.SXSZF）或答疑文件（*.SXSCF，即更新后的电子</w:t>
      </w:r>
      <w:r>
        <w:rPr>
          <w:rFonts w:hint="eastAsia" w:ascii="宋体" w:hAnsi="宋体" w:eastAsia="宋体" w:cs="宋体"/>
          <w:b/>
          <w:bCs/>
          <w:color w:val="auto"/>
          <w:sz w:val="24"/>
          <w:szCs w:val="24"/>
          <w:highlight w:val="none"/>
          <w:lang w:eastAsia="zh-CN"/>
        </w:rPr>
        <w:t>磋商</w:t>
      </w:r>
      <w:r>
        <w:rPr>
          <w:rFonts w:hint="eastAsia" w:ascii="宋体" w:hAnsi="宋体" w:eastAsia="宋体" w:cs="宋体"/>
          <w:b/>
          <w:bCs/>
          <w:color w:val="auto"/>
          <w:sz w:val="24"/>
          <w:szCs w:val="24"/>
          <w:highlight w:val="none"/>
        </w:rPr>
        <w:t>文件）导入制作软件，最后按照章节分别编制响应文件各个部分</w:t>
      </w:r>
      <w:r>
        <w:rPr>
          <w:rFonts w:hint="eastAsia" w:ascii="宋体" w:hAnsi="宋体" w:eastAsia="宋体" w:cs="宋体"/>
          <w:b/>
          <w:bCs/>
          <w:color w:val="auto"/>
          <w:sz w:val="24"/>
          <w:szCs w:val="24"/>
          <w:highlight w:val="none"/>
          <w:lang w:eastAsia="zh-CN"/>
        </w:rPr>
        <w:t>。</w:t>
      </w:r>
    </w:p>
    <w:p>
      <w:pPr>
        <w:tabs>
          <w:tab w:val="left" w:pos="1080"/>
        </w:tabs>
        <w:spacing w:before="120" w:beforeLines="50" w:after="120" w:afterLines="50" w:line="360" w:lineRule="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5. 响应文件的提交</w:t>
      </w:r>
    </w:p>
    <w:p>
      <w:pPr>
        <w:tabs>
          <w:tab w:val="left" w:pos="1080"/>
        </w:tabs>
        <w:spacing w:after="120" w:afterLines="50" w:line="360" w:lineRule="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5.1 响应文件的密封和标记</w:t>
      </w:r>
    </w:p>
    <w:p>
      <w:pPr>
        <w:adjustRightInd w:val="0"/>
        <w:snapToGrid w:val="0"/>
        <w:spacing w:line="360" w:lineRule="auto"/>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5.1.1本项目使用</w:t>
      </w:r>
      <w:r>
        <w:rPr>
          <w:rFonts w:hint="eastAsia" w:ascii="宋体" w:hAnsi="宋体" w:eastAsia="宋体" w:cs="宋体"/>
          <w:color w:val="auto"/>
          <w:kern w:val="0"/>
          <w:sz w:val="24"/>
          <w:szCs w:val="24"/>
          <w:highlight w:val="none"/>
          <w:lang w:val="en-US" w:eastAsia="zh-CN"/>
        </w:rPr>
        <w:t>【全国公共资源交易平台（陕西省·宝鸡市）】</w:t>
      </w:r>
      <w:r>
        <w:rPr>
          <w:rFonts w:hint="eastAsia" w:ascii="宋体" w:hAnsi="宋体" w:eastAsia="宋体" w:cs="宋体"/>
          <w:color w:val="auto"/>
          <w:kern w:val="0"/>
          <w:sz w:val="24"/>
          <w:szCs w:val="24"/>
          <w:highlight w:val="none"/>
        </w:rPr>
        <w:t>。</w:t>
      </w:r>
      <w:r>
        <w:rPr>
          <w:rFonts w:hint="eastAsia" w:ascii="宋体" w:hAnsi="宋体" w:eastAsia="宋体" w:cs="宋体"/>
          <w:color w:val="auto"/>
          <w:kern w:val="0"/>
          <w:sz w:val="24"/>
          <w:szCs w:val="24"/>
          <w:highlight w:val="none"/>
          <w:lang w:eastAsia="zh-CN"/>
        </w:rPr>
        <w:t>供应商</w:t>
      </w:r>
      <w:r>
        <w:rPr>
          <w:rFonts w:hint="eastAsia" w:ascii="宋体" w:hAnsi="宋体" w:eastAsia="宋体" w:cs="宋体"/>
          <w:color w:val="auto"/>
          <w:kern w:val="0"/>
          <w:sz w:val="24"/>
          <w:szCs w:val="24"/>
          <w:highlight w:val="none"/>
        </w:rPr>
        <w:t>根据</w:t>
      </w:r>
      <w:r>
        <w:rPr>
          <w:rFonts w:hint="eastAsia" w:ascii="宋体" w:hAnsi="宋体" w:eastAsia="宋体" w:cs="宋体"/>
          <w:color w:val="auto"/>
          <w:kern w:val="0"/>
          <w:sz w:val="24"/>
          <w:szCs w:val="24"/>
          <w:highlight w:val="none"/>
          <w:lang w:eastAsia="zh-CN"/>
        </w:rPr>
        <w:t>响应文件</w:t>
      </w:r>
      <w:r>
        <w:rPr>
          <w:rFonts w:hint="eastAsia" w:ascii="宋体" w:hAnsi="宋体" w:eastAsia="宋体" w:cs="宋体"/>
          <w:color w:val="auto"/>
          <w:kern w:val="0"/>
          <w:sz w:val="24"/>
          <w:szCs w:val="24"/>
          <w:highlight w:val="none"/>
        </w:rPr>
        <w:t>及交易平台供应商操作手册要求编制、生成并提交电子</w:t>
      </w:r>
      <w:r>
        <w:rPr>
          <w:rFonts w:hint="eastAsia" w:ascii="宋体" w:hAnsi="宋体" w:eastAsia="宋体" w:cs="宋体"/>
          <w:color w:val="auto"/>
          <w:kern w:val="0"/>
          <w:sz w:val="24"/>
          <w:szCs w:val="24"/>
          <w:highlight w:val="none"/>
          <w:lang w:eastAsia="zh-CN"/>
        </w:rPr>
        <w:t>响应文件</w:t>
      </w:r>
      <w:r>
        <w:rPr>
          <w:rFonts w:hint="eastAsia" w:ascii="宋体" w:hAnsi="宋体" w:eastAsia="宋体" w:cs="宋体"/>
          <w:color w:val="auto"/>
          <w:kern w:val="0"/>
          <w:sz w:val="24"/>
          <w:szCs w:val="24"/>
          <w:highlight w:val="none"/>
        </w:rPr>
        <w:t>。</w:t>
      </w:r>
    </w:p>
    <w:p>
      <w:pPr>
        <w:adjustRightInd w:val="0"/>
        <w:snapToGrid w:val="0"/>
        <w:spacing w:line="360" w:lineRule="auto"/>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5.1.2.在生成电子</w:t>
      </w:r>
      <w:r>
        <w:rPr>
          <w:rFonts w:hint="eastAsia" w:ascii="宋体" w:hAnsi="宋体" w:eastAsia="宋体" w:cs="宋体"/>
          <w:color w:val="auto"/>
          <w:kern w:val="0"/>
          <w:sz w:val="24"/>
          <w:szCs w:val="24"/>
          <w:highlight w:val="none"/>
          <w:lang w:eastAsia="zh-CN"/>
        </w:rPr>
        <w:t>响应文件</w:t>
      </w:r>
      <w:r>
        <w:rPr>
          <w:rFonts w:hint="eastAsia" w:ascii="宋体" w:hAnsi="宋体" w:eastAsia="宋体" w:cs="宋体"/>
          <w:color w:val="auto"/>
          <w:kern w:val="0"/>
          <w:sz w:val="24"/>
          <w:szCs w:val="24"/>
          <w:highlight w:val="none"/>
        </w:rPr>
        <w:t>时，需要使用CA锁对</w:t>
      </w:r>
      <w:r>
        <w:rPr>
          <w:rFonts w:hint="eastAsia" w:ascii="宋体" w:hAnsi="宋体" w:eastAsia="宋体" w:cs="宋体"/>
          <w:color w:val="auto"/>
          <w:kern w:val="0"/>
          <w:sz w:val="24"/>
          <w:szCs w:val="24"/>
          <w:highlight w:val="none"/>
          <w:lang w:eastAsia="zh-CN"/>
        </w:rPr>
        <w:t>响应文件</w:t>
      </w:r>
      <w:r>
        <w:rPr>
          <w:rFonts w:hint="eastAsia" w:ascii="宋体" w:hAnsi="宋体" w:eastAsia="宋体" w:cs="宋体"/>
          <w:color w:val="auto"/>
          <w:kern w:val="0"/>
          <w:sz w:val="24"/>
          <w:szCs w:val="24"/>
          <w:highlight w:val="none"/>
        </w:rPr>
        <w:t>进行加密。</w:t>
      </w:r>
      <w:r>
        <w:rPr>
          <w:rFonts w:hint="eastAsia" w:ascii="宋体" w:hAnsi="宋体" w:eastAsia="宋体" w:cs="宋体"/>
          <w:color w:val="auto"/>
          <w:kern w:val="0"/>
          <w:sz w:val="24"/>
          <w:szCs w:val="24"/>
          <w:highlight w:val="none"/>
          <w:lang w:eastAsia="zh-CN"/>
        </w:rPr>
        <w:t>供应商</w:t>
      </w:r>
      <w:r>
        <w:rPr>
          <w:rFonts w:hint="eastAsia" w:ascii="宋体" w:hAnsi="宋体" w:eastAsia="宋体" w:cs="宋体"/>
          <w:color w:val="auto"/>
          <w:kern w:val="0"/>
          <w:sz w:val="24"/>
          <w:szCs w:val="24"/>
          <w:highlight w:val="none"/>
        </w:rPr>
        <w:t>应特别注意加密</w:t>
      </w:r>
      <w:r>
        <w:rPr>
          <w:rFonts w:hint="eastAsia" w:ascii="宋体" w:hAnsi="宋体" w:eastAsia="宋体" w:cs="宋体"/>
          <w:color w:val="auto"/>
          <w:kern w:val="0"/>
          <w:sz w:val="24"/>
          <w:szCs w:val="24"/>
          <w:highlight w:val="none"/>
          <w:lang w:eastAsia="zh-CN"/>
        </w:rPr>
        <w:t>响应文件</w:t>
      </w:r>
      <w:r>
        <w:rPr>
          <w:rFonts w:hint="eastAsia" w:ascii="宋体" w:hAnsi="宋体" w:eastAsia="宋体" w:cs="宋体"/>
          <w:color w:val="auto"/>
          <w:kern w:val="0"/>
          <w:sz w:val="24"/>
          <w:szCs w:val="24"/>
          <w:highlight w:val="none"/>
        </w:rPr>
        <w:t>和开标时解密</w:t>
      </w:r>
      <w:r>
        <w:rPr>
          <w:rFonts w:hint="eastAsia" w:ascii="宋体" w:hAnsi="宋体" w:eastAsia="宋体" w:cs="宋体"/>
          <w:color w:val="auto"/>
          <w:kern w:val="0"/>
          <w:sz w:val="24"/>
          <w:szCs w:val="24"/>
          <w:highlight w:val="none"/>
          <w:lang w:eastAsia="zh-CN"/>
        </w:rPr>
        <w:t>响应文件</w:t>
      </w:r>
      <w:r>
        <w:rPr>
          <w:rFonts w:hint="eastAsia" w:ascii="宋体" w:hAnsi="宋体" w:eastAsia="宋体" w:cs="宋体"/>
          <w:color w:val="auto"/>
          <w:kern w:val="0"/>
          <w:sz w:val="24"/>
          <w:szCs w:val="24"/>
          <w:highlight w:val="none"/>
        </w:rPr>
        <w:t>应当使用同一CA锁，否则，</w:t>
      </w:r>
      <w:r>
        <w:rPr>
          <w:rFonts w:hint="eastAsia" w:ascii="宋体" w:hAnsi="宋体" w:eastAsia="宋体" w:cs="宋体"/>
          <w:b/>
          <w:color w:val="auto"/>
          <w:kern w:val="0"/>
          <w:sz w:val="24"/>
          <w:szCs w:val="24"/>
          <w:highlight w:val="none"/>
        </w:rPr>
        <w:t>将会导致解密失败。</w:t>
      </w:r>
    </w:p>
    <w:p>
      <w:pPr>
        <w:adjustRightInd w:val="0"/>
        <w:snapToGrid w:val="0"/>
        <w:spacing w:line="360" w:lineRule="auto"/>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5.1.3 电子</w:t>
      </w:r>
      <w:r>
        <w:rPr>
          <w:rFonts w:hint="eastAsia" w:ascii="宋体" w:hAnsi="宋体" w:eastAsia="宋体" w:cs="宋体"/>
          <w:color w:val="auto"/>
          <w:kern w:val="0"/>
          <w:sz w:val="24"/>
          <w:szCs w:val="24"/>
          <w:highlight w:val="none"/>
          <w:lang w:eastAsia="zh-CN"/>
        </w:rPr>
        <w:t>响应文件</w:t>
      </w:r>
      <w:r>
        <w:rPr>
          <w:rFonts w:hint="eastAsia" w:ascii="宋体" w:hAnsi="宋体" w:eastAsia="宋体" w:cs="宋体"/>
          <w:color w:val="auto"/>
          <w:kern w:val="0"/>
          <w:sz w:val="24"/>
          <w:szCs w:val="24"/>
          <w:highlight w:val="none"/>
        </w:rPr>
        <w:t>可于提交</w:t>
      </w:r>
      <w:r>
        <w:rPr>
          <w:rFonts w:hint="eastAsia" w:ascii="宋体" w:hAnsi="宋体" w:eastAsia="宋体" w:cs="宋体"/>
          <w:color w:val="auto"/>
          <w:kern w:val="0"/>
          <w:sz w:val="24"/>
          <w:szCs w:val="24"/>
          <w:highlight w:val="none"/>
          <w:lang w:eastAsia="zh-CN"/>
        </w:rPr>
        <w:t>响应文件</w:t>
      </w:r>
      <w:r>
        <w:rPr>
          <w:rFonts w:hint="eastAsia" w:ascii="宋体" w:hAnsi="宋体" w:eastAsia="宋体" w:cs="宋体"/>
          <w:color w:val="auto"/>
          <w:kern w:val="0"/>
          <w:sz w:val="24"/>
          <w:szCs w:val="24"/>
          <w:highlight w:val="none"/>
        </w:rPr>
        <w:t>截止时间前任意时段，登录到</w:t>
      </w:r>
      <w:r>
        <w:rPr>
          <w:rFonts w:hint="eastAsia" w:ascii="宋体" w:hAnsi="宋体" w:eastAsia="宋体" w:cs="宋体"/>
          <w:color w:val="auto"/>
          <w:kern w:val="0"/>
          <w:sz w:val="24"/>
          <w:szCs w:val="24"/>
          <w:highlight w:val="none"/>
          <w:lang w:val="zh-CN"/>
        </w:rPr>
        <w:t>【全国公共资源交易平台（陕西省·宝鸡市）】</w:t>
      </w:r>
      <w:r>
        <w:rPr>
          <w:rFonts w:hint="eastAsia" w:ascii="宋体" w:hAnsi="宋体" w:eastAsia="宋体" w:cs="宋体"/>
          <w:color w:val="auto"/>
          <w:kern w:val="0"/>
          <w:sz w:val="24"/>
          <w:szCs w:val="24"/>
          <w:highlight w:val="none"/>
        </w:rPr>
        <w:t>〖首页·〉电子交易平台·〉企业端〗，再切换到〖我的项目〗模块下，依次点选〖项目流程·〉项目管理·〉上传响应文件〗，上传加密后的电子</w:t>
      </w:r>
      <w:r>
        <w:rPr>
          <w:rFonts w:hint="eastAsia" w:ascii="宋体" w:hAnsi="宋体" w:eastAsia="宋体" w:cs="宋体"/>
          <w:color w:val="auto"/>
          <w:kern w:val="0"/>
          <w:sz w:val="24"/>
          <w:szCs w:val="24"/>
          <w:highlight w:val="none"/>
          <w:lang w:eastAsia="zh-CN"/>
        </w:rPr>
        <w:t>响应文件</w:t>
      </w:r>
      <w:r>
        <w:rPr>
          <w:rFonts w:hint="eastAsia" w:ascii="宋体" w:hAnsi="宋体" w:eastAsia="宋体" w:cs="宋体"/>
          <w:color w:val="auto"/>
          <w:kern w:val="0"/>
          <w:sz w:val="24"/>
          <w:szCs w:val="24"/>
          <w:highlight w:val="none"/>
        </w:rPr>
        <w:t>（*.SXSTF）。上传成功后，</w:t>
      </w:r>
      <w:r>
        <w:rPr>
          <w:rFonts w:hint="eastAsia" w:ascii="宋体" w:hAnsi="宋体" w:eastAsia="宋体" w:cs="宋体"/>
          <w:color w:val="auto"/>
          <w:kern w:val="0"/>
          <w:sz w:val="24"/>
          <w:szCs w:val="24"/>
          <w:highlight w:val="none"/>
          <w:lang w:val="en-US" w:eastAsia="zh-CN"/>
        </w:rPr>
        <w:t>宝鸡市</w:t>
      </w:r>
      <w:r>
        <w:rPr>
          <w:rFonts w:hint="eastAsia" w:ascii="宋体" w:hAnsi="宋体" w:eastAsia="宋体" w:cs="宋体"/>
          <w:color w:val="auto"/>
          <w:kern w:val="0"/>
          <w:sz w:val="24"/>
          <w:szCs w:val="24"/>
          <w:highlight w:val="none"/>
        </w:rPr>
        <w:t>公共资源交易平台政府采购系统将予以记录。</w:t>
      </w:r>
    </w:p>
    <w:p>
      <w:pPr>
        <w:adjustRightInd w:val="0"/>
        <w:snapToGrid w:val="0"/>
        <w:spacing w:line="360" w:lineRule="auto"/>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5.1.4上传</w:t>
      </w:r>
      <w:r>
        <w:rPr>
          <w:rFonts w:hint="eastAsia" w:ascii="宋体" w:hAnsi="宋体" w:eastAsia="宋体" w:cs="宋体"/>
          <w:color w:val="auto"/>
          <w:kern w:val="0"/>
          <w:sz w:val="24"/>
          <w:szCs w:val="24"/>
          <w:highlight w:val="none"/>
          <w:lang w:eastAsia="zh-CN"/>
        </w:rPr>
        <w:t>响应文件</w:t>
      </w:r>
      <w:r>
        <w:rPr>
          <w:rFonts w:hint="eastAsia" w:ascii="宋体" w:hAnsi="宋体" w:eastAsia="宋体" w:cs="宋体"/>
          <w:color w:val="auto"/>
          <w:kern w:val="0"/>
          <w:sz w:val="24"/>
          <w:szCs w:val="24"/>
          <w:highlight w:val="none"/>
        </w:rPr>
        <w:t>有误或需要重新提交的，可先撤销已经上传的</w:t>
      </w:r>
      <w:r>
        <w:rPr>
          <w:rFonts w:hint="eastAsia" w:ascii="宋体" w:hAnsi="宋体" w:eastAsia="宋体" w:cs="宋体"/>
          <w:color w:val="auto"/>
          <w:kern w:val="0"/>
          <w:sz w:val="24"/>
          <w:szCs w:val="24"/>
          <w:highlight w:val="none"/>
          <w:lang w:eastAsia="zh-CN"/>
        </w:rPr>
        <w:t>响应文件</w:t>
      </w:r>
      <w:r>
        <w:rPr>
          <w:rFonts w:hint="eastAsia" w:ascii="宋体" w:hAnsi="宋体" w:eastAsia="宋体" w:cs="宋体"/>
          <w:color w:val="auto"/>
          <w:kern w:val="0"/>
          <w:sz w:val="24"/>
          <w:szCs w:val="24"/>
          <w:highlight w:val="none"/>
        </w:rPr>
        <w:t>，然后重新上传新的</w:t>
      </w:r>
      <w:r>
        <w:rPr>
          <w:rFonts w:hint="eastAsia" w:ascii="宋体" w:hAnsi="宋体" w:eastAsia="宋体" w:cs="宋体"/>
          <w:color w:val="auto"/>
          <w:kern w:val="0"/>
          <w:sz w:val="24"/>
          <w:szCs w:val="24"/>
          <w:highlight w:val="none"/>
          <w:lang w:eastAsia="zh-CN"/>
        </w:rPr>
        <w:t>响应文件</w:t>
      </w:r>
      <w:r>
        <w:rPr>
          <w:rFonts w:hint="eastAsia" w:ascii="宋体" w:hAnsi="宋体" w:eastAsia="宋体" w:cs="宋体"/>
          <w:color w:val="auto"/>
          <w:kern w:val="0"/>
          <w:sz w:val="24"/>
          <w:szCs w:val="24"/>
          <w:highlight w:val="none"/>
        </w:rPr>
        <w:t>。</w:t>
      </w:r>
    </w:p>
    <w:p>
      <w:pPr>
        <w:adjustRightInd w:val="0"/>
        <w:snapToGrid w:val="0"/>
        <w:spacing w:line="360" w:lineRule="auto"/>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5.</w:t>
      </w:r>
      <w:r>
        <w:rPr>
          <w:rFonts w:hint="eastAsia" w:ascii="宋体" w:hAnsi="宋体" w:eastAsia="宋体" w:cs="宋体"/>
          <w:color w:val="auto"/>
          <w:kern w:val="0"/>
          <w:sz w:val="24"/>
          <w:szCs w:val="24"/>
          <w:highlight w:val="none"/>
          <w:lang w:val="en-US" w:eastAsia="zh-CN"/>
        </w:rPr>
        <w:t>1</w:t>
      </w:r>
      <w:r>
        <w:rPr>
          <w:rFonts w:hint="eastAsia" w:ascii="宋体" w:hAnsi="宋体" w:eastAsia="宋体" w:cs="宋体"/>
          <w:color w:val="auto"/>
          <w:kern w:val="0"/>
          <w:sz w:val="24"/>
          <w:szCs w:val="24"/>
          <w:highlight w:val="none"/>
        </w:rPr>
        <w:t>.5采购人及采购代理机构拒绝接受以下任一情况提交的</w:t>
      </w:r>
      <w:r>
        <w:rPr>
          <w:rFonts w:hint="eastAsia" w:ascii="宋体" w:hAnsi="宋体" w:eastAsia="宋体" w:cs="宋体"/>
          <w:color w:val="auto"/>
          <w:kern w:val="0"/>
          <w:sz w:val="24"/>
          <w:szCs w:val="24"/>
          <w:highlight w:val="none"/>
          <w:lang w:eastAsia="zh-CN"/>
        </w:rPr>
        <w:t>响应文件</w:t>
      </w:r>
      <w:r>
        <w:rPr>
          <w:rFonts w:hint="eastAsia" w:ascii="宋体" w:hAnsi="宋体" w:eastAsia="宋体" w:cs="宋体"/>
          <w:color w:val="auto"/>
          <w:kern w:val="0"/>
          <w:sz w:val="24"/>
          <w:szCs w:val="24"/>
          <w:highlight w:val="none"/>
        </w:rPr>
        <w:t>：</w:t>
      </w:r>
    </w:p>
    <w:p>
      <w:pPr>
        <w:adjustRightInd w:val="0"/>
        <w:snapToGrid w:val="0"/>
        <w:spacing w:line="360" w:lineRule="auto"/>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（1）通过电子交易平台以外任何形式提交的；</w:t>
      </w:r>
    </w:p>
    <w:p>
      <w:pPr>
        <w:adjustRightInd w:val="0"/>
        <w:snapToGrid w:val="0"/>
        <w:spacing w:line="360" w:lineRule="auto"/>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（2）误投的或采用旧版电子</w:t>
      </w:r>
      <w:r>
        <w:rPr>
          <w:rFonts w:hint="eastAsia" w:ascii="宋体" w:hAnsi="宋体" w:eastAsia="宋体" w:cs="宋体"/>
          <w:color w:val="auto"/>
          <w:kern w:val="0"/>
          <w:sz w:val="24"/>
          <w:szCs w:val="24"/>
          <w:highlight w:val="none"/>
          <w:lang w:eastAsia="zh-CN"/>
        </w:rPr>
        <w:t>响应文件</w:t>
      </w:r>
      <w:r>
        <w:rPr>
          <w:rFonts w:hint="eastAsia" w:ascii="宋体" w:hAnsi="宋体" w:eastAsia="宋体" w:cs="宋体"/>
          <w:color w:val="auto"/>
          <w:kern w:val="0"/>
          <w:sz w:val="24"/>
          <w:szCs w:val="24"/>
          <w:highlight w:val="none"/>
        </w:rPr>
        <w:t>制作的；</w:t>
      </w:r>
    </w:p>
    <w:p>
      <w:pPr>
        <w:adjustRightInd w:val="0"/>
        <w:snapToGrid w:val="0"/>
        <w:spacing w:line="360" w:lineRule="auto"/>
        <w:ind w:firstLine="480" w:firstLineChars="200"/>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rPr>
        <w:t>（3）逾期提交的。</w:t>
      </w:r>
      <w:r>
        <w:rPr>
          <w:rFonts w:hint="eastAsia" w:ascii="宋体" w:hAnsi="宋体" w:eastAsia="宋体" w:cs="宋体"/>
          <w:color w:val="auto"/>
          <w:kern w:val="0"/>
          <w:sz w:val="24"/>
          <w:szCs w:val="24"/>
          <w:highlight w:val="none"/>
          <w:lang w:val="en-US" w:eastAsia="zh-CN"/>
        </w:rPr>
        <w:t xml:space="preserve">        </w:t>
      </w:r>
    </w:p>
    <w:p>
      <w:pPr>
        <w:tabs>
          <w:tab w:val="left" w:pos="1080"/>
        </w:tabs>
        <w:spacing w:before="120" w:beforeLines="50" w:after="120" w:afterLines="50"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5.1.6 </w:t>
      </w: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highlight w:val="none"/>
        </w:rPr>
        <w:t>须知前附表规定</w:t>
      </w: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highlight w:val="none"/>
        </w:rPr>
        <w:t>需提供样品的，</w:t>
      </w: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highlight w:val="none"/>
        </w:rPr>
        <w:t>应按照</w:t>
      </w: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highlight w:val="none"/>
        </w:rPr>
        <w:t>须知前附表规定的时间、地点和要求提交。</w:t>
      </w:r>
    </w:p>
    <w:p>
      <w:pPr>
        <w:tabs>
          <w:tab w:val="left" w:pos="1080"/>
        </w:tabs>
        <w:spacing w:before="120" w:beforeLines="50" w:after="120" w:afterLines="50" w:line="360" w:lineRule="auto"/>
        <w:rPr>
          <w:rFonts w:hint="eastAsia" w:ascii="宋体" w:hAnsi="宋体" w:eastAsia="宋体" w:cs="宋体"/>
          <w:b/>
          <w:color w:val="auto"/>
          <w:sz w:val="24"/>
          <w:szCs w:val="24"/>
          <w:highlight w:val="none"/>
        </w:rPr>
      </w:pPr>
      <w:r>
        <w:rPr>
          <w:rFonts w:hint="eastAsia" w:ascii="宋体" w:hAnsi="宋体" w:eastAsia="宋体" w:cs="宋体"/>
          <w:b/>
          <w:bCs/>
          <w:color w:val="auto"/>
          <w:sz w:val="24"/>
          <w:szCs w:val="24"/>
          <w:highlight w:val="none"/>
        </w:rPr>
        <w:t>5.2 响应文件的提交</w:t>
      </w:r>
    </w:p>
    <w:p>
      <w:pPr>
        <w:tabs>
          <w:tab w:val="left" w:pos="1095"/>
        </w:tabs>
        <w:spacing w:line="360" w:lineRule="auto"/>
        <w:ind w:firstLine="460" w:firstLineChars="19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5.2.1 供应商应在供应商须知前附表规定的提交首次响应文件截止时间前提交响应文件。</w:t>
      </w:r>
    </w:p>
    <w:p>
      <w:pPr>
        <w:tabs>
          <w:tab w:val="left" w:pos="1095"/>
        </w:tabs>
        <w:spacing w:line="360" w:lineRule="auto"/>
        <w:ind w:firstLine="460" w:firstLineChars="19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5.2.2 供应商提交首次响应文件地点：见供应商须知前附表。</w:t>
      </w:r>
    </w:p>
    <w:p>
      <w:pPr>
        <w:tabs>
          <w:tab w:val="left" w:pos="1095"/>
        </w:tabs>
        <w:spacing w:line="360" w:lineRule="auto"/>
        <w:ind w:firstLine="460" w:firstLineChars="19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5.2.3 除供应商须知前附表另有规定外，供应商提交的响应文件不予退还。</w:t>
      </w:r>
    </w:p>
    <w:p>
      <w:pPr>
        <w:pStyle w:val="5"/>
        <w:spacing w:line="360" w:lineRule="auto"/>
        <w:ind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5.2.4采购代理机构收到响应文件后，应当如实记载响应文件的送达时间、份数、密封情况和提交人等信息。</w:t>
      </w:r>
    </w:p>
    <w:p>
      <w:pPr>
        <w:tabs>
          <w:tab w:val="left" w:pos="851"/>
          <w:tab w:val="left" w:pos="1095"/>
        </w:tabs>
        <w:spacing w:line="360" w:lineRule="auto"/>
        <w:ind w:firstLine="460" w:firstLineChars="19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5.2.5 逾期送达的响应文件，采购代理机构将予以拒收。</w:t>
      </w:r>
    </w:p>
    <w:p>
      <w:pPr>
        <w:pStyle w:val="5"/>
        <w:spacing w:line="360" w:lineRule="auto"/>
        <w:ind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5.2.6 本次</w:t>
      </w:r>
      <w:r>
        <w:rPr>
          <w:rFonts w:hint="eastAsia" w:ascii="宋体" w:hAnsi="宋体" w:eastAsia="宋体" w:cs="宋体"/>
          <w:color w:val="auto"/>
          <w:sz w:val="24"/>
          <w:szCs w:val="24"/>
          <w:highlight w:val="none"/>
          <w:lang w:eastAsia="zh-CN"/>
        </w:rPr>
        <w:t>磋商</w:t>
      </w:r>
      <w:r>
        <w:rPr>
          <w:rFonts w:hint="eastAsia" w:ascii="宋体" w:hAnsi="宋体" w:eastAsia="宋体" w:cs="宋体"/>
          <w:color w:val="auto"/>
          <w:sz w:val="24"/>
          <w:szCs w:val="24"/>
          <w:highlight w:val="none"/>
        </w:rPr>
        <w:t>不接受邮寄的响应文件。</w:t>
      </w:r>
    </w:p>
    <w:p>
      <w:pPr>
        <w:pStyle w:val="5"/>
        <w:spacing w:line="360" w:lineRule="auto"/>
        <w:ind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5.2.7供应商须知前附表规定提供样品的，供应商应当同响应文件一起提交。</w:t>
      </w:r>
    </w:p>
    <w:p>
      <w:pPr>
        <w:pStyle w:val="5"/>
        <w:spacing w:before="120" w:beforeLines="50" w:after="120" w:afterLines="50" w:line="360" w:lineRule="auto"/>
        <w:ind w:firstLine="0"/>
        <w:rPr>
          <w:rFonts w:hint="eastAsia" w:ascii="宋体" w:hAnsi="宋体" w:eastAsia="宋体" w:cs="宋体"/>
          <w:b/>
          <w:color w:val="auto"/>
          <w:sz w:val="24"/>
          <w:szCs w:val="24"/>
          <w:highlight w:val="none"/>
        </w:rPr>
      </w:pPr>
      <w:r>
        <w:rPr>
          <w:rFonts w:hint="eastAsia" w:ascii="宋体" w:hAnsi="宋体" w:eastAsia="宋体" w:cs="宋体"/>
          <w:b/>
          <w:bCs/>
          <w:color w:val="auto"/>
          <w:sz w:val="24"/>
          <w:szCs w:val="24"/>
          <w:highlight w:val="none"/>
        </w:rPr>
        <w:t xml:space="preserve">5.3 </w:t>
      </w:r>
      <w:r>
        <w:rPr>
          <w:rFonts w:hint="eastAsia" w:ascii="宋体" w:hAnsi="宋体" w:eastAsia="宋体" w:cs="宋体"/>
          <w:b/>
          <w:bCs/>
          <w:color w:val="auto"/>
          <w:spacing w:val="20"/>
          <w:sz w:val="24"/>
          <w:szCs w:val="24"/>
          <w:highlight w:val="none"/>
        </w:rPr>
        <w:t>响应文件的修改和撤回</w:t>
      </w:r>
    </w:p>
    <w:p>
      <w:pPr>
        <w:spacing w:line="360" w:lineRule="auto"/>
        <w:ind w:firstLine="470" w:firstLineChars="196"/>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5.3.1 在本章第5.2.1项规定的提交首次响应文件截止时间前，供应商可以补充、修改或者撤回已提交的响应文件，但应以书面形式通知采购代理机构。</w:t>
      </w:r>
    </w:p>
    <w:p>
      <w:pPr>
        <w:spacing w:line="360" w:lineRule="auto"/>
        <w:ind w:firstLine="470" w:firstLineChars="196"/>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5.3.2 供应商的补充、修改或者撤回通知书，应由其法定代表人或委托代理人签署并盖单位章。补充、修改或者撤回通知书应按本章第5.1.2项规定进行密封，并在密封袋上标注“响应文件补充、修改”或“响应文件撤回通知”字样，“补充、修改文件”作为响应文件的组成部分。补充、修改内容与响应文件不一致的，以补充、修改的内容为准。</w:t>
      </w:r>
    </w:p>
    <w:p>
      <w:pPr>
        <w:spacing w:line="360" w:lineRule="auto"/>
        <w:ind w:firstLine="470" w:firstLineChars="196"/>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5.3.3 供应商撤回响应文件的，采购代理机构自收到供应商书面撤回通知之日起5个工作日内退还已收取的</w:t>
      </w:r>
      <w:r>
        <w:rPr>
          <w:rFonts w:hint="eastAsia" w:ascii="宋体" w:hAnsi="宋体" w:eastAsia="宋体" w:cs="宋体"/>
          <w:color w:val="auto"/>
          <w:sz w:val="24"/>
          <w:szCs w:val="24"/>
          <w:highlight w:val="none"/>
          <w:lang w:eastAsia="zh-CN"/>
        </w:rPr>
        <w:t>磋商</w:t>
      </w:r>
      <w:r>
        <w:rPr>
          <w:rFonts w:hint="eastAsia" w:ascii="宋体" w:hAnsi="宋体" w:eastAsia="宋体" w:cs="宋体"/>
          <w:color w:val="auto"/>
          <w:sz w:val="24"/>
          <w:szCs w:val="24"/>
          <w:highlight w:val="none"/>
        </w:rPr>
        <w:t>保证金。</w:t>
      </w:r>
    </w:p>
    <w:p>
      <w:pPr>
        <w:spacing w:line="360" w:lineRule="auto"/>
        <w:ind w:firstLine="470" w:firstLineChars="196"/>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5.3.4 在提交首次响应文件截止时间之后，供应商不得对其提交的响应文件做任何补充、修改或者撤销响应文件。</w:t>
      </w:r>
    </w:p>
    <w:p>
      <w:pPr>
        <w:pStyle w:val="5"/>
        <w:spacing w:before="120" w:beforeLines="50" w:after="120" w:afterLines="50" w:line="360" w:lineRule="auto"/>
        <w:ind w:firstLine="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6.开启响应文件</w:t>
      </w:r>
    </w:p>
    <w:p>
      <w:pPr>
        <w:spacing w:after="120" w:afterLines="50" w:line="360" w:lineRule="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6.1开启响应文件的时间和地点</w:t>
      </w:r>
    </w:p>
    <w:p>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6.1.1 采购代理机构在</w:t>
      </w: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highlight w:val="none"/>
        </w:rPr>
        <w:t>须知前附表中规定的</w:t>
      </w:r>
      <w:r>
        <w:rPr>
          <w:rFonts w:hint="eastAsia" w:ascii="宋体" w:hAnsi="宋体" w:eastAsia="宋体" w:cs="宋体"/>
          <w:color w:val="auto"/>
          <w:sz w:val="24"/>
          <w:szCs w:val="24"/>
          <w:highlight w:val="none"/>
          <w:lang w:val="en-US" w:eastAsia="zh-CN"/>
        </w:rPr>
        <w:t>响应</w:t>
      </w:r>
      <w:r>
        <w:rPr>
          <w:rFonts w:hint="eastAsia" w:ascii="宋体" w:hAnsi="宋体" w:eastAsia="宋体" w:cs="宋体"/>
          <w:color w:val="auto"/>
          <w:sz w:val="24"/>
          <w:szCs w:val="24"/>
          <w:highlight w:val="none"/>
        </w:rPr>
        <w:t>截止时间（开</w:t>
      </w:r>
      <w:r>
        <w:rPr>
          <w:rFonts w:hint="eastAsia" w:ascii="宋体" w:hAnsi="宋体" w:eastAsia="宋体" w:cs="宋体"/>
          <w:color w:val="auto"/>
          <w:sz w:val="24"/>
          <w:szCs w:val="24"/>
          <w:highlight w:val="none"/>
          <w:lang w:val="en-US" w:eastAsia="zh-CN"/>
        </w:rPr>
        <w:t>启</w:t>
      </w:r>
      <w:r>
        <w:rPr>
          <w:rFonts w:hint="eastAsia" w:ascii="宋体" w:hAnsi="宋体" w:eastAsia="宋体" w:cs="宋体"/>
          <w:color w:val="auto"/>
          <w:sz w:val="24"/>
          <w:szCs w:val="24"/>
          <w:highlight w:val="none"/>
        </w:rPr>
        <w:t>时间）地点及开</w:t>
      </w:r>
      <w:r>
        <w:rPr>
          <w:rFonts w:hint="eastAsia" w:ascii="宋体" w:hAnsi="宋体" w:eastAsia="宋体" w:cs="宋体"/>
          <w:color w:val="auto"/>
          <w:sz w:val="24"/>
          <w:szCs w:val="24"/>
          <w:highlight w:val="none"/>
          <w:lang w:val="en-US" w:eastAsia="zh-CN"/>
        </w:rPr>
        <w:t>启</w:t>
      </w:r>
      <w:r>
        <w:rPr>
          <w:rFonts w:hint="eastAsia" w:ascii="宋体" w:hAnsi="宋体" w:eastAsia="宋体" w:cs="宋体"/>
          <w:color w:val="auto"/>
          <w:sz w:val="24"/>
          <w:szCs w:val="24"/>
          <w:highlight w:val="none"/>
        </w:rPr>
        <w:t>形式进行公开开标</w:t>
      </w:r>
      <w:r>
        <w:rPr>
          <w:rFonts w:hint="eastAsia" w:ascii="宋体" w:hAnsi="宋体" w:eastAsia="宋体" w:cs="宋体"/>
          <w:color w:val="auto"/>
          <w:sz w:val="24"/>
          <w:szCs w:val="24"/>
          <w:highlight w:val="none"/>
          <w:lang w:eastAsia="zh-CN"/>
        </w:rPr>
        <w:t>（</w:t>
      </w:r>
      <w:r>
        <w:rPr>
          <w:rFonts w:hint="eastAsia" w:ascii="宋体" w:hAnsi="宋体" w:eastAsia="宋体" w:cs="宋体"/>
          <w:b/>
          <w:bCs/>
          <w:color w:val="auto"/>
          <w:sz w:val="24"/>
          <w:szCs w:val="24"/>
          <w:highlight w:val="none"/>
          <w:lang w:val="en-US" w:eastAsia="zh-CN"/>
        </w:rPr>
        <w:t>不见面开标</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，并邀请采购人、所有</w:t>
      </w:r>
      <w:r>
        <w:rPr>
          <w:rFonts w:hint="eastAsia" w:ascii="宋体" w:hAnsi="宋体" w:eastAsia="宋体" w:cs="宋体"/>
          <w:color w:val="auto"/>
          <w:sz w:val="24"/>
          <w:szCs w:val="24"/>
          <w:highlight w:val="none"/>
          <w:lang w:eastAsia="zh-CN"/>
        </w:rPr>
        <w:t>供应商</w:t>
      </w:r>
      <w:r>
        <w:rPr>
          <w:rFonts w:hint="eastAsia" w:ascii="宋体" w:hAnsi="宋体" w:cs="宋体"/>
          <w:color w:val="auto"/>
          <w:sz w:val="24"/>
          <w:szCs w:val="24"/>
          <w:highlight w:val="none"/>
          <w:lang w:val="en-US" w:eastAsia="zh-CN"/>
        </w:rPr>
        <w:t>线上</w:t>
      </w:r>
      <w:r>
        <w:rPr>
          <w:rFonts w:hint="eastAsia" w:ascii="宋体" w:hAnsi="宋体" w:eastAsia="宋体" w:cs="宋体"/>
          <w:color w:val="auto"/>
          <w:sz w:val="24"/>
          <w:szCs w:val="24"/>
          <w:highlight w:val="none"/>
        </w:rPr>
        <w:t>派代表准时参加并签到以证明其出席。</w:t>
      </w:r>
      <w:r>
        <w:rPr>
          <w:rFonts w:hint="eastAsia" w:ascii="宋体" w:hAnsi="宋体" w:eastAsia="宋体" w:cs="宋体"/>
          <w:color w:val="auto"/>
          <w:sz w:val="24"/>
          <w:szCs w:val="24"/>
          <w:highlight w:val="none"/>
          <w:lang w:eastAsia="zh-CN"/>
        </w:rPr>
        <w:t>磋商小组成员</w:t>
      </w:r>
      <w:r>
        <w:rPr>
          <w:rFonts w:hint="eastAsia" w:ascii="宋体" w:hAnsi="宋体" w:eastAsia="宋体" w:cs="宋体"/>
          <w:color w:val="auto"/>
          <w:sz w:val="24"/>
          <w:szCs w:val="24"/>
          <w:highlight w:val="none"/>
        </w:rPr>
        <w:t>不得参加开标活动。</w:t>
      </w:r>
    </w:p>
    <w:p>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6.1.2本项目（包）使用</w:t>
      </w:r>
      <w:r>
        <w:rPr>
          <w:rFonts w:hint="eastAsia" w:ascii="宋体" w:hAnsi="宋体" w:eastAsia="宋体" w:cs="宋体"/>
          <w:color w:val="auto"/>
          <w:sz w:val="24"/>
          <w:szCs w:val="24"/>
          <w:highlight w:val="none"/>
          <w:lang w:val="en-US" w:eastAsia="zh-CN"/>
        </w:rPr>
        <w:t>宝鸡</w:t>
      </w:r>
      <w:r>
        <w:rPr>
          <w:rFonts w:hint="eastAsia" w:ascii="宋体" w:hAnsi="宋体" w:eastAsia="宋体" w:cs="宋体"/>
          <w:color w:val="auto"/>
          <w:sz w:val="24"/>
          <w:szCs w:val="24"/>
          <w:highlight w:val="none"/>
        </w:rPr>
        <w:t>市公共资源交易平台进行开标。开标工作由采购代理机构组织实施，整个过程受同级政府采购监管机构的监督、管理。</w:t>
      </w:r>
    </w:p>
    <w:p>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6.1.3 </w:t>
      </w: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highlight w:val="none"/>
        </w:rPr>
        <w:t>不足3家的，不得开标。</w:t>
      </w:r>
    </w:p>
    <w:p>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6.2.2.1本项目的电子</w:t>
      </w:r>
      <w:r>
        <w:rPr>
          <w:rFonts w:hint="eastAsia" w:ascii="宋体" w:hAnsi="宋体" w:eastAsia="宋体" w:cs="宋体"/>
          <w:color w:val="auto"/>
          <w:sz w:val="24"/>
          <w:szCs w:val="24"/>
          <w:highlight w:val="none"/>
          <w:lang w:eastAsia="zh-CN"/>
        </w:rPr>
        <w:t>响应文件</w:t>
      </w:r>
      <w:r>
        <w:rPr>
          <w:rFonts w:hint="eastAsia" w:ascii="宋体" w:hAnsi="宋体" w:eastAsia="宋体" w:cs="宋体"/>
          <w:color w:val="auto"/>
          <w:sz w:val="24"/>
          <w:szCs w:val="24"/>
          <w:highlight w:val="none"/>
        </w:rPr>
        <w:t>应当在线提交，但开标当日</w:t>
      </w: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highlight w:val="none"/>
        </w:rPr>
        <w:t>的法定代表人（或者负责人）或者其委托代理人仍</w:t>
      </w:r>
      <w:r>
        <w:rPr>
          <w:rFonts w:hint="eastAsia" w:ascii="宋体" w:hAnsi="宋体" w:eastAsia="宋体" w:cs="宋体"/>
          <w:b/>
          <w:bCs/>
          <w:color w:val="auto"/>
          <w:sz w:val="24"/>
          <w:szCs w:val="24"/>
          <w:highlight w:val="none"/>
          <w:lang w:val="en-US" w:eastAsia="zh-CN"/>
        </w:rPr>
        <w:t>无</w:t>
      </w:r>
      <w:r>
        <w:rPr>
          <w:rFonts w:hint="eastAsia" w:ascii="宋体" w:hAnsi="宋体" w:eastAsia="宋体" w:cs="宋体"/>
          <w:b/>
          <w:bCs/>
          <w:color w:val="auto"/>
          <w:sz w:val="24"/>
          <w:szCs w:val="24"/>
          <w:highlight w:val="none"/>
        </w:rPr>
        <w:t>需到达开标现场。</w:t>
      </w:r>
    </w:p>
    <w:p>
      <w:pPr>
        <w:spacing w:line="480" w:lineRule="exact"/>
        <w:ind w:firstLine="480" w:firstLineChars="200"/>
        <w:rPr>
          <w:rFonts w:hint="eastAsia" w:ascii="宋体" w:hAnsi="宋体" w:eastAsia="宋体" w:cs="宋体"/>
          <w:highlight w:val="none"/>
        </w:rPr>
      </w:pPr>
      <w:r>
        <w:rPr>
          <w:rFonts w:hint="eastAsia" w:ascii="宋体" w:hAnsi="宋体" w:eastAsia="宋体" w:cs="宋体"/>
          <w:snapToGrid w:val="0"/>
          <w:color w:val="auto"/>
          <w:kern w:val="2"/>
          <w:sz w:val="24"/>
          <w:szCs w:val="24"/>
          <w:highlight w:val="none"/>
        </w:rPr>
        <w:t>采购代理机构组织磋商</w:t>
      </w:r>
      <w:r>
        <w:rPr>
          <w:rFonts w:hint="eastAsia" w:ascii="宋体" w:hAnsi="宋体" w:eastAsia="宋体" w:cs="宋体"/>
          <w:snapToGrid w:val="0"/>
          <w:color w:val="auto"/>
          <w:kern w:val="2"/>
          <w:sz w:val="24"/>
          <w:szCs w:val="24"/>
          <w:highlight w:val="none"/>
          <w:lang w:eastAsia="zh-CN"/>
        </w:rPr>
        <w:t>：开标纪律</w:t>
      </w:r>
      <w:r>
        <w:rPr>
          <w:rFonts w:hint="eastAsia" w:ascii="宋体" w:hAnsi="宋体" w:eastAsia="宋体" w:cs="宋体"/>
          <w:snapToGrid w:val="0"/>
          <w:color w:val="auto"/>
          <w:kern w:val="2"/>
          <w:sz w:val="24"/>
          <w:szCs w:val="24"/>
          <w:highlight w:val="none"/>
        </w:rPr>
        <w:t>、</w:t>
      </w:r>
      <w:r>
        <w:rPr>
          <w:rFonts w:hint="eastAsia" w:ascii="宋体" w:hAnsi="宋体" w:eastAsia="宋体" w:cs="宋体"/>
          <w:snapToGrid w:val="0"/>
          <w:color w:val="auto"/>
          <w:kern w:val="2"/>
          <w:sz w:val="24"/>
          <w:szCs w:val="24"/>
          <w:highlight w:val="none"/>
          <w:lang w:eastAsia="zh-CN"/>
        </w:rPr>
        <w:t>公布投标人名单、投标文件解密、批量导入、唱标、异议回复、开标结束。进入到</w:t>
      </w:r>
      <w:r>
        <w:rPr>
          <w:rFonts w:hint="eastAsia" w:ascii="宋体" w:hAnsi="宋体" w:eastAsia="宋体" w:cs="宋体"/>
          <w:snapToGrid w:val="0"/>
          <w:color w:val="auto"/>
          <w:kern w:val="2"/>
          <w:sz w:val="24"/>
          <w:szCs w:val="24"/>
          <w:highlight w:val="none"/>
        </w:rPr>
        <w:t>评审工作，磋商整个过程接受监督部门的监督。</w:t>
      </w:r>
    </w:p>
    <w:p>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6.2.2.2 </w:t>
      </w:r>
      <w:r>
        <w:rPr>
          <w:rFonts w:hint="eastAsia" w:ascii="宋体" w:hAnsi="宋体" w:eastAsia="宋体" w:cs="宋体"/>
          <w:b/>
          <w:color w:val="auto"/>
          <w:sz w:val="24"/>
          <w:szCs w:val="24"/>
          <w:highlight w:val="none"/>
          <w:lang w:eastAsia="zh-CN"/>
        </w:rPr>
        <w:t>供应商</w:t>
      </w:r>
      <w:r>
        <w:rPr>
          <w:rFonts w:hint="eastAsia" w:ascii="宋体" w:hAnsi="宋体" w:eastAsia="宋体" w:cs="宋体"/>
          <w:b/>
          <w:color w:val="auto"/>
          <w:sz w:val="24"/>
          <w:szCs w:val="24"/>
          <w:highlight w:val="none"/>
        </w:rPr>
        <w:t>签到：</w:t>
      </w: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highlight w:val="none"/>
        </w:rPr>
        <w:t>应按照</w:t>
      </w:r>
      <w:r>
        <w:rPr>
          <w:rFonts w:hint="eastAsia" w:ascii="宋体" w:hAnsi="宋体" w:eastAsia="宋体" w:cs="宋体"/>
          <w:color w:val="auto"/>
          <w:sz w:val="24"/>
          <w:szCs w:val="24"/>
          <w:highlight w:val="none"/>
          <w:lang w:val="en-US" w:eastAsia="zh-CN"/>
        </w:rPr>
        <w:t>采购</w:t>
      </w:r>
      <w:r>
        <w:rPr>
          <w:rFonts w:hint="eastAsia" w:ascii="宋体" w:hAnsi="宋体" w:eastAsia="宋体" w:cs="宋体"/>
          <w:color w:val="auto"/>
          <w:sz w:val="24"/>
          <w:szCs w:val="24"/>
          <w:highlight w:val="none"/>
          <w:lang w:eastAsia="zh-CN"/>
        </w:rPr>
        <w:t>文件</w:t>
      </w:r>
      <w:r>
        <w:rPr>
          <w:rFonts w:hint="eastAsia" w:ascii="宋体" w:hAnsi="宋体" w:eastAsia="宋体" w:cs="宋体"/>
          <w:color w:val="auto"/>
          <w:sz w:val="24"/>
          <w:szCs w:val="24"/>
          <w:highlight w:val="none"/>
        </w:rPr>
        <w:t>规定的时间</w:t>
      </w:r>
      <w:r>
        <w:rPr>
          <w:rFonts w:hint="eastAsia" w:ascii="宋体" w:hAnsi="宋体" w:eastAsia="宋体" w:cs="宋体"/>
          <w:b/>
          <w:bCs/>
          <w:snapToGrid w:val="0"/>
          <w:color w:val="auto"/>
          <w:kern w:val="2"/>
          <w:sz w:val="24"/>
          <w:szCs w:val="24"/>
          <w:highlight w:val="none"/>
          <w:lang w:eastAsia="zh-CN"/>
        </w:rPr>
        <w:t>提前进入不见面开标大厅</w:t>
      </w:r>
      <w:r>
        <w:rPr>
          <w:rFonts w:hint="eastAsia" w:ascii="宋体" w:hAnsi="宋体" w:eastAsia="宋体" w:cs="宋体"/>
          <w:color w:val="auto"/>
          <w:sz w:val="24"/>
          <w:szCs w:val="24"/>
          <w:highlight w:val="none"/>
        </w:rPr>
        <w:t>参加</w:t>
      </w:r>
      <w:r>
        <w:rPr>
          <w:rFonts w:hint="eastAsia" w:ascii="宋体" w:hAnsi="宋体" w:eastAsia="宋体" w:cs="宋体"/>
          <w:color w:val="auto"/>
          <w:sz w:val="24"/>
          <w:szCs w:val="24"/>
          <w:highlight w:val="none"/>
          <w:lang w:val="en-US" w:eastAsia="zh-CN"/>
        </w:rPr>
        <w:t>线上</w:t>
      </w:r>
      <w:r>
        <w:rPr>
          <w:rFonts w:hint="eastAsia" w:ascii="宋体" w:hAnsi="宋体" w:eastAsia="宋体" w:cs="宋体"/>
          <w:color w:val="auto"/>
          <w:sz w:val="24"/>
          <w:szCs w:val="24"/>
          <w:highlight w:val="none"/>
        </w:rPr>
        <w:t>开标，并</w:t>
      </w:r>
      <w:r>
        <w:rPr>
          <w:rFonts w:hint="eastAsia" w:ascii="宋体" w:hAnsi="宋体" w:eastAsia="宋体" w:cs="宋体"/>
          <w:color w:val="auto"/>
          <w:sz w:val="24"/>
          <w:szCs w:val="24"/>
          <w:highlight w:val="none"/>
          <w:lang w:val="en-US" w:eastAsia="zh-CN"/>
        </w:rPr>
        <w:t>线上</w:t>
      </w:r>
      <w:r>
        <w:rPr>
          <w:rFonts w:hint="eastAsia" w:ascii="宋体" w:hAnsi="宋体" w:eastAsia="宋体" w:cs="宋体"/>
          <w:color w:val="auto"/>
          <w:sz w:val="24"/>
          <w:szCs w:val="24"/>
          <w:highlight w:val="none"/>
        </w:rPr>
        <w:t>签名报到。</w:t>
      </w:r>
    </w:p>
    <w:p>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6.2.2.3 </w:t>
      </w:r>
      <w:r>
        <w:rPr>
          <w:rFonts w:hint="eastAsia" w:ascii="宋体" w:hAnsi="宋体" w:eastAsia="宋体" w:cs="宋体"/>
          <w:b/>
          <w:color w:val="auto"/>
          <w:sz w:val="24"/>
          <w:szCs w:val="24"/>
          <w:highlight w:val="none"/>
        </w:rPr>
        <w:t>主持人宣布开标：</w:t>
      </w:r>
      <w:r>
        <w:rPr>
          <w:rFonts w:hint="eastAsia" w:ascii="宋体" w:hAnsi="宋体" w:eastAsia="宋体" w:cs="宋体"/>
          <w:color w:val="auto"/>
          <w:sz w:val="24"/>
          <w:szCs w:val="24"/>
          <w:highlight w:val="none"/>
        </w:rPr>
        <w:t>超过提交</w:t>
      </w:r>
      <w:r>
        <w:rPr>
          <w:rFonts w:hint="eastAsia" w:ascii="宋体" w:hAnsi="宋体" w:eastAsia="宋体" w:cs="宋体"/>
          <w:color w:val="auto"/>
          <w:sz w:val="24"/>
          <w:szCs w:val="24"/>
          <w:highlight w:val="none"/>
          <w:lang w:eastAsia="zh-CN"/>
        </w:rPr>
        <w:t>响应文件</w:t>
      </w:r>
      <w:r>
        <w:rPr>
          <w:rFonts w:hint="eastAsia" w:ascii="宋体" w:hAnsi="宋体" w:eastAsia="宋体" w:cs="宋体"/>
          <w:color w:val="auto"/>
          <w:sz w:val="24"/>
          <w:szCs w:val="24"/>
          <w:highlight w:val="none"/>
        </w:rPr>
        <w:t>截止时间的，电子交易平台将不再接收任何</w:t>
      </w:r>
      <w:r>
        <w:rPr>
          <w:rFonts w:hint="eastAsia" w:ascii="宋体" w:hAnsi="宋体" w:eastAsia="宋体" w:cs="宋体"/>
          <w:color w:val="auto"/>
          <w:sz w:val="24"/>
          <w:szCs w:val="24"/>
          <w:highlight w:val="none"/>
          <w:lang w:eastAsia="zh-CN"/>
        </w:rPr>
        <w:t>响应文件</w:t>
      </w:r>
      <w:r>
        <w:rPr>
          <w:rFonts w:hint="eastAsia" w:ascii="宋体" w:hAnsi="宋体" w:eastAsia="宋体" w:cs="宋体"/>
          <w:color w:val="auto"/>
          <w:sz w:val="24"/>
          <w:szCs w:val="24"/>
          <w:highlight w:val="none"/>
        </w:rPr>
        <w:t>。宣布开标纪律、有关注意事项和介绍参会有关人员。</w:t>
      </w:r>
    </w:p>
    <w:p>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6.2.2.4 </w:t>
      </w:r>
      <w:r>
        <w:rPr>
          <w:rFonts w:hint="eastAsia" w:ascii="宋体" w:hAnsi="宋体" w:eastAsia="宋体" w:cs="宋体"/>
          <w:b/>
          <w:color w:val="auto"/>
          <w:sz w:val="24"/>
          <w:szCs w:val="24"/>
          <w:highlight w:val="none"/>
        </w:rPr>
        <w:t>解密</w:t>
      </w:r>
      <w:r>
        <w:rPr>
          <w:rFonts w:hint="eastAsia" w:ascii="宋体" w:hAnsi="宋体" w:eastAsia="宋体" w:cs="宋体"/>
          <w:b/>
          <w:color w:val="auto"/>
          <w:sz w:val="24"/>
          <w:szCs w:val="24"/>
          <w:highlight w:val="none"/>
          <w:lang w:eastAsia="zh-CN"/>
        </w:rPr>
        <w:t>响应文件</w:t>
      </w:r>
      <w:r>
        <w:rPr>
          <w:rFonts w:hint="eastAsia" w:ascii="宋体" w:hAnsi="宋体" w:eastAsia="宋体" w:cs="宋体"/>
          <w:b/>
          <w:color w:val="auto"/>
          <w:sz w:val="24"/>
          <w:szCs w:val="24"/>
          <w:highlight w:val="none"/>
        </w:rPr>
        <w:t>：</w:t>
      </w:r>
      <w:r>
        <w:rPr>
          <w:rFonts w:hint="eastAsia" w:ascii="宋体" w:hAnsi="宋体" w:eastAsia="宋体" w:cs="宋体"/>
          <w:color w:val="auto"/>
          <w:sz w:val="24"/>
          <w:szCs w:val="24"/>
          <w:highlight w:val="none"/>
        </w:rPr>
        <w:t>在收到主持人“开始解密”指令后，</w:t>
      </w: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highlight w:val="none"/>
        </w:rPr>
        <w:t>应当使用“加密该</w:t>
      </w:r>
      <w:r>
        <w:rPr>
          <w:rFonts w:hint="eastAsia" w:ascii="宋体" w:hAnsi="宋体" w:eastAsia="宋体" w:cs="宋体"/>
          <w:color w:val="auto"/>
          <w:sz w:val="24"/>
          <w:szCs w:val="24"/>
          <w:highlight w:val="none"/>
          <w:lang w:eastAsia="zh-CN"/>
        </w:rPr>
        <w:t>响应文件</w:t>
      </w:r>
      <w:r>
        <w:rPr>
          <w:rFonts w:hint="eastAsia" w:ascii="宋体" w:hAnsi="宋体" w:eastAsia="宋体" w:cs="宋体"/>
          <w:color w:val="auto"/>
          <w:sz w:val="24"/>
          <w:szCs w:val="24"/>
          <w:highlight w:val="none"/>
        </w:rPr>
        <w:t>的CA锁（确保是同一把锁）”在</w:t>
      </w:r>
      <w:r>
        <w:rPr>
          <w:rFonts w:hint="eastAsia" w:ascii="宋体" w:hAnsi="宋体" w:eastAsia="宋体" w:cs="宋体"/>
          <w:color w:val="auto"/>
          <w:sz w:val="24"/>
          <w:szCs w:val="24"/>
          <w:highlight w:val="none"/>
          <w:lang w:val="en-US" w:eastAsia="zh-CN"/>
        </w:rPr>
        <w:t>线上进行</w:t>
      </w:r>
      <w:r>
        <w:rPr>
          <w:rFonts w:hint="eastAsia" w:ascii="宋体" w:hAnsi="宋体" w:eastAsia="宋体" w:cs="宋体"/>
          <w:color w:val="auto"/>
          <w:sz w:val="24"/>
          <w:szCs w:val="24"/>
          <w:highlight w:val="none"/>
          <w:lang w:eastAsia="zh-CN"/>
        </w:rPr>
        <w:t>响应文件</w:t>
      </w:r>
      <w:r>
        <w:rPr>
          <w:rFonts w:hint="eastAsia" w:ascii="宋体" w:hAnsi="宋体" w:eastAsia="宋体" w:cs="宋体"/>
          <w:color w:val="auto"/>
          <w:sz w:val="24"/>
          <w:szCs w:val="24"/>
          <w:highlight w:val="none"/>
        </w:rPr>
        <w:t>的解密。</w:t>
      </w: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highlight w:val="none"/>
        </w:rPr>
        <w:t>应在规定的解密时限内完成解密。</w:t>
      </w:r>
    </w:p>
    <w:p>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6.2.2.5</w:t>
      </w:r>
      <w:r>
        <w:rPr>
          <w:rFonts w:hint="eastAsia" w:ascii="宋体" w:hAnsi="宋体" w:eastAsia="宋体" w:cs="宋体"/>
          <w:b/>
          <w:bCs/>
          <w:color w:val="auto"/>
          <w:sz w:val="24"/>
          <w:szCs w:val="24"/>
          <w:highlight w:val="none"/>
          <w:lang w:val="en-US" w:eastAsia="zh-CN"/>
        </w:rPr>
        <w:t>唱标：</w:t>
      </w:r>
      <w:r>
        <w:rPr>
          <w:rFonts w:hint="eastAsia" w:ascii="宋体" w:hAnsi="宋体" w:eastAsia="宋体" w:cs="宋体"/>
          <w:b w:val="0"/>
          <w:bCs/>
          <w:color w:val="auto"/>
          <w:sz w:val="24"/>
          <w:szCs w:val="24"/>
          <w:highlight w:val="none"/>
          <w:lang w:eastAsia="zh-CN"/>
        </w:rPr>
        <w:t>磋商</w:t>
      </w:r>
      <w:r>
        <w:rPr>
          <w:rFonts w:hint="eastAsia" w:ascii="宋体" w:hAnsi="宋体" w:eastAsia="宋体" w:cs="宋体"/>
          <w:b w:val="0"/>
          <w:bCs/>
          <w:color w:val="auto"/>
          <w:sz w:val="24"/>
          <w:szCs w:val="24"/>
          <w:highlight w:val="none"/>
        </w:rPr>
        <w:t>报价不当众宣读。</w:t>
      </w:r>
    </w:p>
    <w:p>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6.2.2.6</w:t>
      </w:r>
      <w:r>
        <w:rPr>
          <w:rFonts w:hint="eastAsia" w:ascii="宋体" w:hAnsi="宋体" w:eastAsia="宋体" w:cs="宋体"/>
          <w:b/>
          <w:color w:val="auto"/>
          <w:sz w:val="24"/>
          <w:szCs w:val="24"/>
          <w:highlight w:val="none"/>
        </w:rPr>
        <w:t>开标结束：</w:t>
      </w:r>
      <w:r>
        <w:rPr>
          <w:rFonts w:hint="eastAsia" w:ascii="宋体" w:hAnsi="宋体" w:eastAsia="宋体" w:cs="宋体"/>
          <w:color w:val="auto"/>
          <w:sz w:val="24"/>
          <w:szCs w:val="24"/>
          <w:highlight w:val="none"/>
        </w:rPr>
        <w:t>开标结束后进入评标环节，</w:t>
      </w: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highlight w:val="none"/>
        </w:rPr>
        <w:t>应在</w:t>
      </w:r>
      <w:r>
        <w:rPr>
          <w:rFonts w:hint="eastAsia" w:ascii="宋体" w:hAnsi="宋体" w:eastAsia="宋体" w:cs="宋体"/>
          <w:color w:val="auto"/>
          <w:sz w:val="24"/>
          <w:szCs w:val="24"/>
          <w:highlight w:val="none"/>
          <w:lang w:val="en-US" w:eastAsia="zh-CN"/>
        </w:rPr>
        <w:t>线上</w:t>
      </w:r>
      <w:r>
        <w:rPr>
          <w:rFonts w:hint="eastAsia" w:ascii="宋体" w:hAnsi="宋体" w:eastAsia="宋体" w:cs="宋体"/>
          <w:color w:val="auto"/>
          <w:sz w:val="24"/>
          <w:szCs w:val="24"/>
          <w:highlight w:val="none"/>
        </w:rPr>
        <w:t>等待，评标期间</w:t>
      </w:r>
      <w:r>
        <w:rPr>
          <w:rFonts w:hint="eastAsia" w:ascii="宋体" w:hAnsi="宋体" w:eastAsia="宋体" w:cs="宋体"/>
          <w:color w:val="auto"/>
          <w:sz w:val="24"/>
          <w:szCs w:val="24"/>
          <w:highlight w:val="none"/>
          <w:lang w:eastAsia="zh-CN"/>
        </w:rPr>
        <w:t>磋商小组</w:t>
      </w:r>
      <w:r>
        <w:rPr>
          <w:rFonts w:hint="eastAsia" w:ascii="宋体" w:hAnsi="宋体" w:eastAsia="宋体" w:cs="宋体"/>
          <w:color w:val="auto"/>
          <w:sz w:val="24"/>
          <w:szCs w:val="24"/>
          <w:highlight w:val="none"/>
        </w:rPr>
        <w:t>可能会要求</w:t>
      </w: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highlight w:val="none"/>
        </w:rPr>
        <w:t>做必要的澄清、说明和纠正</w:t>
      </w:r>
      <w:r>
        <w:rPr>
          <w:rFonts w:hint="eastAsia" w:ascii="宋体" w:hAnsi="宋体" w:eastAsia="宋体" w:cs="宋体"/>
          <w:color w:val="auto"/>
          <w:sz w:val="24"/>
          <w:szCs w:val="24"/>
          <w:highlight w:val="none"/>
          <w:lang w:eastAsia="zh-CN"/>
        </w:rPr>
        <w:t>，</w:t>
      </w:r>
      <w:r>
        <w:rPr>
          <w:rFonts w:hint="eastAsia" w:ascii="宋体" w:hAnsi="宋体" w:eastAsia="宋体" w:cs="宋体"/>
          <w:snapToGrid w:val="0"/>
          <w:color w:val="auto"/>
          <w:kern w:val="2"/>
          <w:sz w:val="24"/>
          <w:szCs w:val="24"/>
          <w:highlight w:val="none"/>
          <w:lang w:eastAsia="zh-CN"/>
        </w:rPr>
        <w:t>等待二次报价</w:t>
      </w:r>
      <w:r>
        <w:rPr>
          <w:rFonts w:hint="eastAsia" w:ascii="宋体" w:hAnsi="宋体" w:eastAsia="宋体" w:cs="宋体"/>
          <w:color w:val="auto"/>
          <w:sz w:val="24"/>
          <w:szCs w:val="24"/>
          <w:highlight w:val="none"/>
        </w:rPr>
        <w:t xml:space="preserve"> </w:t>
      </w:r>
      <w:r>
        <w:rPr>
          <w:rFonts w:hint="eastAsia" w:ascii="宋体" w:hAnsi="宋体" w:eastAsia="宋体" w:cs="宋体"/>
          <w:snapToGrid w:val="0"/>
          <w:color w:val="auto"/>
          <w:kern w:val="2"/>
          <w:sz w:val="24"/>
          <w:szCs w:val="24"/>
          <w:highlight w:val="none"/>
          <w:lang w:eastAsia="zh-CN"/>
        </w:rPr>
        <w:t>。不可退出系统，</w:t>
      </w:r>
      <w:r>
        <w:rPr>
          <w:rFonts w:hint="eastAsia" w:ascii="宋体" w:hAnsi="宋体" w:eastAsia="宋体" w:cs="宋体"/>
          <w:color w:val="auto"/>
          <w:sz w:val="24"/>
          <w:szCs w:val="24"/>
          <w:highlight w:val="none"/>
        </w:rPr>
        <w:t>因供应商擅自离席造成的不利后果，由</w:t>
      </w: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highlight w:val="none"/>
        </w:rPr>
        <w:t>自行承担。</w:t>
      </w:r>
    </w:p>
    <w:p>
      <w:pPr>
        <w:spacing w:line="360" w:lineRule="auto"/>
        <w:rPr>
          <w:rFonts w:hint="eastAsia" w:ascii="宋体" w:hAnsi="宋体" w:eastAsia="宋体" w:cs="宋体"/>
          <w:color w:val="auto"/>
          <w:kern w:val="0"/>
          <w:sz w:val="24"/>
          <w:szCs w:val="24"/>
          <w:highlight w:val="none"/>
        </w:rPr>
      </w:pPr>
      <w:r>
        <w:rPr>
          <w:rFonts w:hint="eastAsia" w:ascii="宋体" w:hAnsi="宋体" w:eastAsia="宋体" w:cs="宋体"/>
          <w:color w:val="auto"/>
          <w:sz w:val="24"/>
          <w:szCs w:val="24"/>
          <w:highlight w:val="none"/>
        </w:rPr>
        <w:t xml:space="preserve">6.2.2.7 </w:t>
      </w:r>
      <w:r>
        <w:rPr>
          <w:rFonts w:hint="eastAsia" w:ascii="宋体" w:hAnsi="宋体" w:eastAsia="宋体" w:cs="宋体"/>
          <w:color w:val="auto"/>
          <w:kern w:val="0"/>
          <w:sz w:val="24"/>
          <w:szCs w:val="24"/>
          <w:highlight w:val="none"/>
          <w:lang w:eastAsia="zh-CN"/>
        </w:rPr>
        <w:t>供应商</w:t>
      </w:r>
      <w:r>
        <w:rPr>
          <w:rFonts w:hint="eastAsia" w:ascii="宋体" w:hAnsi="宋体" w:eastAsia="宋体" w:cs="宋体"/>
          <w:color w:val="auto"/>
          <w:kern w:val="0"/>
          <w:sz w:val="24"/>
          <w:szCs w:val="24"/>
          <w:highlight w:val="none"/>
        </w:rPr>
        <w:t>对开标过程有疑义，以及认为采购人、采购代理机构相关工作人员有需要回避情形的，应</w:t>
      </w:r>
      <w:r>
        <w:rPr>
          <w:rFonts w:hint="eastAsia" w:ascii="宋体" w:hAnsi="宋体" w:eastAsia="宋体" w:cs="宋体"/>
          <w:color w:val="auto"/>
          <w:kern w:val="0"/>
          <w:sz w:val="24"/>
          <w:szCs w:val="24"/>
          <w:highlight w:val="none"/>
          <w:lang w:val="en-US" w:eastAsia="zh-CN"/>
        </w:rPr>
        <w:t>线上</w:t>
      </w:r>
      <w:r>
        <w:rPr>
          <w:rFonts w:hint="eastAsia" w:ascii="宋体" w:hAnsi="宋体" w:eastAsia="宋体" w:cs="宋体"/>
          <w:color w:val="auto"/>
          <w:kern w:val="0"/>
          <w:sz w:val="24"/>
          <w:szCs w:val="24"/>
          <w:highlight w:val="none"/>
        </w:rPr>
        <w:t>提出询问或者回避申请。采购人、采购代理机构对</w:t>
      </w:r>
      <w:r>
        <w:rPr>
          <w:rFonts w:hint="eastAsia" w:ascii="宋体" w:hAnsi="宋体" w:eastAsia="宋体" w:cs="宋体"/>
          <w:color w:val="auto"/>
          <w:kern w:val="0"/>
          <w:sz w:val="24"/>
          <w:szCs w:val="24"/>
          <w:highlight w:val="none"/>
          <w:lang w:eastAsia="zh-CN"/>
        </w:rPr>
        <w:t>供应商</w:t>
      </w:r>
      <w:r>
        <w:rPr>
          <w:rFonts w:hint="eastAsia" w:ascii="宋体" w:hAnsi="宋体" w:eastAsia="宋体" w:cs="宋体"/>
          <w:color w:val="auto"/>
          <w:kern w:val="0"/>
          <w:sz w:val="24"/>
          <w:szCs w:val="24"/>
          <w:highlight w:val="none"/>
        </w:rPr>
        <w:t>代表提出的询问或者回避申请应当及时处理，并制作记录。</w:t>
      </w:r>
    </w:p>
    <w:p>
      <w:pPr>
        <w:spacing w:line="360" w:lineRule="auto"/>
        <w:rPr>
          <w:rFonts w:hint="eastAsia" w:ascii="宋体" w:hAnsi="宋体" w:eastAsia="宋体" w:cs="宋体"/>
          <w:b/>
          <w:bCs/>
          <w:highlight w:val="none"/>
        </w:rPr>
      </w:pPr>
      <w:r>
        <w:rPr>
          <w:rFonts w:hint="eastAsia" w:ascii="宋体" w:hAnsi="宋体" w:eastAsia="宋体" w:cs="宋体"/>
          <w:b/>
          <w:bCs/>
          <w:color w:val="auto"/>
          <w:kern w:val="0"/>
          <w:sz w:val="24"/>
          <w:szCs w:val="24"/>
          <w:highlight w:val="none"/>
        </w:rPr>
        <w:t>建议：为顺利实现本项目开评标的远程交互，建议投标人配置较高的硬件设施，包括高配置电脑、高速稳定的网络、电源（不间断）、CA锁、音视频设备（话筒、耳麦、高清摄像头、音响等），使用IE浏览器，且电脑已经正确安装了陕西省公共资源交易平台CA驱动。</w:t>
      </w:r>
    </w:p>
    <w:p>
      <w:pPr>
        <w:spacing w:line="360" w:lineRule="auto"/>
        <w:ind w:firstLine="482" w:firstLineChars="200"/>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 xml:space="preserve">6.2.3  </w:t>
      </w:r>
      <w:r>
        <w:rPr>
          <w:rFonts w:hint="eastAsia" w:ascii="宋体" w:hAnsi="宋体" w:eastAsia="宋体" w:cs="宋体"/>
          <w:color w:val="auto"/>
          <w:sz w:val="24"/>
          <w:szCs w:val="24"/>
          <w:highlight w:val="none"/>
        </w:rPr>
        <w:t>开标环节</w:t>
      </w: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highlight w:val="none"/>
        </w:rPr>
        <w:t>存在以下情形之一的</w:t>
      </w:r>
      <w:r>
        <w:rPr>
          <w:rFonts w:hint="eastAsia" w:ascii="宋体" w:hAnsi="宋体" w:eastAsia="宋体" w:cs="宋体"/>
          <w:b/>
          <w:color w:val="auto"/>
          <w:sz w:val="24"/>
          <w:szCs w:val="24"/>
          <w:highlight w:val="none"/>
        </w:rPr>
        <w:t>，其投标无效：</w:t>
      </w:r>
    </w:p>
    <w:p>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highlight w:val="none"/>
        </w:rPr>
        <w:t>放弃或拒绝对电子</w:t>
      </w:r>
      <w:r>
        <w:rPr>
          <w:rFonts w:hint="eastAsia" w:ascii="宋体" w:hAnsi="宋体" w:eastAsia="宋体" w:cs="宋体"/>
          <w:color w:val="auto"/>
          <w:sz w:val="24"/>
          <w:szCs w:val="24"/>
          <w:highlight w:val="none"/>
          <w:lang w:eastAsia="zh-CN"/>
        </w:rPr>
        <w:t>响应文件</w:t>
      </w:r>
      <w:r>
        <w:rPr>
          <w:rFonts w:hint="eastAsia" w:ascii="宋体" w:hAnsi="宋体" w:eastAsia="宋体" w:cs="宋体"/>
          <w:color w:val="auto"/>
          <w:sz w:val="24"/>
          <w:szCs w:val="24"/>
          <w:highlight w:val="none"/>
        </w:rPr>
        <w:t>进行解密的；</w:t>
      </w:r>
    </w:p>
    <w:p>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highlight w:val="none"/>
        </w:rPr>
        <w:t>上传的电子</w:t>
      </w:r>
      <w:r>
        <w:rPr>
          <w:rFonts w:hint="eastAsia" w:ascii="宋体" w:hAnsi="宋体" w:eastAsia="宋体" w:cs="宋体"/>
          <w:color w:val="auto"/>
          <w:sz w:val="24"/>
          <w:szCs w:val="24"/>
          <w:highlight w:val="none"/>
          <w:lang w:eastAsia="zh-CN"/>
        </w:rPr>
        <w:t>响应文件</w:t>
      </w:r>
      <w:r>
        <w:rPr>
          <w:rFonts w:hint="eastAsia" w:ascii="宋体" w:hAnsi="宋体" w:eastAsia="宋体" w:cs="宋体"/>
          <w:color w:val="auto"/>
          <w:sz w:val="24"/>
          <w:szCs w:val="24"/>
          <w:highlight w:val="none"/>
        </w:rPr>
        <w:t>无法正常打开的；</w:t>
      </w:r>
    </w:p>
    <w:p>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（3）因</w:t>
      </w: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highlight w:val="none"/>
        </w:rPr>
        <w:t>自身原因，导致未在规定的解密时限内完整解密的（如忘带CA锁、或CA锁与加密文件的CA锁不同、或使用旧版</w:t>
      </w:r>
      <w:r>
        <w:rPr>
          <w:rFonts w:hint="eastAsia" w:ascii="宋体" w:hAnsi="宋体" w:eastAsia="宋体" w:cs="宋体"/>
          <w:color w:val="auto"/>
          <w:sz w:val="24"/>
          <w:szCs w:val="24"/>
          <w:highlight w:val="none"/>
          <w:lang w:eastAsia="zh-CN"/>
        </w:rPr>
        <w:t>响应文件</w:t>
      </w:r>
      <w:r>
        <w:rPr>
          <w:rFonts w:hint="eastAsia" w:ascii="宋体" w:hAnsi="宋体" w:eastAsia="宋体" w:cs="宋体"/>
          <w:color w:val="auto"/>
          <w:sz w:val="24"/>
          <w:szCs w:val="24"/>
          <w:highlight w:val="none"/>
        </w:rPr>
        <w:t>编制</w:t>
      </w:r>
      <w:r>
        <w:rPr>
          <w:rFonts w:hint="eastAsia" w:ascii="宋体" w:hAnsi="宋体" w:eastAsia="宋体" w:cs="宋体"/>
          <w:color w:val="auto"/>
          <w:sz w:val="24"/>
          <w:szCs w:val="24"/>
          <w:highlight w:val="none"/>
          <w:lang w:eastAsia="zh-CN"/>
        </w:rPr>
        <w:t>响应文件</w:t>
      </w:r>
      <w:r>
        <w:rPr>
          <w:rFonts w:hint="eastAsia" w:ascii="宋体" w:hAnsi="宋体" w:eastAsia="宋体" w:cs="宋体"/>
          <w:color w:val="auto"/>
          <w:sz w:val="24"/>
          <w:szCs w:val="24"/>
          <w:highlight w:val="none"/>
        </w:rPr>
        <w:t>等）；</w:t>
      </w:r>
    </w:p>
    <w:p>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（4）法律法规规定的其他无效情形。</w:t>
      </w:r>
    </w:p>
    <w:p>
      <w:pPr>
        <w:spacing w:line="360" w:lineRule="auto"/>
        <w:ind w:firstLine="482" w:firstLineChars="200"/>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6.2.4 突发状况的应急处置</w:t>
      </w:r>
    </w:p>
    <w:p>
      <w:pPr>
        <w:pStyle w:val="5"/>
        <w:spacing w:before="120" w:beforeLines="50" w:after="120" w:afterLines="50" w:line="360" w:lineRule="auto"/>
        <w:ind w:firstLine="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在开评标过程中，因停电、断网、电子交易系统故障等特殊情况导致电子开标、评标工作无法正常进行的，采购代理机构应当及时向政府采购监管部门报告，并等待指令，是否中止后续采购活动。</w:t>
      </w:r>
    </w:p>
    <w:p>
      <w:pPr>
        <w:pStyle w:val="5"/>
        <w:spacing w:before="120" w:beforeLines="50" w:after="120" w:afterLines="50" w:line="360" w:lineRule="auto"/>
        <w:ind w:firstLine="0"/>
        <w:rPr>
          <w:rFonts w:hint="eastAsia" w:ascii="宋体" w:hAnsi="宋体" w:eastAsia="宋体" w:cs="宋体"/>
          <w:b/>
          <w:bCs/>
          <w:color w:val="auto"/>
          <w:sz w:val="24"/>
          <w:szCs w:val="24"/>
          <w:highlight w:val="none"/>
          <w:lang w:eastAsia="zh-CN"/>
        </w:rPr>
      </w:pPr>
      <w:r>
        <w:rPr>
          <w:rFonts w:hint="eastAsia" w:ascii="宋体" w:hAnsi="宋体" w:eastAsia="宋体" w:cs="宋体"/>
          <w:b/>
          <w:bCs/>
          <w:color w:val="auto"/>
          <w:sz w:val="24"/>
          <w:szCs w:val="24"/>
          <w:highlight w:val="none"/>
        </w:rPr>
        <w:t>7.</w:t>
      </w:r>
      <w:r>
        <w:rPr>
          <w:rFonts w:hint="eastAsia" w:ascii="宋体" w:hAnsi="宋体" w:eastAsia="宋体" w:cs="宋体"/>
          <w:b/>
          <w:bCs/>
          <w:color w:val="auto"/>
          <w:sz w:val="24"/>
          <w:szCs w:val="24"/>
          <w:highlight w:val="none"/>
          <w:lang w:eastAsia="zh-CN"/>
        </w:rPr>
        <w:t>磋商</w:t>
      </w:r>
    </w:p>
    <w:p>
      <w:pPr>
        <w:spacing w:before="120" w:beforeLines="50" w:after="120" w:afterLines="50" w:line="360" w:lineRule="auto"/>
        <w:rPr>
          <w:rFonts w:hint="eastAsia" w:ascii="宋体" w:hAnsi="宋体" w:eastAsia="宋体" w:cs="宋体"/>
          <w:color w:val="auto"/>
          <w:sz w:val="24"/>
          <w:szCs w:val="24"/>
          <w:highlight w:val="none"/>
        </w:rPr>
      </w:pPr>
      <w:r>
        <w:rPr>
          <w:rFonts w:hint="eastAsia" w:ascii="宋体" w:hAnsi="宋体" w:eastAsia="宋体" w:cs="宋体"/>
          <w:b/>
          <w:color w:val="auto"/>
          <w:sz w:val="24"/>
          <w:szCs w:val="24"/>
          <w:highlight w:val="none"/>
        </w:rPr>
        <w:t xml:space="preserve">7.1 </w:t>
      </w:r>
      <w:r>
        <w:rPr>
          <w:rFonts w:hint="eastAsia" w:ascii="宋体" w:hAnsi="宋体" w:eastAsia="宋体" w:cs="宋体"/>
          <w:b/>
          <w:color w:val="auto"/>
          <w:sz w:val="24"/>
          <w:szCs w:val="24"/>
          <w:highlight w:val="none"/>
          <w:lang w:eastAsia="zh-CN"/>
        </w:rPr>
        <w:t>磋商</w:t>
      </w:r>
      <w:r>
        <w:rPr>
          <w:rFonts w:hint="eastAsia" w:ascii="宋体" w:hAnsi="宋体" w:eastAsia="宋体" w:cs="宋体"/>
          <w:b/>
          <w:color w:val="auto"/>
          <w:sz w:val="24"/>
          <w:szCs w:val="24"/>
          <w:highlight w:val="none"/>
        </w:rPr>
        <w:t>小组</w:t>
      </w:r>
    </w:p>
    <w:p>
      <w:pPr>
        <w:spacing w:line="360" w:lineRule="auto"/>
        <w:ind w:left="120" w:leftChars="57" w:firstLine="360" w:firstLineChars="15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7.1.1 </w:t>
      </w:r>
      <w:r>
        <w:rPr>
          <w:rFonts w:hint="eastAsia" w:ascii="宋体" w:hAnsi="宋体" w:eastAsia="宋体" w:cs="宋体"/>
          <w:color w:val="auto"/>
          <w:sz w:val="24"/>
          <w:szCs w:val="24"/>
          <w:highlight w:val="none"/>
          <w:lang w:eastAsia="zh-CN"/>
        </w:rPr>
        <w:t>磋商</w:t>
      </w:r>
      <w:r>
        <w:rPr>
          <w:rFonts w:hint="eastAsia" w:ascii="宋体" w:hAnsi="宋体" w:eastAsia="宋体" w:cs="宋体"/>
          <w:color w:val="auto"/>
          <w:sz w:val="24"/>
          <w:szCs w:val="24"/>
          <w:highlight w:val="none"/>
        </w:rPr>
        <w:t>由采购代理机构依法组建的</w:t>
      </w:r>
      <w:r>
        <w:rPr>
          <w:rFonts w:hint="eastAsia" w:ascii="宋体" w:hAnsi="宋体" w:eastAsia="宋体" w:cs="宋体"/>
          <w:color w:val="auto"/>
          <w:sz w:val="24"/>
          <w:szCs w:val="24"/>
          <w:highlight w:val="none"/>
          <w:lang w:eastAsia="zh-CN"/>
        </w:rPr>
        <w:t>磋商</w:t>
      </w:r>
      <w:r>
        <w:rPr>
          <w:rFonts w:hint="eastAsia" w:ascii="宋体" w:hAnsi="宋体" w:eastAsia="宋体" w:cs="宋体"/>
          <w:color w:val="auto"/>
          <w:sz w:val="24"/>
          <w:szCs w:val="24"/>
          <w:highlight w:val="none"/>
        </w:rPr>
        <w:t>小组负责。</w:t>
      </w:r>
      <w:r>
        <w:rPr>
          <w:rFonts w:hint="eastAsia" w:ascii="宋体" w:hAnsi="宋体" w:eastAsia="宋体" w:cs="宋体"/>
          <w:color w:val="auto"/>
          <w:sz w:val="24"/>
          <w:szCs w:val="24"/>
          <w:highlight w:val="none"/>
          <w:lang w:eastAsia="zh-CN"/>
        </w:rPr>
        <w:t>磋商</w:t>
      </w:r>
      <w:r>
        <w:rPr>
          <w:rFonts w:hint="eastAsia" w:ascii="宋体" w:hAnsi="宋体" w:eastAsia="宋体" w:cs="宋体"/>
          <w:color w:val="auto"/>
          <w:sz w:val="24"/>
          <w:szCs w:val="24"/>
          <w:highlight w:val="none"/>
        </w:rPr>
        <w:t>小组由采购人代表和评审专家组成，成员由3人以上单数组成，或者达到公开招标限额标准的项目由5人以上单数组成，或者采购预算金额在1000万元以上、技术复杂的项目或者社会影响较大的项目由7人以上单数组成，其中评审专家不得少于成员总数的三分之二。</w:t>
      </w:r>
    </w:p>
    <w:p>
      <w:pPr>
        <w:spacing w:line="360" w:lineRule="auto"/>
        <w:ind w:left="120" w:leftChars="57" w:firstLine="360" w:firstLineChars="15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7.1.2 评审专家应当从省级财政部门设立的政府采购评审专家库内相关专业的专家名单中随机抽取。对技术复杂、专业性强的采购项目，通过随机方式难以确定合适评审专家的，经主管预算单位同意，采购人或采购代理机构可以自行选定相应专业领域的评审专家。技术复杂、专业性强的采购项目，评审专家中应当包括1名法律专家。</w:t>
      </w:r>
    </w:p>
    <w:p>
      <w:pPr>
        <w:spacing w:line="360" w:lineRule="auto"/>
        <w:ind w:left="120" w:leftChars="57" w:firstLine="360" w:firstLineChars="15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7.1.3 </w:t>
      </w:r>
      <w:r>
        <w:rPr>
          <w:rFonts w:hint="eastAsia" w:ascii="宋体" w:hAnsi="宋体" w:eastAsia="宋体" w:cs="宋体"/>
          <w:color w:val="auto"/>
          <w:sz w:val="24"/>
          <w:szCs w:val="24"/>
          <w:highlight w:val="none"/>
          <w:lang w:eastAsia="zh-CN"/>
        </w:rPr>
        <w:t>磋商</w:t>
      </w:r>
      <w:r>
        <w:rPr>
          <w:rFonts w:hint="eastAsia" w:ascii="宋体" w:hAnsi="宋体" w:eastAsia="宋体" w:cs="宋体"/>
          <w:color w:val="auto"/>
          <w:sz w:val="24"/>
          <w:szCs w:val="24"/>
          <w:highlight w:val="none"/>
        </w:rPr>
        <w:t>小组成员到位后，推荐一名评审专家担任</w:t>
      </w:r>
      <w:r>
        <w:rPr>
          <w:rFonts w:hint="eastAsia" w:ascii="宋体" w:hAnsi="宋体" w:eastAsia="宋体" w:cs="宋体"/>
          <w:color w:val="auto"/>
          <w:sz w:val="24"/>
          <w:szCs w:val="24"/>
          <w:highlight w:val="none"/>
          <w:lang w:eastAsia="zh-CN"/>
        </w:rPr>
        <w:t>磋商</w:t>
      </w:r>
      <w:r>
        <w:rPr>
          <w:rFonts w:hint="eastAsia" w:ascii="宋体" w:hAnsi="宋体" w:eastAsia="宋体" w:cs="宋体"/>
          <w:color w:val="auto"/>
          <w:sz w:val="24"/>
          <w:szCs w:val="24"/>
          <w:highlight w:val="none"/>
        </w:rPr>
        <w:t>小组组长，并由</w:t>
      </w:r>
      <w:r>
        <w:rPr>
          <w:rFonts w:hint="eastAsia" w:ascii="宋体" w:hAnsi="宋体" w:eastAsia="宋体" w:cs="宋体"/>
          <w:color w:val="auto"/>
          <w:sz w:val="24"/>
          <w:szCs w:val="24"/>
          <w:highlight w:val="none"/>
          <w:lang w:eastAsia="zh-CN"/>
        </w:rPr>
        <w:t>磋商</w:t>
      </w:r>
      <w:r>
        <w:rPr>
          <w:rFonts w:hint="eastAsia" w:ascii="宋体" w:hAnsi="宋体" w:eastAsia="宋体" w:cs="宋体"/>
          <w:color w:val="auto"/>
          <w:sz w:val="24"/>
          <w:szCs w:val="24"/>
          <w:highlight w:val="none"/>
        </w:rPr>
        <w:t>小组组长牵头组织本项目</w:t>
      </w:r>
      <w:r>
        <w:rPr>
          <w:rFonts w:hint="eastAsia" w:ascii="宋体" w:hAnsi="宋体" w:eastAsia="宋体" w:cs="宋体"/>
          <w:color w:val="auto"/>
          <w:sz w:val="24"/>
          <w:szCs w:val="24"/>
          <w:highlight w:val="none"/>
          <w:lang w:eastAsia="zh-CN"/>
        </w:rPr>
        <w:t>磋商</w:t>
      </w:r>
      <w:r>
        <w:rPr>
          <w:rFonts w:hint="eastAsia" w:ascii="宋体" w:hAnsi="宋体" w:eastAsia="宋体" w:cs="宋体"/>
          <w:color w:val="auto"/>
          <w:sz w:val="24"/>
          <w:szCs w:val="24"/>
          <w:highlight w:val="none"/>
        </w:rPr>
        <w:t>工作。采购人代表，不得担任</w:t>
      </w:r>
      <w:r>
        <w:rPr>
          <w:rFonts w:hint="eastAsia" w:ascii="宋体" w:hAnsi="宋体" w:eastAsia="宋体" w:cs="宋体"/>
          <w:color w:val="auto"/>
          <w:sz w:val="24"/>
          <w:szCs w:val="24"/>
          <w:highlight w:val="none"/>
          <w:lang w:eastAsia="zh-CN"/>
        </w:rPr>
        <w:t>磋商</w:t>
      </w:r>
      <w:r>
        <w:rPr>
          <w:rFonts w:hint="eastAsia" w:ascii="宋体" w:hAnsi="宋体" w:eastAsia="宋体" w:cs="宋体"/>
          <w:color w:val="auto"/>
          <w:sz w:val="24"/>
          <w:szCs w:val="24"/>
          <w:highlight w:val="none"/>
        </w:rPr>
        <w:t>小组组长。</w:t>
      </w:r>
    </w:p>
    <w:p>
      <w:pPr>
        <w:spacing w:line="360" w:lineRule="auto"/>
        <w:ind w:left="120" w:leftChars="57" w:firstLine="360" w:firstLineChars="15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7.1.4 </w:t>
      </w:r>
      <w:r>
        <w:rPr>
          <w:rFonts w:hint="eastAsia" w:ascii="宋体" w:hAnsi="宋体" w:eastAsia="宋体" w:cs="宋体"/>
          <w:color w:val="auto"/>
          <w:sz w:val="24"/>
          <w:szCs w:val="24"/>
          <w:highlight w:val="none"/>
          <w:lang w:eastAsia="zh-CN"/>
        </w:rPr>
        <w:t>磋商</w:t>
      </w:r>
      <w:r>
        <w:rPr>
          <w:rFonts w:hint="eastAsia" w:ascii="宋体" w:hAnsi="宋体" w:eastAsia="宋体" w:cs="宋体"/>
          <w:color w:val="auto"/>
          <w:sz w:val="24"/>
          <w:szCs w:val="24"/>
          <w:highlight w:val="none"/>
        </w:rPr>
        <w:t>小组成员有下列情形之一的，应当回避：</w:t>
      </w:r>
    </w:p>
    <w:p>
      <w:pPr>
        <w:spacing w:line="360" w:lineRule="auto"/>
        <w:ind w:left="120" w:leftChars="57" w:firstLine="360" w:firstLineChars="15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（1）采购人或供应商的主要负责人的近亲属；</w:t>
      </w:r>
    </w:p>
    <w:p>
      <w:pPr>
        <w:spacing w:line="360" w:lineRule="auto"/>
        <w:ind w:left="120" w:leftChars="57" w:firstLine="360" w:firstLineChars="15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（2）与供应商有经济利益关系，可能影响对响应文件公正评审的；</w:t>
      </w:r>
    </w:p>
    <w:p>
      <w:pPr>
        <w:spacing w:line="360" w:lineRule="auto"/>
        <w:ind w:left="120" w:leftChars="57" w:firstLine="360" w:firstLineChars="15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（3）曾因在招标、评审以及其他与招标投标有关活动中从事违法行为而受过行政处罚或刑事处罚的。</w:t>
      </w:r>
    </w:p>
    <w:p>
      <w:pPr>
        <w:autoSpaceDE w:val="0"/>
        <w:autoSpaceDN w:val="0"/>
        <w:spacing w:line="360" w:lineRule="auto"/>
        <w:ind w:firstLine="480" w:firstLineChars="200"/>
        <w:rPr>
          <w:rFonts w:hint="eastAsia" w:ascii="宋体" w:hAnsi="宋体" w:eastAsia="宋体" w:cs="宋体"/>
          <w:color w:val="auto"/>
          <w:kern w:val="0"/>
          <w:sz w:val="24"/>
          <w:szCs w:val="24"/>
          <w:highlight w:val="none"/>
          <w:lang w:val="zh-CN"/>
        </w:rPr>
      </w:pPr>
      <w:r>
        <w:rPr>
          <w:rFonts w:hint="eastAsia" w:ascii="宋体" w:hAnsi="宋体" w:eastAsia="宋体" w:cs="宋体"/>
          <w:color w:val="auto"/>
          <w:sz w:val="24"/>
          <w:szCs w:val="24"/>
          <w:highlight w:val="none"/>
        </w:rPr>
        <w:t xml:space="preserve">7.1.5 </w:t>
      </w:r>
      <w:r>
        <w:rPr>
          <w:rFonts w:hint="eastAsia" w:ascii="宋体" w:hAnsi="宋体" w:eastAsia="宋体" w:cs="宋体"/>
          <w:color w:val="auto"/>
          <w:kern w:val="0"/>
          <w:sz w:val="24"/>
          <w:szCs w:val="24"/>
          <w:highlight w:val="none"/>
          <w:lang w:eastAsia="zh-CN"/>
        </w:rPr>
        <w:t>磋商</w:t>
      </w:r>
      <w:r>
        <w:rPr>
          <w:rFonts w:hint="eastAsia" w:ascii="宋体" w:hAnsi="宋体" w:eastAsia="宋体" w:cs="宋体"/>
          <w:color w:val="auto"/>
          <w:kern w:val="0"/>
          <w:sz w:val="24"/>
          <w:szCs w:val="24"/>
          <w:highlight w:val="none"/>
        </w:rPr>
        <w:t>过程中，因</w:t>
      </w:r>
      <w:r>
        <w:rPr>
          <w:rFonts w:hint="eastAsia" w:ascii="宋体" w:hAnsi="宋体" w:eastAsia="宋体" w:cs="宋体"/>
          <w:color w:val="auto"/>
          <w:kern w:val="0"/>
          <w:sz w:val="24"/>
          <w:szCs w:val="24"/>
          <w:highlight w:val="none"/>
          <w:lang w:eastAsia="zh-CN"/>
        </w:rPr>
        <w:t>磋商</w:t>
      </w:r>
      <w:r>
        <w:rPr>
          <w:rFonts w:hint="eastAsia" w:ascii="宋体" w:hAnsi="宋体" w:eastAsia="宋体" w:cs="宋体"/>
          <w:color w:val="auto"/>
          <w:kern w:val="0"/>
          <w:sz w:val="24"/>
          <w:szCs w:val="24"/>
          <w:highlight w:val="none"/>
        </w:rPr>
        <w:t>小组成员缺席、回避或者健康等特殊原因导致</w:t>
      </w:r>
      <w:r>
        <w:rPr>
          <w:rFonts w:hint="eastAsia" w:ascii="宋体" w:hAnsi="宋体" w:eastAsia="宋体" w:cs="宋体"/>
          <w:color w:val="auto"/>
          <w:kern w:val="0"/>
          <w:sz w:val="24"/>
          <w:szCs w:val="24"/>
          <w:highlight w:val="none"/>
          <w:lang w:eastAsia="zh-CN"/>
        </w:rPr>
        <w:t>磋商</w:t>
      </w:r>
      <w:r>
        <w:rPr>
          <w:rFonts w:hint="eastAsia" w:ascii="宋体" w:hAnsi="宋体" w:eastAsia="宋体" w:cs="宋体"/>
          <w:color w:val="auto"/>
          <w:kern w:val="0"/>
          <w:sz w:val="24"/>
          <w:szCs w:val="24"/>
          <w:highlight w:val="none"/>
        </w:rPr>
        <w:t>小组组成不符合规定的，采购代理机构应当依法补足后继续</w:t>
      </w:r>
      <w:r>
        <w:rPr>
          <w:rFonts w:hint="eastAsia" w:ascii="宋体" w:hAnsi="宋体" w:eastAsia="宋体" w:cs="宋体"/>
          <w:color w:val="auto"/>
          <w:kern w:val="0"/>
          <w:sz w:val="24"/>
          <w:szCs w:val="24"/>
          <w:highlight w:val="none"/>
          <w:lang w:eastAsia="zh-CN"/>
        </w:rPr>
        <w:t>磋商</w:t>
      </w:r>
      <w:r>
        <w:rPr>
          <w:rFonts w:hint="eastAsia" w:ascii="宋体" w:hAnsi="宋体" w:eastAsia="宋体" w:cs="宋体"/>
          <w:color w:val="auto"/>
          <w:kern w:val="0"/>
          <w:sz w:val="24"/>
          <w:szCs w:val="24"/>
          <w:highlight w:val="none"/>
        </w:rPr>
        <w:t>。被更换的</w:t>
      </w:r>
      <w:r>
        <w:rPr>
          <w:rFonts w:hint="eastAsia" w:ascii="宋体" w:hAnsi="宋体" w:eastAsia="宋体" w:cs="宋体"/>
          <w:color w:val="auto"/>
          <w:kern w:val="0"/>
          <w:sz w:val="24"/>
          <w:szCs w:val="24"/>
          <w:highlight w:val="none"/>
          <w:lang w:eastAsia="zh-CN"/>
        </w:rPr>
        <w:t>磋商</w:t>
      </w:r>
      <w:r>
        <w:rPr>
          <w:rFonts w:hint="eastAsia" w:ascii="宋体" w:hAnsi="宋体" w:eastAsia="宋体" w:cs="宋体"/>
          <w:color w:val="auto"/>
          <w:kern w:val="0"/>
          <w:sz w:val="24"/>
          <w:szCs w:val="24"/>
          <w:highlight w:val="none"/>
        </w:rPr>
        <w:t>小组成员所作出的评审意见无效。无法及时补足</w:t>
      </w:r>
      <w:r>
        <w:rPr>
          <w:rFonts w:hint="eastAsia" w:ascii="宋体" w:hAnsi="宋体" w:eastAsia="宋体" w:cs="宋体"/>
          <w:color w:val="auto"/>
          <w:kern w:val="0"/>
          <w:sz w:val="24"/>
          <w:szCs w:val="24"/>
          <w:highlight w:val="none"/>
          <w:lang w:eastAsia="zh-CN"/>
        </w:rPr>
        <w:t>磋商</w:t>
      </w:r>
      <w:r>
        <w:rPr>
          <w:rFonts w:hint="eastAsia" w:ascii="宋体" w:hAnsi="宋体" w:eastAsia="宋体" w:cs="宋体"/>
          <w:color w:val="auto"/>
          <w:kern w:val="0"/>
          <w:sz w:val="24"/>
          <w:szCs w:val="24"/>
          <w:highlight w:val="none"/>
        </w:rPr>
        <w:t>小组成员的，采购代理机构应当停止</w:t>
      </w:r>
      <w:r>
        <w:rPr>
          <w:rFonts w:hint="eastAsia" w:ascii="宋体" w:hAnsi="宋体" w:eastAsia="宋体" w:cs="宋体"/>
          <w:color w:val="auto"/>
          <w:kern w:val="0"/>
          <w:sz w:val="24"/>
          <w:szCs w:val="24"/>
          <w:highlight w:val="none"/>
          <w:lang w:eastAsia="zh-CN"/>
        </w:rPr>
        <w:t>磋商</w:t>
      </w:r>
      <w:r>
        <w:rPr>
          <w:rFonts w:hint="eastAsia" w:ascii="宋体" w:hAnsi="宋体" w:eastAsia="宋体" w:cs="宋体"/>
          <w:color w:val="auto"/>
          <w:kern w:val="0"/>
          <w:sz w:val="24"/>
          <w:szCs w:val="24"/>
          <w:highlight w:val="none"/>
        </w:rPr>
        <w:t>活动，封存所有响应文件和开起响应文件、</w:t>
      </w:r>
      <w:r>
        <w:rPr>
          <w:rFonts w:hint="eastAsia" w:ascii="宋体" w:hAnsi="宋体" w:eastAsia="宋体" w:cs="宋体"/>
          <w:color w:val="auto"/>
          <w:kern w:val="0"/>
          <w:sz w:val="24"/>
          <w:szCs w:val="24"/>
          <w:highlight w:val="none"/>
          <w:lang w:eastAsia="zh-CN"/>
        </w:rPr>
        <w:t>磋商</w:t>
      </w:r>
      <w:r>
        <w:rPr>
          <w:rFonts w:hint="eastAsia" w:ascii="宋体" w:hAnsi="宋体" w:eastAsia="宋体" w:cs="宋体"/>
          <w:color w:val="auto"/>
          <w:kern w:val="0"/>
          <w:sz w:val="24"/>
          <w:szCs w:val="24"/>
          <w:highlight w:val="none"/>
        </w:rPr>
        <w:t>和评审资料，依法重新组建</w:t>
      </w:r>
      <w:r>
        <w:rPr>
          <w:rFonts w:hint="eastAsia" w:ascii="宋体" w:hAnsi="宋体" w:eastAsia="宋体" w:cs="宋体"/>
          <w:color w:val="auto"/>
          <w:kern w:val="0"/>
          <w:sz w:val="24"/>
          <w:szCs w:val="24"/>
          <w:highlight w:val="none"/>
          <w:lang w:eastAsia="zh-CN"/>
        </w:rPr>
        <w:t>磋商</w:t>
      </w:r>
      <w:r>
        <w:rPr>
          <w:rFonts w:hint="eastAsia" w:ascii="宋体" w:hAnsi="宋体" w:eastAsia="宋体" w:cs="宋体"/>
          <w:color w:val="auto"/>
          <w:kern w:val="0"/>
          <w:sz w:val="24"/>
          <w:szCs w:val="24"/>
          <w:highlight w:val="none"/>
        </w:rPr>
        <w:t>小组进行</w:t>
      </w:r>
      <w:r>
        <w:rPr>
          <w:rFonts w:hint="eastAsia" w:ascii="宋体" w:hAnsi="宋体" w:eastAsia="宋体" w:cs="宋体"/>
          <w:color w:val="auto"/>
          <w:kern w:val="0"/>
          <w:sz w:val="24"/>
          <w:szCs w:val="24"/>
          <w:highlight w:val="none"/>
          <w:lang w:eastAsia="zh-CN"/>
        </w:rPr>
        <w:t>磋商</w:t>
      </w:r>
      <w:r>
        <w:rPr>
          <w:rFonts w:hint="eastAsia" w:ascii="宋体" w:hAnsi="宋体" w:eastAsia="宋体" w:cs="宋体"/>
          <w:color w:val="auto"/>
          <w:kern w:val="0"/>
          <w:sz w:val="24"/>
          <w:szCs w:val="24"/>
          <w:highlight w:val="none"/>
        </w:rPr>
        <w:t>。原</w:t>
      </w:r>
      <w:r>
        <w:rPr>
          <w:rFonts w:hint="eastAsia" w:ascii="宋体" w:hAnsi="宋体" w:eastAsia="宋体" w:cs="宋体"/>
          <w:color w:val="auto"/>
          <w:kern w:val="0"/>
          <w:sz w:val="24"/>
          <w:szCs w:val="24"/>
          <w:highlight w:val="none"/>
          <w:lang w:eastAsia="zh-CN"/>
        </w:rPr>
        <w:t>磋商</w:t>
      </w:r>
      <w:r>
        <w:rPr>
          <w:rFonts w:hint="eastAsia" w:ascii="宋体" w:hAnsi="宋体" w:eastAsia="宋体" w:cs="宋体"/>
          <w:color w:val="auto"/>
          <w:kern w:val="0"/>
          <w:sz w:val="24"/>
          <w:szCs w:val="24"/>
          <w:highlight w:val="none"/>
        </w:rPr>
        <w:t>小组所作出的评审意见无效。</w:t>
      </w:r>
      <w:r>
        <w:rPr>
          <w:rFonts w:hint="eastAsia" w:ascii="宋体" w:hAnsi="宋体" w:eastAsia="宋体" w:cs="宋体"/>
          <w:color w:val="auto"/>
          <w:kern w:val="0"/>
          <w:sz w:val="24"/>
          <w:szCs w:val="24"/>
          <w:highlight w:val="none"/>
          <w:lang w:val="zh-CN"/>
        </w:rPr>
        <w:t>采购代理机构</w:t>
      </w:r>
      <w:r>
        <w:rPr>
          <w:rFonts w:hint="eastAsia" w:ascii="宋体" w:hAnsi="宋体" w:eastAsia="宋体" w:cs="宋体"/>
          <w:color w:val="auto"/>
          <w:kern w:val="0"/>
          <w:sz w:val="24"/>
          <w:szCs w:val="24"/>
          <w:highlight w:val="none"/>
        </w:rPr>
        <w:t>应当将变更、重新组建</w:t>
      </w:r>
      <w:r>
        <w:rPr>
          <w:rFonts w:hint="eastAsia" w:ascii="宋体" w:hAnsi="宋体" w:eastAsia="宋体" w:cs="宋体"/>
          <w:color w:val="auto"/>
          <w:kern w:val="0"/>
          <w:sz w:val="24"/>
          <w:szCs w:val="24"/>
          <w:highlight w:val="none"/>
          <w:lang w:eastAsia="zh-CN"/>
        </w:rPr>
        <w:t>磋商</w:t>
      </w:r>
      <w:r>
        <w:rPr>
          <w:rFonts w:hint="eastAsia" w:ascii="宋体" w:hAnsi="宋体" w:eastAsia="宋体" w:cs="宋体"/>
          <w:color w:val="auto"/>
          <w:kern w:val="0"/>
          <w:sz w:val="24"/>
          <w:szCs w:val="24"/>
          <w:highlight w:val="none"/>
        </w:rPr>
        <w:t>小组的情况予以记录，并随采购文件一并存档。</w:t>
      </w:r>
    </w:p>
    <w:p>
      <w:pPr>
        <w:autoSpaceDE w:val="0"/>
        <w:autoSpaceDN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7.1.6 </w:t>
      </w:r>
      <w:r>
        <w:rPr>
          <w:rFonts w:hint="eastAsia" w:ascii="宋体" w:hAnsi="宋体" w:eastAsia="宋体" w:cs="宋体"/>
          <w:color w:val="auto"/>
          <w:sz w:val="24"/>
          <w:szCs w:val="24"/>
          <w:highlight w:val="none"/>
          <w:lang w:eastAsia="zh-CN"/>
        </w:rPr>
        <w:t>磋商</w:t>
      </w:r>
      <w:r>
        <w:rPr>
          <w:rFonts w:hint="eastAsia" w:ascii="宋体" w:hAnsi="宋体" w:eastAsia="宋体" w:cs="宋体"/>
          <w:color w:val="auto"/>
          <w:sz w:val="24"/>
          <w:szCs w:val="24"/>
          <w:highlight w:val="none"/>
        </w:rPr>
        <w:t>小组成员名单在成交结果公告前，应当保密。</w:t>
      </w:r>
    </w:p>
    <w:p>
      <w:pPr>
        <w:widowControl/>
        <w:autoSpaceDE w:val="0"/>
        <w:autoSpaceDN w:val="0"/>
        <w:spacing w:line="360" w:lineRule="auto"/>
        <w:ind w:right="51" w:firstLine="480" w:firstLineChars="200"/>
        <w:textAlignment w:val="bottom"/>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7.1.7 </w:t>
      </w:r>
      <w:r>
        <w:rPr>
          <w:rFonts w:hint="eastAsia" w:ascii="宋体" w:hAnsi="宋体" w:eastAsia="宋体" w:cs="宋体"/>
          <w:color w:val="auto"/>
          <w:sz w:val="24"/>
          <w:szCs w:val="24"/>
          <w:highlight w:val="none"/>
          <w:lang w:eastAsia="zh-CN"/>
        </w:rPr>
        <w:t>磋商</w:t>
      </w:r>
      <w:r>
        <w:rPr>
          <w:rFonts w:hint="eastAsia" w:ascii="宋体" w:hAnsi="宋体" w:eastAsia="宋体" w:cs="宋体"/>
          <w:color w:val="auto"/>
          <w:sz w:val="24"/>
          <w:szCs w:val="24"/>
          <w:highlight w:val="none"/>
        </w:rPr>
        <w:t>小组及其成员，在</w:t>
      </w:r>
      <w:r>
        <w:rPr>
          <w:rFonts w:hint="eastAsia" w:ascii="宋体" w:hAnsi="宋体" w:eastAsia="宋体" w:cs="宋体"/>
          <w:color w:val="auto"/>
          <w:sz w:val="24"/>
          <w:szCs w:val="24"/>
          <w:highlight w:val="none"/>
          <w:lang w:eastAsia="zh-CN"/>
        </w:rPr>
        <w:t>磋商</w:t>
      </w:r>
      <w:r>
        <w:rPr>
          <w:rFonts w:hint="eastAsia" w:ascii="宋体" w:hAnsi="宋体" w:eastAsia="宋体" w:cs="宋体"/>
          <w:color w:val="auto"/>
          <w:sz w:val="24"/>
          <w:szCs w:val="24"/>
          <w:highlight w:val="none"/>
        </w:rPr>
        <w:t>中不得有下列行为：</w:t>
      </w:r>
    </w:p>
    <w:p>
      <w:pPr>
        <w:pStyle w:val="17"/>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（1）确定参与</w:t>
      </w:r>
      <w:r>
        <w:rPr>
          <w:rFonts w:hint="eastAsia" w:ascii="宋体" w:hAnsi="宋体" w:eastAsia="宋体" w:cs="宋体"/>
          <w:color w:val="auto"/>
          <w:sz w:val="24"/>
          <w:szCs w:val="24"/>
          <w:highlight w:val="none"/>
          <w:lang w:eastAsia="zh-CN"/>
        </w:rPr>
        <w:t>磋商</w:t>
      </w:r>
      <w:r>
        <w:rPr>
          <w:rFonts w:hint="eastAsia" w:ascii="宋体" w:hAnsi="宋体" w:eastAsia="宋体" w:cs="宋体"/>
          <w:color w:val="auto"/>
          <w:sz w:val="24"/>
          <w:szCs w:val="24"/>
          <w:highlight w:val="none"/>
        </w:rPr>
        <w:t>至</w:t>
      </w:r>
      <w:r>
        <w:rPr>
          <w:rFonts w:hint="eastAsia" w:ascii="宋体" w:hAnsi="宋体" w:eastAsia="宋体" w:cs="宋体"/>
          <w:color w:val="auto"/>
          <w:sz w:val="24"/>
          <w:szCs w:val="24"/>
          <w:highlight w:val="none"/>
          <w:lang w:eastAsia="zh-CN"/>
        </w:rPr>
        <w:t>磋商</w:t>
      </w:r>
      <w:r>
        <w:rPr>
          <w:rFonts w:hint="eastAsia" w:ascii="宋体" w:hAnsi="宋体" w:eastAsia="宋体" w:cs="宋体"/>
          <w:color w:val="auto"/>
          <w:sz w:val="24"/>
          <w:szCs w:val="24"/>
          <w:highlight w:val="none"/>
        </w:rPr>
        <w:t>结束前私自接触供应商；</w:t>
      </w:r>
    </w:p>
    <w:p>
      <w:pPr>
        <w:pStyle w:val="17"/>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（2）接受供应商提出的与响应文件不一致的澄清和说明；</w:t>
      </w:r>
    </w:p>
    <w:p>
      <w:pPr>
        <w:pStyle w:val="17"/>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（3）征询采购人的倾向性意见；</w:t>
      </w:r>
    </w:p>
    <w:p>
      <w:pPr>
        <w:pStyle w:val="17"/>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（4）对响应文件协商评审；</w:t>
      </w:r>
    </w:p>
    <w:p>
      <w:pPr>
        <w:pStyle w:val="17"/>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（5）对客观评审因素评审不一致；</w:t>
      </w:r>
    </w:p>
    <w:p>
      <w:pPr>
        <w:pStyle w:val="17"/>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（6）在</w:t>
      </w:r>
      <w:r>
        <w:rPr>
          <w:rFonts w:hint="eastAsia" w:ascii="宋体" w:hAnsi="宋体" w:eastAsia="宋体" w:cs="宋体"/>
          <w:color w:val="auto"/>
          <w:sz w:val="24"/>
          <w:szCs w:val="24"/>
          <w:highlight w:val="none"/>
          <w:lang w:eastAsia="zh-CN"/>
        </w:rPr>
        <w:t>磋商</w:t>
      </w:r>
      <w:r>
        <w:rPr>
          <w:rFonts w:hint="eastAsia" w:ascii="宋体" w:hAnsi="宋体" w:eastAsia="宋体" w:cs="宋体"/>
          <w:color w:val="auto"/>
          <w:sz w:val="24"/>
          <w:szCs w:val="24"/>
          <w:highlight w:val="none"/>
        </w:rPr>
        <w:t>过程中擅离职守，影响</w:t>
      </w:r>
      <w:r>
        <w:rPr>
          <w:rFonts w:hint="eastAsia" w:ascii="宋体" w:hAnsi="宋体" w:eastAsia="宋体" w:cs="宋体"/>
          <w:color w:val="auto"/>
          <w:sz w:val="24"/>
          <w:szCs w:val="24"/>
          <w:highlight w:val="none"/>
          <w:lang w:eastAsia="zh-CN"/>
        </w:rPr>
        <w:t>磋商</w:t>
      </w:r>
      <w:r>
        <w:rPr>
          <w:rFonts w:hint="eastAsia" w:ascii="宋体" w:hAnsi="宋体" w:eastAsia="宋体" w:cs="宋体"/>
          <w:color w:val="auto"/>
          <w:sz w:val="24"/>
          <w:szCs w:val="24"/>
          <w:highlight w:val="none"/>
        </w:rPr>
        <w:t>程序正常进行的；</w:t>
      </w:r>
    </w:p>
    <w:p>
      <w:pPr>
        <w:pStyle w:val="17"/>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（7）记录、复制或带走任何评审资料；</w:t>
      </w:r>
    </w:p>
    <w:p>
      <w:pPr>
        <w:widowControl/>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sz w:val="24"/>
          <w:szCs w:val="24"/>
          <w:highlight w:val="none"/>
        </w:rPr>
        <w:t>（8）</w:t>
      </w:r>
      <w:r>
        <w:rPr>
          <w:rFonts w:hint="eastAsia" w:ascii="宋体" w:hAnsi="宋体" w:eastAsia="宋体" w:cs="宋体"/>
          <w:color w:val="auto"/>
          <w:kern w:val="0"/>
          <w:sz w:val="24"/>
          <w:szCs w:val="24"/>
          <w:highlight w:val="none"/>
        </w:rPr>
        <w:t>其他不遵守评审纪律的行为。</w:t>
      </w:r>
    </w:p>
    <w:p>
      <w:pPr>
        <w:widowControl/>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sz w:val="24"/>
          <w:szCs w:val="24"/>
          <w:highlight w:val="none"/>
          <w:lang w:eastAsia="zh-CN"/>
        </w:rPr>
        <w:t>磋商</w:t>
      </w:r>
      <w:r>
        <w:rPr>
          <w:rFonts w:hint="eastAsia" w:ascii="宋体" w:hAnsi="宋体" w:eastAsia="宋体" w:cs="宋体"/>
          <w:color w:val="auto"/>
          <w:sz w:val="24"/>
          <w:szCs w:val="24"/>
          <w:highlight w:val="none"/>
        </w:rPr>
        <w:t>小组成员有前款第一至四项行为之一的，其评审意见无效，</w:t>
      </w:r>
      <w:r>
        <w:rPr>
          <w:rFonts w:hint="eastAsia" w:ascii="宋体" w:hAnsi="宋体" w:eastAsia="宋体" w:cs="宋体"/>
          <w:color w:val="auto"/>
          <w:kern w:val="0"/>
          <w:sz w:val="24"/>
          <w:szCs w:val="24"/>
          <w:highlight w:val="none"/>
        </w:rPr>
        <w:t>并不得获取评审劳务报酬和报销异地评审差旅费。</w:t>
      </w:r>
    </w:p>
    <w:p>
      <w:pPr>
        <w:spacing w:before="120" w:beforeLines="50" w:after="120" w:afterLines="50" w:line="360" w:lineRule="auto"/>
        <w:rPr>
          <w:rFonts w:hint="eastAsia" w:ascii="宋体" w:hAnsi="宋体" w:eastAsia="宋体" w:cs="宋体"/>
          <w:color w:val="auto"/>
          <w:sz w:val="24"/>
          <w:szCs w:val="24"/>
          <w:highlight w:val="none"/>
        </w:rPr>
      </w:pPr>
      <w:r>
        <w:rPr>
          <w:rFonts w:hint="eastAsia" w:ascii="宋体" w:hAnsi="宋体" w:eastAsia="宋体" w:cs="宋体"/>
          <w:b/>
          <w:color w:val="auto"/>
          <w:sz w:val="24"/>
          <w:szCs w:val="24"/>
          <w:highlight w:val="none"/>
        </w:rPr>
        <w:t xml:space="preserve">7.2 </w:t>
      </w:r>
      <w:r>
        <w:rPr>
          <w:rFonts w:hint="eastAsia" w:ascii="宋体" w:hAnsi="宋体" w:eastAsia="宋体" w:cs="宋体"/>
          <w:b/>
          <w:color w:val="auto"/>
          <w:sz w:val="24"/>
          <w:szCs w:val="24"/>
          <w:highlight w:val="none"/>
          <w:lang w:eastAsia="zh-CN"/>
        </w:rPr>
        <w:t>磋商</w:t>
      </w:r>
      <w:r>
        <w:rPr>
          <w:rFonts w:hint="eastAsia" w:ascii="宋体" w:hAnsi="宋体" w:eastAsia="宋体" w:cs="宋体"/>
          <w:b/>
          <w:color w:val="auto"/>
          <w:sz w:val="24"/>
          <w:szCs w:val="24"/>
          <w:highlight w:val="none"/>
        </w:rPr>
        <w:t>原则</w:t>
      </w:r>
    </w:p>
    <w:p>
      <w:pPr>
        <w:tabs>
          <w:tab w:val="left" w:pos="0"/>
        </w:tabs>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7.2.1“客观、公正、审慎”为本次</w:t>
      </w:r>
      <w:r>
        <w:rPr>
          <w:rFonts w:hint="eastAsia" w:ascii="宋体" w:hAnsi="宋体" w:eastAsia="宋体" w:cs="宋体"/>
          <w:color w:val="auto"/>
          <w:sz w:val="24"/>
          <w:szCs w:val="24"/>
          <w:highlight w:val="none"/>
          <w:lang w:eastAsia="zh-CN"/>
        </w:rPr>
        <w:t>磋商</w:t>
      </w:r>
      <w:r>
        <w:rPr>
          <w:rFonts w:hint="eastAsia" w:ascii="宋体" w:hAnsi="宋体" w:eastAsia="宋体" w:cs="宋体"/>
          <w:color w:val="auto"/>
          <w:sz w:val="24"/>
          <w:szCs w:val="24"/>
          <w:highlight w:val="none"/>
        </w:rPr>
        <w:t>的基本原则，</w:t>
      </w:r>
      <w:r>
        <w:rPr>
          <w:rFonts w:hint="eastAsia" w:ascii="宋体" w:hAnsi="宋体" w:eastAsia="宋体" w:cs="宋体"/>
          <w:color w:val="auto"/>
          <w:sz w:val="24"/>
          <w:szCs w:val="24"/>
          <w:highlight w:val="none"/>
          <w:lang w:eastAsia="zh-CN"/>
        </w:rPr>
        <w:t>磋商</w:t>
      </w:r>
      <w:r>
        <w:rPr>
          <w:rFonts w:hint="eastAsia" w:ascii="宋体" w:hAnsi="宋体" w:eastAsia="宋体" w:cs="宋体"/>
          <w:color w:val="auto"/>
          <w:sz w:val="24"/>
          <w:szCs w:val="24"/>
          <w:highlight w:val="none"/>
        </w:rPr>
        <w:t>小组按照这一原则的要求，公正、平等地对待各供应商。同时，在</w:t>
      </w:r>
      <w:r>
        <w:rPr>
          <w:rFonts w:hint="eastAsia" w:ascii="宋体" w:hAnsi="宋体" w:eastAsia="宋体" w:cs="宋体"/>
          <w:color w:val="auto"/>
          <w:sz w:val="24"/>
          <w:szCs w:val="24"/>
          <w:highlight w:val="none"/>
          <w:lang w:eastAsia="zh-CN"/>
        </w:rPr>
        <w:t>磋商</w:t>
      </w:r>
      <w:r>
        <w:rPr>
          <w:rFonts w:hint="eastAsia" w:ascii="宋体" w:hAnsi="宋体" w:eastAsia="宋体" w:cs="宋体"/>
          <w:color w:val="auto"/>
          <w:sz w:val="24"/>
          <w:szCs w:val="24"/>
          <w:highlight w:val="none"/>
        </w:rPr>
        <w:t>中恪守以下原则：</w:t>
      </w:r>
    </w:p>
    <w:p>
      <w:pPr>
        <w:tabs>
          <w:tab w:val="left" w:pos="0"/>
        </w:tabs>
        <w:adjustRightInd w:val="0"/>
        <w:snapToGrid w:val="0"/>
        <w:spacing w:line="360" w:lineRule="auto"/>
        <w:ind w:firstLine="470" w:firstLineChars="196"/>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（1）统一性原则：</w:t>
      </w:r>
      <w:r>
        <w:rPr>
          <w:rFonts w:hint="eastAsia" w:ascii="宋体" w:hAnsi="宋体" w:eastAsia="宋体" w:cs="宋体"/>
          <w:color w:val="auto"/>
          <w:sz w:val="24"/>
          <w:szCs w:val="24"/>
          <w:highlight w:val="none"/>
          <w:lang w:eastAsia="zh-CN"/>
        </w:rPr>
        <w:t>磋商</w:t>
      </w:r>
      <w:r>
        <w:rPr>
          <w:rFonts w:hint="eastAsia" w:ascii="宋体" w:hAnsi="宋体" w:eastAsia="宋体" w:cs="宋体"/>
          <w:color w:val="auto"/>
          <w:sz w:val="24"/>
          <w:szCs w:val="24"/>
          <w:highlight w:val="none"/>
        </w:rPr>
        <w:t>小组将按照统一的</w:t>
      </w:r>
      <w:r>
        <w:rPr>
          <w:rFonts w:hint="eastAsia" w:ascii="宋体" w:hAnsi="宋体" w:eastAsia="宋体" w:cs="宋体"/>
          <w:color w:val="auto"/>
          <w:sz w:val="24"/>
          <w:szCs w:val="24"/>
          <w:highlight w:val="none"/>
          <w:lang w:eastAsia="zh-CN"/>
        </w:rPr>
        <w:t>磋商</w:t>
      </w:r>
      <w:r>
        <w:rPr>
          <w:rFonts w:hint="eastAsia" w:ascii="宋体" w:hAnsi="宋体" w:eastAsia="宋体" w:cs="宋体"/>
          <w:color w:val="auto"/>
          <w:sz w:val="24"/>
          <w:szCs w:val="24"/>
          <w:highlight w:val="none"/>
        </w:rPr>
        <w:t>原则和方法，用统一标准进行评审。</w:t>
      </w:r>
    </w:p>
    <w:p>
      <w:pPr>
        <w:tabs>
          <w:tab w:val="left" w:pos="0"/>
        </w:tabs>
        <w:adjustRightInd w:val="0"/>
        <w:snapToGrid w:val="0"/>
        <w:spacing w:line="360" w:lineRule="auto"/>
        <w:ind w:firstLine="470" w:firstLineChars="196"/>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（2）独立性原则:</w:t>
      </w:r>
      <w:r>
        <w:rPr>
          <w:rFonts w:hint="eastAsia" w:ascii="宋体" w:hAnsi="宋体" w:eastAsia="宋体" w:cs="宋体"/>
          <w:color w:val="auto"/>
          <w:sz w:val="24"/>
          <w:szCs w:val="24"/>
          <w:highlight w:val="none"/>
          <w:lang w:eastAsia="zh-CN"/>
        </w:rPr>
        <w:t>磋商</w:t>
      </w:r>
      <w:r>
        <w:rPr>
          <w:rFonts w:hint="eastAsia" w:ascii="宋体" w:hAnsi="宋体" w:eastAsia="宋体" w:cs="宋体"/>
          <w:color w:val="auto"/>
          <w:sz w:val="24"/>
          <w:szCs w:val="24"/>
          <w:highlight w:val="none"/>
        </w:rPr>
        <w:t>工作在</w:t>
      </w:r>
      <w:r>
        <w:rPr>
          <w:rFonts w:hint="eastAsia" w:ascii="宋体" w:hAnsi="宋体" w:eastAsia="宋体" w:cs="宋体"/>
          <w:color w:val="auto"/>
          <w:sz w:val="24"/>
          <w:szCs w:val="24"/>
          <w:highlight w:val="none"/>
          <w:lang w:eastAsia="zh-CN"/>
        </w:rPr>
        <w:t>磋商</w:t>
      </w:r>
      <w:r>
        <w:rPr>
          <w:rFonts w:hint="eastAsia" w:ascii="宋体" w:hAnsi="宋体" w:eastAsia="宋体" w:cs="宋体"/>
          <w:color w:val="auto"/>
          <w:sz w:val="24"/>
          <w:szCs w:val="24"/>
          <w:highlight w:val="none"/>
        </w:rPr>
        <w:t>小组内部独立进行，不受外界任何因素的干扰和影响。</w:t>
      </w:r>
      <w:r>
        <w:rPr>
          <w:rFonts w:hint="eastAsia" w:ascii="宋体" w:hAnsi="宋体" w:eastAsia="宋体" w:cs="宋体"/>
          <w:color w:val="auto"/>
          <w:sz w:val="24"/>
          <w:szCs w:val="24"/>
          <w:highlight w:val="none"/>
          <w:lang w:eastAsia="zh-CN"/>
        </w:rPr>
        <w:t>磋商</w:t>
      </w:r>
      <w:r>
        <w:rPr>
          <w:rFonts w:hint="eastAsia" w:ascii="宋体" w:hAnsi="宋体" w:eastAsia="宋体" w:cs="宋体"/>
          <w:color w:val="auto"/>
          <w:sz w:val="24"/>
          <w:szCs w:val="24"/>
          <w:highlight w:val="none"/>
        </w:rPr>
        <w:t>小组成员对其出具的意见承担个人责任。</w:t>
      </w:r>
      <w:r>
        <w:rPr>
          <w:rFonts w:hint="eastAsia" w:ascii="宋体" w:hAnsi="宋体" w:eastAsia="宋体" w:cs="宋体"/>
          <w:color w:val="auto"/>
          <w:kern w:val="0"/>
          <w:sz w:val="24"/>
          <w:szCs w:val="24"/>
          <w:highlight w:val="none"/>
        </w:rPr>
        <w:t>供应商试图影响或干预评审的任何行为，将导致其丧失</w:t>
      </w:r>
      <w:r>
        <w:rPr>
          <w:rFonts w:hint="eastAsia" w:ascii="宋体" w:hAnsi="宋体" w:eastAsia="宋体" w:cs="宋体"/>
          <w:color w:val="auto"/>
          <w:kern w:val="0"/>
          <w:sz w:val="24"/>
          <w:szCs w:val="24"/>
          <w:highlight w:val="none"/>
          <w:lang w:eastAsia="zh-CN"/>
        </w:rPr>
        <w:t>磋商</w:t>
      </w:r>
      <w:r>
        <w:rPr>
          <w:rFonts w:hint="eastAsia" w:ascii="宋体" w:hAnsi="宋体" w:eastAsia="宋体" w:cs="宋体"/>
          <w:color w:val="auto"/>
          <w:kern w:val="0"/>
          <w:sz w:val="24"/>
          <w:szCs w:val="24"/>
          <w:highlight w:val="none"/>
        </w:rPr>
        <w:t>的资格，并承担相应的法律责任。</w:t>
      </w:r>
    </w:p>
    <w:p>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（3）物有所值原则：通过首轮的</w:t>
      </w:r>
      <w:r>
        <w:rPr>
          <w:rFonts w:hint="eastAsia" w:ascii="宋体" w:hAnsi="宋体" w:eastAsia="宋体" w:cs="宋体"/>
          <w:color w:val="auto"/>
          <w:sz w:val="24"/>
          <w:szCs w:val="24"/>
          <w:highlight w:val="none"/>
          <w:lang w:eastAsia="zh-CN"/>
        </w:rPr>
        <w:t>磋商</w:t>
      </w:r>
      <w:r>
        <w:rPr>
          <w:rFonts w:hint="eastAsia" w:ascii="宋体" w:hAnsi="宋体" w:eastAsia="宋体" w:cs="宋体"/>
          <w:color w:val="auto"/>
          <w:sz w:val="24"/>
          <w:szCs w:val="24"/>
          <w:highlight w:val="none"/>
        </w:rPr>
        <w:t>报价，激发供应商展开竞争，进一步优化方案，并使报价符合预期目标。</w:t>
      </w:r>
    </w:p>
    <w:p>
      <w:pPr>
        <w:tabs>
          <w:tab w:val="left" w:pos="0"/>
        </w:tabs>
        <w:adjustRightInd w:val="0"/>
        <w:snapToGrid w:val="0"/>
        <w:spacing w:line="360" w:lineRule="auto"/>
        <w:ind w:firstLine="470" w:firstLineChars="196"/>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（4）客观性原则：</w:t>
      </w:r>
      <w:r>
        <w:rPr>
          <w:rFonts w:hint="eastAsia" w:ascii="宋体" w:hAnsi="宋体" w:eastAsia="宋体" w:cs="宋体"/>
          <w:color w:val="auto"/>
          <w:sz w:val="24"/>
          <w:szCs w:val="24"/>
          <w:highlight w:val="none"/>
          <w:lang w:eastAsia="zh-CN"/>
        </w:rPr>
        <w:t>磋商</w:t>
      </w:r>
      <w:r>
        <w:rPr>
          <w:rFonts w:hint="eastAsia" w:ascii="宋体" w:hAnsi="宋体" w:eastAsia="宋体" w:cs="宋体"/>
          <w:color w:val="auto"/>
          <w:sz w:val="24"/>
          <w:szCs w:val="24"/>
          <w:highlight w:val="none"/>
        </w:rPr>
        <w:t>小组将严格按照</w:t>
      </w:r>
      <w:r>
        <w:rPr>
          <w:rFonts w:hint="eastAsia" w:ascii="宋体" w:hAnsi="宋体" w:eastAsia="宋体" w:cs="宋体"/>
          <w:color w:val="auto"/>
          <w:sz w:val="24"/>
          <w:szCs w:val="24"/>
          <w:highlight w:val="none"/>
          <w:lang w:eastAsia="zh-CN"/>
        </w:rPr>
        <w:t>磋商</w:t>
      </w:r>
      <w:r>
        <w:rPr>
          <w:rFonts w:hint="eastAsia" w:ascii="宋体" w:hAnsi="宋体" w:eastAsia="宋体" w:cs="宋体"/>
          <w:color w:val="auto"/>
          <w:sz w:val="24"/>
          <w:szCs w:val="24"/>
          <w:highlight w:val="none"/>
        </w:rPr>
        <w:t>文件要求，对供应商的响应文件进行认真评审；</w:t>
      </w:r>
      <w:r>
        <w:rPr>
          <w:rFonts w:hint="eastAsia" w:ascii="宋体" w:hAnsi="宋体" w:eastAsia="宋体" w:cs="宋体"/>
          <w:color w:val="auto"/>
          <w:sz w:val="24"/>
          <w:szCs w:val="24"/>
          <w:highlight w:val="none"/>
          <w:lang w:eastAsia="zh-CN"/>
        </w:rPr>
        <w:t>磋商</w:t>
      </w:r>
      <w:r>
        <w:rPr>
          <w:rFonts w:hint="eastAsia" w:ascii="宋体" w:hAnsi="宋体" w:eastAsia="宋体" w:cs="宋体"/>
          <w:color w:val="auto"/>
          <w:sz w:val="24"/>
          <w:szCs w:val="24"/>
          <w:highlight w:val="none"/>
        </w:rPr>
        <w:t>小组对响应文件的评审仅依据响应文件本身，而不依据响应文件以外的任何因素。</w:t>
      </w:r>
    </w:p>
    <w:p>
      <w:pPr>
        <w:tabs>
          <w:tab w:val="left" w:pos="0"/>
        </w:tabs>
        <w:adjustRightInd w:val="0"/>
        <w:snapToGrid w:val="0"/>
        <w:spacing w:line="360" w:lineRule="auto"/>
        <w:ind w:firstLine="470" w:firstLineChars="196"/>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（5）保密性原则：采购代理机构应当采取必要的措施，保证评审在严格保密情况下进行。</w:t>
      </w:r>
    </w:p>
    <w:p>
      <w:pPr>
        <w:tabs>
          <w:tab w:val="left" w:pos="0"/>
        </w:tabs>
        <w:adjustRightInd w:val="0"/>
        <w:snapToGrid w:val="0"/>
        <w:spacing w:line="360" w:lineRule="auto"/>
        <w:ind w:firstLine="470" w:firstLineChars="196"/>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（6）综合性原则:</w:t>
      </w:r>
      <w:r>
        <w:rPr>
          <w:rFonts w:hint="eastAsia" w:ascii="宋体" w:hAnsi="宋体" w:eastAsia="宋体" w:cs="宋体"/>
          <w:color w:val="auto"/>
          <w:sz w:val="24"/>
          <w:szCs w:val="24"/>
          <w:highlight w:val="none"/>
          <w:lang w:eastAsia="zh-CN"/>
        </w:rPr>
        <w:t>磋商</w:t>
      </w:r>
      <w:r>
        <w:rPr>
          <w:rFonts w:hint="eastAsia" w:ascii="宋体" w:hAnsi="宋体" w:eastAsia="宋体" w:cs="宋体"/>
          <w:color w:val="auto"/>
          <w:sz w:val="24"/>
          <w:szCs w:val="24"/>
          <w:highlight w:val="none"/>
        </w:rPr>
        <w:t>小组将综合分析、评审供应商的各项指标，而不以单项指标的优劣评定出成交供应商。</w:t>
      </w:r>
    </w:p>
    <w:p>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7.2.2 磋商小组有权对整个磋商和评审过程中出现的所有问题，可根据《中华人民共和国政府采购法》及实施条例和《政府采购竞争性磋商采购方式管理暂行办法》等相关规定进行处理。</w:t>
      </w:r>
    </w:p>
    <w:p>
      <w:pPr>
        <w:spacing w:before="120" w:beforeLines="50" w:after="120" w:afterLines="50" w:line="360" w:lineRule="auto"/>
        <w:rPr>
          <w:rFonts w:hint="eastAsia" w:ascii="宋体" w:hAnsi="宋体" w:eastAsia="宋体" w:cs="宋体"/>
          <w:b/>
          <w:color w:val="auto"/>
          <w:sz w:val="24"/>
          <w:szCs w:val="24"/>
          <w:highlight w:val="none"/>
          <w:lang w:eastAsia="zh-CN"/>
        </w:rPr>
      </w:pPr>
      <w:r>
        <w:rPr>
          <w:rFonts w:hint="eastAsia" w:ascii="宋体" w:hAnsi="宋体" w:eastAsia="宋体" w:cs="宋体"/>
          <w:b/>
          <w:color w:val="auto"/>
          <w:sz w:val="24"/>
          <w:szCs w:val="24"/>
          <w:highlight w:val="none"/>
        </w:rPr>
        <w:t>7.3</w:t>
      </w:r>
      <w:r>
        <w:rPr>
          <w:rFonts w:hint="eastAsia" w:ascii="宋体" w:hAnsi="宋体" w:eastAsia="宋体" w:cs="宋体"/>
          <w:b/>
          <w:color w:val="auto"/>
          <w:sz w:val="24"/>
          <w:szCs w:val="24"/>
          <w:highlight w:val="none"/>
          <w:lang w:eastAsia="zh-CN"/>
        </w:rPr>
        <w:t>磋商</w:t>
      </w:r>
    </w:p>
    <w:p>
      <w:pPr>
        <w:spacing w:line="360" w:lineRule="auto"/>
        <w:ind w:firstLine="504" w:firstLineChars="21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7.3.1 磋商小组根据磋商文件第四章“磋商办法”规定的方法、评审因素、标准和程序，在与单一供应商进行反复磋商的基础上，对其响应文件进行评审。第四章“磋商办法”没有规定的方法、评审因素和标准，不作为评审依据。</w:t>
      </w:r>
    </w:p>
    <w:p>
      <w:pPr>
        <w:spacing w:line="360" w:lineRule="auto"/>
        <w:ind w:firstLine="504" w:firstLineChars="21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7.3.2 磋商小组负责具体磋商事务，并独立履行下列职责：</w:t>
      </w:r>
    </w:p>
    <w:p>
      <w:pPr>
        <w:spacing w:line="360" w:lineRule="auto"/>
        <w:ind w:firstLine="504" w:firstLineChars="21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（1）审查、评价响应文件是否符合磋商文件的商务、技术、服务等实质性要求；</w:t>
      </w:r>
    </w:p>
    <w:p>
      <w:pPr>
        <w:spacing w:line="360" w:lineRule="auto"/>
        <w:ind w:firstLine="504" w:firstLineChars="21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（2）要求供应商对响应文件有关事项作出澄清或者说明；</w:t>
      </w:r>
    </w:p>
    <w:p>
      <w:pPr>
        <w:spacing w:line="360" w:lineRule="auto"/>
        <w:ind w:firstLine="504" w:firstLineChars="21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（3）与合格的供应商分别就技术和商务事务进行磋商；</w:t>
      </w:r>
    </w:p>
    <w:p>
      <w:pPr>
        <w:spacing w:line="360" w:lineRule="auto"/>
        <w:ind w:firstLine="504" w:firstLineChars="21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（4）对响应文件进行比较和评价；</w:t>
      </w:r>
    </w:p>
    <w:p>
      <w:pPr>
        <w:spacing w:line="360" w:lineRule="auto"/>
        <w:ind w:firstLine="504" w:firstLineChars="21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（5）推荐成交候选人名单，或者根据采购人委托直接确定成交供应商；</w:t>
      </w:r>
    </w:p>
    <w:p>
      <w:pPr>
        <w:spacing w:line="360" w:lineRule="auto"/>
        <w:ind w:firstLine="504" w:firstLineChars="21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（6）向采购人、采购代理机构或者有关部门报告非法干预磋商工作的行为。</w:t>
      </w:r>
    </w:p>
    <w:p>
      <w:pPr>
        <w:spacing w:line="360" w:lineRule="auto"/>
        <w:ind w:firstLine="504" w:firstLineChars="21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7.3.3磋商小组成员应当履行下列义务：</w:t>
      </w:r>
    </w:p>
    <w:p>
      <w:pPr>
        <w:spacing w:line="360" w:lineRule="auto"/>
        <w:ind w:firstLine="504" w:firstLineChars="21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（1）遵纪守法，客观、公正、廉洁地履行职责；</w:t>
      </w:r>
    </w:p>
    <w:p>
      <w:pPr>
        <w:spacing w:line="360" w:lineRule="auto"/>
        <w:ind w:firstLine="504" w:firstLineChars="21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（2）根据采购文件的规定独立进行评审，对个人的评审意见承担法律责任；</w:t>
      </w:r>
    </w:p>
    <w:p>
      <w:pPr>
        <w:spacing w:line="360" w:lineRule="auto"/>
        <w:ind w:firstLine="504" w:firstLineChars="21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（3）参与评审报告的起草；</w:t>
      </w:r>
    </w:p>
    <w:p>
      <w:pPr>
        <w:spacing w:line="360" w:lineRule="auto"/>
        <w:ind w:firstLine="504" w:firstLineChars="21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（4）配合采购人、采购代理机构答复供应商提出的质疑；</w:t>
      </w:r>
    </w:p>
    <w:p>
      <w:pPr>
        <w:spacing w:line="360" w:lineRule="auto"/>
        <w:ind w:firstLine="504" w:firstLineChars="21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（5）配合财政部门的投诉处理和监督检查工作。</w:t>
      </w:r>
    </w:p>
    <w:p>
      <w:pPr>
        <w:spacing w:line="360" w:lineRule="auto"/>
        <w:ind w:firstLine="504" w:firstLineChars="21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7.3.4 采购代理机构负责组织磋商工作并履行下列职责：</w:t>
      </w:r>
    </w:p>
    <w:p>
      <w:pPr>
        <w:spacing w:line="360" w:lineRule="auto"/>
        <w:ind w:firstLine="504" w:firstLineChars="21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（1）核对评审专家身份和采购人代表授权函，对评审专家在政府采购活动中的职责履行情况予以记录，并及时将有关违法违规行为向财政部门报告；</w:t>
      </w:r>
    </w:p>
    <w:p>
      <w:pPr>
        <w:spacing w:line="360" w:lineRule="auto"/>
        <w:ind w:firstLine="504" w:firstLineChars="21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（2）宣布磋商纪律和开启录音录像设备；</w:t>
      </w:r>
    </w:p>
    <w:p>
      <w:pPr>
        <w:spacing w:line="360" w:lineRule="auto"/>
        <w:ind w:firstLine="504" w:firstLineChars="21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（3）公布提交了响应文件的供应商名单，告知评审专家应当回避的情形；</w:t>
      </w:r>
    </w:p>
    <w:p>
      <w:pPr>
        <w:spacing w:line="360" w:lineRule="auto"/>
        <w:ind w:firstLine="504" w:firstLineChars="21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（4）组织磋商小组成员推选磋商小组组长，采购人代表不得担任组长；</w:t>
      </w:r>
    </w:p>
    <w:p>
      <w:pPr>
        <w:spacing w:line="360" w:lineRule="auto"/>
        <w:ind w:firstLine="504" w:firstLineChars="21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（5）在磋商期间采取必要的通讯管理措施，保证磋商活动不受外界干扰；</w:t>
      </w:r>
    </w:p>
    <w:p>
      <w:pPr>
        <w:spacing w:line="360" w:lineRule="auto"/>
        <w:ind w:firstLine="504" w:firstLineChars="21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（6）根据磋商小组的要求介绍政府采购相关政策法规、磋商文件；</w:t>
      </w:r>
    </w:p>
    <w:p>
      <w:pPr>
        <w:spacing w:line="360" w:lineRule="auto"/>
        <w:ind w:firstLine="504" w:firstLineChars="21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（7）维护磋商秩序，监督磋商小组依照磋商文件规定的磋商程序、评审方法和标准进行独立评审，对采购人代表、磋商小组成员的倾向性言论或违法违规行为及时制止和纠正；</w:t>
      </w:r>
    </w:p>
    <w:p>
      <w:pPr>
        <w:spacing w:line="360" w:lineRule="auto"/>
        <w:ind w:firstLine="504" w:firstLineChars="21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（8）核对评审结果，有《政府采购竞争性磋商采购方式暂行管理办法》第三十二条第一款规定情形的，要求磋商小组复核或书面说明理由，磋商小组拒绝的，应予记录并向采购人本级财政部门报告；</w:t>
      </w:r>
    </w:p>
    <w:p>
      <w:pPr>
        <w:spacing w:line="360" w:lineRule="auto"/>
        <w:ind w:firstLine="504" w:firstLineChars="21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（9）磋商工作完成后，按照规定向评审专家支付劳务报酬和异地评审差旅费，不得向评审专家以外的其他人员支付评审劳务报酬；</w:t>
      </w:r>
    </w:p>
    <w:p>
      <w:pPr>
        <w:spacing w:line="360" w:lineRule="auto"/>
        <w:ind w:firstLine="504" w:firstLineChars="21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（10）处理与磋商有关的其他事项。</w:t>
      </w:r>
    </w:p>
    <w:p>
      <w:pPr>
        <w:spacing w:line="360" w:lineRule="auto"/>
        <w:ind w:firstLine="504" w:firstLineChars="21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7.3.5 采购人可以在</w:t>
      </w:r>
      <w:r>
        <w:rPr>
          <w:rFonts w:hint="eastAsia" w:ascii="宋体" w:hAnsi="宋体" w:eastAsia="宋体" w:cs="宋体"/>
          <w:color w:val="auto"/>
          <w:sz w:val="24"/>
          <w:szCs w:val="24"/>
          <w:highlight w:val="none"/>
          <w:lang w:eastAsia="zh-CN"/>
        </w:rPr>
        <w:t>磋商</w:t>
      </w:r>
      <w:r>
        <w:rPr>
          <w:rFonts w:hint="eastAsia" w:ascii="宋体" w:hAnsi="宋体" w:eastAsia="宋体" w:cs="宋体"/>
          <w:color w:val="auto"/>
          <w:sz w:val="24"/>
          <w:szCs w:val="24"/>
          <w:highlight w:val="none"/>
        </w:rPr>
        <w:t>前介绍项目背景和采购需求，介绍内容不得含有歧视性、倾向性意见，不得超出</w:t>
      </w:r>
      <w:r>
        <w:rPr>
          <w:rFonts w:hint="eastAsia" w:ascii="宋体" w:hAnsi="宋体" w:eastAsia="宋体" w:cs="宋体"/>
          <w:color w:val="auto"/>
          <w:sz w:val="24"/>
          <w:szCs w:val="24"/>
          <w:highlight w:val="none"/>
          <w:lang w:eastAsia="zh-CN"/>
        </w:rPr>
        <w:t>磋商</w:t>
      </w:r>
      <w:r>
        <w:rPr>
          <w:rFonts w:hint="eastAsia" w:ascii="宋体" w:hAnsi="宋体" w:eastAsia="宋体" w:cs="宋体"/>
          <w:color w:val="auto"/>
          <w:sz w:val="24"/>
          <w:szCs w:val="24"/>
          <w:highlight w:val="none"/>
        </w:rPr>
        <w:t>文件所述范围。介绍应当提交书面介绍材料，并随采购文件一并存档。</w:t>
      </w:r>
    </w:p>
    <w:p>
      <w:pPr>
        <w:spacing w:line="360" w:lineRule="auto"/>
        <w:ind w:left="120" w:leftChars="57" w:firstLine="360" w:firstLineChars="15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7.3.6 </w:t>
      </w:r>
      <w:r>
        <w:rPr>
          <w:rFonts w:hint="eastAsia" w:ascii="宋体" w:hAnsi="宋体" w:eastAsia="宋体" w:cs="宋体"/>
          <w:color w:val="auto"/>
          <w:sz w:val="24"/>
          <w:szCs w:val="24"/>
          <w:highlight w:val="none"/>
          <w:lang w:eastAsia="zh-CN"/>
        </w:rPr>
        <w:t>磋商</w:t>
      </w:r>
      <w:r>
        <w:rPr>
          <w:rFonts w:hint="eastAsia" w:ascii="宋体" w:hAnsi="宋体" w:eastAsia="宋体" w:cs="宋体"/>
          <w:color w:val="auto"/>
          <w:sz w:val="24"/>
          <w:szCs w:val="24"/>
          <w:highlight w:val="none"/>
        </w:rPr>
        <w:t>过程严格保密</w:t>
      </w:r>
    </w:p>
    <w:p>
      <w:pPr>
        <w:autoSpaceDE w:val="0"/>
        <w:autoSpaceDN w:val="0"/>
        <w:spacing w:line="360" w:lineRule="auto"/>
        <w:rPr>
          <w:rFonts w:hint="eastAsia" w:ascii="宋体" w:hAnsi="宋体" w:eastAsia="宋体" w:cs="宋体"/>
          <w:color w:val="auto"/>
          <w:kern w:val="0"/>
          <w:sz w:val="24"/>
          <w:szCs w:val="24"/>
          <w:highlight w:val="none"/>
        </w:rPr>
      </w:pPr>
      <w:r>
        <w:rPr>
          <w:rFonts w:hint="eastAsia" w:ascii="宋体" w:hAnsi="宋体" w:eastAsia="宋体" w:cs="宋体"/>
          <w:color w:val="auto"/>
          <w:sz w:val="24"/>
          <w:szCs w:val="24"/>
          <w:highlight w:val="none"/>
        </w:rPr>
        <w:t xml:space="preserve">7.3.6.1 </w:t>
      </w:r>
      <w:r>
        <w:rPr>
          <w:rFonts w:hint="eastAsia" w:ascii="宋体" w:hAnsi="宋体" w:eastAsia="宋体" w:cs="宋体"/>
          <w:color w:val="auto"/>
          <w:kern w:val="0"/>
          <w:sz w:val="24"/>
          <w:szCs w:val="24"/>
          <w:highlight w:val="none"/>
        </w:rPr>
        <w:t>采购人、采购代理机构应当采取必要措施，保证</w:t>
      </w:r>
      <w:r>
        <w:rPr>
          <w:rFonts w:hint="eastAsia" w:ascii="宋体" w:hAnsi="宋体" w:eastAsia="宋体" w:cs="宋体"/>
          <w:color w:val="auto"/>
          <w:kern w:val="0"/>
          <w:sz w:val="24"/>
          <w:szCs w:val="24"/>
          <w:highlight w:val="none"/>
          <w:lang w:eastAsia="zh-CN"/>
        </w:rPr>
        <w:t>磋商</w:t>
      </w:r>
      <w:r>
        <w:rPr>
          <w:rFonts w:hint="eastAsia" w:ascii="宋体" w:hAnsi="宋体" w:eastAsia="宋体" w:cs="宋体"/>
          <w:color w:val="auto"/>
          <w:kern w:val="0"/>
          <w:sz w:val="24"/>
          <w:szCs w:val="24"/>
          <w:highlight w:val="none"/>
        </w:rPr>
        <w:t>在严格保密的情况下进行。除采购人代表、</w:t>
      </w:r>
      <w:r>
        <w:rPr>
          <w:rFonts w:hint="eastAsia" w:ascii="宋体" w:hAnsi="宋体" w:eastAsia="宋体" w:cs="宋体"/>
          <w:color w:val="auto"/>
          <w:kern w:val="0"/>
          <w:sz w:val="24"/>
          <w:szCs w:val="24"/>
          <w:highlight w:val="none"/>
          <w:lang w:eastAsia="zh-CN"/>
        </w:rPr>
        <w:t>磋商</w:t>
      </w:r>
      <w:r>
        <w:rPr>
          <w:rFonts w:hint="eastAsia" w:ascii="宋体" w:hAnsi="宋体" w:eastAsia="宋体" w:cs="宋体"/>
          <w:color w:val="auto"/>
          <w:kern w:val="0"/>
          <w:sz w:val="24"/>
          <w:szCs w:val="24"/>
          <w:highlight w:val="none"/>
        </w:rPr>
        <w:t>现场组织人员外，采购人的其他工作人员以及与</w:t>
      </w:r>
      <w:r>
        <w:rPr>
          <w:rFonts w:hint="eastAsia" w:ascii="宋体" w:hAnsi="宋体" w:eastAsia="宋体" w:cs="宋体"/>
          <w:color w:val="auto"/>
          <w:kern w:val="0"/>
          <w:sz w:val="24"/>
          <w:szCs w:val="24"/>
          <w:highlight w:val="none"/>
          <w:lang w:eastAsia="zh-CN"/>
        </w:rPr>
        <w:t>磋商</w:t>
      </w:r>
      <w:r>
        <w:rPr>
          <w:rFonts w:hint="eastAsia" w:ascii="宋体" w:hAnsi="宋体" w:eastAsia="宋体" w:cs="宋体"/>
          <w:color w:val="auto"/>
          <w:kern w:val="0"/>
          <w:sz w:val="24"/>
          <w:szCs w:val="24"/>
          <w:highlight w:val="none"/>
        </w:rPr>
        <w:t>工作无关的人员不得进入</w:t>
      </w:r>
      <w:r>
        <w:rPr>
          <w:rFonts w:hint="eastAsia" w:ascii="宋体" w:hAnsi="宋体" w:eastAsia="宋体" w:cs="宋体"/>
          <w:color w:val="auto"/>
          <w:kern w:val="0"/>
          <w:sz w:val="24"/>
          <w:szCs w:val="24"/>
          <w:highlight w:val="none"/>
          <w:lang w:eastAsia="zh-CN"/>
        </w:rPr>
        <w:t>磋商</w:t>
      </w:r>
      <w:r>
        <w:rPr>
          <w:rFonts w:hint="eastAsia" w:ascii="宋体" w:hAnsi="宋体" w:eastAsia="宋体" w:cs="宋体"/>
          <w:color w:val="auto"/>
          <w:kern w:val="0"/>
          <w:sz w:val="24"/>
          <w:szCs w:val="24"/>
          <w:highlight w:val="none"/>
        </w:rPr>
        <w:t>现场。</w:t>
      </w:r>
    </w:p>
    <w:p>
      <w:pPr>
        <w:autoSpaceDE w:val="0"/>
        <w:autoSpaceDN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7.3.6.2 有关人员对</w:t>
      </w:r>
      <w:r>
        <w:rPr>
          <w:rFonts w:hint="eastAsia" w:ascii="宋体" w:hAnsi="宋体" w:eastAsia="宋体" w:cs="宋体"/>
          <w:color w:val="auto"/>
          <w:kern w:val="0"/>
          <w:sz w:val="24"/>
          <w:szCs w:val="24"/>
          <w:highlight w:val="none"/>
          <w:lang w:eastAsia="zh-CN"/>
        </w:rPr>
        <w:t>磋商</w:t>
      </w:r>
      <w:r>
        <w:rPr>
          <w:rFonts w:hint="eastAsia" w:ascii="宋体" w:hAnsi="宋体" w:eastAsia="宋体" w:cs="宋体"/>
          <w:color w:val="auto"/>
          <w:kern w:val="0"/>
          <w:sz w:val="24"/>
          <w:szCs w:val="24"/>
          <w:highlight w:val="none"/>
        </w:rPr>
        <w:t>情况以及在</w:t>
      </w:r>
      <w:r>
        <w:rPr>
          <w:rFonts w:hint="eastAsia" w:ascii="宋体" w:hAnsi="宋体" w:eastAsia="宋体" w:cs="宋体"/>
          <w:color w:val="auto"/>
          <w:kern w:val="0"/>
          <w:sz w:val="24"/>
          <w:szCs w:val="24"/>
          <w:highlight w:val="none"/>
          <w:lang w:eastAsia="zh-CN"/>
        </w:rPr>
        <w:t>磋商</w:t>
      </w:r>
      <w:r>
        <w:rPr>
          <w:rFonts w:hint="eastAsia" w:ascii="宋体" w:hAnsi="宋体" w:eastAsia="宋体" w:cs="宋体"/>
          <w:color w:val="auto"/>
          <w:kern w:val="0"/>
          <w:sz w:val="24"/>
          <w:szCs w:val="24"/>
          <w:highlight w:val="none"/>
        </w:rPr>
        <w:t>过程中获悉的国家秘密、商业秘密负有保密责任。</w:t>
      </w:r>
      <w:r>
        <w:rPr>
          <w:rFonts w:hint="eastAsia" w:ascii="宋体" w:hAnsi="宋体" w:eastAsia="宋体" w:cs="宋体"/>
          <w:color w:val="auto"/>
          <w:sz w:val="24"/>
          <w:szCs w:val="24"/>
          <w:highlight w:val="none"/>
        </w:rPr>
        <w:t>开启响应文件后，直至授予成交供应商合同为止，凡属于对响应文件的审查、澄清、评价和比较的有关资料以及成交候选人的推荐情况，与</w:t>
      </w:r>
      <w:r>
        <w:rPr>
          <w:rFonts w:hint="eastAsia" w:ascii="宋体" w:hAnsi="宋体" w:eastAsia="宋体" w:cs="宋体"/>
          <w:color w:val="auto"/>
          <w:sz w:val="24"/>
          <w:szCs w:val="24"/>
          <w:highlight w:val="none"/>
          <w:lang w:eastAsia="zh-CN"/>
        </w:rPr>
        <w:t>磋商</w:t>
      </w:r>
      <w:r>
        <w:rPr>
          <w:rFonts w:hint="eastAsia" w:ascii="宋体" w:hAnsi="宋体" w:eastAsia="宋体" w:cs="宋体"/>
          <w:color w:val="auto"/>
          <w:sz w:val="24"/>
          <w:szCs w:val="24"/>
          <w:highlight w:val="none"/>
        </w:rPr>
        <w:t>有关的其他任何情况均严格保密。</w:t>
      </w:r>
    </w:p>
    <w:p>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7.3.7 供应商对</w:t>
      </w:r>
      <w:r>
        <w:rPr>
          <w:rFonts w:hint="eastAsia" w:ascii="宋体" w:hAnsi="宋体" w:eastAsia="宋体" w:cs="宋体"/>
          <w:color w:val="auto"/>
          <w:sz w:val="24"/>
          <w:szCs w:val="24"/>
          <w:highlight w:val="none"/>
          <w:lang w:eastAsia="zh-CN"/>
        </w:rPr>
        <w:t>磋商</w:t>
      </w:r>
      <w:r>
        <w:rPr>
          <w:rFonts w:hint="eastAsia" w:ascii="宋体" w:hAnsi="宋体" w:eastAsia="宋体" w:cs="宋体"/>
          <w:color w:val="auto"/>
          <w:sz w:val="24"/>
          <w:szCs w:val="24"/>
          <w:highlight w:val="none"/>
        </w:rPr>
        <w:t>小组的</w:t>
      </w:r>
      <w:r>
        <w:rPr>
          <w:rFonts w:hint="eastAsia" w:ascii="宋体" w:hAnsi="宋体" w:eastAsia="宋体" w:cs="宋体"/>
          <w:color w:val="auto"/>
          <w:sz w:val="24"/>
          <w:szCs w:val="24"/>
          <w:highlight w:val="none"/>
          <w:lang w:eastAsia="zh-CN"/>
        </w:rPr>
        <w:t>磋商</w:t>
      </w:r>
      <w:r>
        <w:rPr>
          <w:rFonts w:hint="eastAsia" w:ascii="宋体" w:hAnsi="宋体" w:eastAsia="宋体" w:cs="宋体"/>
          <w:color w:val="auto"/>
          <w:sz w:val="24"/>
          <w:szCs w:val="24"/>
          <w:highlight w:val="none"/>
        </w:rPr>
        <w:t>过程或合同授予决定施加影响的任何行为都可能导致其响应文件无效。</w:t>
      </w:r>
    </w:p>
    <w:p>
      <w:pPr>
        <w:tabs>
          <w:tab w:val="left" w:pos="426"/>
        </w:tabs>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7.3.8</w:t>
      </w:r>
      <w:r>
        <w:rPr>
          <w:rFonts w:hint="eastAsia" w:ascii="宋体" w:hAnsi="宋体" w:eastAsia="宋体" w:cs="宋体"/>
          <w:color w:val="auto"/>
          <w:sz w:val="24"/>
          <w:szCs w:val="24"/>
          <w:highlight w:val="none"/>
          <w:lang w:eastAsia="zh-CN"/>
        </w:rPr>
        <w:t>磋商</w:t>
      </w:r>
      <w:r>
        <w:rPr>
          <w:rFonts w:hint="eastAsia" w:ascii="宋体" w:hAnsi="宋体" w:eastAsia="宋体" w:cs="宋体"/>
          <w:color w:val="auto"/>
          <w:sz w:val="24"/>
          <w:szCs w:val="24"/>
          <w:highlight w:val="none"/>
        </w:rPr>
        <w:t>完成后，</w:t>
      </w:r>
      <w:r>
        <w:rPr>
          <w:rFonts w:hint="eastAsia" w:ascii="宋体" w:hAnsi="宋体" w:eastAsia="宋体" w:cs="宋体"/>
          <w:color w:val="auto"/>
          <w:sz w:val="24"/>
          <w:szCs w:val="24"/>
          <w:highlight w:val="none"/>
          <w:lang w:eastAsia="zh-CN"/>
        </w:rPr>
        <w:t>磋商</w:t>
      </w:r>
      <w:r>
        <w:rPr>
          <w:rFonts w:hint="eastAsia" w:ascii="宋体" w:hAnsi="宋体" w:eastAsia="宋体" w:cs="宋体"/>
          <w:color w:val="auto"/>
          <w:sz w:val="24"/>
          <w:szCs w:val="24"/>
          <w:highlight w:val="none"/>
        </w:rPr>
        <w:t>小组应当向采购人提交书面评审报告，并由采购代理机构转送。</w:t>
      </w:r>
    </w:p>
    <w:p>
      <w:pPr>
        <w:spacing w:before="120" w:beforeLines="50" w:after="120" w:afterLines="50"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8</w:t>
      </w:r>
      <w:bookmarkStart w:id="50" w:name="_Toc217446061"/>
      <w:r>
        <w:rPr>
          <w:rFonts w:hint="eastAsia" w:ascii="宋体" w:hAnsi="宋体" w:eastAsia="宋体" w:cs="宋体"/>
          <w:color w:val="auto"/>
          <w:sz w:val="24"/>
          <w:szCs w:val="24"/>
          <w:highlight w:val="none"/>
        </w:rPr>
        <w:t>.确定成交供应商</w:t>
      </w:r>
    </w:p>
    <w:p>
      <w:pPr>
        <w:spacing w:after="120" w:afterLines="50" w:line="360" w:lineRule="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8.1确定成交供应商原则</w:t>
      </w:r>
      <w:bookmarkEnd w:id="50"/>
    </w:p>
    <w:p>
      <w:pPr>
        <w:spacing w:line="360" w:lineRule="auto"/>
        <w:ind w:firstLine="470" w:firstLineChars="196"/>
        <w:rPr>
          <w:rFonts w:hint="eastAsia" w:ascii="宋体" w:hAnsi="宋体" w:eastAsia="宋体" w:cs="宋体"/>
          <w:color w:val="auto"/>
          <w:sz w:val="24"/>
          <w:szCs w:val="24"/>
          <w:highlight w:val="none"/>
        </w:rPr>
      </w:pPr>
      <w:bookmarkStart w:id="51" w:name="_Toc217446062"/>
      <w:r>
        <w:rPr>
          <w:rFonts w:hint="eastAsia" w:ascii="宋体" w:hAnsi="宋体" w:eastAsia="宋体" w:cs="宋体"/>
          <w:color w:val="auto"/>
          <w:sz w:val="24"/>
          <w:szCs w:val="24"/>
          <w:highlight w:val="none"/>
        </w:rPr>
        <w:t>采购人或其授权的磋商小组按照评审报告中提出的成交候人中，按照顺序由高到低的原则确定成交供应商。</w:t>
      </w:r>
    </w:p>
    <w:p>
      <w:pPr>
        <w:spacing w:before="120" w:beforeLines="50" w:after="120" w:afterLines="50" w:line="360" w:lineRule="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8.2 确定成交供应商程序</w:t>
      </w:r>
      <w:bookmarkEnd w:id="51"/>
    </w:p>
    <w:p>
      <w:pPr>
        <w:spacing w:line="360" w:lineRule="auto"/>
        <w:ind w:firstLine="48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8.2.1磋商小组将评审情况写出书面报告，推荐3个成交候选人，并按照综合得分高低标明排列顺序。得分相同的，按照最后报价由低到高顺序排列；得分且最后报价相同的按照技术指标优劣顺序排列。</w:t>
      </w:r>
    </w:p>
    <w:p>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8.2.2 采购代理机构在评审结束后2个工作日内将评审报告送采购人确认。</w:t>
      </w:r>
    </w:p>
    <w:p>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8.2.3 采购人应当在收到评审报告后5个工作日内，按照评审报告中推荐的成交候选人中，按照顺序由高到低确定成交供应商。同时，将确定成交供应商的结果复函至采购代理机构。</w:t>
      </w:r>
    </w:p>
    <w:p>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采购人逾期未确定成交供应商，且不提出异议的，视同确定评审报告提出的排名第一的成交候选人为成交供应商。</w:t>
      </w:r>
    </w:p>
    <w:p>
      <w:pPr>
        <w:spacing w:line="360" w:lineRule="auto"/>
        <w:ind w:firstLine="540" w:firstLineChars="225"/>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8.2.4采购代理机构应当在接到采购人“定标”复函之日起2个工作日内，根据采购人确定的成交供应商，在省级以上财政部门指定的媒体上公告成交结果，</w:t>
      </w:r>
      <w:r>
        <w:rPr>
          <w:rFonts w:hint="eastAsia" w:ascii="宋体" w:hAnsi="宋体" w:eastAsia="宋体" w:cs="宋体"/>
          <w:color w:val="auto"/>
          <w:sz w:val="24"/>
          <w:szCs w:val="24"/>
          <w:highlight w:val="none"/>
          <w:lang w:eastAsia="zh-CN"/>
        </w:rPr>
        <w:t>磋商</w:t>
      </w:r>
      <w:r>
        <w:rPr>
          <w:rFonts w:hint="eastAsia" w:ascii="宋体" w:hAnsi="宋体" w:eastAsia="宋体" w:cs="宋体"/>
          <w:color w:val="auto"/>
          <w:sz w:val="24"/>
          <w:szCs w:val="24"/>
          <w:highlight w:val="none"/>
        </w:rPr>
        <w:t>文件应当随成交结果同时公告；成交供应商的《中小企业声明函》或者《残疾人福利性单位声明函》也应随成交结果同时公告。</w:t>
      </w:r>
    </w:p>
    <w:p>
      <w:pPr>
        <w:spacing w:before="120" w:beforeLines="50" w:after="120" w:afterLines="50" w:line="360" w:lineRule="auto"/>
        <w:rPr>
          <w:rFonts w:hint="eastAsia" w:ascii="宋体" w:hAnsi="宋体" w:eastAsia="宋体" w:cs="宋体"/>
          <w:b/>
          <w:color w:val="auto"/>
          <w:sz w:val="24"/>
          <w:szCs w:val="24"/>
          <w:highlight w:val="none"/>
        </w:rPr>
      </w:pPr>
      <w:r>
        <w:rPr>
          <w:rFonts w:hint="eastAsia" w:ascii="宋体" w:hAnsi="宋体" w:eastAsia="宋体" w:cs="宋体"/>
          <w:b/>
          <w:bCs/>
          <w:color w:val="auto"/>
          <w:sz w:val="24"/>
          <w:szCs w:val="24"/>
          <w:highlight w:val="none"/>
        </w:rPr>
        <w:t>8.3 成交通知书</w:t>
      </w:r>
    </w:p>
    <w:p>
      <w:pPr>
        <w:tabs>
          <w:tab w:val="left" w:pos="7665"/>
        </w:tabs>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8.3</w:t>
      </w:r>
      <w:r>
        <w:rPr>
          <w:rFonts w:hint="eastAsia" w:ascii="宋体" w:hAnsi="宋体" w:eastAsia="宋体" w:cs="宋体"/>
          <w:b/>
          <w:bCs/>
          <w:color w:val="auto"/>
          <w:sz w:val="24"/>
          <w:szCs w:val="24"/>
          <w:highlight w:val="none"/>
        </w:rPr>
        <w:t>.</w:t>
      </w:r>
      <w:r>
        <w:rPr>
          <w:rFonts w:hint="eastAsia" w:ascii="宋体" w:hAnsi="宋体" w:eastAsia="宋体" w:cs="宋体"/>
          <w:color w:val="auto"/>
          <w:sz w:val="24"/>
          <w:szCs w:val="24"/>
          <w:highlight w:val="none"/>
        </w:rPr>
        <w:t>1 成交通知书为签订政府采购合同的依据之一，是合同的有效组成部分。</w:t>
      </w:r>
    </w:p>
    <w:p>
      <w:pPr>
        <w:tabs>
          <w:tab w:val="left" w:pos="7665"/>
        </w:tabs>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8.3.2 成交通知书对采购人和成交供应商均具有法律效力。成交通知书发出后，采购人不得违法改变成交结果，成交供应商无正当理由不得放弃成交资格。否则，应当承担相应的法律责任。</w:t>
      </w:r>
    </w:p>
    <w:p>
      <w:pPr>
        <w:tabs>
          <w:tab w:val="left" w:pos="7665"/>
        </w:tabs>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8.3.3 成交供应商应当在接到采购代理机构通知之日起2个工作日内领取《成交通知书》。</w:t>
      </w:r>
    </w:p>
    <w:p>
      <w:pPr>
        <w:tabs>
          <w:tab w:val="left" w:pos="7665"/>
        </w:tabs>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8.3.4 在《成交通知书》发出后，发现成交供应商有政府采购法律法规规章制度规定的成交无效情形的，采购代理机构应当宣布发出的成交通知书无效，并收回已发出的成交通知书（成交供应商也应当交回），依法重新确定成交供应商或者重新开展采购活动，同时向同级财政部门报告。</w:t>
      </w:r>
    </w:p>
    <w:p>
      <w:pPr>
        <w:spacing w:before="120" w:beforeLines="50" w:after="120" w:afterLines="50" w:line="360" w:lineRule="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9.合同授予</w:t>
      </w:r>
    </w:p>
    <w:p>
      <w:pPr>
        <w:spacing w:before="120" w:beforeLines="50" w:after="120" w:afterLines="50" w:line="360" w:lineRule="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9.1 履约保证金</w:t>
      </w:r>
    </w:p>
    <w:p>
      <w:pPr>
        <w:tabs>
          <w:tab w:val="left" w:pos="7665"/>
        </w:tabs>
        <w:spacing w:line="360" w:lineRule="auto"/>
        <w:ind w:firstLine="48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9.1.1按照供应商须知前附表的规定本项目需要提交履约保证金的，成交供应商在收到采购代理机构的成交通知书后10日内，应当按照供应商须知前附表规定的形式、金额，向采购人提交履约保证金或履约担保。联合体成交的，履约保证金或履约担保由联合体各方或者联合体中牵头人的名义提交。</w:t>
      </w:r>
    </w:p>
    <w:p>
      <w:pPr>
        <w:tabs>
          <w:tab w:val="left" w:pos="7665"/>
        </w:tabs>
        <w:spacing w:line="360" w:lineRule="auto"/>
        <w:ind w:firstLine="482"/>
        <w:rPr>
          <w:rFonts w:hint="eastAsia" w:ascii="宋体" w:hAnsi="宋体" w:eastAsia="宋体" w:cs="宋体"/>
          <w:b/>
          <w:color w:val="auto"/>
          <w:sz w:val="24"/>
          <w:szCs w:val="24"/>
          <w:highlight w:val="none"/>
        </w:rPr>
      </w:pPr>
      <w:r>
        <w:rPr>
          <w:rFonts w:hint="eastAsia" w:ascii="宋体" w:hAnsi="宋体" w:eastAsia="宋体" w:cs="宋体"/>
          <w:color w:val="auto"/>
          <w:sz w:val="24"/>
          <w:szCs w:val="24"/>
          <w:highlight w:val="none"/>
        </w:rPr>
        <w:t>9.1.2 成交供应商</w:t>
      </w:r>
      <w:r>
        <w:rPr>
          <w:rFonts w:hint="eastAsia" w:ascii="宋体" w:hAnsi="宋体" w:eastAsia="宋体" w:cs="宋体"/>
          <w:color w:val="auto"/>
          <w:spacing w:val="4"/>
          <w:sz w:val="24"/>
          <w:szCs w:val="24"/>
          <w:highlight w:val="none"/>
        </w:rPr>
        <w:t>不能按照本章第9.1.1项规定</w:t>
      </w:r>
      <w:r>
        <w:rPr>
          <w:rFonts w:hint="eastAsia" w:ascii="宋体" w:hAnsi="宋体" w:eastAsia="宋体" w:cs="宋体"/>
          <w:color w:val="auto"/>
          <w:sz w:val="24"/>
          <w:szCs w:val="24"/>
          <w:highlight w:val="none"/>
        </w:rPr>
        <w:t>提交履约保证金或履约担保的</w:t>
      </w:r>
      <w:r>
        <w:rPr>
          <w:rFonts w:hint="eastAsia" w:ascii="宋体" w:hAnsi="宋体" w:eastAsia="宋体" w:cs="宋体"/>
          <w:color w:val="auto"/>
          <w:spacing w:val="4"/>
          <w:sz w:val="24"/>
          <w:szCs w:val="24"/>
          <w:highlight w:val="none"/>
        </w:rPr>
        <w:t>，视为放弃</w:t>
      </w:r>
      <w:r>
        <w:rPr>
          <w:rFonts w:hint="eastAsia" w:ascii="宋体" w:hAnsi="宋体" w:eastAsia="宋体" w:cs="宋体"/>
          <w:color w:val="auto"/>
          <w:sz w:val="24"/>
          <w:szCs w:val="24"/>
          <w:highlight w:val="none"/>
        </w:rPr>
        <w:t>成交资格</w:t>
      </w:r>
      <w:r>
        <w:rPr>
          <w:rFonts w:hint="eastAsia" w:ascii="宋体" w:hAnsi="宋体" w:eastAsia="宋体" w:cs="宋体"/>
          <w:color w:val="auto"/>
          <w:spacing w:val="4"/>
          <w:sz w:val="24"/>
          <w:szCs w:val="24"/>
          <w:highlight w:val="none"/>
        </w:rPr>
        <w:t>，有</w:t>
      </w:r>
      <w:r>
        <w:rPr>
          <w:rFonts w:hint="eastAsia" w:ascii="宋体" w:hAnsi="宋体" w:eastAsia="宋体" w:cs="宋体"/>
          <w:color w:val="auto"/>
          <w:spacing w:val="2"/>
          <w:sz w:val="24"/>
          <w:szCs w:val="24"/>
          <w:highlight w:val="none"/>
          <w:lang w:eastAsia="zh-CN"/>
        </w:rPr>
        <w:t>磋商</w:t>
      </w:r>
      <w:r>
        <w:rPr>
          <w:rFonts w:hint="eastAsia" w:ascii="宋体" w:hAnsi="宋体" w:eastAsia="宋体" w:cs="宋体"/>
          <w:color w:val="auto"/>
          <w:spacing w:val="2"/>
          <w:sz w:val="24"/>
          <w:szCs w:val="24"/>
          <w:highlight w:val="none"/>
        </w:rPr>
        <w:t>保证金的不予退还，给采购人造成损失的，成交供应商应当予以赔偿。</w:t>
      </w:r>
    </w:p>
    <w:p>
      <w:pPr>
        <w:spacing w:before="120" w:beforeLines="50" w:after="120" w:afterLines="50" w:line="360" w:lineRule="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9.2 签订合同</w:t>
      </w:r>
    </w:p>
    <w:p>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9.2.1采购人应当自《成交通知书》发出之日起30日内，按照</w:t>
      </w:r>
      <w:r>
        <w:rPr>
          <w:rFonts w:hint="eastAsia" w:ascii="宋体" w:hAnsi="宋体" w:eastAsia="宋体" w:cs="宋体"/>
          <w:color w:val="auto"/>
          <w:sz w:val="24"/>
          <w:szCs w:val="24"/>
          <w:highlight w:val="none"/>
          <w:lang w:eastAsia="zh-CN"/>
        </w:rPr>
        <w:t>磋商</w:t>
      </w:r>
      <w:r>
        <w:rPr>
          <w:rFonts w:hint="eastAsia" w:ascii="宋体" w:hAnsi="宋体" w:eastAsia="宋体" w:cs="宋体"/>
          <w:color w:val="auto"/>
          <w:sz w:val="24"/>
          <w:szCs w:val="24"/>
          <w:highlight w:val="none"/>
        </w:rPr>
        <w:t>文件和成交供应商响应文件的的规定，与成交供应商签订书面合同。成交供应商无正当理由拒签合同，或者在签订合同时向采购人提出附件条件，采购人有权取消其成交资格，有</w:t>
      </w:r>
      <w:r>
        <w:rPr>
          <w:rFonts w:hint="eastAsia" w:ascii="宋体" w:hAnsi="宋体" w:eastAsia="宋体" w:cs="宋体"/>
          <w:color w:val="auto"/>
          <w:sz w:val="24"/>
          <w:szCs w:val="24"/>
          <w:highlight w:val="none"/>
          <w:lang w:eastAsia="zh-CN"/>
        </w:rPr>
        <w:t>磋商</w:t>
      </w:r>
      <w:r>
        <w:rPr>
          <w:rFonts w:hint="eastAsia" w:ascii="宋体" w:hAnsi="宋体" w:eastAsia="宋体" w:cs="宋体"/>
          <w:color w:val="auto"/>
          <w:sz w:val="24"/>
          <w:szCs w:val="24"/>
          <w:highlight w:val="none"/>
        </w:rPr>
        <w:t>保证金的不予退还，给采购人造成损失的，</w:t>
      </w:r>
      <w:r>
        <w:rPr>
          <w:rFonts w:hint="eastAsia" w:ascii="宋体" w:hAnsi="宋体" w:eastAsia="宋体" w:cs="宋体"/>
          <w:color w:val="auto"/>
          <w:spacing w:val="2"/>
          <w:sz w:val="24"/>
          <w:szCs w:val="24"/>
          <w:highlight w:val="none"/>
        </w:rPr>
        <w:t>成交供应商应当予以赔偿。采购人可以</w:t>
      </w:r>
      <w:r>
        <w:rPr>
          <w:rFonts w:hint="eastAsia" w:ascii="宋体" w:hAnsi="宋体" w:eastAsia="宋体" w:cs="宋体"/>
          <w:color w:val="auto"/>
          <w:sz w:val="24"/>
          <w:szCs w:val="24"/>
          <w:highlight w:val="none"/>
        </w:rPr>
        <w:t>按照《政府采购法实施条例》第四十九条规定，依据评审报告推荐的成交候选人名单排序确定下一候选人为成交供应商，并签订合同或者重新开展采购活动。拒绝签订政府采购合同的成交供应商不得参加对该项目重新开展的采购活动。</w:t>
      </w:r>
    </w:p>
    <w:p>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9.2.2 发出成交通知书后，采购人不得向成交供应商提出任何不合理要求，作为签订合同的条件，不得与成交供应商私下订立背离合同实质性内容的任何协议，所签订的合同不得对</w:t>
      </w:r>
      <w:r>
        <w:rPr>
          <w:rFonts w:hint="eastAsia" w:ascii="宋体" w:hAnsi="宋体" w:eastAsia="宋体" w:cs="宋体"/>
          <w:color w:val="auto"/>
          <w:sz w:val="24"/>
          <w:szCs w:val="24"/>
          <w:highlight w:val="none"/>
          <w:lang w:eastAsia="zh-CN"/>
        </w:rPr>
        <w:t>磋商</w:t>
      </w:r>
      <w:r>
        <w:rPr>
          <w:rFonts w:hint="eastAsia" w:ascii="宋体" w:hAnsi="宋体" w:eastAsia="宋体" w:cs="宋体"/>
          <w:color w:val="auto"/>
          <w:sz w:val="24"/>
          <w:szCs w:val="24"/>
          <w:highlight w:val="none"/>
        </w:rPr>
        <w:t>文件确定的事项和成交供应商响应文件做实质性修改。</w:t>
      </w:r>
    </w:p>
    <w:p>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9.2.3 联合体成交的，联合体各方应当与采购人签订采购合同，就成交项目向采购人承担连带责任。</w:t>
      </w:r>
    </w:p>
    <w:p>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9.2.4 采购人应当自政府采购合同签订之日起2个工作日内，在省级以上财政部门指定的媒体上对合同进行公示，但政府采购合同中涉及国家秘密、商业秘密的内容除外。</w:t>
      </w:r>
    </w:p>
    <w:p>
      <w:pPr>
        <w:tabs>
          <w:tab w:val="left" w:pos="426"/>
        </w:tabs>
        <w:autoSpaceDE w:val="0"/>
        <w:autoSpaceDN w:val="0"/>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9.2.5 采购人应当自合同签订之日起7个工作日内将政府采购合同报送监管机构备案。</w:t>
      </w:r>
    </w:p>
    <w:p>
      <w:pPr>
        <w:spacing w:before="120" w:beforeLines="50" w:after="120" w:afterLines="50" w:line="360" w:lineRule="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9.3 合同履行</w:t>
      </w:r>
    </w:p>
    <w:p>
      <w:pPr>
        <w:tabs>
          <w:tab w:val="left" w:pos="426"/>
        </w:tabs>
        <w:autoSpaceDE w:val="0"/>
        <w:autoSpaceDN w:val="0"/>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9.3.1 政府采购合同一经签订，双方应严格履行合同规定的义务。在合同履行过程中，如发生合同纠纷，合同双方应按照《中华人民共和国民法典》及合同条款的有关规定进行处理。</w:t>
      </w:r>
    </w:p>
    <w:p>
      <w:pPr>
        <w:tabs>
          <w:tab w:val="left" w:pos="426"/>
        </w:tabs>
        <w:autoSpaceDE w:val="0"/>
        <w:autoSpaceDN w:val="0"/>
        <w:adjustRightInd w:val="0"/>
        <w:snapToGrid w:val="0"/>
        <w:spacing w:line="360" w:lineRule="auto"/>
        <w:ind w:firstLine="480" w:firstLineChars="200"/>
        <w:rPr>
          <w:rFonts w:hint="eastAsia" w:ascii="宋体" w:hAnsi="宋体" w:eastAsia="宋体" w:cs="宋体"/>
          <w:b/>
          <w:bCs/>
          <w:color w:val="auto"/>
          <w:sz w:val="24"/>
          <w:szCs w:val="24"/>
          <w:highlight w:val="none"/>
        </w:rPr>
      </w:pPr>
      <w:r>
        <w:rPr>
          <w:rFonts w:hint="eastAsia" w:ascii="宋体" w:hAnsi="宋体" w:eastAsia="宋体" w:cs="宋体"/>
          <w:color w:val="auto"/>
          <w:sz w:val="24"/>
          <w:szCs w:val="24"/>
          <w:highlight w:val="none"/>
        </w:rPr>
        <w:t xml:space="preserve">9.3.2 </w:t>
      </w:r>
      <w:r>
        <w:rPr>
          <w:rFonts w:hint="eastAsia" w:ascii="宋体" w:hAnsi="宋体" w:eastAsia="宋体" w:cs="宋体"/>
          <w:color w:val="auto"/>
          <w:sz w:val="24"/>
          <w:szCs w:val="24"/>
          <w:highlight w:val="none"/>
          <w:lang w:eastAsia="zh-TW"/>
        </w:rPr>
        <w:t>政府采购合同订立后，合同各方不得擅自变更</w:t>
      </w:r>
      <w:r>
        <w:rPr>
          <w:rFonts w:hint="eastAsia" w:ascii="宋体" w:hAnsi="宋体" w:eastAsia="宋体" w:cs="宋体"/>
          <w:color w:val="auto"/>
          <w:sz w:val="24"/>
          <w:szCs w:val="24"/>
          <w:highlight w:val="none"/>
        </w:rPr>
        <w:t>或者</w:t>
      </w:r>
      <w:r>
        <w:rPr>
          <w:rFonts w:hint="eastAsia" w:ascii="宋体" w:hAnsi="宋体" w:eastAsia="宋体" w:cs="宋体"/>
          <w:color w:val="auto"/>
          <w:sz w:val="24"/>
          <w:szCs w:val="24"/>
          <w:highlight w:val="none"/>
          <w:lang w:eastAsia="zh-TW"/>
        </w:rPr>
        <w:t>中止或者终止合同。政府采购合同需要变更的，采购人应将有关合同变更内容，以书面形式报政府采购监督管理</w:t>
      </w:r>
      <w:r>
        <w:rPr>
          <w:rFonts w:hint="eastAsia" w:ascii="宋体" w:hAnsi="宋体" w:eastAsia="宋体" w:cs="宋体"/>
          <w:color w:val="auto"/>
          <w:sz w:val="24"/>
          <w:szCs w:val="24"/>
          <w:highlight w:val="none"/>
        </w:rPr>
        <w:t>部门</w:t>
      </w:r>
      <w:r>
        <w:rPr>
          <w:rFonts w:hint="eastAsia" w:ascii="宋体" w:hAnsi="宋体" w:eastAsia="宋体" w:cs="宋体"/>
          <w:color w:val="auto"/>
          <w:sz w:val="24"/>
          <w:szCs w:val="24"/>
          <w:highlight w:val="none"/>
          <w:lang w:eastAsia="zh-TW"/>
        </w:rPr>
        <w:t>备案；因特殊情况需要中止或终止合同的，采购人应将中止或终止合同的理由以及相应措施，以书面形式报政府采购监督管理</w:t>
      </w:r>
      <w:r>
        <w:rPr>
          <w:rFonts w:hint="eastAsia" w:ascii="宋体" w:hAnsi="宋体" w:eastAsia="宋体" w:cs="宋体"/>
          <w:color w:val="auto"/>
          <w:sz w:val="24"/>
          <w:szCs w:val="24"/>
          <w:highlight w:val="none"/>
        </w:rPr>
        <w:t>部门</w:t>
      </w:r>
      <w:r>
        <w:rPr>
          <w:rFonts w:hint="eastAsia" w:ascii="宋体" w:hAnsi="宋体" w:eastAsia="宋体" w:cs="宋体"/>
          <w:color w:val="auto"/>
          <w:sz w:val="24"/>
          <w:szCs w:val="24"/>
          <w:highlight w:val="none"/>
          <w:lang w:eastAsia="zh-TW"/>
        </w:rPr>
        <w:t>备案。</w:t>
      </w:r>
    </w:p>
    <w:p>
      <w:pPr>
        <w:tabs>
          <w:tab w:val="left" w:pos="426"/>
        </w:tabs>
        <w:autoSpaceDE w:val="0"/>
        <w:autoSpaceDN w:val="0"/>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9.3.3 </w:t>
      </w:r>
      <w:r>
        <w:rPr>
          <w:rFonts w:hint="eastAsia" w:ascii="宋体" w:hAnsi="宋体" w:eastAsia="宋体" w:cs="宋体"/>
          <w:color w:val="auto"/>
          <w:sz w:val="24"/>
          <w:szCs w:val="24"/>
          <w:highlight w:val="none"/>
          <w:lang w:eastAsia="zh-TW"/>
        </w:rPr>
        <w:t>政府采购合同履行中，采购人需追加与合同标的相同的货物的，在不改变合同其他条款的前提下，可以与</w:t>
      </w:r>
      <w:r>
        <w:rPr>
          <w:rFonts w:hint="eastAsia" w:ascii="宋体" w:hAnsi="宋体" w:eastAsia="宋体" w:cs="宋体"/>
          <w:color w:val="auto"/>
          <w:sz w:val="24"/>
          <w:szCs w:val="24"/>
          <w:highlight w:val="none"/>
        </w:rPr>
        <w:t>成交供应商</w:t>
      </w:r>
      <w:r>
        <w:rPr>
          <w:rFonts w:hint="eastAsia" w:ascii="宋体" w:hAnsi="宋体" w:eastAsia="宋体" w:cs="宋体"/>
          <w:color w:val="auto"/>
          <w:sz w:val="24"/>
          <w:szCs w:val="24"/>
          <w:highlight w:val="none"/>
          <w:lang w:eastAsia="zh-TW"/>
        </w:rPr>
        <w:t>签订补充合同，但所补充合同的采购金额不得超过原</w:t>
      </w:r>
      <w:r>
        <w:rPr>
          <w:rFonts w:hint="eastAsia" w:ascii="宋体" w:hAnsi="宋体" w:eastAsia="宋体" w:cs="宋体"/>
          <w:color w:val="auto"/>
          <w:sz w:val="24"/>
          <w:szCs w:val="24"/>
          <w:highlight w:val="none"/>
        </w:rPr>
        <w:t>合同</w:t>
      </w:r>
      <w:r>
        <w:rPr>
          <w:rFonts w:hint="eastAsia" w:ascii="宋体" w:hAnsi="宋体" w:eastAsia="宋体" w:cs="宋体"/>
          <w:color w:val="auto"/>
          <w:sz w:val="24"/>
          <w:szCs w:val="24"/>
          <w:highlight w:val="none"/>
          <w:lang w:eastAsia="zh-TW"/>
        </w:rPr>
        <w:t>采购金额的百分之十。签订补充合同的</w:t>
      </w:r>
      <w:r>
        <w:rPr>
          <w:rFonts w:hint="eastAsia" w:ascii="宋体" w:hAnsi="宋体" w:eastAsia="宋体" w:cs="宋体"/>
          <w:color w:val="auto"/>
          <w:sz w:val="24"/>
          <w:szCs w:val="24"/>
          <w:highlight w:val="none"/>
        </w:rPr>
        <w:t>应</w:t>
      </w:r>
      <w:r>
        <w:rPr>
          <w:rFonts w:hint="eastAsia" w:ascii="宋体" w:hAnsi="宋体" w:eastAsia="宋体" w:cs="宋体"/>
          <w:color w:val="auto"/>
          <w:sz w:val="24"/>
          <w:szCs w:val="24"/>
          <w:highlight w:val="none"/>
          <w:lang w:eastAsia="zh-TW"/>
        </w:rPr>
        <w:t>按规定备案。</w:t>
      </w:r>
    </w:p>
    <w:p>
      <w:pPr>
        <w:spacing w:before="120" w:beforeLines="50" w:after="120" w:afterLines="50" w:line="360" w:lineRule="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10.终止</w:t>
      </w:r>
      <w:r>
        <w:rPr>
          <w:rFonts w:hint="eastAsia" w:ascii="宋体" w:hAnsi="宋体" w:eastAsia="宋体" w:cs="宋体"/>
          <w:color w:val="auto"/>
          <w:sz w:val="24"/>
          <w:szCs w:val="24"/>
          <w:highlight w:val="none"/>
          <w:lang w:eastAsia="zh-CN"/>
        </w:rPr>
        <w:t>磋商</w:t>
      </w:r>
    </w:p>
    <w:p>
      <w:pPr>
        <w:widowControl/>
        <w:spacing w:line="360" w:lineRule="auto"/>
        <w:ind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10.1出现下列情形之一的，采购人或者采购代理机构应当终止本次竞争性</w:t>
      </w:r>
      <w:r>
        <w:rPr>
          <w:rFonts w:hint="eastAsia" w:ascii="宋体" w:hAnsi="宋体" w:eastAsia="宋体" w:cs="宋体"/>
          <w:snapToGrid w:val="0"/>
          <w:color w:val="auto"/>
          <w:kern w:val="0"/>
          <w:sz w:val="24"/>
          <w:szCs w:val="24"/>
          <w:highlight w:val="none"/>
          <w:lang w:eastAsia="zh-CN"/>
        </w:rPr>
        <w:t>磋商</w:t>
      </w:r>
      <w:r>
        <w:rPr>
          <w:rFonts w:hint="eastAsia" w:ascii="宋体" w:hAnsi="宋体" w:eastAsia="宋体" w:cs="宋体"/>
          <w:snapToGrid w:val="0"/>
          <w:color w:val="auto"/>
          <w:kern w:val="0"/>
          <w:sz w:val="24"/>
          <w:szCs w:val="24"/>
          <w:highlight w:val="none"/>
        </w:rPr>
        <w:t>采购活动，发布终止公告并说明原因，重新开展采购活动：</w:t>
      </w:r>
    </w:p>
    <w:p>
      <w:pPr>
        <w:widowControl/>
        <w:spacing w:line="360" w:lineRule="auto"/>
        <w:ind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（1）因情况变化，不再符合规定的竞争性</w:t>
      </w:r>
      <w:r>
        <w:rPr>
          <w:rFonts w:hint="eastAsia" w:ascii="宋体" w:hAnsi="宋体" w:eastAsia="宋体" w:cs="宋体"/>
          <w:snapToGrid w:val="0"/>
          <w:color w:val="auto"/>
          <w:kern w:val="0"/>
          <w:sz w:val="24"/>
          <w:szCs w:val="24"/>
          <w:highlight w:val="none"/>
          <w:lang w:eastAsia="zh-CN"/>
        </w:rPr>
        <w:t>磋商</w:t>
      </w:r>
      <w:r>
        <w:rPr>
          <w:rFonts w:hint="eastAsia" w:ascii="宋体" w:hAnsi="宋体" w:eastAsia="宋体" w:cs="宋体"/>
          <w:snapToGrid w:val="0"/>
          <w:color w:val="auto"/>
          <w:kern w:val="0"/>
          <w:sz w:val="24"/>
          <w:szCs w:val="24"/>
          <w:highlight w:val="none"/>
        </w:rPr>
        <w:t>采购方式适用情形的；</w:t>
      </w:r>
    </w:p>
    <w:p>
      <w:pPr>
        <w:widowControl/>
        <w:spacing w:line="360" w:lineRule="auto"/>
        <w:ind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（2）出现影响采购公正的违法、违规行为的；</w:t>
      </w:r>
    </w:p>
    <w:p>
      <w:pPr>
        <w:widowControl/>
        <w:spacing w:line="360" w:lineRule="auto"/>
        <w:ind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（3）除《政府采购竞争性</w:t>
      </w:r>
      <w:r>
        <w:rPr>
          <w:rFonts w:hint="eastAsia" w:ascii="宋体" w:hAnsi="宋体" w:eastAsia="宋体" w:cs="宋体"/>
          <w:snapToGrid w:val="0"/>
          <w:color w:val="auto"/>
          <w:kern w:val="0"/>
          <w:sz w:val="24"/>
          <w:szCs w:val="24"/>
          <w:highlight w:val="none"/>
          <w:lang w:eastAsia="zh-CN"/>
        </w:rPr>
        <w:t>磋商</w:t>
      </w:r>
      <w:r>
        <w:rPr>
          <w:rFonts w:hint="eastAsia" w:ascii="宋体" w:hAnsi="宋体" w:eastAsia="宋体" w:cs="宋体"/>
          <w:snapToGrid w:val="0"/>
          <w:color w:val="auto"/>
          <w:kern w:val="0"/>
          <w:sz w:val="24"/>
          <w:szCs w:val="24"/>
          <w:highlight w:val="none"/>
        </w:rPr>
        <w:t>采购方式管理暂行办法》办法第21条第3款规定的情形外，在采购过程中符合要求的供应商或者</w:t>
      </w:r>
      <w:r>
        <w:rPr>
          <w:rFonts w:hint="eastAsia" w:ascii="宋体" w:hAnsi="宋体" w:eastAsia="宋体" w:cs="宋体"/>
          <w:snapToGrid w:val="0"/>
          <w:color w:val="auto"/>
          <w:kern w:val="0"/>
          <w:sz w:val="24"/>
          <w:szCs w:val="24"/>
          <w:highlight w:val="none"/>
          <w:lang w:eastAsia="zh-CN"/>
        </w:rPr>
        <w:t>磋商</w:t>
      </w:r>
      <w:r>
        <w:rPr>
          <w:rFonts w:hint="eastAsia" w:ascii="宋体" w:hAnsi="宋体" w:eastAsia="宋体" w:cs="宋体"/>
          <w:snapToGrid w:val="0"/>
          <w:color w:val="auto"/>
          <w:kern w:val="0"/>
          <w:sz w:val="24"/>
          <w:szCs w:val="24"/>
          <w:highlight w:val="none"/>
        </w:rPr>
        <w:t>报价未超过采购预算的供应商不足3家的。</w:t>
      </w:r>
    </w:p>
    <w:p>
      <w:pPr>
        <w:pStyle w:val="5"/>
        <w:spacing w:line="360" w:lineRule="auto"/>
        <w:ind w:firstLine="525"/>
        <w:rPr>
          <w:rFonts w:hint="eastAsia" w:ascii="宋体" w:hAnsi="宋体" w:eastAsia="宋体" w:cs="宋体"/>
          <w:color w:val="auto"/>
          <w:sz w:val="24"/>
          <w:szCs w:val="24"/>
          <w:highlight w:val="none"/>
        </w:rPr>
      </w:pPr>
      <w:r>
        <w:rPr>
          <w:rFonts w:hint="eastAsia" w:ascii="宋体" w:hAnsi="宋体" w:eastAsia="宋体" w:cs="宋体"/>
          <w:snapToGrid w:val="0"/>
          <w:color w:val="auto"/>
          <w:kern w:val="0"/>
          <w:sz w:val="24"/>
          <w:szCs w:val="24"/>
          <w:highlight w:val="none"/>
        </w:rPr>
        <w:t xml:space="preserve">10.2 </w:t>
      </w:r>
      <w:r>
        <w:rPr>
          <w:rFonts w:hint="eastAsia" w:ascii="宋体" w:hAnsi="宋体" w:eastAsia="宋体" w:cs="宋体"/>
          <w:color w:val="auto"/>
          <w:sz w:val="24"/>
          <w:szCs w:val="24"/>
          <w:highlight w:val="none"/>
        </w:rPr>
        <w:t>符合资格条件的供应商少于3家情形的，应当按照《政府采购促进中小企业发展管理办法》（财库[2020]46号）第十条的规定，视同未预留份额的采购项目或者采购包，重新组织采购活动。</w:t>
      </w:r>
    </w:p>
    <w:p>
      <w:pPr>
        <w:pStyle w:val="26"/>
        <w:keepNext w:val="0"/>
        <w:keepLines w:val="0"/>
        <w:pageBreakBefore w:val="0"/>
        <w:kinsoku/>
        <w:wordWrap/>
        <w:overflowPunct/>
        <w:topLinePunct w:val="0"/>
        <w:bidi w:val="0"/>
        <w:snapToGrid w:val="0"/>
        <w:spacing w:before="0" w:beforeLines="0" w:beforeAutospacing="0" w:after="0" w:afterLines="0" w:afterAutospacing="0" w:line="360" w:lineRule="auto"/>
        <w:ind w:firstLine="480" w:firstLineChars="200"/>
        <w:textAlignment w:val="auto"/>
        <w:rPr>
          <w:rFonts w:hint="eastAsia" w:ascii="宋体" w:hAnsi="宋体" w:eastAsia="宋体" w:cs="宋体"/>
          <w:b/>
          <w:color w:val="auto"/>
          <w:sz w:val="24"/>
          <w:szCs w:val="24"/>
          <w:highlight w:val="none"/>
        </w:rPr>
      </w:pPr>
      <w:r>
        <w:rPr>
          <w:rFonts w:hint="eastAsia" w:ascii="宋体" w:hAnsi="宋体" w:eastAsia="宋体" w:cs="宋体"/>
          <w:snapToGrid w:val="0"/>
          <w:color w:val="auto"/>
          <w:sz w:val="24"/>
          <w:szCs w:val="24"/>
          <w:highlight w:val="none"/>
        </w:rPr>
        <w:t>10.3在采购活动中因重大变故，采购任务取消的，采购人或者采购代理机构应当终止</w:t>
      </w:r>
      <w:r>
        <w:rPr>
          <w:rFonts w:hint="eastAsia" w:ascii="宋体" w:hAnsi="宋体" w:eastAsia="宋体" w:cs="宋体"/>
          <w:b/>
          <w:snapToGrid w:val="0"/>
          <w:color w:val="auto"/>
          <w:sz w:val="24"/>
          <w:szCs w:val="24"/>
          <w:highlight w:val="none"/>
        </w:rPr>
        <w:t>项目</w:t>
      </w:r>
      <w:r>
        <w:rPr>
          <w:rFonts w:hint="eastAsia" w:ascii="宋体" w:hAnsi="宋体" w:eastAsia="宋体" w:cs="宋体"/>
          <w:snapToGrid w:val="0"/>
          <w:color w:val="auto"/>
          <w:sz w:val="24"/>
          <w:szCs w:val="24"/>
          <w:highlight w:val="none"/>
        </w:rPr>
        <w:t>采购活动，通知所有参加采购活动的供应商，并将项目实施情况和采购任务取消原因报送本级财政部门。</w:t>
      </w:r>
    </w:p>
    <w:p>
      <w:pPr>
        <w:keepNext w:val="0"/>
        <w:keepLines w:val="0"/>
        <w:pageBreakBefore w:val="0"/>
        <w:tabs>
          <w:tab w:val="left" w:pos="426"/>
        </w:tabs>
        <w:kinsoku/>
        <w:wordWrap/>
        <w:overflowPunct/>
        <w:topLinePunct w:val="0"/>
        <w:autoSpaceDE w:val="0"/>
        <w:autoSpaceDN w:val="0"/>
        <w:bidi w:val="0"/>
        <w:adjustRightInd w:val="0"/>
        <w:snapToGrid w:val="0"/>
        <w:spacing w:line="360" w:lineRule="auto"/>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11.质疑与投诉</w:t>
      </w:r>
    </w:p>
    <w:p>
      <w:pPr>
        <w:keepNext w:val="0"/>
        <w:keepLines w:val="0"/>
        <w:pageBreakBefore w:val="0"/>
        <w:kinsoku/>
        <w:wordWrap/>
        <w:overflowPunct/>
        <w:topLinePunct w:val="0"/>
        <w:bidi w:val="0"/>
        <w:spacing w:line="360" w:lineRule="auto"/>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11.1质疑</w:t>
      </w:r>
    </w:p>
    <w:p>
      <w:pPr>
        <w:keepNext w:val="0"/>
        <w:keepLines w:val="0"/>
        <w:pageBreakBefore w:val="0"/>
        <w:kinsoku/>
        <w:wordWrap/>
        <w:overflowPunct/>
        <w:topLinePunct w:val="0"/>
        <w:bidi w:val="0"/>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11.1.1 如供应商对本次采购活动有疑问，认为需要提出质疑和投诉的，应当按照《政府采购质疑投诉办法》（财政部94号令）的有关规定办理。</w:t>
      </w:r>
    </w:p>
    <w:p>
      <w:pPr>
        <w:keepNext w:val="0"/>
        <w:keepLines w:val="0"/>
        <w:pageBreakBefore w:val="0"/>
        <w:kinsoku/>
        <w:wordWrap/>
        <w:overflowPunct/>
        <w:topLinePunct w:val="0"/>
        <w:bidi w:val="0"/>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11.1.2 供应商对采购文件、采购过程或成交结果使自身的合法权益受到损害，应当在法定期限内，按照质疑函范本格式要求以书面形式向采购代理机构或采购人提出质疑，并附必要的证明材料。</w:t>
      </w:r>
    </w:p>
    <w:p>
      <w:pPr>
        <w:widowControl/>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11.1.3 质疑函应当包括下列内容：</w:t>
      </w:r>
    </w:p>
    <w:p>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（1）供应商的姓名或者名称、地址、邮编、联系人及联系电话；</w:t>
      </w:r>
    </w:p>
    <w:p>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（2）质疑项目的名称、编号；</w:t>
      </w:r>
    </w:p>
    <w:p>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（3）具体、明确的质疑事项和与质疑事项相关的请求；</w:t>
      </w:r>
    </w:p>
    <w:p>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（4）事实依据；</w:t>
      </w:r>
    </w:p>
    <w:p>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（5）必要的法律依据；</w:t>
      </w:r>
    </w:p>
    <w:p>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（6）提出质疑的日期。</w:t>
      </w:r>
    </w:p>
    <w:p>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供应商为法人的，应当由法定代表人或者其委托代理人签名或者盖章，并加盖单位章。</w:t>
      </w:r>
    </w:p>
    <w:p>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11.1.4质疑人可以委托代理人办理质疑事项，代理人办理质疑事项时，除提交质疑函外，还应当提交质疑人的授权委托书及代理人的有效身份证明，授权委托书应当载明委托代理的具体权限期限和相关事项。</w:t>
      </w:r>
    </w:p>
    <w:p>
      <w:pPr>
        <w:widowControl/>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11.1.5 质疑函范本格式在中国政府采购网站（http://www.ccgp.gov.cn/）自行下载。</w:t>
      </w:r>
    </w:p>
    <w:p>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11.1.6 接收质疑函的联系部门、联系电话和通讯地址同</w:t>
      </w:r>
      <w:r>
        <w:rPr>
          <w:rFonts w:hint="eastAsia" w:ascii="宋体" w:hAnsi="宋体" w:eastAsia="宋体" w:cs="宋体"/>
          <w:color w:val="auto"/>
          <w:sz w:val="24"/>
          <w:szCs w:val="24"/>
          <w:highlight w:val="none"/>
          <w:lang w:eastAsia="zh-CN"/>
        </w:rPr>
        <w:t>磋商</w:t>
      </w:r>
      <w:r>
        <w:rPr>
          <w:rFonts w:hint="eastAsia" w:ascii="宋体" w:hAnsi="宋体" w:eastAsia="宋体" w:cs="宋体"/>
          <w:color w:val="auto"/>
          <w:sz w:val="24"/>
          <w:szCs w:val="24"/>
          <w:highlight w:val="none"/>
        </w:rPr>
        <w:t>公告。</w:t>
      </w:r>
    </w:p>
    <w:p>
      <w:pPr>
        <w:widowControl/>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11.1.7 有下列情形之一的，属于无效质疑：</w:t>
      </w:r>
    </w:p>
    <w:p>
      <w:pPr>
        <w:widowControl/>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（1）对采购文件提出质疑的质疑人不是依法获取采购文件的潜在供应商；对采购过程、成交结果提出质疑的不是参与本次政府采购项目的供应商；</w:t>
      </w:r>
    </w:p>
    <w:p>
      <w:pPr>
        <w:widowControl/>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（2）质疑人与质疑事项不存在利害关系的；</w:t>
      </w:r>
    </w:p>
    <w:p>
      <w:pPr>
        <w:widowControl/>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（3）未在法定期限内提出质疑的；</w:t>
      </w:r>
    </w:p>
    <w:p>
      <w:pPr>
        <w:widowControl/>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（4）质疑未以书面形式提出，以传真、电子邮件、移动通信等形式即时收悉提交的质疑材料；</w:t>
      </w:r>
    </w:p>
    <w:p>
      <w:pPr>
        <w:widowControl/>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（5）质疑未按质疑函范本格式提出的；</w:t>
      </w:r>
    </w:p>
    <w:p>
      <w:pPr>
        <w:widowControl/>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（6）未提交营业执照或法人证书复印件，由授权代表签名的，未提交授权委托书；</w:t>
      </w:r>
    </w:p>
    <w:p>
      <w:pPr>
        <w:widowControl/>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（7）质疑书没有合法有效的签名、盖章的；</w:t>
      </w:r>
    </w:p>
    <w:p>
      <w:pPr>
        <w:widowControl/>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（8）以非法手段取得证据、材料的；</w:t>
      </w:r>
    </w:p>
    <w:p>
      <w:pPr>
        <w:widowControl/>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（9）质疑答复后，同一质疑人就同一事项再次提出质疑的；</w:t>
      </w:r>
    </w:p>
    <w:p>
      <w:pPr>
        <w:widowControl/>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（10）不符合法律、法规、规章和政府采购监管机构规定的其他条件的。</w:t>
      </w:r>
    </w:p>
    <w:p>
      <w:pPr>
        <w:widowControl/>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11.1.8 采购代理机构或采购人将在收到书面质疑后7个工作日内做出答复，并以书面形式通知质疑人和其他有关供应商。</w:t>
      </w:r>
    </w:p>
    <w:p>
      <w:pPr>
        <w:spacing w:before="120" w:beforeLines="50" w:after="120" w:afterLines="50" w:line="360" w:lineRule="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11.2 投诉</w:t>
      </w:r>
    </w:p>
    <w:p>
      <w:pPr>
        <w:widowControl/>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11.2.1 质疑人对采购代理机构或采购人的答复不满意，或者采购人、采购代理机构未在规定时间内作出答复的，可以在答复期满后15个工作日内向</w:t>
      </w:r>
      <w:r>
        <w:rPr>
          <w:rFonts w:hint="eastAsia" w:ascii="宋体" w:hAnsi="宋体" w:eastAsia="宋体" w:cs="宋体"/>
          <w:color w:val="auto"/>
          <w:sz w:val="24"/>
          <w:szCs w:val="24"/>
          <w:highlight w:val="none"/>
          <w:u w:val="single"/>
        </w:rPr>
        <w:t xml:space="preserve"> </w:t>
      </w:r>
      <w:r>
        <w:rPr>
          <w:rFonts w:hint="eastAsia" w:ascii="宋体" w:hAnsi="宋体" w:cs="宋体"/>
          <w:color w:val="auto"/>
          <w:sz w:val="24"/>
          <w:szCs w:val="24"/>
          <w:highlight w:val="none"/>
          <w:u w:val="single"/>
          <w:lang w:val="en-US" w:eastAsia="zh-CN"/>
        </w:rPr>
        <w:t>凤县财政局</w:t>
      </w:r>
      <w:r>
        <w:rPr>
          <w:rFonts w:hint="eastAsia" w:ascii="宋体" w:hAnsi="宋体" w:eastAsia="宋体" w:cs="宋体"/>
          <w:color w:val="auto"/>
          <w:sz w:val="24"/>
          <w:szCs w:val="24"/>
          <w:highlight w:val="none"/>
        </w:rPr>
        <w:t>（财政部门）提起投诉。</w:t>
      </w:r>
    </w:p>
    <w:p>
      <w:pPr>
        <w:widowControl/>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11.2.2 供应商投诉时,应当提交投诉书和必要的证明材料，并按照被投诉采购人、采购代理机构（以下简称被投诉人）和与投诉事项有关的供应商数量提供投诉书的副本。投诉书应当包括下列内容：</w:t>
      </w:r>
    </w:p>
    <w:p>
      <w:pPr>
        <w:widowControl/>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（1）投诉人和被投诉人的姓名或者名称、通讯地址、邮编、联系人及联系电话；</w:t>
      </w:r>
    </w:p>
    <w:p>
      <w:pPr>
        <w:widowControl/>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（2）质疑和质疑答复情况说明及相关证明材料；</w:t>
      </w:r>
    </w:p>
    <w:p>
      <w:pPr>
        <w:widowControl/>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（3）具体、明确的投诉事项和与投诉事项相关的投诉请求；</w:t>
      </w:r>
    </w:p>
    <w:p>
      <w:pPr>
        <w:widowControl/>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（4）事实依据；</w:t>
      </w:r>
    </w:p>
    <w:p>
      <w:pPr>
        <w:widowControl/>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（5）法律依据；</w:t>
      </w:r>
    </w:p>
    <w:p>
      <w:pPr>
        <w:widowControl/>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（6）提起投诉的日期。</w:t>
      </w:r>
    </w:p>
    <w:p>
      <w:pPr>
        <w:widowControl/>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投诉人为自然人的，应当由本人签名；投诉人为法人或者其他组织的，应当由法定代表人、主要负责人，或者其委托代理人签名或者盖章，并加盖单位章。</w:t>
      </w:r>
    </w:p>
    <w:p>
      <w:pPr>
        <w:widowControl/>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11.2.3 投诉书范本格式在中国政府采购网站（http://www.ccgp.gov.cn/）自行下载。</w:t>
      </w:r>
    </w:p>
    <w:p>
      <w:pPr>
        <w:widowControl/>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11.2.4 投诉人提起投诉应当符合下列条件：</w:t>
      </w:r>
    </w:p>
    <w:p>
      <w:pPr>
        <w:widowControl/>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（1）提起投诉前已依法进行质疑；</w:t>
      </w:r>
    </w:p>
    <w:p>
      <w:pPr>
        <w:widowControl/>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（2）投诉书内容符合财政部94号令的规定；</w:t>
      </w:r>
    </w:p>
    <w:p>
      <w:pPr>
        <w:widowControl/>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（3）在投诉有效期限内提起投诉；</w:t>
      </w:r>
    </w:p>
    <w:p>
      <w:pPr>
        <w:widowControl/>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（4）同一投诉事项未经财政部门投诉处理；</w:t>
      </w:r>
    </w:p>
    <w:p>
      <w:pPr>
        <w:widowControl/>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（5）财政部规定的其他条件。</w:t>
      </w:r>
    </w:p>
    <w:p>
      <w:pPr>
        <w:widowControl/>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11.2.5  投诉人投诉的事项不得超出已质疑事项的范围，但基于质疑答复内容提出的投诉事项除外。</w:t>
      </w:r>
    </w:p>
    <w:p>
      <w:pPr>
        <w:spacing w:line="360" w:lineRule="auto"/>
        <w:jc w:val="left"/>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11.3恶意质疑、投诉的法律后果</w:t>
      </w:r>
    </w:p>
    <w:p>
      <w:pPr>
        <w:spacing w:line="360" w:lineRule="auto"/>
        <w:ind w:firstLine="482" w:firstLineChars="200"/>
        <w:jc w:val="left"/>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11.3.1对捏造事实、提供虚假材料进行质疑、投诉的行为将予以严肃处理：</w:t>
      </w:r>
    </w:p>
    <w:p>
      <w:pPr>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政府采购质疑和投诉办法》（财政部令第94号）规定，投诉人在全国范围内十二个月内三次以上投诉查无实据的，由财政部门列入不良行为记录名单。对于捏造事实、或提供虚假材料、或以非法手段取得证明材料（证据来源的合法性存在明显疑问，投诉人无法证明其取得方式合法的，视为以非法手段取得证明材料）进行投诉的，属于虚假、恶意投诉，由财政部门列入不良行为记录名单，并禁止其一至三年内参加政府采购活动。</w:t>
      </w:r>
    </w:p>
    <w:p>
      <w:pPr>
        <w:spacing w:line="360" w:lineRule="auto"/>
        <w:ind w:firstLine="482" w:firstLineChars="200"/>
        <w:jc w:val="left"/>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11.3.2对捏造事实诬告陷害他人、诽谤他人的法律适用：</w:t>
      </w:r>
    </w:p>
    <w:p>
      <w:pPr>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（1）《中华人民共和国刑法》第243条【诬告陷害罪】捏造事实诬告陷害他人，意图使他人受刑事追究，情节严重的，处三年以下有期徒刑、拘役或者管制；造成严重后果的，处三年以上十年以下有期徒刑。</w:t>
      </w:r>
    </w:p>
    <w:p>
      <w:pPr>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（2）《中华人民共和国刑法》第246条【侮辱罪、诽谤罪】以暴力或者其他方法公然侮辱他人或者捏造事实诽谤他人，情节严重的，处三年以下有期徒刑、拘役、管制或者剥夺政治权利。</w:t>
      </w:r>
    </w:p>
    <w:p>
      <w:pPr>
        <w:spacing w:before="240" w:beforeLines="100" w:after="120" w:afterLines="50" w:line="36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12.其他</w:t>
      </w:r>
    </w:p>
    <w:p>
      <w:pPr>
        <w:spacing w:before="120" w:beforeLines="50" w:after="120" w:afterLines="50" w:line="360" w:lineRule="auto"/>
        <w:jc w:val="left"/>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12.</w:t>
      </w:r>
      <w:r>
        <w:rPr>
          <w:rFonts w:hint="eastAsia" w:ascii="宋体" w:hAnsi="宋体" w:eastAsia="宋体" w:cs="宋体"/>
          <w:b/>
          <w:color w:val="auto"/>
          <w:sz w:val="24"/>
          <w:szCs w:val="24"/>
          <w:highlight w:val="none"/>
          <w:lang w:val="en-US" w:eastAsia="zh-CN"/>
        </w:rPr>
        <w:t>1</w:t>
      </w:r>
      <w:r>
        <w:rPr>
          <w:rFonts w:hint="eastAsia" w:ascii="宋体" w:hAnsi="宋体" w:eastAsia="宋体" w:cs="宋体"/>
          <w:b/>
          <w:color w:val="auto"/>
          <w:sz w:val="24"/>
          <w:szCs w:val="24"/>
          <w:highlight w:val="none"/>
        </w:rPr>
        <w:t>采购代理服务费</w:t>
      </w:r>
    </w:p>
    <w:p>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12.</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.1由成交供应商支付采购代理服务费</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成交供应商在领取《成交通知书》之前，应向采购代理机构交纳采购代理服务费。</w:t>
      </w:r>
    </w:p>
    <w:p>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12.</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.2 采购代理服务费</w:t>
      </w:r>
      <w:r>
        <w:rPr>
          <w:rFonts w:hint="eastAsia" w:ascii="宋体" w:hAnsi="宋体" w:eastAsia="宋体" w:cs="宋体"/>
          <w:color w:val="auto"/>
          <w:sz w:val="24"/>
          <w:szCs w:val="24"/>
          <w:highlight w:val="none"/>
          <w:lang w:val="en-US" w:eastAsia="zh-CN"/>
        </w:rPr>
        <w:t>参照</w:t>
      </w:r>
      <w:r>
        <w:rPr>
          <w:rFonts w:hint="eastAsia" w:ascii="宋体" w:hAnsi="宋体" w:eastAsia="宋体" w:cs="宋体"/>
          <w:color w:val="auto"/>
          <w:sz w:val="24"/>
          <w:szCs w:val="24"/>
          <w:highlight w:val="none"/>
        </w:rPr>
        <w:t>《国家计委关于印发招标代理服务收费管理暂行办法的通知》（计价格〔2002〕1980号）和国家发改委办公厅颁发的《关于招标代理服务收费有关问题的通知》（发改办价格〔2003〕857号）文件规定标准收取。具体收费金额将在成交公告中公布。</w:t>
      </w:r>
    </w:p>
    <w:p>
      <w:pPr>
        <w:spacing w:line="360" w:lineRule="auto"/>
        <w:ind w:firstLine="482" w:firstLineChars="200"/>
        <w:rPr>
          <w:rFonts w:hint="eastAsia" w:ascii="宋体" w:hAnsi="宋体" w:eastAsia="宋体" w:cs="宋体"/>
          <w:b/>
          <w:color w:val="auto"/>
          <w:sz w:val="24"/>
          <w:szCs w:val="24"/>
          <w:highlight w:val="none"/>
        </w:rPr>
      </w:pPr>
    </w:p>
    <w:p>
      <w:pPr>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br w:type="page"/>
      </w:r>
    </w:p>
    <w:p>
      <w:pPr>
        <w:spacing w:after="120" w:afterLines="50" w:line="360" w:lineRule="auto"/>
        <w:jc w:val="center"/>
        <w:outlineLvl w:val="0"/>
        <w:rPr>
          <w:rFonts w:hint="eastAsia" w:ascii="宋体" w:hAnsi="宋体" w:eastAsia="宋体" w:cs="宋体"/>
          <w:b/>
          <w:color w:val="auto"/>
          <w:sz w:val="32"/>
          <w:szCs w:val="32"/>
          <w:highlight w:val="none"/>
        </w:rPr>
      </w:pPr>
      <w:bookmarkStart w:id="52" w:name="_Toc1142"/>
      <w:bookmarkStart w:id="53" w:name="_Toc28624"/>
      <w:r>
        <w:rPr>
          <w:rFonts w:hint="eastAsia" w:ascii="宋体" w:hAnsi="宋体" w:eastAsia="宋体" w:cs="宋体"/>
          <w:b/>
          <w:color w:val="auto"/>
          <w:sz w:val="32"/>
          <w:szCs w:val="32"/>
          <w:highlight w:val="none"/>
        </w:rPr>
        <w:t>第三章 资格审查办法</w:t>
      </w:r>
      <w:bookmarkEnd w:id="52"/>
      <w:bookmarkEnd w:id="53"/>
    </w:p>
    <w:p>
      <w:pPr>
        <w:keepNext w:val="0"/>
        <w:keepLines w:val="0"/>
        <w:pageBreakBefore w:val="0"/>
        <w:widowControl w:val="0"/>
        <w:kinsoku/>
        <w:wordWrap/>
        <w:overflowPunct/>
        <w:topLinePunct w:val="0"/>
        <w:autoSpaceDE/>
        <w:autoSpaceDN/>
        <w:bidi w:val="0"/>
        <w:spacing w:line="50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根据《中华人民共和国政府采购法》及其实施条例和财政部《政府采购竞争性磋商采购方式管理暂行办法》（财库〔2014〕214号）等法律法规的规定，结合采购项目特点，制定本资格审查办法。</w:t>
      </w:r>
    </w:p>
    <w:p>
      <w:pPr>
        <w:keepNext w:val="0"/>
        <w:keepLines w:val="0"/>
        <w:pageBreakBefore w:val="0"/>
        <w:widowControl w:val="0"/>
        <w:kinsoku/>
        <w:wordWrap/>
        <w:overflowPunct/>
        <w:topLinePunct w:val="0"/>
        <w:autoSpaceDE/>
        <w:autoSpaceDN/>
        <w:bidi w:val="0"/>
        <w:spacing w:line="50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1.资格审查小组</w:t>
      </w:r>
    </w:p>
    <w:p>
      <w:pPr>
        <w:keepNext w:val="0"/>
        <w:keepLines w:val="0"/>
        <w:pageBreakBefore w:val="0"/>
        <w:widowControl w:val="0"/>
        <w:tabs>
          <w:tab w:val="left" w:pos="0"/>
        </w:tabs>
        <w:kinsoku/>
        <w:wordWrap/>
        <w:overflowPunct/>
        <w:topLinePunct w:val="0"/>
        <w:autoSpaceDE/>
        <w:autoSpaceDN/>
        <w:bidi w:val="0"/>
        <w:adjustRightInd w:val="0"/>
        <w:snapToGrid w:val="0"/>
        <w:spacing w:line="500" w:lineRule="exact"/>
        <w:ind w:firstLine="470" w:firstLineChars="196"/>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1.1 根据陕西省财政厅2022年9月30日发布的陕财办采【2022】9号文陕西省财政厅关于印发《政府采购项目电子化交易规则(试行)》通知的第二十六条，竞争性</w:t>
      </w:r>
      <w:r>
        <w:rPr>
          <w:rFonts w:hint="eastAsia" w:ascii="宋体" w:hAnsi="宋体" w:eastAsia="宋体" w:cs="宋体"/>
          <w:color w:val="auto"/>
          <w:sz w:val="24"/>
          <w:szCs w:val="24"/>
          <w:highlight w:val="none"/>
          <w:lang w:val="en-US" w:eastAsia="zh-CN"/>
        </w:rPr>
        <w:t>磋商</w:t>
      </w:r>
      <w:r>
        <w:rPr>
          <w:rFonts w:hint="eastAsia" w:ascii="宋体" w:hAnsi="宋体" w:eastAsia="宋体" w:cs="宋体"/>
          <w:color w:val="auto"/>
          <w:sz w:val="24"/>
          <w:szCs w:val="24"/>
          <w:highlight w:val="none"/>
        </w:rPr>
        <w:t>，由采购人或采购人委托的采购代理机构或评审专家通过电子化交易平台进行资格审查。</w:t>
      </w:r>
    </w:p>
    <w:p>
      <w:pPr>
        <w:keepNext w:val="0"/>
        <w:keepLines w:val="0"/>
        <w:pageBreakBefore w:val="0"/>
        <w:widowControl w:val="0"/>
        <w:tabs>
          <w:tab w:val="left" w:pos="0"/>
        </w:tabs>
        <w:kinsoku/>
        <w:wordWrap/>
        <w:overflowPunct/>
        <w:topLinePunct w:val="0"/>
        <w:autoSpaceDE/>
        <w:autoSpaceDN/>
        <w:bidi w:val="0"/>
        <w:adjustRightInd w:val="0"/>
        <w:snapToGrid w:val="0"/>
        <w:spacing w:line="500" w:lineRule="exact"/>
        <w:ind w:firstLine="470" w:firstLineChars="196"/>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1.2 资格审查小组，由</w:t>
      </w:r>
      <w:r>
        <w:rPr>
          <w:rFonts w:hint="eastAsia" w:ascii="宋体" w:hAnsi="宋体" w:eastAsia="宋体" w:cs="宋体"/>
          <w:color w:val="auto"/>
          <w:sz w:val="24"/>
          <w:szCs w:val="24"/>
          <w:highlight w:val="none"/>
          <w:lang w:val="en-US" w:eastAsia="zh-CN"/>
        </w:rPr>
        <w:t>磋商</w:t>
      </w:r>
      <w:r>
        <w:rPr>
          <w:rFonts w:hint="eastAsia" w:ascii="宋体" w:hAnsi="宋体" w:eastAsia="宋体" w:cs="宋体"/>
          <w:color w:val="auto"/>
          <w:sz w:val="24"/>
          <w:szCs w:val="24"/>
          <w:highlight w:val="none"/>
        </w:rPr>
        <w:t>小组担任，</w:t>
      </w:r>
      <w:r>
        <w:rPr>
          <w:rFonts w:hint="eastAsia" w:ascii="宋体" w:hAnsi="宋体" w:eastAsia="宋体" w:cs="宋体"/>
          <w:color w:val="auto"/>
          <w:sz w:val="24"/>
          <w:szCs w:val="24"/>
          <w:highlight w:val="none"/>
          <w:lang w:eastAsia="zh-CN"/>
        </w:rPr>
        <w:t>磋商</w:t>
      </w:r>
      <w:r>
        <w:rPr>
          <w:rFonts w:hint="eastAsia" w:ascii="宋体" w:hAnsi="宋体" w:eastAsia="宋体" w:cs="宋体"/>
          <w:color w:val="auto"/>
          <w:sz w:val="24"/>
          <w:szCs w:val="24"/>
          <w:highlight w:val="none"/>
        </w:rPr>
        <w:t>小组组长担任资格审查小组组长。</w:t>
      </w:r>
    </w:p>
    <w:p>
      <w:pPr>
        <w:keepNext w:val="0"/>
        <w:keepLines w:val="0"/>
        <w:pageBreakBefore w:val="0"/>
        <w:widowControl w:val="0"/>
        <w:tabs>
          <w:tab w:val="left" w:pos="0"/>
        </w:tabs>
        <w:kinsoku/>
        <w:wordWrap/>
        <w:overflowPunct/>
        <w:topLinePunct w:val="0"/>
        <w:autoSpaceDE/>
        <w:autoSpaceDN/>
        <w:bidi w:val="0"/>
        <w:adjustRightInd w:val="0"/>
        <w:snapToGrid w:val="0"/>
        <w:spacing w:line="500" w:lineRule="exact"/>
        <w:ind w:firstLine="470" w:firstLineChars="196"/>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1.3 资格审查小组成立后，全体小组成员应当在签到表中签到。</w:t>
      </w:r>
    </w:p>
    <w:p>
      <w:pPr>
        <w:keepNext w:val="0"/>
        <w:keepLines w:val="0"/>
        <w:pageBreakBefore w:val="0"/>
        <w:widowControl w:val="0"/>
        <w:kinsoku/>
        <w:wordWrap/>
        <w:overflowPunct/>
        <w:topLinePunct w:val="0"/>
        <w:autoSpaceDE/>
        <w:autoSpaceDN/>
        <w:bidi w:val="0"/>
        <w:spacing w:line="50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2.资格审查程序</w:t>
      </w:r>
    </w:p>
    <w:p>
      <w:pPr>
        <w:keepNext w:val="0"/>
        <w:keepLines w:val="0"/>
        <w:pageBreakBefore w:val="0"/>
        <w:widowControl w:val="0"/>
        <w:kinsoku/>
        <w:wordWrap/>
        <w:overflowPunct/>
        <w:topLinePunct w:val="0"/>
        <w:autoSpaceDE/>
        <w:autoSpaceDN/>
        <w:bidi w:val="0"/>
        <w:spacing w:line="50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资格审查按下列程序进行：</w:t>
      </w:r>
    </w:p>
    <w:p>
      <w:pPr>
        <w:keepNext w:val="0"/>
        <w:keepLines w:val="0"/>
        <w:pageBreakBefore w:val="0"/>
        <w:widowControl w:val="0"/>
        <w:kinsoku/>
        <w:wordWrap/>
        <w:overflowPunct/>
        <w:topLinePunct w:val="0"/>
        <w:autoSpaceDE/>
        <w:autoSpaceDN/>
        <w:bidi w:val="0"/>
        <w:spacing w:line="50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（1）供应商基本资格条件审查；</w:t>
      </w:r>
    </w:p>
    <w:p>
      <w:pPr>
        <w:keepNext w:val="0"/>
        <w:keepLines w:val="0"/>
        <w:pageBreakBefore w:val="0"/>
        <w:widowControl w:val="0"/>
        <w:tabs>
          <w:tab w:val="left" w:pos="0"/>
        </w:tabs>
        <w:kinsoku/>
        <w:wordWrap/>
        <w:overflowPunct/>
        <w:topLinePunct w:val="0"/>
        <w:autoSpaceDE/>
        <w:autoSpaceDN/>
        <w:bidi w:val="0"/>
        <w:adjustRightInd w:val="0"/>
        <w:snapToGrid w:val="0"/>
        <w:spacing w:line="500" w:lineRule="exact"/>
        <w:ind w:firstLine="470" w:firstLineChars="196"/>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（2）供应商落实政府采购政策资格条件审查</w:t>
      </w:r>
    </w:p>
    <w:p>
      <w:pPr>
        <w:keepNext w:val="0"/>
        <w:keepLines w:val="0"/>
        <w:pageBreakBefore w:val="0"/>
        <w:widowControl w:val="0"/>
        <w:tabs>
          <w:tab w:val="left" w:pos="0"/>
        </w:tabs>
        <w:kinsoku/>
        <w:wordWrap/>
        <w:overflowPunct/>
        <w:topLinePunct w:val="0"/>
        <w:autoSpaceDE/>
        <w:autoSpaceDN/>
        <w:bidi w:val="0"/>
        <w:adjustRightInd w:val="0"/>
        <w:snapToGrid w:val="0"/>
        <w:spacing w:line="500" w:lineRule="exact"/>
        <w:ind w:firstLine="470" w:firstLineChars="196"/>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（3）供应商资格条件审查；</w:t>
      </w:r>
    </w:p>
    <w:p>
      <w:pPr>
        <w:keepNext w:val="0"/>
        <w:keepLines w:val="0"/>
        <w:pageBreakBefore w:val="0"/>
        <w:widowControl w:val="0"/>
        <w:tabs>
          <w:tab w:val="left" w:pos="0"/>
        </w:tabs>
        <w:kinsoku/>
        <w:wordWrap/>
        <w:overflowPunct/>
        <w:topLinePunct w:val="0"/>
        <w:autoSpaceDE/>
        <w:autoSpaceDN/>
        <w:bidi w:val="0"/>
        <w:adjustRightInd w:val="0"/>
        <w:snapToGrid w:val="0"/>
        <w:spacing w:line="500" w:lineRule="exact"/>
        <w:ind w:firstLine="470" w:firstLineChars="196"/>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（4）编写供应商资格审查报告</w:t>
      </w:r>
    </w:p>
    <w:p>
      <w:pPr>
        <w:keepNext w:val="0"/>
        <w:keepLines w:val="0"/>
        <w:pageBreakBefore w:val="0"/>
        <w:widowControl w:val="0"/>
        <w:kinsoku/>
        <w:wordWrap/>
        <w:overflowPunct/>
        <w:topLinePunct w:val="0"/>
        <w:autoSpaceDE/>
        <w:autoSpaceDN/>
        <w:bidi w:val="0"/>
        <w:spacing w:line="50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3.资格审查方法和标准</w:t>
      </w:r>
    </w:p>
    <w:p>
      <w:pPr>
        <w:keepNext w:val="0"/>
        <w:keepLines w:val="0"/>
        <w:pageBreakBefore w:val="0"/>
        <w:widowControl w:val="0"/>
        <w:kinsoku/>
        <w:wordWrap/>
        <w:overflowPunct/>
        <w:topLinePunct w:val="0"/>
        <w:autoSpaceDE/>
        <w:autoSpaceDN/>
        <w:bidi w:val="0"/>
        <w:spacing w:line="500" w:lineRule="exact"/>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3.1 资格审查依据</w:t>
      </w:r>
    </w:p>
    <w:p>
      <w:pPr>
        <w:keepNext w:val="0"/>
        <w:keepLines w:val="0"/>
        <w:pageBreakBefore w:val="0"/>
        <w:widowControl w:val="0"/>
        <w:tabs>
          <w:tab w:val="left" w:pos="0"/>
        </w:tabs>
        <w:kinsoku/>
        <w:wordWrap/>
        <w:overflowPunct/>
        <w:topLinePunct w:val="0"/>
        <w:autoSpaceDE/>
        <w:autoSpaceDN/>
        <w:bidi w:val="0"/>
        <w:adjustRightInd w:val="0"/>
        <w:snapToGrid w:val="0"/>
        <w:spacing w:line="500" w:lineRule="exact"/>
        <w:ind w:firstLine="470" w:firstLineChars="196"/>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sz w:val="24"/>
          <w:szCs w:val="24"/>
          <w:highlight w:val="none"/>
        </w:rPr>
        <w:t>3.1.1 资格审查小组将依据供应商响应文件之资格证明文件，按照第二章第3.1条款所述资格要求对供应商进行资格审查，以确定其是否具备相应的资格条件。</w:t>
      </w:r>
      <w:r>
        <w:rPr>
          <w:rFonts w:hint="eastAsia" w:ascii="宋体" w:hAnsi="宋体" w:eastAsia="宋体" w:cs="宋体"/>
          <w:color w:val="auto"/>
          <w:kern w:val="0"/>
          <w:sz w:val="24"/>
          <w:szCs w:val="24"/>
          <w:highlight w:val="none"/>
        </w:rPr>
        <w:t>如果供应商不具备或者不满足</w:t>
      </w:r>
      <w:r>
        <w:rPr>
          <w:rFonts w:hint="eastAsia" w:ascii="宋体" w:hAnsi="宋体" w:eastAsia="宋体" w:cs="宋体"/>
          <w:color w:val="auto"/>
          <w:kern w:val="0"/>
          <w:sz w:val="24"/>
          <w:szCs w:val="24"/>
          <w:highlight w:val="none"/>
          <w:lang w:eastAsia="zh-CN"/>
        </w:rPr>
        <w:t>磋商</w:t>
      </w:r>
      <w:r>
        <w:rPr>
          <w:rFonts w:hint="eastAsia" w:ascii="宋体" w:hAnsi="宋体" w:eastAsia="宋体" w:cs="宋体"/>
          <w:color w:val="auto"/>
          <w:kern w:val="0"/>
          <w:sz w:val="24"/>
          <w:szCs w:val="24"/>
          <w:highlight w:val="none"/>
        </w:rPr>
        <w:t>文件所规定的资格条件,将视为未实质性响应</w:t>
      </w:r>
      <w:r>
        <w:rPr>
          <w:rFonts w:hint="eastAsia" w:ascii="宋体" w:hAnsi="宋体" w:eastAsia="宋体" w:cs="宋体"/>
          <w:color w:val="auto"/>
          <w:kern w:val="0"/>
          <w:sz w:val="24"/>
          <w:szCs w:val="24"/>
          <w:highlight w:val="none"/>
          <w:lang w:eastAsia="zh-CN"/>
        </w:rPr>
        <w:t>磋商</w:t>
      </w:r>
      <w:r>
        <w:rPr>
          <w:rFonts w:hint="eastAsia" w:ascii="宋体" w:hAnsi="宋体" w:eastAsia="宋体" w:cs="宋体"/>
          <w:color w:val="auto"/>
          <w:kern w:val="0"/>
          <w:sz w:val="24"/>
          <w:szCs w:val="24"/>
          <w:highlight w:val="none"/>
        </w:rPr>
        <w:t>文件,</w:t>
      </w:r>
      <w:r>
        <w:rPr>
          <w:rFonts w:hint="eastAsia" w:ascii="宋体" w:hAnsi="宋体" w:eastAsia="宋体" w:cs="宋体"/>
          <w:b/>
          <w:color w:val="auto"/>
          <w:kern w:val="0"/>
          <w:sz w:val="24"/>
          <w:szCs w:val="24"/>
          <w:highlight w:val="none"/>
        </w:rPr>
        <w:t>其响应文件无效</w:t>
      </w:r>
      <w:r>
        <w:rPr>
          <w:rFonts w:hint="eastAsia" w:ascii="宋体" w:hAnsi="宋体" w:eastAsia="宋体" w:cs="宋体"/>
          <w:color w:val="auto"/>
          <w:kern w:val="0"/>
          <w:sz w:val="24"/>
          <w:szCs w:val="24"/>
          <w:highlight w:val="none"/>
        </w:rPr>
        <w:t>。</w:t>
      </w:r>
    </w:p>
    <w:p>
      <w:pPr>
        <w:keepNext w:val="0"/>
        <w:keepLines w:val="0"/>
        <w:pageBreakBefore w:val="0"/>
        <w:widowControl w:val="0"/>
        <w:kinsoku/>
        <w:wordWrap/>
        <w:overflowPunct/>
        <w:topLinePunct w:val="0"/>
        <w:autoSpaceDE/>
        <w:autoSpaceDN/>
        <w:bidi w:val="0"/>
        <w:spacing w:line="500" w:lineRule="exact"/>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3.2供应商资格条件的审查</w:t>
      </w:r>
    </w:p>
    <w:p>
      <w:pPr>
        <w:keepNext w:val="0"/>
        <w:keepLines w:val="0"/>
        <w:pageBreakBefore w:val="0"/>
        <w:widowControl w:val="0"/>
        <w:tabs>
          <w:tab w:val="left" w:pos="0"/>
        </w:tabs>
        <w:kinsoku/>
        <w:wordWrap/>
        <w:overflowPunct/>
        <w:topLinePunct w:val="0"/>
        <w:autoSpaceDE/>
        <w:autoSpaceDN/>
        <w:bidi w:val="0"/>
        <w:adjustRightInd w:val="0"/>
        <w:snapToGrid w:val="0"/>
        <w:spacing w:line="500" w:lineRule="exact"/>
        <w:ind w:firstLine="482" w:firstLineChars="200"/>
        <w:textAlignment w:val="auto"/>
        <w:rPr>
          <w:rFonts w:hint="eastAsia" w:ascii="宋体" w:hAnsi="宋体" w:eastAsia="宋体" w:cs="宋体"/>
          <w:b/>
          <w:color w:val="auto"/>
          <w:kern w:val="0"/>
          <w:sz w:val="24"/>
          <w:szCs w:val="24"/>
          <w:highlight w:val="none"/>
        </w:rPr>
      </w:pPr>
      <w:r>
        <w:rPr>
          <w:rFonts w:hint="eastAsia" w:ascii="宋体" w:hAnsi="宋体" w:eastAsia="宋体" w:cs="宋体"/>
          <w:b/>
          <w:color w:val="auto"/>
          <w:kern w:val="0"/>
          <w:sz w:val="24"/>
          <w:szCs w:val="24"/>
          <w:highlight w:val="none"/>
        </w:rPr>
        <w:t>3.2.1 资格条件审查方法</w:t>
      </w:r>
      <w:r>
        <w:rPr>
          <w:rFonts w:hint="eastAsia" w:ascii="宋体" w:hAnsi="宋体" w:eastAsia="宋体" w:cs="宋体"/>
          <w:b/>
          <w:color w:val="auto"/>
          <w:kern w:val="0"/>
          <w:sz w:val="24"/>
          <w:szCs w:val="24"/>
          <w:highlight w:val="none"/>
          <w:lang w:eastAsia="zh-CN"/>
        </w:rPr>
        <w:t>（</w:t>
      </w:r>
      <w:r>
        <w:rPr>
          <w:rFonts w:hint="eastAsia" w:ascii="宋体" w:hAnsi="宋体" w:eastAsia="宋体" w:cs="宋体"/>
          <w:b/>
          <w:color w:val="auto"/>
          <w:kern w:val="0"/>
          <w:sz w:val="24"/>
          <w:szCs w:val="24"/>
          <w:highlight w:val="none"/>
          <w:lang w:val="en-US" w:eastAsia="zh-CN"/>
        </w:rPr>
        <w:t>含基本资格和特定资格</w:t>
      </w:r>
      <w:r>
        <w:rPr>
          <w:rFonts w:hint="eastAsia" w:ascii="宋体" w:hAnsi="宋体" w:eastAsia="宋体" w:cs="宋体"/>
          <w:b/>
          <w:color w:val="auto"/>
          <w:kern w:val="0"/>
          <w:sz w:val="24"/>
          <w:szCs w:val="24"/>
          <w:highlight w:val="none"/>
          <w:lang w:eastAsia="zh-CN"/>
        </w:rPr>
        <w:t>）</w:t>
      </w:r>
      <w:r>
        <w:rPr>
          <w:rFonts w:hint="eastAsia" w:ascii="宋体" w:hAnsi="宋体" w:eastAsia="宋体" w:cs="宋体"/>
          <w:b/>
          <w:color w:val="auto"/>
          <w:kern w:val="0"/>
          <w:sz w:val="24"/>
          <w:szCs w:val="24"/>
          <w:highlight w:val="none"/>
        </w:rPr>
        <w:t>：</w:t>
      </w:r>
    </w:p>
    <w:p>
      <w:pPr>
        <w:keepNext w:val="0"/>
        <w:keepLines w:val="0"/>
        <w:pageBreakBefore w:val="0"/>
        <w:widowControl w:val="0"/>
        <w:tabs>
          <w:tab w:val="left" w:pos="0"/>
        </w:tabs>
        <w:kinsoku/>
        <w:wordWrap/>
        <w:overflowPunct/>
        <w:topLinePunct w:val="0"/>
        <w:autoSpaceDE/>
        <w:autoSpaceDN/>
        <w:bidi w:val="0"/>
        <w:adjustRightInd w:val="0"/>
        <w:snapToGrid w:val="0"/>
        <w:spacing w:line="500" w:lineRule="exact"/>
        <w:ind w:firstLine="480" w:firstLineChars="200"/>
        <w:textAlignment w:val="auto"/>
        <w:rPr>
          <w:rFonts w:hint="eastAsia" w:ascii="宋体" w:hAnsi="宋体" w:eastAsia="宋体" w:cs="宋体"/>
          <w:b/>
          <w:color w:val="auto"/>
          <w:kern w:val="0"/>
          <w:sz w:val="24"/>
          <w:szCs w:val="24"/>
          <w:highlight w:val="none"/>
        </w:rPr>
      </w:pPr>
      <w:r>
        <w:rPr>
          <w:rFonts w:hint="eastAsia" w:ascii="宋体" w:hAnsi="宋体" w:eastAsia="宋体" w:cs="宋体"/>
          <w:color w:val="auto"/>
          <w:kern w:val="0"/>
          <w:sz w:val="24"/>
          <w:szCs w:val="24"/>
          <w:highlight w:val="none"/>
        </w:rPr>
        <w:t>（1）</w:t>
      </w:r>
      <w:r>
        <w:rPr>
          <w:rFonts w:hint="eastAsia" w:ascii="宋体" w:hAnsi="宋体" w:eastAsia="宋体" w:cs="宋体"/>
          <w:color w:val="auto"/>
          <w:kern w:val="0"/>
          <w:sz w:val="24"/>
          <w:szCs w:val="24"/>
          <w:highlight w:val="none"/>
          <w:lang w:val="en-US" w:eastAsia="zh-CN"/>
        </w:rPr>
        <w:t>对</w:t>
      </w:r>
      <w:r>
        <w:rPr>
          <w:rFonts w:hint="eastAsia" w:ascii="宋体" w:hAnsi="宋体" w:eastAsia="宋体" w:cs="宋体"/>
          <w:color w:val="auto"/>
          <w:kern w:val="0"/>
          <w:sz w:val="24"/>
          <w:szCs w:val="24"/>
          <w:highlight w:val="none"/>
        </w:rPr>
        <w:t>供应商营业执照，不审查原件，通过国家企业信用信息公示系统进行相关信息的核实；</w:t>
      </w:r>
    </w:p>
    <w:p>
      <w:pPr>
        <w:keepNext w:val="0"/>
        <w:keepLines w:val="0"/>
        <w:pageBreakBefore w:val="0"/>
        <w:widowControl w:val="0"/>
        <w:tabs>
          <w:tab w:val="left" w:pos="0"/>
        </w:tabs>
        <w:kinsoku/>
        <w:wordWrap/>
        <w:overflowPunct/>
        <w:topLinePunct w:val="0"/>
        <w:autoSpaceDE/>
        <w:autoSpaceDN/>
        <w:bidi w:val="0"/>
        <w:adjustRightInd w:val="0"/>
        <w:snapToGrid w:val="0"/>
        <w:spacing w:line="500" w:lineRule="exact"/>
        <w:ind w:firstLine="482" w:firstLineChars="200"/>
        <w:textAlignment w:val="auto"/>
        <w:rPr>
          <w:rFonts w:hint="eastAsia" w:ascii="宋体" w:hAnsi="宋体" w:eastAsia="宋体" w:cs="宋体"/>
          <w:b/>
          <w:color w:val="auto"/>
          <w:kern w:val="0"/>
          <w:sz w:val="24"/>
          <w:szCs w:val="24"/>
          <w:highlight w:val="none"/>
        </w:rPr>
      </w:pPr>
      <w:r>
        <w:rPr>
          <w:rFonts w:hint="eastAsia" w:ascii="宋体" w:hAnsi="宋体" w:eastAsia="宋体" w:cs="宋体"/>
          <w:b/>
          <w:color w:val="auto"/>
          <w:kern w:val="0"/>
          <w:sz w:val="24"/>
          <w:szCs w:val="24"/>
          <w:highlight w:val="none"/>
        </w:rPr>
        <w:t>3.2.2资格条件审查标准：</w:t>
      </w:r>
    </w:p>
    <w:p>
      <w:pPr>
        <w:keepNext w:val="0"/>
        <w:keepLines w:val="0"/>
        <w:pageBreakBefore w:val="0"/>
        <w:widowControl w:val="0"/>
        <w:tabs>
          <w:tab w:val="left" w:pos="0"/>
        </w:tabs>
        <w:kinsoku/>
        <w:wordWrap/>
        <w:overflowPunct/>
        <w:topLinePunct w:val="0"/>
        <w:autoSpaceDE/>
        <w:autoSpaceDN/>
        <w:bidi w:val="0"/>
        <w:adjustRightInd w:val="0"/>
        <w:snapToGrid w:val="0"/>
        <w:spacing w:line="500" w:lineRule="exact"/>
        <w:ind w:firstLine="480" w:firstLineChars="200"/>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（1）资格审查小组将按下表所列举的审查标准对供应商资格条件进行审查，供应商若有一项不合格，即判定其资格条件审查结果为不合格，</w:t>
      </w:r>
      <w:r>
        <w:rPr>
          <w:rFonts w:hint="eastAsia" w:ascii="宋体" w:hAnsi="宋体" w:eastAsia="宋体" w:cs="宋体"/>
          <w:b/>
          <w:color w:val="auto"/>
          <w:kern w:val="0"/>
          <w:sz w:val="24"/>
          <w:szCs w:val="24"/>
          <w:highlight w:val="none"/>
        </w:rPr>
        <w:t>其响应文件无效</w:t>
      </w:r>
      <w:r>
        <w:rPr>
          <w:rFonts w:hint="eastAsia" w:ascii="宋体" w:hAnsi="宋体" w:eastAsia="宋体" w:cs="宋体"/>
          <w:color w:val="auto"/>
          <w:kern w:val="0"/>
          <w:sz w:val="24"/>
          <w:szCs w:val="24"/>
          <w:highlight w:val="none"/>
        </w:rPr>
        <w:t>。</w:t>
      </w:r>
    </w:p>
    <w:tbl>
      <w:tblPr>
        <w:tblStyle w:val="30"/>
        <w:tblW w:w="8879" w:type="dxa"/>
        <w:tblInd w:w="324"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922"/>
        <w:gridCol w:w="5659"/>
        <w:gridCol w:w="1020"/>
        <w:gridCol w:w="127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76" w:hRule="atLeast"/>
        </w:trPr>
        <w:tc>
          <w:tcPr>
            <w:tcW w:w="922" w:type="dxa"/>
            <w:noWrap w:val="0"/>
            <w:vAlign w:val="center"/>
          </w:tcPr>
          <w:p>
            <w:pPr>
              <w:keepNext w:val="0"/>
              <w:keepLines w:val="0"/>
              <w:pageBreakBefore w:val="0"/>
              <w:widowControl w:val="0"/>
              <w:tabs>
                <w:tab w:val="left" w:pos="0"/>
              </w:tabs>
              <w:kinsoku/>
              <w:wordWrap/>
              <w:overflowPunct/>
              <w:topLinePunct w:val="0"/>
              <w:autoSpaceDE/>
              <w:autoSpaceDN/>
              <w:bidi w:val="0"/>
              <w:adjustRightInd w:val="0"/>
              <w:snapToGrid w:val="0"/>
              <w:spacing w:line="400" w:lineRule="exact"/>
              <w:ind w:left="0" w:leftChars="0" w:firstLine="211" w:firstLineChars="100"/>
              <w:jc w:val="both"/>
              <w:textAlignment w:val="auto"/>
              <w:rPr>
                <w:rFonts w:hint="eastAsia" w:ascii="宋体" w:hAnsi="宋体" w:eastAsia="宋体" w:cs="宋体"/>
                <w:b/>
                <w:color w:val="auto"/>
                <w:kern w:val="0"/>
                <w:sz w:val="21"/>
                <w:szCs w:val="21"/>
                <w:highlight w:val="none"/>
              </w:rPr>
            </w:pPr>
            <w:bookmarkStart w:id="54" w:name="OLE_LINK8"/>
            <w:r>
              <w:rPr>
                <w:rFonts w:hint="eastAsia" w:ascii="宋体" w:hAnsi="宋体" w:eastAsia="宋体" w:cs="宋体"/>
                <w:b/>
                <w:color w:val="auto"/>
                <w:kern w:val="0"/>
                <w:sz w:val="21"/>
                <w:szCs w:val="21"/>
                <w:highlight w:val="none"/>
              </w:rPr>
              <w:t>序号</w:t>
            </w:r>
          </w:p>
        </w:tc>
        <w:tc>
          <w:tcPr>
            <w:tcW w:w="5659" w:type="dxa"/>
            <w:noWrap w:val="0"/>
            <w:vAlign w:val="center"/>
          </w:tcPr>
          <w:p>
            <w:pPr>
              <w:keepNext w:val="0"/>
              <w:keepLines w:val="0"/>
              <w:pageBreakBefore w:val="0"/>
              <w:widowControl w:val="0"/>
              <w:tabs>
                <w:tab w:val="left" w:pos="0"/>
              </w:tabs>
              <w:kinsoku/>
              <w:wordWrap/>
              <w:overflowPunct/>
              <w:topLinePunct w:val="0"/>
              <w:autoSpaceDE/>
              <w:autoSpaceDN/>
              <w:bidi w:val="0"/>
              <w:adjustRightInd w:val="0"/>
              <w:snapToGrid w:val="0"/>
              <w:spacing w:line="400" w:lineRule="exact"/>
              <w:jc w:val="center"/>
              <w:textAlignment w:val="auto"/>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t>审查因素</w:t>
            </w:r>
          </w:p>
        </w:tc>
        <w:tc>
          <w:tcPr>
            <w:tcW w:w="1020" w:type="dxa"/>
            <w:noWrap w:val="0"/>
            <w:vAlign w:val="center"/>
          </w:tcPr>
          <w:p>
            <w:pPr>
              <w:keepNext w:val="0"/>
              <w:keepLines w:val="0"/>
              <w:pageBreakBefore w:val="0"/>
              <w:widowControl w:val="0"/>
              <w:tabs>
                <w:tab w:val="left" w:pos="0"/>
              </w:tabs>
              <w:kinsoku/>
              <w:wordWrap/>
              <w:overflowPunct/>
              <w:topLinePunct w:val="0"/>
              <w:autoSpaceDE/>
              <w:autoSpaceDN/>
              <w:bidi w:val="0"/>
              <w:adjustRightInd w:val="0"/>
              <w:snapToGrid w:val="0"/>
              <w:spacing w:line="400" w:lineRule="exact"/>
              <w:ind w:left="0" w:leftChars="0" w:firstLine="0" w:firstLineChars="0"/>
              <w:jc w:val="center"/>
              <w:textAlignment w:val="auto"/>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t>审查</w:t>
            </w:r>
          </w:p>
          <w:p>
            <w:pPr>
              <w:keepNext w:val="0"/>
              <w:keepLines w:val="0"/>
              <w:pageBreakBefore w:val="0"/>
              <w:widowControl w:val="0"/>
              <w:tabs>
                <w:tab w:val="left" w:pos="0"/>
              </w:tabs>
              <w:kinsoku/>
              <w:wordWrap/>
              <w:overflowPunct/>
              <w:topLinePunct w:val="0"/>
              <w:autoSpaceDE/>
              <w:autoSpaceDN/>
              <w:bidi w:val="0"/>
              <w:adjustRightInd w:val="0"/>
              <w:snapToGrid w:val="0"/>
              <w:spacing w:line="400" w:lineRule="exact"/>
              <w:ind w:left="0" w:leftChars="0" w:firstLine="0" w:firstLineChars="0"/>
              <w:jc w:val="center"/>
              <w:textAlignment w:val="auto"/>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t>标准</w:t>
            </w:r>
          </w:p>
        </w:tc>
        <w:tc>
          <w:tcPr>
            <w:tcW w:w="1278" w:type="dxa"/>
            <w:noWrap w:val="0"/>
            <w:vAlign w:val="center"/>
          </w:tcPr>
          <w:p>
            <w:pPr>
              <w:keepNext w:val="0"/>
              <w:keepLines w:val="0"/>
              <w:pageBreakBefore w:val="0"/>
              <w:widowControl w:val="0"/>
              <w:tabs>
                <w:tab w:val="left" w:pos="0"/>
              </w:tabs>
              <w:kinsoku/>
              <w:wordWrap/>
              <w:overflowPunct/>
              <w:topLinePunct w:val="0"/>
              <w:autoSpaceDE/>
              <w:autoSpaceDN/>
              <w:bidi w:val="0"/>
              <w:adjustRightInd w:val="0"/>
              <w:snapToGrid w:val="0"/>
              <w:spacing w:line="400" w:lineRule="exact"/>
              <w:jc w:val="center"/>
              <w:textAlignment w:val="auto"/>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204" w:hRule="atLeast"/>
        </w:trPr>
        <w:tc>
          <w:tcPr>
            <w:tcW w:w="922" w:type="dxa"/>
            <w:noWrap w:val="0"/>
            <w:vAlign w:val="center"/>
          </w:tcPr>
          <w:p>
            <w:pPr>
              <w:keepNext w:val="0"/>
              <w:keepLines w:val="0"/>
              <w:pageBreakBefore w:val="0"/>
              <w:widowControl w:val="0"/>
              <w:tabs>
                <w:tab w:val="left" w:pos="0"/>
              </w:tabs>
              <w:kinsoku/>
              <w:wordWrap/>
              <w:overflowPunct/>
              <w:topLinePunct w:val="0"/>
              <w:autoSpaceDE/>
              <w:autoSpaceDN/>
              <w:bidi w:val="0"/>
              <w:adjustRightInd w:val="0"/>
              <w:snapToGrid w:val="0"/>
              <w:spacing w:line="400" w:lineRule="exact"/>
              <w:ind w:left="0" w:leftChars="0" w:firstLine="0" w:firstLineChars="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w:t>
            </w:r>
          </w:p>
        </w:tc>
        <w:tc>
          <w:tcPr>
            <w:tcW w:w="5659" w:type="dxa"/>
            <w:noWrap w:val="0"/>
            <w:vAlign w:val="center"/>
          </w:tcPr>
          <w:p>
            <w:pPr>
              <w:keepNext w:val="0"/>
              <w:keepLines w:val="0"/>
              <w:pageBreakBefore w:val="0"/>
              <w:widowControl w:val="0"/>
              <w:tabs>
                <w:tab w:val="left" w:pos="0"/>
              </w:tabs>
              <w:kinsoku/>
              <w:wordWrap/>
              <w:overflowPunct/>
              <w:topLinePunct w:val="0"/>
              <w:autoSpaceDE/>
              <w:autoSpaceDN/>
              <w:bidi w:val="0"/>
              <w:adjustRightInd w:val="0"/>
              <w:snapToGrid w:val="0"/>
              <w:spacing w:line="400" w:lineRule="exact"/>
              <w:ind w:left="521" w:leftChars="-3" w:hanging="527" w:hangingChars="250"/>
              <w:textAlignment w:val="auto"/>
              <w:rPr>
                <w:rFonts w:hint="eastAsia" w:ascii="宋体" w:hAnsi="宋体" w:eastAsia="宋体" w:cs="宋体"/>
                <w:color w:val="auto"/>
                <w:kern w:val="0"/>
                <w:sz w:val="21"/>
                <w:szCs w:val="21"/>
                <w:highlight w:val="none"/>
              </w:rPr>
            </w:pPr>
            <w:r>
              <w:rPr>
                <w:rFonts w:hint="eastAsia" w:ascii="宋体" w:hAnsi="宋体" w:eastAsia="宋体" w:cs="宋体"/>
                <w:b/>
                <w:color w:val="auto"/>
                <w:kern w:val="0"/>
                <w:sz w:val="21"/>
                <w:szCs w:val="21"/>
                <w:highlight w:val="none"/>
              </w:rPr>
              <w:t>主体资格证明</w:t>
            </w:r>
            <w:r>
              <w:rPr>
                <w:rFonts w:hint="eastAsia" w:ascii="宋体" w:hAnsi="宋体" w:eastAsia="宋体" w:cs="宋体"/>
                <w:color w:val="auto"/>
                <w:kern w:val="0"/>
                <w:sz w:val="21"/>
                <w:szCs w:val="21"/>
                <w:highlight w:val="none"/>
              </w:rPr>
              <w:t xml:space="preserve">： </w:t>
            </w: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color w:val="auto"/>
                <w:kern w:val="0"/>
                <w:sz w:val="21"/>
                <w:szCs w:val="21"/>
                <w:highlight w:val="none"/>
              </w:rPr>
            </w:pPr>
            <w:bookmarkStart w:id="55" w:name="OLE_LINK10"/>
            <w:r>
              <w:rPr>
                <w:rFonts w:hint="eastAsia"/>
              </w:rPr>
              <w:t>具有独立承担民事责任能力的企业法人、事业法人或其他组织，提供三证合一的营业执照（事业单位须提供事业单位法人证、组织机构代码证等证明文件；其他组织应提供合法证明文件）；</w:t>
            </w:r>
            <w:bookmarkEnd w:id="55"/>
          </w:p>
        </w:tc>
        <w:tc>
          <w:tcPr>
            <w:tcW w:w="1020" w:type="dxa"/>
            <w:noWrap w:val="0"/>
            <w:vAlign w:val="center"/>
          </w:tcPr>
          <w:p>
            <w:pPr>
              <w:keepNext w:val="0"/>
              <w:keepLines w:val="0"/>
              <w:pageBreakBefore w:val="0"/>
              <w:widowControl w:val="0"/>
              <w:tabs>
                <w:tab w:val="left" w:pos="0"/>
              </w:tabs>
              <w:kinsoku/>
              <w:wordWrap/>
              <w:overflowPunct/>
              <w:topLinePunct w:val="0"/>
              <w:autoSpaceDE/>
              <w:autoSpaceDN/>
              <w:bidi w:val="0"/>
              <w:adjustRightInd w:val="0"/>
              <w:snapToGrid w:val="0"/>
              <w:spacing w:line="400" w:lineRule="exact"/>
              <w:ind w:left="0" w:leftChars="0" w:firstLine="0" w:firstLineChars="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合法</w:t>
            </w:r>
          </w:p>
          <w:p>
            <w:pPr>
              <w:keepNext w:val="0"/>
              <w:keepLines w:val="0"/>
              <w:pageBreakBefore w:val="0"/>
              <w:widowControl w:val="0"/>
              <w:tabs>
                <w:tab w:val="left" w:pos="0"/>
              </w:tabs>
              <w:kinsoku/>
              <w:wordWrap/>
              <w:overflowPunct/>
              <w:topLinePunct w:val="0"/>
              <w:autoSpaceDE/>
              <w:autoSpaceDN/>
              <w:bidi w:val="0"/>
              <w:adjustRightInd w:val="0"/>
              <w:snapToGrid w:val="0"/>
              <w:spacing w:line="400" w:lineRule="exact"/>
              <w:ind w:left="0" w:leftChars="0" w:firstLine="0" w:firstLineChars="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有效</w:t>
            </w:r>
          </w:p>
        </w:tc>
        <w:tc>
          <w:tcPr>
            <w:tcW w:w="1278" w:type="dxa"/>
            <w:noWrap w:val="0"/>
            <w:vAlign w:val="center"/>
          </w:tcPr>
          <w:p>
            <w:pPr>
              <w:keepNext w:val="0"/>
              <w:keepLines w:val="0"/>
              <w:pageBreakBefore w:val="0"/>
              <w:widowControl w:val="0"/>
              <w:tabs>
                <w:tab w:val="left" w:pos="0"/>
              </w:tabs>
              <w:kinsoku/>
              <w:wordWrap/>
              <w:overflowPunct/>
              <w:topLinePunct w:val="0"/>
              <w:autoSpaceDE/>
              <w:autoSpaceDN/>
              <w:bidi w:val="0"/>
              <w:adjustRightInd w:val="0"/>
              <w:snapToGrid w:val="0"/>
              <w:spacing w:line="400" w:lineRule="exact"/>
              <w:ind w:left="0" w:leftChars="0" w:firstLine="0" w:firstLineChars="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提供复印件</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204" w:hRule="atLeast"/>
        </w:trPr>
        <w:tc>
          <w:tcPr>
            <w:tcW w:w="922" w:type="dxa"/>
            <w:noWrap w:val="0"/>
            <w:vAlign w:val="center"/>
          </w:tcPr>
          <w:p>
            <w:pPr>
              <w:keepNext w:val="0"/>
              <w:keepLines w:val="0"/>
              <w:pageBreakBefore w:val="0"/>
              <w:widowControl w:val="0"/>
              <w:tabs>
                <w:tab w:val="left" w:pos="0"/>
              </w:tabs>
              <w:kinsoku/>
              <w:wordWrap/>
              <w:overflowPunct/>
              <w:topLinePunct w:val="0"/>
              <w:autoSpaceDE/>
              <w:autoSpaceDN/>
              <w:bidi w:val="0"/>
              <w:adjustRightInd w:val="0"/>
              <w:snapToGrid w:val="0"/>
              <w:spacing w:line="400" w:lineRule="exact"/>
              <w:ind w:left="0" w:leftChars="0" w:firstLine="0" w:firstLineChars="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w:t>
            </w:r>
          </w:p>
        </w:tc>
        <w:tc>
          <w:tcPr>
            <w:tcW w:w="5659" w:type="dxa"/>
            <w:noWrap w:val="0"/>
            <w:vAlign w:val="center"/>
          </w:tcPr>
          <w:p>
            <w:pPr>
              <w:keepNext w:val="0"/>
              <w:keepLines w:val="0"/>
              <w:pageBreakBefore w:val="0"/>
              <w:widowControl w:val="0"/>
              <w:tabs>
                <w:tab w:val="left" w:pos="0"/>
              </w:tabs>
              <w:kinsoku/>
              <w:wordWrap/>
              <w:overflowPunct/>
              <w:topLinePunct w:val="0"/>
              <w:autoSpaceDE/>
              <w:autoSpaceDN/>
              <w:bidi w:val="0"/>
              <w:adjustRightInd w:val="0"/>
              <w:snapToGrid w:val="0"/>
              <w:spacing w:line="400" w:lineRule="exact"/>
              <w:ind w:left="0" w:leftChars="0" w:firstLine="0" w:firstLineChars="0"/>
              <w:textAlignment w:val="auto"/>
              <w:rPr>
                <w:rFonts w:hint="eastAsia" w:ascii="宋体" w:hAnsi="宋体" w:eastAsia="宋体" w:cs="宋体"/>
                <w:color w:val="auto"/>
                <w:kern w:val="0"/>
                <w:sz w:val="21"/>
                <w:szCs w:val="21"/>
                <w:highlight w:val="none"/>
                <w:lang w:val="en-US" w:eastAsia="zh-CN"/>
              </w:rPr>
            </w:pPr>
            <w:bookmarkStart w:id="56" w:name="OLE_LINK11"/>
            <w:r>
              <w:rPr>
                <w:rFonts w:hint="eastAsia"/>
              </w:rPr>
              <w:t>供应商应授权合法的人员参加投标全过程，其中法定代表人直接参加投标的，须出具法人身份证明，并与营业执照上信息一致，法定代表人授权代表参加投标的，须出具法定代表人授权书及授权代表身份证明；</w:t>
            </w:r>
            <w:bookmarkEnd w:id="56"/>
          </w:p>
        </w:tc>
        <w:tc>
          <w:tcPr>
            <w:tcW w:w="1020" w:type="dxa"/>
            <w:noWrap w:val="0"/>
            <w:vAlign w:val="center"/>
          </w:tcPr>
          <w:p>
            <w:pPr>
              <w:keepNext w:val="0"/>
              <w:keepLines w:val="0"/>
              <w:pageBreakBefore w:val="0"/>
              <w:widowControl w:val="0"/>
              <w:tabs>
                <w:tab w:val="left" w:pos="0"/>
              </w:tabs>
              <w:kinsoku/>
              <w:wordWrap/>
              <w:overflowPunct/>
              <w:topLinePunct w:val="0"/>
              <w:autoSpaceDE/>
              <w:autoSpaceDN/>
              <w:bidi w:val="0"/>
              <w:adjustRightInd w:val="0"/>
              <w:snapToGrid w:val="0"/>
              <w:spacing w:line="400" w:lineRule="exact"/>
              <w:ind w:left="0" w:leftChars="0" w:firstLine="0" w:firstLineChars="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合法</w:t>
            </w:r>
          </w:p>
          <w:p>
            <w:pPr>
              <w:keepNext w:val="0"/>
              <w:keepLines w:val="0"/>
              <w:pageBreakBefore w:val="0"/>
              <w:widowControl w:val="0"/>
              <w:tabs>
                <w:tab w:val="left" w:pos="0"/>
              </w:tabs>
              <w:kinsoku/>
              <w:wordWrap/>
              <w:overflowPunct/>
              <w:topLinePunct w:val="0"/>
              <w:autoSpaceDE/>
              <w:autoSpaceDN/>
              <w:bidi w:val="0"/>
              <w:adjustRightInd w:val="0"/>
              <w:snapToGrid w:val="0"/>
              <w:spacing w:line="400" w:lineRule="exact"/>
              <w:ind w:left="519" w:leftChars="97" w:hanging="315" w:hangingChars="150"/>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rPr>
              <w:t>有效</w:t>
            </w:r>
          </w:p>
        </w:tc>
        <w:tc>
          <w:tcPr>
            <w:tcW w:w="1278" w:type="dxa"/>
            <w:noWrap w:val="0"/>
            <w:vAlign w:val="center"/>
          </w:tcPr>
          <w:p>
            <w:pPr>
              <w:keepNext w:val="0"/>
              <w:keepLines w:val="0"/>
              <w:pageBreakBefore w:val="0"/>
              <w:widowControl w:val="0"/>
              <w:tabs>
                <w:tab w:val="left" w:pos="0"/>
              </w:tabs>
              <w:kinsoku/>
              <w:wordWrap/>
              <w:overflowPunct/>
              <w:topLinePunct w:val="0"/>
              <w:autoSpaceDE/>
              <w:autoSpaceDN/>
              <w:bidi w:val="0"/>
              <w:adjustRightInd w:val="0"/>
              <w:snapToGrid w:val="0"/>
              <w:spacing w:line="400" w:lineRule="exact"/>
              <w:ind w:left="519" w:leftChars="-3" w:hanging="525" w:hangingChars="250"/>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eastAsia="zh-CN"/>
              </w:rPr>
              <w:t>磋商</w:t>
            </w:r>
            <w:r>
              <w:rPr>
                <w:rFonts w:hint="eastAsia" w:ascii="宋体" w:hAnsi="宋体" w:eastAsia="宋体" w:cs="宋体"/>
                <w:color w:val="auto"/>
                <w:kern w:val="0"/>
                <w:sz w:val="21"/>
                <w:szCs w:val="21"/>
                <w:highlight w:val="none"/>
              </w:rPr>
              <w:t>文件提</w:t>
            </w:r>
          </w:p>
          <w:p>
            <w:pPr>
              <w:keepNext w:val="0"/>
              <w:keepLines w:val="0"/>
              <w:pageBreakBefore w:val="0"/>
              <w:widowControl w:val="0"/>
              <w:tabs>
                <w:tab w:val="left" w:pos="0"/>
              </w:tabs>
              <w:kinsoku/>
              <w:wordWrap/>
              <w:overflowPunct/>
              <w:topLinePunct w:val="0"/>
              <w:autoSpaceDE/>
              <w:autoSpaceDN/>
              <w:bidi w:val="0"/>
              <w:adjustRightInd w:val="0"/>
              <w:snapToGrid w:val="0"/>
              <w:spacing w:line="400" w:lineRule="exact"/>
              <w:ind w:left="519" w:leftChars="-3" w:hanging="525" w:hangingChars="250"/>
              <w:jc w:val="center"/>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rPr>
              <w:t>供的格式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35" w:hRule="atLeast"/>
        </w:trPr>
        <w:tc>
          <w:tcPr>
            <w:tcW w:w="922" w:type="dxa"/>
            <w:noWrap w:val="0"/>
            <w:vAlign w:val="center"/>
          </w:tcPr>
          <w:p>
            <w:pPr>
              <w:keepNext w:val="0"/>
              <w:keepLines w:val="0"/>
              <w:pageBreakBefore w:val="0"/>
              <w:widowControl w:val="0"/>
              <w:tabs>
                <w:tab w:val="left" w:pos="0"/>
              </w:tabs>
              <w:kinsoku/>
              <w:wordWrap/>
              <w:overflowPunct/>
              <w:topLinePunct w:val="0"/>
              <w:autoSpaceDE/>
              <w:autoSpaceDN/>
              <w:bidi w:val="0"/>
              <w:adjustRightInd w:val="0"/>
              <w:snapToGrid w:val="0"/>
              <w:spacing w:line="400" w:lineRule="exact"/>
              <w:ind w:left="519" w:leftChars="-3" w:hanging="525" w:hangingChars="250"/>
              <w:jc w:val="center"/>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3</w:t>
            </w:r>
          </w:p>
        </w:tc>
        <w:tc>
          <w:tcPr>
            <w:tcW w:w="5659" w:type="dxa"/>
            <w:noWrap w:val="0"/>
            <w:vAlign w:val="center"/>
          </w:tcPr>
          <w:p>
            <w:pPr>
              <w:keepNext w:val="0"/>
              <w:keepLines w:val="0"/>
              <w:pageBreakBefore w:val="0"/>
              <w:widowControl w:val="0"/>
              <w:tabs>
                <w:tab w:val="left" w:pos="0"/>
              </w:tabs>
              <w:kinsoku/>
              <w:wordWrap/>
              <w:overflowPunct/>
              <w:topLinePunct w:val="0"/>
              <w:autoSpaceDE/>
              <w:autoSpaceDN/>
              <w:bidi w:val="0"/>
              <w:adjustRightInd w:val="0"/>
              <w:snapToGrid w:val="0"/>
              <w:spacing w:line="400" w:lineRule="exact"/>
              <w:ind w:left="0" w:leftChars="0" w:firstLine="0" w:firstLineChars="0"/>
              <w:jc w:val="both"/>
              <w:textAlignment w:val="auto"/>
              <w:rPr>
                <w:rFonts w:hint="eastAsia" w:ascii="宋体" w:hAnsi="宋体" w:eastAsia="宋体" w:cs="宋体"/>
                <w:color w:val="auto"/>
                <w:kern w:val="0"/>
                <w:sz w:val="21"/>
                <w:szCs w:val="21"/>
                <w:highlight w:val="none"/>
                <w:lang w:val="en-US" w:eastAsia="zh-CN"/>
              </w:rPr>
            </w:pPr>
            <w:bookmarkStart w:id="57" w:name="OLE_LINK12"/>
            <w:r>
              <w:rPr>
                <w:rFonts w:hint="eastAsia"/>
              </w:rPr>
              <w:t>供应商须具备</w:t>
            </w:r>
            <w:r>
              <w:rPr>
                <w:rFonts w:hint="eastAsia"/>
                <w:lang w:eastAsia="zh-CN"/>
              </w:rPr>
              <w:t>市政公用工程</w:t>
            </w:r>
            <w:r>
              <w:rPr>
                <w:rFonts w:hint="eastAsia"/>
              </w:rPr>
              <w:t>施工总承包三级及以上资质、</w:t>
            </w:r>
            <w:r>
              <w:rPr>
                <w:rFonts w:hint="eastAsia"/>
                <w:lang w:eastAsia="zh-CN"/>
              </w:rPr>
              <w:t>具备有效的安全生产许可证</w:t>
            </w:r>
            <w:r>
              <w:rPr>
                <w:rFonts w:hint="eastAsia"/>
              </w:rPr>
              <w:t>；</w:t>
            </w:r>
            <w:bookmarkEnd w:id="57"/>
          </w:p>
        </w:tc>
        <w:tc>
          <w:tcPr>
            <w:tcW w:w="1020" w:type="dxa"/>
            <w:noWrap w:val="0"/>
            <w:vAlign w:val="center"/>
          </w:tcPr>
          <w:p>
            <w:pPr>
              <w:keepNext w:val="0"/>
              <w:keepLines w:val="0"/>
              <w:pageBreakBefore w:val="0"/>
              <w:widowControl w:val="0"/>
              <w:tabs>
                <w:tab w:val="left" w:pos="0"/>
              </w:tabs>
              <w:kinsoku/>
              <w:wordWrap/>
              <w:overflowPunct/>
              <w:topLinePunct w:val="0"/>
              <w:autoSpaceDE/>
              <w:autoSpaceDN/>
              <w:bidi w:val="0"/>
              <w:adjustRightInd w:val="0"/>
              <w:snapToGrid w:val="0"/>
              <w:spacing w:line="400" w:lineRule="exact"/>
              <w:ind w:left="0" w:leftChars="0" w:firstLine="0" w:firstLineChars="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合法</w:t>
            </w:r>
          </w:p>
          <w:p>
            <w:pPr>
              <w:keepNext w:val="0"/>
              <w:keepLines w:val="0"/>
              <w:pageBreakBefore w:val="0"/>
              <w:widowControl w:val="0"/>
              <w:tabs>
                <w:tab w:val="left" w:pos="0"/>
              </w:tabs>
              <w:kinsoku/>
              <w:wordWrap/>
              <w:overflowPunct/>
              <w:topLinePunct w:val="0"/>
              <w:autoSpaceDE/>
              <w:autoSpaceDN/>
              <w:bidi w:val="0"/>
              <w:adjustRightInd w:val="0"/>
              <w:snapToGrid w:val="0"/>
              <w:spacing w:line="400" w:lineRule="exact"/>
              <w:ind w:left="0" w:leftChars="0" w:firstLine="0" w:firstLineChars="0"/>
              <w:jc w:val="center"/>
              <w:textAlignment w:val="auto"/>
              <w:rPr>
                <w:rFonts w:hint="eastAsia" w:ascii="宋体" w:hAnsi="宋体" w:eastAsia="宋体" w:cs="宋体"/>
                <w:color w:val="auto"/>
                <w:kern w:val="0"/>
                <w:sz w:val="21"/>
                <w:szCs w:val="21"/>
                <w:highlight w:val="cyan"/>
                <w:lang w:val="en-US" w:eastAsia="zh-CN" w:bidi="ar-SA"/>
              </w:rPr>
            </w:pPr>
            <w:r>
              <w:rPr>
                <w:rFonts w:hint="eastAsia" w:ascii="宋体" w:hAnsi="宋体" w:eastAsia="宋体" w:cs="宋体"/>
                <w:color w:val="auto"/>
                <w:kern w:val="0"/>
                <w:sz w:val="21"/>
                <w:szCs w:val="21"/>
                <w:highlight w:val="none"/>
              </w:rPr>
              <w:t>有效</w:t>
            </w:r>
          </w:p>
        </w:tc>
        <w:tc>
          <w:tcPr>
            <w:tcW w:w="1278" w:type="dxa"/>
            <w:noWrap w:val="0"/>
            <w:vAlign w:val="center"/>
          </w:tcPr>
          <w:p>
            <w:pPr>
              <w:keepNext w:val="0"/>
              <w:keepLines w:val="0"/>
              <w:pageBreakBefore w:val="0"/>
              <w:widowControl w:val="0"/>
              <w:tabs>
                <w:tab w:val="left" w:pos="0"/>
              </w:tabs>
              <w:kinsoku/>
              <w:wordWrap/>
              <w:overflowPunct/>
              <w:topLinePunct w:val="0"/>
              <w:autoSpaceDE/>
              <w:autoSpaceDN/>
              <w:bidi w:val="0"/>
              <w:adjustRightInd w:val="0"/>
              <w:snapToGrid w:val="0"/>
              <w:spacing w:line="400" w:lineRule="exact"/>
              <w:ind w:left="0" w:leftChars="0" w:firstLine="0" w:firstLineChars="0"/>
              <w:jc w:val="center"/>
              <w:textAlignment w:val="auto"/>
              <w:rPr>
                <w:rFonts w:hint="eastAsia" w:ascii="宋体" w:hAnsi="宋体" w:eastAsia="宋体" w:cs="宋体"/>
                <w:color w:val="auto"/>
                <w:kern w:val="0"/>
                <w:sz w:val="21"/>
                <w:szCs w:val="21"/>
                <w:highlight w:val="cyan"/>
                <w:lang w:val="en-US" w:eastAsia="zh-CN" w:bidi="ar-SA"/>
              </w:rPr>
            </w:pPr>
            <w:r>
              <w:rPr>
                <w:rFonts w:hint="eastAsia" w:ascii="宋体" w:hAnsi="宋体" w:eastAsia="宋体" w:cs="宋体"/>
                <w:color w:val="auto"/>
                <w:kern w:val="0"/>
                <w:sz w:val="21"/>
                <w:szCs w:val="21"/>
                <w:highlight w:val="none"/>
              </w:rPr>
              <w:t>提供复印件</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393" w:hRule="atLeast"/>
        </w:trPr>
        <w:tc>
          <w:tcPr>
            <w:tcW w:w="922" w:type="dxa"/>
            <w:noWrap w:val="0"/>
            <w:vAlign w:val="center"/>
          </w:tcPr>
          <w:p>
            <w:pPr>
              <w:keepNext w:val="0"/>
              <w:keepLines w:val="0"/>
              <w:pageBreakBefore w:val="0"/>
              <w:widowControl w:val="0"/>
              <w:tabs>
                <w:tab w:val="left" w:pos="0"/>
              </w:tabs>
              <w:kinsoku/>
              <w:wordWrap/>
              <w:overflowPunct/>
              <w:topLinePunct w:val="0"/>
              <w:autoSpaceDE/>
              <w:autoSpaceDN/>
              <w:bidi w:val="0"/>
              <w:adjustRightInd w:val="0"/>
              <w:snapToGrid w:val="0"/>
              <w:spacing w:line="400" w:lineRule="exact"/>
              <w:ind w:left="0" w:leftChars="0" w:firstLine="0" w:firstLineChars="0"/>
              <w:jc w:val="center"/>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4</w:t>
            </w:r>
          </w:p>
        </w:tc>
        <w:tc>
          <w:tcPr>
            <w:tcW w:w="5659" w:type="dxa"/>
            <w:noWrap w:val="0"/>
            <w:vAlign w:val="center"/>
          </w:tcPr>
          <w:p>
            <w:pPr>
              <w:keepNext w:val="0"/>
              <w:keepLines w:val="0"/>
              <w:pageBreakBefore w:val="0"/>
              <w:widowControl w:val="0"/>
              <w:kinsoku/>
              <w:wordWrap/>
              <w:overflowPunct/>
              <w:topLinePunct w:val="0"/>
              <w:autoSpaceDE/>
              <w:autoSpaceDN/>
              <w:bidi w:val="0"/>
              <w:spacing w:line="400" w:lineRule="exact"/>
              <w:ind w:left="0" w:leftChars="0" w:firstLine="0" w:firstLineChars="0"/>
              <w:textAlignment w:val="auto"/>
              <w:rPr>
                <w:rFonts w:hint="eastAsia" w:ascii="宋体" w:hAnsi="宋体" w:eastAsia="宋体" w:cs="宋体"/>
                <w:color w:val="auto"/>
                <w:kern w:val="0"/>
                <w:sz w:val="21"/>
                <w:szCs w:val="21"/>
                <w:highlight w:val="none"/>
                <w:lang w:val="en-US" w:eastAsia="zh-CN"/>
              </w:rPr>
            </w:pPr>
            <w:bookmarkStart w:id="58" w:name="OLE_LINK13"/>
            <w:r>
              <w:rPr>
                <w:rFonts w:hint="eastAsia"/>
              </w:rPr>
              <w:t>拟委派项目经理须为本单位在职人员，具有</w:t>
            </w:r>
            <w:r>
              <w:rPr>
                <w:rFonts w:hint="eastAsia"/>
                <w:lang w:eastAsia="zh-CN"/>
              </w:rPr>
              <w:t>市政公用工程</w:t>
            </w:r>
            <w:r>
              <w:rPr>
                <w:rFonts w:hint="eastAsia"/>
              </w:rPr>
              <w:t>二级（含二级）及以上注册建造师证书、具有有效的安全生产考核合格证，拟派项目经理在本单位</w:t>
            </w:r>
            <w:r>
              <w:rPr>
                <w:rFonts w:hint="eastAsia"/>
                <w:lang w:eastAsia="zh-CN"/>
              </w:rPr>
              <w:t>2024年6月至今任意3个月</w:t>
            </w:r>
            <w:r>
              <w:rPr>
                <w:rFonts w:hint="eastAsia"/>
              </w:rPr>
              <w:t>职工养老保险缴纳证明，且无在建项目承诺。</w:t>
            </w:r>
            <w:bookmarkEnd w:id="58"/>
          </w:p>
        </w:tc>
        <w:tc>
          <w:tcPr>
            <w:tcW w:w="1020" w:type="dxa"/>
            <w:noWrap w:val="0"/>
            <w:vAlign w:val="center"/>
          </w:tcPr>
          <w:p>
            <w:pPr>
              <w:keepNext w:val="0"/>
              <w:keepLines w:val="0"/>
              <w:pageBreakBefore w:val="0"/>
              <w:widowControl w:val="0"/>
              <w:tabs>
                <w:tab w:val="left" w:pos="0"/>
              </w:tabs>
              <w:kinsoku/>
              <w:wordWrap/>
              <w:overflowPunct/>
              <w:topLinePunct w:val="0"/>
              <w:autoSpaceDE/>
              <w:autoSpaceDN/>
              <w:bidi w:val="0"/>
              <w:adjustRightInd w:val="0"/>
              <w:snapToGrid w:val="0"/>
              <w:spacing w:line="400" w:lineRule="exact"/>
              <w:ind w:left="0" w:leftChars="0" w:firstLine="0" w:firstLineChars="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合法</w:t>
            </w:r>
          </w:p>
          <w:p>
            <w:pPr>
              <w:keepNext w:val="0"/>
              <w:keepLines w:val="0"/>
              <w:pageBreakBefore w:val="0"/>
              <w:widowControl w:val="0"/>
              <w:tabs>
                <w:tab w:val="left" w:pos="0"/>
              </w:tabs>
              <w:kinsoku/>
              <w:wordWrap/>
              <w:overflowPunct/>
              <w:topLinePunct w:val="0"/>
              <w:autoSpaceDE/>
              <w:autoSpaceDN/>
              <w:bidi w:val="0"/>
              <w:adjustRightInd w:val="0"/>
              <w:snapToGrid w:val="0"/>
              <w:spacing w:line="400" w:lineRule="exact"/>
              <w:ind w:left="0" w:leftChars="0" w:firstLine="0" w:firstLineChars="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有效</w:t>
            </w:r>
          </w:p>
        </w:tc>
        <w:tc>
          <w:tcPr>
            <w:tcW w:w="1278" w:type="dxa"/>
            <w:noWrap w:val="0"/>
            <w:vAlign w:val="center"/>
          </w:tcPr>
          <w:p>
            <w:pPr>
              <w:keepNext w:val="0"/>
              <w:keepLines w:val="0"/>
              <w:pageBreakBefore w:val="0"/>
              <w:widowControl w:val="0"/>
              <w:tabs>
                <w:tab w:val="left" w:pos="0"/>
              </w:tabs>
              <w:kinsoku/>
              <w:wordWrap/>
              <w:overflowPunct/>
              <w:topLinePunct w:val="0"/>
              <w:autoSpaceDE/>
              <w:autoSpaceDN/>
              <w:bidi w:val="0"/>
              <w:adjustRightInd w:val="0"/>
              <w:snapToGrid w:val="0"/>
              <w:spacing w:line="400" w:lineRule="exact"/>
              <w:ind w:left="0" w:leftChars="0" w:firstLine="0" w:firstLineChars="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提供复印件</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03" w:hRule="atLeast"/>
        </w:trPr>
        <w:tc>
          <w:tcPr>
            <w:tcW w:w="922" w:type="dxa"/>
            <w:noWrap w:val="0"/>
            <w:vAlign w:val="center"/>
          </w:tcPr>
          <w:p>
            <w:pPr>
              <w:keepNext w:val="0"/>
              <w:keepLines w:val="0"/>
              <w:pageBreakBefore w:val="0"/>
              <w:widowControl w:val="0"/>
              <w:tabs>
                <w:tab w:val="left" w:pos="0"/>
              </w:tabs>
              <w:kinsoku/>
              <w:wordWrap/>
              <w:overflowPunct/>
              <w:topLinePunct w:val="0"/>
              <w:autoSpaceDE/>
              <w:autoSpaceDN/>
              <w:bidi w:val="0"/>
              <w:adjustRightInd w:val="0"/>
              <w:snapToGrid w:val="0"/>
              <w:spacing w:line="400" w:lineRule="exact"/>
              <w:ind w:left="0" w:leftChars="0" w:firstLine="0" w:firstLineChars="0"/>
              <w:jc w:val="center"/>
              <w:textAlignment w:val="auto"/>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lang w:val="en-US" w:eastAsia="zh-CN"/>
              </w:rPr>
              <w:t>5</w:t>
            </w:r>
          </w:p>
        </w:tc>
        <w:tc>
          <w:tcPr>
            <w:tcW w:w="5659" w:type="dxa"/>
            <w:noWrap w:val="0"/>
            <w:vAlign w:val="center"/>
          </w:tcPr>
          <w:p>
            <w:pPr>
              <w:keepNext w:val="0"/>
              <w:keepLines w:val="0"/>
              <w:pageBreakBefore w:val="0"/>
              <w:widowControl w:val="0"/>
              <w:kinsoku/>
              <w:wordWrap/>
              <w:overflowPunct/>
              <w:topLinePunct w:val="0"/>
              <w:autoSpaceDE/>
              <w:autoSpaceDN/>
              <w:bidi w:val="0"/>
              <w:spacing w:line="400" w:lineRule="exact"/>
              <w:ind w:left="0" w:leftChars="0" w:firstLine="0" w:firstLineChars="0"/>
              <w:textAlignment w:val="auto"/>
              <w:rPr>
                <w:rFonts w:hint="eastAsia" w:ascii="宋体" w:hAnsi="宋体" w:eastAsia="宋体" w:cs="宋体"/>
                <w:b/>
                <w:color w:val="auto"/>
                <w:kern w:val="0"/>
                <w:sz w:val="21"/>
                <w:szCs w:val="21"/>
                <w:highlight w:val="none"/>
              </w:rPr>
            </w:pPr>
            <w:bookmarkStart w:id="59" w:name="OLE_LINK16"/>
            <w:r>
              <w:rPr>
                <w:rFonts w:hint="eastAsia" w:ascii="宋体" w:hAnsi="宋体" w:eastAsia="宋体" w:cs="宋体"/>
                <w:b/>
                <w:color w:val="auto"/>
                <w:kern w:val="0"/>
                <w:sz w:val="21"/>
                <w:szCs w:val="21"/>
                <w:highlight w:val="none"/>
              </w:rPr>
              <w:t>税收缴纳证明</w:t>
            </w:r>
            <w:bookmarkEnd w:id="59"/>
            <w:r>
              <w:rPr>
                <w:rFonts w:hint="eastAsia" w:ascii="宋体" w:hAnsi="宋体" w:eastAsia="宋体" w:cs="宋体"/>
                <w:b/>
                <w:color w:val="auto"/>
                <w:kern w:val="0"/>
                <w:sz w:val="21"/>
                <w:szCs w:val="21"/>
                <w:highlight w:val="none"/>
              </w:rPr>
              <w:t>：</w:t>
            </w:r>
          </w:p>
          <w:p>
            <w:pPr>
              <w:keepNext w:val="0"/>
              <w:keepLines w:val="0"/>
              <w:pageBreakBefore w:val="0"/>
              <w:widowControl w:val="0"/>
              <w:kinsoku/>
              <w:wordWrap/>
              <w:overflowPunct/>
              <w:topLinePunct w:val="0"/>
              <w:autoSpaceDE/>
              <w:autoSpaceDN/>
              <w:bidi w:val="0"/>
              <w:spacing w:line="400" w:lineRule="exact"/>
              <w:ind w:left="0" w:leftChars="0" w:firstLine="0" w:firstLineChars="0"/>
              <w:textAlignment w:val="auto"/>
              <w:rPr>
                <w:rFonts w:hint="eastAsia" w:ascii="宋体" w:hAnsi="宋体" w:eastAsia="宋体" w:cs="宋体"/>
                <w:color w:val="auto"/>
                <w:kern w:val="0"/>
                <w:sz w:val="21"/>
                <w:szCs w:val="21"/>
                <w:highlight w:val="none"/>
                <w:lang w:val="en-US" w:eastAsia="zh-CN"/>
              </w:rPr>
            </w:pPr>
            <w:bookmarkStart w:id="60" w:name="OLE_LINK17"/>
            <w:r>
              <w:rPr>
                <w:rFonts w:hint="eastAsia"/>
              </w:rPr>
              <w:t>提供</w:t>
            </w:r>
            <w:r>
              <w:rPr>
                <w:rFonts w:hint="eastAsia"/>
                <w:lang w:eastAsia="zh-CN"/>
              </w:rPr>
              <w:t>2024年6月至今任意3个月</w:t>
            </w:r>
            <w:r>
              <w:rPr>
                <w:rFonts w:hint="eastAsia"/>
              </w:rPr>
              <w:t>的纳税证明或完税证明，纳税证明或完税证明上应有代收机构或税务机关的公章或业务专用章，依法免税的供应商应提供相关文件证明；</w:t>
            </w:r>
            <w:bookmarkEnd w:id="60"/>
          </w:p>
        </w:tc>
        <w:tc>
          <w:tcPr>
            <w:tcW w:w="1020" w:type="dxa"/>
            <w:noWrap w:val="0"/>
            <w:vAlign w:val="center"/>
          </w:tcPr>
          <w:p>
            <w:pPr>
              <w:keepNext w:val="0"/>
              <w:keepLines w:val="0"/>
              <w:pageBreakBefore w:val="0"/>
              <w:widowControl w:val="0"/>
              <w:tabs>
                <w:tab w:val="left" w:pos="0"/>
              </w:tabs>
              <w:kinsoku/>
              <w:wordWrap/>
              <w:overflowPunct/>
              <w:topLinePunct w:val="0"/>
              <w:autoSpaceDE/>
              <w:autoSpaceDN/>
              <w:bidi w:val="0"/>
              <w:adjustRightInd w:val="0"/>
              <w:snapToGrid w:val="0"/>
              <w:spacing w:line="400" w:lineRule="exact"/>
              <w:ind w:left="0" w:leftChars="0" w:firstLine="0" w:firstLineChars="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合法</w:t>
            </w:r>
          </w:p>
          <w:p>
            <w:pPr>
              <w:keepNext w:val="0"/>
              <w:keepLines w:val="0"/>
              <w:pageBreakBefore w:val="0"/>
              <w:widowControl w:val="0"/>
              <w:tabs>
                <w:tab w:val="left" w:pos="0"/>
              </w:tabs>
              <w:kinsoku/>
              <w:wordWrap/>
              <w:overflowPunct/>
              <w:topLinePunct w:val="0"/>
              <w:autoSpaceDE/>
              <w:autoSpaceDN/>
              <w:bidi w:val="0"/>
              <w:adjustRightInd w:val="0"/>
              <w:snapToGrid w:val="0"/>
              <w:spacing w:line="400" w:lineRule="exact"/>
              <w:ind w:left="0" w:leftChars="0" w:firstLine="0" w:firstLineChars="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有效</w:t>
            </w:r>
          </w:p>
        </w:tc>
        <w:tc>
          <w:tcPr>
            <w:tcW w:w="1278" w:type="dxa"/>
            <w:noWrap w:val="0"/>
            <w:vAlign w:val="center"/>
          </w:tcPr>
          <w:p>
            <w:pPr>
              <w:keepNext w:val="0"/>
              <w:keepLines w:val="0"/>
              <w:pageBreakBefore w:val="0"/>
              <w:widowControl w:val="0"/>
              <w:tabs>
                <w:tab w:val="left" w:pos="0"/>
              </w:tabs>
              <w:kinsoku/>
              <w:wordWrap/>
              <w:overflowPunct/>
              <w:topLinePunct w:val="0"/>
              <w:autoSpaceDE/>
              <w:autoSpaceDN/>
              <w:bidi w:val="0"/>
              <w:adjustRightInd w:val="0"/>
              <w:snapToGrid w:val="0"/>
              <w:spacing w:line="400" w:lineRule="exact"/>
              <w:ind w:left="0" w:leftChars="0" w:firstLine="0" w:firstLineChars="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提供复印件</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420" w:hRule="atLeast"/>
        </w:trPr>
        <w:tc>
          <w:tcPr>
            <w:tcW w:w="922" w:type="dxa"/>
            <w:noWrap w:val="0"/>
            <w:vAlign w:val="center"/>
          </w:tcPr>
          <w:p>
            <w:pPr>
              <w:keepNext w:val="0"/>
              <w:keepLines w:val="0"/>
              <w:pageBreakBefore w:val="0"/>
              <w:widowControl w:val="0"/>
              <w:tabs>
                <w:tab w:val="left" w:pos="0"/>
              </w:tabs>
              <w:kinsoku/>
              <w:wordWrap/>
              <w:overflowPunct/>
              <w:topLinePunct w:val="0"/>
              <w:autoSpaceDE/>
              <w:autoSpaceDN/>
              <w:bidi w:val="0"/>
              <w:adjustRightInd w:val="0"/>
              <w:snapToGrid w:val="0"/>
              <w:spacing w:line="400" w:lineRule="exact"/>
              <w:ind w:left="0" w:leftChars="0" w:firstLine="0" w:firstLineChars="0"/>
              <w:jc w:val="center"/>
              <w:textAlignment w:val="auto"/>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lang w:val="en-US" w:eastAsia="zh-CN"/>
              </w:rPr>
              <w:t>6</w:t>
            </w:r>
          </w:p>
        </w:tc>
        <w:tc>
          <w:tcPr>
            <w:tcW w:w="5659" w:type="dxa"/>
            <w:noWrap w:val="0"/>
            <w:vAlign w:val="center"/>
          </w:tcPr>
          <w:p>
            <w:pPr>
              <w:keepNext w:val="0"/>
              <w:keepLines w:val="0"/>
              <w:pageBreakBefore w:val="0"/>
              <w:widowControl w:val="0"/>
              <w:kinsoku/>
              <w:wordWrap/>
              <w:overflowPunct/>
              <w:topLinePunct w:val="0"/>
              <w:autoSpaceDE/>
              <w:autoSpaceDN/>
              <w:bidi w:val="0"/>
              <w:spacing w:line="400" w:lineRule="exact"/>
              <w:ind w:left="0" w:leftChars="0" w:firstLine="0" w:firstLineChars="0"/>
              <w:textAlignment w:val="auto"/>
              <w:rPr>
                <w:rFonts w:hint="eastAsia" w:ascii="宋体" w:hAnsi="宋体" w:eastAsia="宋体" w:cs="宋体"/>
                <w:b/>
                <w:color w:val="auto"/>
                <w:sz w:val="21"/>
                <w:szCs w:val="21"/>
                <w:highlight w:val="none"/>
              </w:rPr>
            </w:pPr>
            <w:bookmarkStart w:id="61" w:name="OLE_LINK18"/>
            <w:r>
              <w:rPr>
                <w:rFonts w:hint="eastAsia" w:ascii="宋体" w:hAnsi="宋体" w:eastAsia="宋体" w:cs="宋体"/>
                <w:b/>
                <w:color w:val="auto"/>
                <w:sz w:val="21"/>
                <w:szCs w:val="21"/>
                <w:highlight w:val="none"/>
              </w:rPr>
              <w:t>社保资金缴纳证明</w:t>
            </w:r>
            <w:bookmarkEnd w:id="61"/>
            <w:r>
              <w:rPr>
                <w:rFonts w:hint="eastAsia" w:ascii="宋体" w:hAnsi="宋体" w:eastAsia="宋体" w:cs="宋体"/>
                <w:b/>
                <w:color w:val="auto"/>
                <w:sz w:val="21"/>
                <w:szCs w:val="21"/>
                <w:highlight w:val="none"/>
              </w:rPr>
              <w:t>：</w:t>
            </w:r>
          </w:p>
          <w:p>
            <w:pPr>
              <w:keepNext w:val="0"/>
              <w:keepLines w:val="0"/>
              <w:pageBreakBefore w:val="0"/>
              <w:widowControl w:val="0"/>
              <w:kinsoku/>
              <w:wordWrap/>
              <w:overflowPunct/>
              <w:topLinePunct w:val="0"/>
              <w:autoSpaceDE/>
              <w:autoSpaceDN/>
              <w:bidi w:val="0"/>
              <w:spacing w:line="400" w:lineRule="exact"/>
              <w:ind w:left="0" w:leftChars="0" w:firstLine="0" w:firstLineChars="0"/>
              <w:textAlignment w:val="auto"/>
              <w:rPr>
                <w:rFonts w:hint="eastAsia" w:ascii="宋体" w:hAnsi="宋体" w:eastAsia="宋体" w:cs="宋体"/>
                <w:color w:val="auto"/>
                <w:kern w:val="0"/>
                <w:sz w:val="21"/>
                <w:szCs w:val="21"/>
                <w:highlight w:val="none"/>
              </w:rPr>
            </w:pPr>
            <w:bookmarkStart w:id="62" w:name="OLE_LINK19"/>
            <w:r>
              <w:rPr>
                <w:rFonts w:hint="eastAsia"/>
              </w:rPr>
              <w:t>提供</w:t>
            </w:r>
            <w:r>
              <w:rPr>
                <w:rFonts w:hint="eastAsia"/>
                <w:lang w:eastAsia="zh-CN"/>
              </w:rPr>
              <w:t>2024年6月至今任意3个月</w:t>
            </w:r>
            <w:r>
              <w:rPr>
                <w:rFonts w:hint="eastAsia"/>
              </w:rPr>
              <w:t>的社会保障资金缴存单据或社保机构开具的社会保险参保缴费情况证明，单据或证明上应有社保机构或收机构的公章或业务专用章。依法不需要缴纳社会保障资金的供应商应提供相关文件证明；</w:t>
            </w:r>
            <w:bookmarkEnd w:id="62"/>
          </w:p>
        </w:tc>
        <w:tc>
          <w:tcPr>
            <w:tcW w:w="1020" w:type="dxa"/>
            <w:noWrap w:val="0"/>
            <w:vAlign w:val="center"/>
          </w:tcPr>
          <w:p>
            <w:pPr>
              <w:keepNext w:val="0"/>
              <w:keepLines w:val="0"/>
              <w:pageBreakBefore w:val="0"/>
              <w:widowControl w:val="0"/>
              <w:tabs>
                <w:tab w:val="left" w:pos="0"/>
              </w:tabs>
              <w:kinsoku/>
              <w:wordWrap/>
              <w:overflowPunct/>
              <w:topLinePunct w:val="0"/>
              <w:autoSpaceDE/>
              <w:autoSpaceDN/>
              <w:bidi w:val="0"/>
              <w:adjustRightInd w:val="0"/>
              <w:snapToGrid w:val="0"/>
              <w:spacing w:line="400" w:lineRule="exact"/>
              <w:ind w:left="0" w:leftChars="0" w:firstLine="0" w:firstLineChars="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合法</w:t>
            </w:r>
          </w:p>
          <w:p>
            <w:pPr>
              <w:keepNext w:val="0"/>
              <w:keepLines w:val="0"/>
              <w:pageBreakBefore w:val="0"/>
              <w:widowControl w:val="0"/>
              <w:tabs>
                <w:tab w:val="left" w:pos="0"/>
              </w:tabs>
              <w:kinsoku/>
              <w:wordWrap/>
              <w:overflowPunct/>
              <w:topLinePunct w:val="0"/>
              <w:autoSpaceDE/>
              <w:autoSpaceDN/>
              <w:bidi w:val="0"/>
              <w:adjustRightInd w:val="0"/>
              <w:snapToGrid w:val="0"/>
              <w:spacing w:line="400" w:lineRule="exact"/>
              <w:ind w:left="0" w:leftChars="0" w:firstLine="0" w:firstLineChars="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有效</w:t>
            </w:r>
          </w:p>
        </w:tc>
        <w:tc>
          <w:tcPr>
            <w:tcW w:w="1278" w:type="dxa"/>
            <w:noWrap w:val="0"/>
            <w:vAlign w:val="center"/>
          </w:tcPr>
          <w:p>
            <w:pPr>
              <w:keepNext w:val="0"/>
              <w:keepLines w:val="0"/>
              <w:pageBreakBefore w:val="0"/>
              <w:widowControl w:val="0"/>
              <w:tabs>
                <w:tab w:val="left" w:pos="0"/>
              </w:tabs>
              <w:kinsoku/>
              <w:wordWrap/>
              <w:overflowPunct/>
              <w:topLinePunct w:val="0"/>
              <w:autoSpaceDE/>
              <w:autoSpaceDN/>
              <w:bidi w:val="0"/>
              <w:adjustRightInd w:val="0"/>
              <w:snapToGrid w:val="0"/>
              <w:spacing w:line="400" w:lineRule="exact"/>
              <w:ind w:left="0" w:leftChars="0" w:firstLine="0" w:firstLineChars="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提供复印件</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31" w:hRule="atLeast"/>
        </w:trPr>
        <w:tc>
          <w:tcPr>
            <w:tcW w:w="922" w:type="dxa"/>
            <w:noWrap w:val="0"/>
            <w:vAlign w:val="center"/>
          </w:tcPr>
          <w:p>
            <w:pPr>
              <w:keepNext w:val="0"/>
              <w:keepLines w:val="0"/>
              <w:pageBreakBefore w:val="0"/>
              <w:widowControl w:val="0"/>
              <w:tabs>
                <w:tab w:val="left" w:pos="0"/>
              </w:tabs>
              <w:kinsoku/>
              <w:wordWrap/>
              <w:overflowPunct/>
              <w:topLinePunct w:val="0"/>
              <w:autoSpaceDE/>
              <w:autoSpaceDN/>
              <w:bidi w:val="0"/>
              <w:adjustRightInd w:val="0"/>
              <w:snapToGrid w:val="0"/>
              <w:spacing w:line="400" w:lineRule="exact"/>
              <w:ind w:left="0" w:leftChars="0" w:firstLine="0" w:firstLineChars="0"/>
              <w:jc w:val="center"/>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7</w:t>
            </w:r>
          </w:p>
        </w:tc>
        <w:tc>
          <w:tcPr>
            <w:tcW w:w="5659" w:type="dxa"/>
            <w:noWrap w:val="0"/>
            <w:vAlign w:val="center"/>
          </w:tcPr>
          <w:p>
            <w:pPr>
              <w:keepNext w:val="0"/>
              <w:keepLines w:val="0"/>
              <w:pageBreakBefore w:val="0"/>
              <w:widowControl w:val="0"/>
              <w:kinsoku/>
              <w:wordWrap/>
              <w:overflowPunct/>
              <w:topLinePunct w:val="0"/>
              <w:autoSpaceDE/>
              <w:autoSpaceDN/>
              <w:bidi w:val="0"/>
              <w:spacing w:line="400" w:lineRule="exact"/>
              <w:ind w:left="0" w:leftChars="0" w:firstLine="0" w:firstLineChars="0"/>
              <w:jc w:val="left"/>
              <w:textAlignment w:val="auto"/>
              <w:rPr>
                <w:rFonts w:hint="eastAsia" w:ascii="宋体" w:hAnsi="宋体" w:eastAsia="宋体" w:cs="宋体"/>
                <w:color w:val="auto"/>
                <w:kern w:val="0"/>
                <w:sz w:val="21"/>
                <w:szCs w:val="21"/>
                <w:highlight w:val="none"/>
                <w:lang w:val="en-US" w:eastAsia="zh-CN"/>
              </w:rPr>
            </w:pPr>
            <w:bookmarkStart w:id="63" w:name="OLE_LINK20"/>
            <w:r>
              <w:rPr>
                <w:rFonts w:hint="eastAsia" w:ascii="宋体" w:hAnsi="宋体" w:eastAsia="宋体" w:cs="宋体"/>
                <w:b/>
                <w:bCs/>
                <w:color w:val="auto"/>
                <w:kern w:val="0"/>
                <w:sz w:val="21"/>
                <w:szCs w:val="21"/>
                <w:highlight w:val="none"/>
                <w:lang w:val="en-US" w:eastAsia="zh-CN"/>
              </w:rPr>
              <w:t>财务状况报告</w:t>
            </w:r>
            <w:bookmarkEnd w:id="63"/>
            <w:r>
              <w:rPr>
                <w:rFonts w:hint="eastAsia" w:ascii="宋体" w:hAnsi="宋体" w:eastAsia="宋体" w:cs="宋体"/>
                <w:color w:val="auto"/>
                <w:kern w:val="0"/>
                <w:sz w:val="21"/>
                <w:szCs w:val="21"/>
                <w:highlight w:val="none"/>
                <w:lang w:val="en-US" w:eastAsia="zh-CN"/>
              </w:rPr>
              <w:t>：</w:t>
            </w:r>
            <w:bookmarkStart w:id="64" w:name="OLE_LINK21"/>
            <w:r>
              <w:rPr>
                <w:rFonts w:hint="eastAsia"/>
              </w:rPr>
              <w:t>提供2023或2024年度的财务审计报告（成立时间至提交投标文件截止时间不足一年的可提供成立后任意时段的资产负债表）或开标前三个月内其基本存款账户开户银行出具的资信证明；</w:t>
            </w:r>
            <w:bookmarkEnd w:id="64"/>
          </w:p>
        </w:tc>
        <w:tc>
          <w:tcPr>
            <w:tcW w:w="1020" w:type="dxa"/>
            <w:noWrap w:val="0"/>
            <w:vAlign w:val="center"/>
          </w:tcPr>
          <w:p>
            <w:pPr>
              <w:keepNext w:val="0"/>
              <w:keepLines w:val="0"/>
              <w:pageBreakBefore w:val="0"/>
              <w:widowControl w:val="0"/>
              <w:tabs>
                <w:tab w:val="left" w:pos="0"/>
              </w:tabs>
              <w:kinsoku/>
              <w:wordWrap/>
              <w:overflowPunct/>
              <w:topLinePunct w:val="0"/>
              <w:autoSpaceDE/>
              <w:autoSpaceDN/>
              <w:bidi w:val="0"/>
              <w:adjustRightInd w:val="0"/>
              <w:snapToGrid w:val="0"/>
              <w:spacing w:line="400" w:lineRule="exact"/>
              <w:ind w:left="0" w:leftChars="0" w:firstLine="0" w:firstLineChars="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合法</w:t>
            </w:r>
          </w:p>
          <w:p>
            <w:pPr>
              <w:keepNext w:val="0"/>
              <w:keepLines w:val="0"/>
              <w:pageBreakBefore w:val="0"/>
              <w:widowControl w:val="0"/>
              <w:tabs>
                <w:tab w:val="left" w:pos="0"/>
              </w:tabs>
              <w:kinsoku/>
              <w:wordWrap/>
              <w:overflowPunct/>
              <w:topLinePunct w:val="0"/>
              <w:autoSpaceDE/>
              <w:autoSpaceDN/>
              <w:bidi w:val="0"/>
              <w:adjustRightInd w:val="0"/>
              <w:snapToGrid w:val="0"/>
              <w:spacing w:line="400" w:lineRule="exact"/>
              <w:ind w:left="0" w:leftChars="0" w:firstLine="0" w:firstLineChars="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有效</w:t>
            </w:r>
          </w:p>
        </w:tc>
        <w:tc>
          <w:tcPr>
            <w:tcW w:w="1278" w:type="dxa"/>
            <w:noWrap w:val="0"/>
            <w:vAlign w:val="center"/>
          </w:tcPr>
          <w:p>
            <w:pPr>
              <w:keepNext w:val="0"/>
              <w:keepLines w:val="0"/>
              <w:pageBreakBefore w:val="0"/>
              <w:widowControl w:val="0"/>
              <w:tabs>
                <w:tab w:val="left" w:pos="0"/>
              </w:tabs>
              <w:kinsoku/>
              <w:wordWrap/>
              <w:overflowPunct/>
              <w:topLinePunct w:val="0"/>
              <w:autoSpaceDE/>
              <w:autoSpaceDN/>
              <w:bidi w:val="0"/>
              <w:adjustRightInd w:val="0"/>
              <w:snapToGrid w:val="0"/>
              <w:spacing w:line="400" w:lineRule="exact"/>
              <w:ind w:left="0" w:leftChars="0" w:firstLine="0" w:firstLineChars="0"/>
              <w:jc w:val="center"/>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rPr>
              <w:t>提供复印件</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04" w:hRule="atLeast"/>
        </w:trPr>
        <w:tc>
          <w:tcPr>
            <w:tcW w:w="922" w:type="dxa"/>
            <w:noWrap w:val="0"/>
            <w:vAlign w:val="center"/>
          </w:tcPr>
          <w:p>
            <w:pPr>
              <w:keepNext w:val="0"/>
              <w:keepLines w:val="0"/>
              <w:pageBreakBefore w:val="0"/>
              <w:widowControl w:val="0"/>
              <w:tabs>
                <w:tab w:val="left" w:pos="0"/>
              </w:tabs>
              <w:kinsoku/>
              <w:wordWrap/>
              <w:overflowPunct/>
              <w:topLinePunct w:val="0"/>
              <w:autoSpaceDE/>
              <w:autoSpaceDN/>
              <w:bidi w:val="0"/>
              <w:adjustRightInd w:val="0"/>
              <w:snapToGrid w:val="0"/>
              <w:spacing w:line="400" w:lineRule="exact"/>
              <w:ind w:left="0" w:leftChars="0" w:firstLine="0" w:firstLineChars="0"/>
              <w:jc w:val="center"/>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8</w:t>
            </w:r>
          </w:p>
        </w:tc>
        <w:tc>
          <w:tcPr>
            <w:tcW w:w="5659" w:type="dxa"/>
            <w:noWrap w:val="0"/>
            <w:vAlign w:val="center"/>
          </w:tcPr>
          <w:p>
            <w:pPr>
              <w:keepNext w:val="0"/>
              <w:keepLines w:val="0"/>
              <w:pageBreakBefore w:val="0"/>
              <w:widowControl w:val="0"/>
              <w:kinsoku/>
              <w:wordWrap/>
              <w:overflowPunct/>
              <w:topLinePunct w:val="0"/>
              <w:autoSpaceDE/>
              <w:autoSpaceDN/>
              <w:bidi w:val="0"/>
              <w:spacing w:line="400" w:lineRule="exact"/>
              <w:ind w:left="0" w:leftChars="0" w:firstLine="0" w:firstLineChars="0"/>
              <w:jc w:val="left"/>
              <w:textAlignment w:val="auto"/>
              <w:rPr>
                <w:rFonts w:hint="eastAsia" w:ascii="宋体" w:hAnsi="宋体" w:eastAsia="宋体" w:cs="宋体"/>
                <w:color w:val="auto"/>
                <w:kern w:val="0"/>
                <w:sz w:val="21"/>
                <w:szCs w:val="21"/>
                <w:highlight w:val="none"/>
              </w:rPr>
            </w:pPr>
            <w:bookmarkStart w:id="65" w:name="OLE_LINK22"/>
            <w:r>
              <w:rPr>
                <w:rFonts w:hint="eastAsia"/>
              </w:rPr>
              <w:t>近三年无重大违法记录书面声明：参加本次采购活动前三年内，在经营活动中无重大违法记录的书面声明。</w:t>
            </w:r>
            <w:bookmarkEnd w:id="65"/>
          </w:p>
        </w:tc>
        <w:tc>
          <w:tcPr>
            <w:tcW w:w="1020" w:type="dxa"/>
            <w:noWrap w:val="0"/>
            <w:vAlign w:val="center"/>
          </w:tcPr>
          <w:p>
            <w:pPr>
              <w:keepNext w:val="0"/>
              <w:keepLines w:val="0"/>
              <w:pageBreakBefore w:val="0"/>
              <w:widowControl w:val="0"/>
              <w:tabs>
                <w:tab w:val="left" w:pos="0"/>
              </w:tabs>
              <w:kinsoku/>
              <w:wordWrap/>
              <w:overflowPunct/>
              <w:topLinePunct w:val="0"/>
              <w:autoSpaceDE/>
              <w:autoSpaceDN/>
              <w:bidi w:val="0"/>
              <w:adjustRightInd w:val="0"/>
              <w:snapToGrid w:val="0"/>
              <w:spacing w:line="400" w:lineRule="exact"/>
              <w:ind w:left="0" w:leftChars="0" w:firstLine="0" w:firstLineChars="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合法</w:t>
            </w:r>
          </w:p>
          <w:p>
            <w:pPr>
              <w:keepNext w:val="0"/>
              <w:keepLines w:val="0"/>
              <w:pageBreakBefore w:val="0"/>
              <w:widowControl w:val="0"/>
              <w:tabs>
                <w:tab w:val="left" w:pos="0"/>
              </w:tabs>
              <w:kinsoku/>
              <w:wordWrap/>
              <w:overflowPunct/>
              <w:topLinePunct w:val="0"/>
              <w:autoSpaceDE/>
              <w:autoSpaceDN/>
              <w:bidi w:val="0"/>
              <w:adjustRightInd w:val="0"/>
              <w:snapToGrid w:val="0"/>
              <w:spacing w:line="400" w:lineRule="exact"/>
              <w:ind w:left="0" w:leftChars="0" w:firstLine="0" w:firstLineChars="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有效</w:t>
            </w:r>
          </w:p>
        </w:tc>
        <w:tc>
          <w:tcPr>
            <w:tcW w:w="1278" w:type="dxa"/>
            <w:noWrap w:val="0"/>
            <w:vAlign w:val="center"/>
          </w:tcPr>
          <w:p>
            <w:pPr>
              <w:keepNext w:val="0"/>
              <w:keepLines w:val="0"/>
              <w:pageBreakBefore w:val="0"/>
              <w:widowControl w:val="0"/>
              <w:tabs>
                <w:tab w:val="left" w:pos="0"/>
              </w:tabs>
              <w:kinsoku/>
              <w:wordWrap/>
              <w:overflowPunct/>
              <w:topLinePunct w:val="0"/>
              <w:autoSpaceDE/>
              <w:autoSpaceDN/>
              <w:bidi w:val="0"/>
              <w:adjustRightInd w:val="0"/>
              <w:snapToGrid w:val="0"/>
              <w:spacing w:line="400" w:lineRule="exact"/>
              <w:ind w:left="0" w:leftChars="0" w:firstLine="0" w:firstLineChars="0"/>
              <w:jc w:val="center"/>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eastAsia="zh-CN"/>
              </w:rPr>
              <w:t>磋商</w:t>
            </w:r>
            <w:r>
              <w:rPr>
                <w:rFonts w:hint="eastAsia" w:ascii="宋体" w:hAnsi="宋体" w:eastAsia="宋体" w:cs="宋体"/>
                <w:color w:val="auto"/>
                <w:kern w:val="0"/>
                <w:sz w:val="21"/>
                <w:szCs w:val="21"/>
                <w:highlight w:val="none"/>
              </w:rPr>
              <w:t>文件提供的格式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11" w:hRule="atLeast"/>
        </w:trPr>
        <w:tc>
          <w:tcPr>
            <w:tcW w:w="922" w:type="dxa"/>
            <w:noWrap w:val="0"/>
            <w:vAlign w:val="center"/>
          </w:tcPr>
          <w:p>
            <w:pPr>
              <w:keepNext w:val="0"/>
              <w:keepLines w:val="0"/>
              <w:pageBreakBefore w:val="0"/>
              <w:widowControl w:val="0"/>
              <w:tabs>
                <w:tab w:val="left" w:pos="0"/>
              </w:tabs>
              <w:kinsoku/>
              <w:wordWrap/>
              <w:overflowPunct/>
              <w:topLinePunct w:val="0"/>
              <w:autoSpaceDE/>
              <w:autoSpaceDN/>
              <w:bidi w:val="0"/>
              <w:adjustRightInd w:val="0"/>
              <w:snapToGrid w:val="0"/>
              <w:spacing w:line="400" w:lineRule="exact"/>
              <w:ind w:left="0" w:leftChars="0" w:firstLine="0" w:firstLineChars="0"/>
              <w:jc w:val="center"/>
              <w:textAlignment w:val="auto"/>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lang w:val="en-US" w:eastAsia="zh-CN"/>
              </w:rPr>
              <w:t>9</w:t>
            </w:r>
          </w:p>
        </w:tc>
        <w:tc>
          <w:tcPr>
            <w:tcW w:w="5659" w:type="dxa"/>
            <w:noWrap w:val="0"/>
            <w:vAlign w:val="center"/>
          </w:tcPr>
          <w:p>
            <w:pPr>
              <w:keepNext w:val="0"/>
              <w:keepLines w:val="0"/>
              <w:pageBreakBefore w:val="0"/>
              <w:widowControl w:val="0"/>
              <w:tabs>
                <w:tab w:val="left" w:pos="0"/>
              </w:tabs>
              <w:kinsoku/>
              <w:wordWrap/>
              <w:overflowPunct/>
              <w:topLinePunct w:val="0"/>
              <w:autoSpaceDE/>
              <w:autoSpaceDN/>
              <w:bidi w:val="0"/>
              <w:adjustRightInd w:val="0"/>
              <w:snapToGrid w:val="0"/>
              <w:spacing w:line="400" w:lineRule="exact"/>
              <w:ind w:left="0" w:leftChars="0" w:firstLine="0" w:firstLineChars="0"/>
              <w:textAlignment w:val="auto"/>
              <w:rPr>
                <w:rFonts w:hint="eastAsia" w:ascii="宋体" w:hAnsi="宋体" w:eastAsia="宋体" w:cs="宋体"/>
                <w:color w:val="auto"/>
                <w:kern w:val="0"/>
                <w:sz w:val="21"/>
                <w:szCs w:val="21"/>
                <w:highlight w:val="none"/>
              </w:rPr>
            </w:pPr>
            <w:bookmarkStart w:id="66" w:name="OLE_LINK23"/>
            <w:r>
              <w:rPr>
                <w:rFonts w:hint="eastAsia"/>
              </w:rPr>
              <w:t>单位负责人为同一人或者存在直接控股、管理关系的不同供应商，不得参加同一合同项下的政府采购活动；</w:t>
            </w:r>
            <w:bookmarkEnd w:id="66"/>
          </w:p>
        </w:tc>
        <w:tc>
          <w:tcPr>
            <w:tcW w:w="1020" w:type="dxa"/>
            <w:noWrap w:val="0"/>
            <w:vAlign w:val="center"/>
          </w:tcPr>
          <w:p>
            <w:pPr>
              <w:keepNext w:val="0"/>
              <w:keepLines w:val="0"/>
              <w:pageBreakBefore w:val="0"/>
              <w:widowControl w:val="0"/>
              <w:tabs>
                <w:tab w:val="left" w:pos="0"/>
              </w:tabs>
              <w:kinsoku/>
              <w:wordWrap/>
              <w:overflowPunct/>
              <w:topLinePunct w:val="0"/>
              <w:autoSpaceDE/>
              <w:autoSpaceDN/>
              <w:bidi w:val="0"/>
              <w:adjustRightInd w:val="0"/>
              <w:snapToGrid w:val="0"/>
              <w:spacing w:line="400" w:lineRule="exact"/>
              <w:ind w:left="0" w:leftChars="0" w:firstLine="0" w:firstLineChars="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合法</w:t>
            </w:r>
          </w:p>
          <w:p>
            <w:pPr>
              <w:keepNext w:val="0"/>
              <w:keepLines w:val="0"/>
              <w:pageBreakBefore w:val="0"/>
              <w:widowControl w:val="0"/>
              <w:tabs>
                <w:tab w:val="left" w:pos="0"/>
              </w:tabs>
              <w:kinsoku/>
              <w:wordWrap/>
              <w:overflowPunct/>
              <w:topLinePunct w:val="0"/>
              <w:autoSpaceDE/>
              <w:autoSpaceDN/>
              <w:bidi w:val="0"/>
              <w:adjustRightInd w:val="0"/>
              <w:snapToGrid w:val="0"/>
              <w:spacing w:line="400" w:lineRule="exact"/>
              <w:ind w:left="0" w:leftChars="0" w:firstLine="0" w:firstLineChars="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有效</w:t>
            </w:r>
          </w:p>
        </w:tc>
        <w:tc>
          <w:tcPr>
            <w:tcW w:w="1278" w:type="dxa"/>
            <w:noWrap w:val="0"/>
            <w:vAlign w:val="center"/>
          </w:tcPr>
          <w:p>
            <w:pPr>
              <w:keepNext w:val="0"/>
              <w:keepLines w:val="0"/>
              <w:pageBreakBefore w:val="0"/>
              <w:widowControl w:val="0"/>
              <w:tabs>
                <w:tab w:val="left" w:pos="0"/>
              </w:tabs>
              <w:kinsoku/>
              <w:wordWrap/>
              <w:overflowPunct/>
              <w:topLinePunct w:val="0"/>
              <w:autoSpaceDE/>
              <w:autoSpaceDN/>
              <w:bidi w:val="0"/>
              <w:adjustRightInd w:val="0"/>
              <w:snapToGrid w:val="0"/>
              <w:spacing w:line="400" w:lineRule="exact"/>
              <w:ind w:left="0" w:leftChars="0" w:firstLine="0" w:firstLineChars="0"/>
              <w:jc w:val="center"/>
              <w:textAlignment w:val="auto"/>
              <w:rPr>
                <w:rFonts w:hint="eastAsia" w:ascii="宋体" w:hAnsi="宋体" w:eastAsia="宋体" w:cs="宋体"/>
                <w:color w:val="auto"/>
                <w:kern w:val="0"/>
                <w:sz w:val="21"/>
                <w:szCs w:val="21"/>
                <w:highlight w:val="none"/>
                <w:lang w:val="en-US"/>
              </w:rPr>
            </w:pPr>
            <w:bookmarkStart w:id="67" w:name="OLE_LINK7"/>
            <w:r>
              <w:rPr>
                <w:rFonts w:hint="eastAsia" w:ascii="宋体" w:hAnsi="宋体" w:eastAsia="宋体" w:cs="宋体"/>
                <w:color w:val="auto"/>
                <w:kern w:val="0"/>
                <w:sz w:val="21"/>
                <w:szCs w:val="21"/>
                <w:highlight w:val="none"/>
                <w:lang w:val="en-US" w:eastAsia="zh-CN"/>
              </w:rPr>
              <w:t>提供证明材料</w:t>
            </w:r>
            <w:bookmarkEnd w:id="67"/>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48" w:hRule="atLeast"/>
        </w:trPr>
        <w:tc>
          <w:tcPr>
            <w:tcW w:w="922" w:type="dxa"/>
            <w:noWrap w:val="0"/>
            <w:vAlign w:val="center"/>
          </w:tcPr>
          <w:p>
            <w:pPr>
              <w:keepNext w:val="0"/>
              <w:keepLines w:val="0"/>
              <w:pageBreakBefore w:val="0"/>
              <w:widowControl w:val="0"/>
              <w:tabs>
                <w:tab w:val="left" w:pos="0"/>
              </w:tabs>
              <w:kinsoku/>
              <w:wordWrap/>
              <w:overflowPunct/>
              <w:topLinePunct w:val="0"/>
              <w:autoSpaceDE/>
              <w:autoSpaceDN/>
              <w:bidi w:val="0"/>
              <w:adjustRightInd w:val="0"/>
              <w:snapToGrid w:val="0"/>
              <w:spacing w:line="400" w:lineRule="exact"/>
              <w:ind w:left="0" w:leftChars="0" w:firstLine="0" w:firstLineChars="0"/>
              <w:jc w:val="center"/>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10</w:t>
            </w:r>
          </w:p>
        </w:tc>
        <w:tc>
          <w:tcPr>
            <w:tcW w:w="5659" w:type="dxa"/>
            <w:noWrap w:val="0"/>
            <w:vAlign w:val="center"/>
          </w:tcPr>
          <w:p>
            <w:pPr>
              <w:keepNext w:val="0"/>
              <w:keepLines w:val="0"/>
              <w:pageBreakBefore w:val="0"/>
              <w:widowControl w:val="0"/>
              <w:kinsoku/>
              <w:wordWrap/>
              <w:overflowPunct/>
              <w:topLinePunct w:val="0"/>
              <w:autoSpaceDE/>
              <w:autoSpaceDN/>
              <w:bidi w:val="0"/>
              <w:spacing w:line="400" w:lineRule="exact"/>
              <w:ind w:left="0" w:leftChars="0" w:firstLine="0" w:firstLineChars="0"/>
              <w:textAlignment w:val="auto"/>
              <w:rPr>
                <w:rFonts w:hint="eastAsia" w:ascii="宋体" w:hAnsi="宋体" w:eastAsia="宋体" w:cs="宋体"/>
                <w:color w:val="auto"/>
                <w:kern w:val="0"/>
                <w:sz w:val="21"/>
                <w:szCs w:val="21"/>
                <w:highlight w:val="none"/>
                <w:lang w:val="en-US" w:eastAsia="zh-CN" w:bidi="ar-SA"/>
              </w:rPr>
            </w:pPr>
            <w:bookmarkStart w:id="68" w:name="OLE_LINK24"/>
            <w:r>
              <w:rPr>
                <w:rFonts w:hint="eastAsia"/>
              </w:rPr>
              <w:t>信用记录：供应商不得为“信用中国”网站（www.creditchina.gov.cn）中被列入重大税收违法失信主体的供应商，不得为“中国执行信息公开网”(http://zxgk.court.gov.cn//)被列入失信被执行人的供应商,不得为“中国政府采购网”（www.ccgp.gov.cn）政府采购严重违法失信行为记录名单中被财政部门禁止参加政府采购活动的供应商。</w:t>
            </w:r>
            <w:bookmarkEnd w:id="68"/>
          </w:p>
        </w:tc>
        <w:tc>
          <w:tcPr>
            <w:tcW w:w="1020" w:type="dxa"/>
            <w:noWrap w:val="0"/>
            <w:vAlign w:val="center"/>
          </w:tcPr>
          <w:p>
            <w:pPr>
              <w:keepNext w:val="0"/>
              <w:keepLines w:val="0"/>
              <w:pageBreakBefore w:val="0"/>
              <w:widowControl w:val="0"/>
              <w:tabs>
                <w:tab w:val="left" w:pos="0"/>
              </w:tabs>
              <w:kinsoku/>
              <w:wordWrap/>
              <w:overflowPunct/>
              <w:topLinePunct w:val="0"/>
              <w:autoSpaceDE/>
              <w:autoSpaceDN/>
              <w:bidi w:val="0"/>
              <w:adjustRightInd w:val="0"/>
              <w:snapToGrid w:val="0"/>
              <w:spacing w:line="400" w:lineRule="exact"/>
              <w:ind w:left="0" w:leftChars="0" w:firstLine="0" w:firstLineChars="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合法</w:t>
            </w:r>
          </w:p>
          <w:p>
            <w:pPr>
              <w:keepNext w:val="0"/>
              <w:keepLines w:val="0"/>
              <w:pageBreakBefore w:val="0"/>
              <w:widowControl w:val="0"/>
              <w:tabs>
                <w:tab w:val="left" w:pos="0"/>
              </w:tabs>
              <w:kinsoku/>
              <w:wordWrap/>
              <w:overflowPunct/>
              <w:topLinePunct w:val="0"/>
              <w:autoSpaceDE/>
              <w:autoSpaceDN/>
              <w:bidi w:val="0"/>
              <w:adjustRightInd w:val="0"/>
              <w:snapToGrid w:val="0"/>
              <w:spacing w:line="400" w:lineRule="exact"/>
              <w:ind w:left="0" w:leftChars="0" w:firstLine="0" w:firstLineChars="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有效</w:t>
            </w:r>
          </w:p>
        </w:tc>
        <w:tc>
          <w:tcPr>
            <w:tcW w:w="1278" w:type="dxa"/>
            <w:noWrap w:val="0"/>
            <w:vAlign w:val="center"/>
          </w:tcPr>
          <w:p>
            <w:pPr>
              <w:keepNext w:val="0"/>
              <w:keepLines w:val="0"/>
              <w:pageBreakBefore w:val="0"/>
              <w:widowControl w:val="0"/>
              <w:tabs>
                <w:tab w:val="left" w:pos="0"/>
              </w:tabs>
              <w:kinsoku/>
              <w:wordWrap/>
              <w:overflowPunct/>
              <w:topLinePunct w:val="0"/>
              <w:autoSpaceDE/>
              <w:autoSpaceDN/>
              <w:bidi w:val="0"/>
              <w:adjustRightInd w:val="0"/>
              <w:snapToGrid w:val="0"/>
              <w:spacing w:line="400" w:lineRule="exact"/>
              <w:ind w:left="0" w:leftChars="0" w:firstLine="0" w:firstLineChars="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rPr>
              <w:t>提供证明材料</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88" w:hRule="atLeast"/>
        </w:trPr>
        <w:tc>
          <w:tcPr>
            <w:tcW w:w="922" w:type="dxa"/>
            <w:noWrap w:val="0"/>
            <w:vAlign w:val="center"/>
          </w:tcPr>
          <w:p>
            <w:pPr>
              <w:keepNext w:val="0"/>
              <w:keepLines w:val="0"/>
              <w:pageBreakBefore w:val="0"/>
              <w:widowControl w:val="0"/>
              <w:tabs>
                <w:tab w:val="left" w:pos="0"/>
              </w:tabs>
              <w:kinsoku/>
              <w:wordWrap/>
              <w:overflowPunct/>
              <w:topLinePunct w:val="0"/>
              <w:autoSpaceDE/>
              <w:autoSpaceDN/>
              <w:bidi w:val="0"/>
              <w:adjustRightInd w:val="0"/>
              <w:snapToGrid w:val="0"/>
              <w:spacing w:line="400" w:lineRule="exact"/>
              <w:ind w:left="0" w:leftChars="0" w:firstLine="0" w:firstLineChars="0"/>
              <w:jc w:val="center"/>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11</w:t>
            </w:r>
          </w:p>
        </w:tc>
        <w:tc>
          <w:tcPr>
            <w:tcW w:w="5659" w:type="dxa"/>
            <w:noWrap w:val="0"/>
            <w:vAlign w:val="center"/>
          </w:tcPr>
          <w:p>
            <w:pPr>
              <w:pStyle w:val="90"/>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color w:val="auto"/>
                <w:kern w:val="0"/>
                <w:sz w:val="21"/>
                <w:szCs w:val="21"/>
                <w:highlight w:val="none"/>
                <w:lang w:val="en-US" w:eastAsia="zh-CN" w:bidi="ar-SA"/>
              </w:rPr>
            </w:pPr>
            <w:bookmarkStart w:id="69" w:name="OLE_LINK25"/>
            <w:r>
              <w:rPr>
                <w:rFonts w:hint="eastAsia" w:ascii="Times New Roman" w:hAnsi="Times New Roman" w:eastAsia="宋体" w:cs="Times New Roman"/>
                <w:kern w:val="2"/>
                <w:sz w:val="21"/>
                <w:szCs w:val="24"/>
                <w:lang w:val="en-US" w:eastAsia="zh-CN" w:bidi="ar-SA"/>
              </w:rPr>
              <w:t xml:space="preserve">提供具有履行本合同所必需的设备和专业技术能力的承诺书； </w:t>
            </w:r>
            <w:bookmarkEnd w:id="69"/>
          </w:p>
        </w:tc>
        <w:tc>
          <w:tcPr>
            <w:tcW w:w="1020" w:type="dxa"/>
            <w:noWrap w:val="0"/>
            <w:vAlign w:val="center"/>
          </w:tcPr>
          <w:p>
            <w:pPr>
              <w:keepNext w:val="0"/>
              <w:keepLines w:val="0"/>
              <w:pageBreakBefore w:val="0"/>
              <w:widowControl w:val="0"/>
              <w:tabs>
                <w:tab w:val="left" w:pos="0"/>
              </w:tabs>
              <w:kinsoku/>
              <w:wordWrap/>
              <w:overflowPunct/>
              <w:topLinePunct w:val="0"/>
              <w:autoSpaceDE/>
              <w:autoSpaceDN/>
              <w:bidi w:val="0"/>
              <w:adjustRightInd w:val="0"/>
              <w:snapToGrid w:val="0"/>
              <w:spacing w:line="400" w:lineRule="exact"/>
              <w:ind w:left="0" w:leftChars="0" w:firstLine="0" w:firstLineChars="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合法</w:t>
            </w:r>
          </w:p>
          <w:p>
            <w:pPr>
              <w:keepNext w:val="0"/>
              <w:keepLines w:val="0"/>
              <w:pageBreakBefore w:val="0"/>
              <w:widowControl w:val="0"/>
              <w:tabs>
                <w:tab w:val="left" w:pos="0"/>
              </w:tabs>
              <w:kinsoku/>
              <w:wordWrap/>
              <w:overflowPunct/>
              <w:topLinePunct w:val="0"/>
              <w:autoSpaceDE/>
              <w:autoSpaceDN/>
              <w:bidi w:val="0"/>
              <w:adjustRightInd w:val="0"/>
              <w:snapToGrid w:val="0"/>
              <w:spacing w:line="400" w:lineRule="exact"/>
              <w:ind w:left="0" w:leftChars="0" w:firstLine="0" w:firstLineChars="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有效</w:t>
            </w:r>
          </w:p>
        </w:tc>
        <w:tc>
          <w:tcPr>
            <w:tcW w:w="1278" w:type="dxa"/>
            <w:noWrap w:val="0"/>
            <w:vAlign w:val="center"/>
          </w:tcPr>
          <w:p>
            <w:pPr>
              <w:keepNext w:val="0"/>
              <w:keepLines w:val="0"/>
              <w:pageBreakBefore w:val="0"/>
              <w:widowControl w:val="0"/>
              <w:tabs>
                <w:tab w:val="left" w:pos="0"/>
              </w:tabs>
              <w:kinsoku/>
              <w:wordWrap/>
              <w:overflowPunct/>
              <w:topLinePunct w:val="0"/>
              <w:autoSpaceDE/>
              <w:autoSpaceDN/>
              <w:bidi w:val="0"/>
              <w:adjustRightInd w:val="0"/>
              <w:snapToGrid w:val="0"/>
              <w:spacing w:line="400" w:lineRule="exact"/>
              <w:ind w:left="0" w:leftChars="0" w:firstLine="0" w:firstLineChars="0"/>
              <w:jc w:val="center"/>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提供证明材料</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4" w:hRule="atLeast"/>
        </w:trPr>
        <w:tc>
          <w:tcPr>
            <w:tcW w:w="922" w:type="dxa"/>
            <w:noWrap w:val="0"/>
            <w:vAlign w:val="center"/>
          </w:tcPr>
          <w:p>
            <w:pPr>
              <w:keepNext w:val="0"/>
              <w:keepLines w:val="0"/>
              <w:pageBreakBefore w:val="0"/>
              <w:widowControl w:val="0"/>
              <w:tabs>
                <w:tab w:val="left" w:pos="0"/>
              </w:tabs>
              <w:kinsoku/>
              <w:wordWrap/>
              <w:overflowPunct/>
              <w:topLinePunct w:val="0"/>
              <w:autoSpaceDE/>
              <w:autoSpaceDN/>
              <w:bidi w:val="0"/>
              <w:adjustRightInd w:val="0"/>
              <w:snapToGrid w:val="0"/>
              <w:spacing w:line="400" w:lineRule="exact"/>
              <w:ind w:left="0" w:leftChars="0" w:firstLine="0" w:firstLineChars="0"/>
              <w:jc w:val="center"/>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12</w:t>
            </w:r>
          </w:p>
        </w:tc>
        <w:tc>
          <w:tcPr>
            <w:tcW w:w="5659" w:type="dxa"/>
            <w:noWrap w:val="0"/>
            <w:vAlign w:val="center"/>
          </w:tcPr>
          <w:p>
            <w:pPr>
              <w:keepNext w:val="0"/>
              <w:keepLines w:val="0"/>
              <w:pageBreakBefore w:val="0"/>
              <w:widowControl w:val="0"/>
              <w:tabs>
                <w:tab w:val="left" w:pos="0"/>
              </w:tabs>
              <w:kinsoku/>
              <w:wordWrap/>
              <w:overflowPunct/>
              <w:topLinePunct w:val="0"/>
              <w:autoSpaceDE/>
              <w:autoSpaceDN/>
              <w:bidi w:val="0"/>
              <w:adjustRightInd w:val="0"/>
              <w:snapToGrid w:val="0"/>
              <w:spacing w:line="400" w:lineRule="exact"/>
              <w:ind w:left="0" w:leftChars="0" w:firstLine="0" w:firstLineChars="0"/>
              <w:textAlignment w:val="auto"/>
              <w:rPr>
                <w:rFonts w:hint="eastAsia" w:ascii="宋体" w:hAnsi="宋体" w:eastAsia="宋体" w:cs="宋体"/>
                <w:color w:val="auto"/>
                <w:kern w:val="0"/>
                <w:sz w:val="21"/>
                <w:szCs w:val="21"/>
                <w:highlight w:val="none"/>
              </w:rPr>
            </w:pPr>
            <w:bookmarkStart w:id="70" w:name="OLE_LINK26"/>
            <w:r>
              <w:rPr>
                <w:rFonts w:hint="eastAsia" w:ascii="宋体" w:hAnsi="宋体" w:eastAsia="宋体" w:cs="宋体"/>
                <w:b/>
                <w:color w:val="auto"/>
                <w:kern w:val="0"/>
                <w:sz w:val="21"/>
                <w:szCs w:val="21"/>
                <w:highlight w:val="none"/>
              </w:rPr>
              <w:t>交纳</w:t>
            </w:r>
            <w:r>
              <w:rPr>
                <w:rFonts w:hint="eastAsia" w:ascii="宋体" w:hAnsi="宋体" w:eastAsia="宋体" w:cs="宋体"/>
                <w:b/>
                <w:color w:val="auto"/>
                <w:kern w:val="0"/>
                <w:sz w:val="21"/>
                <w:szCs w:val="21"/>
                <w:highlight w:val="none"/>
                <w:lang w:eastAsia="zh-CN"/>
              </w:rPr>
              <w:t>磋商</w:t>
            </w:r>
            <w:r>
              <w:rPr>
                <w:rFonts w:hint="eastAsia" w:ascii="宋体" w:hAnsi="宋体" w:eastAsia="宋体" w:cs="宋体"/>
                <w:b/>
                <w:color w:val="auto"/>
                <w:kern w:val="0"/>
                <w:sz w:val="21"/>
                <w:szCs w:val="21"/>
                <w:highlight w:val="none"/>
              </w:rPr>
              <w:t>保证金证明</w:t>
            </w:r>
            <w:bookmarkEnd w:id="70"/>
            <w:r>
              <w:rPr>
                <w:rFonts w:hint="eastAsia" w:ascii="宋体" w:hAnsi="宋体" w:eastAsia="宋体" w:cs="宋体"/>
                <w:b/>
                <w:color w:val="auto"/>
                <w:kern w:val="0"/>
                <w:sz w:val="21"/>
                <w:szCs w:val="21"/>
                <w:highlight w:val="none"/>
              </w:rPr>
              <w:t>：</w:t>
            </w:r>
          </w:p>
          <w:p>
            <w:pPr>
              <w:keepNext w:val="0"/>
              <w:keepLines w:val="0"/>
              <w:pageBreakBefore w:val="0"/>
              <w:widowControl w:val="0"/>
              <w:tabs>
                <w:tab w:val="left" w:pos="0"/>
              </w:tabs>
              <w:kinsoku/>
              <w:wordWrap/>
              <w:overflowPunct/>
              <w:topLinePunct w:val="0"/>
              <w:autoSpaceDE/>
              <w:autoSpaceDN/>
              <w:bidi w:val="0"/>
              <w:adjustRightInd w:val="0"/>
              <w:snapToGrid w:val="0"/>
              <w:spacing w:line="400" w:lineRule="exact"/>
              <w:ind w:left="0" w:leftChars="0" w:firstLine="0" w:firstLineChars="0"/>
              <w:textAlignment w:val="auto"/>
              <w:rPr>
                <w:rFonts w:hint="eastAsia" w:ascii="宋体" w:hAnsi="宋体" w:eastAsia="宋体" w:cs="宋体"/>
                <w:color w:val="auto"/>
                <w:kern w:val="0"/>
                <w:sz w:val="21"/>
                <w:szCs w:val="21"/>
                <w:highlight w:val="none"/>
                <w:lang w:val="en-US" w:eastAsia="zh-CN" w:bidi="ar-SA"/>
              </w:rPr>
            </w:pPr>
            <w:bookmarkStart w:id="71" w:name="OLE_LINK27"/>
            <w:r>
              <w:rPr>
                <w:rFonts w:hint="eastAsia" w:ascii="宋体" w:hAnsi="宋体" w:eastAsia="宋体" w:cs="宋体"/>
                <w:color w:val="auto"/>
                <w:kern w:val="0"/>
                <w:sz w:val="21"/>
                <w:szCs w:val="21"/>
                <w:highlight w:val="none"/>
                <w:lang w:eastAsia="zh-CN"/>
              </w:rPr>
              <w:t>磋商</w:t>
            </w:r>
            <w:r>
              <w:rPr>
                <w:rFonts w:hint="eastAsia" w:ascii="宋体" w:hAnsi="宋体" w:eastAsia="宋体" w:cs="宋体"/>
                <w:color w:val="auto"/>
                <w:kern w:val="0"/>
                <w:sz w:val="21"/>
                <w:szCs w:val="21"/>
                <w:highlight w:val="none"/>
              </w:rPr>
              <w:t>保证金交纳凭证</w:t>
            </w:r>
            <w:bookmarkEnd w:id="71"/>
          </w:p>
        </w:tc>
        <w:tc>
          <w:tcPr>
            <w:tcW w:w="1020" w:type="dxa"/>
            <w:noWrap w:val="0"/>
            <w:vAlign w:val="center"/>
          </w:tcPr>
          <w:p>
            <w:pPr>
              <w:keepNext w:val="0"/>
              <w:keepLines w:val="0"/>
              <w:pageBreakBefore w:val="0"/>
              <w:widowControl w:val="0"/>
              <w:tabs>
                <w:tab w:val="left" w:pos="0"/>
              </w:tabs>
              <w:kinsoku/>
              <w:wordWrap/>
              <w:overflowPunct/>
              <w:topLinePunct w:val="0"/>
              <w:autoSpaceDE/>
              <w:autoSpaceDN/>
              <w:bidi w:val="0"/>
              <w:adjustRightInd w:val="0"/>
              <w:snapToGrid w:val="0"/>
              <w:spacing w:line="400" w:lineRule="exact"/>
              <w:ind w:left="0" w:leftChars="0" w:firstLine="0" w:firstLineChars="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合法</w:t>
            </w:r>
          </w:p>
          <w:p>
            <w:pPr>
              <w:keepNext w:val="0"/>
              <w:keepLines w:val="0"/>
              <w:pageBreakBefore w:val="0"/>
              <w:widowControl w:val="0"/>
              <w:tabs>
                <w:tab w:val="left" w:pos="0"/>
              </w:tabs>
              <w:kinsoku/>
              <w:wordWrap/>
              <w:overflowPunct/>
              <w:topLinePunct w:val="0"/>
              <w:autoSpaceDE/>
              <w:autoSpaceDN/>
              <w:bidi w:val="0"/>
              <w:adjustRightInd w:val="0"/>
              <w:snapToGrid w:val="0"/>
              <w:spacing w:line="400" w:lineRule="exact"/>
              <w:ind w:left="0" w:leftChars="0" w:firstLine="0" w:firstLineChars="0"/>
              <w:jc w:val="center"/>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rPr>
              <w:t>有效</w:t>
            </w:r>
          </w:p>
        </w:tc>
        <w:tc>
          <w:tcPr>
            <w:tcW w:w="1278" w:type="dxa"/>
            <w:noWrap w:val="0"/>
            <w:vAlign w:val="center"/>
          </w:tcPr>
          <w:p>
            <w:pPr>
              <w:keepNext w:val="0"/>
              <w:keepLines w:val="0"/>
              <w:pageBreakBefore w:val="0"/>
              <w:widowControl w:val="0"/>
              <w:tabs>
                <w:tab w:val="left" w:pos="0"/>
              </w:tabs>
              <w:kinsoku/>
              <w:wordWrap/>
              <w:overflowPunct/>
              <w:topLinePunct w:val="0"/>
              <w:autoSpaceDE/>
              <w:autoSpaceDN/>
              <w:bidi w:val="0"/>
              <w:adjustRightInd w:val="0"/>
              <w:snapToGrid w:val="0"/>
              <w:spacing w:line="400" w:lineRule="exact"/>
              <w:ind w:left="0" w:leftChars="0" w:firstLine="0" w:firstLineChars="0"/>
              <w:jc w:val="center"/>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rPr>
              <w:t>提供复印件</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19" w:hRule="atLeast"/>
        </w:trPr>
        <w:tc>
          <w:tcPr>
            <w:tcW w:w="922" w:type="dxa"/>
            <w:noWrap w:val="0"/>
            <w:vAlign w:val="center"/>
          </w:tcPr>
          <w:p>
            <w:pPr>
              <w:keepNext w:val="0"/>
              <w:keepLines w:val="0"/>
              <w:pageBreakBefore w:val="0"/>
              <w:widowControl w:val="0"/>
              <w:tabs>
                <w:tab w:val="left" w:pos="0"/>
              </w:tabs>
              <w:kinsoku/>
              <w:wordWrap/>
              <w:overflowPunct/>
              <w:topLinePunct w:val="0"/>
              <w:autoSpaceDE/>
              <w:autoSpaceDN/>
              <w:bidi w:val="0"/>
              <w:adjustRightInd w:val="0"/>
              <w:snapToGrid w:val="0"/>
              <w:spacing w:line="400" w:lineRule="exact"/>
              <w:ind w:left="0" w:leftChars="0" w:firstLine="0" w:firstLineChars="0"/>
              <w:jc w:val="center"/>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13</w:t>
            </w:r>
          </w:p>
        </w:tc>
        <w:tc>
          <w:tcPr>
            <w:tcW w:w="5659"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color w:val="auto"/>
                <w:kern w:val="0"/>
                <w:sz w:val="21"/>
                <w:szCs w:val="21"/>
                <w:highlight w:val="none"/>
              </w:rPr>
            </w:pPr>
            <w:bookmarkStart w:id="72" w:name="OLE_LINK28"/>
            <w:r>
              <w:rPr>
                <w:rFonts w:hint="eastAsia"/>
                <w:lang w:val="en-US" w:eastAsia="zh-Hans"/>
              </w:rPr>
              <w:t>本项目不接受联合体投标（提供承诺书）。</w:t>
            </w:r>
            <w:bookmarkEnd w:id="72"/>
          </w:p>
        </w:tc>
        <w:tc>
          <w:tcPr>
            <w:tcW w:w="1020" w:type="dxa"/>
            <w:noWrap w:val="0"/>
            <w:vAlign w:val="center"/>
          </w:tcPr>
          <w:p>
            <w:pPr>
              <w:keepNext w:val="0"/>
              <w:keepLines w:val="0"/>
              <w:pageBreakBefore w:val="0"/>
              <w:widowControl w:val="0"/>
              <w:tabs>
                <w:tab w:val="left" w:pos="0"/>
              </w:tabs>
              <w:kinsoku/>
              <w:wordWrap/>
              <w:overflowPunct/>
              <w:topLinePunct w:val="0"/>
              <w:autoSpaceDE/>
              <w:autoSpaceDN/>
              <w:bidi w:val="0"/>
              <w:adjustRightInd w:val="0"/>
              <w:snapToGrid w:val="0"/>
              <w:spacing w:line="400" w:lineRule="exact"/>
              <w:ind w:left="0" w:leftChars="0" w:firstLine="0" w:firstLineChars="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合法</w:t>
            </w:r>
          </w:p>
          <w:p>
            <w:pPr>
              <w:keepNext w:val="0"/>
              <w:keepLines w:val="0"/>
              <w:pageBreakBefore w:val="0"/>
              <w:widowControl w:val="0"/>
              <w:tabs>
                <w:tab w:val="left" w:pos="0"/>
              </w:tabs>
              <w:kinsoku/>
              <w:wordWrap/>
              <w:overflowPunct/>
              <w:topLinePunct w:val="0"/>
              <w:autoSpaceDE/>
              <w:autoSpaceDN/>
              <w:bidi w:val="0"/>
              <w:adjustRightInd w:val="0"/>
              <w:snapToGrid w:val="0"/>
              <w:spacing w:line="400" w:lineRule="exact"/>
              <w:ind w:left="0" w:leftChars="0" w:firstLine="0" w:firstLineChars="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有效</w:t>
            </w:r>
          </w:p>
        </w:tc>
        <w:tc>
          <w:tcPr>
            <w:tcW w:w="1278" w:type="dxa"/>
            <w:noWrap w:val="0"/>
            <w:vAlign w:val="center"/>
          </w:tcPr>
          <w:p>
            <w:pPr>
              <w:keepNext w:val="0"/>
              <w:keepLines w:val="0"/>
              <w:pageBreakBefore w:val="0"/>
              <w:widowControl w:val="0"/>
              <w:tabs>
                <w:tab w:val="left" w:pos="0"/>
              </w:tabs>
              <w:kinsoku/>
              <w:wordWrap/>
              <w:overflowPunct/>
              <w:topLinePunct w:val="0"/>
              <w:autoSpaceDE/>
              <w:autoSpaceDN/>
              <w:bidi w:val="0"/>
              <w:adjustRightInd w:val="0"/>
              <w:snapToGrid w:val="0"/>
              <w:spacing w:line="400" w:lineRule="exact"/>
              <w:ind w:left="0" w:leftChars="0" w:firstLine="0" w:firstLineChars="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提供证明</w:t>
            </w:r>
            <w:r>
              <w:rPr>
                <w:rFonts w:hint="eastAsia" w:ascii="宋体" w:hAnsi="宋体" w:eastAsia="宋体" w:cs="宋体"/>
                <w:color w:val="auto"/>
                <w:kern w:val="0"/>
                <w:sz w:val="21"/>
                <w:szCs w:val="21"/>
                <w:highlight w:val="none"/>
                <w:lang w:eastAsia="zh-CN"/>
              </w:rPr>
              <w:t>材料</w:t>
            </w:r>
          </w:p>
        </w:tc>
      </w:tr>
      <w:bookmarkEnd w:id="54"/>
    </w:tbl>
    <w:p>
      <w:pPr>
        <w:spacing w:before="360" w:beforeLines="150" w:after="120" w:afterLines="50" w:line="240" w:lineRule="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3.3供应商落实政府采购政策资格条件审查</w:t>
      </w:r>
    </w:p>
    <w:p>
      <w:pPr>
        <w:tabs>
          <w:tab w:val="left" w:pos="0"/>
        </w:tabs>
        <w:adjustRightInd w:val="0"/>
        <w:snapToGrid w:val="0"/>
        <w:spacing w:line="240" w:lineRule="auto"/>
        <w:ind w:firstLine="482" w:firstLineChars="200"/>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3.3.1供应商落实政府采购政策资格条件审查方法：</w:t>
      </w:r>
    </w:p>
    <w:p>
      <w:pPr>
        <w:spacing w:before="120" w:beforeLines="50" w:after="120" w:afterLines="50" w:line="240" w:lineRule="auto"/>
        <w:ind w:firstLine="723" w:firstLineChars="300"/>
        <w:rPr>
          <w:rFonts w:hint="eastAsia" w:ascii="宋体" w:hAnsi="宋体" w:eastAsia="宋体" w:cs="宋体"/>
          <w:b/>
          <w:bCs/>
          <w:i w:val="0"/>
          <w:iCs w:val="0"/>
          <w:caps w:val="0"/>
          <w:color w:val="auto"/>
          <w:spacing w:val="0"/>
          <w:sz w:val="24"/>
          <w:szCs w:val="24"/>
          <w:highlight w:val="none"/>
          <w:shd w:val="clear" w:color="auto" w:fill="FFFFFF"/>
          <w:lang w:val="en-US" w:eastAsia="zh-CN"/>
        </w:rPr>
      </w:pPr>
      <w:r>
        <w:rPr>
          <w:rFonts w:hint="eastAsia" w:ascii="宋体" w:hAnsi="宋体" w:eastAsia="宋体" w:cs="宋体"/>
          <w:b/>
          <w:bCs/>
          <w:i w:val="0"/>
          <w:iCs w:val="0"/>
          <w:caps w:val="0"/>
          <w:color w:val="auto"/>
          <w:spacing w:val="0"/>
          <w:sz w:val="24"/>
          <w:szCs w:val="24"/>
          <w:highlight w:val="none"/>
          <w:shd w:val="clear" w:color="auto" w:fill="FFFFFF"/>
          <w:lang w:val="en-US" w:eastAsia="zh-CN"/>
        </w:rPr>
        <w:t>本项目专门面向中小企业采购，供应商应当为中小企业（含残疾人福利性单位）</w:t>
      </w:r>
    </w:p>
    <w:p>
      <w:pPr>
        <w:pStyle w:val="29"/>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t>（1）审查供应商提供的《中小企业声明函》或者《残疾人福利性单位声明函》盖章证明文件。</w:t>
      </w:r>
    </w:p>
    <w:p>
      <w:pPr>
        <w:pStyle w:val="29"/>
        <w:rPr>
          <w:rFonts w:hint="eastAsia" w:ascii="宋体" w:hAnsi="宋体" w:eastAsia="宋体" w:cs="宋体"/>
          <w:b/>
          <w:bCs/>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t>（2）供应商提供的《中小企业声明函》或者《残疾人福利性单位声明函》存在明显错误的，资格审查小组可以按照第四章第1.3条款的规定，要求供应商作出澄清；澄清后，符合中小企业条件的，予以通过资格审查；否则，不予通过资格审查，</w:t>
      </w:r>
      <w:r>
        <w:rPr>
          <w:rFonts w:hint="eastAsia" w:ascii="宋体" w:hAnsi="宋体" w:eastAsia="宋体" w:cs="宋体"/>
          <w:b/>
          <w:bCs/>
          <w:color w:val="auto"/>
          <w:kern w:val="0"/>
          <w:sz w:val="24"/>
          <w:szCs w:val="24"/>
          <w:highlight w:val="none"/>
          <w:lang w:val="en-US" w:eastAsia="zh-CN" w:bidi="ar-SA"/>
        </w:rPr>
        <w:t>其响应文件无效。</w:t>
      </w:r>
    </w:p>
    <w:p>
      <w:pPr>
        <w:pStyle w:val="29"/>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t>3.3.2供应商落实政府采购政策资格条件审查标准：</w:t>
      </w:r>
    </w:p>
    <w:p>
      <w:pPr>
        <w:pStyle w:val="29"/>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t>（1）供应商未提供《中小企业声明函》或者《残疾人福利性单位声明函》盖章证明文件的，即判定其不满足资格条件要求，资格不予审查通过，</w:t>
      </w:r>
      <w:r>
        <w:rPr>
          <w:rFonts w:hint="eastAsia" w:ascii="宋体" w:hAnsi="宋体" w:eastAsia="宋体" w:cs="宋体"/>
          <w:b/>
          <w:bCs/>
          <w:color w:val="auto"/>
          <w:kern w:val="0"/>
          <w:sz w:val="24"/>
          <w:szCs w:val="24"/>
          <w:highlight w:val="none"/>
          <w:lang w:val="en-US" w:eastAsia="zh-CN" w:bidi="ar-SA"/>
        </w:rPr>
        <w:t>其响应文件无效</w:t>
      </w:r>
      <w:r>
        <w:rPr>
          <w:rFonts w:hint="eastAsia" w:ascii="宋体" w:hAnsi="宋体" w:eastAsia="宋体" w:cs="宋体"/>
          <w:color w:val="auto"/>
          <w:kern w:val="0"/>
          <w:sz w:val="24"/>
          <w:szCs w:val="24"/>
          <w:highlight w:val="none"/>
          <w:lang w:val="en-US" w:eastAsia="zh-CN" w:bidi="ar-SA"/>
        </w:rPr>
        <w:t>。</w:t>
      </w:r>
    </w:p>
    <w:p>
      <w:pPr>
        <w:pStyle w:val="29"/>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t>（2）供应商提供《残疾人福利性单位声明函》的，存在不符合残疾人福利性单位政策条件情形的，资格不予审查通过，</w:t>
      </w:r>
      <w:r>
        <w:rPr>
          <w:rFonts w:hint="eastAsia" w:ascii="宋体" w:hAnsi="宋体" w:eastAsia="宋体" w:cs="宋体"/>
          <w:b/>
          <w:bCs/>
          <w:color w:val="auto"/>
          <w:kern w:val="0"/>
          <w:sz w:val="24"/>
          <w:szCs w:val="24"/>
          <w:highlight w:val="none"/>
          <w:lang w:val="en-US" w:eastAsia="zh-CN" w:bidi="ar-SA"/>
        </w:rPr>
        <w:t>其响应文件无效</w:t>
      </w:r>
      <w:r>
        <w:rPr>
          <w:rFonts w:hint="eastAsia" w:ascii="宋体" w:hAnsi="宋体" w:eastAsia="宋体" w:cs="宋体"/>
          <w:color w:val="auto"/>
          <w:kern w:val="0"/>
          <w:sz w:val="24"/>
          <w:szCs w:val="24"/>
          <w:highlight w:val="none"/>
          <w:lang w:val="en-US" w:eastAsia="zh-CN" w:bidi="ar-SA"/>
        </w:rPr>
        <w:t>。</w:t>
      </w:r>
    </w:p>
    <w:p>
      <w:pPr>
        <w:tabs>
          <w:tab w:val="left" w:pos="0"/>
        </w:tabs>
        <w:adjustRightInd w:val="0"/>
        <w:snapToGrid w:val="0"/>
        <w:spacing w:line="360" w:lineRule="auto"/>
        <w:ind w:firstLine="480" w:firstLineChars="200"/>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t>3.4资格审查小组将依据供应商响应文件之资格证明文件和通过国家企业信用信息公示系统（http://www.gsxt.gov.cn/index.html）对供应商之间存在隶属关系或者其他利害关系进行相关信息的核实。</w:t>
      </w:r>
    </w:p>
    <w:p>
      <w:pPr>
        <w:tabs>
          <w:tab w:val="left" w:pos="0"/>
        </w:tabs>
        <w:adjustRightInd w:val="0"/>
        <w:snapToGrid w:val="0"/>
        <w:spacing w:line="360" w:lineRule="auto"/>
        <w:ind w:firstLine="480" w:firstLineChars="200"/>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t>（1）供应商存在第二章第1.3.2条列举情形之一的，审查不予通过，即判定其限定资格条件审查结果为不合格，其响应文件无效。</w:t>
      </w:r>
    </w:p>
    <w:p>
      <w:pPr>
        <w:spacing w:before="120" w:beforeLines="50" w:after="120" w:afterLines="50"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4.资格审查报告</w:t>
      </w:r>
    </w:p>
    <w:p>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4.1 资格审查报告由资格审查小组负责编制，以采购代理机构名义向采购人提交，其附表《供应商资格审查表》应当经资格审查小组全体成员签名确认。资格审查报告经采购人盖章确认后随采购文件一并存档。</w:t>
      </w:r>
    </w:p>
    <w:p>
      <w:pPr>
        <w:tabs>
          <w:tab w:val="left" w:pos="0"/>
        </w:tabs>
        <w:adjustRightInd w:val="0"/>
        <w:snapToGrid w:val="0"/>
        <w:spacing w:line="360" w:lineRule="auto"/>
        <w:ind w:firstLine="480" w:firstLineChars="200"/>
        <w:rPr>
          <w:rFonts w:hint="eastAsia" w:ascii="宋体" w:hAnsi="宋体" w:eastAsia="宋体" w:cs="宋体"/>
          <w:color w:val="auto"/>
          <w:kern w:val="0"/>
          <w:sz w:val="24"/>
          <w:szCs w:val="24"/>
          <w:highlight w:val="none"/>
        </w:rPr>
      </w:pPr>
    </w:p>
    <w:p>
      <w:pPr>
        <w:tabs>
          <w:tab w:val="left" w:pos="0"/>
        </w:tabs>
        <w:adjustRightInd w:val="0"/>
        <w:snapToGrid w:val="0"/>
        <w:spacing w:line="360" w:lineRule="auto"/>
        <w:ind w:firstLine="480" w:firstLineChars="200"/>
        <w:rPr>
          <w:rFonts w:hint="eastAsia" w:ascii="宋体" w:hAnsi="宋体" w:eastAsia="宋体" w:cs="宋体"/>
          <w:b/>
          <w:color w:val="auto"/>
          <w:sz w:val="24"/>
          <w:szCs w:val="24"/>
          <w:highlight w:val="none"/>
        </w:rPr>
      </w:pPr>
      <w:r>
        <w:rPr>
          <w:rFonts w:hint="eastAsia" w:ascii="宋体" w:hAnsi="宋体" w:eastAsia="宋体" w:cs="宋体"/>
          <w:color w:val="auto"/>
          <w:kern w:val="0"/>
          <w:sz w:val="24"/>
          <w:szCs w:val="24"/>
          <w:highlight w:val="none"/>
        </w:rPr>
        <w:t>4.</w:t>
      </w:r>
      <w:r>
        <w:rPr>
          <w:rFonts w:hint="eastAsia" w:ascii="宋体" w:hAnsi="宋体" w:eastAsia="宋体" w:cs="宋体"/>
          <w:color w:val="auto"/>
          <w:kern w:val="0"/>
          <w:sz w:val="24"/>
          <w:szCs w:val="24"/>
          <w:highlight w:val="none"/>
          <w:lang w:val="en-US" w:eastAsia="zh-CN"/>
        </w:rPr>
        <w:t>2</w:t>
      </w:r>
      <w:r>
        <w:rPr>
          <w:rFonts w:hint="eastAsia" w:ascii="宋体" w:hAnsi="宋体" w:eastAsia="宋体" w:cs="宋体"/>
          <w:b/>
          <w:color w:val="auto"/>
          <w:kern w:val="0"/>
          <w:sz w:val="24"/>
          <w:szCs w:val="24"/>
          <w:highlight w:val="none"/>
        </w:rPr>
        <w:t xml:space="preserve"> </w:t>
      </w:r>
      <w:r>
        <w:rPr>
          <w:rFonts w:hint="eastAsia" w:ascii="宋体" w:hAnsi="宋体" w:eastAsia="宋体" w:cs="宋体"/>
          <w:b/>
          <w:color w:val="auto"/>
          <w:sz w:val="24"/>
          <w:szCs w:val="24"/>
          <w:highlight w:val="none"/>
        </w:rPr>
        <w:t>未通过资格审查的供应商，不得进入后续</w:t>
      </w:r>
      <w:r>
        <w:rPr>
          <w:rFonts w:hint="eastAsia" w:ascii="宋体" w:hAnsi="宋体" w:eastAsia="宋体" w:cs="宋体"/>
          <w:b/>
          <w:color w:val="auto"/>
          <w:sz w:val="24"/>
          <w:szCs w:val="24"/>
          <w:highlight w:val="none"/>
          <w:lang w:eastAsia="zh-CN"/>
        </w:rPr>
        <w:t>磋商</w:t>
      </w:r>
      <w:r>
        <w:rPr>
          <w:rFonts w:hint="eastAsia" w:ascii="宋体" w:hAnsi="宋体" w:eastAsia="宋体" w:cs="宋体"/>
          <w:b/>
          <w:color w:val="auto"/>
          <w:sz w:val="24"/>
          <w:szCs w:val="24"/>
          <w:highlight w:val="none"/>
        </w:rPr>
        <w:t>、评审环节。</w:t>
      </w:r>
    </w:p>
    <w:p>
      <w:pPr>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br w:type="page"/>
      </w:r>
    </w:p>
    <w:p>
      <w:pPr>
        <w:spacing w:line="360" w:lineRule="auto"/>
        <w:ind w:left="0" w:leftChars="0" w:firstLine="0" w:firstLineChars="0"/>
        <w:jc w:val="center"/>
        <w:outlineLvl w:val="0"/>
        <w:rPr>
          <w:rFonts w:hint="eastAsia" w:ascii="宋体" w:hAnsi="宋体" w:eastAsia="宋体" w:cs="宋体"/>
          <w:b/>
          <w:color w:val="auto"/>
          <w:sz w:val="24"/>
          <w:szCs w:val="24"/>
          <w:highlight w:val="none"/>
        </w:rPr>
      </w:pPr>
      <w:bookmarkStart w:id="73" w:name="_Toc23013"/>
      <w:bookmarkStart w:id="74" w:name="_Toc1049"/>
      <w:r>
        <w:rPr>
          <w:rFonts w:hint="eastAsia" w:ascii="宋体" w:hAnsi="宋体" w:eastAsia="宋体" w:cs="宋体"/>
          <w:b/>
          <w:color w:val="auto"/>
          <w:sz w:val="24"/>
          <w:szCs w:val="24"/>
          <w:highlight w:val="none"/>
        </w:rPr>
        <w:t xml:space="preserve">第四章 </w:t>
      </w:r>
      <w:r>
        <w:rPr>
          <w:rFonts w:hint="eastAsia" w:ascii="宋体" w:hAnsi="宋体" w:eastAsia="宋体" w:cs="宋体"/>
          <w:b/>
          <w:color w:val="auto"/>
          <w:sz w:val="24"/>
          <w:szCs w:val="24"/>
          <w:highlight w:val="none"/>
          <w:lang w:eastAsia="zh-CN"/>
        </w:rPr>
        <w:t>磋商</w:t>
      </w:r>
      <w:r>
        <w:rPr>
          <w:rFonts w:hint="eastAsia" w:ascii="宋体" w:hAnsi="宋体" w:eastAsia="宋体" w:cs="宋体"/>
          <w:b/>
          <w:color w:val="auto"/>
          <w:sz w:val="24"/>
          <w:szCs w:val="24"/>
          <w:highlight w:val="none"/>
        </w:rPr>
        <w:t>办法</w:t>
      </w:r>
      <w:bookmarkEnd w:id="73"/>
      <w:bookmarkEnd w:id="74"/>
    </w:p>
    <w:p>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根据《中华人民共和国政府采购法》及其实施条例和《政府采购竞争性磋商采购方式管理暂行办法》（财政部财库[2014]21</w:t>
      </w: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rPr>
        <w:t>号）等法律法规的规定，结合采购项目特点，制定本磋商办法。</w:t>
      </w:r>
    </w:p>
    <w:p>
      <w:pPr>
        <w:spacing w:before="120" w:beforeLines="50" w:after="120" w:afterLines="50"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eastAsia="zh-CN"/>
        </w:rPr>
        <w:t>磋商</w:t>
      </w:r>
      <w:r>
        <w:rPr>
          <w:rFonts w:hint="eastAsia" w:ascii="宋体" w:hAnsi="宋体" w:eastAsia="宋体" w:cs="宋体"/>
          <w:color w:val="auto"/>
          <w:sz w:val="24"/>
          <w:szCs w:val="24"/>
          <w:highlight w:val="none"/>
        </w:rPr>
        <w:t>程序</w:t>
      </w:r>
    </w:p>
    <w:p>
      <w:pPr>
        <w:spacing w:before="120" w:beforeLines="50" w:after="120" w:afterLines="50" w:line="360" w:lineRule="auto"/>
        <w:rPr>
          <w:rFonts w:hint="eastAsia" w:ascii="宋体" w:hAnsi="宋体" w:eastAsia="宋体" w:cs="宋体"/>
          <w:color w:val="auto"/>
          <w:sz w:val="24"/>
          <w:szCs w:val="24"/>
          <w:highlight w:val="none"/>
          <w:lang w:val="en-US" w:eastAsia="zh-CN"/>
        </w:rPr>
      </w:pPr>
      <w:r>
        <w:rPr>
          <w:rFonts w:hint="eastAsia" w:ascii="宋体" w:hAnsi="宋体" w:eastAsia="宋体" w:cs="宋体"/>
          <w:b/>
          <w:color w:val="auto"/>
          <w:sz w:val="24"/>
          <w:szCs w:val="24"/>
          <w:highlight w:val="none"/>
        </w:rPr>
        <w:t xml:space="preserve">1.1 </w:t>
      </w:r>
      <w:r>
        <w:rPr>
          <w:rFonts w:hint="eastAsia" w:ascii="宋体" w:hAnsi="宋体" w:eastAsia="宋体" w:cs="宋体"/>
          <w:b/>
          <w:color w:val="auto"/>
          <w:sz w:val="24"/>
          <w:szCs w:val="24"/>
          <w:highlight w:val="none"/>
          <w:lang w:eastAsia="zh-CN"/>
        </w:rPr>
        <w:t>磋商</w:t>
      </w:r>
      <w:r>
        <w:rPr>
          <w:rFonts w:hint="eastAsia" w:ascii="宋体" w:hAnsi="宋体" w:eastAsia="宋体" w:cs="宋体"/>
          <w:b/>
          <w:color w:val="auto"/>
          <w:sz w:val="24"/>
          <w:szCs w:val="24"/>
          <w:highlight w:val="none"/>
        </w:rPr>
        <w:t>按下列程序进行：</w:t>
      </w:r>
    </w:p>
    <w:p>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（1）响应文件响应文件符合性审查；</w:t>
      </w:r>
    </w:p>
    <w:p>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（2）响应文件的澄清；</w:t>
      </w:r>
    </w:p>
    <w:p>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（3）磋商（包括技术磋商、商务磋商、提交最后报价）；</w:t>
      </w:r>
    </w:p>
    <w:p>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（4）响应文件详细评审；</w:t>
      </w:r>
    </w:p>
    <w:p>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（5）复核与核对评审结果；</w:t>
      </w:r>
    </w:p>
    <w:p>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（6）确定成交候选人名单；</w:t>
      </w:r>
    </w:p>
    <w:p>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（7）编写评审报告。</w:t>
      </w:r>
    </w:p>
    <w:p>
      <w:pPr>
        <w:spacing w:before="120" w:beforeLines="50" w:after="120" w:afterLines="50" w:line="360" w:lineRule="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1.2 响应文件符合性审查</w:t>
      </w:r>
    </w:p>
    <w:p>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1.2.1 </w:t>
      </w:r>
      <w:r>
        <w:rPr>
          <w:rFonts w:hint="eastAsia" w:ascii="宋体" w:hAnsi="宋体" w:eastAsia="宋体" w:cs="宋体"/>
          <w:color w:val="auto"/>
          <w:sz w:val="24"/>
          <w:szCs w:val="24"/>
          <w:highlight w:val="none"/>
          <w:lang w:eastAsia="zh-CN"/>
        </w:rPr>
        <w:t>磋商</w:t>
      </w:r>
      <w:r>
        <w:rPr>
          <w:rFonts w:hint="eastAsia" w:ascii="宋体" w:hAnsi="宋体" w:eastAsia="宋体" w:cs="宋体"/>
          <w:color w:val="auto"/>
          <w:sz w:val="24"/>
          <w:szCs w:val="24"/>
          <w:highlight w:val="none"/>
        </w:rPr>
        <w:t>小组依法对通过资格条件审查的供应商响应文件进行符合性审查。</w:t>
      </w:r>
      <w:r>
        <w:rPr>
          <w:rFonts w:hint="eastAsia" w:ascii="宋体" w:hAnsi="宋体" w:eastAsia="宋体" w:cs="宋体"/>
          <w:color w:val="auto"/>
          <w:sz w:val="24"/>
          <w:szCs w:val="24"/>
          <w:highlight w:val="none"/>
          <w:lang w:eastAsia="zh-CN"/>
        </w:rPr>
        <w:t>磋商</w:t>
      </w:r>
      <w:r>
        <w:rPr>
          <w:rFonts w:hint="eastAsia" w:ascii="宋体" w:hAnsi="宋体" w:eastAsia="宋体" w:cs="宋体"/>
          <w:color w:val="auto"/>
          <w:sz w:val="24"/>
          <w:szCs w:val="24"/>
          <w:highlight w:val="none"/>
        </w:rPr>
        <w:t>小组从响应文件的有效性、完整性和对</w:t>
      </w:r>
      <w:r>
        <w:rPr>
          <w:rFonts w:hint="eastAsia" w:ascii="宋体" w:hAnsi="宋体" w:eastAsia="宋体" w:cs="宋体"/>
          <w:color w:val="auto"/>
          <w:sz w:val="24"/>
          <w:szCs w:val="24"/>
          <w:highlight w:val="none"/>
          <w:lang w:eastAsia="zh-CN"/>
        </w:rPr>
        <w:t>磋商</w:t>
      </w:r>
      <w:r>
        <w:rPr>
          <w:rFonts w:hint="eastAsia" w:ascii="宋体" w:hAnsi="宋体" w:eastAsia="宋体" w:cs="宋体"/>
          <w:color w:val="auto"/>
          <w:sz w:val="24"/>
          <w:szCs w:val="24"/>
          <w:highlight w:val="none"/>
        </w:rPr>
        <w:t>文件的响应程度进行审查，以确定其是否对</w:t>
      </w:r>
      <w:r>
        <w:rPr>
          <w:rFonts w:hint="eastAsia" w:ascii="宋体" w:hAnsi="宋体" w:eastAsia="宋体" w:cs="宋体"/>
          <w:color w:val="auto"/>
          <w:sz w:val="24"/>
          <w:szCs w:val="24"/>
          <w:highlight w:val="none"/>
          <w:lang w:eastAsia="zh-CN"/>
        </w:rPr>
        <w:t>磋商</w:t>
      </w:r>
      <w:r>
        <w:rPr>
          <w:rFonts w:hint="eastAsia" w:ascii="宋体" w:hAnsi="宋体" w:eastAsia="宋体" w:cs="宋体"/>
          <w:color w:val="auto"/>
          <w:sz w:val="24"/>
          <w:szCs w:val="24"/>
          <w:highlight w:val="none"/>
        </w:rPr>
        <w:t>文件实质性要求作出响应，有无恶意串通行为。</w:t>
      </w:r>
    </w:p>
    <w:p>
      <w:pPr>
        <w:tabs>
          <w:tab w:val="left" w:pos="0"/>
        </w:tabs>
        <w:adjustRightInd w:val="0"/>
        <w:snapToGrid w:val="0"/>
        <w:spacing w:after="120" w:afterLines="50" w:line="360" w:lineRule="auto"/>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sz w:val="24"/>
          <w:szCs w:val="24"/>
          <w:highlight w:val="none"/>
        </w:rPr>
        <w:t xml:space="preserve">1.2.2 </w:t>
      </w:r>
      <w:r>
        <w:rPr>
          <w:rFonts w:hint="eastAsia" w:ascii="宋体" w:hAnsi="宋体" w:eastAsia="宋体" w:cs="宋体"/>
          <w:color w:val="auto"/>
          <w:sz w:val="24"/>
          <w:szCs w:val="24"/>
          <w:highlight w:val="none"/>
          <w:lang w:eastAsia="zh-CN"/>
        </w:rPr>
        <w:t>磋商</w:t>
      </w:r>
      <w:r>
        <w:rPr>
          <w:rFonts w:hint="eastAsia" w:ascii="宋体" w:hAnsi="宋体" w:eastAsia="宋体" w:cs="宋体"/>
          <w:color w:val="auto"/>
          <w:sz w:val="24"/>
          <w:szCs w:val="24"/>
          <w:highlight w:val="none"/>
        </w:rPr>
        <w:t>小组将按下列评审标准对供应商的响应文件进行符合性审查，</w:t>
      </w:r>
      <w:r>
        <w:rPr>
          <w:rFonts w:hint="eastAsia" w:ascii="宋体" w:hAnsi="宋体" w:eastAsia="宋体" w:cs="宋体"/>
          <w:bCs/>
          <w:color w:val="auto"/>
          <w:sz w:val="24"/>
          <w:szCs w:val="24"/>
          <w:highlight w:val="none"/>
        </w:rPr>
        <w:t>供应商若</w:t>
      </w:r>
      <w:r>
        <w:rPr>
          <w:rFonts w:hint="eastAsia" w:ascii="宋体" w:hAnsi="宋体" w:eastAsia="宋体" w:cs="宋体"/>
          <w:color w:val="auto"/>
          <w:kern w:val="0"/>
          <w:sz w:val="24"/>
          <w:szCs w:val="24"/>
          <w:highlight w:val="none"/>
        </w:rPr>
        <w:t>有一项不合格，即判定其符合性审查结果为不合格，将不具备</w:t>
      </w:r>
      <w:r>
        <w:rPr>
          <w:rFonts w:hint="eastAsia" w:ascii="宋体" w:hAnsi="宋体" w:eastAsia="宋体" w:cs="宋体"/>
          <w:color w:val="auto"/>
          <w:kern w:val="0"/>
          <w:sz w:val="24"/>
          <w:szCs w:val="24"/>
          <w:highlight w:val="none"/>
          <w:lang w:eastAsia="zh-CN"/>
        </w:rPr>
        <w:t>磋商</w:t>
      </w:r>
      <w:r>
        <w:rPr>
          <w:rFonts w:hint="eastAsia" w:ascii="宋体" w:hAnsi="宋体" w:eastAsia="宋体" w:cs="宋体"/>
          <w:color w:val="auto"/>
          <w:kern w:val="0"/>
          <w:sz w:val="24"/>
          <w:szCs w:val="24"/>
          <w:highlight w:val="none"/>
        </w:rPr>
        <w:t>资格，</w:t>
      </w:r>
      <w:r>
        <w:rPr>
          <w:rFonts w:hint="eastAsia" w:ascii="宋体" w:hAnsi="宋体" w:eastAsia="宋体" w:cs="宋体"/>
          <w:b/>
          <w:color w:val="auto"/>
          <w:kern w:val="0"/>
          <w:sz w:val="24"/>
          <w:szCs w:val="24"/>
          <w:highlight w:val="none"/>
        </w:rPr>
        <w:t>其响应文件无效</w:t>
      </w:r>
      <w:r>
        <w:rPr>
          <w:rFonts w:hint="eastAsia" w:ascii="宋体" w:hAnsi="宋体" w:eastAsia="宋体" w:cs="宋体"/>
          <w:color w:val="auto"/>
          <w:kern w:val="0"/>
          <w:sz w:val="24"/>
          <w:szCs w:val="24"/>
          <w:highlight w:val="none"/>
        </w:rPr>
        <w:t>。</w:t>
      </w:r>
    </w:p>
    <w:p>
      <w:pPr>
        <w:rPr>
          <w:rFonts w:hint="eastAsia" w:ascii="宋体" w:hAnsi="宋体" w:eastAsia="宋体" w:cs="宋体"/>
          <w:color w:val="auto"/>
          <w:kern w:val="0"/>
          <w:sz w:val="24"/>
          <w:szCs w:val="24"/>
          <w:highlight w:val="none"/>
        </w:rPr>
      </w:pPr>
    </w:p>
    <w:p>
      <w:pPr>
        <w:rPr>
          <w:rFonts w:hint="eastAsia" w:ascii="宋体" w:hAnsi="宋体" w:eastAsia="宋体" w:cs="宋体"/>
          <w:color w:val="auto"/>
          <w:kern w:val="0"/>
          <w:sz w:val="24"/>
          <w:szCs w:val="24"/>
          <w:highlight w:val="none"/>
        </w:rPr>
      </w:pPr>
    </w:p>
    <w:p>
      <w:pPr>
        <w:rPr>
          <w:rFonts w:hint="eastAsia" w:ascii="宋体" w:hAnsi="宋体" w:eastAsia="宋体" w:cs="宋体"/>
          <w:color w:val="auto"/>
          <w:kern w:val="0"/>
          <w:sz w:val="24"/>
          <w:szCs w:val="24"/>
          <w:highlight w:val="none"/>
        </w:rPr>
      </w:pPr>
    </w:p>
    <w:p>
      <w:pPr>
        <w:rPr>
          <w:rFonts w:hint="eastAsia" w:ascii="宋体" w:hAnsi="宋体" w:eastAsia="宋体" w:cs="宋体"/>
          <w:color w:val="auto"/>
          <w:kern w:val="0"/>
          <w:sz w:val="24"/>
          <w:szCs w:val="24"/>
          <w:highlight w:val="none"/>
        </w:rPr>
      </w:pPr>
    </w:p>
    <w:p>
      <w:pPr>
        <w:rPr>
          <w:rFonts w:hint="eastAsia" w:ascii="宋体" w:hAnsi="宋体" w:eastAsia="宋体" w:cs="宋体"/>
          <w:color w:val="auto"/>
          <w:kern w:val="0"/>
          <w:sz w:val="24"/>
          <w:szCs w:val="24"/>
          <w:highlight w:val="none"/>
        </w:rPr>
      </w:pPr>
    </w:p>
    <w:p>
      <w:pPr>
        <w:rPr>
          <w:rFonts w:hint="eastAsia" w:ascii="宋体" w:hAnsi="宋体" w:eastAsia="宋体" w:cs="宋体"/>
          <w:color w:val="auto"/>
          <w:kern w:val="0"/>
          <w:sz w:val="24"/>
          <w:szCs w:val="24"/>
          <w:highlight w:val="none"/>
        </w:rPr>
      </w:pPr>
    </w:p>
    <w:p>
      <w:pP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br w:type="page"/>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0"/>
        <w:gridCol w:w="861"/>
        <w:gridCol w:w="3354"/>
        <w:gridCol w:w="43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2" w:hRule="atLeast"/>
        </w:trPr>
        <w:tc>
          <w:tcPr>
            <w:tcW w:w="750" w:type="dxa"/>
            <w:noWrap w:val="0"/>
            <w:vAlign w:val="center"/>
          </w:tcPr>
          <w:p>
            <w:pPr>
              <w:tabs>
                <w:tab w:val="left" w:pos="0"/>
              </w:tabs>
              <w:adjustRightInd w:val="0"/>
              <w:snapToGrid w:val="0"/>
              <w:ind w:left="0" w:leftChars="0" w:firstLine="0" w:firstLineChars="0"/>
              <w:jc w:val="both"/>
              <w:rPr>
                <w:rFonts w:hint="eastAsia" w:ascii="宋体" w:hAnsi="宋体" w:eastAsia="宋体" w:cs="宋体"/>
                <w:b/>
                <w:color w:val="000000"/>
                <w:szCs w:val="21"/>
                <w:highlight w:val="none"/>
              </w:rPr>
            </w:pPr>
            <w:r>
              <w:rPr>
                <w:rFonts w:hint="eastAsia" w:ascii="宋体" w:hAnsi="宋体" w:eastAsia="宋体" w:cs="宋体"/>
                <w:b/>
                <w:color w:val="000000"/>
                <w:szCs w:val="21"/>
                <w:highlight w:val="none"/>
              </w:rPr>
              <w:t>序号</w:t>
            </w:r>
          </w:p>
        </w:tc>
        <w:tc>
          <w:tcPr>
            <w:tcW w:w="4215" w:type="dxa"/>
            <w:gridSpan w:val="2"/>
            <w:noWrap w:val="0"/>
            <w:vAlign w:val="center"/>
          </w:tcPr>
          <w:p>
            <w:pPr>
              <w:tabs>
                <w:tab w:val="left" w:pos="0"/>
              </w:tabs>
              <w:adjustRightInd w:val="0"/>
              <w:snapToGrid w:val="0"/>
              <w:jc w:val="center"/>
              <w:rPr>
                <w:rFonts w:hint="eastAsia" w:ascii="宋体" w:hAnsi="宋体" w:eastAsia="宋体" w:cs="宋体"/>
                <w:b/>
                <w:color w:val="000000"/>
                <w:szCs w:val="21"/>
                <w:highlight w:val="none"/>
              </w:rPr>
            </w:pPr>
            <w:r>
              <w:rPr>
                <w:rFonts w:hint="eastAsia" w:ascii="宋体" w:hAnsi="宋体" w:eastAsia="宋体" w:cs="宋体"/>
                <w:b/>
                <w:color w:val="000000"/>
                <w:szCs w:val="21"/>
                <w:highlight w:val="none"/>
              </w:rPr>
              <w:t>评审因素</w:t>
            </w:r>
          </w:p>
        </w:tc>
        <w:tc>
          <w:tcPr>
            <w:tcW w:w="4393" w:type="dxa"/>
            <w:noWrap w:val="0"/>
            <w:vAlign w:val="center"/>
          </w:tcPr>
          <w:p>
            <w:pPr>
              <w:tabs>
                <w:tab w:val="left" w:pos="0"/>
              </w:tabs>
              <w:adjustRightInd w:val="0"/>
              <w:snapToGrid w:val="0"/>
              <w:jc w:val="center"/>
              <w:rPr>
                <w:rFonts w:hint="eastAsia" w:ascii="宋体" w:hAnsi="宋体" w:eastAsia="宋体" w:cs="宋体"/>
                <w:b/>
                <w:color w:val="000000"/>
                <w:szCs w:val="21"/>
                <w:highlight w:val="none"/>
              </w:rPr>
            </w:pPr>
            <w:r>
              <w:rPr>
                <w:rFonts w:hint="eastAsia" w:ascii="宋体" w:hAnsi="宋体" w:eastAsia="宋体" w:cs="宋体"/>
                <w:b/>
                <w:color w:val="000000"/>
                <w:szCs w:val="21"/>
                <w:highlight w:val="none"/>
              </w:rPr>
              <w:t>评审标准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1" w:hRule="atLeast"/>
        </w:trPr>
        <w:tc>
          <w:tcPr>
            <w:tcW w:w="750" w:type="dxa"/>
            <w:vMerge w:val="restart"/>
            <w:noWrap w:val="0"/>
            <w:vAlign w:val="center"/>
          </w:tcPr>
          <w:p>
            <w:pPr>
              <w:tabs>
                <w:tab w:val="left" w:pos="0"/>
              </w:tabs>
              <w:adjustRightInd w:val="0"/>
              <w:snapToGrid w:val="0"/>
              <w:spacing w:line="360" w:lineRule="auto"/>
              <w:ind w:left="0" w:leftChars="0" w:firstLine="0" w:firstLineChars="0"/>
              <w:jc w:val="center"/>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1</w:t>
            </w:r>
          </w:p>
        </w:tc>
        <w:tc>
          <w:tcPr>
            <w:tcW w:w="861" w:type="dxa"/>
            <w:vMerge w:val="restart"/>
            <w:noWrap w:val="0"/>
            <w:vAlign w:val="center"/>
          </w:tcPr>
          <w:p>
            <w:pPr>
              <w:keepNext w:val="0"/>
              <w:keepLines w:val="0"/>
              <w:pageBreakBefore w:val="0"/>
              <w:widowControl w:val="0"/>
              <w:tabs>
                <w:tab w:val="left" w:pos="0"/>
              </w:tabs>
              <w:kinsoku/>
              <w:wordWrap/>
              <w:overflowPunct/>
              <w:topLinePunct w:val="0"/>
              <w:autoSpaceDE/>
              <w:autoSpaceDN/>
              <w:bidi w:val="0"/>
              <w:adjustRightInd w:val="0"/>
              <w:snapToGrid w:val="0"/>
              <w:spacing w:line="360" w:lineRule="exact"/>
              <w:ind w:left="0" w:leftChars="0" w:firstLine="0" w:firstLineChars="0"/>
              <w:jc w:val="center"/>
              <w:textAlignment w:val="auto"/>
              <w:rPr>
                <w:rFonts w:hint="eastAsia" w:ascii="宋体" w:hAnsi="宋体" w:eastAsia="宋体" w:cs="宋体"/>
                <w:color w:val="auto"/>
                <w:sz w:val="21"/>
                <w:szCs w:val="21"/>
                <w:highlight w:val="none"/>
              </w:rPr>
            </w:pPr>
            <w:bookmarkStart w:id="75" w:name="OLE_LINK116"/>
            <w:r>
              <w:rPr>
                <w:rFonts w:hint="eastAsia" w:ascii="宋体" w:hAnsi="宋体" w:eastAsia="宋体" w:cs="宋体"/>
                <w:color w:val="auto"/>
                <w:sz w:val="21"/>
                <w:szCs w:val="21"/>
                <w:highlight w:val="none"/>
              </w:rPr>
              <w:t>有效性审查</w:t>
            </w:r>
            <w:bookmarkEnd w:id="75"/>
          </w:p>
        </w:tc>
        <w:tc>
          <w:tcPr>
            <w:tcW w:w="3354" w:type="dxa"/>
            <w:noWrap w:val="0"/>
            <w:vAlign w:val="center"/>
          </w:tcPr>
          <w:p>
            <w:pPr>
              <w:tabs>
                <w:tab w:val="left" w:pos="0"/>
              </w:tabs>
              <w:adjustRightInd w:val="0"/>
              <w:snapToGrid w:val="0"/>
              <w:ind w:left="0" w:leftChars="0" w:firstLine="0" w:firstLineChars="0"/>
              <w:rPr>
                <w:rFonts w:hint="eastAsia" w:ascii="宋体" w:hAnsi="宋体" w:eastAsia="宋体" w:cs="宋体"/>
                <w:color w:val="000000"/>
                <w:sz w:val="21"/>
                <w:szCs w:val="21"/>
                <w:highlight w:val="none"/>
              </w:rPr>
            </w:pPr>
            <w:bookmarkStart w:id="76" w:name="OLE_LINK29"/>
            <w:r>
              <w:rPr>
                <w:rFonts w:hint="eastAsia" w:ascii="宋体" w:hAnsi="宋体" w:eastAsia="宋体" w:cs="宋体"/>
                <w:color w:val="000000"/>
                <w:sz w:val="21"/>
                <w:szCs w:val="21"/>
                <w:highlight w:val="none"/>
              </w:rPr>
              <w:t>（1）响应文件的签署盖章</w:t>
            </w:r>
            <w:bookmarkEnd w:id="76"/>
          </w:p>
        </w:tc>
        <w:tc>
          <w:tcPr>
            <w:tcW w:w="4393" w:type="dxa"/>
            <w:noWrap w:val="0"/>
            <w:vAlign w:val="center"/>
          </w:tcPr>
          <w:p>
            <w:pPr>
              <w:tabs>
                <w:tab w:val="left" w:pos="0"/>
              </w:tabs>
              <w:adjustRightInd w:val="0"/>
              <w:snapToGrid w:val="0"/>
              <w:spacing w:line="240" w:lineRule="auto"/>
              <w:ind w:left="0" w:leftChars="0" w:firstLine="0" w:firstLineChars="0"/>
              <w:rPr>
                <w:rFonts w:hint="eastAsia" w:ascii="宋体" w:hAnsi="宋体" w:eastAsia="宋体" w:cs="宋体"/>
                <w:color w:val="000000"/>
                <w:sz w:val="21"/>
                <w:szCs w:val="21"/>
                <w:highlight w:val="none"/>
              </w:rPr>
            </w:pPr>
            <w:bookmarkStart w:id="77" w:name="OLE_LINK31"/>
            <w:r>
              <w:rPr>
                <w:rFonts w:hint="eastAsia" w:ascii="宋体" w:hAnsi="宋体" w:eastAsia="宋体" w:cs="宋体"/>
                <w:color w:val="000000"/>
                <w:sz w:val="21"/>
                <w:szCs w:val="21"/>
                <w:highlight w:val="none"/>
              </w:rPr>
              <w:t>符合第二章“供应商须知”第4.6条款的规定</w:t>
            </w:r>
            <w:bookmarkEnd w:id="77"/>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trPr>
        <w:tc>
          <w:tcPr>
            <w:tcW w:w="750" w:type="dxa"/>
            <w:vMerge w:val="continue"/>
            <w:noWrap w:val="0"/>
            <w:vAlign w:val="top"/>
          </w:tcPr>
          <w:p>
            <w:pPr>
              <w:tabs>
                <w:tab w:val="left" w:pos="0"/>
              </w:tabs>
              <w:adjustRightInd w:val="0"/>
              <w:snapToGrid w:val="0"/>
              <w:spacing w:line="360" w:lineRule="auto"/>
              <w:jc w:val="center"/>
              <w:rPr>
                <w:rFonts w:hint="eastAsia" w:ascii="宋体" w:hAnsi="宋体" w:eastAsia="宋体" w:cs="宋体"/>
                <w:color w:val="000000"/>
                <w:szCs w:val="21"/>
                <w:highlight w:val="none"/>
              </w:rPr>
            </w:pPr>
          </w:p>
        </w:tc>
        <w:tc>
          <w:tcPr>
            <w:tcW w:w="861" w:type="dxa"/>
            <w:vMerge w:val="continue"/>
            <w:noWrap w:val="0"/>
            <w:vAlign w:val="top"/>
          </w:tcPr>
          <w:p>
            <w:pPr>
              <w:keepNext w:val="0"/>
              <w:keepLines w:val="0"/>
              <w:pageBreakBefore w:val="0"/>
              <w:widowControl w:val="0"/>
              <w:tabs>
                <w:tab w:val="left" w:pos="0"/>
              </w:tabs>
              <w:kinsoku/>
              <w:wordWrap/>
              <w:overflowPunct/>
              <w:topLinePunct w:val="0"/>
              <w:autoSpaceDE/>
              <w:autoSpaceDN/>
              <w:bidi w:val="0"/>
              <w:adjustRightInd w:val="0"/>
              <w:snapToGrid w:val="0"/>
              <w:spacing w:line="360" w:lineRule="exact"/>
              <w:ind w:left="0" w:leftChars="0" w:firstLine="0" w:firstLineChars="0"/>
              <w:jc w:val="center"/>
              <w:textAlignment w:val="auto"/>
              <w:rPr>
                <w:rFonts w:hint="eastAsia" w:ascii="宋体" w:hAnsi="宋体" w:eastAsia="宋体" w:cs="宋体"/>
                <w:color w:val="auto"/>
                <w:sz w:val="21"/>
                <w:szCs w:val="21"/>
                <w:highlight w:val="none"/>
              </w:rPr>
            </w:pPr>
          </w:p>
        </w:tc>
        <w:tc>
          <w:tcPr>
            <w:tcW w:w="3354" w:type="dxa"/>
            <w:noWrap w:val="0"/>
            <w:vAlign w:val="center"/>
          </w:tcPr>
          <w:p>
            <w:pPr>
              <w:tabs>
                <w:tab w:val="left" w:pos="0"/>
              </w:tabs>
              <w:adjustRightInd w:val="0"/>
              <w:snapToGrid w:val="0"/>
              <w:ind w:left="0" w:leftChars="0" w:firstLine="0" w:firstLineChars="0"/>
              <w:rPr>
                <w:rFonts w:hint="eastAsia" w:ascii="宋体" w:hAnsi="宋体" w:eastAsia="宋体" w:cs="宋体"/>
                <w:color w:val="000000"/>
                <w:sz w:val="21"/>
                <w:szCs w:val="21"/>
                <w:highlight w:val="none"/>
              </w:rPr>
            </w:pPr>
            <w:bookmarkStart w:id="78" w:name="OLE_LINK32"/>
            <w:r>
              <w:rPr>
                <w:rFonts w:hint="eastAsia" w:ascii="宋体" w:hAnsi="宋体" w:eastAsia="宋体" w:cs="宋体"/>
                <w:color w:val="000000"/>
                <w:sz w:val="21"/>
                <w:szCs w:val="21"/>
                <w:highlight w:val="none"/>
              </w:rPr>
              <w:t>（2）响应文件格式</w:t>
            </w:r>
            <w:bookmarkEnd w:id="78"/>
          </w:p>
        </w:tc>
        <w:tc>
          <w:tcPr>
            <w:tcW w:w="4393" w:type="dxa"/>
            <w:noWrap w:val="0"/>
            <w:vAlign w:val="center"/>
          </w:tcPr>
          <w:p>
            <w:pPr>
              <w:tabs>
                <w:tab w:val="left" w:pos="0"/>
              </w:tabs>
              <w:adjustRightInd w:val="0"/>
              <w:snapToGrid w:val="0"/>
              <w:spacing w:line="240" w:lineRule="auto"/>
              <w:ind w:left="0" w:leftChars="0" w:firstLine="0" w:firstLineChars="0"/>
              <w:rPr>
                <w:rFonts w:hint="eastAsia" w:ascii="宋体" w:hAnsi="宋体" w:eastAsia="宋体" w:cs="宋体"/>
                <w:color w:val="000000"/>
                <w:sz w:val="21"/>
                <w:szCs w:val="21"/>
                <w:highlight w:val="none"/>
              </w:rPr>
            </w:pPr>
            <w:bookmarkStart w:id="79" w:name="OLE_LINK33"/>
            <w:r>
              <w:rPr>
                <w:rFonts w:hint="eastAsia" w:ascii="宋体" w:hAnsi="宋体" w:eastAsia="宋体" w:cs="宋体"/>
                <w:color w:val="000000"/>
                <w:sz w:val="21"/>
                <w:szCs w:val="21"/>
                <w:highlight w:val="none"/>
              </w:rPr>
              <w:t>符合第七章“响应文件格式”的规定</w:t>
            </w:r>
            <w:bookmarkEnd w:id="79"/>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9" w:hRule="atLeast"/>
        </w:trPr>
        <w:tc>
          <w:tcPr>
            <w:tcW w:w="750" w:type="dxa"/>
            <w:vMerge w:val="continue"/>
            <w:noWrap w:val="0"/>
            <w:vAlign w:val="top"/>
          </w:tcPr>
          <w:p>
            <w:pPr>
              <w:tabs>
                <w:tab w:val="left" w:pos="0"/>
              </w:tabs>
              <w:adjustRightInd w:val="0"/>
              <w:snapToGrid w:val="0"/>
              <w:spacing w:line="360" w:lineRule="auto"/>
              <w:jc w:val="center"/>
              <w:rPr>
                <w:rFonts w:hint="eastAsia" w:ascii="宋体" w:hAnsi="宋体" w:eastAsia="宋体" w:cs="宋体"/>
                <w:color w:val="000000"/>
                <w:szCs w:val="21"/>
                <w:highlight w:val="none"/>
              </w:rPr>
            </w:pPr>
          </w:p>
        </w:tc>
        <w:tc>
          <w:tcPr>
            <w:tcW w:w="861" w:type="dxa"/>
            <w:vMerge w:val="continue"/>
            <w:noWrap w:val="0"/>
            <w:vAlign w:val="top"/>
          </w:tcPr>
          <w:p>
            <w:pPr>
              <w:keepNext w:val="0"/>
              <w:keepLines w:val="0"/>
              <w:pageBreakBefore w:val="0"/>
              <w:widowControl w:val="0"/>
              <w:tabs>
                <w:tab w:val="left" w:pos="0"/>
              </w:tabs>
              <w:kinsoku/>
              <w:wordWrap/>
              <w:overflowPunct/>
              <w:topLinePunct w:val="0"/>
              <w:autoSpaceDE/>
              <w:autoSpaceDN/>
              <w:bidi w:val="0"/>
              <w:adjustRightInd w:val="0"/>
              <w:snapToGrid w:val="0"/>
              <w:spacing w:line="360" w:lineRule="exact"/>
              <w:ind w:left="0" w:leftChars="0" w:firstLine="0" w:firstLineChars="0"/>
              <w:jc w:val="center"/>
              <w:textAlignment w:val="auto"/>
              <w:rPr>
                <w:rFonts w:hint="eastAsia" w:ascii="宋体" w:hAnsi="宋体" w:eastAsia="宋体" w:cs="宋体"/>
                <w:color w:val="auto"/>
                <w:sz w:val="21"/>
                <w:szCs w:val="21"/>
                <w:highlight w:val="none"/>
              </w:rPr>
            </w:pPr>
          </w:p>
        </w:tc>
        <w:tc>
          <w:tcPr>
            <w:tcW w:w="3354" w:type="dxa"/>
            <w:noWrap w:val="0"/>
            <w:vAlign w:val="center"/>
          </w:tcPr>
          <w:p>
            <w:pPr>
              <w:tabs>
                <w:tab w:val="left" w:pos="0"/>
              </w:tabs>
              <w:adjustRightInd w:val="0"/>
              <w:snapToGrid w:val="0"/>
              <w:ind w:left="0" w:leftChars="0" w:firstLine="0" w:firstLineChars="0"/>
              <w:rPr>
                <w:rFonts w:hint="eastAsia" w:ascii="宋体" w:hAnsi="宋体" w:eastAsia="宋体" w:cs="宋体"/>
                <w:color w:val="000000"/>
                <w:sz w:val="21"/>
                <w:szCs w:val="21"/>
                <w:highlight w:val="none"/>
              </w:rPr>
            </w:pPr>
            <w:bookmarkStart w:id="80" w:name="OLE_LINK34"/>
            <w:r>
              <w:rPr>
                <w:rFonts w:hint="eastAsia" w:ascii="宋体" w:hAnsi="宋体" w:eastAsia="宋体" w:cs="宋体"/>
                <w:color w:val="000000"/>
                <w:sz w:val="21"/>
                <w:szCs w:val="21"/>
                <w:highlight w:val="none"/>
              </w:rPr>
              <w:t>（3）报价唯一</w:t>
            </w:r>
            <w:bookmarkEnd w:id="80"/>
          </w:p>
        </w:tc>
        <w:tc>
          <w:tcPr>
            <w:tcW w:w="4393" w:type="dxa"/>
            <w:noWrap w:val="0"/>
            <w:vAlign w:val="center"/>
          </w:tcPr>
          <w:p>
            <w:pPr>
              <w:tabs>
                <w:tab w:val="left" w:pos="0"/>
              </w:tabs>
              <w:adjustRightInd w:val="0"/>
              <w:snapToGrid w:val="0"/>
              <w:spacing w:line="240" w:lineRule="auto"/>
              <w:ind w:left="0" w:leftChars="0" w:firstLine="0" w:firstLineChars="0"/>
              <w:rPr>
                <w:rFonts w:hint="eastAsia" w:ascii="宋体" w:hAnsi="宋体" w:eastAsia="宋体" w:cs="宋体"/>
                <w:color w:val="000000"/>
                <w:sz w:val="21"/>
                <w:szCs w:val="21"/>
                <w:highlight w:val="none"/>
              </w:rPr>
            </w:pPr>
            <w:bookmarkStart w:id="81" w:name="OLE_LINK35"/>
            <w:r>
              <w:rPr>
                <w:rFonts w:hint="eastAsia" w:ascii="宋体" w:hAnsi="宋体" w:eastAsia="宋体" w:cs="宋体"/>
                <w:color w:val="000000"/>
                <w:sz w:val="21"/>
                <w:szCs w:val="21"/>
                <w:highlight w:val="none"/>
              </w:rPr>
              <w:t>只能有一个有效报价，不得提交选择性报价，且报价不超过第二章“供应商须知”前附表规定的采购预算金额或最高限价</w:t>
            </w:r>
            <w:bookmarkEnd w:id="81"/>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9" w:hRule="atLeast"/>
        </w:trPr>
        <w:tc>
          <w:tcPr>
            <w:tcW w:w="750" w:type="dxa"/>
            <w:vMerge w:val="continue"/>
            <w:noWrap w:val="0"/>
            <w:vAlign w:val="top"/>
          </w:tcPr>
          <w:p>
            <w:pPr>
              <w:tabs>
                <w:tab w:val="left" w:pos="0"/>
              </w:tabs>
              <w:adjustRightInd w:val="0"/>
              <w:snapToGrid w:val="0"/>
              <w:spacing w:line="360" w:lineRule="auto"/>
              <w:jc w:val="center"/>
              <w:rPr>
                <w:rFonts w:hint="eastAsia" w:ascii="宋体" w:hAnsi="宋体" w:eastAsia="宋体" w:cs="宋体"/>
                <w:color w:val="000000"/>
                <w:szCs w:val="21"/>
                <w:highlight w:val="none"/>
              </w:rPr>
            </w:pPr>
          </w:p>
        </w:tc>
        <w:tc>
          <w:tcPr>
            <w:tcW w:w="861" w:type="dxa"/>
            <w:vMerge w:val="continue"/>
            <w:noWrap w:val="0"/>
            <w:vAlign w:val="top"/>
          </w:tcPr>
          <w:p>
            <w:pPr>
              <w:keepNext w:val="0"/>
              <w:keepLines w:val="0"/>
              <w:pageBreakBefore w:val="0"/>
              <w:widowControl w:val="0"/>
              <w:tabs>
                <w:tab w:val="left" w:pos="0"/>
              </w:tabs>
              <w:kinsoku/>
              <w:wordWrap/>
              <w:overflowPunct/>
              <w:topLinePunct w:val="0"/>
              <w:autoSpaceDE/>
              <w:autoSpaceDN/>
              <w:bidi w:val="0"/>
              <w:adjustRightInd w:val="0"/>
              <w:snapToGrid w:val="0"/>
              <w:spacing w:line="360" w:lineRule="exact"/>
              <w:ind w:left="0" w:leftChars="0" w:firstLine="0" w:firstLineChars="0"/>
              <w:jc w:val="center"/>
              <w:textAlignment w:val="auto"/>
              <w:rPr>
                <w:rFonts w:hint="eastAsia" w:ascii="宋体" w:hAnsi="宋体" w:eastAsia="宋体" w:cs="宋体"/>
                <w:color w:val="auto"/>
                <w:sz w:val="21"/>
                <w:szCs w:val="21"/>
                <w:highlight w:val="none"/>
              </w:rPr>
            </w:pPr>
          </w:p>
        </w:tc>
        <w:tc>
          <w:tcPr>
            <w:tcW w:w="3354" w:type="dxa"/>
            <w:noWrap w:val="0"/>
            <w:vAlign w:val="center"/>
          </w:tcPr>
          <w:p>
            <w:pPr>
              <w:keepNext w:val="0"/>
              <w:keepLines w:val="0"/>
              <w:pageBreakBefore w:val="0"/>
              <w:widowControl w:val="0"/>
              <w:tabs>
                <w:tab w:val="left" w:pos="0"/>
              </w:tabs>
              <w:kinsoku/>
              <w:wordWrap/>
              <w:overflowPunct/>
              <w:topLinePunct w:val="0"/>
              <w:autoSpaceDE/>
              <w:autoSpaceDN/>
              <w:bidi w:val="0"/>
              <w:adjustRightInd w:val="0"/>
              <w:snapToGrid w:val="0"/>
              <w:spacing w:line="360" w:lineRule="exact"/>
              <w:ind w:left="0" w:leftChars="0" w:firstLine="0" w:firstLineChars="0"/>
              <w:textAlignment w:val="auto"/>
              <w:rPr>
                <w:rFonts w:hint="eastAsia" w:ascii="宋体" w:hAnsi="宋体" w:eastAsia="宋体" w:cs="宋体"/>
                <w:color w:val="000000"/>
                <w:sz w:val="21"/>
                <w:szCs w:val="21"/>
                <w:highlight w:val="none"/>
              </w:rPr>
            </w:pPr>
            <w:bookmarkStart w:id="82" w:name="OLE_LINK37"/>
            <w:r>
              <w:rPr>
                <w:rFonts w:hint="eastAsia" w:ascii="宋体" w:hAnsi="宋体" w:eastAsia="宋体" w:cs="宋体"/>
                <w:color w:val="auto"/>
                <w:sz w:val="21"/>
                <w:szCs w:val="21"/>
                <w:highlight w:val="none"/>
              </w:rPr>
              <w:t>（4）电子文件解密</w:t>
            </w:r>
            <w:bookmarkEnd w:id="82"/>
          </w:p>
        </w:tc>
        <w:tc>
          <w:tcPr>
            <w:tcW w:w="4393" w:type="dxa"/>
            <w:noWrap w:val="0"/>
            <w:vAlign w:val="center"/>
          </w:tcPr>
          <w:p>
            <w:pPr>
              <w:keepNext w:val="0"/>
              <w:keepLines w:val="0"/>
              <w:pageBreakBefore w:val="0"/>
              <w:widowControl w:val="0"/>
              <w:tabs>
                <w:tab w:val="left" w:pos="0"/>
              </w:tabs>
              <w:kinsoku/>
              <w:wordWrap/>
              <w:overflowPunct/>
              <w:topLinePunct w:val="0"/>
              <w:autoSpaceDE/>
              <w:autoSpaceDN/>
              <w:bidi w:val="0"/>
              <w:adjustRightInd w:val="0"/>
              <w:snapToGrid w:val="0"/>
              <w:spacing w:line="240" w:lineRule="auto"/>
              <w:ind w:left="0" w:leftChars="0" w:firstLine="0" w:firstLineChars="0"/>
              <w:textAlignment w:val="auto"/>
              <w:rPr>
                <w:rFonts w:hint="eastAsia" w:ascii="宋体" w:hAnsi="宋体" w:eastAsia="宋体" w:cs="宋体"/>
                <w:color w:val="000000"/>
                <w:sz w:val="21"/>
                <w:szCs w:val="21"/>
                <w:highlight w:val="none"/>
              </w:rPr>
            </w:pPr>
            <w:bookmarkStart w:id="83" w:name="OLE_LINK38"/>
            <w:r>
              <w:rPr>
                <w:rFonts w:hint="eastAsia" w:ascii="宋体" w:hAnsi="宋体" w:eastAsia="宋体" w:cs="宋体"/>
                <w:color w:val="auto"/>
                <w:sz w:val="21"/>
                <w:szCs w:val="21"/>
                <w:highlight w:val="none"/>
              </w:rPr>
              <w:t>不存在第二章“供应商须知”第6.2.3条款规定的任何一种情形</w:t>
            </w:r>
            <w:bookmarkEnd w:id="83"/>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5" w:hRule="atLeast"/>
        </w:trPr>
        <w:tc>
          <w:tcPr>
            <w:tcW w:w="750" w:type="dxa"/>
            <w:vMerge w:val="continue"/>
            <w:noWrap w:val="0"/>
            <w:vAlign w:val="top"/>
          </w:tcPr>
          <w:p>
            <w:pPr>
              <w:tabs>
                <w:tab w:val="left" w:pos="0"/>
              </w:tabs>
              <w:adjustRightInd w:val="0"/>
              <w:snapToGrid w:val="0"/>
              <w:spacing w:line="360" w:lineRule="auto"/>
              <w:jc w:val="center"/>
              <w:rPr>
                <w:rFonts w:hint="eastAsia" w:ascii="宋体" w:hAnsi="宋体" w:eastAsia="宋体" w:cs="宋体"/>
                <w:color w:val="000000"/>
                <w:szCs w:val="21"/>
                <w:highlight w:val="none"/>
              </w:rPr>
            </w:pPr>
          </w:p>
        </w:tc>
        <w:tc>
          <w:tcPr>
            <w:tcW w:w="861" w:type="dxa"/>
            <w:vMerge w:val="continue"/>
            <w:noWrap w:val="0"/>
            <w:vAlign w:val="top"/>
          </w:tcPr>
          <w:p>
            <w:pPr>
              <w:keepNext w:val="0"/>
              <w:keepLines w:val="0"/>
              <w:pageBreakBefore w:val="0"/>
              <w:widowControl w:val="0"/>
              <w:tabs>
                <w:tab w:val="left" w:pos="0"/>
              </w:tabs>
              <w:kinsoku/>
              <w:wordWrap/>
              <w:overflowPunct/>
              <w:topLinePunct w:val="0"/>
              <w:autoSpaceDE/>
              <w:autoSpaceDN/>
              <w:bidi w:val="0"/>
              <w:adjustRightInd w:val="0"/>
              <w:snapToGrid w:val="0"/>
              <w:spacing w:line="360" w:lineRule="exact"/>
              <w:ind w:left="0" w:leftChars="0" w:firstLine="0" w:firstLineChars="0"/>
              <w:jc w:val="center"/>
              <w:textAlignment w:val="auto"/>
              <w:rPr>
                <w:rFonts w:hint="eastAsia" w:ascii="宋体" w:hAnsi="宋体" w:eastAsia="宋体" w:cs="宋体"/>
                <w:color w:val="auto"/>
                <w:sz w:val="21"/>
                <w:szCs w:val="21"/>
                <w:highlight w:val="none"/>
              </w:rPr>
            </w:pPr>
          </w:p>
        </w:tc>
        <w:tc>
          <w:tcPr>
            <w:tcW w:w="3354" w:type="dxa"/>
            <w:noWrap w:val="0"/>
            <w:vAlign w:val="center"/>
          </w:tcPr>
          <w:p>
            <w:pPr>
              <w:tabs>
                <w:tab w:val="left" w:pos="0"/>
              </w:tabs>
              <w:adjustRightInd w:val="0"/>
              <w:snapToGrid w:val="0"/>
              <w:ind w:left="0" w:leftChars="0" w:firstLine="0" w:firstLineChars="0"/>
              <w:rPr>
                <w:rFonts w:hint="eastAsia" w:ascii="宋体" w:hAnsi="宋体" w:eastAsia="宋体" w:cs="宋体"/>
                <w:color w:val="000000"/>
                <w:sz w:val="21"/>
                <w:szCs w:val="21"/>
                <w:highlight w:val="none"/>
              </w:rPr>
            </w:pPr>
            <w:bookmarkStart w:id="84" w:name="OLE_LINK39"/>
            <w:r>
              <w:rPr>
                <w:rFonts w:hint="eastAsia" w:ascii="宋体" w:hAnsi="宋体" w:eastAsia="宋体" w:cs="宋体"/>
                <w:color w:val="000000"/>
                <w:sz w:val="21"/>
                <w:szCs w:val="21"/>
                <w:highlight w:val="none"/>
              </w:rPr>
              <w:t>（5）附加条件</w:t>
            </w:r>
            <w:bookmarkEnd w:id="84"/>
          </w:p>
        </w:tc>
        <w:tc>
          <w:tcPr>
            <w:tcW w:w="4393" w:type="dxa"/>
            <w:noWrap w:val="0"/>
            <w:vAlign w:val="center"/>
          </w:tcPr>
          <w:p>
            <w:pPr>
              <w:tabs>
                <w:tab w:val="left" w:pos="0"/>
              </w:tabs>
              <w:adjustRightInd w:val="0"/>
              <w:snapToGrid w:val="0"/>
              <w:spacing w:line="240" w:lineRule="auto"/>
              <w:ind w:left="0" w:leftChars="0" w:firstLine="0" w:firstLineChars="0"/>
              <w:rPr>
                <w:rFonts w:hint="eastAsia" w:ascii="宋体" w:hAnsi="宋体" w:eastAsia="宋体" w:cs="宋体"/>
                <w:color w:val="000000"/>
                <w:sz w:val="21"/>
                <w:szCs w:val="21"/>
                <w:highlight w:val="none"/>
              </w:rPr>
            </w:pPr>
            <w:bookmarkStart w:id="85" w:name="OLE_LINK40"/>
            <w:r>
              <w:rPr>
                <w:rFonts w:hint="eastAsia" w:ascii="宋体" w:hAnsi="宋体" w:eastAsia="宋体" w:cs="宋体"/>
                <w:color w:val="000000"/>
                <w:sz w:val="21"/>
                <w:szCs w:val="21"/>
                <w:highlight w:val="none"/>
              </w:rPr>
              <w:t>响应文件未含有采购人不能接受的附加条件</w:t>
            </w:r>
            <w:bookmarkEnd w:id="85"/>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2" w:hRule="atLeast"/>
        </w:trPr>
        <w:tc>
          <w:tcPr>
            <w:tcW w:w="750" w:type="dxa"/>
            <w:vMerge w:val="continue"/>
            <w:noWrap w:val="0"/>
            <w:vAlign w:val="center"/>
          </w:tcPr>
          <w:p>
            <w:pPr>
              <w:tabs>
                <w:tab w:val="left" w:pos="0"/>
              </w:tabs>
              <w:adjustRightInd w:val="0"/>
              <w:snapToGrid w:val="0"/>
              <w:spacing w:line="360" w:lineRule="auto"/>
              <w:jc w:val="center"/>
              <w:rPr>
                <w:rFonts w:hint="eastAsia" w:ascii="宋体" w:hAnsi="宋体" w:eastAsia="宋体" w:cs="宋体"/>
                <w:color w:val="000000"/>
                <w:szCs w:val="21"/>
                <w:highlight w:val="none"/>
              </w:rPr>
            </w:pPr>
          </w:p>
        </w:tc>
        <w:tc>
          <w:tcPr>
            <w:tcW w:w="861" w:type="dxa"/>
            <w:vMerge w:val="continue"/>
            <w:noWrap w:val="0"/>
            <w:vAlign w:val="center"/>
          </w:tcPr>
          <w:p>
            <w:pPr>
              <w:keepNext w:val="0"/>
              <w:keepLines w:val="0"/>
              <w:pageBreakBefore w:val="0"/>
              <w:widowControl w:val="0"/>
              <w:tabs>
                <w:tab w:val="left" w:pos="0"/>
              </w:tabs>
              <w:kinsoku/>
              <w:wordWrap/>
              <w:overflowPunct/>
              <w:topLinePunct w:val="0"/>
              <w:autoSpaceDE/>
              <w:autoSpaceDN/>
              <w:bidi w:val="0"/>
              <w:adjustRightInd w:val="0"/>
              <w:snapToGrid w:val="0"/>
              <w:spacing w:line="360" w:lineRule="exact"/>
              <w:ind w:left="0" w:leftChars="0" w:firstLine="0" w:firstLineChars="0"/>
              <w:jc w:val="center"/>
              <w:textAlignment w:val="auto"/>
              <w:rPr>
                <w:rFonts w:hint="eastAsia" w:ascii="宋体" w:hAnsi="宋体" w:eastAsia="宋体" w:cs="宋体"/>
                <w:color w:val="auto"/>
                <w:sz w:val="21"/>
                <w:szCs w:val="21"/>
                <w:highlight w:val="none"/>
              </w:rPr>
            </w:pPr>
          </w:p>
        </w:tc>
        <w:tc>
          <w:tcPr>
            <w:tcW w:w="3354" w:type="dxa"/>
            <w:noWrap w:val="0"/>
            <w:vAlign w:val="center"/>
          </w:tcPr>
          <w:p>
            <w:pPr>
              <w:tabs>
                <w:tab w:val="left" w:pos="0"/>
              </w:tabs>
              <w:adjustRightInd w:val="0"/>
              <w:snapToGrid w:val="0"/>
              <w:ind w:left="0" w:leftChars="0" w:firstLine="0" w:firstLineChars="0"/>
              <w:rPr>
                <w:rFonts w:hint="eastAsia" w:ascii="宋体" w:hAnsi="宋体" w:eastAsia="宋体" w:cs="宋体"/>
                <w:color w:val="000000"/>
                <w:sz w:val="21"/>
                <w:szCs w:val="21"/>
                <w:highlight w:val="none"/>
              </w:rPr>
            </w:pPr>
            <w:bookmarkStart w:id="86" w:name="OLE_LINK41"/>
            <w:r>
              <w:rPr>
                <w:rFonts w:hint="eastAsia" w:ascii="宋体" w:hAnsi="宋体" w:eastAsia="宋体" w:cs="宋体"/>
                <w:color w:val="000000"/>
                <w:sz w:val="21"/>
                <w:szCs w:val="21"/>
                <w:highlight w:val="none"/>
              </w:rPr>
              <w:t>（6）不存在恶意串通的情形</w:t>
            </w:r>
            <w:bookmarkEnd w:id="86"/>
          </w:p>
        </w:tc>
        <w:tc>
          <w:tcPr>
            <w:tcW w:w="4393" w:type="dxa"/>
            <w:noWrap w:val="0"/>
            <w:vAlign w:val="center"/>
          </w:tcPr>
          <w:p>
            <w:pPr>
              <w:tabs>
                <w:tab w:val="left" w:pos="0"/>
              </w:tabs>
              <w:adjustRightInd w:val="0"/>
              <w:snapToGrid w:val="0"/>
              <w:spacing w:line="240" w:lineRule="auto"/>
              <w:ind w:left="0" w:leftChars="0" w:firstLine="0" w:firstLineChars="0"/>
              <w:rPr>
                <w:rFonts w:hint="eastAsia" w:ascii="宋体" w:hAnsi="宋体" w:eastAsia="宋体" w:cs="宋体"/>
                <w:color w:val="000000"/>
                <w:sz w:val="21"/>
                <w:szCs w:val="21"/>
                <w:highlight w:val="none"/>
              </w:rPr>
            </w:pPr>
            <w:bookmarkStart w:id="87" w:name="OLE_LINK42"/>
            <w:r>
              <w:rPr>
                <w:rFonts w:hint="eastAsia" w:ascii="宋体" w:hAnsi="宋体" w:eastAsia="宋体" w:cs="宋体"/>
                <w:color w:val="000000"/>
                <w:sz w:val="21"/>
                <w:szCs w:val="21"/>
                <w:highlight w:val="none"/>
              </w:rPr>
              <w:t>不存在本章第1.2.3条款规定的任何一种情形</w:t>
            </w:r>
            <w:bookmarkEnd w:id="87"/>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7" w:hRule="atLeast"/>
        </w:trPr>
        <w:tc>
          <w:tcPr>
            <w:tcW w:w="750" w:type="dxa"/>
            <w:vMerge w:val="restart"/>
            <w:noWrap w:val="0"/>
            <w:vAlign w:val="center"/>
          </w:tcPr>
          <w:p>
            <w:pPr>
              <w:tabs>
                <w:tab w:val="left" w:pos="0"/>
              </w:tabs>
              <w:adjustRightInd w:val="0"/>
              <w:snapToGrid w:val="0"/>
              <w:spacing w:line="360" w:lineRule="auto"/>
              <w:ind w:left="0" w:leftChars="0" w:firstLine="0" w:firstLineChars="0"/>
              <w:jc w:val="center"/>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2</w:t>
            </w:r>
          </w:p>
        </w:tc>
        <w:tc>
          <w:tcPr>
            <w:tcW w:w="861" w:type="dxa"/>
            <w:vMerge w:val="restart"/>
            <w:noWrap w:val="0"/>
            <w:vAlign w:val="center"/>
          </w:tcPr>
          <w:p>
            <w:pPr>
              <w:keepNext w:val="0"/>
              <w:keepLines w:val="0"/>
              <w:pageBreakBefore w:val="0"/>
              <w:widowControl w:val="0"/>
              <w:tabs>
                <w:tab w:val="left" w:pos="0"/>
              </w:tabs>
              <w:kinsoku/>
              <w:wordWrap/>
              <w:overflowPunct/>
              <w:topLinePunct w:val="0"/>
              <w:autoSpaceDE/>
              <w:autoSpaceDN/>
              <w:bidi w:val="0"/>
              <w:adjustRightInd w:val="0"/>
              <w:snapToGrid w:val="0"/>
              <w:spacing w:line="360" w:lineRule="exact"/>
              <w:ind w:left="0" w:leftChars="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完整性审查</w:t>
            </w:r>
          </w:p>
        </w:tc>
        <w:tc>
          <w:tcPr>
            <w:tcW w:w="3354" w:type="dxa"/>
            <w:noWrap w:val="0"/>
            <w:vAlign w:val="center"/>
          </w:tcPr>
          <w:p>
            <w:pPr>
              <w:keepNext w:val="0"/>
              <w:keepLines w:val="0"/>
              <w:pageBreakBefore w:val="0"/>
              <w:widowControl w:val="0"/>
              <w:tabs>
                <w:tab w:val="left" w:pos="0"/>
              </w:tabs>
              <w:kinsoku/>
              <w:wordWrap/>
              <w:overflowPunct/>
              <w:topLinePunct w:val="0"/>
              <w:autoSpaceDE/>
              <w:autoSpaceDN/>
              <w:bidi w:val="0"/>
              <w:adjustRightInd w:val="0"/>
              <w:snapToGrid w:val="0"/>
              <w:spacing w:line="360" w:lineRule="exact"/>
              <w:ind w:left="0" w:leftChars="0" w:firstLine="0" w:firstLineChars="0"/>
              <w:textAlignment w:val="auto"/>
              <w:rPr>
                <w:rFonts w:hint="eastAsia" w:ascii="宋体" w:hAnsi="宋体" w:eastAsia="宋体" w:cs="宋体"/>
                <w:color w:val="000000"/>
                <w:sz w:val="21"/>
                <w:szCs w:val="21"/>
                <w:highlight w:val="none"/>
              </w:rPr>
            </w:pPr>
            <w:bookmarkStart w:id="88" w:name="OLE_LINK43"/>
            <w:r>
              <w:rPr>
                <w:rFonts w:hint="eastAsia" w:ascii="宋体" w:hAnsi="宋体" w:eastAsia="宋体" w:cs="宋体"/>
                <w:color w:val="auto"/>
                <w:sz w:val="21"/>
                <w:szCs w:val="21"/>
                <w:highlight w:val="none"/>
              </w:rPr>
              <w:t>（7）响应文件份数</w:t>
            </w:r>
            <w:bookmarkEnd w:id="88"/>
          </w:p>
        </w:tc>
        <w:tc>
          <w:tcPr>
            <w:tcW w:w="4393" w:type="dxa"/>
            <w:noWrap w:val="0"/>
            <w:vAlign w:val="center"/>
          </w:tcPr>
          <w:p>
            <w:pPr>
              <w:keepNext w:val="0"/>
              <w:keepLines w:val="0"/>
              <w:pageBreakBefore w:val="0"/>
              <w:widowControl w:val="0"/>
              <w:tabs>
                <w:tab w:val="left" w:pos="0"/>
              </w:tabs>
              <w:kinsoku/>
              <w:wordWrap/>
              <w:overflowPunct/>
              <w:topLinePunct w:val="0"/>
              <w:autoSpaceDE/>
              <w:autoSpaceDN/>
              <w:bidi w:val="0"/>
              <w:adjustRightInd w:val="0"/>
              <w:snapToGrid w:val="0"/>
              <w:spacing w:line="240" w:lineRule="auto"/>
              <w:ind w:left="0" w:leftChars="0" w:firstLine="0" w:firstLineChars="0"/>
              <w:textAlignment w:val="auto"/>
              <w:rPr>
                <w:rFonts w:hint="eastAsia" w:ascii="宋体" w:hAnsi="宋体" w:eastAsia="宋体" w:cs="宋体"/>
                <w:color w:val="000000"/>
                <w:sz w:val="21"/>
                <w:szCs w:val="21"/>
                <w:highlight w:val="none"/>
              </w:rPr>
            </w:pPr>
            <w:bookmarkStart w:id="89" w:name="OLE_LINK44"/>
            <w:r>
              <w:rPr>
                <w:rFonts w:hint="eastAsia" w:ascii="宋体" w:hAnsi="宋体" w:eastAsia="宋体" w:cs="宋体"/>
                <w:color w:val="auto"/>
                <w:sz w:val="21"/>
                <w:szCs w:val="21"/>
                <w:highlight w:val="none"/>
              </w:rPr>
              <w:t>符合第二章“供应商须知”第</w:t>
            </w:r>
            <w:r>
              <w:rPr>
                <w:rFonts w:hint="eastAsia" w:ascii="宋体" w:hAnsi="宋体" w:eastAsia="宋体" w:cs="宋体"/>
                <w:color w:val="auto"/>
                <w:sz w:val="21"/>
                <w:szCs w:val="21"/>
                <w:highlight w:val="none"/>
                <w:lang w:val="en-US" w:eastAsia="zh-CN"/>
              </w:rPr>
              <w:t>24</w:t>
            </w:r>
            <w:r>
              <w:rPr>
                <w:rFonts w:hint="eastAsia" w:ascii="宋体" w:hAnsi="宋体" w:eastAsia="宋体" w:cs="宋体"/>
                <w:color w:val="auto"/>
                <w:sz w:val="21"/>
                <w:szCs w:val="21"/>
                <w:highlight w:val="none"/>
              </w:rPr>
              <w:t>条款的规定</w:t>
            </w:r>
            <w:bookmarkEnd w:id="89"/>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1" w:hRule="atLeast"/>
        </w:trPr>
        <w:tc>
          <w:tcPr>
            <w:tcW w:w="750" w:type="dxa"/>
            <w:vMerge w:val="continue"/>
            <w:noWrap w:val="0"/>
            <w:vAlign w:val="top"/>
          </w:tcPr>
          <w:p>
            <w:pPr>
              <w:tabs>
                <w:tab w:val="left" w:pos="0"/>
              </w:tabs>
              <w:adjustRightInd w:val="0"/>
              <w:snapToGrid w:val="0"/>
              <w:spacing w:line="360" w:lineRule="auto"/>
              <w:jc w:val="center"/>
              <w:rPr>
                <w:rFonts w:hint="eastAsia" w:ascii="宋体" w:hAnsi="宋体" w:eastAsia="宋体" w:cs="宋体"/>
                <w:color w:val="000000"/>
                <w:szCs w:val="21"/>
                <w:highlight w:val="none"/>
              </w:rPr>
            </w:pPr>
          </w:p>
        </w:tc>
        <w:tc>
          <w:tcPr>
            <w:tcW w:w="861" w:type="dxa"/>
            <w:vMerge w:val="continue"/>
            <w:noWrap w:val="0"/>
            <w:vAlign w:val="top"/>
          </w:tcPr>
          <w:p>
            <w:pPr>
              <w:keepNext w:val="0"/>
              <w:keepLines w:val="0"/>
              <w:pageBreakBefore w:val="0"/>
              <w:widowControl w:val="0"/>
              <w:tabs>
                <w:tab w:val="left" w:pos="0"/>
              </w:tabs>
              <w:kinsoku/>
              <w:wordWrap/>
              <w:overflowPunct/>
              <w:topLinePunct w:val="0"/>
              <w:autoSpaceDE/>
              <w:autoSpaceDN/>
              <w:bidi w:val="0"/>
              <w:adjustRightInd w:val="0"/>
              <w:snapToGrid w:val="0"/>
              <w:spacing w:line="360" w:lineRule="exact"/>
              <w:ind w:left="0" w:leftChars="0" w:firstLine="0" w:firstLineChars="0"/>
              <w:jc w:val="center"/>
              <w:textAlignment w:val="auto"/>
              <w:rPr>
                <w:rFonts w:hint="eastAsia" w:ascii="宋体" w:hAnsi="宋体" w:eastAsia="宋体" w:cs="宋体"/>
                <w:color w:val="auto"/>
                <w:sz w:val="21"/>
                <w:szCs w:val="21"/>
                <w:highlight w:val="none"/>
              </w:rPr>
            </w:pPr>
          </w:p>
        </w:tc>
        <w:tc>
          <w:tcPr>
            <w:tcW w:w="3354" w:type="dxa"/>
            <w:noWrap w:val="0"/>
            <w:vAlign w:val="center"/>
          </w:tcPr>
          <w:p>
            <w:pPr>
              <w:tabs>
                <w:tab w:val="left" w:pos="0"/>
              </w:tabs>
              <w:adjustRightInd w:val="0"/>
              <w:snapToGrid w:val="0"/>
              <w:ind w:left="0" w:leftChars="0" w:firstLine="0" w:firstLineChars="0"/>
              <w:rPr>
                <w:rFonts w:hint="eastAsia" w:ascii="宋体" w:hAnsi="宋体" w:eastAsia="宋体" w:cs="宋体"/>
                <w:color w:val="000000"/>
                <w:sz w:val="21"/>
                <w:szCs w:val="21"/>
                <w:highlight w:val="none"/>
              </w:rPr>
            </w:pPr>
            <w:bookmarkStart w:id="90" w:name="OLE_LINK45"/>
            <w:r>
              <w:rPr>
                <w:rFonts w:hint="eastAsia" w:ascii="宋体" w:hAnsi="宋体" w:eastAsia="宋体" w:cs="宋体"/>
                <w:color w:val="000000"/>
                <w:sz w:val="21"/>
                <w:szCs w:val="21"/>
                <w:highlight w:val="none"/>
              </w:rPr>
              <w:t>（8）响应内容</w:t>
            </w:r>
            <w:bookmarkEnd w:id="90"/>
          </w:p>
        </w:tc>
        <w:tc>
          <w:tcPr>
            <w:tcW w:w="4393" w:type="dxa"/>
            <w:noWrap w:val="0"/>
            <w:vAlign w:val="center"/>
          </w:tcPr>
          <w:p>
            <w:pPr>
              <w:tabs>
                <w:tab w:val="left" w:pos="0"/>
              </w:tabs>
              <w:adjustRightInd w:val="0"/>
              <w:snapToGrid w:val="0"/>
              <w:spacing w:line="240" w:lineRule="auto"/>
              <w:ind w:left="0" w:leftChars="0" w:firstLine="0" w:firstLineChars="0"/>
              <w:rPr>
                <w:rFonts w:hint="eastAsia" w:ascii="宋体" w:hAnsi="宋体" w:eastAsia="宋体" w:cs="宋体"/>
                <w:color w:val="000000"/>
                <w:sz w:val="21"/>
                <w:szCs w:val="21"/>
                <w:highlight w:val="none"/>
              </w:rPr>
            </w:pPr>
            <w:bookmarkStart w:id="91" w:name="OLE_LINK46"/>
            <w:r>
              <w:rPr>
                <w:rFonts w:hint="eastAsia" w:ascii="宋体" w:hAnsi="宋体" w:eastAsia="宋体" w:cs="宋体"/>
                <w:color w:val="000000"/>
                <w:sz w:val="21"/>
                <w:szCs w:val="21"/>
                <w:highlight w:val="none"/>
              </w:rPr>
              <w:t>符合第五章“采购需求”规定的施工范围</w:t>
            </w:r>
            <w:bookmarkEnd w:id="91"/>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5" w:hRule="atLeast"/>
        </w:trPr>
        <w:tc>
          <w:tcPr>
            <w:tcW w:w="750" w:type="dxa"/>
            <w:vMerge w:val="restart"/>
            <w:noWrap w:val="0"/>
            <w:vAlign w:val="center"/>
          </w:tcPr>
          <w:p>
            <w:pPr>
              <w:tabs>
                <w:tab w:val="left" w:pos="0"/>
              </w:tabs>
              <w:adjustRightInd w:val="0"/>
              <w:snapToGrid w:val="0"/>
              <w:spacing w:line="360" w:lineRule="auto"/>
              <w:ind w:left="0" w:leftChars="0" w:firstLine="0" w:firstLineChars="0"/>
              <w:jc w:val="center"/>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3</w:t>
            </w:r>
          </w:p>
        </w:tc>
        <w:tc>
          <w:tcPr>
            <w:tcW w:w="861" w:type="dxa"/>
            <w:vMerge w:val="restart"/>
            <w:noWrap w:val="0"/>
            <w:vAlign w:val="center"/>
          </w:tcPr>
          <w:p>
            <w:pPr>
              <w:keepNext w:val="0"/>
              <w:keepLines w:val="0"/>
              <w:pageBreakBefore w:val="0"/>
              <w:widowControl w:val="0"/>
              <w:tabs>
                <w:tab w:val="left" w:pos="0"/>
              </w:tabs>
              <w:kinsoku/>
              <w:wordWrap/>
              <w:overflowPunct/>
              <w:topLinePunct w:val="0"/>
              <w:autoSpaceDE/>
              <w:autoSpaceDN/>
              <w:bidi w:val="0"/>
              <w:adjustRightInd w:val="0"/>
              <w:snapToGrid w:val="0"/>
              <w:spacing w:line="360" w:lineRule="exact"/>
              <w:ind w:left="0" w:leftChars="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响应性审查</w:t>
            </w:r>
          </w:p>
        </w:tc>
        <w:tc>
          <w:tcPr>
            <w:tcW w:w="3354" w:type="dxa"/>
            <w:noWrap w:val="0"/>
            <w:vAlign w:val="center"/>
          </w:tcPr>
          <w:p>
            <w:pPr>
              <w:tabs>
                <w:tab w:val="left" w:pos="0"/>
              </w:tabs>
              <w:adjustRightInd w:val="0"/>
              <w:snapToGrid w:val="0"/>
              <w:ind w:left="0" w:leftChars="0" w:firstLine="0" w:firstLineChars="0"/>
              <w:rPr>
                <w:rFonts w:hint="eastAsia" w:ascii="宋体" w:hAnsi="宋体" w:eastAsia="宋体" w:cs="宋体"/>
                <w:color w:val="000000"/>
                <w:sz w:val="21"/>
                <w:szCs w:val="21"/>
                <w:highlight w:val="none"/>
              </w:rPr>
            </w:pPr>
            <w:bookmarkStart w:id="92" w:name="OLE_LINK47"/>
            <w:r>
              <w:rPr>
                <w:rFonts w:hint="eastAsia" w:ascii="宋体" w:hAnsi="宋体" w:eastAsia="宋体" w:cs="宋体"/>
                <w:color w:val="000000"/>
                <w:sz w:val="21"/>
                <w:szCs w:val="21"/>
                <w:highlight w:val="none"/>
              </w:rPr>
              <w:t>（</w:t>
            </w:r>
            <w:r>
              <w:rPr>
                <w:rFonts w:hint="eastAsia" w:ascii="宋体" w:hAnsi="宋体" w:eastAsia="宋体" w:cs="宋体"/>
                <w:color w:val="000000"/>
                <w:sz w:val="21"/>
                <w:szCs w:val="21"/>
                <w:highlight w:val="none"/>
                <w:lang w:val="en-US" w:eastAsia="zh-CN"/>
              </w:rPr>
              <w:t>9</w:t>
            </w:r>
            <w:r>
              <w:rPr>
                <w:rFonts w:hint="eastAsia" w:ascii="宋体" w:hAnsi="宋体" w:eastAsia="宋体" w:cs="宋体"/>
                <w:color w:val="000000"/>
                <w:sz w:val="21"/>
                <w:szCs w:val="21"/>
                <w:highlight w:val="none"/>
              </w:rPr>
              <w:t>）对磋商文件响应程度</w:t>
            </w:r>
            <w:bookmarkEnd w:id="92"/>
          </w:p>
        </w:tc>
        <w:tc>
          <w:tcPr>
            <w:tcW w:w="4393" w:type="dxa"/>
            <w:noWrap w:val="0"/>
            <w:vAlign w:val="center"/>
          </w:tcPr>
          <w:p>
            <w:pPr>
              <w:tabs>
                <w:tab w:val="left" w:pos="0"/>
              </w:tabs>
              <w:adjustRightInd w:val="0"/>
              <w:snapToGrid w:val="0"/>
              <w:spacing w:line="240" w:lineRule="auto"/>
              <w:ind w:left="0" w:leftChars="0" w:firstLine="0" w:firstLineChars="0"/>
              <w:rPr>
                <w:rFonts w:hint="eastAsia" w:ascii="宋体" w:hAnsi="宋体" w:eastAsia="宋体" w:cs="宋体"/>
                <w:color w:val="000000"/>
                <w:sz w:val="21"/>
                <w:szCs w:val="21"/>
                <w:highlight w:val="none"/>
              </w:rPr>
            </w:pPr>
            <w:bookmarkStart w:id="93" w:name="OLE_LINK48"/>
            <w:r>
              <w:rPr>
                <w:rFonts w:hint="eastAsia" w:ascii="宋体" w:hAnsi="宋体" w:eastAsia="宋体" w:cs="宋体"/>
                <w:color w:val="000000"/>
                <w:sz w:val="21"/>
                <w:szCs w:val="21"/>
                <w:highlight w:val="none"/>
              </w:rPr>
              <w:t>符合磋商文件实质性要求的规定</w:t>
            </w:r>
            <w:bookmarkEnd w:id="93"/>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2" w:hRule="atLeast"/>
        </w:trPr>
        <w:tc>
          <w:tcPr>
            <w:tcW w:w="750" w:type="dxa"/>
            <w:vMerge w:val="continue"/>
            <w:noWrap w:val="0"/>
            <w:vAlign w:val="top"/>
          </w:tcPr>
          <w:p>
            <w:pPr>
              <w:tabs>
                <w:tab w:val="left" w:pos="0"/>
              </w:tabs>
              <w:adjustRightInd w:val="0"/>
              <w:snapToGrid w:val="0"/>
              <w:spacing w:line="360" w:lineRule="auto"/>
              <w:rPr>
                <w:rFonts w:hint="eastAsia" w:ascii="宋体" w:hAnsi="宋体" w:eastAsia="宋体" w:cs="宋体"/>
                <w:color w:val="000000"/>
                <w:szCs w:val="21"/>
                <w:highlight w:val="none"/>
              </w:rPr>
            </w:pPr>
          </w:p>
        </w:tc>
        <w:tc>
          <w:tcPr>
            <w:tcW w:w="861" w:type="dxa"/>
            <w:vMerge w:val="continue"/>
            <w:noWrap w:val="0"/>
            <w:vAlign w:val="top"/>
          </w:tcPr>
          <w:p>
            <w:pPr>
              <w:tabs>
                <w:tab w:val="left" w:pos="0"/>
              </w:tabs>
              <w:adjustRightInd w:val="0"/>
              <w:snapToGrid w:val="0"/>
              <w:spacing w:line="360" w:lineRule="auto"/>
              <w:rPr>
                <w:rFonts w:hint="eastAsia" w:ascii="宋体" w:hAnsi="宋体" w:eastAsia="宋体" w:cs="宋体"/>
                <w:color w:val="000000"/>
                <w:sz w:val="18"/>
                <w:szCs w:val="18"/>
                <w:highlight w:val="none"/>
              </w:rPr>
            </w:pPr>
          </w:p>
        </w:tc>
        <w:tc>
          <w:tcPr>
            <w:tcW w:w="3354" w:type="dxa"/>
            <w:noWrap w:val="0"/>
            <w:vAlign w:val="center"/>
          </w:tcPr>
          <w:p>
            <w:pPr>
              <w:tabs>
                <w:tab w:val="left" w:pos="0"/>
              </w:tabs>
              <w:adjustRightInd w:val="0"/>
              <w:snapToGrid w:val="0"/>
              <w:ind w:left="0" w:leftChars="0" w:firstLine="0" w:firstLineChars="0"/>
              <w:rPr>
                <w:rFonts w:hint="eastAsia" w:ascii="宋体" w:hAnsi="宋体" w:eastAsia="宋体" w:cs="宋体"/>
                <w:color w:val="000000"/>
                <w:sz w:val="21"/>
                <w:szCs w:val="21"/>
                <w:highlight w:val="none"/>
                <w:lang w:eastAsia="zh-CN"/>
              </w:rPr>
            </w:pPr>
            <w:bookmarkStart w:id="94" w:name="OLE_LINK49"/>
            <w:r>
              <w:rPr>
                <w:rFonts w:hint="eastAsia" w:ascii="宋体" w:hAnsi="宋体" w:eastAsia="宋体" w:cs="宋体"/>
                <w:color w:val="000000"/>
                <w:sz w:val="21"/>
                <w:szCs w:val="21"/>
                <w:highlight w:val="none"/>
              </w:rPr>
              <w:t>（</w:t>
            </w:r>
            <w:r>
              <w:rPr>
                <w:rFonts w:hint="eastAsia" w:ascii="宋体" w:hAnsi="宋体" w:eastAsia="宋体" w:cs="宋体"/>
                <w:color w:val="000000"/>
                <w:sz w:val="21"/>
                <w:szCs w:val="21"/>
                <w:highlight w:val="none"/>
                <w:lang w:val="en-US" w:eastAsia="zh-CN"/>
              </w:rPr>
              <w:t>10</w:t>
            </w:r>
            <w:r>
              <w:rPr>
                <w:rFonts w:hint="eastAsia" w:ascii="宋体" w:hAnsi="宋体" w:eastAsia="宋体" w:cs="宋体"/>
                <w:color w:val="000000"/>
                <w:sz w:val="21"/>
                <w:szCs w:val="21"/>
                <w:highlight w:val="none"/>
              </w:rPr>
              <w:t>）工期</w:t>
            </w:r>
            <w:r>
              <w:rPr>
                <w:rFonts w:hint="eastAsia" w:ascii="宋体" w:hAnsi="宋体" w:eastAsia="宋体" w:cs="宋体"/>
                <w:color w:val="000000"/>
                <w:sz w:val="21"/>
                <w:szCs w:val="21"/>
                <w:highlight w:val="none"/>
                <w:lang w:eastAsia="zh-CN"/>
              </w:rPr>
              <w:t>（</w:t>
            </w:r>
            <w:r>
              <w:rPr>
                <w:rFonts w:hint="eastAsia" w:ascii="宋体" w:hAnsi="宋体" w:eastAsia="宋体" w:cs="宋体"/>
                <w:color w:val="000000"/>
                <w:sz w:val="21"/>
                <w:szCs w:val="21"/>
                <w:highlight w:val="none"/>
                <w:lang w:val="en-US" w:eastAsia="zh-CN"/>
              </w:rPr>
              <w:t>合同履行期</w:t>
            </w:r>
            <w:r>
              <w:rPr>
                <w:rFonts w:hint="eastAsia" w:ascii="宋体" w:hAnsi="宋体" w:eastAsia="宋体" w:cs="宋体"/>
                <w:color w:val="000000"/>
                <w:sz w:val="21"/>
                <w:szCs w:val="21"/>
                <w:highlight w:val="none"/>
                <w:lang w:eastAsia="zh-CN"/>
              </w:rPr>
              <w:t>）</w:t>
            </w:r>
            <w:bookmarkEnd w:id="94"/>
          </w:p>
        </w:tc>
        <w:tc>
          <w:tcPr>
            <w:tcW w:w="4393" w:type="dxa"/>
            <w:noWrap w:val="0"/>
            <w:vAlign w:val="center"/>
          </w:tcPr>
          <w:p>
            <w:pPr>
              <w:tabs>
                <w:tab w:val="left" w:pos="0"/>
              </w:tabs>
              <w:adjustRightInd w:val="0"/>
              <w:snapToGrid w:val="0"/>
              <w:spacing w:line="240" w:lineRule="auto"/>
              <w:ind w:left="0" w:leftChars="0" w:firstLine="0" w:firstLineChars="0"/>
              <w:rPr>
                <w:rFonts w:hint="eastAsia" w:ascii="宋体" w:hAnsi="宋体" w:eastAsia="宋体" w:cs="宋体"/>
                <w:color w:val="000000"/>
                <w:sz w:val="21"/>
                <w:szCs w:val="21"/>
                <w:highlight w:val="none"/>
              </w:rPr>
            </w:pPr>
            <w:bookmarkStart w:id="95" w:name="OLE_LINK50"/>
            <w:r>
              <w:rPr>
                <w:rFonts w:hint="eastAsia" w:ascii="宋体" w:hAnsi="宋体" w:eastAsia="宋体" w:cs="宋体"/>
                <w:color w:val="000000"/>
                <w:sz w:val="21"/>
                <w:szCs w:val="21"/>
                <w:highlight w:val="none"/>
              </w:rPr>
              <w:t>符合第五章“采购需求”的规定</w:t>
            </w:r>
            <w:bookmarkEnd w:id="95"/>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5" w:hRule="atLeast"/>
        </w:trPr>
        <w:tc>
          <w:tcPr>
            <w:tcW w:w="750" w:type="dxa"/>
            <w:vMerge w:val="continue"/>
            <w:noWrap w:val="0"/>
            <w:vAlign w:val="top"/>
          </w:tcPr>
          <w:p>
            <w:pPr>
              <w:tabs>
                <w:tab w:val="left" w:pos="0"/>
              </w:tabs>
              <w:adjustRightInd w:val="0"/>
              <w:snapToGrid w:val="0"/>
              <w:spacing w:line="360" w:lineRule="auto"/>
              <w:rPr>
                <w:rFonts w:hint="eastAsia" w:ascii="宋体" w:hAnsi="宋体" w:eastAsia="宋体" w:cs="宋体"/>
                <w:color w:val="000000"/>
                <w:szCs w:val="21"/>
                <w:highlight w:val="none"/>
              </w:rPr>
            </w:pPr>
          </w:p>
        </w:tc>
        <w:tc>
          <w:tcPr>
            <w:tcW w:w="861" w:type="dxa"/>
            <w:vMerge w:val="continue"/>
            <w:noWrap w:val="0"/>
            <w:vAlign w:val="top"/>
          </w:tcPr>
          <w:p>
            <w:pPr>
              <w:tabs>
                <w:tab w:val="left" w:pos="0"/>
              </w:tabs>
              <w:adjustRightInd w:val="0"/>
              <w:snapToGrid w:val="0"/>
              <w:spacing w:line="360" w:lineRule="auto"/>
              <w:rPr>
                <w:rFonts w:hint="eastAsia" w:ascii="宋体" w:hAnsi="宋体" w:eastAsia="宋体" w:cs="宋体"/>
                <w:color w:val="000000"/>
                <w:sz w:val="18"/>
                <w:szCs w:val="18"/>
                <w:highlight w:val="none"/>
              </w:rPr>
            </w:pPr>
          </w:p>
        </w:tc>
        <w:tc>
          <w:tcPr>
            <w:tcW w:w="3354" w:type="dxa"/>
            <w:noWrap w:val="0"/>
            <w:vAlign w:val="center"/>
          </w:tcPr>
          <w:p>
            <w:pPr>
              <w:tabs>
                <w:tab w:val="left" w:pos="0"/>
              </w:tabs>
              <w:adjustRightInd w:val="0"/>
              <w:snapToGrid w:val="0"/>
              <w:ind w:left="0" w:leftChars="0" w:firstLine="0" w:firstLineChars="0"/>
              <w:rPr>
                <w:rFonts w:hint="eastAsia" w:ascii="宋体" w:hAnsi="宋体" w:eastAsia="宋体" w:cs="宋体"/>
                <w:color w:val="000000"/>
                <w:sz w:val="21"/>
                <w:szCs w:val="21"/>
                <w:highlight w:val="none"/>
              </w:rPr>
            </w:pPr>
            <w:bookmarkStart w:id="96" w:name="OLE_LINK51"/>
            <w:r>
              <w:rPr>
                <w:rFonts w:hint="eastAsia" w:ascii="宋体" w:hAnsi="宋体" w:eastAsia="宋体" w:cs="宋体"/>
                <w:color w:val="000000"/>
                <w:sz w:val="21"/>
                <w:szCs w:val="21"/>
                <w:highlight w:val="none"/>
              </w:rPr>
              <w:t>（1</w:t>
            </w:r>
            <w:r>
              <w:rPr>
                <w:rFonts w:hint="eastAsia" w:ascii="宋体" w:hAnsi="宋体" w:eastAsia="宋体" w:cs="宋体"/>
                <w:color w:val="000000"/>
                <w:sz w:val="21"/>
                <w:szCs w:val="21"/>
                <w:highlight w:val="none"/>
                <w:lang w:val="en-US" w:eastAsia="zh-CN"/>
              </w:rPr>
              <w:t>1</w:t>
            </w:r>
            <w:r>
              <w:rPr>
                <w:rFonts w:hint="eastAsia" w:ascii="宋体" w:hAnsi="宋体" w:eastAsia="宋体" w:cs="宋体"/>
                <w:color w:val="000000"/>
                <w:sz w:val="21"/>
                <w:szCs w:val="21"/>
                <w:highlight w:val="none"/>
              </w:rPr>
              <w:t>）工程质量</w:t>
            </w:r>
            <w:bookmarkEnd w:id="96"/>
          </w:p>
        </w:tc>
        <w:tc>
          <w:tcPr>
            <w:tcW w:w="4393" w:type="dxa"/>
            <w:noWrap w:val="0"/>
            <w:vAlign w:val="center"/>
          </w:tcPr>
          <w:p>
            <w:pPr>
              <w:tabs>
                <w:tab w:val="left" w:pos="0"/>
              </w:tabs>
              <w:adjustRightInd w:val="0"/>
              <w:snapToGrid w:val="0"/>
              <w:spacing w:line="240" w:lineRule="auto"/>
              <w:ind w:left="0" w:leftChars="0" w:firstLine="0" w:firstLineChars="0"/>
              <w:rPr>
                <w:rFonts w:hint="eastAsia" w:ascii="宋体" w:hAnsi="宋体" w:eastAsia="宋体" w:cs="宋体"/>
                <w:color w:val="000000"/>
                <w:sz w:val="21"/>
                <w:szCs w:val="21"/>
                <w:highlight w:val="none"/>
              </w:rPr>
            </w:pPr>
            <w:bookmarkStart w:id="97" w:name="OLE_LINK52"/>
            <w:r>
              <w:rPr>
                <w:rFonts w:hint="eastAsia" w:ascii="宋体" w:hAnsi="宋体" w:eastAsia="宋体" w:cs="宋体"/>
                <w:color w:val="000000"/>
                <w:sz w:val="21"/>
                <w:szCs w:val="21"/>
                <w:highlight w:val="none"/>
              </w:rPr>
              <w:t>符合第五章“采购需求”的规定</w:t>
            </w:r>
            <w:bookmarkEnd w:id="97"/>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3" w:hRule="atLeast"/>
        </w:trPr>
        <w:tc>
          <w:tcPr>
            <w:tcW w:w="750" w:type="dxa"/>
            <w:vMerge w:val="continue"/>
            <w:noWrap w:val="0"/>
            <w:vAlign w:val="top"/>
          </w:tcPr>
          <w:p>
            <w:pPr>
              <w:tabs>
                <w:tab w:val="left" w:pos="0"/>
              </w:tabs>
              <w:adjustRightInd w:val="0"/>
              <w:snapToGrid w:val="0"/>
              <w:spacing w:line="360" w:lineRule="auto"/>
              <w:rPr>
                <w:rFonts w:hint="eastAsia" w:ascii="宋体" w:hAnsi="宋体" w:eastAsia="宋体" w:cs="宋体"/>
                <w:color w:val="000000"/>
                <w:szCs w:val="21"/>
                <w:highlight w:val="none"/>
              </w:rPr>
            </w:pPr>
          </w:p>
        </w:tc>
        <w:tc>
          <w:tcPr>
            <w:tcW w:w="861" w:type="dxa"/>
            <w:vMerge w:val="continue"/>
            <w:noWrap w:val="0"/>
            <w:vAlign w:val="top"/>
          </w:tcPr>
          <w:p>
            <w:pPr>
              <w:tabs>
                <w:tab w:val="left" w:pos="0"/>
              </w:tabs>
              <w:adjustRightInd w:val="0"/>
              <w:snapToGrid w:val="0"/>
              <w:spacing w:line="360" w:lineRule="auto"/>
              <w:rPr>
                <w:rFonts w:hint="eastAsia" w:ascii="宋体" w:hAnsi="宋体" w:eastAsia="宋体" w:cs="宋体"/>
                <w:color w:val="000000"/>
                <w:sz w:val="18"/>
                <w:szCs w:val="18"/>
                <w:highlight w:val="none"/>
              </w:rPr>
            </w:pPr>
          </w:p>
        </w:tc>
        <w:tc>
          <w:tcPr>
            <w:tcW w:w="3354" w:type="dxa"/>
            <w:noWrap w:val="0"/>
            <w:vAlign w:val="center"/>
          </w:tcPr>
          <w:p>
            <w:pPr>
              <w:tabs>
                <w:tab w:val="left" w:pos="0"/>
              </w:tabs>
              <w:adjustRightInd w:val="0"/>
              <w:snapToGrid w:val="0"/>
              <w:ind w:left="0" w:leftChars="0" w:firstLine="0" w:firstLineChars="0"/>
              <w:rPr>
                <w:rFonts w:hint="eastAsia" w:ascii="宋体" w:hAnsi="宋体" w:eastAsia="宋体" w:cs="宋体"/>
                <w:color w:val="000000"/>
                <w:sz w:val="21"/>
                <w:szCs w:val="21"/>
                <w:highlight w:val="none"/>
              </w:rPr>
            </w:pPr>
            <w:bookmarkStart w:id="98" w:name="OLE_LINK53"/>
            <w:r>
              <w:rPr>
                <w:rFonts w:hint="eastAsia" w:ascii="宋体" w:hAnsi="宋体" w:eastAsia="宋体" w:cs="宋体"/>
                <w:color w:val="000000"/>
                <w:sz w:val="21"/>
                <w:szCs w:val="21"/>
                <w:highlight w:val="none"/>
              </w:rPr>
              <w:t>（12）磋商有效期</w:t>
            </w:r>
            <w:bookmarkEnd w:id="98"/>
          </w:p>
        </w:tc>
        <w:tc>
          <w:tcPr>
            <w:tcW w:w="4393" w:type="dxa"/>
            <w:noWrap w:val="0"/>
            <w:vAlign w:val="center"/>
          </w:tcPr>
          <w:p>
            <w:pPr>
              <w:tabs>
                <w:tab w:val="left" w:pos="0"/>
              </w:tabs>
              <w:adjustRightInd w:val="0"/>
              <w:snapToGrid w:val="0"/>
              <w:spacing w:line="240" w:lineRule="auto"/>
              <w:ind w:left="0" w:leftChars="0" w:firstLine="0" w:firstLineChars="0"/>
              <w:rPr>
                <w:rFonts w:hint="eastAsia" w:ascii="宋体" w:hAnsi="宋体" w:eastAsia="宋体" w:cs="宋体"/>
                <w:color w:val="000000"/>
                <w:sz w:val="21"/>
                <w:szCs w:val="21"/>
                <w:highlight w:val="none"/>
              </w:rPr>
            </w:pPr>
            <w:bookmarkStart w:id="99" w:name="OLE_LINK54"/>
            <w:r>
              <w:rPr>
                <w:rFonts w:hint="eastAsia" w:ascii="宋体" w:hAnsi="宋体" w:eastAsia="宋体" w:cs="宋体"/>
                <w:color w:val="000000"/>
                <w:sz w:val="21"/>
                <w:szCs w:val="21"/>
                <w:highlight w:val="none"/>
              </w:rPr>
              <w:t>符合第二章“供应商须知”第4.4.1条款的规定</w:t>
            </w:r>
            <w:bookmarkEnd w:id="99"/>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9" w:hRule="atLeast"/>
        </w:trPr>
        <w:tc>
          <w:tcPr>
            <w:tcW w:w="750" w:type="dxa"/>
            <w:vMerge w:val="continue"/>
            <w:noWrap w:val="0"/>
            <w:vAlign w:val="top"/>
          </w:tcPr>
          <w:p>
            <w:pPr>
              <w:tabs>
                <w:tab w:val="left" w:pos="0"/>
              </w:tabs>
              <w:adjustRightInd w:val="0"/>
              <w:snapToGrid w:val="0"/>
              <w:spacing w:line="360" w:lineRule="auto"/>
              <w:rPr>
                <w:rFonts w:hint="eastAsia" w:ascii="宋体" w:hAnsi="宋体" w:eastAsia="宋体" w:cs="宋体"/>
                <w:color w:val="000000"/>
                <w:szCs w:val="21"/>
                <w:highlight w:val="none"/>
              </w:rPr>
            </w:pPr>
          </w:p>
        </w:tc>
        <w:tc>
          <w:tcPr>
            <w:tcW w:w="861" w:type="dxa"/>
            <w:vMerge w:val="continue"/>
            <w:noWrap w:val="0"/>
            <w:vAlign w:val="top"/>
          </w:tcPr>
          <w:p>
            <w:pPr>
              <w:tabs>
                <w:tab w:val="left" w:pos="0"/>
              </w:tabs>
              <w:adjustRightInd w:val="0"/>
              <w:snapToGrid w:val="0"/>
              <w:spacing w:line="360" w:lineRule="auto"/>
              <w:rPr>
                <w:rFonts w:hint="eastAsia" w:ascii="宋体" w:hAnsi="宋体" w:eastAsia="宋体" w:cs="宋体"/>
                <w:color w:val="000000"/>
                <w:sz w:val="18"/>
                <w:szCs w:val="18"/>
                <w:highlight w:val="none"/>
              </w:rPr>
            </w:pPr>
          </w:p>
        </w:tc>
        <w:tc>
          <w:tcPr>
            <w:tcW w:w="3354" w:type="dxa"/>
            <w:noWrap w:val="0"/>
            <w:vAlign w:val="center"/>
          </w:tcPr>
          <w:p>
            <w:pPr>
              <w:tabs>
                <w:tab w:val="left" w:pos="0"/>
              </w:tabs>
              <w:adjustRightInd w:val="0"/>
              <w:snapToGrid w:val="0"/>
              <w:ind w:left="0" w:leftChars="0" w:firstLine="0" w:firstLineChars="0"/>
              <w:rPr>
                <w:rFonts w:hint="eastAsia" w:ascii="宋体" w:hAnsi="宋体" w:eastAsia="宋体" w:cs="宋体"/>
                <w:color w:val="000000"/>
                <w:sz w:val="21"/>
                <w:szCs w:val="21"/>
                <w:highlight w:val="none"/>
              </w:rPr>
            </w:pPr>
            <w:bookmarkStart w:id="100" w:name="OLE_LINK55"/>
            <w:r>
              <w:rPr>
                <w:rFonts w:hint="eastAsia" w:ascii="宋体" w:hAnsi="宋体" w:eastAsia="宋体" w:cs="宋体"/>
                <w:color w:val="000000"/>
                <w:sz w:val="21"/>
                <w:szCs w:val="21"/>
                <w:highlight w:val="none"/>
              </w:rPr>
              <w:t>（13）技术标准和要求</w:t>
            </w:r>
            <w:bookmarkEnd w:id="100"/>
          </w:p>
        </w:tc>
        <w:tc>
          <w:tcPr>
            <w:tcW w:w="4393" w:type="dxa"/>
            <w:noWrap w:val="0"/>
            <w:vAlign w:val="center"/>
          </w:tcPr>
          <w:p>
            <w:pPr>
              <w:tabs>
                <w:tab w:val="left" w:pos="0"/>
              </w:tabs>
              <w:adjustRightInd w:val="0"/>
              <w:snapToGrid w:val="0"/>
              <w:spacing w:line="240" w:lineRule="auto"/>
              <w:ind w:left="0" w:leftChars="0" w:firstLine="0" w:firstLineChars="0"/>
              <w:rPr>
                <w:rFonts w:hint="eastAsia" w:ascii="宋体" w:hAnsi="宋体" w:eastAsia="宋体" w:cs="宋体"/>
                <w:color w:val="000000"/>
                <w:sz w:val="21"/>
                <w:szCs w:val="21"/>
                <w:highlight w:val="none"/>
              </w:rPr>
            </w:pPr>
            <w:bookmarkStart w:id="101" w:name="OLE_LINK56"/>
            <w:r>
              <w:rPr>
                <w:rFonts w:hint="eastAsia" w:ascii="宋体" w:hAnsi="宋体" w:eastAsia="宋体" w:cs="宋体"/>
                <w:color w:val="000000"/>
                <w:sz w:val="21"/>
                <w:szCs w:val="21"/>
                <w:highlight w:val="none"/>
              </w:rPr>
              <w:t>符合第五章“采购需求”的规定</w:t>
            </w:r>
            <w:bookmarkEnd w:id="101"/>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9" w:hRule="atLeast"/>
        </w:trPr>
        <w:tc>
          <w:tcPr>
            <w:tcW w:w="750" w:type="dxa"/>
            <w:vMerge w:val="continue"/>
            <w:noWrap w:val="0"/>
            <w:vAlign w:val="top"/>
          </w:tcPr>
          <w:p>
            <w:pPr>
              <w:tabs>
                <w:tab w:val="left" w:pos="0"/>
              </w:tabs>
              <w:adjustRightInd w:val="0"/>
              <w:snapToGrid w:val="0"/>
              <w:spacing w:line="360" w:lineRule="auto"/>
              <w:rPr>
                <w:rFonts w:hint="eastAsia" w:ascii="宋体" w:hAnsi="宋体" w:eastAsia="宋体" w:cs="宋体"/>
                <w:color w:val="000000"/>
                <w:szCs w:val="21"/>
                <w:highlight w:val="none"/>
              </w:rPr>
            </w:pPr>
          </w:p>
        </w:tc>
        <w:tc>
          <w:tcPr>
            <w:tcW w:w="861" w:type="dxa"/>
            <w:vMerge w:val="continue"/>
            <w:noWrap w:val="0"/>
            <w:vAlign w:val="top"/>
          </w:tcPr>
          <w:p>
            <w:pPr>
              <w:tabs>
                <w:tab w:val="left" w:pos="0"/>
              </w:tabs>
              <w:adjustRightInd w:val="0"/>
              <w:snapToGrid w:val="0"/>
              <w:spacing w:line="360" w:lineRule="auto"/>
              <w:rPr>
                <w:rFonts w:hint="eastAsia" w:ascii="宋体" w:hAnsi="宋体" w:eastAsia="宋体" w:cs="宋体"/>
                <w:color w:val="000000"/>
                <w:sz w:val="18"/>
                <w:szCs w:val="18"/>
                <w:highlight w:val="none"/>
              </w:rPr>
            </w:pPr>
          </w:p>
        </w:tc>
        <w:tc>
          <w:tcPr>
            <w:tcW w:w="3354" w:type="dxa"/>
            <w:noWrap w:val="0"/>
            <w:vAlign w:val="center"/>
          </w:tcPr>
          <w:p>
            <w:pPr>
              <w:tabs>
                <w:tab w:val="left" w:pos="0"/>
              </w:tabs>
              <w:adjustRightInd w:val="0"/>
              <w:snapToGrid w:val="0"/>
              <w:ind w:left="0" w:leftChars="0" w:firstLine="0" w:firstLineChars="0"/>
              <w:rPr>
                <w:rFonts w:hint="eastAsia" w:ascii="宋体" w:hAnsi="宋体" w:eastAsia="宋体" w:cs="宋体"/>
                <w:color w:val="000000"/>
                <w:sz w:val="21"/>
                <w:szCs w:val="21"/>
                <w:highlight w:val="none"/>
                <w:lang w:eastAsia="zh-CN"/>
              </w:rPr>
            </w:pPr>
            <w:bookmarkStart w:id="102" w:name="OLE_LINK57"/>
            <w:r>
              <w:rPr>
                <w:rFonts w:hint="eastAsia" w:ascii="宋体" w:hAnsi="宋体" w:eastAsia="宋体" w:cs="宋体"/>
                <w:color w:val="000000"/>
                <w:sz w:val="21"/>
                <w:szCs w:val="21"/>
                <w:highlight w:val="none"/>
              </w:rPr>
              <w:t>（14）</w:t>
            </w:r>
            <w:r>
              <w:rPr>
                <w:rFonts w:hint="eastAsia" w:ascii="宋体" w:hAnsi="宋体" w:eastAsia="宋体" w:cs="宋体"/>
                <w:color w:val="000000"/>
                <w:sz w:val="21"/>
                <w:szCs w:val="21"/>
                <w:highlight w:val="none"/>
                <w:lang w:eastAsia="zh-CN"/>
              </w:rPr>
              <w:t>已标价工程量清单</w:t>
            </w:r>
            <w:bookmarkEnd w:id="102"/>
          </w:p>
        </w:tc>
        <w:tc>
          <w:tcPr>
            <w:tcW w:w="4393" w:type="dxa"/>
            <w:noWrap w:val="0"/>
            <w:vAlign w:val="center"/>
          </w:tcPr>
          <w:p>
            <w:pPr>
              <w:tabs>
                <w:tab w:val="left" w:pos="0"/>
              </w:tabs>
              <w:adjustRightInd w:val="0"/>
              <w:snapToGrid w:val="0"/>
              <w:spacing w:line="240" w:lineRule="auto"/>
              <w:ind w:left="0" w:leftChars="0" w:firstLine="0" w:firstLineChars="0"/>
              <w:rPr>
                <w:rFonts w:hint="eastAsia" w:ascii="宋体" w:hAnsi="宋体" w:eastAsia="宋体" w:cs="宋体"/>
                <w:color w:val="000000"/>
                <w:sz w:val="21"/>
                <w:szCs w:val="21"/>
                <w:highlight w:val="none"/>
              </w:rPr>
            </w:pPr>
            <w:bookmarkStart w:id="103" w:name="OLE_LINK58"/>
            <w:r>
              <w:rPr>
                <w:rFonts w:hint="eastAsia" w:ascii="宋体" w:hAnsi="宋体" w:eastAsia="宋体" w:cs="宋体"/>
                <w:color w:val="000000"/>
                <w:sz w:val="21"/>
                <w:szCs w:val="21"/>
                <w:highlight w:val="none"/>
              </w:rPr>
              <w:t>符合磋商文件给出的范围和数量</w:t>
            </w:r>
            <w:bookmarkEnd w:id="103"/>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7" w:hRule="atLeast"/>
        </w:trPr>
        <w:tc>
          <w:tcPr>
            <w:tcW w:w="750" w:type="dxa"/>
            <w:vMerge w:val="continue"/>
            <w:noWrap w:val="0"/>
            <w:vAlign w:val="top"/>
          </w:tcPr>
          <w:p>
            <w:pPr>
              <w:tabs>
                <w:tab w:val="left" w:pos="0"/>
              </w:tabs>
              <w:adjustRightInd w:val="0"/>
              <w:snapToGrid w:val="0"/>
              <w:spacing w:line="360" w:lineRule="auto"/>
              <w:rPr>
                <w:rFonts w:hint="eastAsia" w:ascii="宋体" w:hAnsi="宋体" w:eastAsia="宋体" w:cs="宋体"/>
                <w:color w:val="000000"/>
                <w:szCs w:val="21"/>
                <w:highlight w:val="none"/>
              </w:rPr>
            </w:pPr>
          </w:p>
        </w:tc>
        <w:tc>
          <w:tcPr>
            <w:tcW w:w="861" w:type="dxa"/>
            <w:vMerge w:val="continue"/>
            <w:noWrap w:val="0"/>
            <w:vAlign w:val="top"/>
          </w:tcPr>
          <w:p>
            <w:pPr>
              <w:tabs>
                <w:tab w:val="left" w:pos="0"/>
              </w:tabs>
              <w:adjustRightInd w:val="0"/>
              <w:snapToGrid w:val="0"/>
              <w:spacing w:line="360" w:lineRule="auto"/>
              <w:rPr>
                <w:rFonts w:hint="eastAsia" w:ascii="宋体" w:hAnsi="宋体" w:eastAsia="宋体" w:cs="宋体"/>
                <w:color w:val="000000"/>
                <w:sz w:val="18"/>
                <w:szCs w:val="18"/>
                <w:highlight w:val="none"/>
              </w:rPr>
            </w:pPr>
          </w:p>
        </w:tc>
        <w:tc>
          <w:tcPr>
            <w:tcW w:w="3354" w:type="dxa"/>
            <w:noWrap w:val="0"/>
            <w:vAlign w:val="center"/>
          </w:tcPr>
          <w:p>
            <w:pPr>
              <w:tabs>
                <w:tab w:val="left" w:pos="0"/>
              </w:tabs>
              <w:adjustRightInd w:val="0"/>
              <w:snapToGrid w:val="0"/>
              <w:ind w:left="0" w:leftChars="0" w:firstLine="0" w:firstLineChars="0"/>
              <w:rPr>
                <w:rFonts w:hint="eastAsia" w:ascii="宋体" w:hAnsi="宋体" w:eastAsia="宋体" w:cs="宋体"/>
                <w:color w:val="000000"/>
                <w:sz w:val="21"/>
                <w:szCs w:val="21"/>
                <w:highlight w:val="none"/>
              </w:rPr>
            </w:pPr>
            <w:bookmarkStart w:id="104" w:name="OLE_LINK59"/>
            <w:r>
              <w:rPr>
                <w:rFonts w:hint="eastAsia" w:ascii="宋体" w:hAnsi="宋体" w:eastAsia="宋体" w:cs="宋体"/>
                <w:color w:val="000000"/>
                <w:sz w:val="21"/>
                <w:szCs w:val="21"/>
                <w:highlight w:val="none"/>
              </w:rPr>
              <w:t>（15）权利义务</w:t>
            </w:r>
            <w:bookmarkEnd w:id="104"/>
          </w:p>
        </w:tc>
        <w:tc>
          <w:tcPr>
            <w:tcW w:w="4393" w:type="dxa"/>
            <w:noWrap w:val="0"/>
            <w:vAlign w:val="center"/>
          </w:tcPr>
          <w:p>
            <w:pPr>
              <w:tabs>
                <w:tab w:val="left" w:pos="0"/>
              </w:tabs>
              <w:adjustRightInd w:val="0"/>
              <w:snapToGrid w:val="0"/>
              <w:spacing w:line="240" w:lineRule="auto"/>
              <w:ind w:left="0" w:leftChars="0" w:firstLine="0" w:firstLineChars="0"/>
              <w:rPr>
                <w:rFonts w:hint="eastAsia" w:ascii="宋体" w:hAnsi="宋体" w:eastAsia="宋体" w:cs="宋体"/>
                <w:color w:val="000000"/>
                <w:sz w:val="21"/>
                <w:szCs w:val="21"/>
                <w:highlight w:val="none"/>
              </w:rPr>
            </w:pPr>
            <w:bookmarkStart w:id="105" w:name="OLE_LINK60"/>
            <w:r>
              <w:rPr>
                <w:rFonts w:hint="eastAsia" w:ascii="宋体" w:hAnsi="宋体" w:eastAsia="宋体" w:cs="宋体"/>
                <w:color w:val="000000"/>
                <w:sz w:val="21"/>
                <w:szCs w:val="21"/>
                <w:highlight w:val="none"/>
              </w:rPr>
              <w:t>符合第六章“政府采购合同格式”条款中实质性要求和条件</w:t>
            </w:r>
            <w:bookmarkEnd w:id="105"/>
          </w:p>
        </w:tc>
      </w:tr>
    </w:tbl>
    <w:p>
      <w:pPr>
        <w:rPr>
          <w:rFonts w:hint="eastAsia" w:ascii="宋体" w:hAnsi="宋体" w:eastAsia="宋体" w:cs="宋体"/>
          <w:color w:val="auto"/>
          <w:kern w:val="0"/>
          <w:szCs w:val="21"/>
          <w:highlight w:val="none"/>
        </w:rPr>
      </w:pPr>
      <w:r>
        <w:rPr>
          <w:rFonts w:hint="eastAsia" w:ascii="宋体" w:hAnsi="宋体" w:eastAsia="宋体" w:cs="宋体"/>
          <w:color w:val="auto"/>
          <w:kern w:val="0"/>
          <w:sz w:val="24"/>
          <w:szCs w:val="24"/>
          <w:highlight w:val="none"/>
        </w:rPr>
        <w:br w:type="page"/>
      </w:r>
    </w:p>
    <w:p>
      <w:pPr>
        <w:tabs>
          <w:tab w:val="left" w:pos="0"/>
        </w:tabs>
        <w:adjustRightInd w:val="0"/>
        <w:snapToGrid w:val="0"/>
        <w:spacing w:line="360" w:lineRule="auto"/>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1.2.3 有下列情形之一的，视为供应商相互恶意串通，</w:t>
      </w:r>
      <w:r>
        <w:rPr>
          <w:rFonts w:hint="eastAsia" w:ascii="宋体" w:hAnsi="宋体" w:eastAsia="宋体" w:cs="宋体"/>
          <w:b/>
          <w:bCs/>
          <w:color w:val="auto"/>
          <w:kern w:val="0"/>
          <w:sz w:val="24"/>
          <w:szCs w:val="24"/>
          <w:highlight w:val="none"/>
        </w:rPr>
        <w:t>响应文件无效</w:t>
      </w:r>
      <w:r>
        <w:rPr>
          <w:rFonts w:hint="eastAsia" w:ascii="宋体" w:hAnsi="宋体" w:eastAsia="宋体" w:cs="宋体"/>
          <w:color w:val="auto"/>
          <w:kern w:val="0"/>
          <w:sz w:val="24"/>
          <w:szCs w:val="24"/>
          <w:highlight w:val="none"/>
        </w:rPr>
        <w:t>：</w:t>
      </w:r>
    </w:p>
    <w:p>
      <w:pPr>
        <w:tabs>
          <w:tab w:val="left" w:pos="0"/>
        </w:tabs>
        <w:adjustRightInd w:val="0"/>
        <w:snapToGrid w:val="0"/>
        <w:spacing w:line="360" w:lineRule="auto"/>
        <w:ind w:firstLine="480" w:firstLineChars="200"/>
        <w:rPr>
          <w:rFonts w:hint="eastAsia" w:ascii="宋体" w:hAnsi="宋体" w:eastAsia="宋体" w:cs="宋体"/>
          <w:color w:val="auto"/>
          <w:kern w:val="0"/>
          <w:sz w:val="24"/>
          <w:szCs w:val="24"/>
          <w:highlight w:val="none"/>
        </w:rPr>
      </w:pPr>
      <w:bookmarkStart w:id="106" w:name="OLE_LINK72"/>
      <w:r>
        <w:rPr>
          <w:rFonts w:hint="eastAsia" w:ascii="宋体" w:hAnsi="宋体" w:eastAsia="宋体" w:cs="宋体"/>
          <w:color w:val="auto"/>
          <w:kern w:val="0"/>
          <w:sz w:val="24"/>
          <w:szCs w:val="24"/>
          <w:highlight w:val="none"/>
        </w:rPr>
        <w:t>（1）不同</w:t>
      </w:r>
      <w:r>
        <w:rPr>
          <w:rFonts w:hint="eastAsia" w:ascii="宋体" w:hAnsi="宋体" w:eastAsia="宋体" w:cs="宋体"/>
          <w:color w:val="auto"/>
          <w:kern w:val="0"/>
          <w:sz w:val="24"/>
          <w:szCs w:val="24"/>
          <w:highlight w:val="none"/>
          <w:lang w:eastAsia="zh-CN"/>
        </w:rPr>
        <w:t>供应商</w:t>
      </w:r>
      <w:r>
        <w:rPr>
          <w:rFonts w:hint="eastAsia" w:ascii="宋体" w:hAnsi="宋体" w:eastAsia="宋体" w:cs="宋体"/>
          <w:color w:val="auto"/>
          <w:kern w:val="0"/>
          <w:sz w:val="24"/>
          <w:szCs w:val="24"/>
          <w:highlight w:val="none"/>
        </w:rPr>
        <w:t>的</w:t>
      </w:r>
      <w:r>
        <w:rPr>
          <w:rFonts w:hint="eastAsia" w:ascii="宋体" w:hAnsi="宋体" w:eastAsia="宋体" w:cs="宋体"/>
          <w:color w:val="auto"/>
          <w:kern w:val="0"/>
          <w:sz w:val="24"/>
          <w:szCs w:val="24"/>
          <w:highlight w:val="none"/>
          <w:lang w:eastAsia="zh-CN"/>
        </w:rPr>
        <w:t>响应文件</w:t>
      </w:r>
      <w:r>
        <w:rPr>
          <w:rFonts w:hint="eastAsia" w:ascii="宋体" w:hAnsi="宋体" w:eastAsia="宋体" w:cs="宋体"/>
          <w:color w:val="auto"/>
          <w:kern w:val="0"/>
          <w:sz w:val="24"/>
          <w:szCs w:val="24"/>
          <w:highlight w:val="none"/>
        </w:rPr>
        <w:t>由同一单位或者个人编制；</w:t>
      </w:r>
    </w:p>
    <w:p>
      <w:pPr>
        <w:tabs>
          <w:tab w:val="left" w:pos="0"/>
        </w:tabs>
        <w:adjustRightInd w:val="0"/>
        <w:snapToGrid w:val="0"/>
        <w:spacing w:line="360" w:lineRule="auto"/>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（2）不同</w:t>
      </w:r>
      <w:r>
        <w:rPr>
          <w:rFonts w:hint="eastAsia" w:ascii="宋体" w:hAnsi="宋体" w:eastAsia="宋体" w:cs="宋体"/>
          <w:color w:val="auto"/>
          <w:kern w:val="0"/>
          <w:sz w:val="24"/>
          <w:szCs w:val="24"/>
          <w:highlight w:val="none"/>
          <w:lang w:eastAsia="zh-CN"/>
        </w:rPr>
        <w:t>供应商</w:t>
      </w:r>
      <w:r>
        <w:rPr>
          <w:rFonts w:hint="eastAsia" w:ascii="宋体" w:hAnsi="宋体" w:eastAsia="宋体" w:cs="宋体"/>
          <w:color w:val="auto"/>
          <w:kern w:val="0"/>
          <w:sz w:val="24"/>
          <w:szCs w:val="24"/>
          <w:highlight w:val="none"/>
        </w:rPr>
        <w:t>委托同一单位或者个人办理投标事宜；</w:t>
      </w:r>
    </w:p>
    <w:p>
      <w:pPr>
        <w:tabs>
          <w:tab w:val="left" w:pos="0"/>
        </w:tabs>
        <w:adjustRightInd w:val="0"/>
        <w:snapToGrid w:val="0"/>
        <w:spacing w:line="360" w:lineRule="auto"/>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（3）不同</w:t>
      </w:r>
      <w:r>
        <w:rPr>
          <w:rFonts w:hint="eastAsia" w:ascii="宋体" w:hAnsi="宋体" w:eastAsia="宋体" w:cs="宋体"/>
          <w:color w:val="auto"/>
          <w:kern w:val="0"/>
          <w:sz w:val="24"/>
          <w:szCs w:val="24"/>
          <w:highlight w:val="none"/>
          <w:lang w:eastAsia="zh-CN"/>
        </w:rPr>
        <w:t>供应商</w:t>
      </w:r>
      <w:r>
        <w:rPr>
          <w:rFonts w:hint="eastAsia" w:ascii="宋体" w:hAnsi="宋体" w:eastAsia="宋体" w:cs="宋体"/>
          <w:color w:val="auto"/>
          <w:kern w:val="0"/>
          <w:sz w:val="24"/>
          <w:szCs w:val="24"/>
          <w:highlight w:val="none"/>
        </w:rPr>
        <w:t>的</w:t>
      </w:r>
      <w:r>
        <w:rPr>
          <w:rFonts w:hint="eastAsia" w:ascii="宋体" w:hAnsi="宋体" w:eastAsia="宋体" w:cs="宋体"/>
          <w:color w:val="auto"/>
          <w:kern w:val="0"/>
          <w:sz w:val="24"/>
          <w:szCs w:val="24"/>
          <w:highlight w:val="none"/>
          <w:lang w:eastAsia="zh-CN"/>
        </w:rPr>
        <w:t>响应文件</w:t>
      </w:r>
      <w:r>
        <w:rPr>
          <w:rFonts w:hint="eastAsia" w:ascii="宋体" w:hAnsi="宋体" w:eastAsia="宋体" w:cs="宋体"/>
          <w:color w:val="auto"/>
          <w:kern w:val="0"/>
          <w:sz w:val="24"/>
          <w:szCs w:val="24"/>
          <w:highlight w:val="none"/>
        </w:rPr>
        <w:t>载明的项目管理成员为同一人；</w:t>
      </w:r>
    </w:p>
    <w:p>
      <w:pPr>
        <w:tabs>
          <w:tab w:val="left" w:pos="0"/>
        </w:tabs>
        <w:adjustRightInd w:val="0"/>
        <w:snapToGrid w:val="0"/>
        <w:spacing w:line="360" w:lineRule="auto"/>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（4）不同</w:t>
      </w:r>
      <w:r>
        <w:rPr>
          <w:rFonts w:hint="eastAsia" w:ascii="宋体" w:hAnsi="宋体" w:eastAsia="宋体" w:cs="宋体"/>
          <w:color w:val="auto"/>
          <w:kern w:val="0"/>
          <w:sz w:val="24"/>
          <w:szCs w:val="24"/>
          <w:highlight w:val="none"/>
          <w:lang w:eastAsia="zh-CN"/>
        </w:rPr>
        <w:t>供应商</w:t>
      </w:r>
      <w:r>
        <w:rPr>
          <w:rFonts w:hint="eastAsia" w:ascii="宋体" w:hAnsi="宋体" w:eastAsia="宋体" w:cs="宋体"/>
          <w:color w:val="auto"/>
          <w:kern w:val="0"/>
          <w:sz w:val="24"/>
          <w:szCs w:val="24"/>
          <w:highlight w:val="none"/>
        </w:rPr>
        <w:t>的</w:t>
      </w:r>
      <w:r>
        <w:rPr>
          <w:rFonts w:hint="eastAsia" w:ascii="宋体" w:hAnsi="宋体" w:eastAsia="宋体" w:cs="宋体"/>
          <w:color w:val="auto"/>
          <w:kern w:val="0"/>
          <w:sz w:val="24"/>
          <w:szCs w:val="24"/>
          <w:highlight w:val="none"/>
          <w:lang w:eastAsia="zh-CN"/>
        </w:rPr>
        <w:t>响应文件</w:t>
      </w:r>
      <w:r>
        <w:rPr>
          <w:rFonts w:hint="eastAsia" w:ascii="宋体" w:hAnsi="宋体" w:eastAsia="宋体" w:cs="宋体"/>
          <w:color w:val="auto"/>
          <w:kern w:val="0"/>
          <w:sz w:val="24"/>
          <w:szCs w:val="24"/>
          <w:highlight w:val="none"/>
        </w:rPr>
        <w:t>异常一致或者投标报价呈规律性差异；</w:t>
      </w:r>
    </w:p>
    <w:p>
      <w:pPr>
        <w:tabs>
          <w:tab w:val="left" w:pos="0"/>
        </w:tabs>
        <w:adjustRightInd w:val="0"/>
        <w:snapToGrid w:val="0"/>
        <w:spacing w:line="360" w:lineRule="auto"/>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rPr>
        <w:t>（5）不同供应商的响应文件出自同一台制作设备（文件制作机器码一致）</w:t>
      </w:r>
      <w:r>
        <w:rPr>
          <w:rFonts w:hint="eastAsia" w:ascii="宋体" w:hAnsi="宋体" w:eastAsia="宋体" w:cs="宋体"/>
          <w:color w:val="auto"/>
          <w:kern w:val="0"/>
          <w:sz w:val="24"/>
          <w:szCs w:val="24"/>
          <w:highlight w:val="none"/>
        </w:rPr>
        <w:t>。</w:t>
      </w:r>
    </w:p>
    <w:bookmarkEnd w:id="106"/>
    <w:p>
      <w:pPr>
        <w:spacing w:line="360" w:lineRule="auto"/>
        <w:ind w:firstLine="472" w:firstLineChars="196"/>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 xml:space="preserve">1.2.4 </w:t>
      </w:r>
      <w:r>
        <w:rPr>
          <w:rFonts w:hint="eastAsia" w:ascii="宋体" w:hAnsi="宋体" w:eastAsia="宋体" w:cs="宋体"/>
          <w:b/>
          <w:color w:val="auto"/>
          <w:sz w:val="24"/>
          <w:szCs w:val="24"/>
          <w:highlight w:val="none"/>
          <w:lang w:eastAsia="zh-CN"/>
        </w:rPr>
        <w:t>响应文件</w:t>
      </w:r>
      <w:r>
        <w:rPr>
          <w:rFonts w:hint="eastAsia" w:ascii="宋体" w:hAnsi="宋体" w:eastAsia="宋体" w:cs="宋体"/>
          <w:b/>
          <w:color w:val="auto"/>
          <w:sz w:val="24"/>
          <w:szCs w:val="24"/>
          <w:highlight w:val="none"/>
        </w:rPr>
        <w:t>的雷同性分析</w:t>
      </w:r>
    </w:p>
    <w:p>
      <w:pPr>
        <w:spacing w:line="360" w:lineRule="auto"/>
        <w:ind w:firstLine="710" w:firstLineChars="296"/>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1.2.4.1根据陕西省公共资源交易中心2021年7月22日印发的《关于在政府采购交易系统中开通标书雷同性分析功能的通知》，在符合性审查环节，将由评标委员会在评标系统中对</w:t>
      </w: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highlight w:val="none"/>
        </w:rPr>
        <w:t>的电子</w:t>
      </w:r>
      <w:r>
        <w:rPr>
          <w:rFonts w:hint="eastAsia" w:ascii="宋体" w:hAnsi="宋体" w:eastAsia="宋体" w:cs="宋体"/>
          <w:color w:val="auto"/>
          <w:sz w:val="24"/>
          <w:szCs w:val="24"/>
          <w:highlight w:val="none"/>
          <w:lang w:eastAsia="zh-CN"/>
        </w:rPr>
        <w:t>响应文件</w:t>
      </w:r>
      <w:r>
        <w:rPr>
          <w:rFonts w:hint="eastAsia" w:ascii="宋体" w:hAnsi="宋体" w:eastAsia="宋体" w:cs="宋体"/>
          <w:color w:val="auto"/>
          <w:sz w:val="24"/>
          <w:szCs w:val="24"/>
          <w:highlight w:val="none"/>
        </w:rPr>
        <w:t>进行雷同性分析。</w:t>
      </w:r>
    </w:p>
    <w:p>
      <w:pPr>
        <w:spacing w:line="360" w:lineRule="auto"/>
        <w:ind w:firstLine="710" w:firstLineChars="296"/>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1.2.4.2雷同性分析由两项指标组成，分别是“文件制作机器码”和“文件创建标识码”。其中，前者通过验证电子</w:t>
      </w:r>
      <w:r>
        <w:rPr>
          <w:rFonts w:hint="eastAsia" w:ascii="宋体" w:hAnsi="宋体" w:eastAsia="宋体" w:cs="宋体"/>
          <w:color w:val="auto"/>
          <w:sz w:val="24"/>
          <w:szCs w:val="24"/>
          <w:highlight w:val="none"/>
          <w:lang w:eastAsia="zh-CN"/>
        </w:rPr>
        <w:t>响应文件</w:t>
      </w:r>
      <w:r>
        <w:rPr>
          <w:rFonts w:hint="eastAsia" w:ascii="宋体" w:hAnsi="宋体" w:eastAsia="宋体" w:cs="宋体"/>
          <w:color w:val="auto"/>
          <w:sz w:val="24"/>
          <w:szCs w:val="24"/>
          <w:highlight w:val="none"/>
        </w:rPr>
        <w:t>制作设备的特征信息（如MAC地址、硬盘序列号、CPU编号、主板号等），判断电子</w:t>
      </w:r>
      <w:r>
        <w:rPr>
          <w:rFonts w:hint="eastAsia" w:ascii="宋体" w:hAnsi="宋体" w:eastAsia="宋体" w:cs="宋体"/>
          <w:color w:val="auto"/>
          <w:sz w:val="24"/>
          <w:szCs w:val="24"/>
          <w:highlight w:val="none"/>
          <w:lang w:eastAsia="zh-CN"/>
        </w:rPr>
        <w:t>响应文件</w:t>
      </w:r>
      <w:r>
        <w:rPr>
          <w:rFonts w:hint="eastAsia" w:ascii="宋体" w:hAnsi="宋体" w:eastAsia="宋体" w:cs="宋体"/>
          <w:color w:val="auto"/>
          <w:sz w:val="24"/>
          <w:szCs w:val="24"/>
          <w:highlight w:val="none"/>
        </w:rPr>
        <w:t>是否出自同一台设备。</w:t>
      </w:r>
    </w:p>
    <w:p>
      <w:pPr>
        <w:spacing w:line="360" w:lineRule="auto"/>
        <w:ind w:firstLine="710" w:firstLineChars="296"/>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若“文件制作机器码”一致，则表明不同</w:t>
      </w: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highlight w:val="none"/>
        </w:rPr>
        <w:t>的电子</w:t>
      </w:r>
      <w:r>
        <w:rPr>
          <w:rFonts w:hint="eastAsia" w:ascii="宋体" w:hAnsi="宋体" w:eastAsia="宋体" w:cs="宋体"/>
          <w:color w:val="auto"/>
          <w:sz w:val="24"/>
          <w:szCs w:val="24"/>
          <w:highlight w:val="none"/>
          <w:lang w:eastAsia="zh-CN"/>
        </w:rPr>
        <w:t>响应文件</w:t>
      </w:r>
      <w:r>
        <w:rPr>
          <w:rFonts w:hint="eastAsia" w:ascii="宋体" w:hAnsi="宋体" w:eastAsia="宋体" w:cs="宋体"/>
          <w:color w:val="auto"/>
          <w:sz w:val="24"/>
          <w:szCs w:val="24"/>
          <w:highlight w:val="none"/>
        </w:rPr>
        <w:t>出自同一台制作设备，根据《陕西省财政厅关于政府采购有关政策的复函》（陕财办采函〔2019〕18号），该情形可以视为</w:t>
      </w: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highlight w:val="none"/>
        </w:rPr>
        <w:t>串通投标，</w:t>
      </w:r>
      <w:r>
        <w:rPr>
          <w:rFonts w:hint="eastAsia" w:ascii="宋体" w:hAnsi="宋体" w:eastAsia="宋体" w:cs="宋体"/>
          <w:b/>
          <w:color w:val="auto"/>
          <w:sz w:val="24"/>
          <w:szCs w:val="24"/>
          <w:highlight w:val="none"/>
        </w:rPr>
        <w:t>其投标无效</w:t>
      </w:r>
      <w:r>
        <w:rPr>
          <w:rFonts w:hint="eastAsia" w:ascii="宋体" w:hAnsi="宋体" w:eastAsia="宋体" w:cs="宋体"/>
          <w:color w:val="auto"/>
          <w:sz w:val="24"/>
          <w:szCs w:val="24"/>
          <w:highlight w:val="none"/>
        </w:rPr>
        <w:t>。</w:t>
      </w:r>
    </w:p>
    <w:p>
      <w:pPr>
        <w:spacing w:line="360" w:lineRule="auto"/>
        <w:ind w:firstLine="710" w:firstLineChars="296"/>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若“文件创建标识码”一致，则表示不同</w:t>
      </w: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highlight w:val="none"/>
        </w:rPr>
        <w:t>使用</w:t>
      </w:r>
      <w:r>
        <w:rPr>
          <w:rFonts w:hint="eastAsia" w:ascii="宋体" w:hAnsi="宋体" w:eastAsia="宋体" w:cs="宋体"/>
          <w:color w:val="auto"/>
          <w:sz w:val="24"/>
          <w:szCs w:val="24"/>
          <w:highlight w:val="none"/>
          <w:lang w:eastAsia="zh-CN"/>
        </w:rPr>
        <w:t>响应文件</w:t>
      </w:r>
      <w:r>
        <w:rPr>
          <w:rFonts w:hint="eastAsia" w:ascii="宋体" w:hAnsi="宋体" w:eastAsia="宋体" w:cs="宋体"/>
          <w:color w:val="auto"/>
          <w:sz w:val="24"/>
          <w:szCs w:val="24"/>
          <w:highlight w:val="none"/>
        </w:rPr>
        <w:t>制作软件时，使用同一源工程文件，该情形建议由评标委员会结合项目情况综合判定。</w:t>
      </w:r>
    </w:p>
    <w:p>
      <w:pPr>
        <w:spacing w:line="360" w:lineRule="auto"/>
        <w:ind w:firstLine="482" w:firstLineChars="200"/>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1.2.5 非实质性偏离</w:t>
      </w:r>
    </w:p>
    <w:p>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非实质性偏离是指响应文件在实质上响应</w:t>
      </w:r>
      <w:r>
        <w:rPr>
          <w:rFonts w:hint="eastAsia" w:ascii="宋体" w:hAnsi="宋体" w:eastAsia="宋体" w:cs="宋体"/>
          <w:color w:val="auto"/>
          <w:sz w:val="24"/>
          <w:szCs w:val="24"/>
          <w:highlight w:val="none"/>
          <w:lang w:eastAsia="zh-CN"/>
        </w:rPr>
        <w:t>磋商</w:t>
      </w:r>
      <w:r>
        <w:rPr>
          <w:rFonts w:hint="eastAsia" w:ascii="宋体" w:hAnsi="宋体" w:eastAsia="宋体" w:cs="宋体"/>
          <w:color w:val="auto"/>
          <w:sz w:val="24"/>
          <w:szCs w:val="24"/>
          <w:highlight w:val="none"/>
        </w:rPr>
        <w:t>文件的要求，但在个别地方存在一些不规则、不一致、不完整的内容，并且澄清、说明或者补正这些内容不会改变响应文件的实质性内容。以下情况属于非实质性偏离：</w:t>
      </w:r>
    </w:p>
    <w:p>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（1）文字表述的内容含义不明确；</w:t>
      </w:r>
    </w:p>
    <w:p>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（2）同类问题表述不一致；</w:t>
      </w:r>
    </w:p>
    <w:p>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（3）有明显文字和计算错误；</w:t>
      </w:r>
    </w:p>
    <w:p>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（4）提供的技术信息和数据资料不完整；</w:t>
      </w:r>
    </w:p>
    <w:p>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）响应文件未按</w:t>
      </w:r>
      <w:r>
        <w:rPr>
          <w:rFonts w:hint="eastAsia" w:ascii="宋体" w:hAnsi="宋体" w:eastAsia="宋体" w:cs="宋体"/>
          <w:color w:val="auto"/>
          <w:sz w:val="24"/>
          <w:szCs w:val="24"/>
          <w:highlight w:val="none"/>
          <w:lang w:eastAsia="zh-CN"/>
        </w:rPr>
        <w:t>磋商</w:t>
      </w:r>
      <w:r>
        <w:rPr>
          <w:rFonts w:hint="eastAsia" w:ascii="宋体" w:hAnsi="宋体" w:eastAsia="宋体" w:cs="宋体"/>
          <w:color w:val="auto"/>
          <w:sz w:val="24"/>
          <w:szCs w:val="24"/>
          <w:highlight w:val="none"/>
        </w:rPr>
        <w:t>文件要求进行装订或未编制目录、页码或者页码混乱；</w:t>
      </w:r>
    </w:p>
    <w:p>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6</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eastAsia="zh-CN"/>
        </w:rPr>
        <w:t>磋商</w:t>
      </w:r>
      <w:r>
        <w:rPr>
          <w:rFonts w:hint="eastAsia" w:ascii="宋体" w:hAnsi="宋体" w:eastAsia="宋体" w:cs="宋体"/>
          <w:color w:val="auto"/>
          <w:sz w:val="24"/>
          <w:szCs w:val="24"/>
          <w:highlight w:val="none"/>
        </w:rPr>
        <w:t>小组认定的其他非实质性偏离。</w:t>
      </w:r>
    </w:p>
    <w:p>
      <w:pPr>
        <w:tabs>
          <w:tab w:val="left" w:pos="7665"/>
        </w:tabs>
        <w:spacing w:line="360" w:lineRule="auto"/>
        <w:ind w:firstLine="720" w:firstLineChars="3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响应文件有上述（1）至（4）情形之一的，</w:t>
      </w:r>
      <w:r>
        <w:rPr>
          <w:rFonts w:hint="eastAsia" w:ascii="宋体" w:hAnsi="宋体" w:eastAsia="宋体" w:cs="宋体"/>
          <w:color w:val="auto"/>
          <w:sz w:val="24"/>
          <w:szCs w:val="24"/>
          <w:highlight w:val="none"/>
          <w:lang w:eastAsia="zh-CN"/>
        </w:rPr>
        <w:t>磋商</w:t>
      </w:r>
      <w:r>
        <w:rPr>
          <w:rFonts w:hint="eastAsia" w:ascii="宋体" w:hAnsi="宋体" w:eastAsia="宋体" w:cs="宋体"/>
          <w:color w:val="auto"/>
          <w:sz w:val="24"/>
          <w:szCs w:val="24"/>
          <w:highlight w:val="none"/>
        </w:rPr>
        <w:t xml:space="preserve">小组应当书面要求供应商在规定的时间内予以澄清、说明或补正。 </w:t>
      </w:r>
    </w:p>
    <w:p>
      <w:pPr>
        <w:tabs>
          <w:tab w:val="left" w:pos="0"/>
        </w:tabs>
        <w:adjustRightInd w:val="0"/>
        <w:snapToGrid w:val="0"/>
        <w:spacing w:line="360" w:lineRule="auto"/>
        <w:ind w:firstLine="482" w:firstLineChars="200"/>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1.2.6 未通过符合性检查的供应商，不得进入后续</w:t>
      </w:r>
      <w:r>
        <w:rPr>
          <w:rFonts w:hint="eastAsia" w:ascii="宋体" w:hAnsi="宋体" w:eastAsia="宋体" w:cs="宋体"/>
          <w:b/>
          <w:color w:val="auto"/>
          <w:sz w:val="24"/>
          <w:szCs w:val="24"/>
          <w:highlight w:val="none"/>
          <w:lang w:eastAsia="zh-CN"/>
        </w:rPr>
        <w:t>磋商</w:t>
      </w:r>
      <w:r>
        <w:rPr>
          <w:rFonts w:hint="eastAsia" w:ascii="宋体" w:hAnsi="宋体" w:eastAsia="宋体" w:cs="宋体"/>
          <w:b/>
          <w:color w:val="auto"/>
          <w:sz w:val="24"/>
          <w:szCs w:val="24"/>
          <w:highlight w:val="none"/>
        </w:rPr>
        <w:t xml:space="preserve">环节。 </w:t>
      </w:r>
    </w:p>
    <w:p>
      <w:pPr>
        <w:spacing w:before="120" w:beforeLines="50" w:after="120" w:afterLines="50" w:line="360" w:lineRule="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1.3 响应文件的澄清</w:t>
      </w:r>
    </w:p>
    <w:p>
      <w:pP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1.3.1对于响应文件（包括供应商首次提交和重新提交的响应文件）中含义不明确、同类问题表述不一致或者有明显文字和计算错误的内容，可以以书面形式要求供应商作出必要的澄清、说明或者补正。涉及响应文件资格部分的，由资格审查小组负责组织，涉及响应文件其他部分的，由磋商小组负责组织。</w:t>
      </w:r>
    </w:p>
    <w:p>
      <w:pP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1.3.2供应商的澄清、说明或者补正应当采用书面形式，并加盖单位章，或者由其法定代表人或其委托代理人签名。供应商的澄清、说明或者补正不得超出响应文件的范围或者改变响应文件的实质性内容，并构成为响应文件的组成部分。</w:t>
      </w:r>
    </w:p>
    <w:p>
      <w:pP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1.3.3对供应商提交的澄清、说明或者补正有疑问的，可以要求供应商进一步澄清、说明或者补正，直至满足资格审查小组或者磋商小组的要求。</w:t>
      </w:r>
    </w:p>
    <w:p>
      <w:pP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1.3.4 资格审查小组和磋商小组不得暗示或诱导供应商作出澄清、说明或者更正，不得接受供应商主动提出的澄清、说明或者补正。</w:t>
      </w:r>
    </w:p>
    <w:p>
      <w:pPr>
        <w:spacing w:line="360" w:lineRule="auto"/>
        <w:ind w:firstLine="480"/>
        <w:rPr>
          <w:rFonts w:hint="eastAsia" w:ascii="宋体" w:hAnsi="宋体" w:eastAsia="宋体" w:cs="宋体"/>
          <w:b/>
          <w:sz w:val="24"/>
          <w:szCs w:val="24"/>
        </w:rPr>
      </w:pPr>
      <w:bookmarkStart w:id="107" w:name="_Toc217446093"/>
      <w:r>
        <w:rPr>
          <w:rFonts w:hint="eastAsia" w:ascii="宋体" w:hAnsi="宋体" w:eastAsia="宋体" w:cs="宋体"/>
          <w:b/>
          <w:sz w:val="24"/>
          <w:szCs w:val="24"/>
        </w:rPr>
        <w:t>1.4.1磋商方式：</w:t>
      </w:r>
    </w:p>
    <w:p>
      <w:pPr>
        <w:spacing w:line="360" w:lineRule="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1.4.1.1 对资格性审查和符合性审查合格的供应商，进入本次采购活动的磋商环节。</w:t>
      </w:r>
    </w:p>
    <w:p>
      <w:pPr>
        <w:spacing w:line="360" w:lineRule="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1.4.1.2 在磋商期间，供应商应派代表参加磋商，代表人数不超过</w:t>
      </w:r>
      <w:r>
        <w:rPr>
          <w:rFonts w:hint="eastAsia" w:ascii="宋体" w:hAnsi="宋体" w:eastAsia="宋体" w:cs="宋体"/>
          <w:color w:val="000000"/>
          <w:kern w:val="0"/>
          <w:sz w:val="24"/>
          <w:szCs w:val="24"/>
          <w:u w:val="single"/>
        </w:rPr>
        <w:t xml:space="preserve"> </w:t>
      </w:r>
      <w:r>
        <w:rPr>
          <w:rFonts w:hint="eastAsia" w:ascii="宋体" w:hAnsi="宋体" w:eastAsia="宋体" w:cs="宋体"/>
          <w:color w:val="000000"/>
          <w:kern w:val="0"/>
          <w:sz w:val="24"/>
          <w:szCs w:val="24"/>
          <w:u w:val="single"/>
          <w:lang w:val="en-US" w:eastAsia="zh-CN"/>
        </w:rPr>
        <w:t>1</w:t>
      </w:r>
      <w:r>
        <w:rPr>
          <w:rFonts w:hint="eastAsia" w:ascii="宋体" w:hAnsi="宋体" w:eastAsia="宋体" w:cs="宋体"/>
          <w:color w:val="000000"/>
          <w:kern w:val="0"/>
          <w:sz w:val="24"/>
          <w:szCs w:val="24"/>
          <w:u w:val="single"/>
        </w:rPr>
        <w:t xml:space="preserve"> </w:t>
      </w:r>
      <w:r>
        <w:rPr>
          <w:rFonts w:hint="eastAsia" w:ascii="宋体" w:hAnsi="宋体" w:eastAsia="宋体" w:cs="宋体"/>
          <w:color w:val="000000"/>
          <w:kern w:val="0"/>
          <w:sz w:val="24"/>
          <w:szCs w:val="24"/>
        </w:rPr>
        <w:t>人。</w:t>
      </w:r>
    </w:p>
    <w:p>
      <w:pPr>
        <w:spacing w:line="360" w:lineRule="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1.4.1.3 磋商小组将通过随机方式确定供应商进行磋商的顺序，所有成员集中与单一供应商按照顺序分别进行磋商，</w:t>
      </w:r>
      <w:r>
        <w:rPr>
          <w:rFonts w:hint="eastAsia" w:ascii="宋体" w:hAnsi="宋体" w:eastAsia="宋体" w:cs="宋体"/>
          <w:sz w:val="24"/>
          <w:szCs w:val="24"/>
        </w:rPr>
        <w:t>并给予所有参加磋商的供应商平等的磋商机会</w:t>
      </w:r>
      <w:r>
        <w:rPr>
          <w:rFonts w:hint="eastAsia" w:ascii="宋体" w:hAnsi="宋体" w:eastAsia="宋体" w:cs="宋体"/>
          <w:color w:val="000000"/>
          <w:kern w:val="0"/>
          <w:sz w:val="24"/>
          <w:szCs w:val="24"/>
        </w:rPr>
        <w:t>。磋商的任何一方不得透露与磋商有关的其他供应商的技术资料、价格和其他信息。</w:t>
      </w:r>
    </w:p>
    <w:p>
      <w:pPr>
        <w:spacing w:line="360" w:lineRule="auto"/>
        <w:rPr>
          <w:rFonts w:hint="eastAsia" w:ascii="宋体" w:hAnsi="宋体" w:eastAsia="宋体" w:cs="宋体"/>
          <w:b/>
          <w:color w:val="000000"/>
          <w:kern w:val="0"/>
          <w:sz w:val="24"/>
          <w:szCs w:val="24"/>
        </w:rPr>
      </w:pPr>
      <w:r>
        <w:rPr>
          <w:rFonts w:hint="eastAsia" w:ascii="宋体" w:hAnsi="宋体" w:eastAsia="宋体" w:cs="宋体"/>
          <w:b/>
          <w:color w:val="000000"/>
          <w:kern w:val="0"/>
          <w:sz w:val="24"/>
          <w:szCs w:val="24"/>
        </w:rPr>
        <w:t>1.4.1.4 技术磋商。</w:t>
      </w:r>
    </w:p>
    <w:p>
      <w:pPr>
        <w:spacing w:line="360" w:lineRule="auto"/>
        <w:rPr>
          <w:rFonts w:hint="eastAsia" w:ascii="宋体" w:hAnsi="宋体" w:eastAsia="宋体" w:cs="宋体"/>
          <w:sz w:val="24"/>
          <w:szCs w:val="24"/>
        </w:rPr>
      </w:pPr>
      <w:r>
        <w:rPr>
          <w:rFonts w:hint="eastAsia" w:ascii="宋体" w:hAnsi="宋体" w:eastAsia="宋体" w:cs="宋体"/>
          <w:sz w:val="24"/>
          <w:szCs w:val="24"/>
        </w:rPr>
        <w:t>在磋商过程中，磋商小组可以根据磋商文件和磋商情况实质性变动采购需求中的技术、服务要求以及合同草案条款，但不得变动磋商文件中的其他内容。实质性变动的内容，须经采购人代表确认。</w:t>
      </w:r>
    </w:p>
    <w:p>
      <w:pPr>
        <w:spacing w:line="360" w:lineRule="auto"/>
        <w:rPr>
          <w:rFonts w:hint="eastAsia" w:ascii="宋体" w:hAnsi="宋体" w:eastAsia="宋体" w:cs="宋体"/>
          <w:sz w:val="24"/>
          <w:szCs w:val="24"/>
        </w:rPr>
      </w:pPr>
      <w:r>
        <w:rPr>
          <w:rFonts w:hint="eastAsia" w:ascii="宋体" w:hAnsi="宋体" w:eastAsia="宋体" w:cs="宋体"/>
          <w:sz w:val="24"/>
          <w:szCs w:val="24"/>
        </w:rPr>
        <w:t>对磋商文件作出的实质性变动是磋商文件的有效组成部分，磋商小组应当及时以书面形式同时通知所有参加磋商的供应商。</w:t>
      </w:r>
    </w:p>
    <w:p>
      <w:pPr>
        <w:widowControl/>
        <w:spacing w:line="360" w:lineRule="auto"/>
        <w:rPr>
          <w:rFonts w:hint="eastAsia" w:ascii="宋体" w:hAnsi="宋体" w:eastAsia="宋体" w:cs="宋体"/>
          <w:snapToGrid w:val="0"/>
          <w:kern w:val="0"/>
          <w:sz w:val="24"/>
          <w:szCs w:val="24"/>
        </w:rPr>
      </w:pPr>
      <w:r>
        <w:rPr>
          <w:rFonts w:hint="eastAsia" w:ascii="宋体" w:hAnsi="宋体" w:eastAsia="宋体" w:cs="宋体"/>
          <w:sz w:val="24"/>
          <w:szCs w:val="24"/>
        </w:rPr>
        <w:t>供应商应当按照磋商文件的变动情况和磋商小组的要求重新提交响应文件，并由其法定代表人或委托代理人签名或者加盖公章。</w:t>
      </w:r>
      <w:r>
        <w:rPr>
          <w:rFonts w:hint="eastAsia" w:ascii="宋体" w:hAnsi="宋体" w:eastAsia="宋体" w:cs="宋体"/>
          <w:snapToGrid w:val="0"/>
          <w:kern w:val="0"/>
          <w:sz w:val="24"/>
          <w:szCs w:val="24"/>
        </w:rPr>
        <w:t>由委托代理人签名的，应当附法定代表人授权书。供应商为自然人的，应当由本人签名并附身份证明。</w:t>
      </w:r>
    </w:p>
    <w:p>
      <w:pPr>
        <w:spacing w:line="360" w:lineRule="auto"/>
        <w:rPr>
          <w:rFonts w:hint="eastAsia" w:ascii="宋体" w:hAnsi="宋体" w:eastAsia="宋体" w:cs="宋体"/>
          <w:sz w:val="24"/>
          <w:szCs w:val="24"/>
        </w:rPr>
      </w:pPr>
      <w:r>
        <w:rPr>
          <w:rFonts w:hint="eastAsia" w:ascii="宋体" w:hAnsi="宋体" w:eastAsia="宋体" w:cs="宋体"/>
          <w:kern w:val="0"/>
          <w:sz w:val="24"/>
          <w:szCs w:val="24"/>
        </w:rPr>
        <w:t>磋商小组应当</w:t>
      </w:r>
      <w:r>
        <w:rPr>
          <w:rFonts w:hint="eastAsia" w:ascii="宋体" w:hAnsi="宋体" w:eastAsia="宋体" w:cs="宋体"/>
          <w:sz w:val="24"/>
          <w:szCs w:val="24"/>
        </w:rPr>
        <w:t>根据磋商文件规定</w:t>
      </w:r>
      <w:r>
        <w:rPr>
          <w:rFonts w:hint="eastAsia" w:ascii="宋体" w:hAnsi="宋体" w:eastAsia="宋体" w:cs="宋体"/>
          <w:kern w:val="0"/>
          <w:sz w:val="24"/>
          <w:szCs w:val="24"/>
        </w:rPr>
        <w:t>对供应商重新提交的响应文件进行符合性审查。供应商重新提交的响应文件未通过符合性审查的，不得进入商务磋商，也不得要求提交最后报价。</w:t>
      </w:r>
    </w:p>
    <w:p>
      <w:pPr>
        <w:spacing w:line="360" w:lineRule="auto"/>
        <w:rPr>
          <w:rFonts w:hint="eastAsia" w:ascii="宋体" w:hAnsi="宋体" w:eastAsia="宋体" w:cs="宋体"/>
          <w:b/>
          <w:sz w:val="24"/>
          <w:szCs w:val="24"/>
        </w:rPr>
      </w:pPr>
      <w:r>
        <w:rPr>
          <w:rFonts w:hint="eastAsia" w:ascii="宋体" w:hAnsi="宋体" w:eastAsia="宋体" w:cs="宋体"/>
          <w:b/>
          <w:sz w:val="24"/>
          <w:szCs w:val="24"/>
        </w:rPr>
        <w:t>1.4.1.5 商务磋商。</w:t>
      </w:r>
    </w:p>
    <w:p>
      <w:pPr>
        <w:spacing w:line="360" w:lineRule="auto"/>
        <w:rPr>
          <w:rFonts w:hint="eastAsia" w:ascii="宋体" w:hAnsi="宋体" w:eastAsia="宋体" w:cs="宋体"/>
          <w:b w:val="0"/>
          <w:bCs/>
          <w:sz w:val="24"/>
          <w:szCs w:val="24"/>
        </w:rPr>
      </w:pPr>
      <w:r>
        <w:rPr>
          <w:rFonts w:hint="eastAsia" w:ascii="宋体" w:hAnsi="宋体" w:eastAsia="宋体" w:cs="宋体"/>
          <w:b w:val="0"/>
          <w:bCs/>
          <w:sz w:val="24"/>
          <w:szCs w:val="24"/>
        </w:rPr>
        <w:t>在技术磋商结束后，进行商务磋商。磋商文件能够详细列明采购标的的技术、工程量要求的，磋商小组应当要求所有实质性响应的供应商在规定时间内提交最后报价，提交最后报价的供应商不得少于3家；磋商文件不能详细列明采购标的的技术、工程量要求，需经磋商由供应商提供最终解决方案的，磋商小组应当按照少数服从多数的原则投票推荐3家以上供应商的解决方案，并要求其在规定时间内提交最后报价。</w:t>
      </w:r>
    </w:p>
    <w:p>
      <w:pPr>
        <w:spacing w:line="360" w:lineRule="auto"/>
        <w:rPr>
          <w:rFonts w:hint="eastAsia" w:ascii="宋体" w:hAnsi="宋体" w:eastAsia="宋体" w:cs="宋体"/>
          <w:sz w:val="24"/>
          <w:szCs w:val="24"/>
        </w:rPr>
      </w:pPr>
      <w:r>
        <w:rPr>
          <w:rFonts w:hint="eastAsia" w:ascii="宋体" w:hAnsi="宋体" w:eastAsia="宋体" w:cs="宋体"/>
          <w:sz w:val="24"/>
          <w:szCs w:val="24"/>
        </w:rPr>
        <w:t>1.4.1.6 已提交响应文件的供应商，在提交最后报价之前，可以根据磋商情况退出磋商，</w:t>
      </w:r>
      <w:r>
        <w:rPr>
          <w:rFonts w:hint="eastAsia" w:ascii="宋体" w:hAnsi="宋体" w:eastAsia="宋体" w:cs="宋体"/>
          <w:color w:val="auto"/>
          <w:sz w:val="24"/>
          <w:szCs w:val="24"/>
          <w:highlight w:val="none"/>
          <w:lang w:eastAsia="zh-CN"/>
        </w:rPr>
        <w:t>由代理机构线上提交至【全国公共资源交易平台（陕西省·宝鸡市）】，由</w:t>
      </w:r>
      <w:r>
        <w:rPr>
          <w:rFonts w:hint="eastAsia" w:ascii="宋体" w:hAnsi="宋体" w:eastAsia="宋体" w:cs="宋体"/>
          <w:color w:val="auto"/>
          <w:sz w:val="24"/>
          <w:szCs w:val="24"/>
          <w:highlight w:val="none"/>
          <w:lang w:val="en-US" w:eastAsia="zh-CN"/>
        </w:rPr>
        <w:t>宝鸡市公共资源</w:t>
      </w:r>
      <w:r>
        <w:rPr>
          <w:rFonts w:hint="eastAsia" w:ascii="宋体" w:hAnsi="宋体" w:eastAsia="宋体" w:cs="宋体"/>
          <w:color w:val="auto"/>
          <w:sz w:val="24"/>
          <w:szCs w:val="24"/>
          <w:highlight w:val="none"/>
          <w:lang w:eastAsia="zh-CN"/>
        </w:rPr>
        <w:t>交易中心财务人员审核并办理退还事宜。</w:t>
      </w:r>
    </w:p>
    <w:p>
      <w:pPr>
        <w:spacing w:line="360" w:lineRule="auto"/>
        <w:ind w:firstLine="482" w:firstLineChars="200"/>
        <w:rPr>
          <w:rFonts w:hint="eastAsia" w:ascii="宋体" w:hAnsi="宋体" w:eastAsia="宋体" w:cs="宋体"/>
          <w:b/>
          <w:sz w:val="24"/>
          <w:szCs w:val="24"/>
        </w:rPr>
      </w:pPr>
      <w:r>
        <w:rPr>
          <w:rFonts w:hint="eastAsia" w:ascii="宋体" w:hAnsi="宋体" w:eastAsia="宋体" w:cs="宋体"/>
          <w:b/>
          <w:sz w:val="24"/>
          <w:szCs w:val="24"/>
        </w:rPr>
        <w:t>1.4.2磋商步骤：</w:t>
      </w:r>
    </w:p>
    <w:p>
      <w:pPr>
        <w:spacing w:line="360" w:lineRule="auto"/>
        <w:rPr>
          <w:rFonts w:hint="eastAsia" w:ascii="宋体" w:hAnsi="宋体" w:eastAsia="宋体" w:cs="宋体"/>
          <w:sz w:val="24"/>
          <w:szCs w:val="24"/>
        </w:rPr>
      </w:pPr>
      <w:r>
        <w:rPr>
          <w:rFonts w:hint="eastAsia" w:ascii="宋体" w:hAnsi="宋体" w:eastAsia="宋体" w:cs="宋体"/>
          <w:sz w:val="24"/>
          <w:szCs w:val="24"/>
        </w:rPr>
        <w:t>1.4.2.1 第一轮磋商。磋商小组对进入第一轮磋商的供应商再次进行评审、质疑和澄清。在此阶段，磋商小组依据参加磋商的供应商递交的响应文件进行技术和商务磋商。</w:t>
      </w:r>
    </w:p>
    <w:p>
      <w:pPr>
        <w:spacing w:line="360" w:lineRule="auto"/>
        <w:rPr>
          <w:rFonts w:hint="eastAsia" w:ascii="宋体" w:hAnsi="宋体" w:eastAsia="宋体" w:cs="宋体"/>
          <w:sz w:val="24"/>
          <w:szCs w:val="24"/>
        </w:rPr>
      </w:pPr>
      <w:r>
        <w:rPr>
          <w:rFonts w:hint="eastAsia" w:ascii="宋体" w:hAnsi="宋体" w:eastAsia="宋体" w:cs="宋体"/>
          <w:sz w:val="24"/>
          <w:szCs w:val="24"/>
        </w:rPr>
        <w:t>磋商小组可以根据实际需要提出方案和技术参数要求，与单一供应商分别进行磋商，并给予所有参加磋商的供应商平等的磋商机会。要求参加磋商的供应商重新承诺服务、技术要求和第二次磋商报价，以满足采购人的最大需求。</w:t>
      </w:r>
    </w:p>
    <w:p>
      <w:pPr>
        <w:spacing w:line="360" w:lineRule="auto"/>
        <w:rPr>
          <w:rFonts w:hint="eastAsia" w:ascii="宋体" w:hAnsi="宋体" w:eastAsia="宋体" w:cs="宋体"/>
          <w:sz w:val="24"/>
          <w:szCs w:val="24"/>
        </w:rPr>
      </w:pPr>
      <w:r>
        <w:rPr>
          <w:rFonts w:hint="eastAsia" w:ascii="宋体" w:hAnsi="宋体" w:eastAsia="宋体" w:cs="宋体"/>
          <w:sz w:val="24"/>
          <w:szCs w:val="24"/>
        </w:rPr>
        <w:t>1.4.2.2 第二轮磋商。对第一轮磋商结果不满意，磋商小组可以再次要求参加磋商的供应商进行第二轮磋商，磋商内容及要求与第一轮磋商相同。</w:t>
      </w:r>
    </w:p>
    <w:p>
      <w:pPr>
        <w:spacing w:line="360" w:lineRule="auto"/>
        <w:rPr>
          <w:rFonts w:hint="eastAsia" w:ascii="宋体" w:hAnsi="宋体" w:eastAsia="宋体" w:cs="宋体"/>
          <w:sz w:val="24"/>
          <w:szCs w:val="24"/>
        </w:rPr>
      </w:pPr>
      <w:r>
        <w:rPr>
          <w:rFonts w:hint="eastAsia" w:ascii="宋体" w:hAnsi="宋体" w:eastAsia="宋体" w:cs="宋体"/>
          <w:sz w:val="24"/>
          <w:szCs w:val="24"/>
        </w:rPr>
        <w:t>1.4.2.3 每轮磋商结束后，磋商小组对磋商情况进行讨论，综合考虑供应商提供的服务水平和性价比，有权对服务水平最差供应商或性价比最低点供应商进行淘汰，并将淘汰理由写入评审报告。</w:t>
      </w:r>
    </w:p>
    <w:p>
      <w:pPr>
        <w:spacing w:line="360" w:lineRule="auto"/>
        <w:rPr>
          <w:rFonts w:hint="eastAsia" w:ascii="宋体" w:hAnsi="宋体" w:eastAsia="宋体" w:cs="宋体"/>
          <w:b/>
          <w:sz w:val="24"/>
          <w:szCs w:val="24"/>
        </w:rPr>
      </w:pPr>
      <w:r>
        <w:rPr>
          <w:rFonts w:hint="eastAsia" w:ascii="宋体" w:hAnsi="宋体" w:eastAsia="宋体" w:cs="宋体"/>
          <w:b/>
          <w:sz w:val="24"/>
          <w:szCs w:val="24"/>
        </w:rPr>
        <w:t>后一轮磋商报价高于前一轮磋商报价的供应商，视为其自动退出磋商，有磋商保证金的予以退还。</w:t>
      </w:r>
    </w:p>
    <w:p>
      <w:pPr>
        <w:spacing w:line="360" w:lineRule="auto"/>
        <w:rPr>
          <w:rFonts w:hint="eastAsia" w:ascii="宋体" w:hAnsi="宋体" w:eastAsia="宋体" w:cs="宋体"/>
          <w:sz w:val="24"/>
          <w:szCs w:val="24"/>
        </w:rPr>
      </w:pPr>
      <w:r>
        <w:rPr>
          <w:rFonts w:hint="eastAsia" w:ascii="宋体" w:hAnsi="宋体" w:eastAsia="宋体" w:cs="宋体"/>
          <w:sz w:val="24"/>
          <w:szCs w:val="24"/>
        </w:rPr>
        <w:t>1.4.2.4 磋商小组应在最后一轮磋商前告知所有符合磋商要求的供应商是否是最后一次磋商。</w:t>
      </w:r>
    </w:p>
    <w:p>
      <w:pPr>
        <w:spacing w:line="360" w:lineRule="auto"/>
        <w:rPr>
          <w:rFonts w:hint="eastAsia" w:ascii="宋体" w:hAnsi="宋体" w:eastAsia="宋体" w:cs="宋体"/>
          <w:sz w:val="24"/>
          <w:szCs w:val="24"/>
        </w:rPr>
      </w:pPr>
      <w:r>
        <w:rPr>
          <w:rFonts w:hint="eastAsia" w:ascii="宋体" w:hAnsi="宋体" w:eastAsia="宋体" w:cs="宋体"/>
          <w:sz w:val="24"/>
          <w:szCs w:val="24"/>
        </w:rPr>
        <w:t>1.4.2.5 最后一轮磋商结束后，磋商小组将对进入最后一轮的供应商的响应文件进行详细评审。</w:t>
      </w:r>
    </w:p>
    <w:p>
      <w:pPr>
        <w:spacing w:before="120" w:beforeLines="50" w:after="120" w:afterLines="50" w:line="360" w:lineRule="auto"/>
        <w:rPr>
          <w:rFonts w:hint="eastAsia" w:ascii="宋体" w:hAnsi="宋体" w:eastAsia="宋体" w:cs="宋体"/>
          <w:b/>
          <w:sz w:val="24"/>
          <w:szCs w:val="24"/>
        </w:rPr>
      </w:pPr>
      <w:r>
        <w:rPr>
          <w:rFonts w:hint="eastAsia" w:ascii="宋体" w:hAnsi="宋体" w:eastAsia="宋体" w:cs="宋体"/>
          <w:b/>
          <w:sz w:val="24"/>
          <w:szCs w:val="24"/>
        </w:rPr>
        <w:t>1.5 最后报价</w:t>
      </w:r>
    </w:p>
    <w:p>
      <w:pPr>
        <w:widowControl/>
        <w:spacing w:line="360" w:lineRule="auto"/>
        <w:ind w:firstLine="480" w:firstLineChars="200"/>
        <w:rPr>
          <w:rFonts w:hint="eastAsia" w:ascii="宋体" w:hAnsi="宋体" w:eastAsia="宋体" w:cs="宋体"/>
          <w:snapToGrid w:val="0"/>
          <w:kern w:val="0"/>
          <w:sz w:val="24"/>
          <w:szCs w:val="24"/>
        </w:rPr>
      </w:pPr>
      <w:r>
        <w:rPr>
          <w:rFonts w:hint="eastAsia" w:ascii="宋体" w:hAnsi="宋体" w:eastAsia="宋体" w:cs="宋体"/>
          <w:sz w:val="24"/>
          <w:szCs w:val="24"/>
        </w:rPr>
        <w:t xml:space="preserve">1.5.1 </w:t>
      </w:r>
      <w:r>
        <w:rPr>
          <w:rFonts w:hint="eastAsia" w:ascii="宋体" w:hAnsi="宋体" w:eastAsia="宋体" w:cs="宋体"/>
          <w:b/>
          <w:bCs/>
          <w:sz w:val="24"/>
          <w:szCs w:val="24"/>
        </w:rPr>
        <w:t>供应商应</w:t>
      </w:r>
      <w:r>
        <w:rPr>
          <w:rFonts w:hint="eastAsia" w:ascii="宋体" w:hAnsi="宋体" w:cs="宋体"/>
          <w:b/>
          <w:bCs/>
          <w:sz w:val="24"/>
          <w:szCs w:val="24"/>
          <w:lang w:val="en-US" w:eastAsia="zh-CN"/>
        </w:rPr>
        <w:t>线上</w:t>
      </w:r>
      <w:r>
        <w:rPr>
          <w:rFonts w:hint="eastAsia" w:ascii="宋体" w:hAnsi="宋体" w:eastAsia="宋体" w:cs="宋体"/>
          <w:b/>
          <w:bCs/>
          <w:sz w:val="24"/>
          <w:szCs w:val="24"/>
          <w:lang w:val="en-US" w:eastAsia="zh-CN"/>
        </w:rPr>
        <w:t>使用单位CA锁</w:t>
      </w:r>
      <w:r>
        <w:rPr>
          <w:rFonts w:hint="eastAsia" w:ascii="宋体" w:hAnsi="宋体" w:eastAsia="宋体" w:cs="宋体"/>
          <w:b/>
          <w:bCs/>
          <w:sz w:val="24"/>
          <w:szCs w:val="24"/>
        </w:rPr>
        <w:t>最后报价（最后报价将作为综合评分法中价格分的计算依据），并加盖单位章</w:t>
      </w:r>
      <w:r>
        <w:rPr>
          <w:rFonts w:hint="eastAsia" w:ascii="宋体" w:hAnsi="宋体" w:eastAsia="宋体" w:cs="宋体"/>
          <w:b/>
          <w:bCs/>
          <w:snapToGrid w:val="0"/>
          <w:kern w:val="0"/>
          <w:sz w:val="24"/>
          <w:szCs w:val="24"/>
        </w:rPr>
        <w:t>。</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1.5.2 最后报价是供应商响应文件的有效组成部分。</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1.5.3 最后报价仅向采购人及监督人员宣布，并由监督人员确认。</w:t>
      </w:r>
    </w:p>
    <w:p>
      <w:pPr>
        <w:spacing w:before="120" w:beforeLines="50" w:after="120" w:afterLines="50" w:line="360" w:lineRule="auto"/>
        <w:rPr>
          <w:rFonts w:hint="eastAsia" w:ascii="宋体" w:hAnsi="宋体" w:eastAsia="宋体" w:cs="宋体"/>
          <w:b/>
          <w:sz w:val="24"/>
          <w:szCs w:val="24"/>
        </w:rPr>
      </w:pPr>
      <w:r>
        <w:rPr>
          <w:rFonts w:hint="eastAsia" w:ascii="宋体" w:hAnsi="宋体" w:eastAsia="宋体" w:cs="宋体"/>
          <w:b/>
          <w:sz w:val="24"/>
          <w:szCs w:val="24"/>
        </w:rPr>
        <w:t>1.6 响应文件详细评审</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经磋商确定最终采购需求和提交最后报价的供应商后，由磋商小组采用</w:t>
      </w:r>
      <w:r>
        <w:rPr>
          <w:rFonts w:hint="eastAsia" w:ascii="宋体" w:hAnsi="宋体" w:eastAsia="宋体" w:cs="宋体"/>
          <w:b/>
          <w:sz w:val="24"/>
          <w:szCs w:val="24"/>
        </w:rPr>
        <w:t>综合评分法</w:t>
      </w:r>
      <w:r>
        <w:rPr>
          <w:rFonts w:hint="eastAsia" w:ascii="宋体" w:hAnsi="宋体" w:eastAsia="宋体" w:cs="宋体"/>
          <w:sz w:val="24"/>
          <w:szCs w:val="24"/>
        </w:rPr>
        <w:t>对提交最后报价的供应商的响应文件和最后报价进行综合评分。</w:t>
      </w:r>
    </w:p>
    <w:p>
      <w:pPr>
        <w:spacing w:before="120" w:beforeLines="50" w:line="360" w:lineRule="auto"/>
        <w:rPr>
          <w:rFonts w:hint="eastAsia" w:ascii="宋体" w:hAnsi="宋体" w:eastAsia="宋体" w:cs="宋体"/>
          <w:b/>
          <w:color w:val="000000"/>
          <w:sz w:val="24"/>
          <w:szCs w:val="24"/>
        </w:rPr>
      </w:pPr>
      <w:r>
        <w:rPr>
          <w:rFonts w:hint="eastAsia" w:ascii="宋体" w:hAnsi="宋体" w:eastAsia="宋体" w:cs="宋体"/>
          <w:b/>
          <w:color w:val="000000"/>
          <w:sz w:val="24"/>
          <w:szCs w:val="24"/>
        </w:rPr>
        <w:t>1.7 复核与核对评审结果</w:t>
      </w:r>
    </w:p>
    <w:p>
      <w:pPr>
        <w:spacing w:before="120" w:beforeLines="50"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1.7.1 评分汇总结束后，磋商小组应当进行复核，特别要对拟推荐成交候选人的、最后报价最低的、响应文件被认定无效的进行重点复核。</w:t>
      </w:r>
    </w:p>
    <w:p>
      <w:pPr>
        <w:pStyle w:val="86"/>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1.7.2 评审结果汇总完成后，评审报告签署前，采购代理机构应当</w:t>
      </w:r>
      <w:r>
        <w:rPr>
          <w:rFonts w:hint="eastAsia" w:ascii="宋体" w:hAnsi="宋体" w:eastAsia="宋体" w:cs="宋体"/>
          <w:bCs/>
          <w:sz w:val="24"/>
          <w:szCs w:val="24"/>
        </w:rPr>
        <w:t>核对评审结果，</w:t>
      </w:r>
      <w:r>
        <w:rPr>
          <w:rFonts w:hint="eastAsia" w:ascii="宋体" w:hAnsi="宋体" w:eastAsia="宋体" w:cs="宋体"/>
          <w:sz w:val="24"/>
          <w:szCs w:val="24"/>
        </w:rPr>
        <w:t>除下列情形外，任何人不得修改评审结果：</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（1）资格性认定错误的；</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（2）分值汇总计算错误的；</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（3）分项评分超出评分标准范围的；</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（4）磋商小组对客观评审因素评分不一致的；</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（5）经磋商小组一致认定评分畸高、畸低的。</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经复核发现存在以上情形之一（除资格性认定错误）的，磋商小组应当当场修改评审结果，并在评审报告中记载；经复核发现资格性认定错误的，由资格审查小组负责修改供应商资格审查报告，并通知磋商小组修改评审报告。</w:t>
      </w:r>
    </w:p>
    <w:p>
      <w:pPr>
        <w:spacing w:before="120" w:beforeLines="50" w:after="120" w:afterLines="50" w:line="360" w:lineRule="auto"/>
        <w:rPr>
          <w:rFonts w:hint="eastAsia" w:ascii="宋体" w:hAnsi="宋体" w:eastAsia="宋体" w:cs="宋体"/>
          <w:b/>
          <w:color w:val="000000"/>
          <w:sz w:val="24"/>
          <w:szCs w:val="24"/>
        </w:rPr>
      </w:pPr>
      <w:r>
        <w:rPr>
          <w:rFonts w:hint="eastAsia" w:ascii="宋体" w:hAnsi="宋体" w:eastAsia="宋体" w:cs="宋体"/>
          <w:b/>
          <w:sz w:val="24"/>
          <w:szCs w:val="24"/>
        </w:rPr>
        <w:t xml:space="preserve">1.8 </w:t>
      </w:r>
      <w:r>
        <w:rPr>
          <w:rFonts w:hint="eastAsia" w:ascii="宋体" w:hAnsi="宋体" w:eastAsia="宋体" w:cs="宋体"/>
          <w:b/>
          <w:color w:val="000000"/>
          <w:sz w:val="24"/>
          <w:szCs w:val="24"/>
        </w:rPr>
        <w:t>确定成交候选人名单</w:t>
      </w:r>
    </w:p>
    <w:p>
      <w:pPr>
        <w:spacing w:before="120" w:beforeLines="50" w:line="360" w:lineRule="auto"/>
        <w:ind w:firstLine="480" w:firstLineChars="200"/>
        <w:rPr>
          <w:rFonts w:hint="eastAsia" w:ascii="宋体" w:hAnsi="宋体" w:eastAsia="宋体" w:cs="宋体"/>
          <w:sz w:val="24"/>
          <w:szCs w:val="24"/>
        </w:rPr>
      </w:pPr>
      <w:r>
        <w:rPr>
          <w:rFonts w:hint="eastAsia" w:ascii="宋体" w:hAnsi="宋体" w:eastAsia="宋体" w:cs="宋体"/>
          <w:color w:val="000000"/>
          <w:sz w:val="24"/>
          <w:szCs w:val="24"/>
        </w:rPr>
        <w:t>确定成交候选人程序详</w:t>
      </w:r>
      <w:r>
        <w:rPr>
          <w:rFonts w:hint="eastAsia" w:ascii="宋体" w:hAnsi="宋体" w:eastAsia="宋体" w:cs="宋体"/>
          <w:sz w:val="24"/>
          <w:szCs w:val="24"/>
        </w:rPr>
        <w:t>见第二章第8.1、8.2条款。</w:t>
      </w:r>
    </w:p>
    <w:p>
      <w:pPr>
        <w:spacing w:before="120" w:beforeLines="50" w:after="120" w:afterLines="50" w:line="360" w:lineRule="auto"/>
        <w:rPr>
          <w:rFonts w:hint="eastAsia" w:ascii="宋体" w:hAnsi="宋体" w:eastAsia="宋体" w:cs="宋体"/>
          <w:b/>
          <w:sz w:val="24"/>
          <w:szCs w:val="24"/>
        </w:rPr>
      </w:pPr>
      <w:r>
        <w:rPr>
          <w:rFonts w:hint="eastAsia" w:ascii="宋体" w:hAnsi="宋体" w:eastAsia="宋体" w:cs="宋体"/>
          <w:b/>
          <w:sz w:val="24"/>
          <w:szCs w:val="24"/>
        </w:rPr>
        <w:t>1.9 编写评审报告</w:t>
      </w:r>
    </w:p>
    <w:p>
      <w:pPr>
        <w:spacing w:line="360" w:lineRule="auto"/>
        <w:ind w:firstLine="482"/>
        <w:rPr>
          <w:rFonts w:hint="eastAsia" w:ascii="宋体" w:hAnsi="宋体" w:eastAsia="宋体" w:cs="宋体"/>
          <w:sz w:val="24"/>
          <w:szCs w:val="24"/>
        </w:rPr>
      </w:pPr>
      <w:r>
        <w:rPr>
          <w:rFonts w:hint="eastAsia" w:ascii="宋体" w:hAnsi="宋体" w:eastAsia="宋体" w:cs="宋体"/>
          <w:sz w:val="24"/>
          <w:szCs w:val="24"/>
        </w:rPr>
        <w:t>1.9.1 磋商小组在确定成交候选人名单后，应当编写评审报告并向采购人出具。评审报告应当包括以下主要内容：</w:t>
      </w:r>
    </w:p>
    <w:p>
      <w:pPr>
        <w:spacing w:line="360" w:lineRule="auto"/>
        <w:ind w:firstLine="482"/>
        <w:rPr>
          <w:rFonts w:hint="eastAsia" w:ascii="宋体" w:hAnsi="宋体" w:eastAsia="宋体" w:cs="宋体"/>
          <w:snapToGrid w:val="0"/>
          <w:kern w:val="0"/>
          <w:sz w:val="24"/>
          <w:szCs w:val="24"/>
        </w:rPr>
      </w:pPr>
      <w:r>
        <w:rPr>
          <w:rFonts w:hint="eastAsia" w:ascii="宋体" w:hAnsi="宋体" w:eastAsia="宋体" w:cs="宋体"/>
          <w:kern w:val="0"/>
          <w:sz w:val="24"/>
          <w:szCs w:val="24"/>
        </w:rPr>
        <w:t>（1）</w:t>
      </w:r>
      <w:r>
        <w:rPr>
          <w:rFonts w:hint="eastAsia" w:ascii="宋体" w:hAnsi="宋体" w:eastAsia="宋体" w:cs="宋体"/>
          <w:snapToGrid w:val="0"/>
          <w:kern w:val="0"/>
          <w:sz w:val="24"/>
          <w:szCs w:val="24"/>
        </w:rPr>
        <w:t>邀请供应商参加采购活动的具体方式和相关情况；</w:t>
      </w:r>
    </w:p>
    <w:p>
      <w:pPr>
        <w:spacing w:line="360" w:lineRule="auto"/>
        <w:ind w:firstLine="482"/>
        <w:rPr>
          <w:rFonts w:hint="eastAsia" w:ascii="宋体" w:hAnsi="宋体" w:eastAsia="宋体" w:cs="宋体"/>
          <w:snapToGrid w:val="0"/>
          <w:kern w:val="0"/>
          <w:sz w:val="24"/>
          <w:szCs w:val="24"/>
        </w:rPr>
      </w:pPr>
      <w:r>
        <w:rPr>
          <w:rFonts w:hint="eastAsia" w:ascii="宋体" w:hAnsi="宋体" w:eastAsia="宋体" w:cs="宋体"/>
          <w:snapToGrid w:val="0"/>
          <w:kern w:val="0"/>
          <w:sz w:val="24"/>
          <w:szCs w:val="24"/>
        </w:rPr>
        <w:t>（2）响应文件开启日期和地点；</w:t>
      </w:r>
    </w:p>
    <w:p>
      <w:pPr>
        <w:spacing w:line="360" w:lineRule="auto"/>
        <w:ind w:firstLine="482"/>
        <w:rPr>
          <w:rFonts w:hint="eastAsia" w:ascii="宋体" w:hAnsi="宋体" w:eastAsia="宋体" w:cs="宋体"/>
          <w:snapToGrid w:val="0"/>
          <w:kern w:val="0"/>
          <w:sz w:val="24"/>
          <w:szCs w:val="24"/>
        </w:rPr>
      </w:pPr>
      <w:r>
        <w:rPr>
          <w:rFonts w:hint="eastAsia" w:ascii="宋体" w:hAnsi="宋体" w:eastAsia="宋体" w:cs="宋体"/>
          <w:snapToGrid w:val="0"/>
          <w:kern w:val="0"/>
          <w:sz w:val="24"/>
          <w:szCs w:val="24"/>
        </w:rPr>
        <w:t>（3）获取磋商文件的供应商名单和磋商小组成员名单；</w:t>
      </w:r>
    </w:p>
    <w:p>
      <w:pPr>
        <w:spacing w:line="360" w:lineRule="auto"/>
        <w:ind w:firstLine="482"/>
        <w:rPr>
          <w:rFonts w:hint="eastAsia" w:ascii="宋体" w:hAnsi="宋体" w:eastAsia="宋体" w:cs="宋体"/>
          <w:snapToGrid w:val="0"/>
          <w:kern w:val="0"/>
          <w:sz w:val="24"/>
          <w:szCs w:val="24"/>
        </w:rPr>
      </w:pPr>
      <w:r>
        <w:rPr>
          <w:rFonts w:hint="eastAsia" w:ascii="宋体" w:hAnsi="宋体" w:eastAsia="宋体" w:cs="宋体"/>
          <w:snapToGrid w:val="0"/>
          <w:kern w:val="0"/>
          <w:sz w:val="24"/>
          <w:szCs w:val="24"/>
        </w:rPr>
        <w:t>（4）评审情况记录和说明，包括对供应商响应文件评审情况、磋商情况（含磋商文件实质性变动情况）、报价情况等；</w:t>
      </w:r>
    </w:p>
    <w:p>
      <w:pPr>
        <w:spacing w:line="360" w:lineRule="auto"/>
        <w:ind w:firstLine="482"/>
        <w:rPr>
          <w:rFonts w:hint="eastAsia" w:ascii="宋体" w:hAnsi="宋体" w:eastAsia="宋体" w:cs="宋体"/>
          <w:snapToGrid w:val="0"/>
          <w:kern w:val="0"/>
          <w:sz w:val="24"/>
          <w:szCs w:val="24"/>
        </w:rPr>
      </w:pPr>
      <w:r>
        <w:rPr>
          <w:rFonts w:hint="eastAsia" w:ascii="宋体" w:hAnsi="宋体" w:eastAsia="宋体" w:cs="宋体"/>
          <w:snapToGrid w:val="0"/>
          <w:kern w:val="0"/>
          <w:sz w:val="24"/>
          <w:szCs w:val="24"/>
        </w:rPr>
        <w:t>（5）提出的成交候选人的排序名单及理由。</w:t>
      </w:r>
    </w:p>
    <w:p>
      <w:pPr>
        <w:spacing w:line="360" w:lineRule="auto"/>
        <w:ind w:firstLine="482"/>
        <w:rPr>
          <w:rFonts w:hint="eastAsia" w:ascii="宋体" w:hAnsi="宋体" w:eastAsia="宋体" w:cs="宋体"/>
          <w:kern w:val="0"/>
          <w:sz w:val="24"/>
          <w:szCs w:val="24"/>
        </w:rPr>
      </w:pPr>
      <w:r>
        <w:rPr>
          <w:rFonts w:hint="eastAsia" w:ascii="宋体" w:hAnsi="宋体" w:eastAsia="宋体" w:cs="宋体"/>
          <w:kern w:val="0"/>
          <w:sz w:val="24"/>
          <w:szCs w:val="24"/>
        </w:rPr>
        <w:t>（6）其他需要说明的情况，包括评审过程中供应商根据磋商小组要求进行的澄清、说明或者更正，磋商小组成员的更换等，报价最高的供应商为第一中标候选人的，对其报价合理性予以特别书面。</w:t>
      </w:r>
    </w:p>
    <w:p>
      <w:pPr>
        <w:widowControl/>
        <w:spacing w:line="360" w:lineRule="auto"/>
        <w:ind w:firstLine="480" w:firstLineChars="200"/>
        <w:rPr>
          <w:rFonts w:hint="eastAsia" w:ascii="宋体" w:hAnsi="宋体" w:eastAsia="宋体" w:cs="宋体"/>
          <w:snapToGrid w:val="0"/>
          <w:kern w:val="0"/>
          <w:sz w:val="24"/>
          <w:szCs w:val="24"/>
        </w:rPr>
      </w:pPr>
      <w:r>
        <w:rPr>
          <w:rFonts w:hint="eastAsia" w:ascii="宋体" w:hAnsi="宋体" w:eastAsia="宋体" w:cs="宋体"/>
          <w:kern w:val="0"/>
          <w:sz w:val="24"/>
          <w:szCs w:val="24"/>
        </w:rPr>
        <w:t xml:space="preserve">1.9.2 </w:t>
      </w:r>
      <w:r>
        <w:rPr>
          <w:rFonts w:hint="eastAsia" w:ascii="宋体" w:hAnsi="宋体" w:eastAsia="宋体" w:cs="宋体"/>
          <w:snapToGrid w:val="0"/>
          <w:kern w:val="0"/>
          <w:sz w:val="24"/>
          <w:szCs w:val="24"/>
        </w:rPr>
        <w:t>评审报告应当由磋商小组全体人员签名认可。磋商小组成员对评审报告有异议的，磋商小组按照少数服从多数的原则推荐成交候选人名单，采购程序继续进行。对评审报告有异议的磋商小组成员，应当在报告上签署不同意见并说明理由，由磋商小组书面记录相关情况。磋商小组成员拒绝在报告上签名又不书面说明其不同意见和理由的，视为同意评审报告。</w:t>
      </w:r>
    </w:p>
    <w:p>
      <w:pPr>
        <w:spacing w:before="120" w:beforeLines="50" w:after="120" w:afterLines="50" w:line="360" w:lineRule="auto"/>
        <w:outlineLvl w:val="1"/>
        <w:rPr>
          <w:rFonts w:hint="eastAsia" w:ascii="宋体" w:hAnsi="宋体" w:eastAsia="宋体" w:cs="宋体"/>
          <w:b/>
          <w:color w:val="000000"/>
          <w:kern w:val="2"/>
          <w:sz w:val="24"/>
          <w:szCs w:val="24"/>
          <w:highlight w:val="none"/>
          <w:lang w:val="en-US" w:eastAsia="zh-CN" w:bidi="ar-SA"/>
        </w:rPr>
      </w:pPr>
      <w:bookmarkStart w:id="108" w:name="_Toc2533"/>
      <w:r>
        <w:rPr>
          <w:rFonts w:hint="eastAsia" w:ascii="宋体" w:hAnsi="宋体" w:eastAsia="宋体" w:cs="宋体"/>
          <w:b/>
          <w:color w:val="000000"/>
          <w:kern w:val="2"/>
          <w:sz w:val="24"/>
          <w:szCs w:val="24"/>
          <w:highlight w:val="none"/>
          <w:lang w:val="en-US" w:eastAsia="zh-CN" w:bidi="ar-SA"/>
        </w:rPr>
        <w:t>2.评审方法</w:t>
      </w:r>
      <w:bookmarkEnd w:id="108"/>
    </w:p>
    <w:p>
      <w:pPr>
        <w:pStyle w:val="5"/>
        <w:spacing w:before="120" w:beforeLines="50" w:after="120" w:afterLines="50" w:line="360" w:lineRule="auto"/>
        <w:ind w:firstLine="0"/>
        <w:rPr>
          <w:rFonts w:hint="eastAsia" w:ascii="宋体" w:hAnsi="宋体" w:eastAsia="宋体" w:cs="宋体"/>
          <w:b/>
          <w:color w:val="000000"/>
          <w:sz w:val="24"/>
          <w:szCs w:val="24"/>
          <w:highlight w:val="none"/>
        </w:rPr>
      </w:pPr>
      <w:r>
        <w:rPr>
          <w:rFonts w:hint="eastAsia" w:ascii="宋体" w:hAnsi="宋体" w:eastAsia="宋体" w:cs="宋体"/>
          <w:b/>
          <w:color w:val="000000"/>
          <w:sz w:val="24"/>
          <w:szCs w:val="24"/>
          <w:highlight w:val="none"/>
        </w:rPr>
        <w:t>2.1 综合评分法</w:t>
      </w:r>
    </w:p>
    <w:p>
      <w:pPr>
        <w:spacing w:line="360" w:lineRule="auto"/>
        <w:ind w:firstLine="470" w:firstLineChars="196"/>
        <w:rPr>
          <w:rFonts w:hint="eastAsia" w:ascii="宋体" w:hAnsi="宋体" w:eastAsia="宋体" w:cs="宋体"/>
          <w:snapToGrid w:val="0"/>
          <w:color w:val="000000"/>
          <w:kern w:val="0"/>
          <w:sz w:val="24"/>
          <w:szCs w:val="24"/>
          <w:highlight w:val="none"/>
        </w:rPr>
      </w:pPr>
      <w:r>
        <w:rPr>
          <w:rFonts w:hint="eastAsia" w:ascii="宋体" w:hAnsi="宋体" w:eastAsia="宋体" w:cs="宋体"/>
          <w:color w:val="000000"/>
          <w:sz w:val="24"/>
          <w:szCs w:val="24"/>
          <w:highlight w:val="none"/>
        </w:rPr>
        <w:t>2.1.1 本采购项目评审方法采用综合评分法，</w:t>
      </w:r>
      <w:r>
        <w:rPr>
          <w:rFonts w:hint="eastAsia" w:ascii="宋体" w:hAnsi="宋体" w:eastAsia="宋体" w:cs="宋体"/>
          <w:snapToGrid w:val="0"/>
          <w:color w:val="000000"/>
          <w:kern w:val="0"/>
          <w:sz w:val="24"/>
          <w:szCs w:val="24"/>
          <w:highlight w:val="none"/>
        </w:rPr>
        <w:t>是指响应文件满足磋商文件全部实质性要求且按评审因素的量化指标评审得分最高的供应商为成交候选供应商的评审方法。</w:t>
      </w:r>
    </w:p>
    <w:p>
      <w:pPr>
        <w:pStyle w:val="5"/>
        <w:spacing w:line="360" w:lineRule="auto"/>
        <w:ind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2.1.2 综合评分法评审标准中的分值设置应当与评审因素的量化指标相对应。磋商文件中没有规定的评审标准不得作为评审依据。</w:t>
      </w:r>
    </w:p>
    <w:p>
      <w:pPr>
        <w:widowControl/>
        <w:autoSpaceDE w:val="0"/>
        <w:autoSpaceDN w:val="0"/>
        <w:spacing w:before="120" w:beforeLines="50" w:after="120" w:afterLines="50" w:line="360" w:lineRule="auto"/>
        <w:ind w:right="51"/>
        <w:textAlignment w:val="bottom"/>
        <w:rPr>
          <w:rFonts w:hint="eastAsia" w:ascii="宋体" w:hAnsi="宋体" w:eastAsia="宋体" w:cs="宋体"/>
          <w:b/>
          <w:sz w:val="24"/>
          <w:szCs w:val="24"/>
        </w:rPr>
      </w:pPr>
      <w:r>
        <w:rPr>
          <w:rFonts w:hint="eastAsia" w:ascii="宋体" w:hAnsi="宋体" w:eastAsia="宋体" w:cs="宋体"/>
          <w:b/>
          <w:sz w:val="24"/>
          <w:szCs w:val="24"/>
        </w:rPr>
        <w:t>2.2 评审细则及标准</w:t>
      </w:r>
    </w:p>
    <w:p>
      <w:pPr>
        <w:tabs>
          <w:tab w:val="left" w:pos="0"/>
        </w:tabs>
        <w:adjustRightInd w:val="0"/>
        <w:snapToGrid w:val="0"/>
        <w:spacing w:line="360" w:lineRule="auto"/>
        <w:ind w:firstLine="482" w:firstLineChars="200"/>
        <w:rPr>
          <w:rFonts w:hint="eastAsia" w:ascii="宋体" w:hAnsi="宋体" w:eastAsia="宋体" w:cs="宋体"/>
          <w:b/>
          <w:sz w:val="24"/>
          <w:szCs w:val="24"/>
        </w:rPr>
      </w:pPr>
      <w:r>
        <w:rPr>
          <w:rFonts w:hint="eastAsia" w:ascii="宋体" w:hAnsi="宋体" w:eastAsia="宋体" w:cs="宋体"/>
          <w:b/>
          <w:sz w:val="24"/>
          <w:szCs w:val="24"/>
        </w:rPr>
        <w:t>2.2.1 评审因素</w:t>
      </w:r>
    </w:p>
    <w:p>
      <w:pPr>
        <w:adjustRightInd w:val="0"/>
        <w:snapToGrid w:val="0"/>
        <w:spacing w:before="120" w:beforeLines="50" w:line="360" w:lineRule="auto"/>
        <w:ind w:firstLine="480" w:firstLineChars="200"/>
        <w:jc w:val="left"/>
        <w:rPr>
          <w:rFonts w:hint="eastAsia" w:ascii="宋体" w:hAnsi="宋体" w:eastAsia="宋体" w:cs="宋体"/>
          <w:bCs/>
          <w:color w:val="auto"/>
          <w:sz w:val="24"/>
          <w:szCs w:val="24"/>
        </w:rPr>
      </w:pPr>
      <w:r>
        <w:rPr>
          <w:rFonts w:hint="eastAsia" w:ascii="宋体" w:hAnsi="宋体" w:eastAsia="宋体" w:cs="宋体"/>
          <w:sz w:val="24"/>
          <w:szCs w:val="24"/>
        </w:rPr>
        <w:t>本采购项目评审因</w:t>
      </w:r>
      <w:r>
        <w:rPr>
          <w:rFonts w:hint="eastAsia" w:ascii="宋体" w:hAnsi="宋体" w:eastAsia="宋体" w:cs="宋体"/>
          <w:color w:val="auto"/>
          <w:sz w:val="24"/>
          <w:szCs w:val="24"/>
        </w:rPr>
        <w:t>素包括：</w:t>
      </w:r>
      <w:r>
        <w:rPr>
          <w:rFonts w:hint="eastAsia" w:ascii="宋体" w:hAnsi="宋体" w:eastAsia="宋体" w:cs="宋体"/>
          <w:b/>
          <w:color w:val="auto"/>
          <w:kern w:val="0"/>
          <w:sz w:val="24"/>
          <w:szCs w:val="24"/>
        </w:rPr>
        <w:t>磋商</w:t>
      </w:r>
      <w:r>
        <w:rPr>
          <w:rFonts w:hint="eastAsia" w:ascii="宋体" w:hAnsi="宋体" w:eastAsia="宋体" w:cs="宋体"/>
          <w:b/>
          <w:color w:val="auto"/>
          <w:kern w:val="0"/>
          <w:sz w:val="24"/>
          <w:szCs w:val="24"/>
          <w:lang w:val="en-US" w:eastAsia="zh-CN"/>
        </w:rPr>
        <w:t>最终</w:t>
      </w:r>
      <w:r>
        <w:rPr>
          <w:rFonts w:hint="eastAsia" w:ascii="宋体" w:hAnsi="宋体" w:eastAsia="宋体" w:cs="宋体"/>
          <w:b/>
          <w:color w:val="auto"/>
          <w:kern w:val="0"/>
          <w:sz w:val="24"/>
          <w:szCs w:val="24"/>
        </w:rPr>
        <w:t>报价、技术</w:t>
      </w:r>
      <w:r>
        <w:rPr>
          <w:rFonts w:hint="eastAsia" w:ascii="宋体" w:hAnsi="宋体" w:eastAsia="宋体" w:cs="宋体"/>
          <w:b/>
          <w:color w:val="auto"/>
          <w:kern w:val="0"/>
          <w:sz w:val="24"/>
          <w:szCs w:val="24"/>
          <w:lang w:val="en-US" w:eastAsia="zh-CN"/>
        </w:rPr>
        <w:t>要求</w:t>
      </w:r>
      <w:r>
        <w:rPr>
          <w:rFonts w:hint="eastAsia" w:ascii="宋体" w:hAnsi="宋体" w:eastAsia="宋体" w:cs="宋体"/>
          <w:b/>
          <w:color w:val="auto"/>
          <w:kern w:val="0"/>
          <w:sz w:val="24"/>
          <w:szCs w:val="24"/>
        </w:rPr>
        <w:t>、商务</w:t>
      </w:r>
      <w:r>
        <w:rPr>
          <w:rFonts w:hint="eastAsia" w:ascii="宋体" w:hAnsi="宋体" w:eastAsia="宋体" w:cs="宋体"/>
          <w:b/>
          <w:color w:val="auto"/>
          <w:kern w:val="0"/>
          <w:sz w:val="24"/>
          <w:szCs w:val="24"/>
          <w:lang w:val="en-US" w:eastAsia="zh-CN"/>
        </w:rPr>
        <w:t>要求</w:t>
      </w:r>
      <w:r>
        <w:rPr>
          <w:rFonts w:hint="eastAsia" w:ascii="宋体" w:hAnsi="宋体" w:eastAsia="宋体" w:cs="宋体"/>
          <w:color w:val="auto"/>
          <w:kern w:val="0"/>
          <w:sz w:val="24"/>
          <w:szCs w:val="24"/>
        </w:rPr>
        <w:t>等</w:t>
      </w:r>
      <w:r>
        <w:rPr>
          <w:rFonts w:hint="eastAsia" w:ascii="宋体" w:hAnsi="宋体" w:eastAsia="宋体" w:cs="宋体"/>
          <w:color w:val="auto"/>
          <w:sz w:val="24"/>
          <w:szCs w:val="24"/>
        </w:rPr>
        <w:t>对磋商文件的响应程度，以及相应的比重或者权值等，但不包括第二章第3.1条</w:t>
      </w:r>
      <w:r>
        <w:rPr>
          <w:rFonts w:hint="eastAsia" w:ascii="宋体" w:hAnsi="宋体" w:eastAsia="宋体" w:cs="宋体"/>
          <w:color w:val="auto"/>
          <w:kern w:val="0"/>
          <w:sz w:val="24"/>
          <w:szCs w:val="24"/>
          <w:lang w:val="zh-CN"/>
        </w:rPr>
        <w:t>款</w:t>
      </w:r>
      <w:r>
        <w:rPr>
          <w:rFonts w:hint="eastAsia" w:ascii="宋体" w:hAnsi="宋体" w:eastAsia="宋体" w:cs="宋体"/>
          <w:color w:val="auto"/>
          <w:sz w:val="24"/>
          <w:szCs w:val="24"/>
        </w:rPr>
        <w:t>规定的供应商资格条件。</w:t>
      </w:r>
      <w:r>
        <w:rPr>
          <w:rFonts w:hint="eastAsia" w:ascii="宋体" w:hAnsi="宋体" w:eastAsia="宋体" w:cs="宋体"/>
          <w:bCs/>
          <w:color w:val="auto"/>
          <w:sz w:val="24"/>
          <w:szCs w:val="24"/>
        </w:rPr>
        <w:t>项目的评标因素和标准见 “综合评分明细表”。</w:t>
      </w:r>
    </w:p>
    <w:p>
      <w:pPr>
        <w:tabs>
          <w:tab w:val="left" w:pos="0"/>
        </w:tabs>
        <w:adjustRightInd w:val="0"/>
        <w:snapToGrid w:val="0"/>
        <w:spacing w:line="360" w:lineRule="auto"/>
        <w:ind w:firstLine="482" w:firstLineChars="200"/>
        <w:rPr>
          <w:rFonts w:hint="eastAsia" w:ascii="宋体" w:hAnsi="宋体" w:eastAsia="宋体" w:cs="宋体"/>
          <w:b/>
          <w:color w:val="000000"/>
          <w:sz w:val="24"/>
          <w:szCs w:val="24"/>
          <w:highlight w:val="none"/>
        </w:rPr>
      </w:pPr>
      <w:r>
        <w:rPr>
          <w:rFonts w:hint="eastAsia" w:ascii="宋体" w:hAnsi="宋体" w:eastAsia="宋体" w:cs="宋体"/>
          <w:b/>
          <w:color w:val="000000"/>
          <w:sz w:val="24"/>
          <w:szCs w:val="24"/>
          <w:highlight w:val="none"/>
        </w:rPr>
        <w:t>2.2.1 评审因素</w:t>
      </w:r>
    </w:p>
    <w:p>
      <w:pPr>
        <w:adjustRightInd w:val="0"/>
        <w:snapToGrid w:val="0"/>
        <w:spacing w:before="120" w:beforeLines="50" w:line="360" w:lineRule="auto"/>
        <w:ind w:firstLine="720" w:firstLineChars="300"/>
        <w:jc w:val="left"/>
        <w:rPr>
          <w:rFonts w:hint="eastAsia" w:ascii="宋体" w:hAnsi="宋体" w:eastAsia="宋体" w:cs="宋体"/>
          <w:b/>
          <w:bCs/>
          <w:color w:val="000000"/>
          <w:sz w:val="24"/>
          <w:szCs w:val="24"/>
          <w:highlight w:val="none"/>
        </w:rPr>
      </w:pPr>
      <w:r>
        <w:rPr>
          <w:rFonts w:hint="eastAsia" w:ascii="宋体" w:hAnsi="宋体" w:eastAsia="宋体" w:cs="宋体"/>
          <w:color w:val="000000"/>
          <w:sz w:val="24"/>
          <w:szCs w:val="24"/>
          <w:highlight w:val="none"/>
        </w:rPr>
        <w:t>本项目评审因素包括</w:t>
      </w:r>
      <w:r>
        <w:rPr>
          <w:rFonts w:hint="eastAsia" w:ascii="宋体" w:hAnsi="宋体" w:eastAsia="宋体" w:cs="宋体"/>
          <w:b/>
          <w:color w:val="000000"/>
          <w:kern w:val="0"/>
          <w:sz w:val="24"/>
          <w:szCs w:val="24"/>
          <w:highlight w:val="none"/>
        </w:rPr>
        <w:t>磋商报价、技术部分、商务部分</w:t>
      </w:r>
      <w:r>
        <w:rPr>
          <w:rFonts w:hint="eastAsia" w:ascii="宋体" w:hAnsi="宋体" w:eastAsia="宋体" w:cs="宋体"/>
          <w:color w:val="000000"/>
          <w:kern w:val="0"/>
          <w:sz w:val="24"/>
          <w:szCs w:val="24"/>
          <w:highlight w:val="none"/>
        </w:rPr>
        <w:t>等</w:t>
      </w:r>
      <w:r>
        <w:rPr>
          <w:rFonts w:hint="eastAsia" w:ascii="宋体" w:hAnsi="宋体" w:eastAsia="宋体" w:cs="宋体"/>
          <w:color w:val="000000"/>
          <w:sz w:val="24"/>
          <w:szCs w:val="24"/>
          <w:highlight w:val="none"/>
        </w:rPr>
        <w:t>对磋商文件的响应程度，以及相应的比重或者权值等，但不包括第二章第3.1条</w:t>
      </w:r>
      <w:r>
        <w:rPr>
          <w:rFonts w:hint="eastAsia" w:ascii="宋体" w:hAnsi="宋体" w:eastAsia="宋体" w:cs="宋体"/>
          <w:color w:val="000000"/>
          <w:kern w:val="0"/>
          <w:sz w:val="24"/>
          <w:szCs w:val="24"/>
          <w:highlight w:val="none"/>
          <w:lang w:val="zh-CN"/>
        </w:rPr>
        <w:t>款</w:t>
      </w:r>
      <w:r>
        <w:rPr>
          <w:rFonts w:hint="eastAsia" w:ascii="宋体" w:hAnsi="宋体" w:eastAsia="宋体" w:cs="宋体"/>
          <w:color w:val="000000"/>
          <w:sz w:val="24"/>
          <w:szCs w:val="24"/>
          <w:highlight w:val="none"/>
        </w:rPr>
        <w:t>规定的供应商资格条件。</w:t>
      </w:r>
      <w:r>
        <w:rPr>
          <w:rFonts w:hint="eastAsia" w:ascii="宋体" w:hAnsi="宋体" w:eastAsia="宋体" w:cs="宋体"/>
          <w:snapToGrid w:val="0"/>
          <w:color w:val="000000"/>
          <w:sz w:val="24"/>
          <w:szCs w:val="24"/>
          <w:highlight w:val="none"/>
        </w:rPr>
        <w:t xml:space="preserve"> </w:t>
      </w:r>
      <w:r>
        <w:rPr>
          <w:rFonts w:hint="eastAsia" w:ascii="宋体" w:hAnsi="宋体" w:eastAsia="宋体" w:cs="宋体"/>
          <w:bCs/>
          <w:color w:val="000000"/>
          <w:sz w:val="24"/>
          <w:szCs w:val="24"/>
          <w:highlight w:val="none"/>
        </w:rPr>
        <w:t>评分因素及分值构成如下：</w:t>
      </w:r>
    </w:p>
    <w:p>
      <w:pPr>
        <w:adjustRightInd w:val="0"/>
        <w:snapToGrid w:val="0"/>
        <w:spacing w:line="360" w:lineRule="auto"/>
        <w:ind w:firstLine="831" w:firstLineChars="345"/>
        <w:rPr>
          <w:rFonts w:hint="eastAsia" w:ascii="宋体" w:hAnsi="宋体" w:eastAsia="宋体" w:cs="宋体"/>
          <w:color w:val="000000"/>
          <w:sz w:val="24"/>
          <w:szCs w:val="24"/>
          <w:highlight w:val="none"/>
        </w:rPr>
      </w:pPr>
      <w:r>
        <w:rPr>
          <w:rFonts w:hint="eastAsia" w:ascii="宋体" w:hAnsi="宋体" w:eastAsia="宋体" w:cs="宋体"/>
          <w:b/>
          <w:bCs/>
          <w:color w:val="000000"/>
          <w:sz w:val="24"/>
          <w:szCs w:val="24"/>
          <w:highlight w:val="none"/>
        </w:rPr>
        <w:t>评审因素                    权重                      分值</w:t>
      </w:r>
    </w:p>
    <w:p>
      <w:pPr>
        <w:adjustRightInd w:val="0"/>
        <w:snapToGrid w:val="0"/>
        <w:spacing w:line="360" w:lineRule="auto"/>
        <w:ind w:firstLine="720" w:firstLineChars="3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（1）磋商报价                40%                       40分</w:t>
      </w:r>
    </w:p>
    <w:p>
      <w:pPr>
        <w:adjustRightInd w:val="0"/>
        <w:snapToGrid w:val="0"/>
        <w:spacing w:line="360" w:lineRule="auto"/>
        <w:ind w:firstLine="720" w:firstLineChars="3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 xml:space="preserve">（2）技术部分              </w:t>
      </w:r>
      <w:r>
        <w:rPr>
          <w:rFonts w:hint="eastAsia" w:ascii="宋体" w:hAnsi="宋体" w:eastAsia="宋体" w:cs="宋体"/>
          <w:color w:val="000000"/>
          <w:sz w:val="24"/>
          <w:szCs w:val="24"/>
          <w:highlight w:val="none"/>
          <w:lang w:val="en-US" w:eastAsia="zh-CN"/>
        </w:rPr>
        <w:t xml:space="preserve"> </w:t>
      </w:r>
      <w:r>
        <w:rPr>
          <w:rFonts w:hint="eastAsia" w:ascii="宋体" w:hAnsi="宋体" w:eastAsia="宋体" w:cs="宋体"/>
          <w:color w:val="000000"/>
          <w:sz w:val="24"/>
          <w:szCs w:val="24"/>
          <w:highlight w:val="none"/>
        </w:rPr>
        <w:t xml:space="preserve"> </w:t>
      </w:r>
      <w:r>
        <w:rPr>
          <w:rFonts w:hint="eastAsia" w:ascii="宋体" w:hAnsi="宋体" w:eastAsia="宋体" w:cs="宋体"/>
          <w:color w:val="000000"/>
          <w:sz w:val="24"/>
          <w:szCs w:val="24"/>
          <w:highlight w:val="none"/>
          <w:lang w:val="en-US" w:eastAsia="zh-CN"/>
        </w:rPr>
        <w:t>50</w:t>
      </w:r>
      <w:r>
        <w:rPr>
          <w:rFonts w:hint="eastAsia" w:ascii="宋体" w:hAnsi="宋体" w:eastAsia="宋体" w:cs="宋体"/>
          <w:color w:val="000000"/>
          <w:sz w:val="24"/>
          <w:szCs w:val="24"/>
          <w:highlight w:val="none"/>
        </w:rPr>
        <w:t xml:space="preserve">%                      </w:t>
      </w:r>
      <w:r>
        <w:rPr>
          <w:rFonts w:hint="eastAsia" w:ascii="宋体" w:hAnsi="宋体" w:eastAsia="宋体" w:cs="宋体"/>
          <w:color w:val="000000"/>
          <w:sz w:val="24"/>
          <w:szCs w:val="24"/>
          <w:highlight w:val="none"/>
          <w:lang w:val="en-US" w:eastAsia="zh-CN"/>
        </w:rPr>
        <w:t xml:space="preserve"> 50</w:t>
      </w:r>
      <w:r>
        <w:rPr>
          <w:rFonts w:hint="eastAsia" w:ascii="宋体" w:hAnsi="宋体" w:eastAsia="宋体" w:cs="宋体"/>
          <w:color w:val="000000"/>
          <w:sz w:val="24"/>
          <w:szCs w:val="24"/>
          <w:highlight w:val="none"/>
        </w:rPr>
        <w:t>分</w:t>
      </w:r>
    </w:p>
    <w:p>
      <w:pPr>
        <w:tabs>
          <w:tab w:val="left" w:pos="360"/>
          <w:tab w:val="left" w:pos="540"/>
        </w:tabs>
        <w:adjustRightInd w:val="0"/>
        <w:snapToGrid w:val="0"/>
        <w:spacing w:line="360" w:lineRule="auto"/>
        <w:ind w:firstLine="720" w:firstLineChars="3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 xml:space="preserve">（3）商务部分                </w:t>
      </w:r>
      <w:r>
        <w:rPr>
          <w:rFonts w:hint="eastAsia" w:ascii="宋体" w:hAnsi="宋体" w:eastAsia="宋体" w:cs="宋体"/>
          <w:color w:val="000000"/>
          <w:sz w:val="24"/>
          <w:szCs w:val="24"/>
          <w:highlight w:val="none"/>
          <w:lang w:val="en-US" w:eastAsia="zh-CN"/>
        </w:rPr>
        <w:t>10</w:t>
      </w:r>
      <w:r>
        <w:rPr>
          <w:rFonts w:hint="eastAsia" w:ascii="宋体" w:hAnsi="宋体" w:eastAsia="宋体" w:cs="宋体"/>
          <w:color w:val="000000"/>
          <w:sz w:val="24"/>
          <w:szCs w:val="24"/>
          <w:highlight w:val="none"/>
        </w:rPr>
        <w:t xml:space="preserve">%                      </w:t>
      </w:r>
      <w:r>
        <w:rPr>
          <w:rFonts w:hint="eastAsia" w:ascii="宋体" w:hAnsi="宋体" w:eastAsia="宋体" w:cs="宋体"/>
          <w:color w:val="000000"/>
          <w:sz w:val="24"/>
          <w:szCs w:val="24"/>
          <w:highlight w:val="none"/>
          <w:lang w:val="en-US" w:eastAsia="zh-CN"/>
        </w:rPr>
        <w:t xml:space="preserve"> 10</w:t>
      </w:r>
      <w:r>
        <w:rPr>
          <w:rFonts w:hint="eastAsia" w:ascii="宋体" w:hAnsi="宋体" w:eastAsia="宋体" w:cs="宋体"/>
          <w:color w:val="000000"/>
          <w:sz w:val="24"/>
          <w:szCs w:val="24"/>
          <w:highlight w:val="none"/>
        </w:rPr>
        <w:t>分</w:t>
      </w:r>
    </w:p>
    <w:p>
      <w:pPr>
        <w:adjustRightInd w:val="0"/>
        <w:snapToGrid w:val="0"/>
        <w:spacing w:line="360" w:lineRule="auto"/>
        <w:ind w:firstLine="840" w:firstLineChars="35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合计                        100%                     100分</w:t>
      </w:r>
    </w:p>
    <w:p>
      <w:pPr>
        <w:pStyle w:val="17"/>
        <w:adjustRightInd w:val="0"/>
        <w:snapToGrid w:val="0"/>
        <w:spacing w:line="360" w:lineRule="auto"/>
        <w:ind w:firstLine="482" w:firstLineChars="200"/>
        <w:rPr>
          <w:rFonts w:hint="eastAsia"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rPr>
        <w:t>2.2.2 磋商报价评审</w:t>
      </w:r>
    </w:p>
    <w:p>
      <w:pPr>
        <w:spacing w:line="360" w:lineRule="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2.2.2.1供应商的价格分，按照财政部财库〔[2014〕]214号文件第二十四条和财库〔2020〕46号文件的规定，采用低价优先法计算，以本次满足磋商文件要求的</w:t>
      </w:r>
      <w:r>
        <w:rPr>
          <w:rFonts w:hint="eastAsia" w:ascii="宋体" w:hAnsi="宋体" w:eastAsia="宋体" w:cs="宋体"/>
          <w:b/>
          <w:color w:val="000000"/>
          <w:sz w:val="24"/>
          <w:szCs w:val="24"/>
          <w:highlight w:val="none"/>
        </w:rPr>
        <w:t>最低磋商评审价为磋商基准价</w:t>
      </w:r>
      <w:r>
        <w:rPr>
          <w:rFonts w:hint="eastAsia" w:ascii="宋体" w:hAnsi="宋体" w:eastAsia="宋体" w:cs="宋体"/>
          <w:color w:val="000000"/>
          <w:sz w:val="24"/>
          <w:szCs w:val="24"/>
          <w:highlight w:val="none"/>
        </w:rPr>
        <w:t>，其价格为满分。</w:t>
      </w:r>
    </w:p>
    <w:p>
      <w:pPr>
        <w:spacing w:line="360" w:lineRule="auto"/>
        <w:rPr>
          <w:rFonts w:hint="eastAsia" w:ascii="宋体" w:hAnsi="宋体" w:eastAsia="宋体" w:cs="宋体"/>
          <w:bCs/>
          <w:color w:val="000000"/>
          <w:sz w:val="24"/>
          <w:szCs w:val="24"/>
          <w:highlight w:val="none"/>
        </w:rPr>
      </w:pPr>
      <w:r>
        <w:rPr>
          <w:rFonts w:hint="eastAsia" w:ascii="宋体" w:hAnsi="宋体" w:eastAsia="宋体" w:cs="宋体"/>
          <w:color w:val="000000"/>
          <w:sz w:val="24"/>
          <w:szCs w:val="24"/>
          <w:highlight w:val="none"/>
        </w:rPr>
        <w:t>2.2.2.2供应商的价格分，统一按照下列公式</w:t>
      </w:r>
      <w:r>
        <w:rPr>
          <w:rFonts w:hint="eastAsia" w:ascii="宋体" w:hAnsi="宋体" w:eastAsia="宋体" w:cs="宋体"/>
          <w:bCs/>
          <w:color w:val="000000"/>
          <w:sz w:val="24"/>
          <w:szCs w:val="24"/>
          <w:highlight w:val="none"/>
        </w:rPr>
        <w:t>计算：</w:t>
      </w:r>
    </w:p>
    <w:p>
      <w:pPr>
        <w:spacing w:line="360" w:lineRule="auto"/>
        <w:rPr>
          <w:rFonts w:hint="eastAsia" w:ascii="宋体" w:hAnsi="宋体" w:eastAsia="宋体" w:cs="宋体"/>
          <w:b/>
          <w:color w:val="000000"/>
          <w:sz w:val="24"/>
          <w:szCs w:val="24"/>
          <w:highlight w:val="none"/>
        </w:rPr>
      </w:pPr>
      <w:r>
        <w:rPr>
          <w:rFonts w:hint="eastAsia" w:ascii="宋体" w:hAnsi="宋体" w:eastAsia="宋体" w:cs="宋体"/>
          <w:b/>
          <w:color w:val="000000"/>
          <w:sz w:val="24"/>
          <w:szCs w:val="24"/>
          <w:highlight w:val="none"/>
        </w:rPr>
        <w:t>最后报价得分=(磋商基准价／最后报价)×100×价格权值</w:t>
      </w:r>
    </w:p>
    <w:p>
      <w:pPr>
        <w:pStyle w:val="18"/>
        <w:widowControl/>
        <w:tabs>
          <w:tab w:val="left" w:pos="1506"/>
        </w:tabs>
        <w:adjustRightInd w:val="0"/>
        <w:snapToGrid w:val="0"/>
        <w:spacing w:line="360" w:lineRule="auto"/>
        <w:ind w:firstLine="602" w:firstLineChars="250"/>
        <w:rPr>
          <w:rFonts w:hint="default" w:ascii="宋体" w:hAnsi="宋体" w:eastAsia="宋体" w:cs="宋体"/>
          <w:b/>
          <w:bCs/>
          <w:color w:val="000000"/>
          <w:sz w:val="24"/>
          <w:szCs w:val="24"/>
          <w:highlight w:val="none"/>
          <w:lang w:val="en-US" w:eastAsia="zh-CN"/>
        </w:rPr>
      </w:pPr>
      <w:r>
        <w:rPr>
          <w:rFonts w:hint="eastAsia" w:ascii="宋体" w:hAnsi="宋体" w:eastAsia="宋体" w:cs="宋体"/>
          <w:b/>
          <w:bCs/>
          <w:color w:val="000000"/>
          <w:sz w:val="24"/>
          <w:szCs w:val="24"/>
          <w:highlight w:val="none"/>
        </w:rPr>
        <w:t>2.2.3 技术部分评审及政府采购政策加分</w:t>
      </w:r>
      <w:r>
        <w:rPr>
          <w:rFonts w:hint="eastAsia" w:ascii="宋体" w:hAnsi="宋体" w:cs="宋体"/>
          <w:b/>
          <w:bCs/>
          <w:color w:val="000000"/>
          <w:sz w:val="24"/>
          <w:szCs w:val="24"/>
          <w:highlight w:val="none"/>
          <w:lang w:val="en-US" w:eastAsia="zh-CN"/>
        </w:rPr>
        <w:t>(</w:t>
      </w:r>
      <w:r>
        <w:rPr>
          <w:rFonts w:hint="eastAsia" w:ascii="宋体" w:hAnsi="宋体" w:eastAsia="宋体" w:cs="宋体"/>
          <w:b/>
          <w:bCs/>
          <w:sz w:val="24"/>
          <w:szCs w:val="24"/>
        </w:rPr>
        <w:t>本项目为专门面向中小企业采购，</w:t>
      </w:r>
      <w:r>
        <w:rPr>
          <w:rFonts w:hint="eastAsia" w:ascii="宋体" w:hAnsi="宋体" w:cs="宋体"/>
          <w:b/>
          <w:bCs/>
          <w:sz w:val="24"/>
          <w:szCs w:val="24"/>
          <w:lang w:val="en-US" w:eastAsia="zh-CN"/>
        </w:rPr>
        <w:t>不再进行价格折扣政策</w:t>
      </w:r>
      <w:r>
        <w:rPr>
          <w:rFonts w:hint="eastAsia" w:ascii="宋体" w:hAnsi="宋体" w:cs="宋体"/>
          <w:b/>
          <w:bCs/>
          <w:color w:val="000000"/>
          <w:sz w:val="24"/>
          <w:szCs w:val="24"/>
          <w:highlight w:val="none"/>
          <w:lang w:val="en-US" w:eastAsia="zh-CN"/>
        </w:rPr>
        <w:t>)</w:t>
      </w:r>
    </w:p>
    <w:p>
      <w:pPr>
        <w:adjustRightInd w:val="0"/>
        <w:snapToGrid w:val="0"/>
        <w:spacing w:line="360" w:lineRule="auto"/>
        <w:ind w:firstLine="840" w:firstLineChars="350"/>
        <w:rPr>
          <w:rFonts w:hint="eastAsia" w:ascii="宋体" w:hAnsi="宋体" w:eastAsia="宋体" w:cs="宋体"/>
          <w:color w:val="000000"/>
          <w:sz w:val="24"/>
          <w:szCs w:val="24"/>
          <w:highlight w:val="cyan"/>
        </w:rPr>
      </w:pPr>
      <w:r>
        <w:rPr>
          <w:rFonts w:hint="eastAsia" w:ascii="宋体" w:hAnsi="宋体" w:eastAsia="宋体" w:cs="宋体"/>
          <w:color w:val="000000"/>
          <w:sz w:val="24"/>
          <w:szCs w:val="24"/>
          <w:highlight w:val="none"/>
        </w:rPr>
        <w:t>技术部分评审内容及分值如下：</w:t>
      </w:r>
    </w:p>
    <w:p>
      <w:pPr>
        <w:adjustRightInd w:val="0"/>
        <w:snapToGrid w:val="0"/>
        <w:spacing w:line="360" w:lineRule="auto"/>
        <w:ind w:firstLine="720" w:firstLineChars="300"/>
        <w:rPr>
          <w:rFonts w:hint="eastAsia" w:ascii="宋体" w:hAnsi="宋体" w:eastAsia="宋体" w:cs="宋体"/>
          <w:color w:val="000000"/>
          <w:sz w:val="24"/>
          <w:szCs w:val="24"/>
          <w:highlight w:val="none"/>
        </w:rPr>
      </w:pPr>
      <w:bookmarkStart w:id="109" w:name="OLE_LINK117"/>
      <w:r>
        <w:rPr>
          <w:rFonts w:hint="eastAsia" w:ascii="宋体" w:hAnsi="宋体" w:eastAsia="宋体" w:cs="宋体"/>
          <w:color w:val="000000"/>
          <w:sz w:val="24"/>
          <w:szCs w:val="24"/>
          <w:highlight w:val="none"/>
        </w:rPr>
        <w:t>（1）</w:t>
      </w:r>
      <w:bookmarkStart w:id="110" w:name="OLE_LINK61"/>
      <w:r>
        <w:rPr>
          <w:rFonts w:hint="eastAsia" w:ascii="宋体" w:hAnsi="宋体" w:eastAsia="宋体" w:cs="宋体"/>
          <w:color w:val="000000"/>
          <w:sz w:val="24"/>
          <w:szCs w:val="24"/>
          <w:highlight w:val="none"/>
        </w:rPr>
        <w:t>确保工程质量的技术组织措施</w:t>
      </w:r>
      <w:bookmarkEnd w:id="110"/>
      <w:r>
        <w:rPr>
          <w:rFonts w:hint="eastAsia" w:ascii="宋体" w:hAnsi="宋体" w:eastAsia="宋体" w:cs="宋体"/>
          <w:color w:val="000000"/>
          <w:sz w:val="24"/>
          <w:szCs w:val="24"/>
          <w:highlight w:val="none"/>
        </w:rPr>
        <w:t xml:space="preserve"> </w:t>
      </w:r>
      <w:bookmarkEnd w:id="109"/>
      <w:r>
        <w:rPr>
          <w:rFonts w:hint="eastAsia" w:ascii="宋体" w:hAnsi="宋体" w:eastAsia="宋体" w:cs="宋体"/>
          <w:color w:val="000000"/>
          <w:sz w:val="24"/>
          <w:szCs w:val="24"/>
          <w:highlight w:val="none"/>
        </w:rPr>
        <w:t xml:space="preserve">                1.</w:t>
      </w:r>
      <w:r>
        <w:rPr>
          <w:rFonts w:hint="eastAsia" w:ascii="宋体" w:hAnsi="宋体" w:eastAsia="宋体" w:cs="宋体"/>
          <w:color w:val="000000"/>
          <w:sz w:val="24"/>
          <w:szCs w:val="24"/>
          <w:highlight w:val="none"/>
          <w:lang w:val="en-US" w:eastAsia="zh-CN"/>
        </w:rPr>
        <w:t>0</w:t>
      </w:r>
      <w:r>
        <w:rPr>
          <w:rFonts w:hint="eastAsia" w:ascii="宋体" w:hAnsi="宋体" w:eastAsia="宋体" w:cs="宋体"/>
          <w:color w:val="000000"/>
          <w:sz w:val="24"/>
          <w:szCs w:val="24"/>
          <w:highlight w:val="none"/>
        </w:rPr>
        <w:t>—</w:t>
      </w:r>
      <w:r>
        <w:rPr>
          <w:rFonts w:hint="eastAsia" w:ascii="宋体" w:hAnsi="宋体" w:eastAsia="宋体" w:cs="宋体"/>
          <w:color w:val="000000"/>
          <w:sz w:val="24"/>
          <w:szCs w:val="24"/>
          <w:highlight w:val="none"/>
          <w:lang w:val="en-US" w:eastAsia="zh-CN"/>
        </w:rPr>
        <w:t>7.0</w:t>
      </w:r>
      <w:r>
        <w:rPr>
          <w:rFonts w:hint="eastAsia" w:ascii="宋体" w:hAnsi="宋体" w:eastAsia="宋体" w:cs="宋体"/>
          <w:color w:val="000000"/>
          <w:sz w:val="24"/>
          <w:szCs w:val="24"/>
          <w:highlight w:val="none"/>
        </w:rPr>
        <w:t>分</w:t>
      </w:r>
    </w:p>
    <w:p>
      <w:pPr>
        <w:adjustRightInd w:val="0"/>
        <w:snapToGrid w:val="0"/>
        <w:spacing w:line="360" w:lineRule="auto"/>
        <w:ind w:firstLine="720" w:firstLineChars="300"/>
        <w:rPr>
          <w:rFonts w:hint="eastAsia" w:ascii="宋体" w:hAnsi="宋体" w:eastAsia="宋体" w:cs="宋体"/>
          <w:color w:val="000000"/>
          <w:sz w:val="24"/>
          <w:szCs w:val="24"/>
          <w:highlight w:val="none"/>
        </w:rPr>
      </w:pPr>
      <w:bookmarkStart w:id="111" w:name="OLE_LINK118"/>
      <w:r>
        <w:rPr>
          <w:rFonts w:hint="eastAsia" w:ascii="宋体" w:hAnsi="宋体" w:eastAsia="宋体" w:cs="宋体"/>
          <w:color w:val="000000"/>
          <w:sz w:val="24"/>
          <w:szCs w:val="24"/>
          <w:highlight w:val="none"/>
        </w:rPr>
        <w:t>（2）</w:t>
      </w:r>
      <w:bookmarkStart w:id="112" w:name="OLE_LINK62"/>
      <w:r>
        <w:rPr>
          <w:rFonts w:hint="eastAsia" w:ascii="宋体" w:hAnsi="宋体" w:eastAsia="宋体" w:cs="宋体"/>
          <w:color w:val="000000"/>
          <w:sz w:val="24"/>
          <w:szCs w:val="24"/>
          <w:highlight w:val="none"/>
        </w:rPr>
        <w:t>确保安全生产技术组织措施</w:t>
      </w:r>
      <w:bookmarkEnd w:id="111"/>
      <w:bookmarkEnd w:id="112"/>
      <w:r>
        <w:rPr>
          <w:rFonts w:hint="eastAsia" w:ascii="宋体" w:hAnsi="宋体" w:eastAsia="宋体" w:cs="宋体"/>
          <w:color w:val="000000"/>
          <w:sz w:val="24"/>
          <w:szCs w:val="24"/>
          <w:highlight w:val="none"/>
        </w:rPr>
        <w:t xml:space="preserve">                   1.</w:t>
      </w:r>
      <w:r>
        <w:rPr>
          <w:rFonts w:hint="eastAsia" w:ascii="宋体" w:hAnsi="宋体" w:eastAsia="宋体" w:cs="宋体"/>
          <w:color w:val="000000"/>
          <w:sz w:val="24"/>
          <w:szCs w:val="24"/>
          <w:highlight w:val="none"/>
          <w:lang w:val="en-US" w:eastAsia="zh-CN"/>
        </w:rPr>
        <w:t>0</w:t>
      </w:r>
      <w:r>
        <w:rPr>
          <w:rFonts w:hint="eastAsia" w:ascii="宋体" w:hAnsi="宋体" w:eastAsia="宋体" w:cs="宋体"/>
          <w:color w:val="000000"/>
          <w:sz w:val="24"/>
          <w:szCs w:val="24"/>
          <w:highlight w:val="none"/>
        </w:rPr>
        <w:t>—</w:t>
      </w:r>
      <w:r>
        <w:rPr>
          <w:rFonts w:hint="eastAsia" w:ascii="宋体" w:hAnsi="宋体" w:eastAsia="宋体" w:cs="宋体"/>
          <w:color w:val="000000"/>
          <w:sz w:val="24"/>
          <w:szCs w:val="24"/>
          <w:highlight w:val="none"/>
          <w:lang w:val="en-US" w:eastAsia="zh-CN"/>
        </w:rPr>
        <w:t>7.0</w:t>
      </w:r>
      <w:r>
        <w:rPr>
          <w:rFonts w:hint="eastAsia" w:ascii="宋体" w:hAnsi="宋体" w:eastAsia="宋体" w:cs="宋体"/>
          <w:color w:val="000000"/>
          <w:sz w:val="24"/>
          <w:szCs w:val="24"/>
          <w:highlight w:val="none"/>
        </w:rPr>
        <w:t>分</w:t>
      </w:r>
    </w:p>
    <w:p>
      <w:pPr>
        <w:adjustRightInd w:val="0"/>
        <w:snapToGrid w:val="0"/>
        <w:spacing w:line="360" w:lineRule="auto"/>
        <w:ind w:firstLine="720" w:firstLineChars="300"/>
        <w:rPr>
          <w:rFonts w:hint="eastAsia" w:ascii="宋体" w:hAnsi="宋体" w:eastAsia="宋体" w:cs="宋体"/>
          <w:color w:val="000000"/>
          <w:sz w:val="24"/>
          <w:szCs w:val="24"/>
          <w:highlight w:val="none"/>
        </w:rPr>
      </w:pPr>
      <w:bookmarkStart w:id="113" w:name="OLE_LINK119"/>
      <w:r>
        <w:rPr>
          <w:rFonts w:hint="eastAsia" w:ascii="宋体" w:hAnsi="宋体" w:eastAsia="宋体" w:cs="宋体"/>
          <w:color w:val="000000"/>
          <w:sz w:val="24"/>
          <w:szCs w:val="24"/>
          <w:highlight w:val="none"/>
        </w:rPr>
        <w:t>（3）</w:t>
      </w:r>
      <w:bookmarkStart w:id="114" w:name="OLE_LINK63"/>
      <w:r>
        <w:rPr>
          <w:rFonts w:hint="eastAsia" w:ascii="宋体" w:hAnsi="宋体" w:eastAsia="宋体" w:cs="宋体"/>
          <w:color w:val="000000"/>
          <w:sz w:val="24"/>
          <w:szCs w:val="24"/>
          <w:highlight w:val="none"/>
        </w:rPr>
        <w:t>确保文明施工的技术组织措施</w:t>
      </w:r>
      <w:bookmarkEnd w:id="114"/>
      <w:r>
        <w:rPr>
          <w:rFonts w:hint="eastAsia" w:ascii="宋体" w:hAnsi="宋体" w:eastAsia="宋体" w:cs="宋体"/>
          <w:color w:val="000000"/>
          <w:sz w:val="24"/>
          <w:szCs w:val="24"/>
          <w:highlight w:val="none"/>
        </w:rPr>
        <w:t xml:space="preserve"> </w:t>
      </w:r>
      <w:bookmarkEnd w:id="113"/>
      <w:r>
        <w:rPr>
          <w:rFonts w:hint="eastAsia" w:ascii="宋体" w:hAnsi="宋体" w:eastAsia="宋体" w:cs="宋体"/>
          <w:color w:val="000000"/>
          <w:sz w:val="24"/>
          <w:szCs w:val="24"/>
          <w:highlight w:val="none"/>
        </w:rPr>
        <w:t xml:space="preserve">                1.</w:t>
      </w:r>
      <w:r>
        <w:rPr>
          <w:rFonts w:hint="eastAsia" w:ascii="宋体" w:hAnsi="宋体" w:eastAsia="宋体" w:cs="宋体"/>
          <w:color w:val="000000"/>
          <w:sz w:val="24"/>
          <w:szCs w:val="24"/>
          <w:highlight w:val="none"/>
          <w:lang w:val="en-US" w:eastAsia="zh-CN"/>
        </w:rPr>
        <w:t>0</w:t>
      </w:r>
      <w:r>
        <w:rPr>
          <w:rFonts w:hint="eastAsia" w:ascii="宋体" w:hAnsi="宋体" w:eastAsia="宋体" w:cs="宋体"/>
          <w:color w:val="000000"/>
          <w:sz w:val="24"/>
          <w:szCs w:val="24"/>
          <w:highlight w:val="none"/>
        </w:rPr>
        <w:t>—</w:t>
      </w:r>
      <w:r>
        <w:rPr>
          <w:rFonts w:hint="eastAsia" w:ascii="宋体" w:hAnsi="宋体" w:eastAsia="宋体" w:cs="宋体"/>
          <w:color w:val="000000"/>
          <w:sz w:val="24"/>
          <w:szCs w:val="24"/>
          <w:highlight w:val="none"/>
          <w:lang w:val="en-US" w:eastAsia="zh-CN"/>
        </w:rPr>
        <w:t>6.0</w:t>
      </w:r>
      <w:r>
        <w:rPr>
          <w:rFonts w:hint="eastAsia" w:ascii="宋体" w:hAnsi="宋体" w:eastAsia="宋体" w:cs="宋体"/>
          <w:color w:val="000000"/>
          <w:sz w:val="24"/>
          <w:szCs w:val="24"/>
          <w:highlight w:val="none"/>
        </w:rPr>
        <w:t>分</w:t>
      </w:r>
    </w:p>
    <w:p>
      <w:pPr>
        <w:adjustRightInd w:val="0"/>
        <w:snapToGrid w:val="0"/>
        <w:spacing w:line="360" w:lineRule="auto"/>
        <w:ind w:firstLine="720" w:firstLineChars="300"/>
        <w:rPr>
          <w:rFonts w:hint="eastAsia" w:ascii="宋体" w:hAnsi="宋体" w:eastAsia="宋体" w:cs="宋体"/>
          <w:color w:val="000000"/>
          <w:sz w:val="24"/>
          <w:szCs w:val="24"/>
          <w:highlight w:val="none"/>
        </w:rPr>
      </w:pPr>
      <w:bookmarkStart w:id="115" w:name="OLE_LINK120"/>
      <w:r>
        <w:rPr>
          <w:rFonts w:hint="eastAsia" w:ascii="宋体" w:hAnsi="宋体" w:eastAsia="宋体" w:cs="宋体"/>
          <w:color w:val="000000"/>
          <w:sz w:val="24"/>
          <w:szCs w:val="24"/>
          <w:highlight w:val="none"/>
        </w:rPr>
        <w:t>（4）</w:t>
      </w:r>
      <w:bookmarkStart w:id="116" w:name="OLE_LINK64"/>
      <w:r>
        <w:rPr>
          <w:rFonts w:hint="eastAsia" w:ascii="宋体" w:hAnsi="宋体" w:eastAsia="宋体" w:cs="宋体"/>
          <w:color w:val="000000"/>
          <w:sz w:val="24"/>
          <w:szCs w:val="24"/>
          <w:highlight w:val="none"/>
        </w:rPr>
        <w:t>确保环境保护组织措施</w:t>
      </w:r>
      <w:bookmarkEnd w:id="115"/>
      <w:bookmarkEnd w:id="116"/>
      <w:r>
        <w:rPr>
          <w:rFonts w:hint="eastAsia" w:ascii="宋体" w:hAnsi="宋体" w:eastAsia="宋体" w:cs="宋体"/>
          <w:color w:val="000000"/>
          <w:sz w:val="24"/>
          <w:szCs w:val="24"/>
          <w:highlight w:val="none"/>
        </w:rPr>
        <w:t xml:space="preserve">                       1.</w:t>
      </w:r>
      <w:r>
        <w:rPr>
          <w:rFonts w:hint="eastAsia" w:ascii="宋体" w:hAnsi="宋体" w:eastAsia="宋体" w:cs="宋体"/>
          <w:color w:val="000000"/>
          <w:sz w:val="24"/>
          <w:szCs w:val="24"/>
          <w:highlight w:val="none"/>
          <w:lang w:val="en-US" w:eastAsia="zh-CN"/>
        </w:rPr>
        <w:t>0</w:t>
      </w:r>
      <w:r>
        <w:rPr>
          <w:rFonts w:hint="eastAsia" w:ascii="宋体" w:hAnsi="宋体" w:eastAsia="宋体" w:cs="宋体"/>
          <w:color w:val="000000"/>
          <w:sz w:val="24"/>
          <w:szCs w:val="24"/>
          <w:highlight w:val="none"/>
        </w:rPr>
        <w:t>—</w:t>
      </w:r>
      <w:r>
        <w:rPr>
          <w:rFonts w:hint="eastAsia" w:ascii="宋体" w:hAnsi="宋体" w:eastAsia="宋体" w:cs="宋体"/>
          <w:color w:val="000000"/>
          <w:sz w:val="24"/>
          <w:szCs w:val="24"/>
          <w:highlight w:val="none"/>
          <w:lang w:val="en-US" w:eastAsia="zh-CN"/>
        </w:rPr>
        <w:t>6.0</w:t>
      </w:r>
      <w:r>
        <w:rPr>
          <w:rFonts w:hint="eastAsia" w:ascii="宋体" w:hAnsi="宋体" w:eastAsia="宋体" w:cs="宋体"/>
          <w:color w:val="000000"/>
          <w:sz w:val="24"/>
          <w:szCs w:val="24"/>
          <w:highlight w:val="none"/>
        </w:rPr>
        <w:t>分</w:t>
      </w:r>
    </w:p>
    <w:p>
      <w:pPr>
        <w:adjustRightInd w:val="0"/>
        <w:snapToGrid w:val="0"/>
        <w:spacing w:line="360" w:lineRule="auto"/>
        <w:ind w:firstLine="720" w:firstLineChars="300"/>
        <w:rPr>
          <w:rFonts w:hint="eastAsia" w:ascii="宋体" w:hAnsi="宋体" w:eastAsia="宋体" w:cs="宋体"/>
          <w:color w:val="000000"/>
          <w:sz w:val="24"/>
          <w:szCs w:val="24"/>
          <w:highlight w:val="none"/>
        </w:rPr>
      </w:pPr>
      <w:bookmarkStart w:id="117" w:name="OLE_LINK121"/>
      <w:r>
        <w:rPr>
          <w:rFonts w:hint="eastAsia" w:ascii="宋体" w:hAnsi="宋体" w:eastAsia="宋体" w:cs="宋体"/>
          <w:color w:val="000000"/>
          <w:sz w:val="24"/>
          <w:szCs w:val="24"/>
          <w:highlight w:val="none"/>
        </w:rPr>
        <w:t>（5）</w:t>
      </w:r>
      <w:bookmarkStart w:id="118" w:name="OLE_LINK65"/>
      <w:r>
        <w:rPr>
          <w:rFonts w:hint="eastAsia" w:ascii="宋体" w:hAnsi="宋体" w:eastAsia="宋体" w:cs="宋体"/>
          <w:color w:val="000000"/>
          <w:sz w:val="24"/>
          <w:szCs w:val="24"/>
          <w:highlight w:val="none"/>
        </w:rPr>
        <w:t>确保工期的技术组织措施</w:t>
      </w:r>
      <w:bookmarkEnd w:id="117"/>
      <w:bookmarkEnd w:id="118"/>
      <w:r>
        <w:rPr>
          <w:rFonts w:hint="eastAsia" w:ascii="宋体" w:hAnsi="宋体" w:eastAsia="宋体" w:cs="宋体"/>
          <w:color w:val="000000"/>
          <w:sz w:val="24"/>
          <w:szCs w:val="24"/>
          <w:highlight w:val="none"/>
        </w:rPr>
        <w:t xml:space="preserve">                     1.</w:t>
      </w:r>
      <w:r>
        <w:rPr>
          <w:rFonts w:hint="eastAsia" w:ascii="宋体" w:hAnsi="宋体" w:eastAsia="宋体" w:cs="宋体"/>
          <w:color w:val="000000"/>
          <w:sz w:val="24"/>
          <w:szCs w:val="24"/>
          <w:highlight w:val="none"/>
          <w:lang w:val="en-US" w:eastAsia="zh-CN"/>
        </w:rPr>
        <w:t>0</w:t>
      </w:r>
      <w:r>
        <w:rPr>
          <w:rFonts w:hint="eastAsia" w:ascii="宋体" w:hAnsi="宋体" w:eastAsia="宋体" w:cs="宋体"/>
          <w:color w:val="000000"/>
          <w:sz w:val="24"/>
          <w:szCs w:val="24"/>
          <w:highlight w:val="none"/>
        </w:rPr>
        <w:t>—</w:t>
      </w:r>
      <w:r>
        <w:rPr>
          <w:rFonts w:hint="eastAsia" w:ascii="宋体" w:hAnsi="宋体" w:eastAsia="宋体" w:cs="宋体"/>
          <w:color w:val="000000"/>
          <w:sz w:val="24"/>
          <w:szCs w:val="24"/>
          <w:highlight w:val="none"/>
          <w:lang w:val="en-US" w:eastAsia="zh-CN"/>
        </w:rPr>
        <w:t>6.0</w:t>
      </w:r>
      <w:r>
        <w:rPr>
          <w:rFonts w:hint="eastAsia" w:ascii="宋体" w:hAnsi="宋体" w:eastAsia="宋体" w:cs="宋体"/>
          <w:color w:val="000000"/>
          <w:sz w:val="24"/>
          <w:szCs w:val="24"/>
          <w:highlight w:val="none"/>
        </w:rPr>
        <w:t>分</w:t>
      </w:r>
    </w:p>
    <w:p>
      <w:pPr>
        <w:adjustRightInd w:val="0"/>
        <w:snapToGrid w:val="0"/>
        <w:spacing w:line="360" w:lineRule="auto"/>
        <w:ind w:firstLine="720" w:firstLineChars="300"/>
        <w:rPr>
          <w:rFonts w:hint="eastAsia" w:ascii="宋体" w:hAnsi="宋体" w:eastAsia="宋体" w:cs="宋体"/>
          <w:color w:val="000000"/>
          <w:sz w:val="24"/>
          <w:szCs w:val="24"/>
          <w:highlight w:val="none"/>
        </w:rPr>
      </w:pPr>
      <w:bookmarkStart w:id="119" w:name="OLE_LINK122"/>
      <w:r>
        <w:rPr>
          <w:rFonts w:hint="eastAsia" w:ascii="宋体" w:hAnsi="宋体" w:eastAsia="宋体" w:cs="宋体"/>
          <w:color w:val="000000"/>
          <w:sz w:val="24"/>
          <w:szCs w:val="24"/>
          <w:highlight w:val="none"/>
        </w:rPr>
        <w:t>（6）</w:t>
      </w:r>
      <w:bookmarkStart w:id="120" w:name="OLE_LINK66"/>
      <w:r>
        <w:rPr>
          <w:rFonts w:hint="eastAsia" w:ascii="宋体" w:hAnsi="宋体" w:eastAsia="宋体" w:cs="宋体"/>
          <w:color w:val="000000"/>
          <w:sz w:val="24"/>
          <w:szCs w:val="24"/>
          <w:highlight w:val="none"/>
        </w:rPr>
        <w:t>施工方案</w:t>
      </w:r>
      <w:bookmarkEnd w:id="119"/>
      <w:bookmarkEnd w:id="120"/>
      <w:r>
        <w:rPr>
          <w:rFonts w:hint="eastAsia" w:ascii="宋体" w:hAnsi="宋体" w:eastAsia="宋体" w:cs="宋体"/>
          <w:color w:val="000000"/>
          <w:sz w:val="24"/>
          <w:szCs w:val="24"/>
          <w:highlight w:val="none"/>
        </w:rPr>
        <w:t xml:space="preserve">                              </w:t>
      </w:r>
      <w:r>
        <w:rPr>
          <w:rFonts w:hint="eastAsia" w:ascii="宋体" w:hAnsi="宋体" w:eastAsia="宋体" w:cs="宋体"/>
          <w:color w:val="000000"/>
          <w:sz w:val="24"/>
          <w:szCs w:val="24"/>
          <w:highlight w:val="none"/>
          <w:lang w:val="en-US" w:eastAsia="zh-CN"/>
        </w:rPr>
        <w:t xml:space="preserve">     </w:t>
      </w:r>
      <w:r>
        <w:rPr>
          <w:rFonts w:hint="eastAsia" w:ascii="宋体" w:hAnsi="宋体" w:eastAsia="宋体" w:cs="宋体"/>
          <w:color w:val="000000"/>
          <w:sz w:val="24"/>
          <w:szCs w:val="24"/>
          <w:highlight w:val="none"/>
        </w:rPr>
        <w:t>1.</w:t>
      </w:r>
      <w:r>
        <w:rPr>
          <w:rFonts w:hint="eastAsia" w:ascii="宋体" w:hAnsi="宋体" w:eastAsia="宋体" w:cs="宋体"/>
          <w:color w:val="000000"/>
          <w:sz w:val="24"/>
          <w:szCs w:val="24"/>
          <w:highlight w:val="none"/>
          <w:lang w:val="en-US" w:eastAsia="zh-CN"/>
        </w:rPr>
        <w:t>0</w:t>
      </w:r>
      <w:r>
        <w:rPr>
          <w:rFonts w:hint="eastAsia" w:ascii="宋体" w:hAnsi="宋体" w:eastAsia="宋体" w:cs="宋体"/>
          <w:color w:val="000000"/>
          <w:sz w:val="24"/>
          <w:szCs w:val="24"/>
          <w:highlight w:val="none"/>
        </w:rPr>
        <w:t>—</w:t>
      </w:r>
      <w:r>
        <w:rPr>
          <w:rFonts w:hint="eastAsia" w:ascii="宋体" w:hAnsi="宋体" w:cs="宋体"/>
          <w:color w:val="000000"/>
          <w:sz w:val="24"/>
          <w:szCs w:val="24"/>
          <w:highlight w:val="none"/>
          <w:lang w:val="en-US" w:eastAsia="zh-CN"/>
        </w:rPr>
        <w:t>8</w:t>
      </w:r>
      <w:r>
        <w:rPr>
          <w:rFonts w:hint="eastAsia" w:ascii="宋体" w:hAnsi="宋体" w:eastAsia="宋体" w:cs="宋体"/>
          <w:color w:val="000000"/>
          <w:sz w:val="24"/>
          <w:szCs w:val="24"/>
          <w:highlight w:val="none"/>
          <w:lang w:val="en-US" w:eastAsia="zh-CN"/>
        </w:rPr>
        <w:t>.0</w:t>
      </w:r>
      <w:r>
        <w:rPr>
          <w:rFonts w:hint="eastAsia" w:ascii="宋体" w:hAnsi="宋体" w:eastAsia="宋体" w:cs="宋体"/>
          <w:color w:val="000000"/>
          <w:sz w:val="24"/>
          <w:szCs w:val="24"/>
          <w:highlight w:val="none"/>
        </w:rPr>
        <w:t>分</w:t>
      </w:r>
    </w:p>
    <w:p>
      <w:pPr>
        <w:adjustRightInd w:val="0"/>
        <w:snapToGrid w:val="0"/>
        <w:spacing w:line="360" w:lineRule="auto"/>
        <w:ind w:firstLine="720" w:firstLineChars="300"/>
        <w:rPr>
          <w:rFonts w:hint="eastAsia" w:ascii="宋体" w:hAnsi="宋体" w:eastAsia="宋体" w:cs="宋体"/>
          <w:color w:val="000000"/>
          <w:sz w:val="24"/>
          <w:szCs w:val="24"/>
          <w:highlight w:val="none"/>
        </w:rPr>
      </w:pPr>
      <w:bookmarkStart w:id="121" w:name="OLE_LINK123"/>
      <w:r>
        <w:rPr>
          <w:rFonts w:hint="eastAsia" w:ascii="宋体" w:hAnsi="宋体" w:eastAsia="宋体" w:cs="宋体"/>
          <w:color w:val="000000"/>
          <w:sz w:val="24"/>
          <w:szCs w:val="24"/>
          <w:highlight w:val="none"/>
        </w:rPr>
        <w:t>（</w:t>
      </w:r>
      <w:r>
        <w:rPr>
          <w:rFonts w:hint="eastAsia" w:ascii="宋体" w:hAnsi="宋体" w:eastAsia="宋体" w:cs="宋体"/>
          <w:color w:val="000000"/>
          <w:sz w:val="24"/>
          <w:szCs w:val="24"/>
          <w:highlight w:val="none"/>
          <w:lang w:val="en-US" w:eastAsia="zh-CN"/>
        </w:rPr>
        <w:t>7</w:t>
      </w:r>
      <w:r>
        <w:rPr>
          <w:rFonts w:hint="eastAsia" w:ascii="宋体" w:hAnsi="宋体" w:eastAsia="宋体" w:cs="宋体"/>
          <w:color w:val="000000"/>
          <w:sz w:val="24"/>
          <w:szCs w:val="24"/>
          <w:highlight w:val="none"/>
        </w:rPr>
        <w:t>）</w:t>
      </w:r>
      <w:bookmarkStart w:id="122" w:name="OLE_LINK67"/>
      <w:r>
        <w:rPr>
          <w:rFonts w:hint="eastAsia" w:ascii="宋体" w:hAnsi="宋体" w:eastAsia="宋体" w:cs="宋体"/>
          <w:color w:val="000000"/>
          <w:sz w:val="24"/>
          <w:szCs w:val="24"/>
          <w:highlight w:val="none"/>
          <w:lang w:val="en-US" w:eastAsia="zh-CN"/>
        </w:rPr>
        <w:t>施工资源配备计划</w:t>
      </w:r>
      <w:bookmarkEnd w:id="121"/>
      <w:bookmarkEnd w:id="122"/>
      <w:r>
        <w:rPr>
          <w:rFonts w:hint="eastAsia" w:ascii="宋体" w:hAnsi="宋体" w:eastAsia="宋体" w:cs="宋体"/>
          <w:color w:val="000000"/>
          <w:sz w:val="24"/>
          <w:szCs w:val="24"/>
          <w:highlight w:val="none"/>
        </w:rPr>
        <w:t xml:space="preserve">                           1.</w:t>
      </w:r>
      <w:r>
        <w:rPr>
          <w:rFonts w:hint="eastAsia" w:ascii="宋体" w:hAnsi="宋体" w:eastAsia="宋体" w:cs="宋体"/>
          <w:color w:val="000000"/>
          <w:sz w:val="24"/>
          <w:szCs w:val="24"/>
          <w:highlight w:val="none"/>
          <w:lang w:val="en-US" w:eastAsia="zh-CN"/>
        </w:rPr>
        <w:t>0</w:t>
      </w:r>
      <w:r>
        <w:rPr>
          <w:rFonts w:hint="eastAsia" w:ascii="宋体" w:hAnsi="宋体" w:eastAsia="宋体" w:cs="宋体"/>
          <w:color w:val="000000"/>
          <w:sz w:val="24"/>
          <w:szCs w:val="24"/>
          <w:highlight w:val="none"/>
        </w:rPr>
        <w:t>—</w:t>
      </w:r>
      <w:r>
        <w:rPr>
          <w:rFonts w:hint="eastAsia" w:ascii="宋体" w:hAnsi="宋体" w:eastAsia="宋体" w:cs="宋体"/>
          <w:color w:val="000000"/>
          <w:sz w:val="24"/>
          <w:szCs w:val="24"/>
          <w:highlight w:val="none"/>
          <w:lang w:val="en-US" w:eastAsia="zh-CN"/>
        </w:rPr>
        <w:t>8.0</w:t>
      </w:r>
      <w:r>
        <w:rPr>
          <w:rFonts w:hint="eastAsia" w:ascii="宋体" w:hAnsi="宋体" w:eastAsia="宋体" w:cs="宋体"/>
          <w:color w:val="000000"/>
          <w:sz w:val="24"/>
          <w:szCs w:val="24"/>
          <w:highlight w:val="none"/>
        </w:rPr>
        <w:t>分</w:t>
      </w:r>
    </w:p>
    <w:p>
      <w:pPr>
        <w:adjustRightInd w:val="0"/>
        <w:snapToGrid w:val="0"/>
        <w:spacing w:line="360" w:lineRule="auto"/>
        <w:ind w:firstLine="720" w:firstLineChars="300"/>
        <w:rPr>
          <w:rFonts w:hint="default" w:ascii="宋体" w:hAnsi="宋体" w:eastAsia="宋体" w:cs="宋体"/>
          <w:b/>
          <w:bCs/>
          <w:color w:val="000000"/>
          <w:sz w:val="24"/>
          <w:szCs w:val="24"/>
          <w:highlight w:val="none"/>
          <w:lang w:val="en-US" w:eastAsia="zh-CN"/>
        </w:rPr>
      </w:pPr>
      <w:bookmarkStart w:id="123" w:name="OLE_LINK124"/>
      <w:r>
        <w:rPr>
          <w:rFonts w:hint="eastAsia" w:ascii="宋体" w:hAnsi="宋体" w:cs="宋体"/>
          <w:color w:val="000000"/>
          <w:sz w:val="24"/>
          <w:szCs w:val="24"/>
          <w:highlight w:val="none"/>
          <w:lang w:eastAsia="zh-CN"/>
        </w:rPr>
        <w:t>（</w:t>
      </w:r>
      <w:r>
        <w:rPr>
          <w:rFonts w:hint="eastAsia" w:ascii="宋体" w:hAnsi="宋体" w:cs="宋体"/>
          <w:color w:val="000000"/>
          <w:sz w:val="24"/>
          <w:szCs w:val="24"/>
          <w:highlight w:val="none"/>
          <w:lang w:val="en-US" w:eastAsia="zh-CN"/>
        </w:rPr>
        <w:t>8</w:t>
      </w:r>
      <w:r>
        <w:rPr>
          <w:rFonts w:hint="eastAsia" w:ascii="宋体" w:hAnsi="宋体" w:cs="宋体"/>
          <w:color w:val="000000"/>
          <w:sz w:val="24"/>
          <w:szCs w:val="24"/>
          <w:highlight w:val="none"/>
          <w:lang w:eastAsia="zh-CN"/>
        </w:rPr>
        <w:t>）</w:t>
      </w:r>
      <w:bookmarkStart w:id="124" w:name="OLE_LINK82"/>
      <w:r>
        <w:rPr>
          <w:rFonts w:hint="eastAsia" w:ascii="宋体" w:hAnsi="宋体" w:eastAsia="宋体" w:cs="宋体"/>
          <w:color w:val="000000"/>
          <w:sz w:val="24"/>
          <w:szCs w:val="24"/>
          <w:highlight w:val="none"/>
        </w:rPr>
        <w:t>针对本项目提供详细的</w:t>
      </w:r>
      <w:bookmarkStart w:id="125" w:name="OLE_LINK104"/>
      <w:r>
        <w:rPr>
          <w:rFonts w:hint="eastAsia" w:ascii="宋体" w:hAnsi="宋体" w:eastAsia="宋体" w:cs="宋体"/>
          <w:color w:val="000000"/>
          <w:sz w:val="24"/>
          <w:szCs w:val="24"/>
          <w:highlight w:val="none"/>
        </w:rPr>
        <w:t>工程完工后服务方案</w:t>
      </w:r>
      <w:bookmarkEnd w:id="125"/>
      <w:r>
        <w:rPr>
          <w:rFonts w:hint="eastAsia" w:ascii="宋体" w:hAnsi="宋体" w:cs="宋体"/>
          <w:color w:val="000000"/>
          <w:sz w:val="24"/>
          <w:szCs w:val="24"/>
          <w:highlight w:val="none"/>
          <w:lang w:val="en-US" w:eastAsia="zh-CN"/>
        </w:rPr>
        <w:t xml:space="preserve"> </w:t>
      </w:r>
      <w:bookmarkEnd w:id="123"/>
      <w:bookmarkEnd w:id="124"/>
      <w:r>
        <w:rPr>
          <w:rFonts w:hint="eastAsia" w:ascii="宋体" w:hAnsi="宋体" w:cs="宋体"/>
          <w:color w:val="000000"/>
          <w:sz w:val="24"/>
          <w:szCs w:val="24"/>
          <w:highlight w:val="none"/>
          <w:lang w:val="en-US" w:eastAsia="zh-CN"/>
        </w:rPr>
        <w:t xml:space="preserve">    1.0--2.0分</w:t>
      </w:r>
    </w:p>
    <w:p>
      <w:pPr>
        <w:pStyle w:val="18"/>
        <w:widowControl/>
        <w:tabs>
          <w:tab w:val="left" w:pos="1506"/>
        </w:tabs>
        <w:adjustRightInd w:val="0"/>
        <w:snapToGrid w:val="0"/>
        <w:spacing w:line="360" w:lineRule="auto"/>
        <w:ind w:firstLine="718" w:firstLineChars="298"/>
        <w:rPr>
          <w:rFonts w:hint="eastAsia"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rPr>
        <w:t>技术部分得分=</w:t>
      </w:r>
      <w:r>
        <w:rPr>
          <w:rFonts w:hint="eastAsia" w:ascii="宋体" w:hAnsi="宋体" w:eastAsia="宋体" w:cs="宋体"/>
          <w:b/>
          <w:color w:val="000000"/>
          <w:kern w:val="0"/>
          <w:sz w:val="24"/>
          <w:szCs w:val="24"/>
          <w:highlight w:val="none"/>
        </w:rPr>
        <w:t>∑技术部分单项得分</w:t>
      </w:r>
    </w:p>
    <w:p>
      <w:pPr>
        <w:pStyle w:val="18"/>
        <w:widowControl/>
        <w:tabs>
          <w:tab w:val="left" w:pos="1506"/>
        </w:tabs>
        <w:adjustRightInd w:val="0"/>
        <w:snapToGrid w:val="0"/>
        <w:spacing w:line="360" w:lineRule="auto"/>
        <w:ind w:firstLine="482" w:firstLineChars="200"/>
        <w:rPr>
          <w:rFonts w:hint="eastAsia"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rPr>
        <w:t>2.2.4  商务部分评审</w:t>
      </w:r>
    </w:p>
    <w:p>
      <w:pPr>
        <w:adjustRightInd w:val="0"/>
        <w:snapToGrid w:val="0"/>
        <w:spacing w:line="360" w:lineRule="auto"/>
        <w:ind w:firstLine="720" w:firstLineChars="3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商务部分评审内容及分值如下：</w:t>
      </w:r>
    </w:p>
    <w:p>
      <w:pPr>
        <w:pStyle w:val="2"/>
        <w:keepNext w:val="0"/>
        <w:keepLines w:val="0"/>
        <w:pageBreakBefore w:val="0"/>
        <w:kinsoku/>
        <w:wordWrap/>
        <w:overflowPunct/>
        <w:topLinePunct w:val="0"/>
        <w:bidi w:val="0"/>
        <w:spacing w:after="0"/>
        <w:rPr>
          <w:rFonts w:hint="eastAsia" w:ascii="宋体" w:hAnsi="宋体" w:eastAsia="宋体" w:cs="宋体"/>
          <w:lang w:val="en-US" w:eastAsia="zh-CN"/>
        </w:rPr>
      </w:pPr>
      <w:r>
        <w:rPr>
          <w:rFonts w:hint="eastAsia" w:ascii="宋体" w:hAnsi="宋体" w:eastAsia="宋体" w:cs="宋体"/>
          <w:color w:val="000000"/>
          <w:sz w:val="24"/>
          <w:szCs w:val="24"/>
          <w:highlight w:val="none"/>
          <w:lang w:eastAsia="zh-CN"/>
        </w:rPr>
        <w:t>（</w:t>
      </w:r>
      <w:r>
        <w:rPr>
          <w:rFonts w:hint="eastAsia" w:ascii="宋体" w:hAnsi="宋体" w:eastAsia="宋体" w:cs="宋体"/>
          <w:color w:val="000000"/>
          <w:sz w:val="24"/>
          <w:szCs w:val="24"/>
          <w:highlight w:val="none"/>
          <w:lang w:val="en-US" w:eastAsia="zh-CN"/>
        </w:rPr>
        <w:t>1</w:t>
      </w:r>
      <w:r>
        <w:rPr>
          <w:rFonts w:hint="eastAsia" w:ascii="宋体" w:hAnsi="宋体" w:eastAsia="宋体" w:cs="宋体"/>
          <w:color w:val="000000"/>
          <w:sz w:val="24"/>
          <w:szCs w:val="24"/>
          <w:highlight w:val="none"/>
          <w:lang w:eastAsia="zh-CN"/>
        </w:rPr>
        <w:t>）</w:t>
      </w:r>
      <w:bookmarkStart w:id="126" w:name="OLE_LINK68"/>
      <w:r>
        <w:rPr>
          <w:rFonts w:hint="eastAsia" w:ascii="宋体" w:hAnsi="宋体" w:eastAsia="宋体" w:cs="宋体"/>
          <w:color w:val="000000"/>
          <w:sz w:val="24"/>
          <w:szCs w:val="24"/>
          <w:highlight w:val="none"/>
          <w:lang w:val="en-US" w:eastAsia="zh-CN"/>
        </w:rPr>
        <w:t>业绩</w:t>
      </w:r>
      <w:bookmarkEnd w:id="126"/>
      <w:r>
        <w:rPr>
          <w:rFonts w:hint="eastAsia" w:ascii="宋体" w:hAnsi="宋体" w:eastAsia="宋体" w:cs="宋体"/>
          <w:color w:val="000000"/>
          <w:sz w:val="24"/>
          <w:szCs w:val="24"/>
          <w:highlight w:val="none"/>
          <w:lang w:val="en-US" w:eastAsia="zh-CN"/>
        </w:rPr>
        <w:t>3分。</w:t>
      </w:r>
      <w:bookmarkStart w:id="127" w:name="OLE_LINK69"/>
      <w:r>
        <w:rPr>
          <w:rFonts w:hint="eastAsia" w:ascii="宋体" w:hAnsi="宋体" w:eastAsia="宋体" w:cs="宋体"/>
          <w:color w:val="000000"/>
          <w:sz w:val="24"/>
          <w:szCs w:val="24"/>
          <w:highlight w:val="none"/>
          <w:lang w:val="en-US" w:eastAsia="zh-CN"/>
        </w:rPr>
        <w:t>供应商提供近三年(2022年6月至今）完成过的同类或类似项目业绩（以合同签订时间为准，业绩证明材料以合同准），每提供1份合同计1分，最高得3分。</w:t>
      </w:r>
    </w:p>
    <w:bookmarkEnd w:id="127"/>
    <w:p>
      <w:pPr>
        <w:pStyle w:val="18"/>
        <w:keepNext w:val="0"/>
        <w:keepLines w:val="0"/>
        <w:pageBreakBefore w:val="0"/>
        <w:widowControl/>
        <w:tabs>
          <w:tab w:val="left" w:pos="1506"/>
        </w:tabs>
        <w:kinsoku/>
        <w:wordWrap/>
        <w:overflowPunct/>
        <w:topLinePunct w:val="0"/>
        <w:bidi w:val="0"/>
        <w:adjustRightInd w:val="0"/>
        <w:snapToGrid w:val="0"/>
        <w:spacing w:line="360" w:lineRule="auto"/>
        <w:rPr>
          <w:rFonts w:hint="eastAsia" w:ascii="宋体" w:hAnsi="宋体" w:eastAsia="宋体" w:cs="宋体"/>
          <w:color w:val="000000"/>
          <w:kern w:val="2"/>
          <w:sz w:val="24"/>
          <w:szCs w:val="24"/>
          <w:highlight w:val="none"/>
          <w:lang w:val="en-US" w:eastAsia="zh-CN" w:bidi="ar-SA"/>
        </w:rPr>
      </w:pPr>
      <w:r>
        <w:rPr>
          <w:rFonts w:hint="eastAsia" w:ascii="宋体" w:hAnsi="宋体" w:eastAsia="宋体" w:cs="宋体"/>
          <w:color w:val="000000"/>
          <w:kern w:val="2"/>
          <w:sz w:val="24"/>
          <w:szCs w:val="24"/>
          <w:highlight w:val="none"/>
          <w:lang w:val="en-US" w:eastAsia="zh-CN" w:bidi="ar-SA"/>
        </w:rPr>
        <w:t>（2）</w:t>
      </w:r>
      <w:bookmarkStart w:id="128" w:name="OLE_LINK70"/>
      <w:r>
        <w:rPr>
          <w:rFonts w:hint="eastAsia" w:ascii="宋体" w:hAnsi="宋体" w:eastAsia="宋体" w:cs="宋体"/>
          <w:color w:val="000000"/>
          <w:kern w:val="2"/>
          <w:sz w:val="24"/>
          <w:szCs w:val="24"/>
          <w:highlight w:val="none"/>
          <w:lang w:val="en-US" w:eastAsia="zh-CN" w:bidi="ar-SA"/>
        </w:rPr>
        <w:t>对本项目的详细人员配备情况</w:t>
      </w:r>
      <w:bookmarkEnd w:id="128"/>
      <w:r>
        <w:rPr>
          <w:rFonts w:hint="eastAsia" w:ascii="宋体" w:hAnsi="宋体" w:eastAsia="宋体" w:cs="宋体"/>
          <w:color w:val="000000"/>
          <w:kern w:val="2"/>
          <w:sz w:val="24"/>
          <w:szCs w:val="24"/>
          <w:highlight w:val="none"/>
          <w:lang w:val="en-US" w:eastAsia="zh-CN" w:bidi="ar-SA"/>
        </w:rPr>
        <w:t>。</w:t>
      </w:r>
      <w:bookmarkStart w:id="129" w:name="OLE_LINK71"/>
      <w:bookmarkStart w:id="130" w:name="OLE_LINK125"/>
      <w:r>
        <w:rPr>
          <w:rFonts w:hint="eastAsia" w:ascii="宋体" w:hAnsi="宋体" w:eastAsia="宋体" w:cs="宋体"/>
          <w:color w:val="000000"/>
          <w:kern w:val="2"/>
          <w:sz w:val="24"/>
          <w:szCs w:val="24"/>
          <w:highlight w:val="none"/>
          <w:lang w:val="en-US" w:eastAsia="zh-CN" w:bidi="ar-SA"/>
        </w:rPr>
        <w:t>要求拟派项目成员相关专业人员搭配合理，岗位分工明确、职责清晰，根据人员配备综合评比</w:t>
      </w:r>
      <w:r>
        <w:rPr>
          <w:rFonts w:hint="eastAsia" w:ascii="宋体" w:hAnsi="宋体" w:cs="宋体"/>
          <w:color w:val="000000"/>
          <w:kern w:val="2"/>
          <w:sz w:val="24"/>
          <w:szCs w:val="24"/>
          <w:highlight w:val="none"/>
          <w:lang w:val="en-US" w:eastAsia="zh-CN" w:bidi="ar-SA"/>
        </w:rPr>
        <w:t>得0-</w:t>
      </w:r>
      <w:r>
        <w:rPr>
          <w:rFonts w:hint="eastAsia" w:ascii="宋体" w:hAnsi="宋体" w:eastAsia="宋体" w:cs="宋体"/>
          <w:color w:val="000000"/>
          <w:kern w:val="2"/>
          <w:sz w:val="24"/>
          <w:szCs w:val="24"/>
          <w:highlight w:val="none"/>
          <w:lang w:val="en-US" w:eastAsia="zh-CN" w:bidi="ar-SA"/>
        </w:rPr>
        <w:t>7分，没有的不得分。</w:t>
      </w:r>
      <w:bookmarkEnd w:id="129"/>
    </w:p>
    <w:bookmarkEnd w:id="130"/>
    <w:p>
      <w:pPr>
        <w:pStyle w:val="18"/>
        <w:keepNext w:val="0"/>
        <w:keepLines w:val="0"/>
        <w:pageBreakBefore w:val="0"/>
        <w:widowControl/>
        <w:tabs>
          <w:tab w:val="left" w:pos="1506"/>
        </w:tabs>
        <w:kinsoku/>
        <w:wordWrap/>
        <w:overflowPunct/>
        <w:topLinePunct w:val="0"/>
        <w:bidi w:val="0"/>
        <w:adjustRightInd w:val="0"/>
        <w:snapToGrid w:val="0"/>
        <w:spacing w:line="360" w:lineRule="auto"/>
        <w:rPr>
          <w:rFonts w:hint="eastAsia"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rPr>
        <w:t>商务部分得分=</w:t>
      </w:r>
      <w:r>
        <w:rPr>
          <w:rFonts w:hint="eastAsia" w:ascii="宋体" w:hAnsi="宋体" w:eastAsia="宋体" w:cs="宋体"/>
          <w:b/>
          <w:color w:val="000000"/>
          <w:kern w:val="0"/>
          <w:sz w:val="24"/>
          <w:szCs w:val="24"/>
          <w:highlight w:val="none"/>
        </w:rPr>
        <w:t>∑商务部分单项得分</w:t>
      </w:r>
    </w:p>
    <w:p>
      <w:pPr>
        <w:pStyle w:val="18"/>
        <w:keepNext w:val="0"/>
        <w:keepLines w:val="0"/>
        <w:pageBreakBefore w:val="0"/>
        <w:widowControl/>
        <w:tabs>
          <w:tab w:val="left" w:pos="1506"/>
        </w:tabs>
        <w:kinsoku/>
        <w:wordWrap/>
        <w:overflowPunct/>
        <w:topLinePunct w:val="0"/>
        <w:bidi w:val="0"/>
        <w:adjustRightInd w:val="0"/>
        <w:snapToGrid w:val="0"/>
        <w:spacing w:line="360" w:lineRule="auto"/>
        <w:ind w:firstLine="482" w:firstLineChars="200"/>
        <w:rPr>
          <w:rFonts w:hint="eastAsia"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rPr>
        <w:t>2.2.5 评审总得分</w:t>
      </w:r>
    </w:p>
    <w:p>
      <w:pPr>
        <w:pStyle w:val="18"/>
        <w:keepNext w:val="0"/>
        <w:keepLines w:val="0"/>
        <w:pageBreakBefore w:val="0"/>
        <w:widowControl/>
        <w:tabs>
          <w:tab w:val="left" w:pos="1506"/>
        </w:tabs>
        <w:kinsoku/>
        <w:wordWrap/>
        <w:overflowPunct/>
        <w:topLinePunct w:val="0"/>
        <w:bidi w:val="0"/>
        <w:adjustRightInd w:val="0"/>
        <w:snapToGrid w:val="0"/>
        <w:spacing w:line="360" w:lineRule="auto"/>
        <w:rPr>
          <w:rFonts w:hint="eastAsia" w:ascii="宋体" w:hAnsi="宋体" w:eastAsia="宋体" w:cs="宋体"/>
          <w:bCs/>
          <w:color w:val="000000"/>
          <w:sz w:val="24"/>
          <w:szCs w:val="24"/>
          <w:highlight w:val="none"/>
        </w:rPr>
      </w:pPr>
      <w:r>
        <w:rPr>
          <w:rFonts w:hint="eastAsia" w:ascii="宋体" w:hAnsi="宋体" w:eastAsia="宋体" w:cs="宋体"/>
          <w:bCs/>
          <w:color w:val="000000"/>
          <w:sz w:val="24"/>
          <w:szCs w:val="24"/>
          <w:highlight w:val="none"/>
        </w:rPr>
        <w:t>2.2.5.1 评审总得分为磋商报价、技术部分、商务部分等评分项得分之和。评审总得分按下例公式计算：</w:t>
      </w:r>
    </w:p>
    <w:p>
      <w:pPr>
        <w:keepNext w:val="0"/>
        <w:keepLines w:val="0"/>
        <w:pageBreakBefore w:val="0"/>
        <w:kinsoku/>
        <w:wordWrap/>
        <w:overflowPunct/>
        <w:topLinePunct w:val="0"/>
        <w:bidi w:val="0"/>
        <w:spacing w:line="360" w:lineRule="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评审总得分＝F1＋F2＋……＋Fn</w:t>
      </w:r>
    </w:p>
    <w:p>
      <w:pPr>
        <w:pStyle w:val="18"/>
        <w:keepNext w:val="0"/>
        <w:keepLines w:val="0"/>
        <w:pageBreakBefore w:val="0"/>
        <w:widowControl/>
        <w:tabs>
          <w:tab w:val="left" w:pos="1506"/>
        </w:tabs>
        <w:kinsoku/>
        <w:wordWrap/>
        <w:overflowPunct/>
        <w:topLinePunct w:val="0"/>
        <w:bidi w:val="0"/>
        <w:adjustRightInd w:val="0"/>
        <w:snapToGrid w:val="0"/>
        <w:spacing w:line="360" w:lineRule="auto"/>
        <w:rPr>
          <w:rFonts w:hint="eastAsia" w:ascii="宋体" w:hAnsi="宋体" w:eastAsia="宋体" w:cs="宋体"/>
          <w:bCs/>
          <w:color w:val="000000"/>
          <w:sz w:val="24"/>
          <w:szCs w:val="24"/>
          <w:highlight w:val="none"/>
        </w:rPr>
      </w:pPr>
      <w:r>
        <w:rPr>
          <w:rFonts w:hint="eastAsia" w:ascii="宋体" w:hAnsi="宋体" w:eastAsia="宋体" w:cs="宋体"/>
          <w:bCs/>
          <w:color w:val="000000"/>
          <w:sz w:val="24"/>
          <w:szCs w:val="24"/>
          <w:highlight w:val="none"/>
        </w:rPr>
        <w:t>F1、F2……Fn分别为各项评审因素的汇总得分</w:t>
      </w:r>
    </w:p>
    <w:p>
      <w:pPr>
        <w:pStyle w:val="18"/>
        <w:keepNext w:val="0"/>
        <w:keepLines w:val="0"/>
        <w:pageBreakBefore w:val="0"/>
        <w:widowControl/>
        <w:tabs>
          <w:tab w:val="left" w:pos="1506"/>
        </w:tabs>
        <w:kinsoku/>
        <w:wordWrap/>
        <w:overflowPunct/>
        <w:topLinePunct w:val="0"/>
        <w:bidi w:val="0"/>
        <w:adjustRightInd w:val="0"/>
        <w:snapToGrid w:val="0"/>
        <w:spacing w:line="360" w:lineRule="auto"/>
        <w:rPr>
          <w:rFonts w:hint="eastAsia" w:ascii="宋体" w:hAnsi="宋体" w:eastAsia="宋体" w:cs="宋体"/>
          <w:bCs/>
          <w:color w:val="000000"/>
          <w:sz w:val="24"/>
          <w:szCs w:val="24"/>
          <w:highlight w:val="none"/>
        </w:rPr>
      </w:pPr>
      <w:r>
        <w:rPr>
          <w:rFonts w:hint="eastAsia" w:ascii="宋体" w:hAnsi="宋体" w:eastAsia="宋体" w:cs="宋体"/>
          <w:bCs/>
          <w:color w:val="000000"/>
          <w:sz w:val="24"/>
          <w:szCs w:val="24"/>
          <w:highlight w:val="none"/>
        </w:rPr>
        <w:t>2.2.5.2评审过程中，不得去掉报价中的最高报价和最低报价。</w:t>
      </w:r>
    </w:p>
    <w:p>
      <w:pPr>
        <w:pStyle w:val="18"/>
        <w:keepNext w:val="0"/>
        <w:keepLines w:val="0"/>
        <w:pageBreakBefore w:val="0"/>
        <w:widowControl/>
        <w:tabs>
          <w:tab w:val="left" w:pos="1506"/>
        </w:tabs>
        <w:kinsoku/>
        <w:wordWrap/>
        <w:overflowPunct/>
        <w:topLinePunct w:val="0"/>
        <w:bidi w:val="0"/>
        <w:adjustRightInd w:val="0"/>
        <w:snapToGrid w:val="0"/>
        <w:spacing w:line="360" w:lineRule="auto"/>
        <w:rPr>
          <w:rFonts w:hint="eastAsia" w:ascii="宋体" w:hAnsi="宋体" w:eastAsia="宋体" w:cs="宋体"/>
          <w:color w:val="000000"/>
          <w:sz w:val="24"/>
          <w:szCs w:val="24"/>
          <w:highlight w:val="none"/>
        </w:rPr>
      </w:pPr>
      <w:r>
        <w:rPr>
          <w:rFonts w:hint="eastAsia" w:ascii="宋体" w:hAnsi="宋体" w:eastAsia="宋体" w:cs="宋体"/>
          <w:color w:val="000000"/>
          <w:kern w:val="0"/>
          <w:sz w:val="24"/>
          <w:szCs w:val="24"/>
          <w:highlight w:val="none"/>
        </w:rPr>
        <w:t>2.2.5.3</w:t>
      </w:r>
      <w:r>
        <w:rPr>
          <w:rFonts w:hint="eastAsia" w:ascii="宋体" w:hAnsi="宋体" w:eastAsia="宋体" w:cs="宋体"/>
          <w:color w:val="000000"/>
          <w:sz w:val="24"/>
          <w:szCs w:val="24"/>
          <w:highlight w:val="none"/>
        </w:rPr>
        <w:t>评审时，磋商小组成员应当独立对满足磋商文件全部实质性要求供应商的</w:t>
      </w:r>
      <w:r>
        <w:rPr>
          <w:rFonts w:hint="eastAsia" w:ascii="宋体" w:hAnsi="宋体" w:eastAsia="宋体" w:cs="宋体"/>
          <w:bCs/>
          <w:color w:val="000000"/>
          <w:sz w:val="24"/>
          <w:szCs w:val="24"/>
          <w:highlight w:val="none"/>
        </w:rPr>
        <w:t>响应文件</w:t>
      </w:r>
      <w:r>
        <w:rPr>
          <w:rFonts w:hint="eastAsia" w:ascii="宋体" w:hAnsi="宋体" w:eastAsia="宋体" w:cs="宋体"/>
          <w:color w:val="000000"/>
          <w:sz w:val="24"/>
          <w:szCs w:val="24"/>
          <w:highlight w:val="none"/>
        </w:rPr>
        <w:t>进行评价、评分，然后汇总每个供应商每项评分因素的得分。每个供应商的最终得分为所有磋商小组成员评分的算术平均值。</w:t>
      </w:r>
    </w:p>
    <w:p>
      <w:pPr>
        <w:keepNext w:val="0"/>
        <w:keepLines w:val="0"/>
        <w:pageBreakBefore w:val="0"/>
        <w:widowControl/>
        <w:kinsoku/>
        <w:wordWrap/>
        <w:overflowPunct/>
        <w:topLinePunct w:val="0"/>
        <w:autoSpaceDE w:val="0"/>
        <w:autoSpaceDN w:val="0"/>
        <w:bidi w:val="0"/>
        <w:spacing w:line="360" w:lineRule="auto"/>
        <w:ind w:right="51"/>
        <w:textAlignment w:val="bottom"/>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2.3 特殊情况的处理</w:t>
      </w:r>
    </w:p>
    <w:p>
      <w:pPr>
        <w:keepNext w:val="0"/>
        <w:keepLines w:val="0"/>
        <w:pageBreakBefore w:val="0"/>
        <w:widowControl/>
        <w:kinsoku/>
        <w:wordWrap/>
        <w:overflowPunct/>
        <w:topLinePunct w:val="0"/>
        <w:autoSpaceDE w:val="0"/>
        <w:autoSpaceDN w:val="0"/>
        <w:bidi w:val="0"/>
        <w:spacing w:line="360" w:lineRule="auto"/>
        <w:ind w:right="53" w:firstLine="480" w:firstLineChars="200"/>
        <w:textAlignment w:val="bottom"/>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2.3.1 响应文件中如果出现前后不一致的，按照下列规定修正：</w:t>
      </w:r>
    </w:p>
    <w:p>
      <w:pPr>
        <w:keepNext w:val="0"/>
        <w:keepLines w:val="0"/>
        <w:pageBreakBefore w:val="0"/>
        <w:kinsoku/>
        <w:wordWrap/>
        <w:overflowPunct/>
        <w:topLinePunct w:val="0"/>
        <w:bidi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（1）响应文件中的大写金额与小写金额不一致的，以大写金额为准；</w:t>
      </w:r>
    </w:p>
    <w:p>
      <w:pPr>
        <w:keepNext w:val="0"/>
        <w:keepLines w:val="0"/>
        <w:pageBreakBefore w:val="0"/>
        <w:kinsoku/>
        <w:wordWrap/>
        <w:overflowPunct/>
        <w:topLinePunct w:val="0"/>
        <w:bidi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（2）响应文件中的总报价与按单价计算的汇总报价不一致的，以单价计算的汇总报价为准；</w:t>
      </w:r>
    </w:p>
    <w:p>
      <w:pPr>
        <w:keepNext w:val="0"/>
        <w:keepLines w:val="0"/>
        <w:pageBreakBefore w:val="0"/>
        <w:kinsoku/>
        <w:wordWrap/>
        <w:overflowPunct/>
        <w:topLinePunct w:val="0"/>
        <w:bidi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（3）响应文件中的报价有明显小数点错误的，以总报价为准，并修改报价；</w:t>
      </w:r>
    </w:p>
    <w:p>
      <w:pPr>
        <w:keepNext w:val="0"/>
        <w:keepLines w:val="0"/>
        <w:pageBreakBefore w:val="0"/>
        <w:kinsoku/>
        <w:wordWrap/>
        <w:overflowPunct/>
        <w:topLinePunct w:val="0"/>
        <w:bidi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（4）响应文件中有关分项表内容与“</w:t>
      </w:r>
      <w:r>
        <w:rPr>
          <w:rFonts w:hint="eastAsia" w:ascii="宋体" w:hAnsi="宋体" w:eastAsia="宋体" w:cs="宋体"/>
          <w:color w:val="auto"/>
          <w:sz w:val="24"/>
          <w:szCs w:val="24"/>
          <w:highlight w:val="none"/>
          <w:lang w:eastAsia="zh-CN"/>
        </w:rPr>
        <w:t>磋商</w:t>
      </w:r>
      <w:r>
        <w:rPr>
          <w:rFonts w:hint="eastAsia" w:ascii="宋体" w:hAnsi="宋体" w:eastAsia="宋体" w:cs="宋体"/>
          <w:color w:val="auto"/>
          <w:sz w:val="24"/>
          <w:szCs w:val="24"/>
          <w:highlight w:val="none"/>
        </w:rPr>
        <w:t>报价一览表”不一致的，以“</w:t>
      </w:r>
      <w:r>
        <w:rPr>
          <w:rFonts w:hint="eastAsia" w:ascii="宋体" w:hAnsi="宋体" w:eastAsia="宋体" w:cs="宋体"/>
          <w:color w:val="auto"/>
          <w:sz w:val="24"/>
          <w:szCs w:val="24"/>
          <w:highlight w:val="none"/>
          <w:lang w:eastAsia="zh-CN"/>
        </w:rPr>
        <w:t>磋商</w:t>
      </w:r>
      <w:r>
        <w:rPr>
          <w:rFonts w:hint="eastAsia" w:ascii="宋体" w:hAnsi="宋体" w:eastAsia="宋体" w:cs="宋体"/>
          <w:color w:val="auto"/>
          <w:sz w:val="24"/>
          <w:szCs w:val="24"/>
          <w:highlight w:val="none"/>
        </w:rPr>
        <w:t>报价一览表”为准；</w:t>
      </w:r>
    </w:p>
    <w:p>
      <w:pPr>
        <w:keepNext w:val="0"/>
        <w:keepLines w:val="0"/>
        <w:pageBreakBefore w:val="0"/>
        <w:kinsoku/>
        <w:wordWrap/>
        <w:overflowPunct/>
        <w:topLinePunct w:val="0"/>
        <w:bidi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（5）响应文件中图表与文字表述不一致的，以文字表述为准；</w:t>
      </w:r>
    </w:p>
    <w:p>
      <w:pPr>
        <w:keepNext w:val="0"/>
        <w:keepLines w:val="0"/>
        <w:pageBreakBefore w:val="0"/>
        <w:kinsoku/>
        <w:wordWrap/>
        <w:overflowPunct/>
        <w:topLinePunct w:val="0"/>
        <w:bidi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（6）响应文件正本与副本不一致的，以正本为准；</w:t>
      </w:r>
    </w:p>
    <w:p>
      <w:pPr>
        <w:keepNext w:val="0"/>
        <w:keepLines w:val="0"/>
        <w:pageBreakBefore w:val="0"/>
        <w:kinsoku/>
        <w:wordWrap/>
        <w:overflowPunct/>
        <w:topLinePunct w:val="0"/>
        <w:bidi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（7）对不同文字文本响应文件的解释发生异议的，以中文文本为准。</w:t>
      </w:r>
    </w:p>
    <w:p>
      <w:pPr>
        <w:keepNext w:val="0"/>
        <w:keepLines w:val="0"/>
        <w:pageBreakBefore w:val="0"/>
        <w:kinsoku/>
        <w:wordWrap/>
        <w:overflowPunct/>
        <w:topLinePunct w:val="0"/>
        <w:bidi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按上述修正错误的方法调整的报价应对供应商具有约束力。如果供应商不接受修正后的价格，</w:t>
      </w:r>
      <w:r>
        <w:rPr>
          <w:rFonts w:hint="eastAsia" w:ascii="宋体" w:hAnsi="宋体" w:eastAsia="宋体" w:cs="宋体"/>
          <w:b/>
          <w:color w:val="auto"/>
          <w:sz w:val="24"/>
          <w:szCs w:val="24"/>
          <w:highlight w:val="none"/>
        </w:rPr>
        <w:t>其响应文件将被拒绝</w:t>
      </w:r>
      <w:r>
        <w:rPr>
          <w:rFonts w:hint="eastAsia" w:ascii="宋体" w:hAnsi="宋体" w:eastAsia="宋体" w:cs="宋体"/>
          <w:color w:val="auto"/>
          <w:sz w:val="24"/>
          <w:szCs w:val="24"/>
          <w:highlight w:val="none"/>
        </w:rPr>
        <w:t>。</w:t>
      </w:r>
    </w:p>
    <w:p>
      <w:pPr>
        <w:keepNext w:val="0"/>
        <w:keepLines w:val="0"/>
        <w:pageBreakBefore w:val="0"/>
        <w:widowControl/>
        <w:kinsoku/>
        <w:wordWrap/>
        <w:overflowPunct/>
        <w:topLinePunct w:val="0"/>
        <w:autoSpaceDE w:val="0"/>
        <w:autoSpaceDN w:val="0"/>
        <w:bidi w:val="0"/>
        <w:spacing w:line="360" w:lineRule="auto"/>
        <w:ind w:right="53" w:firstLine="480" w:firstLineChars="200"/>
        <w:textAlignment w:val="bottom"/>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2.3.2 评审过程中，各种数字的计算结果，均保留两位小数，第三位“四舍五入”，但计算百分数时应精确到千分位，万分位“四舍五入”。</w:t>
      </w:r>
    </w:p>
    <w:p>
      <w:pPr>
        <w:keepNext w:val="0"/>
        <w:keepLines w:val="0"/>
        <w:pageBreakBefore w:val="0"/>
        <w:kinsoku/>
        <w:wordWrap/>
        <w:overflowPunct/>
        <w:topLinePunct w:val="0"/>
        <w:bidi w:val="0"/>
        <w:adjustRightInd w:val="0"/>
        <w:snapToGrid w:val="0"/>
        <w:spacing w:line="360" w:lineRule="auto"/>
        <w:ind w:firstLine="480" w:firstLineChars="200"/>
        <w:rPr>
          <w:rFonts w:hint="eastAsia" w:ascii="宋体" w:hAnsi="宋体" w:eastAsia="宋体" w:cs="宋体"/>
          <w:b/>
          <w:color w:val="auto"/>
          <w:kern w:val="0"/>
          <w:sz w:val="24"/>
          <w:szCs w:val="24"/>
          <w:highlight w:val="none"/>
        </w:rPr>
      </w:pPr>
      <w:r>
        <w:rPr>
          <w:rFonts w:hint="eastAsia" w:ascii="宋体" w:hAnsi="宋体" w:eastAsia="宋体" w:cs="宋体"/>
          <w:color w:val="auto"/>
          <w:sz w:val="24"/>
          <w:szCs w:val="24"/>
          <w:highlight w:val="none"/>
        </w:rPr>
        <w:t>2.3.3</w:t>
      </w:r>
      <w:r>
        <w:rPr>
          <w:rFonts w:hint="eastAsia" w:ascii="宋体" w:hAnsi="宋体" w:eastAsia="宋体" w:cs="宋体"/>
          <w:b/>
          <w:color w:val="auto"/>
          <w:sz w:val="24"/>
          <w:szCs w:val="24"/>
          <w:highlight w:val="none"/>
          <w:lang w:eastAsia="zh-CN"/>
        </w:rPr>
        <w:t>磋商</w:t>
      </w:r>
      <w:r>
        <w:rPr>
          <w:rFonts w:hint="eastAsia" w:ascii="宋体" w:hAnsi="宋体" w:eastAsia="宋体" w:cs="宋体"/>
          <w:b/>
          <w:color w:val="auto"/>
          <w:kern w:val="0"/>
          <w:sz w:val="24"/>
          <w:szCs w:val="24"/>
          <w:highlight w:val="none"/>
        </w:rPr>
        <w:t>报价异常处理</w:t>
      </w:r>
    </w:p>
    <w:p>
      <w:pPr>
        <w:keepNext w:val="0"/>
        <w:keepLines w:val="0"/>
        <w:pageBreakBefore w:val="0"/>
        <w:tabs>
          <w:tab w:val="left" w:pos="7665"/>
        </w:tabs>
        <w:kinsoku/>
        <w:wordWrap/>
        <w:overflowPunct/>
        <w:topLinePunct w:val="0"/>
        <w:bidi w:val="0"/>
        <w:spacing w:line="360" w:lineRule="auto"/>
        <w:ind w:firstLine="482"/>
        <w:rPr>
          <w:rFonts w:hint="eastAsia" w:ascii="宋体" w:hAnsi="宋体" w:eastAsia="宋体" w:cs="宋体"/>
          <w:color w:val="auto"/>
          <w:spacing w:val="2"/>
          <w:sz w:val="24"/>
          <w:highlight w:val="none"/>
        </w:rPr>
      </w:pPr>
      <w:r>
        <w:rPr>
          <w:rFonts w:hint="eastAsia" w:ascii="宋体" w:hAnsi="宋体" w:eastAsia="宋体" w:cs="宋体"/>
          <w:color w:val="auto"/>
          <w:spacing w:val="2"/>
          <w:sz w:val="24"/>
          <w:highlight w:val="none"/>
        </w:rPr>
        <w:t>2.3.2磋商报价异常处理</w:t>
      </w:r>
    </w:p>
    <w:p>
      <w:pPr>
        <w:keepNext w:val="0"/>
        <w:keepLines w:val="0"/>
        <w:pageBreakBefore w:val="0"/>
        <w:tabs>
          <w:tab w:val="left" w:pos="7665"/>
        </w:tabs>
        <w:kinsoku/>
        <w:wordWrap/>
        <w:overflowPunct/>
        <w:topLinePunct w:val="0"/>
        <w:bidi w:val="0"/>
        <w:spacing w:line="360" w:lineRule="auto"/>
        <w:ind w:firstLine="482"/>
        <w:rPr>
          <w:rFonts w:hint="eastAsia" w:ascii="宋体" w:hAnsi="宋体" w:eastAsia="宋体" w:cs="宋体"/>
          <w:color w:val="auto"/>
          <w:spacing w:val="2"/>
          <w:sz w:val="24"/>
          <w:highlight w:val="none"/>
        </w:rPr>
      </w:pPr>
      <w:r>
        <w:rPr>
          <w:rFonts w:hint="eastAsia" w:ascii="宋体" w:hAnsi="宋体" w:eastAsia="宋体" w:cs="宋体"/>
          <w:color w:val="auto"/>
          <w:spacing w:val="2"/>
          <w:sz w:val="24"/>
          <w:highlight w:val="none"/>
        </w:rPr>
        <w:t>2.3.2.1 磋商小组认为供应商的最后报价明显低于其他通过资格性、符合性审查供应商的最后报价，有可能影响工程质量或者不能诚信履约的，应当要求其在评审现场合理的时间内提供书面说明，必要时提交相关证明材料。</w:t>
      </w:r>
    </w:p>
    <w:p>
      <w:pPr>
        <w:keepNext w:val="0"/>
        <w:keepLines w:val="0"/>
        <w:pageBreakBefore w:val="0"/>
        <w:tabs>
          <w:tab w:val="left" w:pos="7665"/>
        </w:tabs>
        <w:kinsoku/>
        <w:wordWrap/>
        <w:overflowPunct/>
        <w:topLinePunct w:val="0"/>
        <w:bidi w:val="0"/>
        <w:spacing w:line="360" w:lineRule="auto"/>
        <w:ind w:firstLine="482"/>
        <w:rPr>
          <w:rFonts w:hint="eastAsia" w:ascii="宋体" w:hAnsi="宋体" w:eastAsia="宋体" w:cs="宋体"/>
          <w:color w:val="auto"/>
          <w:spacing w:val="2"/>
          <w:sz w:val="24"/>
          <w:highlight w:val="none"/>
        </w:rPr>
      </w:pPr>
      <w:r>
        <w:rPr>
          <w:rFonts w:hint="eastAsia" w:ascii="宋体" w:hAnsi="宋体" w:eastAsia="宋体" w:cs="宋体"/>
          <w:color w:val="auto"/>
          <w:spacing w:val="2"/>
          <w:sz w:val="24"/>
          <w:highlight w:val="none"/>
        </w:rPr>
        <w:t>2.3.2.2 供应商证明其能够诚信履约，并承诺成交后提供磋商文件规定以外的履约担保的，可以继续参加评审，否则磋商小组应当将其作为无效响应文件处理。</w:t>
      </w:r>
    </w:p>
    <w:p>
      <w:pPr>
        <w:keepNext w:val="0"/>
        <w:keepLines w:val="0"/>
        <w:pageBreakBefore w:val="0"/>
        <w:tabs>
          <w:tab w:val="left" w:pos="7665"/>
        </w:tabs>
        <w:kinsoku/>
        <w:wordWrap/>
        <w:overflowPunct/>
        <w:topLinePunct w:val="0"/>
        <w:bidi w:val="0"/>
        <w:spacing w:line="360" w:lineRule="auto"/>
        <w:ind w:firstLine="482"/>
        <w:rPr>
          <w:rFonts w:hint="eastAsia" w:ascii="宋体" w:hAnsi="宋体" w:eastAsia="宋体" w:cs="宋体"/>
          <w:color w:val="auto"/>
          <w:spacing w:val="2"/>
          <w:sz w:val="24"/>
          <w:highlight w:val="none"/>
        </w:rPr>
      </w:pPr>
      <w:r>
        <w:rPr>
          <w:rFonts w:hint="eastAsia" w:ascii="宋体" w:hAnsi="宋体" w:eastAsia="宋体" w:cs="宋体"/>
          <w:color w:val="auto"/>
          <w:spacing w:val="2"/>
          <w:sz w:val="24"/>
          <w:highlight w:val="none"/>
        </w:rPr>
        <w:t>2.3.3 磋商小组成员打分超过得分界限或未按本办法赋分时，该成员的打分，按废票处理。</w:t>
      </w:r>
    </w:p>
    <w:p>
      <w:pPr>
        <w:keepNext w:val="0"/>
        <w:keepLines w:val="0"/>
        <w:pageBreakBefore w:val="0"/>
        <w:tabs>
          <w:tab w:val="left" w:pos="7665"/>
        </w:tabs>
        <w:kinsoku/>
        <w:wordWrap/>
        <w:overflowPunct/>
        <w:topLinePunct w:val="0"/>
        <w:bidi w:val="0"/>
        <w:spacing w:line="360" w:lineRule="auto"/>
        <w:ind w:firstLine="482"/>
        <w:rPr>
          <w:rFonts w:hint="eastAsia" w:ascii="宋体" w:hAnsi="宋体" w:eastAsia="宋体" w:cs="宋体"/>
          <w:color w:val="auto"/>
          <w:spacing w:val="2"/>
          <w:sz w:val="24"/>
          <w:highlight w:val="none"/>
        </w:rPr>
      </w:pPr>
      <w:r>
        <w:rPr>
          <w:rFonts w:hint="eastAsia" w:ascii="宋体" w:hAnsi="宋体" w:eastAsia="宋体" w:cs="宋体"/>
          <w:color w:val="auto"/>
          <w:spacing w:val="2"/>
          <w:sz w:val="24"/>
          <w:highlight w:val="none"/>
        </w:rPr>
        <w:t>2.3.4 评审过程中，各种数字的计算结果，均保留两位小数，第三位“四舍五入”，但计算百分数时应精确到千分位，万分位“四舍五入”。</w:t>
      </w:r>
    </w:p>
    <w:p>
      <w:pPr>
        <w:keepNext w:val="0"/>
        <w:keepLines w:val="0"/>
        <w:pageBreakBefore w:val="0"/>
        <w:tabs>
          <w:tab w:val="left" w:pos="7665"/>
        </w:tabs>
        <w:kinsoku/>
        <w:wordWrap/>
        <w:overflowPunct/>
        <w:topLinePunct w:val="0"/>
        <w:bidi w:val="0"/>
        <w:spacing w:line="360" w:lineRule="auto"/>
        <w:ind w:firstLine="482"/>
        <w:rPr>
          <w:rFonts w:hint="eastAsia" w:ascii="宋体" w:hAnsi="宋体" w:eastAsia="宋体" w:cs="宋体"/>
          <w:color w:val="auto"/>
          <w:spacing w:val="2"/>
          <w:sz w:val="24"/>
          <w:highlight w:val="none"/>
        </w:rPr>
      </w:pPr>
      <w:r>
        <w:rPr>
          <w:rFonts w:hint="eastAsia" w:ascii="宋体" w:hAnsi="宋体" w:eastAsia="宋体" w:cs="宋体"/>
          <w:color w:val="auto"/>
          <w:spacing w:val="2"/>
          <w:sz w:val="24"/>
          <w:highlight w:val="none"/>
        </w:rPr>
        <w:t>2.3.5 评审过程中，若出现本磋商办法以外的特殊情况时，将暂停评审，待磋商小组商榷后，再进行评审。</w:t>
      </w:r>
    </w:p>
    <w:p>
      <w:pPr>
        <w:keepNext w:val="0"/>
        <w:keepLines w:val="0"/>
        <w:pageBreakBefore w:val="0"/>
        <w:tabs>
          <w:tab w:val="left" w:pos="7665"/>
        </w:tabs>
        <w:kinsoku/>
        <w:wordWrap/>
        <w:overflowPunct/>
        <w:topLinePunct w:val="0"/>
        <w:bidi w:val="0"/>
        <w:spacing w:line="360" w:lineRule="auto"/>
        <w:ind w:firstLine="482"/>
        <w:rPr>
          <w:rFonts w:hint="eastAsia" w:ascii="宋体" w:hAnsi="宋体" w:eastAsia="宋体" w:cs="宋体"/>
          <w:color w:val="auto"/>
          <w:spacing w:val="2"/>
          <w:sz w:val="24"/>
          <w:highlight w:val="none"/>
        </w:rPr>
      </w:pPr>
      <w:r>
        <w:rPr>
          <w:rFonts w:hint="eastAsia" w:ascii="宋体" w:hAnsi="宋体" w:eastAsia="宋体" w:cs="宋体"/>
          <w:color w:val="auto"/>
          <w:spacing w:val="2"/>
          <w:sz w:val="24"/>
          <w:highlight w:val="none"/>
        </w:rPr>
        <w:t>2.3.6 评审过程中，若出现合格供应商不足3家时，采购人将依法重新组织采购活动。</w:t>
      </w:r>
    </w:p>
    <w:p>
      <w:pPr>
        <w:keepNext w:val="0"/>
        <w:keepLines w:val="0"/>
        <w:pageBreakBefore w:val="0"/>
        <w:tabs>
          <w:tab w:val="left" w:pos="7665"/>
        </w:tabs>
        <w:kinsoku/>
        <w:wordWrap/>
        <w:overflowPunct/>
        <w:topLinePunct w:val="0"/>
        <w:bidi w:val="0"/>
        <w:spacing w:line="360" w:lineRule="auto"/>
        <w:ind w:firstLine="482"/>
        <w:rPr>
          <w:rFonts w:hint="eastAsia" w:ascii="宋体" w:hAnsi="宋体" w:eastAsia="宋体" w:cs="宋体"/>
          <w:color w:val="auto"/>
          <w:spacing w:val="2"/>
          <w:sz w:val="24"/>
          <w:highlight w:val="none"/>
        </w:rPr>
      </w:pPr>
      <w:r>
        <w:rPr>
          <w:rFonts w:hint="eastAsia" w:ascii="宋体" w:hAnsi="宋体" w:eastAsia="宋体" w:cs="宋体"/>
          <w:color w:val="auto"/>
          <w:spacing w:val="2"/>
          <w:sz w:val="24"/>
          <w:highlight w:val="none"/>
        </w:rPr>
        <w:t>2.3.7 评审报告签署后，采购人或者采购代理机构发现存在本章第1.7.2条款情形之一的，应当组织原磋商小组进行重新评审，重新评审改变成交结果的，书面报告本级财政部门。</w:t>
      </w:r>
    </w:p>
    <w:p>
      <w:pPr>
        <w:keepNext w:val="0"/>
        <w:keepLines w:val="0"/>
        <w:pageBreakBefore w:val="0"/>
        <w:tabs>
          <w:tab w:val="left" w:pos="7665"/>
        </w:tabs>
        <w:kinsoku/>
        <w:wordWrap/>
        <w:overflowPunct/>
        <w:topLinePunct w:val="0"/>
        <w:bidi w:val="0"/>
        <w:spacing w:line="360" w:lineRule="auto"/>
        <w:ind w:firstLine="482"/>
        <w:rPr>
          <w:rFonts w:hint="eastAsia" w:ascii="宋体" w:hAnsi="宋体" w:eastAsia="宋体" w:cs="宋体"/>
          <w:color w:val="auto"/>
          <w:spacing w:val="2"/>
          <w:sz w:val="24"/>
          <w:highlight w:val="none"/>
        </w:rPr>
      </w:pPr>
      <w:r>
        <w:rPr>
          <w:rFonts w:hint="eastAsia" w:ascii="宋体" w:hAnsi="宋体" w:eastAsia="宋体" w:cs="宋体"/>
          <w:color w:val="auto"/>
          <w:spacing w:val="2"/>
          <w:sz w:val="24"/>
          <w:highlight w:val="none"/>
        </w:rPr>
        <w:t>2.3.8 采购人、采购代理机构发现磋商小组未按照磋商文件规定的评审标准进行评审的，应当重新开展采购活动，并同时书面报告本级财政部门。</w:t>
      </w:r>
    </w:p>
    <w:p>
      <w:pPr>
        <w:keepNext w:val="0"/>
        <w:keepLines w:val="0"/>
        <w:pageBreakBefore w:val="0"/>
        <w:tabs>
          <w:tab w:val="left" w:pos="7665"/>
        </w:tabs>
        <w:kinsoku/>
        <w:wordWrap/>
        <w:overflowPunct/>
        <w:topLinePunct w:val="0"/>
        <w:bidi w:val="0"/>
        <w:spacing w:line="360" w:lineRule="auto"/>
        <w:ind w:firstLine="482"/>
        <w:rPr>
          <w:rFonts w:hint="eastAsia" w:ascii="宋体" w:hAnsi="宋体" w:eastAsia="宋体" w:cs="宋体"/>
          <w:color w:val="auto"/>
          <w:spacing w:val="2"/>
          <w:sz w:val="24"/>
          <w:highlight w:val="none"/>
        </w:rPr>
      </w:pPr>
      <w:r>
        <w:rPr>
          <w:rFonts w:hint="eastAsia" w:ascii="宋体" w:hAnsi="宋体" w:eastAsia="宋体" w:cs="宋体"/>
          <w:color w:val="auto"/>
          <w:spacing w:val="2"/>
          <w:sz w:val="24"/>
          <w:highlight w:val="none"/>
        </w:rPr>
        <w:t>2.3.9评审争议处理原则</w:t>
      </w:r>
    </w:p>
    <w:p>
      <w:pPr>
        <w:keepNext w:val="0"/>
        <w:keepLines w:val="0"/>
        <w:pageBreakBefore w:val="0"/>
        <w:tabs>
          <w:tab w:val="left" w:pos="7665"/>
        </w:tabs>
        <w:kinsoku/>
        <w:wordWrap/>
        <w:overflowPunct/>
        <w:topLinePunct w:val="0"/>
        <w:bidi w:val="0"/>
        <w:spacing w:line="360" w:lineRule="auto"/>
        <w:ind w:firstLine="482"/>
        <w:rPr>
          <w:rFonts w:hint="eastAsia" w:ascii="宋体" w:hAnsi="宋体" w:eastAsia="宋体" w:cs="宋体"/>
          <w:color w:val="auto"/>
          <w:spacing w:val="2"/>
          <w:sz w:val="24"/>
          <w:highlight w:val="none"/>
        </w:rPr>
      </w:pPr>
      <w:r>
        <w:rPr>
          <w:rFonts w:hint="eastAsia" w:ascii="宋体" w:hAnsi="宋体" w:eastAsia="宋体" w:cs="宋体"/>
          <w:color w:val="auto"/>
          <w:spacing w:val="2"/>
          <w:sz w:val="24"/>
          <w:highlight w:val="none"/>
        </w:rPr>
        <w:t>磋商小组在评审过程中，对响应文件符合性审查和对供应商做无效响应文件处理及其他需要共同认定的事项存在争议的，应当以少数服从多数的原则做出结论，但不得违反法律法规和磋商文件的规定。有不同意见的磋商小组成员认为认定过程和结果不符合法律法规或者磋商文件规定的，应当及时向采购人书面反映，采购人收到书面反映后，应当及时向同级财政部门报告依法处理。</w:t>
      </w:r>
    </w:p>
    <w:p>
      <w:pPr>
        <w:keepNext w:val="0"/>
        <w:keepLines w:val="0"/>
        <w:pageBreakBefore w:val="0"/>
        <w:tabs>
          <w:tab w:val="left" w:pos="7665"/>
        </w:tabs>
        <w:kinsoku/>
        <w:wordWrap/>
        <w:overflowPunct/>
        <w:topLinePunct w:val="0"/>
        <w:bidi w:val="0"/>
        <w:spacing w:line="360" w:lineRule="auto"/>
        <w:ind w:firstLine="482"/>
        <w:rPr>
          <w:rFonts w:hint="eastAsia" w:ascii="宋体" w:hAnsi="宋体" w:eastAsia="宋体" w:cs="宋体"/>
          <w:color w:val="auto"/>
          <w:spacing w:val="2"/>
          <w:sz w:val="24"/>
          <w:highlight w:val="none"/>
        </w:rPr>
      </w:pPr>
      <w:bookmarkStart w:id="131" w:name="_Toc20651224"/>
      <w:r>
        <w:rPr>
          <w:rFonts w:hint="eastAsia" w:ascii="宋体" w:hAnsi="宋体" w:eastAsia="宋体" w:cs="宋体"/>
          <w:color w:val="auto"/>
          <w:spacing w:val="2"/>
          <w:sz w:val="24"/>
          <w:highlight w:val="none"/>
        </w:rPr>
        <w:t>2.3.10停止评</w:t>
      </w:r>
      <w:bookmarkEnd w:id="131"/>
      <w:r>
        <w:rPr>
          <w:rFonts w:hint="eastAsia" w:ascii="宋体" w:hAnsi="宋体" w:eastAsia="宋体" w:cs="宋体"/>
          <w:color w:val="auto"/>
          <w:spacing w:val="2"/>
          <w:sz w:val="24"/>
          <w:highlight w:val="none"/>
        </w:rPr>
        <w:t>审</w:t>
      </w:r>
    </w:p>
    <w:p>
      <w:pPr>
        <w:keepNext w:val="0"/>
        <w:keepLines w:val="0"/>
        <w:pageBreakBefore w:val="0"/>
        <w:tabs>
          <w:tab w:val="left" w:pos="7665"/>
        </w:tabs>
        <w:kinsoku/>
        <w:wordWrap/>
        <w:overflowPunct/>
        <w:topLinePunct w:val="0"/>
        <w:bidi w:val="0"/>
        <w:spacing w:line="360" w:lineRule="auto"/>
        <w:ind w:firstLine="482"/>
        <w:rPr>
          <w:rFonts w:hint="eastAsia" w:ascii="宋体" w:hAnsi="宋体" w:eastAsia="宋体" w:cs="宋体"/>
          <w:color w:val="auto"/>
          <w:spacing w:val="2"/>
          <w:sz w:val="24"/>
          <w:highlight w:val="none"/>
        </w:rPr>
      </w:pPr>
      <w:r>
        <w:rPr>
          <w:rFonts w:hint="eastAsia" w:ascii="宋体" w:hAnsi="宋体" w:eastAsia="宋体" w:cs="宋体"/>
          <w:color w:val="auto"/>
          <w:spacing w:val="2"/>
          <w:sz w:val="24"/>
          <w:highlight w:val="none"/>
        </w:rPr>
        <w:t>磋商小组发现磋商文件存在歧义、重大缺陷导致评审工作无法进行，或者磋商文件内容违反国家有关强制性规定的，应当停止评审工作，与采购人、采购代理机构沟通并作书面记录。采购人、采购代理机构应当确认和修改磋商文件后，重新组织采购活动。</w:t>
      </w:r>
    </w:p>
    <w:p>
      <w:pPr>
        <w:keepNext w:val="0"/>
        <w:keepLines w:val="0"/>
        <w:pageBreakBefore w:val="0"/>
        <w:tabs>
          <w:tab w:val="left" w:pos="7665"/>
        </w:tabs>
        <w:kinsoku/>
        <w:wordWrap/>
        <w:overflowPunct/>
        <w:topLinePunct w:val="0"/>
        <w:bidi w:val="0"/>
        <w:spacing w:line="360" w:lineRule="auto"/>
        <w:ind w:firstLine="482"/>
        <w:rPr>
          <w:rFonts w:hint="eastAsia" w:ascii="宋体" w:hAnsi="宋体" w:eastAsia="宋体" w:cs="宋体"/>
          <w:color w:val="auto"/>
          <w:spacing w:val="2"/>
          <w:sz w:val="24"/>
          <w:highlight w:val="none"/>
        </w:rPr>
      </w:pPr>
      <w:bookmarkStart w:id="132" w:name="_Toc20651225"/>
      <w:r>
        <w:rPr>
          <w:rFonts w:hint="eastAsia" w:ascii="宋体" w:hAnsi="宋体" w:eastAsia="宋体" w:cs="宋体"/>
          <w:color w:val="auto"/>
          <w:spacing w:val="2"/>
          <w:sz w:val="24"/>
          <w:highlight w:val="none"/>
        </w:rPr>
        <w:t>2.3.11采购人、采购代理机构发现磋商小组未按照磋商文件规定的评审标准进行评审的，应当重新开展采购活动，并同时书面报告本级财政部门。</w:t>
      </w:r>
    </w:p>
    <w:bookmarkEnd w:id="132"/>
    <w:p>
      <w:pPr>
        <w:tabs>
          <w:tab w:val="left" w:pos="7665"/>
        </w:tabs>
        <w:spacing w:line="360" w:lineRule="auto"/>
        <w:ind w:firstLine="482"/>
        <w:rPr>
          <w:rFonts w:hint="eastAsia" w:ascii="宋体" w:hAnsi="宋体" w:eastAsia="宋体" w:cs="宋体"/>
          <w:color w:val="auto"/>
          <w:spacing w:val="2"/>
          <w:sz w:val="24"/>
          <w:highlight w:val="none"/>
        </w:rPr>
      </w:pPr>
    </w:p>
    <w:p>
      <w:pPr>
        <w:numPr>
          <w:ilvl w:val="0"/>
          <w:numId w:val="0"/>
        </w:numPr>
        <w:tabs>
          <w:tab w:val="left" w:pos="7665"/>
        </w:tabs>
        <w:spacing w:line="360" w:lineRule="auto"/>
        <w:jc w:val="center"/>
        <w:outlineLvl w:val="0"/>
        <w:rPr>
          <w:rFonts w:hint="eastAsia" w:ascii="宋体" w:hAnsi="宋体" w:eastAsia="宋体" w:cs="宋体"/>
          <w:color w:val="auto"/>
          <w:highlight w:val="none"/>
        </w:rPr>
      </w:pPr>
      <w:r>
        <w:rPr>
          <w:rFonts w:hint="eastAsia" w:ascii="宋体" w:hAnsi="宋体" w:eastAsia="宋体" w:cs="宋体"/>
          <w:color w:val="auto"/>
          <w:spacing w:val="2"/>
          <w:sz w:val="24"/>
          <w:highlight w:val="none"/>
          <w:lang w:eastAsia="zh-CN"/>
        </w:rPr>
        <w:br w:type="page"/>
      </w:r>
      <w:bookmarkStart w:id="133" w:name="_Toc15177"/>
      <w:bookmarkStart w:id="134" w:name="_Toc15231"/>
      <w:r>
        <w:rPr>
          <w:rFonts w:hint="eastAsia" w:ascii="宋体" w:hAnsi="宋体" w:eastAsia="宋体" w:cs="宋体"/>
          <w:b/>
          <w:bCs/>
          <w:color w:val="auto"/>
          <w:sz w:val="32"/>
          <w:szCs w:val="32"/>
          <w:highlight w:val="none"/>
          <w:lang w:val="en-US" w:eastAsia="zh-CN"/>
        </w:rPr>
        <w:t xml:space="preserve">第五章  </w:t>
      </w:r>
      <w:r>
        <w:rPr>
          <w:rFonts w:hint="eastAsia" w:ascii="宋体" w:hAnsi="宋体" w:eastAsia="宋体" w:cs="宋体"/>
          <w:b/>
          <w:bCs/>
          <w:color w:val="auto"/>
          <w:sz w:val="32"/>
          <w:szCs w:val="32"/>
          <w:highlight w:val="none"/>
        </w:rPr>
        <w:t>采购</w:t>
      </w:r>
      <w:bookmarkEnd w:id="107"/>
      <w:r>
        <w:rPr>
          <w:rFonts w:hint="eastAsia" w:ascii="宋体" w:hAnsi="宋体" w:eastAsia="宋体" w:cs="宋体"/>
          <w:b/>
          <w:bCs/>
          <w:color w:val="auto"/>
          <w:sz w:val="32"/>
          <w:szCs w:val="32"/>
          <w:highlight w:val="none"/>
        </w:rPr>
        <w:t>需求</w:t>
      </w:r>
      <w:bookmarkEnd w:id="133"/>
      <w:bookmarkEnd w:id="134"/>
    </w:p>
    <w:p>
      <w:pPr>
        <w:pStyle w:val="4"/>
        <w:pageBreakBefore w:val="0"/>
        <w:kinsoku/>
        <w:wordWrap/>
        <w:overflowPunct/>
        <w:topLinePunct w:val="0"/>
        <w:bidi w:val="0"/>
        <w:adjustRightInd/>
        <w:snapToGrid/>
        <w:spacing w:line="600" w:lineRule="exact"/>
        <w:ind w:left="0" w:leftChars="0" w:firstLine="0" w:firstLineChars="0"/>
        <w:rPr>
          <w:rFonts w:hint="eastAsia" w:ascii="宋体" w:hAnsi="宋体" w:eastAsia="宋体" w:cs="宋体"/>
          <w:color w:val="auto"/>
          <w:sz w:val="24"/>
          <w:szCs w:val="24"/>
          <w:highlight w:val="none"/>
          <w:lang w:val="en-US" w:eastAsia="zh-CN"/>
        </w:rPr>
      </w:pPr>
      <w:bookmarkStart w:id="135" w:name="_Toc26240"/>
      <w:r>
        <w:rPr>
          <w:rFonts w:hint="eastAsia" w:ascii="宋体" w:hAnsi="宋体" w:eastAsia="宋体" w:cs="宋体"/>
          <w:color w:val="auto"/>
          <w:sz w:val="24"/>
          <w:szCs w:val="24"/>
          <w:highlight w:val="none"/>
        </w:rPr>
        <w:t>1.项目概况及</w:t>
      </w:r>
      <w:r>
        <w:rPr>
          <w:rFonts w:hint="eastAsia" w:ascii="宋体" w:hAnsi="宋体" w:eastAsia="宋体" w:cs="宋体"/>
          <w:color w:val="auto"/>
          <w:sz w:val="24"/>
          <w:szCs w:val="24"/>
          <w:highlight w:val="none"/>
          <w:lang w:val="en-US" w:eastAsia="zh-CN"/>
        </w:rPr>
        <w:t>采购内容</w:t>
      </w:r>
      <w:bookmarkEnd w:id="135"/>
    </w:p>
    <w:p>
      <w:pPr>
        <w:pStyle w:val="5"/>
        <w:pageBreakBefore w:val="0"/>
        <w:numPr>
          <w:ilvl w:val="0"/>
          <w:numId w:val="0"/>
        </w:numPr>
        <w:kinsoku/>
        <w:wordWrap/>
        <w:overflowPunct/>
        <w:topLinePunct w:val="0"/>
        <w:bidi w:val="0"/>
        <w:adjustRightInd/>
        <w:snapToGrid/>
        <w:spacing w:line="600" w:lineRule="exact"/>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项目名称：</w:t>
      </w:r>
      <w:r>
        <w:rPr>
          <w:rFonts w:hint="eastAsia" w:ascii="宋体" w:hAnsi="宋体" w:cs="宋体"/>
          <w:color w:val="auto"/>
          <w:sz w:val="24"/>
          <w:szCs w:val="24"/>
          <w:highlight w:val="none"/>
          <w:lang w:val="en-US" w:eastAsia="zh-CN"/>
        </w:rPr>
        <w:t>2025年双石铺镇草店村余家沟治理项目(二次)</w:t>
      </w:r>
    </w:p>
    <w:p>
      <w:pPr>
        <w:pStyle w:val="5"/>
        <w:pageBreakBefore w:val="0"/>
        <w:numPr>
          <w:ilvl w:val="0"/>
          <w:numId w:val="0"/>
        </w:numPr>
        <w:kinsoku/>
        <w:wordWrap/>
        <w:overflowPunct/>
        <w:topLinePunct w:val="0"/>
        <w:bidi w:val="0"/>
        <w:adjustRightInd/>
        <w:snapToGrid/>
        <w:spacing w:line="600" w:lineRule="exact"/>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工    期：</w:t>
      </w:r>
      <w:r>
        <w:rPr>
          <w:rFonts w:hint="eastAsia" w:ascii="宋体" w:hAnsi="宋体" w:cs="宋体"/>
          <w:color w:val="auto"/>
          <w:sz w:val="24"/>
          <w:szCs w:val="24"/>
          <w:highlight w:val="none"/>
          <w:lang w:val="en-US" w:eastAsia="zh-CN"/>
        </w:rPr>
        <w:t>120日历天</w:t>
      </w:r>
    </w:p>
    <w:p>
      <w:pPr>
        <w:pStyle w:val="4"/>
        <w:pageBreakBefore w:val="0"/>
        <w:kinsoku/>
        <w:wordWrap/>
        <w:overflowPunct/>
        <w:topLinePunct w:val="0"/>
        <w:bidi w:val="0"/>
        <w:adjustRightInd/>
        <w:snapToGrid/>
        <w:spacing w:line="600" w:lineRule="exact"/>
        <w:ind w:left="0" w:leftChars="0" w:firstLine="0" w:firstLineChars="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1.1 采购需求：</w:t>
      </w:r>
      <w:bookmarkStart w:id="136" w:name="_Toc318"/>
      <w:r>
        <w:rPr>
          <w:rFonts w:hint="eastAsia" w:ascii="宋体" w:hAnsi="宋体" w:eastAsia="宋体" w:cs="宋体"/>
          <w:b w:val="0"/>
          <w:bCs w:val="0"/>
          <w:color w:val="auto"/>
          <w:sz w:val="24"/>
          <w:szCs w:val="24"/>
          <w:highlight w:val="none"/>
          <w:lang w:val="en-US" w:eastAsia="zh-CN"/>
        </w:rPr>
        <w:t>（详见工程量清单）</w:t>
      </w:r>
    </w:p>
    <w:p>
      <w:pPr>
        <w:pStyle w:val="4"/>
        <w:pageBreakBefore w:val="0"/>
        <w:kinsoku/>
        <w:wordWrap/>
        <w:overflowPunct/>
        <w:topLinePunct w:val="0"/>
        <w:bidi w:val="0"/>
        <w:adjustRightInd/>
        <w:snapToGrid/>
        <w:spacing w:line="600" w:lineRule="exact"/>
        <w:ind w:left="0" w:leftChars="0" w:firstLine="0" w:firstLineChars="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总体要求</w:t>
      </w:r>
      <w:bookmarkEnd w:id="136"/>
    </w:p>
    <w:p>
      <w:pPr>
        <w:pageBreakBefore w:val="0"/>
        <w:widowControl/>
        <w:kinsoku/>
        <w:wordWrap/>
        <w:overflowPunct/>
        <w:topLinePunct w:val="0"/>
        <w:autoSpaceDE w:val="0"/>
        <w:autoSpaceDN w:val="0"/>
        <w:bidi w:val="0"/>
        <w:adjustRightInd/>
        <w:snapToGrid/>
        <w:spacing w:line="600" w:lineRule="exact"/>
        <w:ind w:left="0" w:leftChars="0" w:right="51" w:firstLine="0" w:firstLineChars="0"/>
        <w:textAlignment w:val="bottom"/>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2.1 技术要求</w:t>
      </w:r>
    </w:p>
    <w:p>
      <w:pPr>
        <w:pStyle w:val="5"/>
        <w:pageBreakBefore w:val="0"/>
        <w:kinsoku/>
        <w:wordWrap/>
        <w:overflowPunct/>
        <w:topLinePunct w:val="0"/>
        <w:bidi w:val="0"/>
        <w:adjustRightInd/>
        <w:snapToGrid/>
        <w:spacing w:line="600" w:lineRule="exact"/>
        <w:ind w:left="19" w:leftChars="9" w:firstLine="456" w:firstLineChars="190"/>
        <w:rPr>
          <w:rFonts w:hint="eastAsia" w:ascii="宋体" w:hAnsi="宋体" w:eastAsia="宋体" w:cs="宋体"/>
          <w:color w:val="auto"/>
          <w:sz w:val="24"/>
          <w:szCs w:val="24"/>
          <w:highlight w:val="none"/>
          <w:lang w:val="en-US" w:eastAsia="zh-CN"/>
        </w:rPr>
      </w:pPr>
      <w:r>
        <w:rPr>
          <w:rFonts w:hint="eastAsia" w:ascii="宋体" w:hAnsi="宋体" w:eastAsia="宋体" w:cs="宋体"/>
          <w:bCs/>
          <w:color w:val="auto"/>
          <w:sz w:val="24"/>
          <w:szCs w:val="24"/>
          <w:highlight w:val="none"/>
        </w:rPr>
        <w:t>2.1.</w:t>
      </w:r>
      <w:r>
        <w:rPr>
          <w:rFonts w:hint="eastAsia" w:ascii="宋体" w:hAnsi="宋体" w:eastAsia="宋体" w:cs="宋体"/>
          <w:bCs/>
          <w:color w:val="auto"/>
          <w:sz w:val="24"/>
          <w:szCs w:val="24"/>
          <w:highlight w:val="none"/>
          <w:lang w:val="en-US" w:eastAsia="zh-CN"/>
        </w:rPr>
        <w:t>1</w:t>
      </w:r>
      <w:r>
        <w:rPr>
          <w:rFonts w:hint="eastAsia" w:ascii="宋体" w:hAnsi="宋体" w:eastAsia="宋体" w:cs="宋体"/>
          <w:bCs/>
          <w:color w:val="auto"/>
          <w:sz w:val="24"/>
          <w:szCs w:val="24"/>
          <w:highlight w:val="none"/>
        </w:rPr>
        <w:t xml:space="preserve"> </w:t>
      </w:r>
      <w:r>
        <w:rPr>
          <w:rFonts w:hint="eastAsia" w:ascii="宋体" w:hAnsi="宋体" w:eastAsia="宋体" w:cs="宋体"/>
          <w:bCs/>
          <w:color w:val="auto"/>
          <w:sz w:val="24"/>
          <w:szCs w:val="24"/>
          <w:highlight w:val="none"/>
          <w:lang w:val="en-US" w:eastAsia="zh-CN"/>
        </w:rPr>
        <w:t>工程</w:t>
      </w:r>
      <w:r>
        <w:rPr>
          <w:rFonts w:hint="eastAsia" w:ascii="宋体" w:hAnsi="宋体" w:eastAsia="宋体" w:cs="宋体"/>
          <w:bCs/>
          <w:color w:val="auto"/>
          <w:sz w:val="24"/>
          <w:szCs w:val="24"/>
          <w:highlight w:val="none"/>
        </w:rPr>
        <w:t>需求</w:t>
      </w:r>
      <w:r>
        <w:rPr>
          <w:rFonts w:hint="eastAsia" w:ascii="宋体" w:hAnsi="宋体" w:eastAsia="宋体" w:cs="宋体"/>
          <w:bCs/>
          <w:color w:val="auto"/>
          <w:sz w:val="24"/>
          <w:szCs w:val="24"/>
          <w:highlight w:val="none"/>
          <w:lang w:eastAsia="zh-CN"/>
        </w:rPr>
        <w:t>：</w:t>
      </w:r>
      <w:r>
        <w:rPr>
          <w:rFonts w:hint="eastAsia" w:ascii="宋体" w:hAnsi="宋体" w:eastAsia="宋体" w:cs="宋体"/>
          <w:b w:val="0"/>
          <w:bCs w:val="0"/>
          <w:color w:val="auto"/>
          <w:sz w:val="24"/>
          <w:szCs w:val="24"/>
          <w:highlight w:val="none"/>
          <w:lang w:val="en-US" w:eastAsia="zh-CN"/>
        </w:rPr>
        <w:t>（详见工程量清单）</w:t>
      </w:r>
    </w:p>
    <w:p>
      <w:pPr>
        <w:pStyle w:val="5"/>
        <w:pageBreakBefore w:val="0"/>
        <w:kinsoku/>
        <w:wordWrap/>
        <w:overflowPunct/>
        <w:topLinePunct w:val="0"/>
        <w:bidi w:val="0"/>
        <w:adjustRightInd/>
        <w:snapToGrid/>
        <w:spacing w:line="600" w:lineRule="exact"/>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2.1.</w:t>
      </w:r>
      <w:r>
        <w:rPr>
          <w:rFonts w:hint="eastAsia" w:ascii="宋体" w:hAnsi="宋体" w:eastAsia="宋体" w:cs="宋体"/>
          <w:b/>
          <w:bCs/>
          <w:color w:val="auto"/>
          <w:sz w:val="24"/>
          <w:szCs w:val="24"/>
          <w:highlight w:val="none"/>
          <w:lang w:val="en-US" w:eastAsia="zh-CN"/>
        </w:rPr>
        <w:t xml:space="preserve">4 </w:t>
      </w:r>
      <w:r>
        <w:rPr>
          <w:rFonts w:hint="eastAsia" w:ascii="宋体" w:hAnsi="宋体" w:eastAsia="宋体" w:cs="宋体"/>
          <w:b/>
          <w:bCs/>
          <w:color w:val="auto"/>
          <w:sz w:val="24"/>
          <w:szCs w:val="24"/>
          <w:highlight w:val="none"/>
        </w:rPr>
        <w:t>质量要求</w:t>
      </w:r>
    </w:p>
    <w:p>
      <w:pPr>
        <w:pStyle w:val="5"/>
        <w:pageBreakBefore w:val="0"/>
        <w:kinsoku/>
        <w:wordWrap/>
        <w:overflowPunct/>
        <w:topLinePunct w:val="0"/>
        <w:bidi w:val="0"/>
        <w:adjustRightInd/>
        <w:snapToGrid/>
        <w:spacing w:line="600" w:lineRule="exact"/>
        <w:ind w:left="0" w:leftChars="0" w:firstLine="480" w:firstLineChars="200"/>
        <w:rPr>
          <w:rFonts w:hint="eastAsia" w:ascii="宋体" w:hAnsi="宋体" w:eastAsia="宋体" w:cs="宋体"/>
          <w:bCs/>
          <w:color w:val="auto"/>
          <w:sz w:val="24"/>
          <w:szCs w:val="24"/>
          <w:highlight w:val="none"/>
          <w:lang w:val="en-US" w:eastAsia="zh-CN"/>
        </w:rPr>
      </w:pPr>
      <w:r>
        <w:rPr>
          <w:rFonts w:hint="eastAsia" w:ascii="宋体" w:hAnsi="宋体" w:eastAsia="宋体" w:cs="宋体"/>
          <w:bCs/>
          <w:color w:val="auto"/>
          <w:sz w:val="24"/>
          <w:szCs w:val="24"/>
          <w:highlight w:val="none"/>
        </w:rPr>
        <w:t>2.1.</w:t>
      </w:r>
      <w:r>
        <w:rPr>
          <w:rFonts w:hint="eastAsia" w:ascii="宋体" w:hAnsi="宋体" w:eastAsia="宋体" w:cs="宋体"/>
          <w:bCs/>
          <w:color w:val="auto"/>
          <w:sz w:val="24"/>
          <w:szCs w:val="24"/>
          <w:highlight w:val="none"/>
          <w:lang w:val="en-US" w:eastAsia="zh-CN"/>
        </w:rPr>
        <w:t>4</w:t>
      </w:r>
      <w:r>
        <w:rPr>
          <w:rFonts w:hint="eastAsia" w:ascii="宋体" w:hAnsi="宋体" w:eastAsia="宋体" w:cs="宋体"/>
          <w:bCs/>
          <w:color w:val="auto"/>
          <w:sz w:val="24"/>
          <w:szCs w:val="24"/>
          <w:highlight w:val="none"/>
        </w:rPr>
        <w:t xml:space="preserve">.1 </w:t>
      </w:r>
      <w:r>
        <w:rPr>
          <w:rFonts w:hint="eastAsia" w:ascii="宋体" w:hAnsi="宋体" w:eastAsia="宋体" w:cs="宋体"/>
          <w:bCs/>
          <w:color w:val="auto"/>
          <w:sz w:val="24"/>
          <w:szCs w:val="24"/>
          <w:highlight w:val="none"/>
          <w:lang w:val="en-US" w:eastAsia="zh-CN"/>
        </w:rPr>
        <w:t>质量标准：合格</w:t>
      </w:r>
    </w:p>
    <w:p>
      <w:pPr>
        <w:pageBreakBefore w:val="0"/>
        <w:widowControl/>
        <w:kinsoku/>
        <w:wordWrap/>
        <w:overflowPunct/>
        <w:topLinePunct w:val="0"/>
        <w:autoSpaceDE w:val="0"/>
        <w:autoSpaceDN w:val="0"/>
        <w:bidi w:val="0"/>
        <w:adjustRightInd/>
        <w:snapToGrid/>
        <w:spacing w:line="600" w:lineRule="exact"/>
        <w:ind w:right="51" w:firstLine="118" w:firstLineChars="49"/>
        <w:textAlignment w:val="bottom"/>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2.2 商务要求</w:t>
      </w:r>
    </w:p>
    <w:p>
      <w:pPr>
        <w:pStyle w:val="5"/>
        <w:pageBreakBefore w:val="0"/>
        <w:kinsoku/>
        <w:wordWrap/>
        <w:overflowPunct/>
        <w:topLinePunct w:val="0"/>
        <w:bidi w:val="0"/>
        <w:adjustRightInd/>
        <w:snapToGrid/>
        <w:spacing w:line="600" w:lineRule="exact"/>
        <w:rPr>
          <w:rFonts w:hint="eastAsia" w:ascii="宋体" w:hAnsi="宋体" w:eastAsia="宋体" w:cs="宋体"/>
          <w:color w:val="auto"/>
          <w:sz w:val="24"/>
          <w:szCs w:val="24"/>
          <w:highlight w:val="none"/>
        </w:rPr>
      </w:pPr>
      <w:r>
        <w:rPr>
          <w:rFonts w:hint="eastAsia" w:ascii="宋体" w:hAnsi="宋体" w:eastAsia="宋体" w:cs="宋体"/>
          <w:b/>
          <w:color w:val="auto"/>
          <w:sz w:val="24"/>
          <w:szCs w:val="24"/>
          <w:highlight w:val="none"/>
        </w:rPr>
        <w:t>2.2.</w:t>
      </w:r>
      <w:r>
        <w:rPr>
          <w:rFonts w:hint="eastAsia" w:ascii="宋体" w:hAnsi="宋体" w:eastAsia="宋体" w:cs="宋体"/>
          <w:b/>
          <w:color w:val="auto"/>
          <w:sz w:val="24"/>
          <w:szCs w:val="24"/>
          <w:highlight w:val="none"/>
          <w:lang w:val="en-US" w:eastAsia="zh-CN"/>
        </w:rPr>
        <w:t>1</w:t>
      </w:r>
      <w:r>
        <w:rPr>
          <w:rFonts w:hint="eastAsia" w:ascii="宋体" w:hAnsi="宋体" w:eastAsia="宋体" w:cs="宋体"/>
          <w:b/>
          <w:color w:val="auto"/>
          <w:sz w:val="24"/>
          <w:szCs w:val="24"/>
          <w:highlight w:val="none"/>
        </w:rPr>
        <w:t>实施时间（期限）和地点：</w:t>
      </w:r>
      <w:r>
        <w:rPr>
          <w:rFonts w:hint="eastAsia" w:ascii="宋体" w:hAnsi="宋体" w:eastAsia="宋体" w:cs="宋体"/>
          <w:color w:val="auto"/>
          <w:sz w:val="24"/>
          <w:szCs w:val="24"/>
          <w:highlight w:val="none"/>
        </w:rPr>
        <w:t>见</w:t>
      </w:r>
      <w:r>
        <w:rPr>
          <w:rFonts w:hint="eastAsia" w:ascii="宋体" w:hAnsi="宋体" w:eastAsia="宋体" w:cs="宋体"/>
          <w:color w:val="auto"/>
          <w:sz w:val="24"/>
          <w:szCs w:val="24"/>
          <w:highlight w:val="none"/>
          <w:lang w:val="en-US" w:eastAsia="zh-CN"/>
        </w:rPr>
        <w:t>供应商</w:t>
      </w:r>
      <w:r>
        <w:rPr>
          <w:rFonts w:hint="eastAsia" w:ascii="宋体" w:hAnsi="宋体" w:eastAsia="宋体" w:cs="宋体"/>
          <w:color w:val="auto"/>
          <w:sz w:val="24"/>
          <w:szCs w:val="24"/>
          <w:highlight w:val="none"/>
        </w:rPr>
        <w:t>须知附表。</w:t>
      </w:r>
    </w:p>
    <w:p>
      <w:pPr>
        <w:pStyle w:val="5"/>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482" w:firstLineChars="200"/>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2.2.</w:t>
      </w:r>
      <w:r>
        <w:rPr>
          <w:rFonts w:hint="eastAsia" w:ascii="宋体" w:hAnsi="宋体" w:eastAsia="宋体" w:cs="宋体"/>
          <w:b/>
          <w:color w:val="auto"/>
          <w:sz w:val="24"/>
          <w:szCs w:val="24"/>
          <w:highlight w:val="none"/>
          <w:lang w:val="en-US" w:eastAsia="zh-CN"/>
        </w:rPr>
        <w:t>2</w:t>
      </w:r>
      <w:r>
        <w:rPr>
          <w:rFonts w:hint="eastAsia" w:ascii="宋体" w:hAnsi="宋体" w:eastAsia="宋体" w:cs="宋体"/>
          <w:b/>
          <w:color w:val="auto"/>
          <w:sz w:val="24"/>
          <w:szCs w:val="24"/>
          <w:highlight w:val="none"/>
        </w:rPr>
        <w:t>付款</w:t>
      </w:r>
      <w:r>
        <w:rPr>
          <w:rFonts w:hint="eastAsia" w:ascii="宋体" w:hAnsi="宋体" w:eastAsia="宋体" w:cs="宋体"/>
          <w:b/>
          <w:color w:val="auto"/>
          <w:sz w:val="24"/>
          <w:szCs w:val="24"/>
          <w:highlight w:val="none"/>
          <w:lang w:val="en-US" w:eastAsia="zh-CN"/>
        </w:rPr>
        <w:t>方式</w:t>
      </w:r>
      <w:r>
        <w:rPr>
          <w:rFonts w:hint="eastAsia" w:ascii="宋体" w:hAnsi="宋体" w:eastAsia="宋体" w:cs="宋体"/>
          <w:b/>
          <w:color w:val="auto"/>
          <w:sz w:val="24"/>
          <w:szCs w:val="24"/>
          <w:highlight w:val="none"/>
        </w:rPr>
        <w:t>：</w:t>
      </w:r>
      <w:r>
        <w:rPr>
          <w:rFonts w:hint="eastAsia" w:ascii="宋体" w:hAnsi="宋体" w:eastAsia="宋体" w:cs="宋体"/>
          <w:color w:val="auto"/>
          <w:sz w:val="24"/>
          <w:szCs w:val="24"/>
          <w:highlight w:val="none"/>
        </w:rPr>
        <w:t>合同签订后先预付30%工程款，后期按工程建设进度进行支付，项目竣工验收合格后，甲方向乙方支付至剩余尾款，甲方收取工程价的3%作为质量保修金（乙方需转入甲方指定账户），质保期为2年，期满后一次退还。</w:t>
      </w:r>
    </w:p>
    <w:p>
      <w:pPr>
        <w:pStyle w:val="87"/>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482" w:firstLineChars="200"/>
        <w:textAlignment w:val="auto"/>
        <w:rPr>
          <w:rFonts w:hint="eastAsia" w:ascii="宋体" w:hAnsi="宋体" w:eastAsia="宋体" w:cs="宋体"/>
          <w:b/>
          <w:color w:val="auto"/>
          <w:kern w:val="2"/>
          <w:sz w:val="24"/>
          <w:szCs w:val="24"/>
          <w:highlight w:val="none"/>
          <w:lang w:val="en-US" w:eastAsia="zh-CN" w:bidi="ar-SA"/>
        </w:rPr>
      </w:pPr>
      <w:bookmarkStart w:id="137" w:name="_Toc3124"/>
      <w:bookmarkStart w:id="138" w:name="_Toc452708689"/>
      <w:bookmarkStart w:id="139" w:name="_Toc28539"/>
      <w:bookmarkStart w:id="140" w:name="_Toc26698"/>
      <w:r>
        <w:rPr>
          <w:rFonts w:hint="eastAsia" w:ascii="宋体" w:hAnsi="宋体" w:eastAsia="宋体" w:cs="宋体"/>
          <w:b/>
          <w:color w:val="auto"/>
          <w:kern w:val="2"/>
          <w:sz w:val="24"/>
          <w:szCs w:val="24"/>
          <w:highlight w:val="none"/>
          <w:lang w:val="en-US" w:eastAsia="zh-CN" w:bidi="ar-SA"/>
        </w:rPr>
        <w:t>2.2.3工程量清单：后附</w:t>
      </w:r>
    </w:p>
    <w:p>
      <w:pPr>
        <w:keepNext w:val="0"/>
        <w:keepLines w:val="0"/>
        <w:pageBreakBefore w:val="0"/>
        <w:widowControl w:val="0"/>
        <w:numPr>
          <w:ilvl w:val="0"/>
          <w:numId w:val="0"/>
        </w:numPr>
        <w:tabs>
          <w:tab w:val="left" w:pos="7665"/>
        </w:tabs>
        <w:kinsoku/>
        <w:wordWrap/>
        <w:overflowPunct/>
        <w:topLinePunct w:val="0"/>
        <w:autoSpaceDE/>
        <w:autoSpaceDN/>
        <w:bidi w:val="0"/>
        <w:adjustRightInd/>
        <w:snapToGrid/>
        <w:spacing w:line="600" w:lineRule="exact"/>
        <w:ind w:firstLine="482" w:firstLineChars="200"/>
        <w:jc w:val="both"/>
        <w:textAlignment w:val="auto"/>
        <w:outlineLvl w:val="9"/>
        <w:rPr>
          <w:rFonts w:hint="eastAsia" w:ascii="宋体" w:hAnsi="宋体" w:eastAsia="宋体" w:cs="宋体"/>
          <w:color w:val="auto"/>
          <w:spacing w:val="2"/>
          <w:sz w:val="28"/>
          <w:szCs w:val="28"/>
          <w:highlight w:val="none"/>
          <w:lang w:val="en-US" w:eastAsia="zh-CN"/>
        </w:rPr>
      </w:pPr>
      <w:r>
        <w:rPr>
          <w:rFonts w:hint="eastAsia" w:ascii="宋体" w:hAnsi="宋体" w:eastAsia="宋体" w:cs="宋体"/>
          <w:b/>
          <w:color w:val="auto"/>
          <w:kern w:val="2"/>
          <w:sz w:val="24"/>
          <w:szCs w:val="24"/>
          <w:highlight w:val="none"/>
          <w:lang w:val="en-US" w:eastAsia="zh-CN" w:bidi="ar-SA"/>
        </w:rPr>
        <w:t>2.2.4实际结算以最终审计金额为准.</w:t>
      </w:r>
      <w:r>
        <w:rPr>
          <w:rFonts w:hint="eastAsia" w:ascii="宋体" w:hAnsi="宋体" w:eastAsia="宋体" w:cs="宋体"/>
          <w:b/>
          <w:color w:val="auto"/>
          <w:kern w:val="2"/>
          <w:sz w:val="24"/>
          <w:szCs w:val="24"/>
          <w:highlight w:val="red"/>
          <w:lang w:val="en-US" w:eastAsia="zh-CN" w:bidi="ar-SA"/>
        </w:rPr>
        <w:br w:type="page"/>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center"/>
        <w:textAlignment w:val="auto"/>
        <w:rPr>
          <w:rFonts w:hint="eastAsia" w:ascii="宋体" w:hAnsi="宋体" w:eastAsia="宋体" w:cs="宋体"/>
          <w:b/>
          <w:bCs/>
          <w:sz w:val="32"/>
          <w:szCs w:val="32"/>
          <w:highlight w:val="none"/>
          <w:lang w:val="en-US" w:eastAsia="zh-CN"/>
        </w:rPr>
      </w:pPr>
      <w:r>
        <w:rPr>
          <w:rFonts w:hint="eastAsia" w:ascii="宋体" w:hAnsi="宋体" w:eastAsia="宋体" w:cs="宋体"/>
          <w:b/>
          <w:bCs/>
          <w:sz w:val="32"/>
          <w:szCs w:val="32"/>
          <w:highlight w:val="none"/>
          <w:lang w:val="en-US" w:eastAsia="zh-CN"/>
        </w:rPr>
        <w:t>2025年双石铺镇草店村余家沟治理项目(二次)</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center"/>
        <w:textAlignment w:val="auto"/>
        <w:rPr>
          <w:rFonts w:hint="eastAsia" w:ascii="宋体" w:hAnsi="宋体" w:eastAsia="宋体" w:cs="宋体"/>
          <w:b/>
          <w:bCs/>
          <w:sz w:val="32"/>
          <w:szCs w:val="32"/>
          <w:highlight w:val="none"/>
          <w:lang w:val="en-US" w:eastAsia="zh-CN"/>
        </w:rPr>
      </w:pPr>
      <w:r>
        <w:rPr>
          <w:rFonts w:hint="eastAsia" w:ascii="宋体" w:hAnsi="宋体" w:eastAsia="宋体" w:cs="宋体"/>
          <w:b/>
          <w:bCs/>
          <w:sz w:val="32"/>
          <w:szCs w:val="32"/>
          <w:highlight w:val="none"/>
          <w:lang w:val="en-US" w:eastAsia="zh-CN"/>
        </w:rPr>
        <w:t>编制说明</w:t>
      </w:r>
    </w:p>
    <w:p>
      <w:pPr>
        <w:keepNext w:val="0"/>
        <w:keepLines w:val="0"/>
        <w:pageBreakBefore w:val="0"/>
        <w:widowControl w:val="0"/>
        <w:kinsoku/>
        <w:wordWrap/>
        <w:overflowPunct/>
        <w:topLinePunct w:val="0"/>
        <w:autoSpaceDE/>
        <w:autoSpaceDN/>
        <w:bidi w:val="0"/>
        <w:adjustRightInd/>
        <w:snapToGrid/>
        <w:spacing w:line="500" w:lineRule="exact"/>
        <w:ind w:firstLine="960" w:firstLineChars="4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一</w:t>
      </w:r>
      <w:r>
        <w:rPr>
          <w:rFonts w:hint="eastAsia" w:ascii="宋体" w:hAnsi="宋体" w:eastAsia="宋体" w:cs="宋体"/>
          <w:sz w:val="24"/>
          <w:szCs w:val="24"/>
          <w:highlight w:val="none"/>
        </w:rPr>
        <w:t>、编制依据： </w:t>
      </w:r>
    </w:p>
    <w:p>
      <w:pPr>
        <w:keepNext w:val="0"/>
        <w:keepLines w:val="0"/>
        <w:pageBreakBefore w:val="0"/>
        <w:widowControl w:val="0"/>
        <w:numPr>
          <w:ilvl w:val="0"/>
          <w:numId w:val="3"/>
        </w:numPr>
        <w:kinsoku/>
        <w:wordWrap/>
        <w:overflowPunct/>
        <w:topLinePunct w:val="0"/>
        <w:autoSpaceDE/>
        <w:autoSpaceDN/>
        <w:bidi w:val="0"/>
        <w:adjustRightInd/>
        <w:snapToGrid/>
        <w:spacing w:line="500" w:lineRule="exact"/>
        <w:ind w:left="425" w:leftChars="0" w:firstLine="480" w:firstLineChars="200"/>
        <w:textAlignment w:val="auto"/>
        <w:rPr>
          <w:rFonts w:hint="eastAsia" w:ascii="宋体" w:hAnsi="宋体" w:eastAsia="宋体" w:cs="宋体"/>
          <w:sz w:val="24"/>
          <w:szCs w:val="24"/>
          <w:highlight w:val="none"/>
          <w:lang w:eastAsia="zh-CN"/>
        </w:rPr>
      </w:pPr>
      <w:r>
        <w:rPr>
          <w:rFonts w:hint="eastAsia" w:ascii="宋体" w:hAnsi="宋体" w:eastAsia="宋体" w:cs="宋体"/>
          <w:color w:val="000000"/>
          <w:sz w:val="24"/>
          <w:szCs w:val="24"/>
          <w:highlight w:val="none"/>
          <w:lang w:val="en-US" w:eastAsia="zh-CN"/>
        </w:rPr>
        <w:t>陕建管发【2025】10号文</w:t>
      </w:r>
    </w:p>
    <w:p>
      <w:pPr>
        <w:keepNext w:val="0"/>
        <w:keepLines w:val="0"/>
        <w:pageBreakBefore w:val="0"/>
        <w:widowControl w:val="0"/>
        <w:numPr>
          <w:ilvl w:val="0"/>
          <w:numId w:val="3"/>
        </w:numPr>
        <w:kinsoku/>
        <w:wordWrap/>
        <w:overflowPunct/>
        <w:topLinePunct w:val="0"/>
        <w:autoSpaceDE/>
        <w:autoSpaceDN/>
        <w:bidi w:val="0"/>
        <w:adjustRightInd/>
        <w:snapToGrid/>
        <w:spacing w:line="500" w:lineRule="exact"/>
        <w:ind w:left="425" w:leftChars="0" w:firstLine="480" w:firstLineChars="200"/>
        <w:textAlignment w:val="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《建设工程工程量清单计价</w:t>
      </w:r>
      <w:r>
        <w:rPr>
          <w:rFonts w:hint="eastAsia" w:ascii="宋体" w:hAnsi="宋体" w:eastAsia="宋体" w:cs="宋体"/>
          <w:sz w:val="24"/>
          <w:szCs w:val="24"/>
          <w:highlight w:val="none"/>
          <w:lang w:eastAsia="zh-CN"/>
        </w:rPr>
        <w:t>标准</w:t>
      </w:r>
      <w:r>
        <w:rPr>
          <w:rFonts w:hint="eastAsia" w:ascii="宋体" w:hAnsi="宋体" w:eastAsia="宋体" w:cs="宋体"/>
          <w:sz w:val="24"/>
          <w:szCs w:val="24"/>
          <w:highlight w:val="none"/>
        </w:rPr>
        <w:t>》</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lang w:val="en-US" w:eastAsia="zh-CN"/>
        </w:rPr>
        <w:t>DB61/T 5126-2025</w:t>
      </w:r>
      <w:r>
        <w:rPr>
          <w:rFonts w:hint="eastAsia" w:ascii="宋体" w:hAnsi="宋体" w:eastAsia="宋体" w:cs="宋体"/>
          <w:sz w:val="24"/>
          <w:szCs w:val="24"/>
          <w:highlight w:val="none"/>
          <w:lang w:eastAsia="zh-CN"/>
        </w:rPr>
        <w:t>）</w:t>
      </w:r>
    </w:p>
    <w:p>
      <w:pPr>
        <w:keepNext w:val="0"/>
        <w:keepLines w:val="0"/>
        <w:pageBreakBefore w:val="0"/>
        <w:widowControl w:val="0"/>
        <w:numPr>
          <w:ilvl w:val="0"/>
          <w:numId w:val="3"/>
        </w:numPr>
        <w:kinsoku/>
        <w:wordWrap/>
        <w:overflowPunct/>
        <w:topLinePunct w:val="0"/>
        <w:autoSpaceDE/>
        <w:autoSpaceDN/>
        <w:bidi w:val="0"/>
        <w:adjustRightInd/>
        <w:snapToGrid/>
        <w:spacing w:line="500" w:lineRule="exact"/>
        <w:ind w:left="425" w:leftChars="0" w:firstLine="480" w:firstLineChars="200"/>
        <w:textAlignment w:val="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val="en-US" w:eastAsia="zh-CN"/>
        </w:rPr>
        <w:t>《陕西省建设工程费用规划》（2025）</w:t>
      </w:r>
    </w:p>
    <w:p>
      <w:pPr>
        <w:keepNext w:val="0"/>
        <w:keepLines w:val="0"/>
        <w:pageBreakBefore w:val="0"/>
        <w:widowControl w:val="0"/>
        <w:numPr>
          <w:ilvl w:val="0"/>
          <w:numId w:val="3"/>
        </w:numPr>
        <w:kinsoku/>
        <w:wordWrap/>
        <w:overflowPunct/>
        <w:topLinePunct w:val="0"/>
        <w:autoSpaceDE/>
        <w:autoSpaceDN/>
        <w:bidi w:val="0"/>
        <w:adjustRightInd/>
        <w:snapToGrid/>
        <w:spacing w:line="500" w:lineRule="exact"/>
        <w:ind w:left="425" w:leftChars="0" w:firstLine="480" w:firstLineChars="200"/>
        <w:textAlignment w:val="auto"/>
        <w:rPr>
          <w:rFonts w:hint="eastAsia" w:ascii="宋体" w:hAnsi="宋体" w:eastAsia="宋体" w:cs="宋体"/>
          <w:sz w:val="24"/>
          <w:szCs w:val="24"/>
          <w:highlight w:val="none"/>
          <w:lang w:eastAsia="zh-CN"/>
        </w:rPr>
      </w:pPr>
      <w:r>
        <w:rPr>
          <w:rFonts w:hint="eastAsia" w:ascii="宋体" w:hAnsi="宋体" w:eastAsia="宋体" w:cs="宋体"/>
          <w:color w:val="000000"/>
          <w:sz w:val="24"/>
          <w:szCs w:val="24"/>
          <w:highlight w:val="none"/>
          <w:lang w:val="en-US" w:eastAsia="zh-CN"/>
        </w:rPr>
        <w:t>《陕西省市政工程消耗量定额》(2025版）</w:t>
      </w:r>
    </w:p>
    <w:p>
      <w:pPr>
        <w:keepNext w:val="0"/>
        <w:keepLines w:val="0"/>
        <w:pageBreakBefore w:val="0"/>
        <w:widowControl w:val="0"/>
        <w:numPr>
          <w:ilvl w:val="0"/>
          <w:numId w:val="3"/>
        </w:numPr>
        <w:kinsoku/>
        <w:wordWrap/>
        <w:overflowPunct/>
        <w:topLinePunct w:val="0"/>
        <w:autoSpaceDE/>
        <w:autoSpaceDN/>
        <w:bidi w:val="0"/>
        <w:adjustRightInd/>
        <w:snapToGrid/>
        <w:spacing w:line="500" w:lineRule="exact"/>
        <w:ind w:left="425" w:leftChars="0" w:firstLine="480" w:firstLineChars="200"/>
        <w:textAlignment w:val="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《陕西省建设工程施工机械台班</w:t>
      </w:r>
      <w:r>
        <w:rPr>
          <w:rFonts w:hint="eastAsia" w:ascii="宋体" w:hAnsi="宋体" w:eastAsia="宋体" w:cs="宋体"/>
          <w:sz w:val="24"/>
          <w:szCs w:val="24"/>
          <w:highlight w:val="none"/>
          <w:lang w:eastAsia="zh-CN"/>
        </w:rPr>
        <w:t>费用定额</w:t>
      </w:r>
      <w:r>
        <w:rPr>
          <w:rFonts w:hint="eastAsia" w:ascii="宋体" w:hAnsi="宋体" w:eastAsia="宋体" w:cs="宋体"/>
          <w:sz w:val="24"/>
          <w:szCs w:val="24"/>
          <w:highlight w:val="none"/>
        </w:rPr>
        <w:t>》</w:t>
      </w:r>
      <w:r>
        <w:rPr>
          <w:rFonts w:hint="eastAsia" w:ascii="宋体" w:hAnsi="宋体" w:eastAsia="宋体" w:cs="宋体"/>
          <w:color w:val="000000"/>
          <w:sz w:val="24"/>
          <w:szCs w:val="24"/>
          <w:highlight w:val="none"/>
          <w:lang w:val="en-US" w:eastAsia="zh-CN"/>
        </w:rPr>
        <w:t>(2025版）</w:t>
      </w:r>
    </w:p>
    <w:p>
      <w:pPr>
        <w:keepNext w:val="0"/>
        <w:keepLines w:val="0"/>
        <w:pageBreakBefore w:val="0"/>
        <w:widowControl w:val="0"/>
        <w:numPr>
          <w:ilvl w:val="0"/>
          <w:numId w:val="3"/>
        </w:numPr>
        <w:kinsoku/>
        <w:wordWrap/>
        <w:overflowPunct/>
        <w:topLinePunct w:val="0"/>
        <w:autoSpaceDE/>
        <w:autoSpaceDN/>
        <w:bidi w:val="0"/>
        <w:adjustRightInd/>
        <w:snapToGrid/>
        <w:spacing w:line="500" w:lineRule="exact"/>
        <w:ind w:left="425" w:leftChars="0" w:firstLine="480" w:firstLineChars="200"/>
        <w:textAlignment w:val="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w:t>
      </w:r>
      <w:r>
        <w:rPr>
          <w:rFonts w:hint="eastAsia" w:ascii="宋体" w:hAnsi="宋体" w:eastAsia="宋体" w:cs="宋体"/>
          <w:sz w:val="24"/>
          <w:szCs w:val="24"/>
          <w:highlight w:val="none"/>
          <w:lang w:eastAsia="zh-CN"/>
        </w:rPr>
        <w:t>陕西省建设工程基价表</w:t>
      </w:r>
      <w:r>
        <w:rPr>
          <w:rFonts w:hint="eastAsia" w:ascii="宋体" w:hAnsi="宋体" w:eastAsia="宋体" w:cs="宋体"/>
          <w:sz w:val="24"/>
          <w:szCs w:val="24"/>
          <w:highlight w:val="none"/>
        </w:rPr>
        <w:t>》</w:t>
      </w:r>
      <w:r>
        <w:rPr>
          <w:rFonts w:hint="eastAsia" w:ascii="宋体" w:hAnsi="宋体" w:eastAsia="宋体" w:cs="宋体"/>
          <w:color w:val="000000"/>
          <w:sz w:val="24"/>
          <w:szCs w:val="24"/>
          <w:highlight w:val="none"/>
          <w:lang w:val="en-US" w:eastAsia="zh-CN"/>
        </w:rPr>
        <w:t>(2025版）</w:t>
      </w:r>
    </w:p>
    <w:p>
      <w:pPr>
        <w:keepNext w:val="0"/>
        <w:keepLines w:val="0"/>
        <w:pageBreakBefore w:val="0"/>
        <w:widowControl w:val="0"/>
        <w:numPr>
          <w:ilvl w:val="0"/>
          <w:numId w:val="3"/>
        </w:numPr>
        <w:kinsoku/>
        <w:wordWrap/>
        <w:overflowPunct/>
        <w:topLinePunct w:val="0"/>
        <w:autoSpaceDE/>
        <w:autoSpaceDN/>
        <w:bidi w:val="0"/>
        <w:adjustRightInd/>
        <w:snapToGrid/>
        <w:spacing w:line="500" w:lineRule="exact"/>
        <w:ind w:left="425" w:leftChars="0" w:firstLine="480" w:firstLineChars="200"/>
        <w:textAlignment w:val="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w:t>
      </w:r>
      <w:r>
        <w:rPr>
          <w:rFonts w:hint="eastAsia" w:ascii="宋体" w:hAnsi="宋体" w:eastAsia="宋体" w:cs="宋体"/>
          <w:sz w:val="24"/>
          <w:szCs w:val="24"/>
          <w:highlight w:val="none"/>
          <w:lang w:val="en-US" w:eastAsia="zh-CN"/>
        </w:rPr>
        <w:t>2025</w:t>
      </w:r>
      <w:r>
        <w:rPr>
          <w:rFonts w:hint="eastAsia" w:ascii="宋体" w:hAnsi="宋体" w:eastAsia="宋体" w:cs="宋体"/>
          <w:sz w:val="24"/>
          <w:szCs w:val="24"/>
          <w:highlight w:val="none"/>
          <w:lang w:eastAsia="zh-CN"/>
        </w:rPr>
        <w:t>陕西省建设工程费用规则</w:t>
      </w:r>
      <w:r>
        <w:rPr>
          <w:rFonts w:hint="eastAsia" w:ascii="宋体" w:hAnsi="宋体" w:eastAsia="宋体" w:cs="宋体"/>
          <w:sz w:val="24"/>
          <w:szCs w:val="24"/>
          <w:highlight w:val="none"/>
        </w:rPr>
        <w:t>》</w:t>
      </w:r>
      <w:r>
        <w:rPr>
          <w:rFonts w:hint="eastAsia" w:ascii="宋体" w:hAnsi="宋体" w:eastAsia="宋体" w:cs="宋体"/>
          <w:color w:val="000000"/>
          <w:sz w:val="24"/>
          <w:szCs w:val="24"/>
          <w:highlight w:val="none"/>
          <w:lang w:val="en-US" w:eastAsia="zh-CN"/>
        </w:rPr>
        <w:t>(2025版）</w:t>
      </w:r>
    </w:p>
    <w:p>
      <w:pPr>
        <w:keepNext w:val="0"/>
        <w:keepLines w:val="0"/>
        <w:pageBreakBefore w:val="0"/>
        <w:widowControl w:val="0"/>
        <w:numPr>
          <w:ilvl w:val="0"/>
          <w:numId w:val="3"/>
        </w:numPr>
        <w:kinsoku/>
        <w:wordWrap/>
        <w:overflowPunct/>
        <w:topLinePunct w:val="0"/>
        <w:autoSpaceDE/>
        <w:autoSpaceDN/>
        <w:bidi w:val="0"/>
        <w:adjustRightInd/>
        <w:snapToGrid/>
        <w:spacing w:line="500" w:lineRule="exact"/>
        <w:ind w:left="425" w:leftChars="0" w:firstLine="480" w:firstLineChars="200"/>
        <w:textAlignment w:val="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w:t>
      </w:r>
      <w:r>
        <w:rPr>
          <w:rFonts w:hint="eastAsia" w:ascii="宋体" w:hAnsi="宋体" w:eastAsia="宋体" w:cs="宋体"/>
          <w:sz w:val="24"/>
          <w:szCs w:val="24"/>
          <w:highlight w:val="none"/>
          <w:lang w:val="en-US" w:eastAsia="zh-CN"/>
        </w:rPr>
        <w:t>宝鸡</w:t>
      </w:r>
      <w:r>
        <w:rPr>
          <w:rFonts w:hint="eastAsia" w:ascii="宋体" w:hAnsi="宋体" w:eastAsia="宋体" w:cs="宋体"/>
          <w:sz w:val="24"/>
          <w:szCs w:val="24"/>
          <w:highlight w:val="none"/>
        </w:rPr>
        <w:t>市建筑动态与价格信息》（20</w:t>
      </w:r>
      <w:r>
        <w:rPr>
          <w:rFonts w:hint="eastAsia" w:ascii="宋体" w:hAnsi="宋体" w:eastAsia="宋体" w:cs="宋体"/>
          <w:sz w:val="24"/>
          <w:szCs w:val="24"/>
          <w:highlight w:val="none"/>
          <w:lang w:val="en-US" w:eastAsia="zh-CN"/>
        </w:rPr>
        <w:t>25</w:t>
      </w:r>
      <w:r>
        <w:rPr>
          <w:rFonts w:hint="eastAsia" w:ascii="宋体" w:hAnsi="宋体" w:eastAsia="宋体" w:cs="宋体"/>
          <w:sz w:val="24"/>
          <w:szCs w:val="24"/>
          <w:highlight w:val="none"/>
        </w:rPr>
        <w:t>年第</w:t>
      </w:r>
      <w:r>
        <w:rPr>
          <w:rFonts w:hint="eastAsia" w:ascii="宋体" w:hAnsi="宋体" w:eastAsia="宋体" w:cs="宋体"/>
          <w:sz w:val="24"/>
          <w:szCs w:val="24"/>
          <w:highlight w:val="none"/>
          <w:lang w:val="en-US" w:eastAsia="zh-CN"/>
        </w:rPr>
        <w:t>1</w:t>
      </w:r>
      <w:r>
        <w:rPr>
          <w:rFonts w:hint="eastAsia" w:ascii="宋体" w:hAnsi="宋体" w:eastAsia="宋体" w:cs="宋体"/>
          <w:sz w:val="24"/>
          <w:szCs w:val="24"/>
          <w:highlight w:val="none"/>
        </w:rPr>
        <w:t>期）及其配套有关文件</w:t>
      </w:r>
      <w:r>
        <w:rPr>
          <w:rFonts w:hint="eastAsia" w:ascii="宋体" w:hAnsi="宋体" w:eastAsia="宋体" w:cs="宋体"/>
          <w:sz w:val="24"/>
          <w:szCs w:val="24"/>
          <w:highlight w:val="none"/>
          <w:lang w:eastAsia="zh-CN"/>
        </w:rPr>
        <w:t>；</w:t>
      </w:r>
    </w:p>
    <w:p>
      <w:pPr>
        <w:keepNext w:val="0"/>
        <w:keepLines w:val="0"/>
        <w:pageBreakBefore w:val="0"/>
        <w:widowControl w:val="0"/>
        <w:numPr>
          <w:ilvl w:val="0"/>
          <w:numId w:val="3"/>
        </w:numPr>
        <w:kinsoku/>
        <w:wordWrap/>
        <w:overflowPunct/>
        <w:topLinePunct w:val="0"/>
        <w:autoSpaceDE/>
        <w:autoSpaceDN/>
        <w:bidi w:val="0"/>
        <w:adjustRightInd/>
        <w:snapToGrid/>
        <w:spacing w:line="500" w:lineRule="exact"/>
        <w:ind w:left="425"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相应的技术规范及要求；</w:t>
      </w:r>
    </w:p>
    <w:p>
      <w:pPr>
        <w:keepNext w:val="0"/>
        <w:keepLines w:val="0"/>
        <w:pageBreakBefore w:val="0"/>
        <w:widowControl w:val="0"/>
        <w:numPr>
          <w:ilvl w:val="0"/>
          <w:numId w:val="3"/>
        </w:numPr>
        <w:kinsoku/>
        <w:wordWrap/>
        <w:overflowPunct/>
        <w:topLinePunct w:val="0"/>
        <w:autoSpaceDE/>
        <w:autoSpaceDN/>
        <w:bidi w:val="0"/>
        <w:adjustRightInd/>
        <w:snapToGrid/>
        <w:spacing w:line="500" w:lineRule="exact"/>
        <w:ind w:left="425" w:leftChars="0" w:firstLine="480" w:firstLineChars="200"/>
        <w:jc w:val="both"/>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图纸</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firstLine="960" w:firstLineChars="400"/>
        <w:jc w:val="both"/>
        <w:textAlignment w:val="auto"/>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二、其他说明：</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firstLine="964" w:firstLineChars="400"/>
        <w:jc w:val="both"/>
        <w:textAlignment w:val="auto"/>
        <w:rPr>
          <w:rFonts w:hint="default" w:ascii="宋体" w:hAnsi="宋体" w:eastAsia="宋体" w:cs="宋体"/>
          <w:b/>
          <w:bCs/>
          <w:sz w:val="24"/>
          <w:szCs w:val="24"/>
          <w:highlight w:val="none"/>
          <w:lang w:val="en-US" w:eastAsia="zh-CN"/>
        </w:rPr>
      </w:pPr>
      <w:r>
        <w:rPr>
          <w:rFonts w:hint="eastAsia" w:ascii="宋体" w:hAnsi="宋体" w:eastAsia="宋体" w:cs="宋体"/>
          <w:b/>
          <w:bCs/>
          <w:sz w:val="24"/>
          <w:szCs w:val="24"/>
          <w:highlight w:val="none"/>
          <w:lang w:val="en-US" w:eastAsia="zh-CN"/>
        </w:rPr>
        <w:t>1.计税方式：增值税（一般计税方法）</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firstLine="964" w:firstLineChars="400"/>
        <w:jc w:val="both"/>
        <w:textAlignment w:val="auto"/>
        <w:rPr>
          <w:rFonts w:hint="default" w:ascii="宋体" w:hAnsi="宋体" w:eastAsia="宋体" w:cs="宋体"/>
          <w:b/>
          <w:bCs/>
          <w:sz w:val="24"/>
          <w:szCs w:val="24"/>
          <w:highlight w:val="none"/>
          <w:lang w:val="en-US" w:eastAsia="zh-CN"/>
        </w:rPr>
      </w:pPr>
      <w:r>
        <w:rPr>
          <w:rFonts w:hint="eastAsia" w:ascii="宋体" w:hAnsi="宋体" w:eastAsia="宋体" w:cs="宋体"/>
          <w:b/>
          <w:bCs/>
          <w:sz w:val="24"/>
          <w:szCs w:val="24"/>
          <w:highlight w:val="none"/>
          <w:lang w:val="en-US" w:eastAsia="zh-CN"/>
        </w:rPr>
        <w:t>2.金建结构化数字清单V8.0.1版本</w:t>
      </w:r>
    </w:p>
    <w:p>
      <w:pPr>
        <w:keepNext w:val="0"/>
        <w:keepLines w:val="0"/>
        <w:pageBreakBefore w:val="0"/>
        <w:widowControl w:val="0"/>
        <w:numPr>
          <w:ilvl w:val="0"/>
          <w:numId w:val="0"/>
        </w:numPr>
        <w:kinsoku/>
        <w:wordWrap/>
        <w:overflowPunct/>
        <w:topLinePunct w:val="0"/>
        <w:autoSpaceDE/>
        <w:autoSpaceDN/>
        <w:bidi w:val="0"/>
        <w:adjustRightInd/>
        <w:snapToGrid/>
        <w:spacing w:line="480" w:lineRule="auto"/>
        <w:ind w:leftChars="0"/>
        <w:jc w:val="both"/>
        <w:textAlignment w:val="auto"/>
        <w:rPr>
          <w:rFonts w:hint="default" w:ascii="宋体" w:hAnsi="宋体" w:eastAsia="宋体" w:cs="宋体"/>
          <w:sz w:val="24"/>
          <w:szCs w:val="24"/>
          <w:highlight w:val="no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480" w:lineRule="auto"/>
        <w:ind w:leftChars="0"/>
        <w:jc w:val="both"/>
        <w:textAlignment w:val="auto"/>
        <w:rPr>
          <w:rFonts w:hint="default" w:ascii="宋体" w:hAnsi="宋体" w:eastAsia="宋体" w:cs="宋体"/>
          <w:sz w:val="24"/>
          <w:szCs w:val="24"/>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240" w:lineRule="atLeast"/>
        <w:ind w:firstLine="560" w:firstLineChars="200"/>
        <w:textAlignment w:val="auto"/>
        <w:rPr>
          <w:rFonts w:hint="eastAsia" w:ascii="宋体" w:hAnsi="宋体" w:eastAsia="宋体" w:cs="宋体"/>
          <w:sz w:val="28"/>
          <w:szCs w:val="28"/>
          <w:lang w:val="en-US" w:eastAsia="zh-CN"/>
        </w:rPr>
      </w:pPr>
    </w:p>
    <w:p>
      <w:pPr>
        <w:spacing w:line="240" w:lineRule="auto"/>
        <w:ind w:left="0" w:leftChars="0" w:firstLine="0" w:firstLineChars="0"/>
        <w:rPr>
          <w:rFonts w:hint="eastAsia" w:ascii="宋体" w:hAnsi="宋体" w:eastAsia="宋体" w:cs="宋体"/>
          <w:color w:val="auto"/>
          <w:spacing w:val="2"/>
          <w:sz w:val="24"/>
          <w:highlight w:val="none"/>
          <w:lang w:val="en-US" w:eastAsia="zh-CN"/>
        </w:rPr>
      </w:pPr>
      <w:r>
        <w:rPr>
          <w:rFonts w:hint="eastAsia" w:ascii="宋体" w:hAnsi="宋体" w:eastAsia="宋体" w:cs="宋体"/>
          <w:color w:val="auto"/>
          <w:spacing w:val="2"/>
          <w:sz w:val="24"/>
          <w:highlight w:val="none"/>
          <w:lang w:val="en-US" w:eastAsia="zh-CN"/>
        </w:rPr>
        <w:br w:type="page"/>
      </w:r>
      <w:r>
        <w:rPr>
          <w:rFonts w:hint="eastAsia" w:ascii="宋体" w:hAnsi="宋体" w:eastAsia="宋体" w:cs="宋体"/>
          <w:color w:val="auto"/>
          <w:spacing w:val="2"/>
          <w:sz w:val="24"/>
          <w:highlight w:val="none"/>
          <w:lang w:val="en-US" w:eastAsia="zh-CN"/>
        </w:rPr>
        <w:drawing>
          <wp:inline distT="0" distB="0" distL="114300" distR="114300">
            <wp:extent cx="5821680" cy="7533640"/>
            <wp:effectExtent l="0" t="0" r="7620" b="10160"/>
            <wp:docPr id="12" name="图片 12" descr="2025年双石铺镇草店村余家沟治理项目(二次)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2025年双石铺镇草店村余家沟治理项目(二次)_00"/>
                    <pic:cNvPicPr>
                      <a:picLocks noChangeAspect="1"/>
                    </pic:cNvPicPr>
                  </pic:nvPicPr>
                  <pic:blipFill>
                    <a:blip r:embed="rId18"/>
                    <a:stretch>
                      <a:fillRect/>
                    </a:stretch>
                  </pic:blipFill>
                  <pic:spPr>
                    <a:xfrm>
                      <a:off x="0" y="0"/>
                      <a:ext cx="5821680" cy="7533640"/>
                    </a:xfrm>
                    <a:prstGeom prst="rect">
                      <a:avLst/>
                    </a:prstGeom>
                  </pic:spPr>
                </pic:pic>
              </a:graphicData>
            </a:graphic>
          </wp:inline>
        </w:drawing>
      </w:r>
      <w:r>
        <w:rPr>
          <w:rFonts w:hint="eastAsia" w:ascii="宋体" w:hAnsi="宋体" w:eastAsia="宋体" w:cs="宋体"/>
          <w:color w:val="auto"/>
          <w:spacing w:val="2"/>
          <w:sz w:val="24"/>
          <w:highlight w:val="none"/>
          <w:lang w:val="en-US" w:eastAsia="zh-CN"/>
        </w:rPr>
        <w:drawing>
          <wp:inline distT="0" distB="0" distL="114300" distR="114300">
            <wp:extent cx="5821680" cy="7533640"/>
            <wp:effectExtent l="0" t="0" r="7620" b="10160"/>
            <wp:docPr id="11" name="图片 11" descr="2025年双石铺镇草店村余家沟治理项目(二次)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2025年双石铺镇草店村余家沟治理项目(二次)_01"/>
                    <pic:cNvPicPr>
                      <a:picLocks noChangeAspect="1"/>
                    </pic:cNvPicPr>
                  </pic:nvPicPr>
                  <pic:blipFill>
                    <a:blip r:embed="rId19"/>
                    <a:stretch>
                      <a:fillRect/>
                    </a:stretch>
                  </pic:blipFill>
                  <pic:spPr>
                    <a:xfrm>
                      <a:off x="0" y="0"/>
                      <a:ext cx="5821680" cy="7533640"/>
                    </a:xfrm>
                    <a:prstGeom prst="rect">
                      <a:avLst/>
                    </a:prstGeom>
                  </pic:spPr>
                </pic:pic>
              </a:graphicData>
            </a:graphic>
          </wp:inline>
        </w:drawing>
      </w:r>
      <w:r>
        <w:rPr>
          <w:rFonts w:hint="eastAsia" w:ascii="宋体" w:hAnsi="宋体" w:eastAsia="宋体" w:cs="宋体"/>
          <w:color w:val="auto"/>
          <w:spacing w:val="2"/>
          <w:sz w:val="24"/>
          <w:highlight w:val="none"/>
          <w:lang w:val="en-US" w:eastAsia="zh-CN"/>
        </w:rPr>
        <w:drawing>
          <wp:inline distT="0" distB="0" distL="114300" distR="114300">
            <wp:extent cx="5821680" cy="7533640"/>
            <wp:effectExtent l="0" t="0" r="7620" b="10160"/>
            <wp:docPr id="10" name="图片 10" descr="2025年双石铺镇草店村余家沟治理项目(二次)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2025年双石铺镇草店村余家沟治理项目(二次)_02"/>
                    <pic:cNvPicPr>
                      <a:picLocks noChangeAspect="1"/>
                    </pic:cNvPicPr>
                  </pic:nvPicPr>
                  <pic:blipFill>
                    <a:blip r:embed="rId20"/>
                    <a:stretch>
                      <a:fillRect/>
                    </a:stretch>
                  </pic:blipFill>
                  <pic:spPr>
                    <a:xfrm>
                      <a:off x="0" y="0"/>
                      <a:ext cx="5821680" cy="7533640"/>
                    </a:xfrm>
                    <a:prstGeom prst="rect">
                      <a:avLst/>
                    </a:prstGeom>
                  </pic:spPr>
                </pic:pic>
              </a:graphicData>
            </a:graphic>
          </wp:inline>
        </w:drawing>
      </w:r>
      <w:r>
        <w:rPr>
          <w:rFonts w:hint="eastAsia" w:ascii="宋体" w:hAnsi="宋体" w:eastAsia="宋体" w:cs="宋体"/>
          <w:color w:val="auto"/>
          <w:spacing w:val="2"/>
          <w:sz w:val="24"/>
          <w:highlight w:val="none"/>
          <w:lang w:val="en-US" w:eastAsia="zh-CN"/>
        </w:rPr>
        <w:drawing>
          <wp:inline distT="0" distB="0" distL="114300" distR="114300">
            <wp:extent cx="5821680" cy="7533640"/>
            <wp:effectExtent l="0" t="0" r="7620" b="10160"/>
            <wp:docPr id="9" name="图片 9" descr="2025年双石铺镇草店村余家沟治理项目(二次)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2025年双石铺镇草店村余家沟治理项目(二次)_03"/>
                    <pic:cNvPicPr>
                      <a:picLocks noChangeAspect="1"/>
                    </pic:cNvPicPr>
                  </pic:nvPicPr>
                  <pic:blipFill>
                    <a:blip r:embed="rId21"/>
                    <a:stretch>
                      <a:fillRect/>
                    </a:stretch>
                  </pic:blipFill>
                  <pic:spPr>
                    <a:xfrm>
                      <a:off x="0" y="0"/>
                      <a:ext cx="5821680" cy="7533640"/>
                    </a:xfrm>
                    <a:prstGeom prst="rect">
                      <a:avLst/>
                    </a:prstGeom>
                  </pic:spPr>
                </pic:pic>
              </a:graphicData>
            </a:graphic>
          </wp:inline>
        </w:drawing>
      </w:r>
      <w:r>
        <w:rPr>
          <w:rFonts w:hint="eastAsia" w:ascii="宋体" w:hAnsi="宋体" w:eastAsia="宋体" w:cs="宋体"/>
          <w:color w:val="auto"/>
          <w:spacing w:val="2"/>
          <w:sz w:val="24"/>
          <w:highlight w:val="none"/>
          <w:lang w:val="en-US" w:eastAsia="zh-CN"/>
        </w:rPr>
        <w:drawing>
          <wp:inline distT="0" distB="0" distL="114300" distR="114300">
            <wp:extent cx="5821680" cy="7533640"/>
            <wp:effectExtent l="0" t="0" r="7620" b="10160"/>
            <wp:docPr id="6" name="图片 6" descr="2025年双石铺镇草店村余家沟治理项目(二次)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2025年双石铺镇草店村余家沟治理项目(二次)_04"/>
                    <pic:cNvPicPr>
                      <a:picLocks noChangeAspect="1"/>
                    </pic:cNvPicPr>
                  </pic:nvPicPr>
                  <pic:blipFill>
                    <a:blip r:embed="rId22"/>
                    <a:stretch>
                      <a:fillRect/>
                    </a:stretch>
                  </pic:blipFill>
                  <pic:spPr>
                    <a:xfrm>
                      <a:off x="0" y="0"/>
                      <a:ext cx="5821680" cy="7533640"/>
                    </a:xfrm>
                    <a:prstGeom prst="rect">
                      <a:avLst/>
                    </a:prstGeom>
                  </pic:spPr>
                </pic:pic>
              </a:graphicData>
            </a:graphic>
          </wp:inline>
        </w:drawing>
      </w:r>
      <w:r>
        <w:rPr>
          <w:rFonts w:hint="eastAsia" w:ascii="宋体" w:hAnsi="宋体" w:eastAsia="宋体" w:cs="宋体"/>
          <w:color w:val="auto"/>
          <w:spacing w:val="2"/>
          <w:sz w:val="24"/>
          <w:highlight w:val="none"/>
          <w:lang w:val="en-US" w:eastAsia="zh-CN"/>
        </w:rPr>
        <w:drawing>
          <wp:inline distT="0" distB="0" distL="114300" distR="114300">
            <wp:extent cx="5821680" cy="7533640"/>
            <wp:effectExtent l="0" t="0" r="7620" b="10160"/>
            <wp:docPr id="5" name="图片 5" descr="2025年双石铺镇草店村余家沟治理项目(二次)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2025年双石铺镇草店村余家沟治理项目(二次)_05"/>
                    <pic:cNvPicPr>
                      <a:picLocks noChangeAspect="1"/>
                    </pic:cNvPicPr>
                  </pic:nvPicPr>
                  <pic:blipFill>
                    <a:blip r:embed="rId23"/>
                    <a:stretch>
                      <a:fillRect/>
                    </a:stretch>
                  </pic:blipFill>
                  <pic:spPr>
                    <a:xfrm>
                      <a:off x="0" y="0"/>
                      <a:ext cx="5821680" cy="7533640"/>
                    </a:xfrm>
                    <a:prstGeom prst="rect">
                      <a:avLst/>
                    </a:prstGeom>
                  </pic:spPr>
                </pic:pic>
              </a:graphicData>
            </a:graphic>
          </wp:inline>
        </w:drawing>
      </w:r>
      <w:r>
        <w:rPr>
          <w:rFonts w:hint="eastAsia" w:ascii="宋体" w:hAnsi="宋体" w:eastAsia="宋体" w:cs="宋体"/>
          <w:color w:val="auto"/>
          <w:spacing w:val="2"/>
          <w:sz w:val="24"/>
          <w:highlight w:val="none"/>
          <w:lang w:val="en-US" w:eastAsia="zh-CN"/>
        </w:rPr>
        <w:drawing>
          <wp:inline distT="0" distB="0" distL="114300" distR="114300">
            <wp:extent cx="5821680" cy="7533640"/>
            <wp:effectExtent l="0" t="0" r="7620" b="10160"/>
            <wp:docPr id="4" name="图片 4" descr="2025年双石铺镇草店村余家沟治理项目(二次)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2025年双石铺镇草店村余家沟治理项目(二次)_06"/>
                    <pic:cNvPicPr>
                      <a:picLocks noChangeAspect="1"/>
                    </pic:cNvPicPr>
                  </pic:nvPicPr>
                  <pic:blipFill>
                    <a:blip r:embed="rId24"/>
                    <a:stretch>
                      <a:fillRect/>
                    </a:stretch>
                  </pic:blipFill>
                  <pic:spPr>
                    <a:xfrm>
                      <a:off x="0" y="0"/>
                      <a:ext cx="5821680" cy="7533640"/>
                    </a:xfrm>
                    <a:prstGeom prst="rect">
                      <a:avLst/>
                    </a:prstGeom>
                  </pic:spPr>
                </pic:pic>
              </a:graphicData>
            </a:graphic>
          </wp:inline>
        </w:drawing>
      </w:r>
      <w:r>
        <w:rPr>
          <w:rFonts w:hint="eastAsia" w:ascii="宋体" w:hAnsi="宋体" w:eastAsia="宋体" w:cs="宋体"/>
          <w:color w:val="auto"/>
          <w:spacing w:val="2"/>
          <w:sz w:val="24"/>
          <w:highlight w:val="none"/>
          <w:lang w:val="en-US" w:eastAsia="zh-CN"/>
        </w:rPr>
        <w:drawing>
          <wp:inline distT="0" distB="0" distL="114300" distR="114300">
            <wp:extent cx="5821680" cy="7533640"/>
            <wp:effectExtent l="0" t="0" r="7620" b="10160"/>
            <wp:docPr id="3" name="图片 3" descr="2025年双石铺镇草店村余家沟治理项目(二次)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2025年双石铺镇草店村余家沟治理项目(二次)_07"/>
                    <pic:cNvPicPr>
                      <a:picLocks noChangeAspect="1"/>
                    </pic:cNvPicPr>
                  </pic:nvPicPr>
                  <pic:blipFill>
                    <a:blip r:embed="rId25"/>
                    <a:stretch>
                      <a:fillRect/>
                    </a:stretch>
                  </pic:blipFill>
                  <pic:spPr>
                    <a:xfrm>
                      <a:off x="0" y="0"/>
                      <a:ext cx="5821680" cy="7533640"/>
                    </a:xfrm>
                    <a:prstGeom prst="rect">
                      <a:avLst/>
                    </a:prstGeom>
                  </pic:spPr>
                </pic:pic>
              </a:graphicData>
            </a:graphic>
          </wp:inline>
        </w:drawing>
      </w:r>
      <w:r>
        <w:rPr>
          <w:rFonts w:hint="eastAsia" w:ascii="宋体" w:hAnsi="宋体" w:eastAsia="宋体" w:cs="宋体"/>
          <w:color w:val="auto"/>
          <w:spacing w:val="2"/>
          <w:sz w:val="24"/>
          <w:highlight w:val="none"/>
          <w:lang w:val="en-US" w:eastAsia="zh-CN"/>
        </w:rPr>
        <w:drawing>
          <wp:inline distT="0" distB="0" distL="114300" distR="114300">
            <wp:extent cx="5821680" cy="7533640"/>
            <wp:effectExtent l="0" t="0" r="7620" b="10160"/>
            <wp:docPr id="2" name="图片 2" descr="2025年双石铺镇草店村余家沟治理项目(二次)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2025年双石铺镇草店村余家沟治理项目(二次)_08"/>
                    <pic:cNvPicPr>
                      <a:picLocks noChangeAspect="1"/>
                    </pic:cNvPicPr>
                  </pic:nvPicPr>
                  <pic:blipFill>
                    <a:blip r:embed="rId26"/>
                    <a:stretch>
                      <a:fillRect/>
                    </a:stretch>
                  </pic:blipFill>
                  <pic:spPr>
                    <a:xfrm>
                      <a:off x="0" y="0"/>
                      <a:ext cx="5821680" cy="7533640"/>
                    </a:xfrm>
                    <a:prstGeom prst="rect">
                      <a:avLst/>
                    </a:prstGeom>
                  </pic:spPr>
                </pic:pic>
              </a:graphicData>
            </a:graphic>
          </wp:inline>
        </w:drawing>
      </w:r>
      <w:r>
        <w:rPr>
          <w:rFonts w:hint="eastAsia" w:ascii="宋体" w:hAnsi="宋体" w:eastAsia="宋体" w:cs="宋体"/>
          <w:color w:val="auto"/>
          <w:spacing w:val="2"/>
          <w:sz w:val="24"/>
          <w:highlight w:val="none"/>
          <w:lang w:val="en-US" w:eastAsia="zh-CN"/>
        </w:rPr>
        <w:br w:type="page"/>
      </w:r>
    </w:p>
    <w:p>
      <w:pPr>
        <w:pStyle w:val="2"/>
        <w:rPr>
          <w:rFonts w:hint="eastAsia"/>
          <w:lang w:val="en-US" w:eastAsia="zh-CN"/>
        </w:rPr>
      </w:pPr>
    </w:p>
    <w:bookmarkEnd w:id="137"/>
    <w:p>
      <w:pPr>
        <w:widowControl/>
        <w:spacing w:after="240" w:afterLines="100" w:line="400" w:lineRule="atLeast"/>
        <w:jc w:val="center"/>
        <w:outlineLvl w:val="0"/>
        <w:rPr>
          <w:rFonts w:hint="eastAsia" w:ascii="宋体" w:hAnsi="宋体" w:eastAsia="宋体" w:cs="宋体"/>
          <w:b/>
          <w:color w:val="000000"/>
          <w:sz w:val="32"/>
          <w:szCs w:val="32"/>
          <w:highlight w:val="none"/>
        </w:rPr>
      </w:pPr>
      <w:bookmarkStart w:id="141" w:name="_Toc19110"/>
      <w:bookmarkStart w:id="142" w:name="_Toc19202"/>
      <w:bookmarkStart w:id="143" w:name="_Toc20407"/>
      <w:r>
        <w:rPr>
          <w:rFonts w:hint="eastAsia" w:ascii="宋体" w:hAnsi="宋体" w:eastAsia="宋体" w:cs="宋体"/>
          <w:b/>
          <w:color w:val="000000"/>
          <w:sz w:val="32"/>
          <w:szCs w:val="32"/>
          <w:highlight w:val="none"/>
        </w:rPr>
        <w:t>第六章  政府采购合同格式</w:t>
      </w:r>
      <w:bookmarkEnd w:id="141"/>
      <w:bookmarkEnd w:id="142"/>
      <w:bookmarkEnd w:id="143"/>
    </w:p>
    <w:p>
      <w:pPr>
        <w:widowControl/>
        <w:spacing w:line="360" w:lineRule="auto"/>
        <w:ind w:right="-893" w:rightChars="-425" w:firstLine="480" w:firstLineChars="200"/>
        <w:jc w:val="left"/>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发包人（全称）：________________________________________</w:t>
      </w:r>
    </w:p>
    <w:p>
      <w:pPr>
        <w:widowControl/>
        <w:spacing w:line="360" w:lineRule="auto"/>
        <w:ind w:right="-893" w:rightChars="-425" w:firstLine="480" w:firstLineChars="200"/>
        <w:jc w:val="left"/>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承包人（全称）：________________________________________</w:t>
      </w:r>
    </w:p>
    <w:p>
      <w:pPr>
        <w:widowControl/>
        <w:spacing w:line="360" w:lineRule="auto"/>
        <w:ind w:firstLine="480" w:firstLineChars="200"/>
        <w:jc w:val="left"/>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依照《中华人民共和国</w:t>
      </w:r>
      <w:r>
        <w:rPr>
          <w:rFonts w:hint="eastAsia" w:ascii="宋体" w:hAnsi="宋体" w:eastAsia="宋体" w:cs="宋体"/>
          <w:color w:val="000000"/>
          <w:kern w:val="0"/>
          <w:sz w:val="24"/>
          <w:szCs w:val="24"/>
          <w:highlight w:val="none"/>
          <w:lang w:val="en-US" w:eastAsia="zh-CN"/>
        </w:rPr>
        <w:t>民法典</w:t>
      </w:r>
      <w:r>
        <w:rPr>
          <w:rFonts w:hint="eastAsia" w:ascii="宋体" w:hAnsi="宋体" w:eastAsia="宋体" w:cs="宋体"/>
          <w:color w:val="000000"/>
          <w:kern w:val="0"/>
          <w:sz w:val="24"/>
          <w:szCs w:val="24"/>
          <w:highlight w:val="none"/>
        </w:rPr>
        <w:t>》、《中华人民共和国建筑法》及其他有关法律、行政法规，遵循平等、自愿、公平和诚实信用的原则，双方就本建设工程施工协商一致，订立本合同。</w:t>
      </w:r>
    </w:p>
    <w:p>
      <w:pPr>
        <w:widowControl/>
        <w:spacing w:line="360" w:lineRule="auto"/>
        <w:ind w:right="-893" w:rightChars="-425"/>
        <w:jc w:val="left"/>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一、工程概况</w:t>
      </w:r>
    </w:p>
    <w:p>
      <w:pPr>
        <w:widowControl/>
        <w:spacing w:line="360" w:lineRule="auto"/>
        <w:ind w:right="-893" w:rightChars="-425" w:firstLine="240" w:firstLineChars="100"/>
        <w:jc w:val="left"/>
        <w:rPr>
          <w:rFonts w:hint="eastAsia" w:ascii="宋体" w:hAnsi="宋体" w:eastAsia="宋体" w:cs="宋体"/>
          <w:color w:val="000000"/>
          <w:kern w:val="0"/>
          <w:sz w:val="24"/>
          <w:szCs w:val="24"/>
          <w:highlight w:val="none"/>
          <w:u w:val="single"/>
          <w:lang w:val="en-US" w:eastAsia="zh-CN"/>
        </w:rPr>
      </w:pPr>
      <w:r>
        <w:rPr>
          <w:rFonts w:hint="eastAsia" w:ascii="宋体" w:hAnsi="宋体" w:eastAsia="宋体" w:cs="宋体"/>
          <w:color w:val="000000"/>
          <w:kern w:val="0"/>
          <w:sz w:val="24"/>
          <w:szCs w:val="24"/>
          <w:highlight w:val="none"/>
        </w:rPr>
        <w:t>工程名称：</w:t>
      </w:r>
      <w:r>
        <w:rPr>
          <w:rFonts w:hint="eastAsia" w:ascii="宋体" w:hAnsi="宋体" w:eastAsia="宋体" w:cs="宋体"/>
          <w:color w:val="000000"/>
          <w:kern w:val="0"/>
          <w:sz w:val="24"/>
          <w:szCs w:val="24"/>
          <w:highlight w:val="none"/>
          <w:u w:val="single"/>
          <w:lang w:val="en-US" w:eastAsia="zh-CN"/>
        </w:rPr>
        <w:t xml:space="preserve">                                 </w:t>
      </w:r>
    </w:p>
    <w:p>
      <w:pPr>
        <w:widowControl/>
        <w:spacing w:line="360" w:lineRule="auto"/>
        <w:ind w:right="-893" w:rightChars="-425" w:firstLine="240" w:firstLineChars="100"/>
        <w:jc w:val="left"/>
        <w:rPr>
          <w:rFonts w:hint="eastAsia" w:ascii="宋体" w:hAnsi="宋体" w:eastAsia="宋体" w:cs="宋体"/>
          <w:color w:val="000000"/>
          <w:kern w:val="0"/>
          <w:sz w:val="24"/>
          <w:szCs w:val="24"/>
          <w:highlight w:val="none"/>
          <w:lang w:val="en-US"/>
        </w:rPr>
      </w:pPr>
      <w:r>
        <w:rPr>
          <w:rFonts w:hint="eastAsia" w:ascii="宋体" w:hAnsi="宋体" w:eastAsia="宋体" w:cs="宋体"/>
          <w:color w:val="000000"/>
          <w:kern w:val="0"/>
          <w:sz w:val="24"/>
          <w:szCs w:val="24"/>
          <w:highlight w:val="none"/>
        </w:rPr>
        <w:t>工程地点：</w:t>
      </w:r>
      <w:r>
        <w:rPr>
          <w:rFonts w:hint="eastAsia" w:ascii="宋体" w:hAnsi="宋体" w:eastAsia="宋体" w:cs="宋体"/>
          <w:color w:val="000000"/>
          <w:kern w:val="0"/>
          <w:sz w:val="24"/>
          <w:szCs w:val="24"/>
          <w:highlight w:val="none"/>
          <w:u w:val="single"/>
          <w:lang w:val="en-US" w:eastAsia="zh-CN"/>
        </w:rPr>
        <w:t xml:space="preserve">                                 </w:t>
      </w:r>
    </w:p>
    <w:p>
      <w:pPr>
        <w:widowControl/>
        <w:spacing w:line="360" w:lineRule="auto"/>
        <w:ind w:right="-893" w:rightChars="-425"/>
        <w:jc w:val="left"/>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二、工程承包范围</w:t>
      </w:r>
    </w:p>
    <w:p>
      <w:pPr>
        <w:widowControl/>
        <w:spacing w:line="360" w:lineRule="auto"/>
        <w:ind w:right="-893" w:rightChars="-425" w:firstLine="240" w:firstLineChars="100"/>
        <w:jc w:val="left"/>
        <w:rPr>
          <w:rFonts w:hint="eastAsia" w:ascii="宋体" w:hAnsi="宋体" w:eastAsia="宋体" w:cs="宋体"/>
          <w:color w:val="000000"/>
          <w:kern w:val="0"/>
          <w:sz w:val="24"/>
          <w:szCs w:val="24"/>
          <w:highlight w:val="yellow"/>
        </w:rPr>
      </w:pPr>
      <w:r>
        <w:rPr>
          <w:rFonts w:hint="eastAsia" w:ascii="宋体" w:hAnsi="宋体" w:eastAsia="宋体" w:cs="宋体"/>
          <w:color w:val="000000"/>
          <w:kern w:val="0"/>
          <w:sz w:val="24"/>
          <w:szCs w:val="24"/>
          <w:highlight w:val="none"/>
        </w:rPr>
        <w:t>承包范围：</w:t>
      </w:r>
      <w:r>
        <w:rPr>
          <w:rFonts w:hint="eastAsia" w:ascii="宋体" w:hAnsi="宋体" w:eastAsia="宋体" w:cs="宋体"/>
          <w:color w:val="000000"/>
          <w:kern w:val="0"/>
          <w:sz w:val="24"/>
          <w:szCs w:val="24"/>
          <w:highlight w:val="none"/>
          <w:u w:val="single"/>
          <w:lang w:val="en-US" w:eastAsia="zh-CN"/>
        </w:rPr>
        <w:t>（详见工程量清单）</w:t>
      </w:r>
      <w:r>
        <w:rPr>
          <w:rFonts w:hint="eastAsia" w:ascii="宋体" w:hAnsi="宋体" w:eastAsia="宋体" w:cs="宋体"/>
          <w:color w:val="000000"/>
          <w:kern w:val="0"/>
          <w:sz w:val="24"/>
          <w:szCs w:val="24"/>
          <w:highlight w:val="none"/>
          <w:u w:val="none"/>
        </w:rPr>
        <w:t>。</w:t>
      </w:r>
    </w:p>
    <w:p>
      <w:pPr>
        <w:widowControl/>
        <w:spacing w:line="360" w:lineRule="auto"/>
        <w:ind w:right="-893" w:rightChars="-425"/>
        <w:jc w:val="left"/>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三、合同工期：</w:t>
      </w:r>
    </w:p>
    <w:p>
      <w:pPr>
        <w:widowControl/>
        <w:spacing w:line="360" w:lineRule="auto"/>
        <w:ind w:right="-893" w:rightChars="-425" w:firstLine="240" w:firstLineChars="100"/>
        <w:jc w:val="left"/>
        <w:rPr>
          <w:rFonts w:hint="eastAsia" w:ascii="宋体" w:hAnsi="宋体" w:eastAsia="宋体" w:cs="宋体"/>
          <w:color w:val="000000"/>
          <w:kern w:val="0"/>
          <w:sz w:val="24"/>
          <w:szCs w:val="24"/>
          <w:highlight w:val="none"/>
          <w:lang w:val="en-US"/>
        </w:rPr>
      </w:pPr>
      <w:r>
        <w:rPr>
          <w:rFonts w:hint="eastAsia" w:ascii="宋体" w:hAnsi="宋体" w:eastAsia="宋体" w:cs="宋体"/>
          <w:color w:val="000000"/>
          <w:kern w:val="0"/>
          <w:sz w:val="24"/>
          <w:szCs w:val="24"/>
          <w:highlight w:val="none"/>
        </w:rPr>
        <w:t>总日历天数</w:t>
      </w:r>
      <w:r>
        <w:rPr>
          <w:rFonts w:hint="eastAsia" w:ascii="宋体" w:hAnsi="宋体" w:eastAsia="宋体" w:cs="宋体"/>
          <w:color w:val="000000"/>
          <w:kern w:val="0"/>
          <w:sz w:val="24"/>
          <w:szCs w:val="24"/>
          <w:highlight w:val="none"/>
          <w:u w:val="single"/>
          <w:lang w:val="en-US" w:eastAsia="zh-CN"/>
        </w:rPr>
        <w:t xml:space="preserve"> </w:t>
      </w:r>
      <w:r>
        <w:rPr>
          <w:rFonts w:hint="eastAsia" w:ascii="宋体" w:hAnsi="宋体" w:eastAsia="宋体" w:cs="宋体"/>
          <w:color w:val="auto"/>
          <w:kern w:val="0"/>
          <w:sz w:val="24"/>
          <w:szCs w:val="24"/>
          <w:highlight w:val="none"/>
          <w:u w:val="single"/>
          <w:lang w:val="en-US" w:eastAsia="zh-CN"/>
        </w:rPr>
        <w:t xml:space="preserve">                             </w:t>
      </w:r>
    </w:p>
    <w:p>
      <w:pPr>
        <w:widowControl/>
        <w:spacing w:line="360" w:lineRule="auto"/>
        <w:ind w:right="-893" w:rightChars="-425" w:firstLine="240" w:firstLineChars="100"/>
        <w:jc w:val="left"/>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开工日期：______________________________</w:t>
      </w:r>
    </w:p>
    <w:p>
      <w:pPr>
        <w:widowControl/>
        <w:spacing w:line="360" w:lineRule="auto"/>
        <w:ind w:right="-893" w:rightChars="-425" w:firstLine="240" w:firstLineChars="100"/>
        <w:jc w:val="left"/>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竣工日期：______________________________</w:t>
      </w:r>
    </w:p>
    <w:p>
      <w:pPr>
        <w:widowControl/>
        <w:spacing w:line="360" w:lineRule="auto"/>
        <w:ind w:right="-893" w:rightChars="-425"/>
        <w:jc w:val="left"/>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四、质量标准</w:t>
      </w:r>
    </w:p>
    <w:p>
      <w:pPr>
        <w:widowControl/>
        <w:spacing w:line="360" w:lineRule="auto"/>
        <w:ind w:right="-893" w:rightChars="-425" w:firstLine="240" w:firstLineChars="100"/>
        <w:jc w:val="left"/>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工程质量标准：__________________________</w:t>
      </w:r>
    </w:p>
    <w:p>
      <w:pPr>
        <w:widowControl/>
        <w:spacing w:line="360" w:lineRule="auto"/>
        <w:ind w:right="-893" w:rightChars="-425"/>
        <w:jc w:val="left"/>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五、合同价款</w:t>
      </w:r>
    </w:p>
    <w:p>
      <w:pPr>
        <w:widowControl/>
        <w:spacing w:line="360" w:lineRule="auto"/>
        <w:ind w:right="-893" w:rightChars="-425" w:firstLine="240" w:firstLineChars="100"/>
        <w:jc w:val="left"/>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1、合同总价（大写）：_________________________（人民币）元</w:t>
      </w:r>
    </w:p>
    <w:p>
      <w:pPr>
        <w:widowControl/>
        <w:spacing w:line="360" w:lineRule="auto"/>
        <w:ind w:right="-92" w:rightChars="-44"/>
        <w:jc w:val="left"/>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（小写）￥：_______________________元（其中：工程预留金_______元，零星工作费_________元，安全防护、文明施工措施费______元，工程分包和材料购置费______元，总承包服务费______元）。</w:t>
      </w:r>
    </w:p>
    <w:p>
      <w:pPr>
        <w:widowControl/>
        <w:spacing w:line="360" w:lineRule="auto"/>
        <w:ind w:right="-893" w:rightChars="-425" w:firstLine="240" w:firstLineChars="100"/>
        <w:jc w:val="left"/>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2、综合单价：详见承包人的报价书。</w:t>
      </w:r>
    </w:p>
    <w:p>
      <w:pPr>
        <w:widowControl/>
        <w:spacing w:line="360" w:lineRule="auto"/>
        <w:ind w:right="-893" w:rightChars="-425"/>
        <w:jc w:val="left"/>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六、组成合同的文件</w:t>
      </w:r>
    </w:p>
    <w:p>
      <w:pPr>
        <w:widowControl/>
        <w:spacing w:line="360" w:lineRule="auto"/>
        <w:ind w:right="-893" w:rightChars="-425"/>
        <w:jc w:val="left"/>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组成本合同的文件包括：</w:t>
      </w:r>
    </w:p>
    <w:p>
      <w:pPr>
        <w:widowControl/>
        <w:spacing w:line="360" w:lineRule="auto"/>
        <w:ind w:right="-893" w:rightChars="-425" w:firstLine="240" w:firstLineChars="100"/>
        <w:jc w:val="left"/>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1、本合同协议书</w:t>
      </w:r>
    </w:p>
    <w:p>
      <w:pPr>
        <w:widowControl/>
        <w:spacing w:line="360" w:lineRule="auto"/>
        <w:ind w:right="-893" w:rightChars="-425" w:firstLine="240" w:firstLineChars="100"/>
        <w:jc w:val="left"/>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2、本合同专用条款</w:t>
      </w:r>
    </w:p>
    <w:p>
      <w:pPr>
        <w:widowControl/>
        <w:spacing w:line="360" w:lineRule="auto"/>
        <w:ind w:right="-893" w:rightChars="-425" w:firstLine="240" w:firstLineChars="100"/>
        <w:jc w:val="left"/>
        <w:rPr>
          <w:rFonts w:hint="eastAsia" w:ascii="宋体" w:hAnsi="宋体" w:eastAsia="宋体" w:cs="宋体"/>
          <w:b/>
          <w:bCs/>
          <w:color w:val="000000"/>
          <w:kern w:val="0"/>
          <w:sz w:val="24"/>
          <w:szCs w:val="24"/>
          <w:highlight w:val="none"/>
        </w:rPr>
      </w:pPr>
      <w:r>
        <w:rPr>
          <w:rFonts w:hint="eastAsia" w:ascii="宋体" w:hAnsi="宋体" w:eastAsia="宋体" w:cs="宋体"/>
          <w:color w:val="000000"/>
          <w:kern w:val="0"/>
          <w:sz w:val="24"/>
          <w:szCs w:val="24"/>
          <w:highlight w:val="none"/>
        </w:rPr>
        <w:t>3、本合同通用条款</w:t>
      </w:r>
    </w:p>
    <w:p>
      <w:pPr>
        <w:widowControl/>
        <w:spacing w:line="360" w:lineRule="auto"/>
        <w:ind w:right="-893" w:rightChars="-425" w:firstLine="240" w:firstLineChars="100"/>
        <w:jc w:val="left"/>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4、中标通知书</w:t>
      </w:r>
    </w:p>
    <w:p>
      <w:pPr>
        <w:widowControl/>
        <w:spacing w:line="360" w:lineRule="auto"/>
        <w:ind w:right="-893" w:rightChars="-425" w:firstLine="240" w:firstLineChars="100"/>
        <w:jc w:val="left"/>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5、投标书、工程报价单或预算书及其附件</w:t>
      </w:r>
    </w:p>
    <w:p>
      <w:pPr>
        <w:widowControl/>
        <w:spacing w:line="360" w:lineRule="auto"/>
        <w:ind w:right="-893" w:rightChars="-425" w:firstLine="240" w:firstLineChars="100"/>
        <w:jc w:val="left"/>
        <w:rPr>
          <w:rFonts w:hint="eastAsia" w:ascii="宋体" w:hAnsi="宋体" w:eastAsia="宋体" w:cs="宋体"/>
          <w:color w:val="000000"/>
          <w:kern w:val="0"/>
          <w:sz w:val="24"/>
          <w:szCs w:val="24"/>
          <w:highlight w:val="none"/>
          <w:lang w:val="en-US" w:eastAsia="zh-CN"/>
        </w:rPr>
      </w:pPr>
      <w:r>
        <w:rPr>
          <w:rFonts w:hint="eastAsia" w:ascii="宋体" w:hAnsi="宋体" w:eastAsia="宋体" w:cs="宋体"/>
          <w:color w:val="000000"/>
          <w:kern w:val="0"/>
          <w:sz w:val="24"/>
          <w:szCs w:val="24"/>
          <w:highlight w:val="none"/>
        </w:rPr>
        <w:t>6、招标文件、答疑纪要及</w:t>
      </w:r>
      <w:r>
        <w:rPr>
          <w:rFonts w:hint="eastAsia" w:ascii="宋体" w:hAnsi="宋体" w:eastAsia="宋体" w:cs="宋体"/>
          <w:color w:val="000000"/>
          <w:kern w:val="0"/>
          <w:sz w:val="24"/>
          <w:szCs w:val="24"/>
          <w:highlight w:val="none"/>
          <w:lang w:val="en-US" w:eastAsia="zh-CN"/>
        </w:rPr>
        <w:t>工程量清单</w:t>
      </w:r>
    </w:p>
    <w:p>
      <w:pPr>
        <w:widowControl/>
        <w:spacing w:line="360" w:lineRule="auto"/>
        <w:ind w:right="-893" w:rightChars="-425" w:firstLine="240" w:firstLineChars="100"/>
        <w:jc w:val="left"/>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7、图纸</w:t>
      </w:r>
    </w:p>
    <w:p>
      <w:pPr>
        <w:widowControl/>
        <w:spacing w:line="360" w:lineRule="auto"/>
        <w:ind w:right="-893" w:rightChars="-425" w:firstLine="240" w:firstLineChars="100"/>
        <w:jc w:val="left"/>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8、标准、规范及有关技术文件</w:t>
      </w:r>
    </w:p>
    <w:p>
      <w:pPr>
        <w:widowControl/>
        <w:spacing w:line="360" w:lineRule="auto"/>
        <w:ind w:right="105" w:rightChars="50" w:firstLine="240" w:firstLineChars="100"/>
        <w:jc w:val="left"/>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双方为履行本合同的有关洽商、变更等书面协议、文件，视为本合同的组成部分。</w:t>
      </w:r>
    </w:p>
    <w:p>
      <w:pPr>
        <w:widowControl/>
        <w:spacing w:line="360" w:lineRule="auto"/>
        <w:ind w:right="-893" w:rightChars="-425"/>
        <w:jc w:val="left"/>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七、本协议书中有关词语含义与本合同第二部分《通用条款》中赋予的定义相同。</w:t>
      </w:r>
    </w:p>
    <w:p>
      <w:pPr>
        <w:widowControl/>
        <w:spacing w:line="360" w:lineRule="auto"/>
        <w:ind w:right="-893" w:rightChars="-425"/>
        <w:jc w:val="left"/>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八、承包人按照合同约定进行施工、竣工并在质量保修期内承担工程质量保修责任。</w:t>
      </w:r>
    </w:p>
    <w:p>
      <w:pPr>
        <w:widowControl/>
        <w:spacing w:line="360" w:lineRule="auto"/>
        <w:ind w:right="-893" w:rightChars="-425"/>
        <w:jc w:val="left"/>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九、发包人按照合同约定的期限和方式支付合同价款及其他应当支付的款项。</w:t>
      </w:r>
    </w:p>
    <w:p>
      <w:pPr>
        <w:widowControl/>
        <w:spacing w:line="360" w:lineRule="auto"/>
        <w:ind w:right="-893" w:rightChars="-425"/>
        <w:jc w:val="left"/>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十、合同生效</w:t>
      </w:r>
    </w:p>
    <w:p>
      <w:pPr>
        <w:widowControl/>
        <w:spacing w:line="360" w:lineRule="auto"/>
        <w:ind w:right="-893" w:rightChars="-425" w:firstLine="480" w:firstLineChars="200"/>
        <w:jc w:val="left"/>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合同订立时间：________年_____月____日</w:t>
      </w:r>
    </w:p>
    <w:p>
      <w:pPr>
        <w:widowControl/>
        <w:spacing w:line="360" w:lineRule="auto"/>
        <w:ind w:right="-893" w:rightChars="-425" w:firstLine="480" w:firstLineChars="200"/>
        <w:jc w:val="left"/>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合同订立地点：___________________________</w:t>
      </w:r>
    </w:p>
    <w:p>
      <w:pPr>
        <w:widowControl/>
        <w:spacing w:line="360" w:lineRule="auto"/>
        <w:ind w:right="-893" w:rightChars="-425" w:firstLine="480" w:firstLineChars="200"/>
        <w:jc w:val="left"/>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本合同双方约定_____________________后生效。</w:t>
      </w:r>
    </w:p>
    <w:p>
      <w:pPr>
        <w:widowControl/>
        <w:spacing w:line="360" w:lineRule="auto"/>
        <w:ind w:right="-893" w:rightChars="-425" w:firstLine="480" w:firstLineChars="200"/>
        <w:jc w:val="left"/>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发包人：（公章）_________        承包人：（公章）______________</w:t>
      </w:r>
    </w:p>
    <w:p>
      <w:pPr>
        <w:widowControl/>
        <w:spacing w:line="360" w:lineRule="auto"/>
        <w:ind w:right="-893" w:rightChars="-425" w:firstLine="480" w:firstLineChars="200"/>
        <w:jc w:val="left"/>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地址：_________________          地址：______________________</w:t>
      </w:r>
    </w:p>
    <w:p>
      <w:pPr>
        <w:widowControl/>
        <w:spacing w:line="360" w:lineRule="auto"/>
        <w:ind w:right="-893" w:rightChars="-425" w:firstLine="480" w:firstLineChars="200"/>
        <w:jc w:val="left"/>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邮政编码：_____________          邮政编码：___________________</w:t>
      </w:r>
    </w:p>
    <w:p>
      <w:pPr>
        <w:widowControl/>
        <w:spacing w:line="360" w:lineRule="auto"/>
        <w:ind w:right="-893" w:rightChars="-425" w:firstLine="480" w:firstLineChars="200"/>
        <w:jc w:val="left"/>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法定代表人：___________          法定代表人：________________</w:t>
      </w:r>
    </w:p>
    <w:p>
      <w:pPr>
        <w:widowControl/>
        <w:spacing w:line="360" w:lineRule="auto"/>
        <w:ind w:right="-893" w:rightChars="-425" w:firstLine="480" w:firstLineChars="200"/>
        <w:jc w:val="left"/>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委托代理人：___________          委托代理人：_________________</w:t>
      </w:r>
    </w:p>
    <w:p>
      <w:pPr>
        <w:widowControl/>
        <w:spacing w:line="360" w:lineRule="auto"/>
        <w:ind w:right="-893" w:rightChars="-425" w:firstLine="480" w:firstLineChars="200"/>
        <w:jc w:val="left"/>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电话：________________           电话：_____________________</w:t>
      </w:r>
    </w:p>
    <w:p>
      <w:pPr>
        <w:widowControl/>
        <w:spacing w:line="360" w:lineRule="auto"/>
        <w:ind w:right="-893" w:rightChars="-425" w:firstLine="480" w:firstLineChars="200"/>
        <w:jc w:val="left"/>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传真：_________________          传真：______________________</w:t>
      </w:r>
    </w:p>
    <w:p>
      <w:pPr>
        <w:widowControl/>
        <w:spacing w:line="360" w:lineRule="auto"/>
        <w:ind w:right="-893" w:rightChars="-425" w:firstLine="480" w:firstLineChars="200"/>
        <w:jc w:val="left"/>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 xml:space="preserve">开户银行：_____________        </w:t>
      </w:r>
      <w:r>
        <w:rPr>
          <w:rFonts w:hint="eastAsia" w:ascii="宋体" w:hAnsi="宋体" w:eastAsia="宋体" w:cs="宋体"/>
          <w:color w:val="000000"/>
          <w:kern w:val="0"/>
          <w:sz w:val="24"/>
          <w:szCs w:val="24"/>
          <w:highlight w:val="none"/>
          <w:lang w:val="en-US" w:eastAsia="zh-CN"/>
        </w:rPr>
        <w:t xml:space="preserve">  </w:t>
      </w:r>
      <w:r>
        <w:rPr>
          <w:rFonts w:hint="eastAsia" w:ascii="宋体" w:hAnsi="宋体" w:eastAsia="宋体" w:cs="宋体"/>
          <w:color w:val="000000"/>
          <w:kern w:val="0"/>
          <w:sz w:val="24"/>
          <w:szCs w:val="24"/>
          <w:highlight w:val="none"/>
        </w:rPr>
        <w:t>开户银行：________________</w:t>
      </w:r>
    </w:p>
    <w:p>
      <w:pPr>
        <w:widowControl/>
        <w:spacing w:line="360" w:lineRule="auto"/>
        <w:ind w:right="-893" w:rightChars="-425" w:firstLine="480" w:firstLineChars="200"/>
        <w:jc w:val="left"/>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帐号：_________________           帐号：_____________________</w:t>
      </w:r>
    </w:p>
    <w:p>
      <w:pPr>
        <w:pStyle w:val="2"/>
        <w:rPr>
          <w:rFonts w:hint="eastAsia" w:ascii="宋体" w:hAnsi="宋体" w:eastAsia="宋体" w:cs="宋体"/>
          <w:color w:val="000000"/>
          <w:kern w:val="0"/>
          <w:sz w:val="24"/>
          <w:szCs w:val="24"/>
          <w:highlight w:val="none"/>
        </w:rPr>
      </w:pPr>
    </w:p>
    <w:p>
      <w:pPr>
        <w:rPr>
          <w:rFonts w:hint="eastAsia" w:ascii="宋体" w:hAnsi="宋体" w:eastAsia="宋体" w:cs="宋体"/>
          <w:color w:val="000000"/>
          <w:kern w:val="0"/>
          <w:sz w:val="24"/>
          <w:szCs w:val="24"/>
          <w:highlight w:val="none"/>
        </w:rPr>
      </w:pPr>
    </w:p>
    <w:p>
      <w:pP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br w:type="page"/>
      </w:r>
    </w:p>
    <w:p>
      <w:pPr>
        <w:pStyle w:val="3"/>
        <w:spacing w:line="520" w:lineRule="exact"/>
        <w:jc w:val="center"/>
        <w:outlineLvl w:val="0"/>
        <w:rPr>
          <w:rFonts w:hint="eastAsia" w:ascii="宋体" w:hAnsi="宋体" w:eastAsia="宋体" w:cs="宋体"/>
          <w:color w:val="auto"/>
          <w:sz w:val="32"/>
          <w:szCs w:val="32"/>
          <w:highlight w:val="none"/>
        </w:rPr>
      </w:pPr>
      <w:bookmarkStart w:id="144" w:name="_Toc2544"/>
      <w:bookmarkStart w:id="145" w:name="_Toc2721"/>
      <w:r>
        <w:rPr>
          <w:rFonts w:hint="eastAsia" w:ascii="宋体" w:hAnsi="宋体" w:eastAsia="宋体" w:cs="宋体"/>
          <w:color w:val="auto"/>
          <w:sz w:val="32"/>
          <w:szCs w:val="32"/>
          <w:highlight w:val="none"/>
        </w:rPr>
        <w:t>第</w:t>
      </w:r>
      <w:r>
        <w:rPr>
          <w:rFonts w:hint="eastAsia" w:ascii="宋体" w:hAnsi="宋体" w:eastAsia="宋体" w:cs="宋体"/>
          <w:color w:val="auto"/>
          <w:sz w:val="32"/>
          <w:szCs w:val="32"/>
          <w:highlight w:val="none"/>
          <w:lang w:val="en-US" w:eastAsia="zh-CN"/>
        </w:rPr>
        <w:t>七</w:t>
      </w:r>
      <w:r>
        <w:rPr>
          <w:rFonts w:hint="eastAsia" w:ascii="宋体" w:hAnsi="宋体" w:eastAsia="宋体" w:cs="宋体"/>
          <w:color w:val="auto"/>
          <w:sz w:val="32"/>
          <w:szCs w:val="32"/>
          <w:highlight w:val="none"/>
          <w:lang w:eastAsia="zh-CN"/>
        </w:rPr>
        <w:t>章</w:t>
      </w:r>
      <w:r>
        <w:rPr>
          <w:rFonts w:hint="eastAsia" w:ascii="宋体" w:hAnsi="宋体" w:eastAsia="宋体" w:cs="宋体"/>
          <w:color w:val="auto"/>
          <w:sz w:val="32"/>
          <w:szCs w:val="32"/>
          <w:highlight w:val="none"/>
          <w:lang w:val="en-US" w:eastAsia="zh-CN"/>
        </w:rPr>
        <w:t xml:space="preserve"> </w:t>
      </w:r>
      <w:r>
        <w:rPr>
          <w:rFonts w:hint="eastAsia" w:ascii="宋体" w:hAnsi="宋体" w:eastAsia="宋体" w:cs="宋体"/>
          <w:color w:val="auto"/>
          <w:sz w:val="32"/>
          <w:szCs w:val="32"/>
          <w:highlight w:val="none"/>
        </w:rPr>
        <w:t xml:space="preserve">  竞争性</w:t>
      </w:r>
      <w:r>
        <w:rPr>
          <w:rFonts w:hint="eastAsia" w:ascii="宋体" w:hAnsi="宋体" w:eastAsia="宋体" w:cs="宋体"/>
          <w:color w:val="auto"/>
          <w:sz w:val="32"/>
          <w:szCs w:val="32"/>
          <w:highlight w:val="none"/>
          <w:lang w:eastAsia="zh-CN"/>
        </w:rPr>
        <w:t>磋商</w:t>
      </w:r>
      <w:r>
        <w:rPr>
          <w:rFonts w:hint="eastAsia" w:ascii="宋体" w:hAnsi="宋体" w:eastAsia="宋体" w:cs="宋体"/>
          <w:color w:val="auto"/>
          <w:sz w:val="32"/>
          <w:szCs w:val="32"/>
          <w:highlight w:val="none"/>
        </w:rPr>
        <w:t>响应文件格式</w:t>
      </w:r>
      <w:bookmarkEnd w:id="138"/>
      <w:bookmarkEnd w:id="139"/>
      <w:bookmarkEnd w:id="140"/>
      <w:bookmarkEnd w:id="144"/>
      <w:bookmarkEnd w:id="145"/>
    </w:p>
    <w:p>
      <w:pPr>
        <w:spacing w:line="480" w:lineRule="exact"/>
        <w:ind w:left="0" w:leftChars="0" w:firstLine="0" w:firstLineChars="0"/>
        <w:jc w:val="both"/>
        <w:rPr>
          <w:rFonts w:hint="eastAsia" w:ascii="宋体" w:hAnsi="宋体" w:eastAsia="宋体" w:cs="宋体"/>
          <w:color w:val="auto"/>
          <w:sz w:val="32"/>
          <w:szCs w:val="32"/>
          <w:highlight w:val="none"/>
        </w:rPr>
      </w:pPr>
    </w:p>
    <w:p>
      <w:pPr>
        <w:spacing w:line="480" w:lineRule="exact"/>
        <w:ind w:left="0" w:leftChars="0" w:firstLine="0" w:firstLineChars="0"/>
        <w:jc w:val="center"/>
        <w:rPr>
          <w:rFonts w:hint="eastAsia" w:ascii="宋体" w:hAnsi="宋体" w:eastAsia="宋体" w:cs="宋体"/>
          <w:b/>
          <w:bCs/>
          <w:color w:val="auto"/>
          <w:sz w:val="30"/>
          <w:szCs w:val="30"/>
          <w:highlight w:val="none"/>
        </w:rPr>
      </w:pPr>
      <w:r>
        <w:rPr>
          <w:rFonts w:hint="eastAsia" w:ascii="宋体" w:hAnsi="宋体" w:eastAsia="宋体" w:cs="宋体"/>
          <w:b/>
          <w:bCs/>
          <w:color w:val="auto"/>
          <w:sz w:val="30"/>
          <w:szCs w:val="30"/>
          <w:highlight w:val="none"/>
        </w:rPr>
        <w:t>竞争性</w:t>
      </w:r>
      <w:r>
        <w:rPr>
          <w:rFonts w:hint="eastAsia" w:ascii="宋体" w:hAnsi="宋体" w:eastAsia="宋体" w:cs="宋体"/>
          <w:b/>
          <w:bCs/>
          <w:color w:val="auto"/>
          <w:sz w:val="30"/>
          <w:szCs w:val="30"/>
          <w:highlight w:val="none"/>
          <w:lang w:eastAsia="zh-CN"/>
        </w:rPr>
        <w:t>磋商</w:t>
      </w:r>
      <w:r>
        <w:rPr>
          <w:rFonts w:hint="eastAsia" w:ascii="宋体" w:hAnsi="宋体" w:eastAsia="宋体" w:cs="宋体"/>
          <w:b/>
          <w:bCs/>
          <w:color w:val="auto"/>
          <w:sz w:val="30"/>
          <w:szCs w:val="30"/>
          <w:highlight w:val="none"/>
        </w:rPr>
        <w:t>响应文件编制说明</w:t>
      </w:r>
    </w:p>
    <w:p>
      <w:pPr>
        <w:pStyle w:val="47"/>
        <w:rPr>
          <w:rFonts w:hint="eastAsia" w:ascii="宋体" w:hAnsi="宋体" w:eastAsia="宋体" w:cs="宋体"/>
          <w:color w:val="auto"/>
          <w:highlight w:val="none"/>
        </w:rPr>
      </w:pPr>
    </w:p>
    <w:p>
      <w:pPr>
        <w:widowControl/>
        <w:spacing w:line="480" w:lineRule="auto"/>
        <w:ind w:firstLine="560"/>
        <w:jc w:val="left"/>
        <w:rPr>
          <w:rFonts w:hint="eastAsia" w:ascii="宋体" w:hAnsi="宋体" w:eastAsia="宋体" w:cs="宋体"/>
          <w:color w:val="auto"/>
          <w:sz w:val="24"/>
          <w:szCs w:val="24"/>
          <w:highlight w:val="none"/>
        </w:rPr>
      </w:pPr>
      <w:r>
        <w:rPr>
          <w:rFonts w:hint="eastAsia" w:ascii="宋体" w:hAnsi="宋体" w:eastAsia="宋体" w:cs="宋体"/>
          <w:color w:val="auto"/>
          <w:sz w:val="28"/>
          <w:szCs w:val="28"/>
          <w:highlight w:val="none"/>
        </w:rPr>
        <w:t>1、</w:t>
      </w:r>
      <w:r>
        <w:rPr>
          <w:rFonts w:hint="eastAsia" w:ascii="宋体" w:hAnsi="宋体" w:eastAsia="宋体" w:cs="宋体"/>
          <w:color w:val="auto"/>
          <w:sz w:val="24"/>
          <w:szCs w:val="24"/>
          <w:highlight w:val="none"/>
        </w:rPr>
        <w:t>竞争性</w:t>
      </w:r>
      <w:r>
        <w:rPr>
          <w:rFonts w:hint="eastAsia" w:ascii="宋体" w:hAnsi="宋体" w:eastAsia="宋体" w:cs="宋体"/>
          <w:color w:val="auto"/>
          <w:sz w:val="24"/>
          <w:szCs w:val="24"/>
          <w:highlight w:val="none"/>
          <w:lang w:eastAsia="zh-CN"/>
        </w:rPr>
        <w:t>磋商</w:t>
      </w:r>
      <w:r>
        <w:rPr>
          <w:rFonts w:hint="eastAsia" w:ascii="宋体" w:hAnsi="宋体" w:eastAsia="宋体" w:cs="宋体"/>
          <w:color w:val="auto"/>
          <w:sz w:val="24"/>
          <w:szCs w:val="24"/>
          <w:highlight w:val="none"/>
        </w:rPr>
        <w:t>响应文件应当使用竞争性</w:t>
      </w:r>
      <w:r>
        <w:rPr>
          <w:rFonts w:hint="eastAsia" w:ascii="宋体" w:hAnsi="宋体" w:eastAsia="宋体" w:cs="宋体"/>
          <w:color w:val="auto"/>
          <w:sz w:val="24"/>
          <w:szCs w:val="24"/>
          <w:highlight w:val="none"/>
          <w:lang w:eastAsia="zh-CN"/>
        </w:rPr>
        <w:t>磋商</w:t>
      </w:r>
      <w:r>
        <w:rPr>
          <w:rFonts w:hint="eastAsia" w:ascii="宋体" w:hAnsi="宋体" w:eastAsia="宋体" w:cs="宋体"/>
          <w:color w:val="auto"/>
          <w:sz w:val="24"/>
          <w:szCs w:val="24"/>
          <w:highlight w:val="none"/>
        </w:rPr>
        <w:t>文件规定的全部格式（表格可以按同样格式扩展）编写，除明确允许供应商可以自行编写的外，供应商不得以“竞争性</w:t>
      </w:r>
      <w:r>
        <w:rPr>
          <w:rFonts w:hint="eastAsia" w:ascii="宋体" w:hAnsi="宋体" w:eastAsia="宋体" w:cs="宋体"/>
          <w:color w:val="auto"/>
          <w:sz w:val="24"/>
          <w:szCs w:val="24"/>
          <w:highlight w:val="none"/>
          <w:lang w:eastAsia="zh-CN"/>
        </w:rPr>
        <w:t>磋商</w:t>
      </w:r>
      <w:r>
        <w:rPr>
          <w:rFonts w:hint="eastAsia" w:ascii="宋体" w:hAnsi="宋体" w:eastAsia="宋体" w:cs="宋体"/>
          <w:color w:val="auto"/>
          <w:sz w:val="24"/>
          <w:szCs w:val="24"/>
          <w:highlight w:val="none"/>
        </w:rPr>
        <w:t>响应文件格式”规定之外的方式填写相关内容。</w:t>
      </w:r>
    </w:p>
    <w:p>
      <w:pPr>
        <w:widowControl/>
        <w:spacing w:line="48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2、竞争性</w:t>
      </w:r>
      <w:r>
        <w:rPr>
          <w:rFonts w:hint="eastAsia" w:ascii="宋体" w:hAnsi="宋体" w:eastAsia="宋体" w:cs="宋体"/>
          <w:color w:val="auto"/>
          <w:sz w:val="24"/>
          <w:szCs w:val="24"/>
          <w:highlight w:val="none"/>
          <w:lang w:eastAsia="zh-CN"/>
        </w:rPr>
        <w:t>磋商</w:t>
      </w:r>
      <w:r>
        <w:rPr>
          <w:rFonts w:hint="eastAsia" w:ascii="宋体" w:hAnsi="宋体" w:eastAsia="宋体" w:cs="宋体"/>
          <w:color w:val="auto"/>
          <w:sz w:val="24"/>
          <w:szCs w:val="24"/>
          <w:highlight w:val="none"/>
        </w:rPr>
        <w:t>响应文件的编制应按照样本格式提供的内容，做出逐一明确的答复；供应商认为有必要，还可以做其它补充说明。</w:t>
      </w:r>
      <w:r>
        <w:rPr>
          <w:rFonts w:hint="eastAsia" w:ascii="宋体" w:hAnsi="宋体" w:eastAsia="宋体" w:cs="宋体"/>
          <w:color w:val="auto"/>
          <w:sz w:val="24"/>
          <w:szCs w:val="24"/>
          <w:highlight w:val="none"/>
        </w:rPr>
        <w:cr/>
      </w:r>
      <w:r>
        <w:rPr>
          <w:rFonts w:hint="eastAsia" w:ascii="宋体" w:hAnsi="宋体" w:eastAsia="宋体" w:cs="宋体"/>
          <w:color w:val="auto"/>
          <w:sz w:val="24"/>
          <w:szCs w:val="24"/>
          <w:highlight w:val="none"/>
        </w:rPr>
        <w:t xml:space="preserve">   </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3、</w:t>
      </w: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highlight w:val="none"/>
        </w:rPr>
        <w:t>必须按照竞争性</w:t>
      </w:r>
      <w:r>
        <w:rPr>
          <w:rFonts w:hint="eastAsia" w:ascii="宋体" w:hAnsi="宋体" w:eastAsia="宋体" w:cs="宋体"/>
          <w:color w:val="auto"/>
          <w:sz w:val="24"/>
          <w:szCs w:val="24"/>
          <w:highlight w:val="none"/>
          <w:lang w:eastAsia="zh-CN"/>
        </w:rPr>
        <w:t>磋商文件</w:t>
      </w:r>
      <w:r>
        <w:rPr>
          <w:rFonts w:hint="eastAsia" w:ascii="宋体" w:hAnsi="宋体" w:eastAsia="宋体" w:cs="宋体"/>
          <w:color w:val="auto"/>
          <w:sz w:val="24"/>
          <w:szCs w:val="24"/>
          <w:highlight w:val="none"/>
        </w:rPr>
        <w:t>的规定和要求由法定代表人或被授权人签字（或盖章）。</w:t>
      </w:r>
    </w:p>
    <w:p>
      <w:pPr>
        <w:spacing w:line="520" w:lineRule="exact"/>
        <w:ind w:firstLine="560"/>
        <w:rPr>
          <w:rFonts w:hint="eastAsia" w:ascii="宋体" w:hAnsi="宋体" w:eastAsia="宋体" w:cs="宋体"/>
          <w:color w:val="auto"/>
          <w:sz w:val="28"/>
          <w:szCs w:val="28"/>
          <w:highlight w:val="none"/>
        </w:rPr>
      </w:pPr>
    </w:p>
    <w:p>
      <w:pPr>
        <w:spacing w:line="520" w:lineRule="exact"/>
        <w:ind w:firstLine="560"/>
        <w:rPr>
          <w:rFonts w:hint="eastAsia" w:ascii="宋体" w:hAnsi="宋体" w:eastAsia="宋体" w:cs="宋体"/>
          <w:color w:val="auto"/>
          <w:sz w:val="28"/>
          <w:szCs w:val="28"/>
          <w:highlight w:val="none"/>
        </w:rPr>
      </w:pPr>
    </w:p>
    <w:p>
      <w:pPr>
        <w:spacing w:line="520" w:lineRule="exact"/>
        <w:ind w:firstLine="560"/>
        <w:rPr>
          <w:rFonts w:hint="eastAsia" w:ascii="宋体" w:hAnsi="宋体" w:eastAsia="宋体" w:cs="宋体"/>
          <w:color w:val="auto"/>
          <w:sz w:val="28"/>
          <w:szCs w:val="28"/>
          <w:highlight w:val="none"/>
        </w:rPr>
      </w:pPr>
    </w:p>
    <w:p>
      <w:pPr>
        <w:spacing w:line="520" w:lineRule="exact"/>
        <w:ind w:firstLine="560"/>
        <w:rPr>
          <w:rFonts w:hint="eastAsia" w:ascii="宋体" w:hAnsi="宋体" w:eastAsia="宋体" w:cs="宋体"/>
          <w:color w:val="auto"/>
          <w:sz w:val="28"/>
          <w:szCs w:val="28"/>
          <w:highlight w:val="none"/>
        </w:rPr>
      </w:pPr>
    </w:p>
    <w:p>
      <w:pPr>
        <w:spacing w:line="520" w:lineRule="exact"/>
        <w:ind w:firstLine="560"/>
        <w:rPr>
          <w:rFonts w:hint="eastAsia" w:ascii="宋体" w:hAnsi="宋体" w:eastAsia="宋体" w:cs="宋体"/>
          <w:color w:val="auto"/>
          <w:sz w:val="28"/>
          <w:szCs w:val="28"/>
          <w:highlight w:val="none"/>
        </w:rPr>
      </w:pPr>
    </w:p>
    <w:p>
      <w:pPr>
        <w:pStyle w:val="2"/>
        <w:rPr>
          <w:rFonts w:hint="eastAsia" w:ascii="宋体" w:hAnsi="宋体" w:eastAsia="宋体" w:cs="宋体"/>
          <w:color w:val="auto"/>
          <w:sz w:val="28"/>
          <w:szCs w:val="28"/>
          <w:highlight w:val="none"/>
        </w:rPr>
      </w:pPr>
    </w:p>
    <w:p>
      <w:pPr>
        <w:rPr>
          <w:rFonts w:hint="eastAsia" w:ascii="宋体" w:hAnsi="宋体" w:eastAsia="宋体" w:cs="宋体"/>
          <w:color w:val="auto"/>
          <w:highlight w:val="none"/>
        </w:rPr>
      </w:pPr>
    </w:p>
    <w:p>
      <w:pPr>
        <w:pStyle w:val="47"/>
        <w:rPr>
          <w:rFonts w:hint="eastAsia" w:ascii="宋体" w:hAnsi="宋体" w:eastAsia="宋体" w:cs="宋体"/>
          <w:color w:val="auto"/>
          <w:highlight w:val="none"/>
        </w:rPr>
      </w:pPr>
    </w:p>
    <w:p>
      <w:pPr>
        <w:spacing w:line="520" w:lineRule="exact"/>
        <w:ind w:firstLine="560"/>
        <w:rPr>
          <w:rFonts w:hint="eastAsia" w:ascii="宋体" w:hAnsi="宋体" w:eastAsia="宋体" w:cs="宋体"/>
          <w:color w:val="auto"/>
          <w:sz w:val="28"/>
          <w:szCs w:val="28"/>
          <w:highlight w:val="none"/>
        </w:rPr>
      </w:pPr>
    </w:p>
    <w:p>
      <w:pPr>
        <w:spacing w:line="520" w:lineRule="exact"/>
        <w:ind w:firstLine="560"/>
        <w:rPr>
          <w:rFonts w:hint="eastAsia" w:ascii="宋体" w:hAnsi="宋体" w:eastAsia="宋体" w:cs="宋体"/>
          <w:color w:val="auto"/>
          <w:sz w:val="28"/>
          <w:szCs w:val="28"/>
          <w:highlight w:val="none"/>
        </w:rPr>
      </w:pPr>
    </w:p>
    <w:p>
      <w:pPr>
        <w:spacing w:line="520" w:lineRule="exact"/>
        <w:ind w:firstLine="560"/>
        <w:rPr>
          <w:rFonts w:hint="eastAsia" w:ascii="宋体" w:hAnsi="宋体" w:eastAsia="宋体" w:cs="宋体"/>
          <w:color w:val="auto"/>
          <w:sz w:val="28"/>
          <w:szCs w:val="28"/>
          <w:highlight w:val="none"/>
        </w:rPr>
      </w:pPr>
    </w:p>
    <w:p>
      <w:pPr>
        <w:spacing w:line="520" w:lineRule="exact"/>
        <w:ind w:left="0" w:leftChars="0" w:firstLine="0" w:firstLineChars="0"/>
        <w:rPr>
          <w:rFonts w:hint="eastAsia" w:ascii="宋体" w:hAnsi="宋体" w:eastAsia="宋体" w:cs="宋体"/>
          <w:color w:val="auto"/>
          <w:sz w:val="28"/>
          <w:szCs w:val="28"/>
          <w:highlight w:val="none"/>
        </w:rPr>
      </w:pPr>
    </w:p>
    <w:p>
      <w:pPr>
        <w:spacing w:line="520" w:lineRule="exact"/>
        <w:ind w:left="0" w:leftChars="0" w:firstLine="0" w:firstLineChars="0"/>
        <w:jc w:val="both"/>
        <w:rPr>
          <w:rFonts w:hint="eastAsia" w:ascii="宋体" w:hAnsi="宋体" w:eastAsia="宋体" w:cs="宋体"/>
          <w:color w:val="auto"/>
          <w:sz w:val="28"/>
          <w:szCs w:val="28"/>
          <w:highlight w:val="none"/>
        </w:rPr>
      </w:pPr>
    </w:p>
    <w:p>
      <w:pPr>
        <w:spacing w:line="520" w:lineRule="exact"/>
        <w:ind w:right="360" w:firstLine="723"/>
        <w:jc w:val="right"/>
        <w:rPr>
          <w:rFonts w:hint="eastAsia" w:ascii="宋体" w:hAnsi="宋体" w:eastAsia="宋体" w:cs="宋体"/>
          <w:b/>
          <w:color w:val="auto"/>
          <w:sz w:val="36"/>
          <w:szCs w:val="36"/>
          <w:highlight w:val="none"/>
          <w:bdr w:val="single" w:color="auto" w:sz="4" w:space="0"/>
          <w:shd w:val="pct10" w:color="auto" w:fill="FFFFFF"/>
        </w:rPr>
      </w:pPr>
    </w:p>
    <w:p>
      <w:pPr>
        <w:pStyle w:val="2"/>
        <w:rPr>
          <w:rFonts w:hint="eastAsia" w:ascii="宋体" w:hAnsi="宋体" w:eastAsia="宋体" w:cs="宋体"/>
        </w:rPr>
      </w:pPr>
    </w:p>
    <w:p>
      <w:pPr>
        <w:spacing w:line="520" w:lineRule="exact"/>
        <w:ind w:left="0" w:leftChars="0" w:right="360" w:firstLine="0" w:firstLineChars="0"/>
        <w:jc w:val="left"/>
        <w:rPr>
          <w:rFonts w:hint="eastAsia" w:ascii="宋体" w:hAnsi="宋体" w:eastAsia="宋体" w:cs="宋体"/>
          <w:b/>
          <w:color w:val="auto"/>
          <w:sz w:val="28"/>
          <w:szCs w:val="28"/>
          <w:highlight w:val="none"/>
        </w:rPr>
      </w:pPr>
      <w:bookmarkStart w:id="146" w:name="OLE_LINK126"/>
      <w:bookmarkStart w:id="147" w:name="OLE_LINK76"/>
      <w:bookmarkStart w:id="148" w:name="OLE_LINK139"/>
      <w:bookmarkStart w:id="149" w:name="OLE_LINK144"/>
      <w:bookmarkStart w:id="150" w:name="OLE_LINK98"/>
      <w:bookmarkStart w:id="151" w:name="OLE_LINK94"/>
      <w:r>
        <w:rPr>
          <w:rFonts w:hint="eastAsia" w:ascii="宋体" w:hAnsi="宋体" w:eastAsia="宋体" w:cs="宋体"/>
          <w:b/>
          <w:color w:val="auto"/>
          <w:sz w:val="28"/>
          <w:szCs w:val="28"/>
          <w:highlight w:val="none"/>
        </w:rPr>
        <w:t>政府采购项目</w:t>
      </w:r>
    </w:p>
    <w:p>
      <w:pPr>
        <w:pStyle w:val="29"/>
        <w:spacing w:line="480" w:lineRule="auto"/>
        <w:ind w:left="0" w:leftChars="0" w:firstLine="0" w:firstLineChars="0"/>
        <w:jc w:val="both"/>
        <w:rPr>
          <w:rFonts w:hint="eastAsia" w:ascii="宋体" w:hAnsi="宋体" w:eastAsia="宋体" w:cs="宋体"/>
          <w:b/>
          <w:color w:val="auto"/>
          <w:kern w:val="2"/>
          <w:sz w:val="52"/>
          <w:szCs w:val="52"/>
          <w:highlight w:val="none"/>
          <w:lang w:val="en-US" w:eastAsia="zh-CN" w:bidi="ar-SA"/>
        </w:rPr>
      </w:pPr>
      <w:r>
        <w:rPr>
          <w:rFonts w:hint="eastAsia" w:ascii="宋体" w:hAnsi="宋体" w:eastAsia="宋体" w:cs="宋体"/>
          <w:b/>
          <w:color w:val="auto"/>
          <w:sz w:val="28"/>
          <w:szCs w:val="28"/>
          <w:highlight w:val="none"/>
        </w:rPr>
        <w:t>项目编号:</w:t>
      </w:r>
      <w:r>
        <w:rPr>
          <w:rFonts w:hint="eastAsia" w:hAnsi="宋体" w:cs="宋体"/>
          <w:b/>
          <w:color w:val="auto"/>
          <w:sz w:val="28"/>
          <w:szCs w:val="28"/>
          <w:highlight w:val="none"/>
          <w:lang w:val="en-US" w:eastAsia="zh-CN"/>
        </w:rPr>
        <w:t>DZBY招2025-007.1B1</w:t>
      </w:r>
    </w:p>
    <w:p>
      <w:pPr>
        <w:pStyle w:val="28"/>
        <w:ind w:left="0" w:leftChars="0" w:firstLine="0" w:firstLineChars="0"/>
        <w:jc w:val="center"/>
        <w:rPr>
          <w:rFonts w:hint="eastAsia" w:ascii="宋体" w:hAnsi="宋体" w:eastAsia="宋体" w:cs="宋体"/>
          <w:sz w:val="24"/>
          <w:szCs w:val="32"/>
          <w:lang w:val="en-US" w:eastAsia="zh-CN"/>
        </w:rPr>
      </w:pPr>
    </w:p>
    <w:p>
      <w:pPr>
        <w:pStyle w:val="23"/>
        <w:ind w:left="0" w:leftChars="0" w:firstLine="442" w:firstLineChars="100"/>
        <w:jc w:val="center"/>
        <w:rPr>
          <w:rFonts w:hint="eastAsia" w:ascii="宋体" w:hAnsi="宋体" w:eastAsia="宋体" w:cs="宋体"/>
          <w:b/>
          <w:color w:val="auto"/>
          <w:kern w:val="2"/>
          <w:sz w:val="44"/>
          <w:szCs w:val="44"/>
          <w:highlight w:val="none"/>
          <w:lang w:val="en-US" w:eastAsia="zh-CN" w:bidi="ar-SA"/>
        </w:rPr>
      </w:pPr>
    </w:p>
    <w:p>
      <w:pPr>
        <w:pStyle w:val="23"/>
        <w:ind w:left="0" w:leftChars="0" w:firstLine="0" w:firstLineChars="0"/>
        <w:jc w:val="both"/>
        <w:rPr>
          <w:rFonts w:hint="eastAsia" w:ascii="宋体" w:hAnsi="宋体" w:eastAsia="宋体" w:cs="宋体"/>
          <w:b/>
          <w:color w:val="auto"/>
          <w:sz w:val="24"/>
          <w:szCs w:val="24"/>
          <w:highlight w:val="none"/>
        </w:rPr>
      </w:pPr>
      <w:bookmarkStart w:id="152" w:name="OLE_LINK99"/>
      <w:r>
        <w:rPr>
          <w:rFonts w:hint="eastAsia" w:ascii="宋体" w:hAnsi="宋体" w:cs="宋体"/>
          <w:b/>
          <w:color w:val="auto"/>
          <w:kern w:val="2"/>
          <w:sz w:val="44"/>
          <w:szCs w:val="44"/>
          <w:highlight w:val="none"/>
          <w:lang w:val="en-US" w:eastAsia="zh-CN" w:bidi="ar-SA"/>
        </w:rPr>
        <w:t>2025年双石铺镇草店村余家沟治理项目(二次)</w:t>
      </w:r>
    </w:p>
    <w:bookmarkEnd w:id="152"/>
    <w:p>
      <w:pPr>
        <w:pStyle w:val="23"/>
        <w:rPr>
          <w:rFonts w:hint="eastAsia" w:ascii="宋体" w:hAnsi="宋体" w:eastAsia="宋体" w:cs="宋体"/>
          <w:b/>
          <w:color w:val="auto"/>
          <w:sz w:val="28"/>
          <w:szCs w:val="28"/>
          <w:highlight w:val="none"/>
        </w:rPr>
      </w:pPr>
    </w:p>
    <w:p>
      <w:pPr>
        <w:pStyle w:val="23"/>
        <w:rPr>
          <w:rFonts w:hint="eastAsia" w:ascii="宋体" w:hAnsi="宋体" w:eastAsia="宋体" w:cs="宋体"/>
          <w:b/>
          <w:color w:val="auto"/>
          <w:sz w:val="28"/>
          <w:szCs w:val="28"/>
          <w:highlight w:val="none"/>
        </w:rPr>
      </w:pPr>
    </w:p>
    <w:p>
      <w:pPr>
        <w:pStyle w:val="23"/>
        <w:rPr>
          <w:rFonts w:hint="eastAsia" w:ascii="宋体" w:hAnsi="宋体" w:eastAsia="宋体" w:cs="宋体"/>
          <w:b/>
          <w:color w:val="auto"/>
          <w:sz w:val="28"/>
          <w:szCs w:val="28"/>
          <w:highlight w:val="none"/>
        </w:rPr>
      </w:pPr>
    </w:p>
    <w:p>
      <w:pPr>
        <w:pStyle w:val="23"/>
        <w:rPr>
          <w:rFonts w:hint="eastAsia" w:ascii="宋体" w:hAnsi="宋体" w:eastAsia="宋体" w:cs="宋体"/>
          <w:b/>
          <w:color w:val="auto"/>
          <w:sz w:val="28"/>
          <w:szCs w:val="28"/>
          <w:highlight w:val="none"/>
        </w:rPr>
      </w:pPr>
    </w:p>
    <w:p>
      <w:pPr>
        <w:pStyle w:val="23"/>
        <w:rPr>
          <w:rFonts w:hint="eastAsia" w:ascii="宋体" w:hAnsi="宋体" w:eastAsia="宋体" w:cs="宋体"/>
          <w:b/>
          <w:color w:val="auto"/>
          <w:sz w:val="28"/>
          <w:szCs w:val="28"/>
          <w:highlight w:val="none"/>
        </w:rPr>
      </w:pPr>
    </w:p>
    <w:p>
      <w:pPr>
        <w:pStyle w:val="23"/>
        <w:rPr>
          <w:rFonts w:hint="eastAsia" w:ascii="宋体" w:hAnsi="宋体" w:eastAsia="宋体" w:cs="宋体"/>
          <w:b/>
          <w:color w:val="auto"/>
          <w:sz w:val="28"/>
          <w:szCs w:val="28"/>
          <w:highlight w:val="none"/>
        </w:rPr>
      </w:pPr>
    </w:p>
    <w:p>
      <w:pPr>
        <w:pStyle w:val="23"/>
        <w:spacing w:line="240" w:lineRule="auto"/>
        <w:ind w:left="0" w:leftChars="0" w:firstLine="0" w:firstLineChars="0"/>
        <w:jc w:val="center"/>
        <w:rPr>
          <w:rFonts w:hint="eastAsia" w:ascii="宋体" w:hAnsi="宋体" w:eastAsia="宋体" w:cs="宋体"/>
          <w:b/>
          <w:color w:val="auto"/>
          <w:sz w:val="52"/>
          <w:szCs w:val="52"/>
          <w:highlight w:val="none"/>
          <w:lang w:eastAsia="zh-CN"/>
        </w:rPr>
      </w:pPr>
      <w:r>
        <w:rPr>
          <w:rFonts w:hint="eastAsia" w:ascii="宋体" w:hAnsi="宋体" w:eastAsia="宋体" w:cs="宋体"/>
          <w:b/>
          <w:color w:val="auto"/>
          <w:sz w:val="52"/>
          <w:szCs w:val="52"/>
          <w:highlight w:val="none"/>
          <w:lang w:eastAsia="zh-CN"/>
        </w:rPr>
        <w:t>竞争性磋商响应文件</w:t>
      </w:r>
    </w:p>
    <w:p>
      <w:pPr>
        <w:pStyle w:val="23"/>
        <w:rPr>
          <w:rFonts w:hint="eastAsia" w:ascii="宋体" w:hAnsi="宋体" w:eastAsia="宋体" w:cs="宋体"/>
          <w:b/>
          <w:color w:val="auto"/>
          <w:sz w:val="28"/>
          <w:szCs w:val="28"/>
          <w:highlight w:val="none"/>
          <w:lang w:val="en-US" w:eastAsia="zh-CN"/>
        </w:rPr>
      </w:pPr>
      <w:r>
        <w:rPr>
          <w:rFonts w:hint="eastAsia" w:ascii="宋体" w:hAnsi="宋体" w:eastAsia="宋体" w:cs="宋体"/>
          <w:b/>
          <w:color w:val="auto"/>
          <w:sz w:val="28"/>
          <w:szCs w:val="28"/>
          <w:highlight w:val="none"/>
          <w:lang w:val="en-US" w:eastAsia="zh-CN"/>
        </w:rPr>
        <w:t xml:space="preserve"> </w:t>
      </w:r>
    </w:p>
    <w:p>
      <w:pPr>
        <w:pStyle w:val="23"/>
        <w:rPr>
          <w:rFonts w:hint="eastAsia" w:ascii="宋体" w:hAnsi="宋体" w:eastAsia="宋体" w:cs="宋体"/>
          <w:b/>
          <w:color w:val="auto"/>
          <w:sz w:val="28"/>
          <w:szCs w:val="28"/>
          <w:highlight w:val="none"/>
        </w:rPr>
      </w:pPr>
    </w:p>
    <w:p>
      <w:pPr>
        <w:pStyle w:val="23"/>
        <w:rPr>
          <w:rFonts w:hint="eastAsia" w:ascii="宋体" w:hAnsi="宋体" w:eastAsia="宋体" w:cs="宋体"/>
          <w:b/>
          <w:color w:val="auto"/>
          <w:sz w:val="28"/>
          <w:szCs w:val="28"/>
          <w:highlight w:val="none"/>
        </w:rPr>
      </w:pPr>
    </w:p>
    <w:p>
      <w:pPr>
        <w:pStyle w:val="23"/>
        <w:rPr>
          <w:rFonts w:hint="eastAsia" w:ascii="宋体" w:hAnsi="宋体" w:eastAsia="宋体" w:cs="宋体"/>
          <w:b/>
          <w:color w:val="auto"/>
          <w:sz w:val="28"/>
          <w:szCs w:val="28"/>
          <w:highlight w:val="none"/>
        </w:rPr>
      </w:pPr>
    </w:p>
    <w:p>
      <w:pPr>
        <w:pStyle w:val="23"/>
        <w:rPr>
          <w:rFonts w:hint="eastAsia" w:ascii="宋体" w:hAnsi="宋体" w:eastAsia="宋体" w:cs="宋体"/>
          <w:b/>
          <w:color w:val="auto"/>
          <w:sz w:val="28"/>
          <w:szCs w:val="28"/>
          <w:highlight w:val="none"/>
        </w:rPr>
      </w:pPr>
    </w:p>
    <w:p>
      <w:pPr>
        <w:pStyle w:val="23"/>
        <w:rPr>
          <w:rFonts w:hint="eastAsia" w:ascii="宋体" w:hAnsi="宋体" w:eastAsia="宋体" w:cs="宋体"/>
          <w:b/>
          <w:color w:val="auto"/>
          <w:sz w:val="28"/>
          <w:szCs w:val="28"/>
          <w:highlight w:val="none"/>
        </w:rPr>
      </w:pPr>
    </w:p>
    <w:p>
      <w:pPr>
        <w:spacing w:line="520" w:lineRule="exact"/>
        <w:ind w:firstLine="562"/>
        <w:rPr>
          <w:rFonts w:hint="eastAsia" w:ascii="宋体" w:hAnsi="宋体" w:eastAsia="宋体" w:cs="宋体"/>
          <w:b/>
          <w:color w:val="auto"/>
          <w:sz w:val="28"/>
          <w:szCs w:val="28"/>
          <w:highlight w:val="none"/>
        </w:rPr>
      </w:pPr>
    </w:p>
    <w:p>
      <w:pPr>
        <w:spacing w:line="520" w:lineRule="exact"/>
        <w:ind w:left="0" w:leftChars="0" w:firstLine="281" w:firstLineChars="100"/>
        <w:jc w:val="both"/>
        <w:rPr>
          <w:rFonts w:hint="eastAsia" w:ascii="宋体" w:hAnsi="宋体" w:eastAsia="宋体" w:cs="宋体"/>
          <w:b/>
          <w:bCs/>
          <w:color w:val="auto"/>
          <w:spacing w:val="20"/>
          <w:kern w:val="0"/>
          <w:sz w:val="28"/>
          <w:szCs w:val="28"/>
          <w:highlight w:val="none"/>
          <w:u w:val="none"/>
          <w:lang w:val="en-US" w:eastAsia="zh-CN"/>
        </w:rPr>
      </w:pPr>
      <w:r>
        <w:rPr>
          <w:rFonts w:hint="eastAsia" w:ascii="宋体" w:hAnsi="宋体" w:eastAsia="宋体" w:cs="宋体"/>
          <w:b/>
          <w:color w:val="auto"/>
          <w:sz w:val="28"/>
          <w:szCs w:val="28"/>
          <w:highlight w:val="none"/>
        </w:rPr>
        <w:t>供   应   商：</w:t>
      </w:r>
      <w:r>
        <w:rPr>
          <w:rFonts w:hint="eastAsia" w:ascii="宋体" w:hAnsi="宋体" w:eastAsia="宋体" w:cs="宋体"/>
          <w:b/>
          <w:bCs/>
          <w:color w:val="auto"/>
          <w:spacing w:val="20"/>
          <w:kern w:val="0"/>
          <w:sz w:val="28"/>
          <w:szCs w:val="28"/>
          <w:highlight w:val="none"/>
          <w:u w:val="single"/>
          <w:lang w:val="en-US" w:eastAsia="zh-CN"/>
        </w:rPr>
        <w:t xml:space="preserve">                  </w:t>
      </w:r>
      <w:r>
        <w:rPr>
          <w:rFonts w:hint="eastAsia" w:ascii="宋体" w:hAnsi="宋体" w:eastAsia="宋体" w:cs="宋体"/>
          <w:b/>
          <w:bCs/>
          <w:color w:val="auto"/>
          <w:spacing w:val="20"/>
          <w:kern w:val="0"/>
          <w:sz w:val="28"/>
          <w:szCs w:val="28"/>
          <w:highlight w:val="none"/>
          <w:u w:val="none"/>
          <w:lang w:val="en-US" w:eastAsia="zh-CN"/>
        </w:rPr>
        <w:t>（盖单位公章）</w:t>
      </w:r>
    </w:p>
    <w:p>
      <w:pPr>
        <w:pStyle w:val="2"/>
        <w:jc w:val="center"/>
        <w:rPr>
          <w:rFonts w:hint="eastAsia" w:ascii="宋体" w:hAnsi="宋体" w:eastAsia="宋体" w:cs="宋体"/>
          <w:color w:val="auto"/>
          <w:sz w:val="28"/>
          <w:szCs w:val="28"/>
          <w:highlight w:val="none"/>
        </w:rPr>
      </w:pPr>
    </w:p>
    <w:p>
      <w:pPr>
        <w:spacing w:beforeLines="50" w:line="360" w:lineRule="auto"/>
        <w:ind w:left="0" w:leftChars="0" w:right="-78" w:rightChars="-37" w:firstLine="281" w:firstLineChars="100"/>
        <w:jc w:val="both"/>
        <w:rPr>
          <w:rFonts w:hint="eastAsia" w:ascii="宋体" w:hAnsi="宋体" w:eastAsia="宋体" w:cs="宋体"/>
          <w:b/>
          <w:bCs/>
          <w:color w:val="auto"/>
          <w:spacing w:val="20"/>
          <w:kern w:val="0"/>
          <w:sz w:val="28"/>
          <w:szCs w:val="28"/>
          <w:highlight w:val="none"/>
          <w:u w:val="none"/>
          <w:lang w:val="en-US" w:eastAsia="zh-CN"/>
        </w:rPr>
      </w:pPr>
      <w:r>
        <w:rPr>
          <w:rFonts w:hint="eastAsia" w:ascii="宋体" w:hAnsi="宋体" w:eastAsia="宋体" w:cs="宋体"/>
          <w:b/>
          <w:color w:val="auto"/>
          <w:sz w:val="28"/>
          <w:szCs w:val="28"/>
          <w:highlight w:val="none"/>
          <w:lang w:eastAsia="zh-CN"/>
        </w:rPr>
        <w:t>法人或委托代理人</w:t>
      </w:r>
      <w:r>
        <w:rPr>
          <w:rFonts w:hint="eastAsia" w:ascii="宋体" w:hAnsi="宋体" w:eastAsia="宋体" w:cs="宋体"/>
          <w:b/>
          <w:bCs/>
          <w:color w:val="auto"/>
          <w:spacing w:val="20"/>
          <w:kern w:val="0"/>
          <w:sz w:val="28"/>
          <w:szCs w:val="28"/>
          <w:highlight w:val="none"/>
          <w:lang w:eastAsia="zh-CN"/>
        </w:rPr>
        <w:t>：</w:t>
      </w:r>
      <w:r>
        <w:rPr>
          <w:rFonts w:hint="eastAsia" w:ascii="宋体" w:hAnsi="宋体" w:eastAsia="宋体" w:cs="宋体"/>
          <w:b/>
          <w:bCs/>
          <w:color w:val="auto"/>
          <w:spacing w:val="20"/>
          <w:kern w:val="0"/>
          <w:sz w:val="28"/>
          <w:szCs w:val="28"/>
          <w:highlight w:val="none"/>
          <w:u w:val="single"/>
          <w:lang w:val="en-US" w:eastAsia="zh-CN"/>
        </w:rPr>
        <w:t xml:space="preserve">               </w:t>
      </w:r>
      <w:r>
        <w:rPr>
          <w:rFonts w:hint="eastAsia" w:ascii="宋体" w:hAnsi="宋体" w:eastAsia="宋体" w:cs="宋体"/>
          <w:b/>
          <w:bCs/>
          <w:color w:val="auto"/>
          <w:spacing w:val="20"/>
          <w:kern w:val="0"/>
          <w:sz w:val="28"/>
          <w:szCs w:val="28"/>
          <w:highlight w:val="none"/>
          <w:u w:val="none"/>
          <w:lang w:val="en-US" w:eastAsia="zh-CN"/>
        </w:rPr>
        <w:t>（签字或盖章）</w:t>
      </w:r>
    </w:p>
    <w:p>
      <w:pPr>
        <w:pStyle w:val="2"/>
        <w:jc w:val="center"/>
        <w:rPr>
          <w:rFonts w:hint="eastAsia" w:ascii="宋体" w:hAnsi="宋体" w:eastAsia="宋体" w:cs="宋体"/>
          <w:color w:val="auto"/>
          <w:sz w:val="28"/>
          <w:szCs w:val="28"/>
          <w:highlight w:val="none"/>
          <w:lang w:val="en-US" w:eastAsia="zh-CN"/>
        </w:rPr>
      </w:pPr>
    </w:p>
    <w:p>
      <w:pPr>
        <w:spacing w:beforeLines="50" w:line="360" w:lineRule="auto"/>
        <w:ind w:left="0" w:leftChars="0" w:right="-78" w:rightChars="-37" w:firstLine="0" w:firstLineChars="0"/>
        <w:jc w:val="center"/>
        <w:rPr>
          <w:rFonts w:hint="eastAsia" w:ascii="宋体" w:hAnsi="宋体" w:eastAsia="宋体" w:cs="宋体"/>
          <w:b/>
          <w:bCs/>
          <w:color w:val="auto"/>
          <w:spacing w:val="20"/>
          <w:kern w:val="0"/>
          <w:sz w:val="28"/>
          <w:szCs w:val="28"/>
          <w:highlight w:val="none"/>
          <w:lang w:val="en-US" w:eastAsia="zh-CN"/>
        </w:rPr>
      </w:pPr>
      <w:r>
        <w:rPr>
          <w:rFonts w:hint="eastAsia" w:ascii="宋体" w:hAnsi="宋体" w:eastAsia="宋体" w:cs="宋体"/>
          <w:b/>
          <w:color w:val="auto"/>
          <w:sz w:val="28"/>
          <w:szCs w:val="28"/>
          <w:highlight w:val="none"/>
          <w:lang w:val="en-US" w:eastAsia="zh-CN"/>
        </w:rPr>
        <w:t xml:space="preserve">日  期 </w:t>
      </w:r>
      <w:r>
        <w:rPr>
          <w:rFonts w:hint="eastAsia" w:ascii="宋体" w:hAnsi="宋体" w:eastAsia="宋体" w:cs="宋体"/>
          <w:b/>
          <w:color w:val="auto"/>
          <w:sz w:val="28"/>
          <w:szCs w:val="28"/>
          <w:highlight w:val="none"/>
        </w:rPr>
        <w:t>：</w:t>
      </w:r>
      <w:r>
        <w:rPr>
          <w:rFonts w:hint="eastAsia" w:ascii="宋体" w:hAnsi="宋体" w:eastAsia="宋体" w:cs="宋体"/>
          <w:b/>
          <w:color w:val="auto"/>
          <w:sz w:val="28"/>
          <w:szCs w:val="28"/>
          <w:highlight w:val="none"/>
          <w:lang w:val="en-US" w:eastAsia="zh-CN"/>
        </w:rPr>
        <w:t xml:space="preserve">    </w:t>
      </w:r>
      <w:r>
        <w:rPr>
          <w:rFonts w:hint="eastAsia" w:ascii="宋体" w:hAnsi="宋体" w:eastAsia="宋体" w:cs="宋体"/>
          <w:b/>
          <w:bCs/>
          <w:color w:val="auto"/>
          <w:spacing w:val="20"/>
          <w:kern w:val="0"/>
          <w:sz w:val="28"/>
          <w:szCs w:val="28"/>
          <w:highlight w:val="none"/>
          <w:lang w:eastAsia="zh-CN"/>
        </w:rPr>
        <w:t>年</w:t>
      </w:r>
      <w:r>
        <w:rPr>
          <w:rFonts w:hint="eastAsia" w:ascii="宋体" w:hAnsi="宋体" w:eastAsia="宋体" w:cs="宋体"/>
          <w:b/>
          <w:bCs/>
          <w:color w:val="auto"/>
          <w:spacing w:val="20"/>
          <w:kern w:val="0"/>
          <w:sz w:val="28"/>
          <w:szCs w:val="28"/>
          <w:highlight w:val="none"/>
          <w:lang w:val="en-US" w:eastAsia="zh-CN"/>
        </w:rPr>
        <w:t xml:space="preserve">   月   日</w:t>
      </w:r>
    </w:p>
    <w:p>
      <w:pPr>
        <w:rPr>
          <w:rFonts w:hint="eastAsia" w:ascii="宋体" w:hAnsi="宋体" w:eastAsia="宋体" w:cs="宋体"/>
          <w:b/>
          <w:bCs/>
          <w:color w:val="auto"/>
          <w:spacing w:val="20"/>
          <w:kern w:val="0"/>
          <w:sz w:val="30"/>
          <w:szCs w:val="30"/>
          <w:highlight w:val="none"/>
          <w:lang w:val="en-US" w:eastAsia="zh-CN"/>
        </w:rPr>
      </w:pPr>
      <w:r>
        <w:rPr>
          <w:rFonts w:hint="eastAsia" w:ascii="宋体" w:hAnsi="宋体" w:eastAsia="宋体" w:cs="宋体"/>
          <w:b/>
          <w:bCs/>
          <w:color w:val="auto"/>
          <w:spacing w:val="20"/>
          <w:kern w:val="0"/>
          <w:sz w:val="30"/>
          <w:szCs w:val="30"/>
          <w:highlight w:val="none"/>
          <w:lang w:val="en-US" w:eastAsia="zh-CN"/>
        </w:rPr>
        <w:br w:type="page"/>
      </w:r>
    </w:p>
    <w:p>
      <w:pPr>
        <w:numPr>
          <w:ilvl w:val="0"/>
          <w:numId w:val="0"/>
        </w:numPr>
        <w:spacing w:line="480" w:lineRule="auto"/>
        <w:ind w:leftChars="0"/>
        <w:jc w:val="center"/>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bCs/>
          <w:color w:val="auto"/>
          <w:sz w:val="32"/>
          <w:szCs w:val="32"/>
          <w:highlight w:val="none"/>
          <w:lang w:val="en-US" w:eastAsia="zh-CN"/>
        </w:rPr>
        <w:t xml:space="preserve"> 目        录</w:t>
      </w:r>
    </w:p>
    <w:p>
      <w:pPr>
        <w:rPr>
          <w:rFonts w:hint="eastAsia" w:ascii="宋体" w:hAnsi="宋体" w:eastAsia="宋体" w:cs="宋体"/>
          <w:b w:val="0"/>
          <w:bCs w:val="0"/>
          <w:color w:val="auto"/>
          <w:sz w:val="24"/>
          <w:szCs w:val="24"/>
          <w:highlight w:val="none"/>
          <w:lang w:val="en-US" w:eastAsia="zh-CN"/>
        </w:rPr>
      </w:pPr>
    </w:p>
    <w:p>
      <w:pPr>
        <w:rPr>
          <w:rFonts w:hint="eastAsia" w:ascii="宋体" w:hAnsi="宋体" w:eastAsia="宋体" w:cs="宋体"/>
          <w:lang w:eastAsia="zh-CN"/>
        </w:rPr>
      </w:pPr>
      <w:r>
        <w:rPr>
          <w:rFonts w:hint="eastAsia" w:ascii="宋体" w:hAnsi="宋体" w:eastAsia="宋体" w:cs="宋体"/>
          <w:b/>
          <w:bCs/>
          <w:color w:val="auto"/>
          <w:sz w:val="24"/>
          <w:szCs w:val="24"/>
          <w:highlight w:val="none"/>
          <w:lang w:val="en-US" w:eastAsia="zh-CN"/>
        </w:rPr>
        <w:t>第一部分、资格证明文件</w:t>
      </w:r>
    </w:p>
    <w:p>
      <w:pPr>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w:t>
      </w:r>
    </w:p>
    <w:p>
      <w:pPr>
        <w:pStyle w:val="2"/>
        <w:numPr>
          <w:ilvl w:val="0"/>
          <w:numId w:val="4"/>
        </w:numPr>
        <w:jc w:val="left"/>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符合性证明文件</w:t>
      </w:r>
    </w:p>
    <w:p>
      <w:pPr>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w:t>
      </w:r>
    </w:p>
    <w:p>
      <w:pPr>
        <w:pStyle w:val="2"/>
        <w:numPr>
          <w:ilvl w:val="0"/>
          <w:numId w:val="4"/>
        </w:numPr>
        <w:ind w:left="0" w:leftChars="0" w:firstLine="482" w:firstLineChars="200"/>
        <w:jc w:val="both"/>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响应方案</w:t>
      </w:r>
    </w:p>
    <w:p>
      <w:pPr>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w:t>
      </w:r>
    </w:p>
    <w:p>
      <w:pPr>
        <w:numPr>
          <w:ilvl w:val="0"/>
          <w:numId w:val="0"/>
        </w:numPr>
        <w:spacing w:line="480" w:lineRule="auto"/>
        <w:ind w:leftChars="0"/>
        <w:jc w:val="left"/>
        <w:rPr>
          <w:rFonts w:hint="eastAsia" w:ascii="宋体" w:hAnsi="宋体" w:eastAsia="宋体" w:cs="宋体"/>
          <w:b w:val="0"/>
          <w:bCs w:val="0"/>
          <w:color w:val="auto"/>
          <w:sz w:val="24"/>
          <w:szCs w:val="24"/>
          <w:highlight w:val="none"/>
          <w:lang w:val="en-US" w:eastAsia="zh-CN"/>
        </w:rPr>
      </w:pPr>
    </w:p>
    <w:p>
      <w:pPr>
        <w:numPr>
          <w:ilvl w:val="0"/>
          <w:numId w:val="0"/>
        </w:numPr>
        <w:spacing w:line="480" w:lineRule="auto"/>
        <w:ind w:leftChars="0"/>
        <w:jc w:val="left"/>
        <w:rPr>
          <w:rFonts w:hint="eastAsia" w:ascii="宋体" w:hAnsi="宋体" w:eastAsia="宋体" w:cs="宋体"/>
          <w:b w:val="0"/>
          <w:bCs w:val="0"/>
          <w:color w:val="auto"/>
          <w:sz w:val="24"/>
          <w:szCs w:val="24"/>
          <w:highlight w:val="none"/>
          <w:lang w:val="en-US" w:eastAsia="zh-CN"/>
        </w:rPr>
      </w:pPr>
    </w:p>
    <w:p>
      <w:pPr>
        <w:pStyle w:val="2"/>
        <w:jc w:val="center"/>
        <w:rPr>
          <w:rFonts w:hint="eastAsia" w:ascii="宋体" w:hAnsi="宋体" w:eastAsia="宋体" w:cs="宋体"/>
          <w:lang w:val="en-US" w:eastAsia="zh-CN"/>
        </w:rPr>
      </w:pPr>
      <w:r>
        <w:rPr>
          <w:rFonts w:hint="eastAsia" w:ascii="宋体" w:hAnsi="宋体" w:eastAsia="宋体" w:cs="宋体"/>
          <w:b w:val="0"/>
          <w:bCs w:val="0"/>
          <w:color w:val="auto"/>
          <w:sz w:val="24"/>
          <w:szCs w:val="24"/>
          <w:highlight w:val="none"/>
          <w:lang w:val="en-US" w:eastAsia="zh-CN"/>
        </w:rPr>
        <w:t>详细格式自拟</w:t>
      </w:r>
    </w:p>
    <w:bookmarkEnd w:id="146"/>
    <w:p>
      <w:pPr>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br w:type="page"/>
      </w:r>
    </w:p>
    <w:bookmarkEnd w:id="147"/>
    <w:p>
      <w:pPr>
        <w:jc w:val="center"/>
        <w:rPr>
          <w:rFonts w:hint="eastAsia" w:ascii="宋体" w:hAnsi="宋体" w:eastAsia="宋体" w:cs="宋体"/>
          <w:b/>
          <w:bCs/>
          <w:color w:val="auto"/>
          <w:sz w:val="24"/>
          <w:szCs w:val="24"/>
          <w:highlight w:val="none"/>
        </w:rPr>
      </w:pPr>
      <w:bookmarkStart w:id="153" w:name="OLE_LINK148"/>
      <w:bookmarkStart w:id="154" w:name="OLE_LINK127"/>
      <w:bookmarkStart w:id="155" w:name="OLE_LINK77"/>
      <w:bookmarkStart w:id="156" w:name="_Toc15340"/>
      <w:bookmarkStart w:id="157" w:name="_Toc5388"/>
      <w:bookmarkStart w:id="158" w:name="_Toc4223"/>
      <w:bookmarkStart w:id="159" w:name="_Toc39"/>
      <w:bookmarkStart w:id="160" w:name="_Toc22423"/>
      <w:bookmarkStart w:id="161" w:name="_Toc15318"/>
      <w:bookmarkStart w:id="162" w:name="_Toc193187098"/>
      <w:bookmarkStart w:id="163" w:name="_Toc194663919"/>
      <w:bookmarkStart w:id="164" w:name="_Toc188808834"/>
      <w:bookmarkStart w:id="165" w:name="_Toc193126882"/>
      <w:r>
        <w:rPr>
          <w:rFonts w:hint="eastAsia" w:ascii="宋体" w:hAnsi="宋体" w:eastAsia="宋体" w:cs="宋体"/>
          <w:b/>
          <w:bCs/>
          <w:color w:val="auto"/>
          <w:sz w:val="24"/>
          <w:szCs w:val="24"/>
          <w:highlight w:val="none"/>
          <w:lang w:val="en-US" w:eastAsia="zh-CN"/>
        </w:rPr>
        <w:t>第一部分、资格证明文件</w:t>
      </w:r>
    </w:p>
    <w:tbl>
      <w:tblPr>
        <w:tblStyle w:val="30"/>
        <w:tblW w:w="8879" w:type="dxa"/>
        <w:tblInd w:w="324"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922"/>
        <w:gridCol w:w="5659"/>
        <w:gridCol w:w="1020"/>
        <w:gridCol w:w="127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922" w:type="dxa"/>
            <w:noWrap w:val="0"/>
            <w:vAlign w:val="center"/>
          </w:tcPr>
          <w:p>
            <w:pPr>
              <w:keepNext w:val="0"/>
              <w:keepLines w:val="0"/>
              <w:pageBreakBefore w:val="0"/>
              <w:widowControl w:val="0"/>
              <w:tabs>
                <w:tab w:val="left" w:pos="0"/>
              </w:tabs>
              <w:kinsoku/>
              <w:wordWrap/>
              <w:overflowPunct/>
              <w:topLinePunct w:val="0"/>
              <w:autoSpaceDE/>
              <w:autoSpaceDN/>
              <w:bidi w:val="0"/>
              <w:adjustRightInd w:val="0"/>
              <w:snapToGrid w:val="0"/>
              <w:spacing w:line="360" w:lineRule="auto"/>
              <w:ind w:left="0" w:leftChars="0" w:firstLine="211" w:firstLineChars="100"/>
              <w:jc w:val="both"/>
              <w:textAlignment w:val="auto"/>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t>序号</w:t>
            </w:r>
          </w:p>
        </w:tc>
        <w:tc>
          <w:tcPr>
            <w:tcW w:w="5659" w:type="dxa"/>
            <w:noWrap w:val="0"/>
            <w:vAlign w:val="center"/>
          </w:tcPr>
          <w:p>
            <w:pPr>
              <w:keepNext w:val="0"/>
              <w:keepLines w:val="0"/>
              <w:pageBreakBefore w:val="0"/>
              <w:widowControl w:val="0"/>
              <w:tabs>
                <w:tab w:val="left" w:pos="0"/>
              </w:tabs>
              <w:kinsoku/>
              <w:wordWrap/>
              <w:overflowPunct/>
              <w:topLinePunct w:val="0"/>
              <w:autoSpaceDE/>
              <w:autoSpaceDN/>
              <w:bidi w:val="0"/>
              <w:adjustRightInd w:val="0"/>
              <w:snapToGrid w:val="0"/>
              <w:spacing w:line="360" w:lineRule="auto"/>
              <w:jc w:val="center"/>
              <w:textAlignment w:val="auto"/>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t>审查因素</w:t>
            </w:r>
          </w:p>
        </w:tc>
        <w:tc>
          <w:tcPr>
            <w:tcW w:w="1020" w:type="dxa"/>
            <w:noWrap w:val="0"/>
            <w:vAlign w:val="center"/>
          </w:tcPr>
          <w:p>
            <w:pPr>
              <w:keepNext w:val="0"/>
              <w:keepLines w:val="0"/>
              <w:pageBreakBefore w:val="0"/>
              <w:widowControl w:val="0"/>
              <w:tabs>
                <w:tab w:val="left" w:pos="0"/>
              </w:tabs>
              <w:kinsoku/>
              <w:wordWrap/>
              <w:overflowPunct/>
              <w:topLinePunct w:val="0"/>
              <w:autoSpaceDE/>
              <w:autoSpaceDN/>
              <w:bidi w:val="0"/>
              <w:adjustRightInd w:val="0"/>
              <w:snapToGrid w:val="0"/>
              <w:spacing w:line="360" w:lineRule="auto"/>
              <w:ind w:left="0" w:leftChars="0" w:firstLine="0" w:firstLineChars="0"/>
              <w:jc w:val="center"/>
              <w:textAlignment w:val="auto"/>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t>审查</w:t>
            </w:r>
          </w:p>
          <w:p>
            <w:pPr>
              <w:keepNext w:val="0"/>
              <w:keepLines w:val="0"/>
              <w:pageBreakBefore w:val="0"/>
              <w:widowControl w:val="0"/>
              <w:tabs>
                <w:tab w:val="left" w:pos="0"/>
              </w:tabs>
              <w:kinsoku/>
              <w:wordWrap/>
              <w:overflowPunct/>
              <w:topLinePunct w:val="0"/>
              <w:autoSpaceDE/>
              <w:autoSpaceDN/>
              <w:bidi w:val="0"/>
              <w:adjustRightInd w:val="0"/>
              <w:snapToGrid w:val="0"/>
              <w:spacing w:line="360" w:lineRule="auto"/>
              <w:ind w:left="0" w:leftChars="0" w:firstLine="0" w:firstLineChars="0"/>
              <w:jc w:val="center"/>
              <w:textAlignment w:val="auto"/>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t>标准</w:t>
            </w:r>
          </w:p>
        </w:tc>
        <w:tc>
          <w:tcPr>
            <w:tcW w:w="1278" w:type="dxa"/>
            <w:noWrap w:val="0"/>
            <w:vAlign w:val="center"/>
          </w:tcPr>
          <w:p>
            <w:pPr>
              <w:keepNext w:val="0"/>
              <w:keepLines w:val="0"/>
              <w:pageBreakBefore w:val="0"/>
              <w:widowControl w:val="0"/>
              <w:tabs>
                <w:tab w:val="left" w:pos="0"/>
              </w:tabs>
              <w:kinsoku/>
              <w:wordWrap/>
              <w:overflowPunct/>
              <w:topLinePunct w:val="0"/>
              <w:autoSpaceDE/>
              <w:autoSpaceDN/>
              <w:bidi w:val="0"/>
              <w:adjustRightInd w:val="0"/>
              <w:snapToGrid w:val="0"/>
              <w:spacing w:line="360" w:lineRule="auto"/>
              <w:jc w:val="center"/>
              <w:textAlignment w:val="auto"/>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204" w:hRule="atLeast"/>
        </w:trPr>
        <w:tc>
          <w:tcPr>
            <w:tcW w:w="922" w:type="dxa"/>
            <w:noWrap w:val="0"/>
            <w:vAlign w:val="center"/>
          </w:tcPr>
          <w:p>
            <w:pPr>
              <w:keepNext w:val="0"/>
              <w:keepLines w:val="0"/>
              <w:pageBreakBefore w:val="0"/>
              <w:widowControl w:val="0"/>
              <w:tabs>
                <w:tab w:val="left" w:pos="0"/>
              </w:tabs>
              <w:kinsoku/>
              <w:wordWrap/>
              <w:overflowPunct/>
              <w:topLinePunct w:val="0"/>
              <w:autoSpaceDE/>
              <w:autoSpaceDN/>
              <w:bidi w:val="0"/>
              <w:adjustRightInd w:val="0"/>
              <w:snapToGrid w:val="0"/>
              <w:spacing w:line="360" w:lineRule="auto"/>
              <w:ind w:left="0" w:leftChars="0" w:firstLine="0" w:firstLineChars="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w:t>
            </w:r>
          </w:p>
        </w:tc>
        <w:tc>
          <w:tcPr>
            <w:tcW w:w="5659" w:type="dxa"/>
            <w:noWrap w:val="0"/>
            <w:vAlign w:val="center"/>
          </w:tcPr>
          <w:p>
            <w:pPr>
              <w:keepNext w:val="0"/>
              <w:keepLines w:val="0"/>
              <w:pageBreakBefore w:val="0"/>
              <w:widowControl w:val="0"/>
              <w:tabs>
                <w:tab w:val="left" w:pos="0"/>
              </w:tabs>
              <w:kinsoku/>
              <w:wordWrap/>
              <w:overflowPunct/>
              <w:topLinePunct w:val="0"/>
              <w:autoSpaceDE/>
              <w:autoSpaceDN/>
              <w:bidi w:val="0"/>
              <w:adjustRightInd w:val="0"/>
              <w:snapToGrid w:val="0"/>
              <w:spacing w:line="360" w:lineRule="auto"/>
              <w:ind w:left="521" w:leftChars="-3" w:hanging="527" w:hangingChars="250"/>
              <w:textAlignment w:val="auto"/>
              <w:rPr>
                <w:rFonts w:hint="eastAsia" w:ascii="宋体" w:hAnsi="宋体" w:eastAsia="宋体" w:cs="宋体"/>
                <w:color w:val="auto"/>
                <w:kern w:val="0"/>
                <w:sz w:val="21"/>
                <w:szCs w:val="21"/>
                <w:highlight w:val="none"/>
              </w:rPr>
            </w:pPr>
            <w:r>
              <w:rPr>
                <w:rFonts w:hint="eastAsia" w:ascii="宋体" w:hAnsi="宋体" w:eastAsia="宋体" w:cs="宋体"/>
                <w:b/>
                <w:color w:val="auto"/>
                <w:kern w:val="0"/>
                <w:sz w:val="21"/>
                <w:szCs w:val="21"/>
                <w:highlight w:val="none"/>
              </w:rPr>
              <w:t>主体资格证明</w:t>
            </w:r>
            <w:r>
              <w:rPr>
                <w:rFonts w:hint="eastAsia" w:ascii="宋体" w:hAnsi="宋体" w:eastAsia="宋体" w:cs="宋体"/>
                <w:color w:val="auto"/>
                <w:kern w:val="0"/>
                <w:sz w:val="21"/>
                <w:szCs w:val="21"/>
                <w:highlight w:val="none"/>
              </w:rPr>
              <w:t xml:space="preserve">： </w:t>
            </w: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color w:val="auto"/>
                <w:kern w:val="0"/>
                <w:sz w:val="21"/>
                <w:szCs w:val="21"/>
                <w:highlight w:val="none"/>
              </w:rPr>
            </w:pPr>
            <w:bookmarkStart w:id="166" w:name="OLE_LINK4"/>
            <w:r>
              <w:rPr>
                <w:rFonts w:hint="eastAsia"/>
              </w:rPr>
              <w:t>具有独立承担民事责任能力的企业法人、事业法人或其他组织，提供三证合一的营业执照（事业单位须提供事业单位法人证、组织机构代码证等证明文件；其他组织应提供合法证明文件）；</w:t>
            </w:r>
            <w:bookmarkEnd w:id="166"/>
          </w:p>
        </w:tc>
        <w:tc>
          <w:tcPr>
            <w:tcW w:w="1020" w:type="dxa"/>
            <w:noWrap w:val="0"/>
            <w:vAlign w:val="center"/>
          </w:tcPr>
          <w:p>
            <w:pPr>
              <w:keepNext w:val="0"/>
              <w:keepLines w:val="0"/>
              <w:pageBreakBefore w:val="0"/>
              <w:widowControl w:val="0"/>
              <w:tabs>
                <w:tab w:val="left" w:pos="0"/>
              </w:tabs>
              <w:kinsoku/>
              <w:wordWrap/>
              <w:overflowPunct/>
              <w:topLinePunct w:val="0"/>
              <w:autoSpaceDE/>
              <w:autoSpaceDN/>
              <w:bidi w:val="0"/>
              <w:adjustRightInd w:val="0"/>
              <w:snapToGrid w:val="0"/>
              <w:spacing w:line="360" w:lineRule="auto"/>
              <w:ind w:left="0" w:leftChars="0" w:firstLine="0" w:firstLineChars="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合法</w:t>
            </w:r>
          </w:p>
          <w:p>
            <w:pPr>
              <w:keepNext w:val="0"/>
              <w:keepLines w:val="0"/>
              <w:pageBreakBefore w:val="0"/>
              <w:widowControl w:val="0"/>
              <w:tabs>
                <w:tab w:val="left" w:pos="0"/>
              </w:tabs>
              <w:kinsoku/>
              <w:wordWrap/>
              <w:overflowPunct/>
              <w:topLinePunct w:val="0"/>
              <w:autoSpaceDE/>
              <w:autoSpaceDN/>
              <w:bidi w:val="0"/>
              <w:adjustRightInd w:val="0"/>
              <w:snapToGrid w:val="0"/>
              <w:spacing w:line="360" w:lineRule="auto"/>
              <w:ind w:left="0" w:leftChars="0" w:firstLine="0" w:firstLineChars="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有效</w:t>
            </w:r>
          </w:p>
        </w:tc>
        <w:tc>
          <w:tcPr>
            <w:tcW w:w="1278" w:type="dxa"/>
            <w:noWrap w:val="0"/>
            <w:vAlign w:val="center"/>
          </w:tcPr>
          <w:p>
            <w:pPr>
              <w:keepNext w:val="0"/>
              <w:keepLines w:val="0"/>
              <w:pageBreakBefore w:val="0"/>
              <w:widowControl w:val="0"/>
              <w:tabs>
                <w:tab w:val="left" w:pos="0"/>
              </w:tabs>
              <w:kinsoku/>
              <w:wordWrap/>
              <w:overflowPunct/>
              <w:topLinePunct w:val="0"/>
              <w:autoSpaceDE/>
              <w:autoSpaceDN/>
              <w:bidi w:val="0"/>
              <w:adjustRightInd w:val="0"/>
              <w:snapToGrid w:val="0"/>
              <w:spacing w:line="360" w:lineRule="auto"/>
              <w:ind w:left="0" w:leftChars="0" w:firstLine="0" w:firstLineChars="0"/>
              <w:jc w:val="center"/>
              <w:textAlignment w:val="auto"/>
              <w:rPr>
                <w:rFonts w:hint="eastAsia" w:ascii="宋体" w:hAnsi="宋体" w:eastAsia="宋体" w:cs="宋体"/>
                <w:color w:val="auto"/>
                <w:kern w:val="0"/>
                <w:sz w:val="21"/>
                <w:szCs w:val="21"/>
                <w:highlight w:val="none"/>
              </w:rPr>
            </w:pPr>
            <w:bookmarkStart w:id="167" w:name="OLE_LINK136"/>
            <w:r>
              <w:rPr>
                <w:rFonts w:hint="eastAsia" w:ascii="宋体" w:hAnsi="宋体" w:eastAsia="宋体" w:cs="宋体"/>
                <w:color w:val="auto"/>
                <w:kern w:val="0"/>
                <w:sz w:val="21"/>
                <w:szCs w:val="21"/>
                <w:highlight w:val="none"/>
              </w:rPr>
              <w:t>提供复印件</w:t>
            </w:r>
            <w:bookmarkEnd w:id="167"/>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204" w:hRule="atLeast"/>
        </w:trPr>
        <w:tc>
          <w:tcPr>
            <w:tcW w:w="922" w:type="dxa"/>
            <w:noWrap w:val="0"/>
            <w:vAlign w:val="center"/>
          </w:tcPr>
          <w:p>
            <w:pPr>
              <w:keepNext w:val="0"/>
              <w:keepLines w:val="0"/>
              <w:pageBreakBefore w:val="0"/>
              <w:widowControl w:val="0"/>
              <w:tabs>
                <w:tab w:val="left" w:pos="0"/>
              </w:tabs>
              <w:kinsoku/>
              <w:wordWrap/>
              <w:overflowPunct/>
              <w:topLinePunct w:val="0"/>
              <w:autoSpaceDE/>
              <w:autoSpaceDN/>
              <w:bidi w:val="0"/>
              <w:adjustRightInd w:val="0"/>
              <w:snapToGrid w:val="0"/>
              <w:spacing w:line="360" w:lineRule="auto"/>
              <w:ind w:left="0" w:leftChars="0" w:firstLine="0" w:firstLineChars="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w:t>
            </w:r>
          </w:p>
        </w:tc>
        <w:tc>
          <w:tcPr>
            <w:tcW w:w="5659" w:type="dxa"/>
            <w:noWrap w:val="0"/>
            <w:vAlign w:val="center"/>
          </w:tcPr>
          <w:p>
            <w:pPr>
              <w:keepNext w:val="0"/>
              <w:keepLines w:val="0"/>
              <w:pageBreakBefore w:val="0"/>
              <w:widowControl w:val="0"/>
              <w:tabs>
                <w:tab w:val="left" w:pos="0"/>
              </w:tabs>
              <w:kinsoku/>
              <w:wordWrap/>
              <w:overflowPunct/>
              <w:topLinePunct w:val="0"/>
              <w:autoSpaceDE/>
              <w:autoSpaceDN/>
              <w:bidi w:val="0"/>
              <w:adjustRightInd w:val="0"/>
              <w:snapToGrid w:val="0"/>
              <w:spacing w:line="360" w:lineRule="auto"/>
              <w:ind w:left="0" w:leftChars="0" w:firstLine="0" w:firstLineChars="0"/>
              <w:textAlignment w:val="auto"/>
              <w:rPr>
                <w:rFonts w:hint="eastAsia" w:ascii="宋体" w:hAnsi="宋体" w:eastAsia="宋体" w:cs="宋体"/>
                <w:color w:val="auto"/>
                <w:kern w:val="0"/>
                <w:sz w:val="21"/>
                <w:szCs w:val="21"/>
                <w:highlight w:val="none"/>
                <w:lang w:val="en-US" w:eastAsia="zh-CN"/>
              </w:rPr>
            </w:pPr>
            <w:bookmarkStart w:id="168" w:name="OLE_LINK5"/>
            <w:r>
              <w:rPr>
                <w:rFonts w:hint="eastAsia"/>
              </w:rPr>
              <w:t>供应商应授权合法的人员参加投标全过程，其中法定代表人直接参加投标的，须出具法人身份证明，并与营业执照上信息一致，法定代表人授权代表参加投标的，须出具法定代表人授权书及授权代表身份证明；</w:t>
            </w:r>
            <w:bookmarkEnd w:id="168"/>
          </w:p>
        </w:tc>
        <w:tc>
          <w:tcPr>
            <w:tcW w:w="1020" w:type="dxa"/>
            <w:noWrap w:val="0"/>
            <w:vAlign w:val="center"/>
          </w:tcPr>
          <w:p>
            <w:pPr>
              <w:keepNext w:val="0"/>
              <w:keepLines w:val="0"/>
              <w:pageBreakBefore w:val="0"/>
              <w:widowControl w:val="0"/>
              <w:tabs>
                <w:tab w:val="left" w:pos="0"/>
              </w:tabs>
              <w:kinsoku/>
              <w:wordWrap/>
              <w:overflowPunct/>
              <w:topLinePunct w:val="0"/>
              <w:autoSpaceDE/>
              <w:autoSpaceDN/>
              <w:bidi w:val="0"/>
              <w:adjustRightInd w:val="0"/>
              <w:snapToGrid w:val="0"/>
              <w:spacing w:line="360" w:lineRule="auto"/>
              <w:ind w:left="0" w:leftChars="0" w:firstLine="0" w:firstLineChars="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合法</w:t>
            </w:r>
          </w:p>
          <w:p>
            <w:pPr>
              <w:keepNext w:val="0"/>
              <w:keepLines w:val="0"/>
              <w:pageBreakBefore w:val="0"/>
              <w:widowControl w:val="0"/>
              <w:tabs>
                <w:tab w:val="left" w:pos="0"/>
              </w:tabs>
              <w:kinsoku/>
              <w:wordWrap/>
              <w:overflowPunct/>
              <w:topLinePunct w:val="0"/>
              <w:autoSpaceDE/>
              <w:autoSpaceDN/>
              <w:bidi w:val="0"/>
              <w:adjustRightInd w:val="0"/>
              <w:snapToGrid w:val="0"/>
              <w:spacing w:line="360" w:lineRule="auto"/>
              <w:ind w:left="519" w:leftChars="97" w:hanging="315" w:hangingChars="150"/>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rPr>
              <w:t>有效</w:t>
            </w:r>
          </w:p>
        </w:tc>
        <w:tc>
          <w:tcPr>
            <w:tcW w:w="1278" w:type="dxa"/>
            <w:noWrap w:val="0"/>
            <w:vAlign w:val="center"/>
          </w:tcPr>
          <w:p>
            <w:pPr>
              <w:keepNext w:val="0"/>
              <w:keepLines w:val="0"/>
              <w:pageBreakBefore w:val="0"/>
              <w:widowControl w:val="0"/>
              <w:tabs>
                <w:tab w:val="left" w:pos="0"/>
              </w:tabs>
              <w:kinsoku/>
              <w:wordWrap/>
              <w:overflowPunct/>
              <w:topLinePunct w:val="0"/>
              <w:autoSpaceDE/>
              <w:autoSpaceDN/>
              <w:bidi w:val="0"/>
              <w:adjustRightInd w:val="0"/>
              <w:snapToGrid w:val="0"/>
              <w:spacing w:line="360" w:lineRule="auto"/>
              <w:ind w:left="519" w:leftChars="-3" w:hanging="525" w:hangingChars="250"/>
              <w:textAlignment w:val="auto"/>
              <w:rPr>
                <w:rFonts w:hint="eastAsia" w:ascii="宋体" w:hAnsi="宋体" w:eastAsia="宋体" w:cs="宋体"/>
                <w:color w:val="auto"/>
                <w:kern w:val="0"/>
                <w:sz w:val="21"/>
                <w:szCs w:val="21"/>
                <w:highlight w:val="none"/>
              </w:rPr>
            </w:pPr>
            <w:bookmarkStart w:id="169" w:name="OLE_LINK137"/>
            <w:r>
              <w:rPr>
                <w:rFonts w:hint="eastAsia" w:ascii="宋体" w:hAnsi="宋体" w:eastAsia="宋体" w:cs="宋体"/>
                <w:color w:val="auto"/>
                <w:kern w:val="0"/>
                <w:sz w:val="21"/>
                <w:szCs w:val="21"/>
                <w:highlight w:val="none"/>
                <w:lang w:eastAsia="zh-CN"/>
              </w:rPr>
              <w:t>磋商</w:t>
            </w:r>
            <w:r>
              <w:rPr>
                <w:rFonts w:hint="eastAsia" w:ascii="宋体" w:hAnsi="宋体" w:eastAsia="宋体" w:cs="宋体"/>
                <w:color w:val="auto"/>
                <w:kern w:val="0"/>
                <w:sz w:val="21"/>
                <w:szCs w:val="21"/>
                <w:highlight w:val="none"/>
              </w:rPr>
              <w:t>文件提</w:t>
            </w:r>
          </w:p>
          <w:p>
            <w:pPr>
              <w:keepNext w:val="0"/>
              <w:keepLines w:val="0"/>
              <w:pageBreakBefore w:val="0"/>
              <w:widowControl w:val="0"/>
              <w:tabs>
                <w:tab w:val="left" w:pos="0"/>
              </w:tabs>
              <w:kinsoku/>
              <w:wordWrap/>
              <w:overflowPunct/>
              <w:topLinePunct w:val="0"/>
              <w:autoSpaceDE/>
              <w:autoSpaceDN/>
              <w:bidi w:val="0"/>
              <w:adjustRightInd w:val="0"/>
              <w:snapToGrid w:val="0"/>
              <w:spacing w:line="360" w:lineRule="auto"/>
              <w:ind w:left="519" w:leftChars="-3" w:hanging="525" w:hangingChars="250"/>
              <w:jc w:val="center"/>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rPr>
              <w:t>供的格式</w:t>
            </w:r>
            <w:bookmarkEnd w:id="169"/>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35" w:hRule="atLeast"/>
        </w:trPr>
        <w:tc>
          <w:tcPr>
            <w:tcW w:w="922" w:type="dxa"/>
            <w:noWrap w:val="0"/>
            <w:vAlign w:val="center"/>
          </w:tcPr>
          <w:p>
            <w:pPr>
              <w:keepNext w:val="0"/>
              <w:keepLines w:val="0"/>
              <w:pageBreakBefore w:val="0"/>
              <w:widowControl w:val="0"/>
              <w:tabs>
                <w:tab w:val="left" w:pos="0"/>
              </w:tabs>
              <w:kinsoku/>
              <w:wordWrap/>
              <w:overflowPunct/>
              <w:topLinePunct w:val="0"/>
              <w:autoSpaceDE/>
              <w:autoSpaceDN/>
              <w:bidi w:val="0"/>
              <w:adjustRightInd w:val="0"/>
              <w:snapToGrid w:val="0"/>
              <w:spacing w:line="360" w:lineRule="auto"/>
              <w:ind w:left="519" w:leftChars="-3" w:hanging="525" w:hangingChars="250"/>
              <w:jc w:val="center"/>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3</w:t>
            </w:r>
          </w:p>
        </w:tc>
        <w:tc>
          <w:tcPr>
            <w:tcW w:w="5659" w:type="dxa"/>
            <w:noWrap w:val="0"/>
            <w:vAlign w:val="center"/>
          </w:tcPr>
          <w:p>
            <w:pPr>
              <w:keepNext w:val="0"/>
              <w:keepLines w:val="0"/>
              <w:pageBreakBefore w:val="0"/>
              <w:widowControl w:val="0"/>
              <w:tabs>
                <w:tab w:val="left" w:pos="0"/>
              </w:tabs>
              <w:kinsoku/>
              <w:wordWrap/>
              <w:overflowPunct/>
              <w:topLinePunct w:val="0"/>
              <w:autoSpaceDE/>
              <w:autoSpaceDN/>
              <w:bidi w:val="0"/>
              <w:adjustRightInd w:val="0"/>
              <w:snapToGrid w:val="0"/>
              <w:spacing w:line="360" w:lineRule="auto"/>
              <w:ind w:left="0" w:leftChars="0" w:firstLine="0" w:firstLineChars="0"/>
              <w:jc w:val="both"/>
              <w:textAlignment w:val="auto"/>
              <w:rPr>
                <w:rFonts w:hint="eastAsia" w:ascii="宋体" w:hAnsi="宋体" w:eastAsia="宋体" w:cs="宋体"/>
                <w:color w:val="auto"/>
                <w:kern w:val="0"/>
                <w:sz w:val="21"/>
                <w:szCs w:val="21"/>
                <w:highlight w:val="none"/>
                <w:lang w:val="en-US" w:eastAsia="zh-CN"/>
              </w:rPr>
            </w:pPr>
            <w:bookmarkStart w:id="170" w:name="OLE_LINK93"/>
            <w:r>
              <w:rPr>
                <w:rFonts w:hint="eastAsia"/>
              </w:rPr>
              <w:t>供应商须具备</w:t>
            </w:r>
            <w:r>
              <w:rPr>
                <w:rFonts w:hint="eastAsia"/>
                <w:lang w:eastAsia="zh-CN"/>
              </w:rPr>
              <w:t>市政公用工程</w:t>
            </w:r>
            <w:r>
              <w:rPr>
                <w:rFonts w:hint="eastAsia"/>
              </w:rPr>
              <w:t>施工总承包三级及以上资质、</w:t>
            </w:r>
            <w:r>
              <w:rPr>
                <w:rFonts w:hint="eastAsia"/>
                <w:lang w:eastAsia="zh-CN"/>
              </w:rPr>
              <w:t>具备有效的安全生产许可证</w:t>
            </w:r>
            <w:r>
              <w:rPr>
                <w:rFonts w:hint="eastAsia"/>
              </w:rPr>
              <w:t>；</w:t>
            </w:r>
            <w:bookmarkEnd w:id="170"/>
          </w:p>
        </w:tc>
        <w:tc>
          <w:tcPr>
            <w:tcW w:w="1020" w:type="dxa"/>
            <w:noWrap w:val="0"/>
            <w:vAlign w:val="center"/>
          </w:tcPr>
          <w:p>
            <w:pPr>
              <w:keepNext w:val="0"/>
              <w:keepLines w:val="0"/>
              <w:pageBreakBefore w:val="0"/>
              <w:widowControl w:val="0"/>
              <w:tabs>
                <w:tab w:val="left" w:pos="0"/>
              </w:tabs>
              <w:kinsoku/>
              <w:wordWrap/>
              <w:overflowPunct/>
              <w:topLinePunct w:val="0"/>
              <w:autoSpaceDE/>
              <w:autoSpaceDN/>
              <w:bidi w:val="0"/>
              <w:adjustRightInd w:val="0"/>
              <w:snapToGrid w:val="0"/>
              <w:spacing w:line="360" w:lineRule="auto"/>
              <w:ind w:left="0" w:leftChars="0" w:firstLine="0" w:firstLineChars="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合法</w:t>
            </w:r>
          </w:p>
          <w:p>
            <w:pPr>
              <w:keepNext w:val="0"/>
              <w:keepLines w:val="0"/>
              <w:pageBreakBefore w:val="0"/>
              <w:widowControl w:val="0"/>
              <w:tabs>
                <w:tab w:val="left" w:pos="0"/>
              </w:tabs>
              <w:kinsoku/>
              <w:wordWrap/>
              <w:overflowPunct/>
              <w:topLinePunct w:val="0"/>
              <w:autoSpaceDE/>
              <w:autoSpaceDN/>
              <w:bidi w:val="0"/>
              <w:adjustRightInd w:val="0"/>
              <w:snapToGrid w:val="0"/>
              <w:spacing w:line="360" w:lineRule="auto"/>
              <w:ind w:left="0" w:leftChars="0" w:firstLine="0" w:firstLineChars="0"/>
              <w:jc w:val="center"/>
              <w:textAlignment w:val="auto"/>
              <w:rPr>
                <w:rFonts w:hint="eastAsia" w:ascii="宋体" w:hAnsi="宋体" w:eastAsia="宋体" w:cs="宋体"/>
                <w:color w:val="auto"/>
                <w:kern w:val="0"/>
                <w:sz w:val="21"/>
                <w:szCs w:val="21"/>
                <w:highlight w:val="cyan"/>
                <w:lang w:val="en-US" w:eastAsia="zh-CN" w:bidi="ar-SA"/>
              </w:rPr>
            </w:pPr>
            <w:r>
              <w:rPr>
                <w:rFonts w:hint="eastAsia" w:ascii="宋体" w:hAnsi="宋体" w:eastAsia="宋体" w:cs="宋体"/>
                <w:color w:val="auto"/>
                <w:kern w:val="0"/>
                <w:sz w:val="21"/>
                <w:szCs w:val="21"/>
                <w:highlight w:val="none"/>
              </w:rPr>
              <w:t>有效</w:t>
            </w:r>
          </w:p>
        </w:tc>
        <w:tc>
          <w:tcPr>
            <w:tcW w:w="1278" w:type="dxa"/>
            <w:noWrap w:val="0"/>
            <w:vAlign w:val="center"/>
          </w:tcPr>
          <w:p>
            <w:pPr>
              <w:keepNext w:val="0"/>
              <w:keepLines w:val="0"/>
              <w:pageBreakBefore w:val="0"/>
              <w:widowControl w:val="0"/>
              <w:tabs>
                <w:tab w:val="left" w:pos="0"/>
              </w:tabs>
              <w:kinsoku/>
              <w:wordWrap/>
              <w:overflowPunct/>
              <w:topLinePunct w:val="0"/>
              <w:autoSpaceDE/>
              <w:autoSpaceDN/>
              <w:bidi w:val="0"/>
              <w:adjustRightInd w:val="0"/>
              <w:snapToGrid w:val="0"/>
              <w:spacing w:line="360" w:lineRule="auto"/>
              <w:ind w:left="0" w:leftChars="0" w:firstLine="0" w:firstLineChars="0"/>
              <w:jc w:val="center"/>
              <w:textAlignment w:val="auto"/>
              <w:rPr>
                <w:rFonts w:hint="eastAsia" w:ascii="宋体" w:hAnsi="宋体" w:eastAsia="宋体" w:cs="宋体"/>
                <w:color w:val="auto"/>
                <w:kern w:val="0"/>
                <w:sz w:val="21"/>
                <w:szCs w:val="21"/>
                <w:highlight w:val="cyan"/>
                <w:lang w:val="en-US" w:eastAsia="zh-CN" w:bidi="ar-SA"/>
              </w:rPr>
            </w:pPr>
            <w:r>
              <w:rPr>
                <w:rFonts w:hint="eastAsia" w:ascii="宋体" w:hAnsi="宋体" w:eastAsia="宋体" w:cs="宋体"/>
                <w:color w:val="auto"/>
                <w:kern w:val="0"/>
                <w:sz w:val="21"/>
                <w:szCs w:val="21"/>
                <w:highlight w:val="none"/>
              </w:rPr>
              <w:t>提供复印件</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393" w:hRule="atLeast"/>
        </w:trPr>
        <w:tc>
          <w:tcPr>
            <w:tcW w:w="922" w:type="dxa"/>
            <w:noWrap w:val="0"/>
            <w:vAlign w:val="center"/>
          </w:tcPr>
          <w:p>
            <w:pPr>
              <w:keepNext w:val="0"/>
              <w:keepLines w:val="0"/>
              <w:pageBreakBefore w:val="0"/>
              <w:widowControl w:val="0"/>
              <w:tabs>
                <w:tab w:val="left" w:pos="0"/>
              </w:tabs>
              <w:kinsoku/>
              <w:wordWrap/>
              <w:overflowPunct/>
              <w:topLinePunct w:val="0"/>
              <w:autoSpaceDE/>
              <w:autoSpaceDN/>
              <w:bidi w:val="0"/>
              <w:adjustRightInd w:val="0"/>
              <w:snapToGrid w:val="0"/>
              <w:spacing w:line="360" w:lineRule="auto"/>
              <w:ind w:left="0" w:leftChars="0" w:firstLine="0" w:firstLineChars="0"/>
              <w:jc w:val="center"/>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4</w:t>
            </w:r>
          </w:p>
        </w:tc>
        <w:tc>
          <w:tcPr>
            <w:tcW w:w="5659" w:type="dxa"/>
            <w:noWrap w:val="0"/>
            <w:vAlign w:val="center"/>
          </w:tcPr>
          <w:p>
            <w:pPr>
              <w:keepNext w:val="0"/>
              <w:keepLines w:val="0"/>
              <w:pageBreakBefore w:val="0"/>
              <w:widowControl w:val="0"/>
              <w:kinsoku/>
              <w:wordWrap/>
              <w:overflowPunct/>
              <w:topLinePunct w:val="0"/>
              <w:autoSpaceDE/>
              <w:autoSpaceDN/>
              <w:bidi w:val="0"/>
              <w:spacing w:line="360" w:lineRule="auto"/>
              <w:ind w:left="0" w:leftChars="0" w:firstLine="0" w:firstLineChars="0"/>
              <w:textAlignment w:val="auto"/>
              <w:rPr>
                <w:rFonts w:hint="eastAsia" w:ascii="宋体" w:hAnsi="宋体" w:eastAsia="宋体" w:cs="宋体"/>
                <w:color w:val="auto"/>
                <w:kern w:val="0"/>
                <w:sz w:val="21"/>
                <w:szCs w:val="21"/>
                <w:highlight w:val="none"/>
                <w:lang w:val="en-US" w:eastAsia="zh-CN"/>
              </w:rPr>
            </w:pPr>
            <w:bookmarkStart w:id="171" w:name="OLE_LINK95"/>
            <w:r>
              <w:rPr>
                <w:rFonts w:hint="eastAsia"/>
              </w:rPr>
              <w:t>拟委派项目经理须为本单位在职人员，具有</w:t>
            </w:r>
            <w:r>
              <w:rPr>
                <w:rFonts w:hint="eastAsia"/>
                <w:lang w:eastAsia="zh-CN"/>
              </w:rPr>
              <w:t>市政公用工程</w:t>
            </w:r>
            <w:r>
              <w:rPr>
                <w:rFonts w:hint="eastAsia"/>
              </w:rPr>
              <w:t>二级（含二级）及以上注册建造师证书、具有有效的安全生产考核合格证，拟派项目经理在本单位</w:t>
            </w:r>
            <w:r>
              <w:rPr>
                <w:rFonts w:hint="eastAsia"/>
                <w:lang w:eastAsia="zh-CN"/>
              </w:rPr>
              <w:t>2024年6月至今任意3个月</w:t>
            </w:r>
            <w:r>
              <w:rPr>
                <w:rFonts w:hint="eastAsia"/>
              </w:rPr>
              <w:t>职工养老保险缴纳证明，且无在建项目承诺。</w:t>
            </w:r>
            <w:bookmarkEnd w:id="171"/>
          </w:p>
        </w:tc>
        <w:tc>
          <w:tcPr>
            <w:tcW w:w="1020" w:type="dxa"/>
            <w:noWrap w:val="0"/>
            <w:vAlign w:val="center"/>
          </w:tcPr>
          <w:p>
            <w:pPr>
              <w:keepNext w:val="0"/>
              <w:keepLines w:val="0"/>
              <w:pageBreakBefore w:val="0"/>
              <w:widowControl w:val="0"/>
              <w:tabs>
                <w:tab w:val="left" w:pos="0"/>
              </w:tabs>
              <w:kinsoku/>
              <w:wordWrap/>
              <w:overflowPunct/>
              <w:topLinePunct w:val="0"/>
              <w:autoSpaceDE/>
              <w:autoSpaceDN/>
              <w:bidi w:val="0"/>
              <w:adjustRightInd w:val="0"/>
              <w:snapToGrid w:val="0"/>
              <w:spacing w:line="360" w:lineRule="auto"/>
              <w:ind w:left="0" w:leftChars="0" w:firstLine="0" w:firstLineChars="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合法</w:t>
            </w:r>
          </w:p>
          <w:p>
            <w:pPr>
              <w:keepNext w:val="0"/>
              <w:keepLines w:val="0"/>
              <w:pageBreakBefore w:val="0"/>
              <w:widowControl w:val="0"/>
              <w:tabs>
                <w:tab w:val="left" w:pos="0"/>
              </w:tabs>
              <w:kinsoku/>
              <w:wordWrap/>
              <w:overflowPunct/>
              <w:topLinePunct w:val="0"/>
              <w:autoSpaceDE/>
              <w:autoSpaceDN/>
              <w:bidi w:val="0"/>
              <w:adjustRightInd w:val="0"/>
              <w:snapToGrid w:val="0"/>
              <w:spacing w:line="360" w:lineRule="auto"/>
              <w:ind w:left="0" w:leftChars="0" w:firstLine="0" w:firstLineChars="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有效</w:t>
            </w:r>
          </w:p>
        </w:tc>
        <w:tc>
          <w:tcPr>
            <w:tcW w:w="1278" w:type="dxa"/>
            <w:noWrap w:val="0"/>
            <w:vAlign w:val="center"/>
          </w:tcPr>
          <w:p>
            <w:pPr>
              <w:keepNext w:val="0"/>
              <w:keepLines w:val="0"/>
              <w:pageBreakBefore w:val="0"/>
              <w:widowControl w:val="0"/>
              <w:tabs>
                <w:tab w:val="left" w:pos="0"/>
              </w:tabs>
              <w:kinsoku/>
              <w:wordWrap/>
              <w:overflowPunct/>
              <w:topLinePunct w:val="0"/>
              <w:autoSpaceDE/>
              <w:autoSpaceDN/>
              <w:bidi w:val="0"/>
              <w:adjustRightInd w:val="0"/>
              <w:snapToGrid w:val="0"/>
              <w:spacing w:line="360" w:lineRule="auto"/>
              <w:ind w:left="0" w:leftChars="0" w:firstLine="0" w:firstLineChars="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提供复印件</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03" w:hRule="atLeast"/>
        </w:trPr>
        <w:tc>
          <w:tcPr>
            <w:tcW w:w="922" w:type="dxa"/>
            <w:noWrap w:val="0"/>
            <w:vAlign w:val="center"/>
          </w:tcPr>
          <w:p>
            <w:pPr>
              <w:keepNext w:val="0"/>
              <w:keepLines w:val="0"/>
              <w:pageBreakBefore w:val="0"/>
              <w:widowControl w:val="0"/>
              <w:tabs>
                <w:tab w:val="left" w:pos="0"/>
              </w:tabs>
              <w:kinsoku/>
              <w:wordWrap/>
              <w:overflowPunct/>
              <w:topLinePunct w:val="0"/>
              <w:autoSpaceDE/>
              <w:autoSpaceDN/>
              <w:bidi w:val="0"/>
              <w:adjustRightInd w:val="0"/>
              <w:snapToGrid w:val="0"/>
              <w:spacing w:line="360" w:lineRule="auto"/>
              <w:ind w:left="0" w:leftChars="0" w:firstLine="0" w:firstLineChars="0"/>
              <w:jc w:val="center"/>
              <w:textAlignment w:val="auto"/>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lang w:val="en-US" w:eastAsia="zh-CN"/>
              </w:rPr>
              <w:t>5</w:t>
            </w:r>
          </w:p>
        </w:tc>
        <w:tc>
          <w:tcPr>
            <w:tcW w:w="5659" w:type="dxa"/>
            <w:noWrap w:val="0"/>
            <w:vAlign w:val="center"/>
          </w:tcPr>
          <w:p>
            <w:pPr>
              <w:keepNext w:val="0"/>
              <w:keepLines w:val="0"/>
              <w:pageBreakBefore w:val="0"/>
              <w:widowControl w:val="0"/>
              <w:kinsoku/>
              <w:wordWrap/>
              <w:overflowPunct/>
              <w:topLinePunct w:val="0"/>
              <w:autoSpaceDE/>
              <w:autoSpaceDN/>
              <w:bidi w:val="0"/>
              <w:spacing w:line="360" w:lineRule="auto"/>
              <w:ind w:left="0" w:leftChars="0" w:firstLine="0" w:firstLineChars="0"/>
              <w:textAlignment w:val="auto"/>
              <w:rPr>
                <w:rFonts w:hint="eastAsia" w:ascii="宋体" w:hAnsi="宋体" w:eastAsia="宋体" w:cs="宋体"/>
                <w:b/>
                <w:color w:val="auto"/>
                <w:kern w:val="0"/>
                <w:sz w:val="21"/>
                <w:szCs w:val="21"/>
                <w:highlight w:val="none"/>
              </w:rPr>
            </w:pPr>
            <w:bookmarkStart w:id="172" w:name="OLE_LINK97"/>
            <w:r>
              <w:rPr>
                <w:rFonts w:hint="eastAsia" w:ascii="宋体" w:hAnsi="宋体" w:eastAsia="宋体" w:cs="宋体"/>
                <w:b/>
                <w:color w:val="auto"/>
                <w:kern w:val="0"/>
                <w:sz w:val="21"/>
                <w:szCs w:val="21"/>
                <w:highlight w:val="none"/>
              </w:rPr>
              <w:t>税收缴纳证明</w:t>
            </w:r>
            <w:bookmarkEnd w:id="172"/>
            <w:r>
              <w:rPr>
                <w:rFonts w:hint="eastAsia" w:ascii="宋体" w:hAnsi="宋体" w:eastAsia="宋体" w:cs="宋体"/>
                <w:b/>
                <w:color w:val="auto"/>
                <w:kern w:val="0"/>
                <w:sz w:val="21"/>
                <w:szCs w:val="21"/>
                <w:highlight w:val="none"/>
              </w:rPr>
              <w:t>：</w:t>
            </w:r>
          </w:p>
          <w:p>
            <w:pPr>
              <w:keepNext w:val="0"/>
              <w:keepLines w:val="0"/>
              <w:pageBreakBefore w:val="0"/>
              <w:widowControl w:val="0"/>
              <w:kinsoku/>
              <w:wordWrap/>
              <w:overflowPunct/>
              <w:topLinePunct w:val="0"/>
              <w:autoSpaceDE/>
              <w:autoSpaceDN/>
              <w:bidi w:val="0"/>
              <w:spacing w:line="360" w:lineRule="auto"/>
              <w:ind w:left="0" w:leftChars="0" w:firstLine="0" w:firstLineChars="0"/>
              <w:textAlignment w:val="auto"/>
              <w:rPr>
                <w:rFonts w:hint="eastAsia" w:ascii="宋体" w:hAnsi="宋体" w:eastAsia="宋体" w:cs="宋体"/>
                <w:color w:val="auto"/>
                <w:kern w:val="0"/>
                <w:sz w:val="21"/>
                <w:szCs w:val="21"/>
                <w:highlight w:val="none"/>
                <w:lang w:val="en-US" w:eastAsia="zh-CN"/>
              </w:rPr>
            </w:pPr>
            <w:bookmarkStart w:id="173" w:name="OLE_LINK100"/>
            <w:r>
              <w:rPr>
                <w:rFonts w:hint="eastAsia"/>
              </w:rPr>
              <w:t>提供</w:t>
            </w:r>
            <w:r>
              <w:rPr>
                <w:rFonts w:hint="eastAsia"/>
                <w:lang w:eastAsia="zh-CN"/>
              </w:rPr>
              <w:t>2024年6月至今任意3个月</w:t>
            </w:r>
            <w:r>
              <w:rPr>
                <w:rFonts w:hint="eastAsia"/>
              </w:rPr>
              <w:t>的纳税证明或完税证明，纳税证明或完税证明上应有代收机构或税务机关的公章或业务专用章，依法免税的供应商应提供相关文件证明；</w:t>
            </w:r>
            <w:bookmarkEnd w:id="173"/>
          </w:p>
        </w:tc>
        <w:tc>
          <w:tcPr>
            <w:tcW w:w="1020" w:type="dxa"/>
            <w:noWrap w:val="0"/>
            <w:vAlign w:val="center"/>
          </w:tcPr>
          <w:p>
            <w:pPr>
              <w:keepNext w:val="0"/>
              <w:keepLines w:val="0"/>
              <w:pageBreakBefore w:val="0"/>
              <w:widowControl w:val="0"/>
              <w:tabs>
                <w:tab w:val="left" w:pos="0"/>
              </w:tabs>
              <w:kinsoku/>
              <w:wordWrap/>
              <w:overflowPunct/>
              <w:topLinePunct w:val="0"/>
              <w:autoSpaceDE/>
              <w:autoSpaceDN/>
              <w:bidi w:val="0"/>
              <w:adjustRightInd w:val="0"/>
              <w:snapToGrid w:val="0"/>
              <w:spacing w:line="360" w:lineRule="auto"/>
              <w:ind w:left="0" w:leftChars="0" w:firstLine="0" w:firstLineChars="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合法</w:t>
            </w:r>
          </w:p>
          <w:p>
            <w:pPr>
              <w:keepNext w:val="0"/>
              <w:keepLines w:val="0"/>
              <w:pageBreakBefore w:val="0"/>
              <w:widowControl w:val="0"/>
              <w:tabs>
                <w:tab w:val="left" w:pos="0"/>
              </w:tabs>
              <w:kinsoku/>
              <w:wordWrap/>
              <w:overflowPunct/>
              <w:topLinePunct w:val="0"/>
              <w:autoSpaceDE/>
              <w:autoSpaceDN/>
              <w:bidi w:val="0"/>
              <w:adjustRightInd w:val="0"/>
              <w:snapToGrid w:val="0"/>
              <w:spacing w:line="360" w:lineRule="auto"/>
              <w:ind w:left="0" w:leftChars="0" w:firstLine="0" w:firstLineChars="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有效</w:t>
            </w:r>
          </w:p>
        </w:tc>
        <w:tc>
          <w:tcPr>
            <w:tcW w:w="1278" w:type="dxa"/>
            <w:noWrap w:val="0"/>
            <w:vAlign w:val="center"/>
          </w:tcPr>
          <w:p>
            <w:pPr>
              <w:keepNext w:val="0"/>
              <w:keepLines w:val="0"/>
              <w:pageBreakBefore w:val="0"/>
              <w:widowControl w:val="0"/>
              <w:tabs>
                <w:tab w:val="left" w:pos="0"/>
              </w:tabs>
              <w:kinsoku/>
              <w:wordWrap/>
              <w:overflowPunct/>
              <w:topLinePunct w:val="0"/>
              <w:autoSpaceDE/>
              <w:autoSpaceDN/>
              <w:bidi w:val="0"/>
              <w:adjustRightInd w:val="0"/>
              <w:snapToGrid w:val="0"/>
              <w:spacing w:line="360" w:lineRule="auto"/>
              <w:ind w:left="0" w:leftChars="0" w:firstLine="0" w:firstLineChars="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提供复印件</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420" w:hRule="atLeast"/>
        </w:trPr>
        <w:tc>
          <w:tcPr>
            <w:tcW w:w="922" w:type="dxa"/>
            <w:noWrap w:val="0"/>
            <w:vAlign w:val="center"/>
          </w:tcPr>
          <w:p>
            <w:pPr>
              <w:keepNext w:val="0"/>
              <w:keepLines w:val="0"/>
              <w:pageBreakBefore w:val="0"/>
              <w:widowControl w:val="0"/>
              <w:tabs>
                <w:tab w:val="left" w:pos="0"/>
              </w:tabs>
              <w:kinsoku/>
              <w:wordWrap/>
              <w:overflowPunct/>
              <w:topLinePunct w:val="0"/>
              <w:autoSpaceDE/>
              <w:autoSpaceDN/>
              <w:bidi w:val="0"/>
              <w:adjustRightInd w:val="0"/>
              <w:snapToGrid w:val="0"/>
              <w:spacing w:line="360" w:lineRule="auto"/>
              <w:ind w:left="0" w:leftChars="0" w:firstLine="0" w:firstLineChars="0"/>
              <w:jc w:val="center"/>
              <w:textAlignment w:val="auto"/>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lang w:val="en-US" w:eastAsia="zh-CN"/>
              </w:rPr>
              <w:t>6</w:t>
            </w:r>
          </w:p>
        </w:tc>
        <w:tc>
          <w:tcPr>
            <w:tcW w:w="5659" w:type="dxa"/>
            <w:noWrap w:val="0"/>
            <w:vAlign w:val="center"/>
          </w:tcPr>
          <w:p>
            <w:pPr>
              <w:keepNext w:val="0"/>
              <w:keepLines w:val="0"/>
              <w:pageBreakBefore w:val="0"/>
              <w:widowControl w:val="0"/>
              <w:kinsoku/>
              <w:wordWrap/>
              <w:overflowPunct/>
              <w:topLinePunct w:val="0"/>
              <w:autoSpaceDE/>
              <w:autoSpaceDN/>
              <w:bidi w:val="0"/>
              <w:spacing w:line="360" w:lineRule="auto"/>
              <w:ind w:left="0" w:leftChars="0" w:firstLine="0" w:firstLineChars="0"/>
              <w:textAlignment w:val="auto"/>
              <w:rPr>
                <w:rFonts w:hint="eastAsia" w:ascii="宋体" w:hAnsi="宋体" w:eastAsia="宋体" w:cs="宋体"/>
                <w:b/>
                <w:color w:val="auto"/>
                <w:sz w:val="21"/>
                <w:szCs w:val="21"/>
                <w:highlight w:val="none"/>
              </w:rPr>
            </w:pPr>
            <w:bookmarkStart w:id="174" w:name="OLE_LINK101"/>
            <w:r>
              <w:rPr>
                <w:rFonts w:hint="eastAsia" w:ascii="宋体" w:hAnsi="宋体" w:eastAsia="宋体" w:cs="宋体"/>
                <w:b/>
                <w:color w:val="auto"/>
                <w:sz w:val="21"/>
                <w:szCs w:val="21"/>
                <w:highlight w:val="none"/>
              </w:rPr>
              <w:t>社保资金缴纳证明</w:t>
            </w:r>
            <w:bookmarkEnd w:id="174"/>
            <w:r>
              <w:rPr>
                <w:rFonts w:hint="eastAsia" w:ascii="宋体" w:hAnsi="宋体" w:eastAsia="宋体" w:cs="宋体"/>
                <w:b/>
                <w:color w:val="auto"/>
                <w:sz w:val="21"/>
                <w:szCs w:val="21"/>
                <w:highlight w:val="none"/>
              </w:rPr>
              <w:t>：</w:t>
            </w:r>
          </w:p>
          <w:p>
            <w:pPr>
              <w:keepNext w:val="0"/>
              <w:keepLines w:val="0"/>
              <w:pageBreakBefore w:val="0"/>
              <w:widowControl w:val="0"/>
              <w:kinsoku/>
              <w:wordWrap/>
              <w:overflowPunct/>
              <w:topLinePunct w:val="0"/>
              <w:autoSpaceDE/>
              <w:autoSpaceDN/>
              <w:bidi w:val="0"/>
              <w:spacing w:line="360" w:lineRule="auto"/>
              <w:ind w:left="0" w:leftChars="0" w:firstLine="0" w:firstLineChars="0"/>
              <w:textAlignment w:val="auto"/>
              <w:rPr>
                <w:rFonts w:hint="eastAsia" w:ascii="宋体" w:hAnsi="宋体" w:eastAsia="宋体" w:cs="宋体"/>
                <w:color w:val="auto"/>
                <w:kern w:val="0"/>
                <w:sz w:val="21"/>
                <w:szCs w:val="21"/>
                <w:highlight w:val="none"/>
              </w:rPr>
            </w:pPr>
            <w:bookmarkStart w:id="175" w:name="OLE_LINK103"/>
            <w:r>
              <w:rPr>
                <w:rFonts w:hint="eastAsia"/>
              </w:rPr>
              <w:t>提供</w:t>
            </w:r>
            <w:r>
              <w:rPr>
                <w:rFonts w:hint="eastAsia"/>
                <w:lang w:eastAsia="zh-CN"/>
              </w:rPr>
              <w:t>2024年6月至今任意3个月</w:t>
            </w:r>
            <w:r>
              <w:rPr>
                <w:rFonts w:hint="eastAsia"/>
              </w:rPr>
              <w:t>的社会保障资金缴存单据或社保机构开具的社会保险参保缴费情况证明，单据或证明上应有社保机构或收机构的公章或业务专用章。依法不需要缴纳社会保障资金的供应商应提供相关文件证明；</w:t>
            </w:r>
            <w:bookmarkEnd w:id="175"/>
          </w:p>
        </w:tc>
        <w:tc>
          <w:tcPr>
            <w:tcW w:w="1020" w:type="dxa"/>
            <w:noWrap w:val="0"/>
            <w:vAlign w:val="center"/>
          </w:tcPr>
          <w:p>
            <w:pPr>
              <w:keepNext w:val="0"/>
              <w:keepLines w:val="0"/>
              <w:pageBreakBefore w:val="0"/>
              <w:widowControl w:val="0"/>
              <w:tabs>
                <w:tab w:val="left" w:pos="0"/>
              </w:tabs>
              <w:kinsoku/>
              <w:wordWrap/>
              <w:overflowPunct/>
              <w:topLinePunct w:val="0"/>
              <w:autoSpaceDE/>
              <w:autoSpaceDN/>
              <w:bidi w:val="0"/>
              <w:adjustRightInd w:val="0"/>
              <w:snapToGrid w:val="0"/>
              <w:spacing w:line="360" w:lineRule="auto"/>
              <w:ind w:left="0" w:leftChars="0" w:firstLine="0" w:firstLineChars="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合法</w:t>
            </w:r>
          </w:p>
          <w:p>
            <w:pPr>
              <w:keepNext w:val="0"/>
              <w:keepLines w:val="0"/>
              <w:pageBreakBefore w:val="0"/>
              <w:widowControl w:val="0"/>
              <w:tabs>
                <w:tab w:val="left" w:pos="0"/>
              </w:tabs>
              <w:kinsoku/>
              <w:wordWrap/>
              <w:overflowPunct/>
              <w:topLinePunct w:val="0"/>
              <w:autoSpaceDE/>
              <w:autoSpaceDN/>
              <w:bidi w:val="0"/>
              <w:adjustRightInd w:val="0"/>
              <w:snapToGrid w:val="0"/>
              <w:spacing w:line="360" w:lineRule="auto"/>
              <w:ind w:left="0" w:leftChars="0" w:firstLine="0" w:firstLineChars="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有效</w:t>
            </w:r>
          </w:p>
        </w:tc>
        <w:tc>
          <w:tcPr>
            <w:tcW w:w="1278" w:type="dxa"/>
            <w:noWrap w:val="0"/>
            <w:vAlign w:val="center"/>
          </w:tcPr>
          <w:p>
            <w:pPr>
              <w:keepNext w:val="0"/>
              <w:keepLines w:val="0"/>
              <w:pageBreakBefore w:val="0"/>
              <w:widowControl w:val="0"/>
              <w:tabs>
                <w:tab w:val="left" w:pos="0"/>
              </w:tabs>
              <w:kinsoku/>
              <w:wordWrap/>
              <w:overflowPunct/>
              <w:topLinePunct w:val="0"/>
              <w:autoSpaceDE/>
              <w:autoSpaceDN/>
              <w:bidi w:val="0"/>
              <w:adjustRightInd w:val="0"/>
              <w:snapToGrid w:val="0"/>
              <w:spacing w:line="360" w:lineRule="auto"/>
              <w:ind w:left="0" w:leftChars="0" w:firstLine="0" w:firstLineChars="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提供复印件</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922" w:type="dxa"/>
            <w:noWrap w:val="0"/>
            <w:vAlign w:val="center"/>
          </w:tcPr>
          <w:p>
            <w:pPr>
              <w:keepNext w:val="0"/>
              <w:keepLines w:val="0"/>
              <w:pageBreakBefore w:val="0"/>
              <w:widowControl w:val="0"/>
              <w:tabs>
                <w:tab w:val="left" w:pos="0"/>
              </w:tabs>
              <w:kinsoku/>
              <w:wordWrap/>
              <w:overflowPunct/>
              <w:topLinePunct w:val="0"/>
              <w:autoSpaceDE/>
              <w:autoSpaceDN/>
              <w:bidi w:val="0"/>
              <w:adjustRightInd w:val="0"/>
              <w:snapToGrid w:val="0"/>
              <w:spacing w:line="360" w:lineRule="auto"/>
              <w:ind w:left="0" w:leftChars="0" w:firstLine="0" w:firstLineChars="0"/>
              <w:jc w:val="center"/>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7</w:t>
            </w:r>
          </w:p>
        </w:tc>
        <w:tc>
          <w:tcPr>
            <w:tcW w:w="5659" w:type="dxa"/>
            <w:noWrap w:val="0"/>
            <w:vAlign w:val="center"/>
          </w:tcPr>
          <w:p>
            <w:pPr>
              <w:keepNext w:val="0"/>
              <w:keepLines w:val="0"/>
              <w:pageBreakBefore w:val="0"/>
              <w:widowControl w:val="0"/>
              <w:kinsoku/>
              <w:wordWrap/>
              <w:overflowPunct/>
              <w:topLinePunct w:val="0"/>
              <w:autoSpaceDE/>
              <w:autoSpaceDN/>
              <w:bidi w:val="0"/>
              <w:spacing w:line="360" w:lineRule="auto"/>
              <w:ind w:left="0" w:leftChars="0" w:firstLine="0" w:firstLineChars="0"/>
              <w:jc w:val="left"/>
              <w:textAlignment w:val="auto"/>
              <w:rPr>
                <w:rFonts w:hint="eastAsia" w:ascii="宋体" w:hAnsi="宋体" w:eastAsia="宋体" w:cs="宋体"/>
                <w:color w:val="auto"/>
                <w:kern w:val="0"/>
                <w:sz w:val="21"/>
                <w:szCs w:val="21"/>
                <w:highlight w:val="none"/>
                <w:lang w:val="en-US" w:eastAsia="zh-CN"/>
              </w:rPr>
            </w:pPr>
            <w:bookmarkStart w:id="176" w:name="OLE_LINK106"/>
            <w:r>
              <w:rPr>
                <w:rFonts w:hint="eastAsia" w:ascii="宋体" w:hAnsi="宋体" w:eastAsia="宋体" w:cs="宋体"/>
                <w:b/>
                <w:bCs/>
                <w:color w:val="auto"/>
                <w:kern w:val="0"/>
                <w:sz w:val="21"/>
                <w:szCs w:val="21"/>
                <w:highlight w:val="none"/>
                <w:lang w:val="en-US" w:eastAsia="zh-CN"/>
              </w:rPr>
              <w:t>财务状况报告</w:t>
            </w:r>
            <w:bookmarkEnd w:id="176"/>
            <w:r>
              <w:rPr>
                <w:rFonts w:hint="eastAsia" w:ascii="宋体" w:hAnsi="宋体" w:eastAsia="宋体" w:cs="宋体"/>
                <w:color w:val="auto"/>
                <w:kern w:val="0"/>
                <w:sz w:val="21"/>
                <w:szCs w:val="21"/>
                <w:highlight w:val="none"/>
                <w:lang w:val="en-US" w:eastAsia="zh-CN"/>
              </w:rPr>
              <w:t>：</w:t>
            </w:r>
            <w:bookmarkStart w:id="177" w:name="OLE_LINK107"/>
            <w:r>
              <w:rPr>
                <w:rFonts w:hint="eastAsia"/>
              </w:rPr>
              <w:t>提供2023或2024年度的财务审计报告（成立时间至提交投标文件截止时间不足一年的可提供成立后任意时段的资产负债表）或开标前三个月内其基本存款账户开户银行出具的资信证明；</w:t>
            </w:r>
            <w:bookmarkEnd w:id="177"/>
          </w:p>
        </w:tc>
        <w:tc>
          <w:tcPr>
            <w:tcW w:w="1020" w:type="dxa"/>
            <w:noWrap w:val="0"/>
            <w:vAlign w:val="center"/>
          </w:tcPr>
          <w:p>
            <w:pPr>
              <w:keepNext w:val="0"/>
              <w:keepLines w:val="0"/>
              <w:pageBreakBefore w:val="0"/>
              <w:widowControl w:val="0"/>
              <w:tabs>
                <w:tab w:val="left" w:pos="0"/>
              </w:tabs>
              <w:kinsoku/>
              <w:wordWrap/>
              <w:overflowPunct/>
              <w:topLinePunct w:val="0"/>
              <w:autoSpaceDE/>
              <w:autoSpaceDN/>
              <w:bidi w:val="0"/>
              <w:adjustRightInd w:val="0"/>
              <w:snapToGrid w:val="0"/>
              <w:spacing w:line="360" w:lineRule="auto"/>
              <w:ind w:left="0" w:leftChars="0" w:firstLine="0" w:firstLineChars="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合法</w:t>
            </w:r>
          </w:p>
          <w:p>
            <w:pPr>
              <w:keepNext w:val="0"/>
              <w:keepLines w:val="0"/>
              <w:pageBreakBefore w:val="0"/>
              <w:widowControl w:val="0"/>
              <w:tabs>
                <w:tab w:val="left" w:pos="0"/>
              </w:tabs>
              <w:kinsoku/>
              <w:wordWrap/>
              <w:overflowPunct/>
              <w:topLinePunct w:val="0"/>
              <w:autoSpaceDE/>
              <w:autoSpaceDN/>
              <w:bidi w:val="0"/>
              <w:adjustRightInd w:val="0"/>
              <w:snapToGrid w:val="0"/>
              <w:spacing w:line="360" w:lineRule="auto"/>
              <w:ind w:left="0" w:leftChars="0" w:firstLine="0" w:firstLineChars="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有效</w:t>
            </w:r>
          </w:p>
        </w:tc>
        <w:tc>
          <w:tcPr>
            <w:tcW w:w="1278" w:type="dxa"/>
            <w:noWrap w:val="0"/>
            <w:vAlign w:val="center"/>
          </w:tcPr>
          <w:p>
            <w:pPr>
              <w:keepNext w:val="0"/>
              <w:keepLines w:val="0"/>
              <w:pageBreakBefore w:val="0"/>
              <w:widowControl w:val="0"/>
              <w:tabs>
                <w:tab w:val="left" w:pos="0"/>
              </w:tabs>
              <w:kinsoku/>
              <w:wordWrap/>
              <w:overflowPunct/>
              <w:topLinePunct w:val="0"/>
              <w:autoSpaceDE/>
              <w:autoSpaceDN/>
              <w:bidi w:val="0"/>
              <w:adjustRightInd w:val="0"/>
              <w:snapToGrid w:val="0"/>
              <w:spacing w:line="360" w:lineRule="auto"/>
              <w:ind w:left="0" w:leftChars="0" w:firstLine="0" w:firstLineChars="0"/>
              <w:jc w:val="center"/>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rPr>
              <w:t>提供复印件</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04" w:hRule="atLeast"/>
        </w:trPr>
        <w:tc>
          <w:tcPr>
            <w:tcW w:w="922" w:type="dxa"/>
            <w:noWrap w:val="0"/>
            <w:vAlign w:val="center"/>
          </w:tcPr>
          <w:p>
            <w:pPr>
              <w:keepNext w:val="0"/>
              <w:keepLines w:val="0"/>
              <w:pageBreakBefore w:val="0"/>
              <w:widowControl w:val="0"/>
              <w:tabs>
                <w:tab w:val="left" w:pos="0"/>
              </w:tabs>
              <w:kinsoku/>
              <w:wordWrap/>
              <w:overflowPunct/>
              <w:topLinePunct w:val="0"/>
              <w:autoSpaceDE/>
              <w:autoSpaceDN/>
              <w:bidi w:val="0"/>
              <w:adjustRightInd w:val="0"/>
              <w:snapToGrid w:val="0"/>
              <w:spacing w:line="360" w:lineRule="auto"/>
              <w:ind w:left="0" w:leftChars="0" w:firstLine="0" w:firstLineChars="0"/>
              <w:jc w:val="center"/>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8</w:t>
            </w:r>
          </w:p>
        </w:tc>
        <w:tc>
          <w:tcPr>
            <w:tcW w:w="5659" w:type="dxa"/>
            <w:noWrap w:val="0"/>
            <w:vAlign w:val="center"/>
          </w:tcPr>
          <w:p>
            <w:pPr>
              <w:keepNext w:val="0"/>
              <w:keepLines w:val="0"/>
              <w:pageBreakBefore w:val="0"/>
              <w:widowControl w:val="0"/>
              <w:kinsoku/>
              <w:wordWrap/>
              <w:overflowPunct/>
              <w:topLinePunct w:val="0"/>
              <w:autoSpaceDE/>
              <w:autoSpaceDN/>
              <w:bidi w:val="0"/>
              <w:spacing w:line="360" w:lineRule="auto"/>
              <w:ind w:left="0" w:leftChars="0" w:firstLine="0" w:firstLineChars="0"/>
              <w:jc w:val="left"/>
              <w:textAlignment w:val="auto"/>
              <w:rPr>
                <w:rFonts w:hint="eastAsia" w:ascii="宋体" w:hAnsi="宋体" w:eastAsia="宋体" w:cs="宋体"/>
                <w:color w:val="auto"/>
                <w:kern w:val="0"/>
                <w:sz w:val="21"/>
                <w:szCs w:val="21"/>
                <w:highlight w:val="none"/>
              </w:rPr>
            </w:pPr>
            <w:bookmarkStart w:id="178" w:name="OLE_LINK108"/>
            <w:r>
              <w:rPr>
                <w:rFonts w:hint="eastAsia"/>
              </w:rPr>
              <w:t>近三年无重大违法记录书面声明</w:t>
            </w:r>
            <w:bookmarkEnd w:id="178"/>
            <w:r>
              <w:rPr>
                <w:rFonts w:hint="eastAsia"/>
              </w:rPr>
              <w:t>：</w:t>
            </w:r>
            <w:bookmarkStart w:id="179" w:name="OLE_LINK109"/>
            <w:r>
              <w:rPr>
                <w:rFonts w:hint="eastAsia"/>
              </w:rPr>
              <w:t>参加本次采购活动前三年内，在经营活动中无重大违法记录的书面声明。</w:t>
            </w:r>
            <w:bookmarkEnd w:id="179"/>
          </w:p>
        </w:tc>
        <w:tc>
          <w:tcPr>
            <w:tcW w:w="1020" w:type="dxa"/>
            <w:noWrap w:val="0"/>
            <w:vAlign w:val="center"/>
          </w:tcPr>
          <w:p>
            <w:pPr>
              <w:keepNext w:val="0"/>
              <w:keepLines w:val="0"/>
              <w:pageBreakBefore w:val="0"/>
              <w:widowControl w:val="0"/>
              <w:tabs>
                <w:tab w:val="left" w:pos="0"/>
              </w:tabs>
              <w:kinsoku/>
              <w:wordWrap/>
              <w:overflowPunct/>
              <w:topLinePunct w:val="0"/>
              <w:autoSpaceDE/>
              <w:autoSpaceDN/>
              <w:bidi w:val="0"/>
              <w:adjustRightInd w:val="0"/>
              <w:snapToGrid w:val="0"/>
              <w:spacing w:line="360" w:lineRule="auto"/>
              <w:ind w:left="0" w:leftChars="0" w:firstLine="0" w:firstLineChars="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合法</w:t>
            </w:r>
          </w:p>
          <w:p>
            <w:pPr>
              <w:keepNext w:val="0"/>
              <w:keepLines w:val="0"/>
              <w:pageBreakBefore w:val="0"/>
              <w:widowControl w:val="0"/>
              <w:tabs>
                <w:tab w:val="left" w:pos="0"/>
              </w:tabs>
              <w:kinsoku/>
              <w:wordWrap/>
              <w:overflowPunct/>
              <w:topLinePunct w:val="0"/>
              <w:autoSpaceDE/>
              <w:autoSpaceDN/>
              <w:bidi w:val="0"/>
              <w:adjustRightInd w:val="0"/>
              <w:snapToGrid w:val="0"/>
              <w:spacing w:line="360" w:lineRule="auto"/>
              <w:ind w:left="0" w:leftChars="0" w:firstLine="0" w:firstLineChars="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有效</w:t>
            </w:r>
          </w:p>
        </w:tc>
        <w:tc>
          <w:tcPr>
            <w:tcW w:w="1278" w:type="dxa"/>
            <w:noWrap w:val="0"/>
            <w:vAlign w:val="center"/>
          </w:tcPr>
          <w:p>
            <w:pPr>
              <w:keepNext w:val="0"/>
              <w:keepLines w:val="0"/>
              <w:pageBreakBefore w:val="0"/>
              <w:widowControl w:val="0"/>
              <w:tabs>
                <w:tab w:val="left" w:pos="0"/>
              </w:tabs>
              <w:kinsoku/>
              <w:wordWrap/>
              <w:overflowPunct/>
              <w:topLinePunct w:val="0"/>
              <w:autoSpaceDE/>
              <w:autoSpaceDN/>
              <w:bidi w:val="0"/>
              <w:adjustRightInd w:val="0"/>
              <w:snapToGrid w:val="0"/>
              <w:spacing w:line="360" w:lineRule="auto"/>
              <w:ind w:left="0" w:leftChars="0" w:firstLine="0" w:firstLineChars="0"/>
              <w:jc w:val="center"/>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eastAsia="zh-CN"/>
              </w:rPr>
              <w:t>磋商</w:t>
            </w:r>
            <w:r>
              <w:rPr>
                <w:rFonts w:hint="eastAsia" w:ascii="宋体" w:hAnsi="宋体" w:eastAsia="宋体" w:cs="宋体"/>
                <w:color w:val="auto"/>
                <w:kern w:val="0"/>
                <w:sz w:val="21"/>
                <w:szCs w:val="21"/>
                <w:highlight w:val="none"/>
              </w:rPr>
              <w:t>文件提供的格式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11" w:hRule="atLeast"/>
        </w:trPr>
        <w:tc>
          <w:tcPr>
            <w:tcW w:w="922" w:type="dxa"/>
            <w:noWrap w:val="0"/>
            <w:vAlign w:val="center"/>
          </w:tcPr>
          <w:p>
            <w:pPr>
              <w:keepNext w:val="0"/>
              <w:keepLines w:val="0"/>
              <w:pageBreakBefore w:val="0"/>
              <w:widowControl w:val="0"/>
              <w:tabs>
                <w:tab w:val="left" w:pos="0"/>
              </w:tabs>
              <w:kinsoku/>
              <w:wordWrap/>
              <w:overflowPunct/>
              <w:topLinePunct w:val="0"/>
              <w:autoSpaceDE/>
              <w:autoSpaceDN/>
              <w:bidi w:val="0"/>
              <w:adjustRightInd w:val="0"/>
              <w:snapToGrid w:val="0"/>
              <w:spacing w:line="360" w:lineRule="auto"/>
              <w:ind w:left="0" w:leftChars="0" w:firstLine="0" w:firstLineChars="0"/>
              <w:jc w:val="center"/>
              <w:textAlignment w:val="auto"/>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lang w:val="en-US" w:eastAsia="zh-CN"/>
              </w:rPr>
              <w:t>9</w:t>
            </w:r>
          </w:p>
        </w:tc>
        <w:tc>
          <w:tcPr>
            <w:tcW w:w="5659" w:type="dxa"/>
            <w:noWrap w:val="0"/>
            <w:vAlign w:val="center"/>
          </w:tcPr>
          <w:p>
            <w:pPr>
              <w:keepNext w:val="0"/>
              <w:keepLines w:val="0"/>
              <w:pageBreakBefore w:val="0"/>
              <w:widowControl w:val="0"/>
              <w:tabs>
                <w:tab w:val="left" w:pos="0"/>
              </w:tabs>
              <w:kinsoku/>
              <w:wordWrap/>
              <w:overflowPunct/>
              <w:topLinePunct w:val="0"/>
              <w:autoSpaceDE/>
              <w:autoSpaceDN/>
              <w:bidi w:val="0"/>
              <w:adjustRightInd w:val="0"/>
              <w:snapToGrid w:val="0"/>
              <w:spacing w:line="360" w:lineRule="auto"/>
              <w:ind w:left="0" w:leftChars="0" w:firstLine="0" w:firstLineChars="0"/>
              <w:textAlignment w:val="auto"/>
              <w:rPr>
                <w:rFonts w:hint="eastAsia" w:ascii="宋体" w:hAnsi="宋体" w:eastAsia="宋体" w:cs="宋体"/>
                <w:color w:val="auto"/>
                <w:kern w:val="0"/>
                <w:sz w:val="21"/>
                <w:szCs w:val="21"/>
                <w:highlight w:val="none"/>
              </w:rPr>
            </w:pPr>
            <w:bookmarkStart w:id="180" w:name="OLE_LINK110"/>
            <w:r>
              <w:rPr>
                <w:rFonts w:hint="eastAsia"/>
              </w:rPr>
              <w:t>单位负责人为同一人或者存在直接控股、管理关系的不同供应商，不得参加同一合同项下的政府采购活动；</w:t>
            </w:r>
            <w:bookmarkEnd w:id="180"/>
          </w:p>
        </w:tc>
        <w:tc>
          <w:tcPr>
            <w:tcW w:w="1020" w:type="dxa"/>
            <w:noWrap w:val="0"/>
            <w:vAlign w:val="center"/>
          </w:tcPr>
          <w:p>
            <w:pPr>
              <w:keepNext w:val="0"/>
              <w:keepLines w:val="0"/>
              <w:pageBreakBefore w:val="0"/>
              <w:widowControl w:val="0"/>
              <w:tabs>
                <w:tab w:val="left" w:pos="0"/>
              </w:tabs>
              <w:kinsoku/>
              <w:wordWrap/>
              <w:overflowPunct/>
              <w:topLinePunct w:val="0"/>
              <w:autoSpaceDE/>
              <w:autoSpaceDN/>
              <w:bidi w:val="0"/>
              <w:adjustRightInd w:val="0"/>
              <w:snapToGrid w:val="0"/>
              <w:spacing w:line="360" w:lineRule="auto"/>
              <w:ind w:left="0" w:leftChars="0" w:firstLine="0" w:firstLineChars="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合法</w:t>
            </w:r>
          </w:p>
          <w:p>
            <w:pPr>
              <w:keepNext w:val="0"/>
              <w:keepLines w:val="0"/>
              <w:pageBreakBefore w:val="0"/>
              <w:widowControl w:val="0"/>
              <w:tabs>
                <w:tab w:val="left" w:pos="0"/>
              </w:tabs>
              <w:kinsoku/>
              <w:wordWrap/>
              <w:overflowPunct/>
              <w:topLinePunct w:val="0"/>
              <w:autoSpaceDE/>
              <w:autoSpaceDN/>
              <w:bidi w:val="0"/>
              <w:adjustRightInd w:val="0"/>
              <w:snapToGrid w:val="0"/>
              <w:spacing w:line="360" w:lineRule="auto"/>
              <w:ind w:left="0" w:leftChars="0" w:firstLine="0" w:firstLineChars="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有效</w:t>
            </w:r>
          </w:p>
        </w:tc>
        <w:tc>
          <w:tcPr>
            <w:tcW w:w="1278" w:type="dxa"/>
            <w:noWrap w:val="0"/>
            <w:vAlign w:val="center"/>
          </w:tcPr>
          <w:p>
            <w:pPr>
              <w:keepNext w:val="0"/>
              <w:keepLines w:val="0"/>
              <w:pageBreakBefore w:val="0"/>
              <w:widowControl w:val="0"/>
              <w:tabs>
                <w:tab w:val="left" w:pos="0"/>
              </w:tabs>
              <w:kinsoku/>
              <w:wordWrap/>
              <w:overflowPunct/>
              <w:topLinePunct w:val="0"/>
              <w:autoSpaceDE/>
              <w:autoSpaceDN/>
              <w:bidi w:val="0"/>
              <w:adjustRightInd w:val="0"/>
              <w:snapToGrid w:val="0"/>
              <w:spacing w:line="360" w:lineRule="auto"/>
              <w:ind w:left="0" w:leftChars="0" w:firstLine="0" w:firstLineChars="0"/>
              <w:jc w:val="center"/>
              <w:textAlignment w:val="auto"/>
              <w:rPr>
                <w:rFonts w:hint="eastAsia" w:ascii="宋体" w:hAnsi="宋体" w:eastAsia="宋体" w:cs="宋体"/>
                <w:color w:val="auto"/>
                <w:kern w:val="0"/>
                <w:sz w:val="21"/>
                <w:szCs w:val="21"/>
                <w:highlight w:val="none"/>
                <w:lang w:val="en-US"/>
              </w:rPr>
            </w:pPr>
            <w:r>
              <w:rPr>
                <w:rFonts w:hint="eastAsia" w:ascii="宋体" w:hAnsi="宋体" w:eastAsia="宋体" w:cs="宋体"/>
                <w:color w:val="auto"/>
                <w:kern w:val="0"/>
                <w:sz w:val="21"/>
                <w:szCs w:val="21"/>
                <w:highlight w:val="none"/>
                <w:lang w:val="en-US" w:eastAsia="zh-CN"/>
              </w:rPr>
              <w:t>提供证明材料</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48" w:hRule="atLeast"/>
        </w:trPr>
        <w:tc>
          <w:tcPr>
            <w:tcW w:w="922" w:type="dxa"/>
            <w:noWrap w:val="0"/>
            <w:vAlign w:val="center"/>
          </w:tcPr>
          <w:p>
            <w:pPr>
              <w:keepNext w:val="0"/>
              <w:keepLines w:val="0"/>
              <w:pageBreakBefore w:val="0"/>
              <w:widowControl w:val="0"/>
              <w:tabs>
                <w:tab w:val="left" w:pos="0"/>
              </w:tabs>
              <w:kinsoku/>
              <w:wordWrap/>
              <w:overflowPunct/>
              <w:topLinePunct w:val="0"/>
              <w:autoSpaceDE/>
              <w:autoSpaceDN/>
              <w:bidi w:val="0"/>
              <w:adjustRightInd w:val="0"/>
              <w:snapToGrid w:val="0"/>
              <w:spacing w:line="360" w:lineRule="auto"/>
              <w:ind w:left="0" w:leftChars="0" w:firstLine="0" w:firstLineChars="0"/>
              <w:jc w:val="center"/>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10</w:t>
            </w:r>
          </w:p>
        </w:tc>
        <w:tc>
          <w:tcPr>
            <w:tcW w:w="5659" w:type="dxa"/>
            <w:noWrap w:val="0"/>
            <w:vAlign w:val="center"/>
          </w:tcPr>
          <w:p>
            <w:pPr>
              <w:keepNext w:val="0"/>
              <w:keepLines w:val="0"/>
              <w:pageBreakBefore w:val="0"/>
              <w:widowControl w:val="0"/>
              <w:kinsoku/>
              <w:wordWrap/>
              <w:overflowPunct/>
              <w:topLinePunct w:val="0"/>
              <w:autoSpaceDE/>
              <w:autoSpaceDN/>
              <w:bidi w:val="0"/>
              <w:spacing w:line="360" w:lineRule="auto"/>
              <w:ind w:left="0" w:leftChars="0" w:firstLine="0" w:firstLineChars="0"/>
              <w:textAlignment w:val="auto"/>
              <w:rPr>
                <w:rFonts w:hint="eastAsia" w:ascii="宋体" w:hAnsi="宋体" w:eastAsia="宋体" w:cs="宋体"/>
                <w:color w:val="auto"/>
                <w:kern w:val="0"/>
                <w:sz w:val="21"/>
                <w:szCs w:val="21"/>
                <w:highlight w:val="none"/>
                <w:lang w:val="en-US" w:eastAsia="zh-CN" w:bidi="ar-SA"/>
              </w:rPr>
            </w:pPr>
            <w:bookmarkStart w:id="181" w:name="OLE_LINK111"/>
            <w:r>
              <w:rPr>
                <w:rFonts w:hint="eastAsia"/>
              </w:rPr>
              <w:t>信用记录：供应商不得为“信用中国”网站（www.creditchina.gov.cn）中被列入重大税收违法失信主体的供应商，不得为“中国执行信息公开网”(http://zxgk.court.gov.cn//)被列入失信被执行人的供应商,不得为“中国政府采购网”（www.ccgp.gov.cn）政府采购严重违法失信行为记录名单中被财政部门禁止参加政府采购活动的供应商。</w:t>
            </w:r>
            <w:bookmarkEnd w:id="181"/>
          </w:p>
        </w:tc>
        <w:tc>
          <w:tcPr>
            <w:tcW w:w="1020" w:type="dxa"/>
            <w:noWrap w:val="0"/>
            <w:vAlign w:val="center"/>
          </w:tcPr>
          <w:p>
            <w:pPr>
              <w:keepNext w:val="0"/>
              <w:keepLines w:val="0"/>
              <w:pageBreakBefore w:val="0"/>
              <w:widowControl w:val="0"/>
              <w:tabs>
                <w:tab w:val="left" w:pos="0"/>
              </w:tabs>
              <w:kinsoku/>
              <w:wordWrap/>
              <w:overflowPunct/>
              <w:topLinePunct w:val="0"/>
              <w:autoSpaceDE/>
              <w:autoSpaceDN/>
              <w:bidi w:val="0"/>
              <w:adjustRightInd w:val="0"/>
              <w:snapToGrid w:val="0"/>
              <w:spacing w:line="360" w:lineRule="auto"/>
              <w:ind w:left="0" w:leftChars="0" w:firstLine="0" w:firstLineChars="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合法</w:t>
            </w:r>
          </w:p>
          <w:p>
            <w:pPr>
              <w:keepNext w:val="0"/>
              <w:keepLines w:val="0"/>
              <w:pageBreakBefore w:val="0"/>
              <w:widowControl w:val="0"/>
              <w:tabs>
                <w:tab w:val="left" w:pos="0"/>
              </w:tabs>
              <w:kinsoku/>
              <w:wordWrap/>
              <w:overflowPunct/>
              <w:topLinePunct w:val="0"/>
              <w:autoSpaceDE/>
              <w:autoSpaceDN/>
              <w:bidi w:val="0"/>
              <w:adjustRightInd w:val="0"/>
              <w:snapToGrid w:val="0"/>
              <w:spacing w:line="360" w:lineRule="auto"/>
              <w:ind w:left="0" w:leftChars="0" w:firstLine="0" w:firstLineChars="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有效</w:t>
            </w:r>
          </w:p>
        </w:tc>
        <w:tc>
          <w:tcPr>
            <w:tcW w:w="1278" w:type="dxa"/>
            <w:noWrap w:val="0"/>
            <w:vAlign w:val="center"/>
          </w:tcPr>
          <w:p>
            <w:pPr>
              <w:keepNext w:val="0"/>
              <w:keepLines w:val="0"/>
              <w:pageBreakBefore w:val="0"/>
              <w:widowControl w:val="0"/>
              <w:tabs>
                <w:tab w:val="left" w:pos="0"/>
              </w:tabs>
              <w:kinsoku/>
              <w:wordWrap/>
              <w:overflowPunct/>
              <w:topLinePunct w:val="0"/>
              <w:autoSpaceDE/>
              <w:autoSpaceDN/>
              <w:bidi w:val="0"/>
              <w:adjustRightInd w:val="0"/>
              <w:snapToGrid w:val="0"/>
              <w:spacing w:line="360" w:lineRule="auto"/>
              <w:ind w:left="0" w:leftChars="0" w:firstLine="0" w:firstLineChars="0"/>
              <w:jc w:val="center"/>
              <w:textAlignment w:val="auto"/>
              <w:rPr>
                <w:rFonts w:hint="eastAsia" w:ascii="宋体" w:hAnsi="宋体" w:eastAsia="宋体" w:cs="宋体"/>
                <w:color w:val="auto"/>
                <w:kern w:val="0"/>
                <w:sz w:val="21"/>
                <w:szCs w:val="21"/>
                <w:highlight w:val="none"/>
              </w:rPr>
            </w:pPr>
            <w:bookmarkStart w:id="182" w:name="OLE_LINK138"/>
            <w:r>
              <w:rPr>
                <w:rFonts w:hint="eastAsia" w:ascii="宋体" w:hAnsi="宋体" w:eastAsia="宋体" w:cs="宋体"/>
                <w:color w:val="auto"/>
                <w:kern w:val="0"/>
                <w:sz w:val="21"/>
                <w:szCs w:val="21"/>
                <w:highlight w:val="none"/>
                <w:lang w:val="en-US" w:eastAsia="zh-CN"/>
              </w:rPr>
              <w:t>提供证明材料</w:t>
            </w:r>
            <w:bookmarkEnd w:id="182"/>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88" w:hRule="atLeast"/>
        </w:trPr>
        <w:tc>
          <w:tcPr>
            <w:tcW w:w="922" w:type="dxa"/>
            <w:noWrap w:val="0"/>
            <w:vAlign w:val="center"/>
          </w:tcPr>
          <w:p>
            <w:pPr>
              <w:keepNext w:val="0"/>
              <w:keepLines w:val="0"/>
              <w:pageBreakBefore w:val="0"/>
              <w:widowControl w:val="0"/>
              <w:tabs>
                <w:tab w:val="left" w:pos="0"/>
              </w:tabs>
              <w:kinsoku/>
              <w:wordWrap/>
              <w:overflowPunct/>
              <w:topLinePunct w:val="0"/>
              <w:autoSpaceDE/>
              <w:autoSpaceDN/>
              <w:bidi w:val="0"/>
              <w:adjustRightInd w:val="0"/>
              <w:snapToGrid w:val="0"/>
              <w:spacing w:line="360" w:lineRule="auto"/>
              <w:ind w:left="0" w:leftChars="0" w:firstLine="0" w:firstLineChars="0"/>
              <w:jc w:val="center"/>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11</w:t>
            </w:r>
          </w:p>
        </w:tc>
        <w:tc>
          <w:tcPr>
            <w:tcW w:w="5659" w:type="dxa"/>
            <w:noWrap w:val="0"/>
            <w:vAlign w:val="center"/>
          </w:tcPr>
          <w:p>
            <w:pPr>
              <w:pStyle w:val="90"/>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宋体" w:hAnsi="宋体" w:eastAsia="宋体" w:cs="宋体"/>
                <w:color w:val="auto"/>
                <w:kern w:val="0"/>
                <w:sz w:val="21"/>
                <w:szCs w:val="21"/>
                <w:highlight w:val="none"/>
                <w:lang w:val="en-US" w:eastAsia="zh-CN" w:bidi="ar-SA"/>
              </w:rPr>
            </w:pPr>
            <w:bookmarkStart w:id="183" w:name="OLE_LINK112"/>
            <w:bookmarkStart w:id="184" w:name="OLE_LINK145"/>
            <w:r>
              <w:rPr>
                <w:rFonts w:hint="eastAsia" w:ascii="Times New Roman" w:hAnsi="Times New Roman" w:eastAsia="宋体" w:cs="Times New Roman"/>
                <w:kern w:val="2"/>
                <w:sz w:val="21"/>
                <w:szCs w:val="24"/>
                <w:lang w:val="en-US" w:eastAsia="zh-CN" w:bidi="ar-SA"/>
              </w:rPr>
              <w:t>提供具有履行本合同所必需的设备和专业技术能力的承诺书</w:t>
            </w:r>
            <w:r>
              <w:rPr>
                <w:rFonts w:hint="eastAsia"/>
              </w:rPr>
              <w:t>；</w:t>
            </w:r>
            <w:bookmarkEnd w:id="183"/>
            <w:r>
              <w:rPr>
                <w:rFonts w:hint="eastAsia"/>
              </w:rPr>
              <w:t xml:space="preserve"> </w:t>
            </w:r>
            <w:bookmarkEnd w:id="184"/>
          </w:p>
        </w:tc>
        <w:tc>
          <w:tcPr>
            <w:tcW w:w="1020" w:type="dxa"/>
            <w:noWrap w:val="0"/>
            <w:vAlign w:val="center"/>
          </w:tcPr>
          <w:p>
            <w:pPr>
              <w:keepNext w:val="0"/>
              <w:keepLines w:val="0"/>
              <w:pageBreakBefore w:val="0"/>
              <w:widowControl w:val="0"/>
              <w:tabs>
                <w:tab w:val="left" w:pos="0"/>
              </w:tabs>
              <w:kinsoku/>
              <w:wordWrap/>
              <w:overflowPunct/>
              <w:topLinePunct w:val="0"/>
              <w:autoSpaceDE/>
              <w:autoSpaceDN/>
              <w:bidi w:val="0"/>
              <w:adjustRightInd w:val="0"/>
              <w:snapToGrid w:val="0"/>
              <w:spacing w:line="360" w:lineRule="auto"/>
              <w:ind w:left="0" w:leftChars="0" w:firstLine="0" w:firstLineChars="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合法</w:t>
            </w:r>
          </w:p>
          <w:p>
            <w:pPr>
              <w:keepNext w:val="0"/>
              <w:keepLines w:val="0"/>
              <w:pageBreakBefore w:val="0"/>
              <w:widowControl w:val="0"/>
              <w:tabs>
                <w:tab w:val="left" w:pos="0"/>
              </w:tabs>
              <w:kinsoku/>
              <w:wordWrap/>
              <w:overflowPunct/>
              <w:topLinePunct w:val="0"/>
              <w:autoSpaceDE/>
              <w:autoSpaceDN/>
              <w:bidi w:val="0"/>
              <w:adjustRightInd w:val="0"/>
              <w:snapToGrid w:val="0"/>
              <w:spacing w:line="360" w:lineRule="auto"/>
              <w:ind w:left="0" w:leftChars="0" w:firstLine="0" w:firstLineChars="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有效</w:t>
            </w:r>
          </w:p>
        </w:tc>
        <w:tc>
          <w:tcPr>
            <w:tcW w:w="1278" w:type="dxa"/>
            <w:noWrap w:val="0"/>
            <w:vAlign w:val="center"/>
          </w:tcPr>
          <w:p>
            <w:pPr>
              <w:keepNext w:val="0"/>
              <w:keepLines w:val="0"/>
              <w:pageBreakBefore w:val="0"/>
              <w:widowControl w:val="0"/>
              <w:tabs>
                <w:tab w:val="left" w:pos="0"/>
              </w:tabs>
              <w:kinsoku/>
              <w:wordWrap/>
              <w:overflowPunct/>
              <w:topLinePunct w:val="0"/>
              <w:autoSpaceDE/>
              <w:autoSpaceDN/>
              <w:bidi w:val="0"/>
              <w:adjustRightInd w:val="0"/>
              <w:snapToGrid w:val="0"/>
              <w:spacing w:line="360" w:lineRule="auto"/>
              <w:ind w:left="0" w:leftChars="0" w:firstLine="0" w:firstLineChars="0"/>
              <w:jc w:val="center"/>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提供证明材料</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4" w:hRule="atLeast"/>
        </w:trPr>
        <w:tc>
          <w:tcPr>
            <w:tcW w:w="922" w:type="dxa"/>
            <w:noWrap w:val="0"/>
            <w:vAlign w:val="center"/>
          </w:tcPr>
          <w:p>
            <w:pPr>
              <w:keepNext w:val="0"/>
              <w:keepLines w:val="0"/>
              <w:pageBreakBefore w:val="0"/>
              <w:widowControl w:val="0"/>
              <w:tabs>
                <w:tab w:val="left" w:pos="0"/>
              </w:tabs>
              <w:kinsoku/>
              <w:wordWrap/>
              <w:overflowPunct/>
              <w:topLinePunct w:val="0"/>
              <w:autoSpaceDE/>
              <w:autoSpaceDN/>
              <w:bidi w:val="0"/>
              <w:adjustRightInd w:val="0"/>
              <w:snapToGrid w:val="0"/>
              <w:spacing w:line="360" w:lineRule="auto"/>
              <w:ind w:left="0" w:leftChars="0" w:firstLine="0" w:firstLineChars="0"/>
              <w:jc w:val="center"/>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12</w:t>
            </w:r>
          </w:p>
        </w:tc>
        <w:tc>
          <w:tcPr>
            <w:tcW w:w="5659" w:type="dxa"/>
            <w:noWrap w:val="0"/>
            <w:vAlign w:val="center"/>
          </w:tcPr>
          <w:p>
            <w:pPr>
              <w:keepNext w:val="0"/>
              <w:keepLines w:val="0"/>
              <w:pageBreakBefore w:val="0"/>
              <w:widowControl w:val="0"/>
              <w:tabs>
                <w:tab w:val="left" w:pos="0"/>
              </w:tabs>
              <w:kinsoku/>
              <w:wordWrap/>
              <w:overflowPunct/>
              <w:topLinePunct w:val="0"/>
              <w:autoSpaceDE/>
              <w:autoSpaceDN/>
              <w:bidi w:val="0"/>
              <w:adjustRightInd w:val="0"/>
              <w:snapToGrid w:val="0"/>
              <w:spacing w:line="360" w:lineRule="auto"/>
              <w:ind w:left="0" w:leftChars="0" w:firstLine="0" w:firstLineChars="0"/>
              <w:textAlignment w:val="auto"/>
              <w:rPr>
                <w:rFonts w:hint="eastAsia" w:ascii="宋体" w:hAnsi="宋体" w:eastAsia="宋体" w:cs="宋体"/>
                <w:color w:val="auto"/>
                <w:kern w:val="0"/>
                <w:sz w:val="21"/>
                <w:szCs w:val="21"/>
                <w:highlight w:val="none"/>
              </w:rPr>
            </w:pPr>
            <w:bookmarkStart w:id="185" w:name="OLE_LINK113"/>
            <w:r>
              <w:rPr>
                <w:rFonts w:hint="eastAsia" w:ascii="宋体" w:hAnsi="宋体" w:eastAsia="宋体" w:cs="宋体"/>
                <w:b/>
                <w:color w:val="auto"/>
                <w:kern w:val="0"/>
                <w:sz w:val="21"/>
                <w:szCs w:val="21"/>
                <w:highlight w:val="none"/>
              </w:rPr>
              <w:t>交纳</w:t>
            </w:r>
            <w:r>
              <w:rPr>
                <w:rFonts w:hint="eastAsia" w:ascii="宋体" w:hAnsi="宋体" w:eastAsia="宋体" w:cs="宋体"/>
                <w:b/>
                <w:color w:val="auto"/>
                <w:kern w:val="0"/>
                <w:sz w:val="21"/>
                <w:szCs w:val="21"/>
                <w:highlight w:val="none"/>
                <w:lang w:eastAsia="zh-CN"/>
              </w:rPr>
              <w:t>磋商</w:t>
            </w:r>
            <w:r>
              <w:rPr>
                <w:rFonts w:hint="eastAsia" w:ascii="宋体" w:hAnsi="宋体" w:eastAsia="宋体" w:cs="宋体"/>
                <w:b/>
                <w:color w:val="auto"/>
                <w:kern w:val="0"/>
                <w:sz w:val="21"/>
                <w:szCs w:val="21"/>
                <w:highlight w:val="none"/>
              </w:rPr>
              <w:t>保证金证明</w:t>
            </w:r>
            <w:bookmarkEnd w:id="185"/>
            <w:r>
              <w:rPr>
                <w:rFonts w:hint="eastAsia" w:ascii="宋体" w:hAnsi="宋体" w:eastAsia="宋体" w:cs="宋体"/>
                <w:b/>
                <w:color w:val="auto"/>
                <w:kern w:val="0"/>
                <w:sz w:val="21"/>
                <w:szCs w:val="21"/>
                <w:highlight w:val="none"/>
              </w:rPr>
              <w:t>：</w:t>
            </w:r>
          </w:p>
          <w:p>
            <w:pPr>
              <w:keepNext w:val="0"/>
              <w:keepLines w:val="0"/>
              <w:pageBreakBefore w:val="0"/>
              <w:widowControl w:val="0"/>
              <w:tabs>
                <w:tab w:val="left" w:pos="0"/>
              </w:tabs>
              <w:kinsoku/>
              <w:wordWrap/>
              <w:overflowPunct/>
              <w:topLinePunct w:val="0"/>
              <w:autoSpaceDE/>
              <w:autoSpaceDN/>
              <w:bidi w:val="0"/>
              <w:adjustRightInd w:val="0"/>
              <w:snapToGrid w:val="0"/>
              <w:spacing w:line="360" w:lineRule="auto"/>
              <w:ind w:left="0" w:leftChars="0" w:firstLine="0" w:firstLineChars="0"/>
              <w:textAlignment w:val="auto"/>
              <w:rPr>
                <w:rFonts w:hint="eastAsia" w:ascii="宋体" w:hAnsi="宋体" w:eastAsia="宋体" w:cs="宋体"/>
                <w:color w:val="auto"/>
                <w:kern w:val="0"/>
                <w:sz w:val="21"/>
                <w:szCs w:val="21"/>
                <w:highlight w:val="none"/>
                <w:lang w:val="en-US" w:eastAsia="zh-CN" w:bidi="ar-SA"/>
              </w:rPr>
            </w:pPr>
            <w:bookmarkStart w:id="186" w:name="OLE_LINK114"/>
            <w:r>
              <w:rPr>
                <w:rFonts w:hint="eastAsia" w:ascii="宋体" w:hAnsi="宋体" w:eastAsia="宋体" w:cs="宋体"/>
                <w:color w:val="auto"/>
                <w:kern w:val="0"/>
                <w:sz w:val="21"/>
                <w:szCs w:val="21"/>
                <w:highlight w:val="none"/>
                <w:lang w:eastAsia="zh-CN"/>
              </w:rPr>
              <w:t>磋商</w:t>
            </w:r>
            <w:r>
              <w:rPr>
                <w:rFonts w:hint="eastAsia" w:ascii="宋体" w:hAnsi="宋体" w:eastAsia="宋体" w:cs="宋体"/>
                <w:color w:val="auto"/>
                <w:kern w:val="0"/>
                <w:sz w:val="21"/>
                <w:szCs w:val="21"/>
                <w:highlight w:val="none"/>
              </w:rPr>
              <w:t>保证金交纳凭证</w:t>
            </w:r>
            <w:bookmarkEnd w:id="186"/>
          </w:p>
        </w:tc>
        <w:tc>
          <w:tcPr>
            <w:tcW w:w="1020" w:type="dxa"/>
            <w:noWrap w:val="0"/>
            <w:vAlign w:val="center"/>
          </w:tcPr>
          <w:p>
            <w:pPr>
              <w:keepNext w:val="0"/>
              <w:keepLines w:val="0"/>
              <w:pageBreakBefore w:val="0"/>
              <w:widowControl w:val="0"/>
              <w:tabs>
                <w:tab w:val="left" w:pos="0"/>
              </w:tabs>
              <w:kinsoku/>
              <w:wordWrap/>
              <w:overflowPunct/>
              <w:topLinePunct w:val="0"/>
              <w:autoSpaceDE/>
              <w:autoSpaceDN/>
              <w:bidi w:val="0"/>
              <w:adjustRightInd w:val="0"/>
              <w:snapToGrid w:val="0"/>
              <w:spacing w:line="360" w:lineRule="auto"/>
              <w:ind w:left="0" w:leftChars="0" w:firstLine="0" w:firstLineChars="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合法</w:t>
            </w:r>
          </w:p>
          <w:p>
            <w:pPr>
              <w:keepNext w:val="0"/>
              <w:keepLines w:val="0"/>
              <w:pageBreakBefore w:val="0"/>
              <w:widowControl w:val="0"/>
              <w:tabs>
                <w:tab w:val="left" w:pos="0"/>
              </w:tabs>
              <w:kinsoku/>
              <w:wordWrap/>
              <w:overflowPunct/>
              <w:topLinePunct w:val="0"/>
              <w:autoSpaceDE/>
              <w:autoSpaceDN/>
              <w:bidi w:val="0"/>
              <w:adjustRightInd w:val="0"/>
              <w:snapToGrid w:val="0"/>
              <w:spacing w:line="360" w:lineRule="auto"/>
              <w:ind w:left="0" w:leftChars="0" w:firstLine="0" w:firstLineChars="0"/>
              <w:jc w:val="center"/>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rPr>
              <w:t>有效</w:t>
            </w:r>
          </w:p>
        </w:tc>
        <w:tc>
          <w:tcPr>
            <w:tcW w:w="1278" w:type="dxa"/>
            <w:noWrap w:val="0"/>
            <w:vAlign w:val="center"/>
          </w:tcPr>
          <w:p>
            <w:pPr>
              <w:keepNext w:val="0"/>
              <w:keepLines w:val="0"/>
              <w:pageBreakBefore w:val="0"/>
              <w:widowControl w:val="0"/>
              <w:tabs>
                <w:tab w:val="left" w:pos="0"/>
              </w:tabs>
              <w:kinsoku/>
              <w:wordWrap/>
              <w:overflowPunct/>
              <w:topLinePunct w:val="0"/>
              <w:autoSpaceDE/>
              <w:autoSpaceDN/>
              <w:bidi w:val="0"/>
              <w:adjustRightInd w:val="0"/>
              <w:snapToGrid w:val="0"/>
              <w:spacing w:line="360" w:lineRule="auto"/>
              <w:ind w:left="0" w:leftChars="0" w:firstLine="0" w:firstLineChars="0"/>
              <w:jc w:val="center"/>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rPr>
              <w:t>提供复印件</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19" w:hRule="atLeast"/>
        </w:trPr>
        <w:tc>
          <w:tcPr>
            <w:tcW w:w="922" w:type="dxa"/>
            <w:noWrap w:val="0"/>
            <w:vAlign w:val="center"/>
          </w:tcPr>
          <w:p>
            <w:pPr>
              <w:keepNext w:val="0"/>
              <w:keepLines w:val="0"/>
              <w:pageBreakBefore w:val="0"/>
              <w:widowControl w:val="0"/>
              <w:tabs>
                <w:tab w:val="left" w:pos="0"/>
              </w:tabs>
              <w:kinsoku/>
              <w:wordWrap/>
              <w:overflowPunct/>
              <w:topLinePunct w:val="0"/>
              <w:autoSpaceDE/>
              <w:autoSpaceDN/>
              <w:bidi w:val="0"/>
              <w:adjustRightInd w:val="0"/>
              <w:snapToGrid w:val="0"/>
              <w:spacing w:line="360" w:lineRule="auto"/>
              <w:ind w:left="0" w:leftChars="0" w:firstLine="0" w:firstLineChars="0"/>
              <w:jc w:val="center"/>
              <w:textAlignment w:val="auto"/>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13</w:t>
            </w:r>
          </w:p>
        </w:tc>
        <w:tc>
          <w:tcPr>
            <w:tcW w:w="5659"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eastAsia" w:ascii="Times New Roman" w:hAnsi="Times New Roman" w:eastAsia="宋体" w:cs="Times New Roman"/>
                <w:kern w:val="2"/>
                <w:sz w:val="21"/>
                <w:szCs w:val="24"/>
                <w:lang w:val="en-US" w:eastAsia="zh-CN" w:bidi="ar-SA"/>
              </w:rPr>
            </w:pPr>
            <w:bookmarkStart w:id="187" w:name="OLE_LINK115"/>
            <w:r>
              <w:rPr>
                <w:rFonts w:hint="eastAsia" w:ascii="Times New Roman" w:hAnsi="Times New Roman" w:eastAsia="宋体" w:cs="Times New Roman"/>
                <w:kern w:val="2"/>
                <w:sz w:val="21"/>
                <w:szCs w:val="24"/>
                <w:lang w:val="en-US" w:eastAsia="zh-Hans" w:bidi="ar-SA"/>
              </w:rPr>
              <w:t>本项目不接受联合体投标（提供承诺书）。</w:t>
            </w:r>
            <w:bookmarkEnd w:id="187"/>
          </w:p>
        </w:tc>
        <w:tc>
          <w:tcPr>
            <w:tcW w:w="1020" w:type="dxa"/>
            <w:noWrap w:val="0"/>
            <w:vAlign w:val="center"/>
          </w:tcPr>
          <w:p>
            <w:pPr>
              <w:keepNext w:val="0"/>
              <w:keepLines w:val="0"/>
              <w:pageBreakBefore w:val="0"/>
              <w:widowControl w:val="0"/>
              <w:tabs>
                <w:tab w:val="left" w:pos="0"/>
              </w:tabs>
              <w:kinsoku/>
              <w:wordWrap/>
              <w:overflowPunct/>
              <w:topLinePunct w:val="0"/>
              <w:autoSpaceDE/>
              <w:autoSpaceDN/>
              <w:bidi w:val="0"/>
              <w:adjustRightInd w:val="0"/>
              <w:snapToGrid w:val="0"/>
              <w:spacing w:line="360" w:lineRule="auto"/>
              <w:ind w:left="0" w:leftChars="0" w:firstLine="0" w:firstLineChars="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合法</w:t>
            </w:r>
          </w:p>
          <w:p>
            <w:pPr>
              <w:keepNext w:val="0"/>
              <w:keepLines w:val="0"/>
              <w:pageBreakBefore w:val="0"/>
              <w:widowControl w:val="0"/>
              <w:tabs>
                <w:tab w:val="left" w:pos="0"/>
              </w:tabs>
              <w:kinsoku/>
              <w:wordWrap/>
              <w:overflowPunct/>
              <w:topLinePunct w:val="0"/>
              <w:autoSpaceDE/>
              <w:autoSpaceDN/>
              <w:bidi w:val="0"/>
              <w:adjustRightInd w:val="0"/>
              <w:snapToGrid w:val="0"/>
              <w:spacing w:line="360" w:lineRule="auto"/>
              <w:ind w:left="0" w:leftChars="0" w:firstLine="0" w:firstLineChars="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有效</w:t>
            </w:r>
          </w:p>
        </w:tc>
        <w:tc>
          <w:tcPr>
            <w:tcW w:w="1278" w:type="dxa"/>
            <w:noWrap w:val="0"/>
            <w:vAlign w:val="center"/>
          </w:tcPr>
          <w:p>
            <w:pPr>
              <w:keepNext w:val="0"/>
              <w:keepLines w:val="0"/>
              <w:pageBreakBefore w:val="0"/>
              <w:widowControl w:val="0"/>
              <w:tabs>
                <w:tab w:val="left" w:pos="0"/>
              </w:tabs>
              <w:kinsoku/>
              <w:wordWrap/>
              <w:overflowPunct/>
              <w:topLinePunct w:val="0"/>
              <w:autoSpaceDE/>
              <w:autoSpaceDN/>
              <w:bidi w:val="0"/>
              <w:adjustRightInd w:val="0"/>
              <w:snapToGrid w:val="0"/>
              <w:spacing w:line="360" w:lineRule="auto"/>
              <w:ind w:left="0" w:leftChars="0" w:firstLine="0" w:firstLineChars="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提供证明</w:t>
            </w:r>
            <w:r>
              <w:rPr>
                <w:rFonts w:hint="eastAsia" w:ascii="宋体" w:hAnsi="宋体" w:eastAsia="宋体" w:cs="宋体"/>
                <w:color w:val="auto"/>
                <w:kern w:val="0"/>
                <w:sz w:val="21"/>
                <w:szCs w:val="21"/>
                <w:highlight w:val="none"/>
                <w:lang w:eastAsia="zh-CN"/>
              </w:rPr>
              <w:t>材料</w:t>
            </w:r>
          </w:p>
        </w:tc>
      </w:tr>
    </w:tbl>
    <w:p>
      <w:pPr>
        <w:spacing w:line="360" w:lineRule="auto"/>
        <w:ind w:firstLine="482" w:firstLineChars="200"/>
        <w:rPr>
          <w:rFonts w:hint="eastAsia" w:ascii="宋体" w:hAnsi="宋体" w:eastAsia="宋体" w:cs="宋体"/>
          <w:b/>
          <w:bCs/>
          <w:color w:val="auto"/>
          <w:sz w:val="24"/>
          <w:szCs w:val="24"/>
          <w:highlight w:val="none"/>
          <w:lang w:eastAsia="zh-CN"/>
        </w:rPr>
      </w:pPr>
      <w:r>
        <w:rPr>
          <w:rFonts w:hint="eastAsia" w:ascii="宋体" w:hAnsi="宋体" w:eastAsia="宋体" w:cs="宋体"/>
          <w:b/>
          <w:bCs/>
          <w:color w:val="auto"/>
          <w:sz w:val="24"/>
          <w:szCs w:val="24"/>
          <w:highlight w:val="none"/>
        </w:rPr>
        <w:t>响应文件中应附一套完整的资格证明材料，缺少一项或某项达不到</w:t>
      </w:r>
      <w:r>
        <w:rPr>
          <w:rFonts w:hint="eastAsia" w:ascii="宋体" w:hAnsi="宋体" w:eastAsia="宋体" w:cs="宋体"/>
          <w:b/>
          <w:bCs/>
          <w:color w:val="auto"/>
          <w:sz w:val="24"/>
          <w:szCs w:val="24"/>
          <w:highlight w:val="none"/>
          <w:lang w:eastAsia="zh-CN"/>
        </w:rPr>
        <w:t>磋商</w:t>
      </w:r>
      <w:r>
        <w:rPr>
          <w:rFonts w:hint="eastAsia" w:ascii="宋体" w:hAnsi="宋体" w:eastAsia="宋体" w:cs="宋体"/>
          <w:b/>
          <w:bCs/>
          <w:color w:val="auto"/>
          <w:sz w:val="24"/>
          <w:szCs w:val="24"/>
          <w:highlight w:val="none"/>
        </w:rPr>
        <w:t>文件要求的按无效响应文件处理，复印件加盖供应商单位公章</w:t>
      </w:r>
      <w:r>
        <w:rPr>
          <w:rFonts w:hint="eastAsia" w:ascii="宋体" w:hAnsi="宋体" w:eastAsia="宋体" w:cs="宋体"/>
          <w:b/>
          <w:bCs/>
          <w:color w:val="auto"/>
          <w:sz w:val="24"/>
          <w:szCs w:val="24"/>
          <w:highlight w:val="none"/>
          <w:lang w:eastAsia="zh-CN"/>
        </w:rPr>
        <w:t>。</w:t>
      </w:r>
    </w:p>
    <w:p>
      <w:pPr>
        <w:rPr>
          <w:rFonts w:hint="eastAsia" w:ascii="宋体" w:hAnsi="宋体" w:eastAsia="宋体" w:cs="宋体"/>
          <w:bCs/>
          <w:caps/>
          <w:color w:val="auto"/>
          <w:sz w:val="24"/>
          <w:szCs w:val="24"/>
          <w:highlight w:val="none"/>
          <w:lang w:val="en-US" w:eastAsia="zh-CN"/>
        </w:rPr>
      </w:pPr>
      <w:r>
        <w:rPr>
          <w:rFonts w:hint="eastAsia" w:ascii="宋体" w:hAnsi="宋体" w:eastAsia="宋体" w:cs="宋体"/>
          <w:bCs/>
          <w:caps/>
          <w:color w:val="auto"/>
          <w:sz w:val="24"/>
          <w:szCs w:val="24"/>
          <w:highlight w:val="none"/>
          <w:lang w:val="en-US" w:eastAsia="zh-CN"/>
        </w:rPr>
        <w:br w:type="page"/>
      </w:r>
    </w:p>
    <w:bookmarkEnd w:id="153"/>
    <w:p>
      <w:pPr>
        <w:numPr>
          <w:ilvl w:val="0"/>
          <w:numId w:val="0"/>
        </w:numPr>
        <w:ind w:leftChars="0"/>
        <w:jc w:val="both"/>
        <w:outlineLvl w:val="9"/>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附件1：</w:t>
      </w:r>
    </w:p>
    <w:p>
      <w:pPr>
        <w:numPr>
          <w:ilvl w:val="0"/>
          <w:numId w:val="0"/>
        </w:numPr>
        <w:ind w:leftChars="0"/>
        <w:jc w:val="center"/>
        <w:outlineLvl w:val="9"/>
        <w:rPr>
          <w:rFonts w:hint="eastAsia" w:ascii="宋体" w:hAnsi="宋体" w:eastAsia="宋体" w:cs="宋体"/>
          <w:b/>
          <w:bCs/>
          <w:color w:val="auto"/>
          <w:sz w:val="24"/>
          <w:szCs w:val="24"/>
          <w:highlight w:val="none"/>
          <w:lang w:val="en-US" w:eastAsia="zh-CN"/>
        </w:rPr>
      </w:pPr>
      <w:bookmarkStart w:id="188" w:name="OLE_LINK6"/>
      <w:r>
        <w:rPr>
          <w:rFonts w:hint="eastAsia" w:ascii="宋体" w:hAnsi="宋体" w:eastAsia="宋体" w:cs="宋体"/>
          <w:b/>
          <w:bCs/>
          <w:color w:val="auto"/>
          <w:sz w:val="24"/>
          <w:szCs w:val="24"/>
          <w:highlight w:val="none"/>
          <w:lang w:val="en-US" w:eastAsia="zh-CN"/>
        </w:rPr>
        <w:t>法定代表人身份证明书或法定代表人授权委托书</w:t>
      </w:r>
    </w:p>
    <w:bookmarkEnd w:id="188"/>
    <w:p>
      <w:pPr>
        <w:adjustRightInd w:val="0"/>
        <w:snapToGrid w:val="0"/>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法定代表人身份证明</w:t>
      </w:r>
    </w:p>
    <w:p>
      <w:pPr>
        <w:snapToGrid w:val="0"/>
        <w:spacing w:line="480" w:lineRule="auto"/>
        <w:rPr>
          <w:rFonts w:hint="eastAsia" w:ascii="宋体" w:hAnsi="宋体" w:eastAsia="宋体" w:cs="宋体"/>
          <w:color w:val="auto"/>
          <w:sz w:val="24"/>
          <w:szCs w:val="24"/>
          <w:highlight w:val="none"/>
        </w:rPr>
      </w:pPr>
    </w:p>
    <w:p>
      <w:pPr>
        <w:autoSpaceDE w:val="0"/>
        <w:autoSpaceDN w:val="0"/>
        <w:adjustRightInd w:val="0"/>
        <w:snapToGrid w:val="0"/>
        <w:spacing w:before="120" w:beforeLines="50" w:line="360" w:lineRule="auto"/>
        <w:jc w:val="left"/>
        <w:rPr>
          <w:rFonts w:hint="eastAsia" w:ascii="宋体" w:hAnsi="宋体" w:eastAsia="宋体" w:cs="宋体"/>
          <w:color w:val="auto"/>
          <w:kern w:val="0"/>
          <w:sz w:val="24"/>
          <w:szCs w:val="24"/>
          <w:highlight w:val="none"/>
        </w:rPr>
      </w:pPr>
      <w:r>
        <w:rPr>
          <w:rFonts w:hint="eastAsia" w:ascii="宋体" w:hAnsi="宋体" w:eastAsia="宋体" w:cs="宋体"/>
          <w:color w:val="auto"/>
          <w:sz w:val="24"/>
          <w:szCs w:val="24"/>
          <w:highlight w:val="none"/>
        </w:rPr>
        <w:t>供应商</w:t>
      </w:r>
      <w:r>
        <w:rPr>
          <w:rFonts w:hint="eastAsia" w:ascii="宋体" w:hAnsi="宋体" w:eastAsia="宋体" w:cs="宋体"/>
          <w:color w:val="auto"/>
          <w:kern w:val="0"/>
          <w:sz w:val="24"/>
          <w:szCs w:val="24"/>
          <w:highlight w:val="none"/>
        </w:rPr>
        <w:t>名称：</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u w:val="single"/>
          <w:lang w:val="en-US" w:eastAsia="zh-CN"/>
        </w:rPr>
        <w:t xml:space="preserve">      </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rPr>
        <w:t xml:space="preserve"> </w:t>
      </w:r>
    </w:p>
    <w:p>
      <w:pPr>
        <w:autoSpaceDE w:val="0"/>
        <w:autoSpaceDN w:val="0"/>
        <w:adjustRightInd w:val="0"/>
        <w:snapToGrid w:val="0"/>
        <w:spacing w:before="120" w:beforeLines="50" w:line="360" w:lineRule="auto"/>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统一社会信用代码：</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u w:val="single"/>
          <w:lang w:val="en-US" w:eastAsia="zh-CN"/>
        </w:rPr>
        <w:t xml:space="preserve"> </w:t>
      </w:r>
      <w:r>
        <w:rPr>
          <w:rFonts w:hint="eastAsia" w:ascii="宋体" w:hAnsi="宋体" w:eastAsia="宋体" w:cs="宋体"/>
          <w:color w:val="auto"/>
          <w:kern w:val="0"/>
          <w:sz w:val="24"/>
          <w:szCs w:val="24"/>
          <w:highlight w:val="none"/>
          <w:u w:val="single"/>
        </w:rPr>
        <w:t xml:space="preserve"> </w:t>
      </w:r>
    </w:p>
    <w:p>
      <w:pPr>
        <w:autoSpaceDE w:val="0"/>
        <w:autoSpaceDN w:val="0"/>
        <w:adjustRightInd w:val="0"/>
        <w:snapToGrid w:val="0"/>
        <w:spacing w:before="120" w:beforeLines="50" w:line="360" w:lineRule="auto"/>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姓名：</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u w:val="single"/>
          <w:lang w:val="en-US" w:eastAsia="zh-CN"/>
        </w:rPr>
        <w:t xml:space="preserve">  </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rPr>
        <w:t xml:space="preserve"> 性别：</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u w:val="single"/>
          <w:lang w:val="en-US" w:eastAsia="zh-CN"/>
        </w:rPr>
        <w:t xml:space="preserve">     </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u w:val="single"/>
          <w:lang w:val="en-US" w:eastAsia="zh-CN"/>
        </w:rPr>
        <w:t xml:space="preserve"> </w:t>
      </w:r>
      <w:r>
        <w:rPr>
          <w:rFonts w:hint="eastAsia" w:ascii="宋体" w:hAnsi="宋体" w:eastAsia="宋体" w:cs="宋体"/>
          <w:color w:val="auto"/>
          <w:kern w:val="0"/>
          <w:sz w:val="24"/>
          <w:szCs w:val="24"/>
          <w:highlight w:val="none"/>
        </w:rPr>
        <w:t xml:space="preserve"> 年龄：</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u w:val="single"/>
          <w:lang w:val="en-US" w:eastAsia="zh-CN"/>
        </w:rPr>
        <w:t xml:space="preserve">       </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rPr>
        <w:t xml:space="preserve"> 职务：</w:t>
      </w:r>
      <w:r>
        <w:rPr>
          <w:rFonts w:hint="eastAsia" w:ascii="宋体" w:hAnsi="宋体" w:eastAsia="宋体" w:cs="宋体"/>
          <w:color w:val="auto"/>
          <w:kern w:val="0"/>
          <w:sz w:val="24"/>
          <w:szCs w:val="24"/>
          <w:highlight w:val="none"/>
          <w:u w:val="single"/>
        </w:rPr>
        <w:t xml:space="preserve">             </w:t>
      </w:r>
    </w:p>
    <w:p>
      <w:pPr>
        <w:autoSpaceDE w:val="0"/>
        <w:autoSpaceDN w:val="0"/>
        <w:adjustRightInd w:val="0"/>
        <w:snapToGrid w:val="0"/>
        <w:spacing w:before="120" w:beforeLines="50" w:line="360" w:lineRule="auto"/>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系</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rPr>
        <w:t>（供应商名称）的法定代表人。</w:t>
      </w:r>
    </w:p>
    <w:p>
      <w:pPr>
        <w:autoSpaceDE w:val="0"/>
        <w:autoSpaceDN w:val="0"/>
        <w:adjustRightInd w:val="0"/>
        <w:snapToGrid w:val="0"/>
        <w:spacing w:before="120" w:beforeLines="50" w:line="360" w:lineRule="auto"/>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特此证明。</w:t>
      </w:r>
    </w:p>
    <w:p>
      <w:pPr>
        <w:autoSpaceDE w:val="0"/>
        <w:autoSpaceDN w:val="0"/>
        <w:adjustRightInd w:val="0"/>
        <w:snapToGrid w:val="0"/>
        <w:spacing w:before="120" w:beforeLines="50" w:line="360" w:lineRule="auto"/>
        <w:ind w:left="0" w:leftChars="0" w:firstLine="0" w:firstLineChars="0"/>
        <w:jc w:val="left"/>
        <w:rPr>
          <w:rFonts w:hint="eastAsia" w:ascii="宋体" w:hAnsi="宋体" w:eastAsia="宋体" w:cs="宋体"/>
          <w:color w:val="auto"/>
          <w:sz w:val="24"/>
          <w:szCs w:val="24"/>
          <w:highlight w:val="none"/>
        </w:rPr>
      </w:pPr>
    </w:p>
    <w:p>
      <w:pPr>
        <w:autoSpaceDE w:val="0"/>
        <w:autoSpaceDN w:val="0"/>
        <w:adjustRightInd w:val="0"/>
        <w:snapToGrid w:val="0"/>
        <w:spacing w:before="120" w:beforeLines="50" w:line="360" w:lineRule="auto"/>
        <w:jc w:val="left"/>
        <w:rPr>
          <w:rFonts w:hint="eastAsia" w:ascii="宋体" w:hAnsi="宋体" w:eastAsia="宋体" w:cs="宋体"/>
          <w:color w:val="auto"/>
          <w:kern w:val="0"/>
          <w:sz w:val="24"/>
          <w:szCs w:val="24"/>
          <w:highlight w:val="none"/>
        </w:rPr>
      </w:pPr>
      <w:r>
        <w:rPr>
          <w:rFonts w:hint="eastAsia" w:ascii="宋体" w:hAnsi="宋体" w:eastAsia="宋体" w:cs="宋体"/>
          <w:color w:val="auto"/>
          <w:sz w:val="24"/>
          <w:szCs w:val="24"/>
          <w:highlight w:val="none"/>
        </w:rPr>
        <w:t>附：法定代表人身份证复印件</w:t>
      </w:r>
    </w:p>
    <w:p>
      <w:pPr>
        <w:snapToGrid w:val="0"/>
        <w:spacing w:line="480" w:lineRule="auto"/>
        <w:rPr>
          <w:rFonts w:hint="eastAsia" w:ascii="宋体" w:hAnsi="宋体" w:eastAsia="宋体" w:cs="宋体"/>
          <w:color w:val="auto"/>
          <w:sz w:val="24"/>
          <w:szCs w:val="24"/>
          <w:highlight w:val="none"/>
        </w:rPr>
      </w:pPr>
    </w:p>
    <w:tbl>
      <w:tblPr>
        <w:tblStyle w:val="30"/>
        <w:tblpPr w:leftFromText="180" w:rightFromText="180" w:vertAnchor="text" w:horzAnchor="margin" w:tblpXSpec="center" w:tblpY="10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5" w:hRule="atLeast"/>
        </w:trPr>
        <w:tc>
          <w:tcPr>
            <w:tcW w:w="7036" w:type="dxa"/>
            <w:noWrap w:val="0"/>
            <w:vAlign w:val="center"/>
          </w:tcPr>
          <w:p>
            <w:pPr>
              <w:snapToGrid w:val="0"/>
              <w:spacing w:line="480" w:lineRule="auto"/>
              <w:jc w:val="center"/>
              <w:rPr>
                <w:rFonts w:hint="eastAsia" w:ascii="宋体" w:hAnsi="宋体" w:eastAsia="宋体" w:cs="宋体"/>
                <w:color w:val="auto"/>
                <w:sz w:val="24"/>
                <w:szCs w:val="24"/>
                <w:highlight w:val="none"/>
              </w:rPr>
            </w:pPr>
          </w:p>
          <w:p>
            <w:pPr>
              <w:snapToGrid w:val="0"/>
              <w:spacing w:line="480" w:lineRule="auto"/>
              <w:jc w:val="center"/>
              <w:rPr>
                <w:rFonts w:hint="eastAsia" w:ascii="宋体" w:hAnsi="宋体" w:eastAsia="宋体" w:cs="宋体"/>
                <w:color w:val="auto"/>
                <w:sz w:val="24"/>
                <w:szCs w:val="24"/>
                <w:highlight w:val="none"/>
              </w:rPr>
            </w:pPr>
          </w:p>
          <w:p>
            <w:pPr>
              <w:autoSpaceDE w:val="0"/>
              <w:autoSpaceDN w:val="0"/>
              <w:adjustRightInd w:val="0"/>
              <w:snapToGrid w:val="0"/>
              <w:spacing w:before="120" w:beforeLines="50" w:line="360" w:lineRule="auto"/>
              <w:jc w:val="center"/>
              <w:rPr>
                <w:rFonts w:hint="eastAsia" w:ascii="宋体" w:hAnsi="宋体" w:eastAsia="宋体" w:cs="宋体"/>
                <w:color w:val="auto"/>
                <w:kern w:val="0"/>
                <w:sz w:val="24"/>
                <w:szCs w:val="24"/>
                <w:highlight w:val="none"/>
              </w:rPr>
            </w:pPr>
            <w:r>
              <w:rPr>
                <w:rFonts w:hint="eastAsia" w:ascii="宋体" w:hAnsi="宋体" w:eastAsia="宋体" w:cs="宋体"/>
                <w:color w:val="auto"/>
                <w:sz w:val="24"/>
                <w:szCs w:val="24"/>
                <w:highlight w:val="none"/>
              </w:rPr>
              <w:t>法定代表人身份证正</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反面复印件</w:t>
            </w:r>
          </w:p>
          <w:p>
            <w:pPr>
              <w:snapToGrid w:val="0"/>
              <w:spacing w:line="480" w:lineRule="auto"/>
              <w:jc w:val="center"/>
              <w:rPr>
                <w:rFonts w:hint="eastAsia" w:ascii="宋体" w:hAnsi="宋体" w:eastAsia="宋体" w:cs="宋体"/>
                <w:color w:val="auto"/>
                <w:sz w:val="24"/>
                <w:szCs w:val="24"/>
                <w:highlight w:val="none"/>
              </w:rPr>
            </w:pPr>
          </w:p>
          <w:p>
            <w:pPr>
              <w:snapToGrid w:val="0"/>
              <w:spacing w:line="480" w:lineRule="auto"/>
              <w:jc w:val="center"/>
              <w:rPr>
                <w:rFonts w:hint="eastAsia" w:ascii="宋体" w:hAnsi="宋体" w:eastAsia="宋体" w:cs="宋体"/>
                <w:color w:val="auto"/>
                <w:sz w:val="24"/>
                <w:szCs w:val="24"/>
                <w:highlight w:val="none"/>
              </w:rPr>
            </w:pPr>
          </w:p>
        </w:tc>
      </w:tr>
    </w:tbl>
    <w:p>
      <w:pPr>
        <w:snapToGrid w:val="0"/>
        <w:spacing w:line="480" w:lineRule="auto"/>
        <w:rPr>
          <w:rFonts w:hint="eastAsia" w:ascii="宋体" w:hAnsi="宋体" w:eastAsia="宋体" w:cs="宋体"/>
          <w:color w:val="auto"/>
          <w:sz w:val="24"/>
          <w:szCs w:val="24"/>
          <w:highlight w:val="none"/>
        </w:rPr>
      </w:pPr>
    </w:p>
    <w:p>
      <w:pPr>
        <w:snapToGrid w:val="0"/>
        <w:rPr>
          <w:rFonts w:hint="eastAsia" w:ascii="宋体" w:hAnsi="宋体" w:eastAsia="宋体" w:cs="宋体"/>
          <w:color w:val="auto"/>
          <w:sz w:val="24"/>
          <w:szCs w:val="24"/>
          <w:highlight w:val="none"/>
        </w:rPr>
      </w:pPr>
    </w:p>
    <w:p>
      <w:pPr>
        <w:snapToGrid w:val="0"/>
        <w:rPr>
          <w:rFonts w:hint="eastAsia" w:ascii="宋体" w:hAnsi="宋体" w:eastAsia="宋体" w:cs="宋体"/>
          <w:color w:val="auto"/>
          <w:sz w:val="24"/>
          <w:szCs w:val="24"/>
          <w:highlight w:val="none"/>
        </w:rPr>
      </w:pPr>
    </w:p>
    <w:p>
      <w:pPr>
        <w:snapToGrid w:val="0"/>
        <w:rPr>
          <w:rFonts w:hint="eastAsia" w:ascii="宋体" w:hAnsi="宋体" w:eastAsia="宋体" w:cs="宋体"/>
          <w:color w:val="auto"/>
          <w:sz w:val="24"/>
          <w:szCs w:val="24"/>
          <w:highlight w:val="none"/>
        </w:rPr>
      </w:pPr>
    </w:p>
    <w:p>
      <w:pPr>
        <w:snapToGrid w:val="0"/>
        <w:rPr>
          <w:rFonts w:hint="eastAsia" w:ascii="宋体" w:hAnsi="宋体" w:eastAsia="宋体" w:cs="宋体"/>
          <w:color w:val="auto"/>
          <w:sz w:val="24"/>
          <w:szCs w:val="24"/>
          <w:highlight w:val="none"/>
        </w:rPr>
      </w:pPr>
    </w:p>
    <w:p>
      <w:pPr>
        <w:adjustRightInd w:val="0"/>
        <w:snapToGrid w:val="0"/>
        <w:spacing w:line="360" w:lineRule="auto"/>
        <w:rPr>
          <w:rFonts w:hint="eastAsia" w:ascii="宋体" w:hAnsi="宋体" w:eastAsia="宋体" w:cs="宋体"/>
          <w:color w:val="auto"/>
          <w:sz w:val="24"/>
          <w:szCs w:val="24"/>
          <w:highlight w:val="none"/>
        </w:rPr>
      </w:pPr>
    </w:p>
    <w:p>
      <w:pPr>
        <w:adjustRightInd w:val="0"/>
        <w:snapToGrid w:val="0"/>
        <w:spacing w:line="360" w:lineRule="auto"/>
        <w:ind w:right="420"/>
        <w:rPr>
          <w:rFonts w:hint="eastAsia" w:ascii="宋体" w:hAnsi="宋体" w:eastAsia="宋体" w:cs="宋体"/>
          <w:color w:val="auto"/>
          <w:sz w:val="24"/>
          <w:szCs w:val="24"/>
          <w:highlight w:val="none"/>
        </w:rPr>
      </w:pPr>
    </w:p>
    <w:p>
      <w:pPr>
        <w:adjustRightInd w:val="0"/>
        <w:snapToGrid w:val="0"/>
        <w:spacing w:line="360" w:lineRule="auto"/>
        <w:ind w:left="0" w:leftChars="0" w:right="420" w:firstLine="0" w:firstLineChars="0"/>
        <w:rPr>
          <w:rFonts w:hint="eastAsia" w:ascii="宋体" w:hAnsi="宋体" w:eastAsia="宋体" w:cs="宋体"/>
          <w:color w:val="auto"/>
          <w:sz w:val="24"/>
          <w:szCs w:val="24"/>
          <w:highlight w:val="none"/>
        </w:rPr>
      </w:pPr>
    </w:p>
    <w:p>
      <w:pPr>
        <w:adjustRightInd w:val="0"/>
        <w:snapToGrid w:val="0"/>
        <w:spacing w:line="360" w:lineRule="auto"/>
        <w:ind w:left="0" w:leftChars="0" w:right="420" w:firstLine="0" w:firstLineChars="0"/>
        <w:rPr>
          <w:rFonts w:hint="eastAsia" w:ascii="宋体" w:hAnsi="宋体" w:eastAsia="宋体" w:cs="宋体"/>
          <w:color w:val="auto"/>
          <w:sz w:val="24"/>
          <w:szCs w:val="24"/>
          <w:highlight w:val="none"/>
        </w:rPr>
      </w:pPr>
    </w:p>
    <w:p>
      <w:pPr>
        <w:adjustRightInd w:val="0"/>
        <w:snapToGrid w:val="0"/>
        <w:spacing w:line="360" w:lineRule="auto"/>
        <w:ind w:right="420" w:firstLine="3720" w:firstLineChars="155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供应商名称：</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（盖单位章）</w:t>
      </w:r>
    </w:p>
    <w:p>
      <w:pPr>
        <w:adjustRightInd w:val="0"/>
        <w:snapToGrid w:val="0"/>
        <w:spacing w:line="360" w:lineRule="auto"/>
        <w:ind w:right="420" w:firstLine="5520" w:firstLineChars="2300"/>
        <w:rPr>
          <w:rFonts w:hint="eastAsia" w:ascii="宋体" w:hAnsi="宋体" w:eastAsia="宋体" w:cs="宋体"/>
          <w:color w:val="auto"/>
          <w:sz w:val="24"/>
          <w:szCs w:val="24"/>
          <w:highlight w:val="none"/>
        </w:rPr>
      </w:pPr>
    </w:p>
    <w:p>
      <w:pPr>
        <w:spacing w:line="240" w:lineRule="auto"/>
        <w:ind w:firstLine="3840" w:firstLineChars="1600"/>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rPr>
        <w:t>日期：</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 xml:space="preserve"> 年</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 xml:space="preserve"> 月</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 xml:space="preserve"> 日</w:t>
      </w:r>
    </w:p>
    <w:p>
      <w:pPr>
        <w:adjustRightInd w:val="0"/>
        <w:snapToGrid w:val="0"/>
        <w:spacing w:line="360" w:lineRule="auto"/>
        <w:ind w:right="420" w:firstLine="4860" w:firstLineChars="2025"/>
        <w:rPr>
          <w:rFonts w:hint="eastAsia" w:ascii="宋体" w:hAnsi="宋体" w:eastAsia="宋体" w:cs="宋体"/>
          <w:color w:val="auto"/>
          <w:sz w:val="24"/>
          <w:szCs w:val="24"/>
          <w:highlight w:val="none"/>
        </w:rPr>
      </w:pPr>
    </w:p>
    <w:p>
      <w:pP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br w:type="page"/>
      </w:r>
    </w:p>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授权委托书</w:t>
      </w:r>
    </w:p>
    <w:p>
      <w:pPr>
        <w:spacing w:before="240" w:beforeLines="100"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zh-CN"/>
        </w:rPr>
        <w:t>本人</w:t>
      </w:r>
      <w:r>
        <w:rPr>
          <w:rFonts w:hint="eastAsia" w:ascii="宋体" w:hAnsi="宋体" w:eastAsia="宋体" w:cs="宋体"/>
          <w:color w:val="auto"/>
          <w:sz w:val="24"/>
          <w:szCs w:val="24"/>
          <w:highlight w:val="none"/>
          <w:u w:val="single"/>
          <w:lang w:val="zh-CN"/>
        </w:rPr>
        <w:t xml:space="preserve">          </w:t>
      </w:r>
      <w:r>
        <w:rPr>
          <w:rFonts w:hint="eastAsia" w:ascii="宋体" w:hAnsi="宋体" w:eastAsia="宋体" w:cs="宋体"/>
          <w:color w:val="auto"/>
          <w:sz w:val="24"/>
          <w:szCs w:val="24"/>
          <w:highlight w:val="none"/>
          <w:lang w:val="zh-CN"/>
        </w:rPr>
        <w:t>（姓名）系</w:t>
      </w:r>
      <w:r>
        <w:rPr>
          <w:rFonts w:hint="eastAsia" w:ascii="宋体" w:hAnsi="宋体" w:eastAsia="宋体" w:cs="宋体"/>
          <w:color w:val="auto"/>
          <w:sz w:val="24"/>
          <w:szCs w:val="24"/>
          <w:highlight w:val="none"/>
          <w:u w:val="single"/>
          <w:lang w:val="zh-CN"/>
        </w:rPr>
        <w:t xml:space="preserve">              </w:t>
      </w:r>
      <w:r>
        <w:rPr>
          <w:rFonts w:hint="eastAsia" w:ascii="宋体" w:hAnsi="宋体" w:eastAsia="宋体" w:cs="宋体"/>
          <w:color w:val="auto"/>
          <w:sz w:val="24"/>
          <w:szCs w:val="24"/>
          <w:highlight w:val="none"/>
          <w:lang w:val="zh-CN"/>
        </w:rPr>
        <w:t>（供应商名称）的法定代表人（单位负责人），</w:t>
      </w:r>
      <w:r>
        <w:rPr>
          <w:rFonts w:hint="eastAsia" w:ascii="宋体" w:hAnsi="宋体" w:eastAsia="宋体" w:cs="宋体"/>
          <w:color w:val="auto"/>
          <w:sz w:val="24"/>
          <w:szCs w:val="24"/>
          <w:highlight w:val="none"/>
          <w:u w:val="single"/>
          <w:lang w:val="zh-CN"/>
        </w:rPr>
        <w:t xml:space="preserve">             </w:t>
      </w:r>
      <w:r>
        <w:rPr>
          <w:rFonts w:hint="eastAsia" w:ascii="宋体" w:hAnsi="宋体" w:eastAsia="宋体" w:cs="宋体"/>
          <w:color w:val="auto"/>
          <w:sz w:val="24"/>
          <w:szCs w:val="24"/>
          <w:highlight w:val="none"/>
          <w:lang w:val="zh-CN"/>
        </w:rPr>
        <w:t>现委托</w:t>
      </w:r>
      <w:r>
        <w:rPr>
          <w:rFonts w:hint="eastAsia" w:ascii="宋体" w:hAnsi="宋体" w:eastAsia="宋体" w:cs="宋体"/>
          <w:color w:val="auto"/>
          <w:sz w:val="24"/>
          <w:szCs w:val="24"/>
          <w:highlight w:val="none"/>
          <w:u w:val="single"/>
          <w:lang w:val="zh-CN"/>
        </w:rPr>
        <w:t xml:space="preserve">           </w:t>
      </w:r>
      <w:r>
        <w:rPr>
          <w:rFonts w:hint="eastAsia" w:ascii="宋体" w:hAnsi="宋体" w:eastAsia="宋体" w:cs="宋体"/>
          <w:color w:val="auto"/>
          <w:sz w:val="24"/>
          <w:szCs w:val="24"/>
          <w:highlight w:val="none"/>
          <w:lang w:val="zh-CN"/>
        </w:rPr>
        <w:t>（姓名）为我方代理人。代理人根据授权，以我方的名义签署、澄清确认、递交、撤回、修改</w:t>
      </w:r>
      <w:r>
        <w:rPr>
          <w:rFonts w:hint="eastAsia" w:ascii="宋体" w:hAnsi="宋体" w:eastAsia="宋体" w:cs="宋体"/>
          <w:color w:val="auto"/>
          <w:sz w:val="24"/>
          <w:szCs w:val="24"/>
          <w:highlight w:val="none"/>
          <w:u w:val="single"/>
          <w:lang w:val="zh-CN"/>
        </w:rPr>
        <w:t xml:space="preserve">         </w:t>
      </w:r>
      <w:r>
        <w:rPr>
          <w:rFonts w:hint="eastAsia" w:ascii="宋体" w:hAnsi="宋体" w:eastAsia="宋体" w:cs="宋体"/>
          <w:color w:val="auto"/>
          <w:sz w:val="24"/>
          <w:szCs w:val="24"/>
          <w:highlight w:val="none"/>
          <w:lang w:val="zh-CN"/>
        </w:rPr>
        <w:t>（采购项目）响应文件、签订合同和全权处理一切与之有关的事宜，</w:t>
      </w:r>
      <w:r>
        <w:rPr>
          <w:rFonts w:hint="eastAsia" w:ascii="宋体" w:hAnsi="宋体" w:eastAsia="宋体" w:cs="宋体"/>
          <w:color w:val="auto"/>
          <w:kern w:val="0"/>
          <w:sz w:val="24"/>
          <w:szCs w:val="24"/>
          <w:highlight w:val="none"/>
        </w:rPr>
        <w:t>其法律后果由我方承担。</w:t>
      </w:r>
    </w:p>
    <w:p>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zh-CN"/>
        </w:rPr>
        <w:t>委托期限</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自磋商响应截止之日起90日历天</w:t>
      </w:r>
      <w:r>
        <w:rPr>
          <w:rFonts w:hint="eastAsia" w:ascii="宋体" w:hAnsi="宋体" w:eastAsia="宋体" w:cs="宋体"/>
          <w:color w:val="auto"/>
          <w:sz w:val="24"/>
          <w:szCs w:val="24"/>
          <w:highlight w:val="none"/>
          <w:lang w:val="zh-CN"/>
        </w:rPr>
        <w:t>。</w:t>
      </w:r>
    </w:p>
    <w:p>
      <w:pPr>
        <w:spacing w:line="360" w:lineRule="auto"/>
        <w:ind w:firstLine="480" w:firstLineChars="200"/>
        <w:rPr>
          <w:rFonts w:hint="eastAsia" w:ascii="宋体" w:hAnsi="宋体" w:eastAsia="宋体" w:cs="宋体"/>
          <w:b/>
          <w:bCs/>
          <w:color w:val="auto"/>
          <w:sz w:val="24"/>
          <w:szCs w:val="24"/>
          <w:highlight w:val="none"/>
        </w:rPr>
      </w:pPr>
      <w:r>
        <w:rPr>
          <w:rFonts w:hint="eastAsia" w:ascii="宋体" w:hAnsi="宋体" w:eastAsia="宋体" w:cs="宋体"/>
          <w:color w:val="auto"/>
          <w:sz w:val="24"/>
          <w:szCs w:val="24"/>
          <w:highlight w:val="none"/>
        </w:rPr>
        <w:t>代理人无转委托权。</w:t>
      </w:r>
    </w:p>
    <w:p>
      <w:pPr>
        <w:spacing w:line="360" w:lineRule="auto"/>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lang w:val="zh-CN"/>
        </w:rPr>
        <w:t>附：法定代表人（单位负责人）身份证复印件</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zh-CN"/>
        </w:rPr>
        <w:t>委托代理人身份证复印件</w:t>
      </w:r>
    </w:p>
    <w:tbl>
      <w:tblPr>
        <w:tblStyle w:val="30"/>
        <w:tblW w:w="0" w:type="auto"/>
        <w:jc w:val="center"/>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Layout w:type="fixed"/>
        <w:tblCellMar>
          <w:top w:w="0" w:type="dxa"/>
          <w:left w:w="108" w:type="dxa"/>
          <w:bottom w:w="0" w:type="dxa"/>
          <w:right w:w="108" w:type="dxa"/>
        </w:tblCellMar>
      </w:tblPr>
      <w:tblGrid>
        <w:gridCol w:w="8060"/>
      </w:tblGrid>
      <w:tr>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PrEx>
        <w:trPr>
          <w:trHeight w:val="2196" w:hRule="atLeast"/>
          <w:jc w:val="center"/>
        </w:trPr>
        <w:tc>
          <w:tcPr>
            <w:tcW w:w="8060" w:type="dxa"/>
            <w:tcBorders>
              <w:top w:val="double" w:color="auto" w:sz="4" w:space="0"/>
              <w:left w:val="double" w:color="auto" w:sz="4" w:space="0"/>
              <w:bottom w:val="double" w:color="auto" w:sz="4" w:space="0"/>
              <w:right w:val="double" w:color="auto" w:sz="4" w:space="0"/>
            </w:tcBorders>
            <w:noWrap w:val="0"/>
            <w:vAlign w:val="center"/>
          </w:tcPr>
          <w:p>
            <w:pPr>
              <w:adjustRightInd w:val="0"/>
              <w:snapToGrid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法定代表人身份证复印件（正</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反</w:t>
            </w:r>
            <w:r>
              <w:rPr>
                <w:rFonts w:hint="eastAsia" w:ascii="宋体" w:hAnsi="宋体" w:eastAsia="宋体" w:cs="宋体"/>
                <w:color w:val="auto"/>
                <w:sz w:val="24"/>
                <w:szCs w:val="24"/>
                <w:highlight w:val="none"/>
              </w:rPr>
              <w:t>面）</w:t>
            </w:r>
          </w:p>
          <w:p>
            <w:pPr>
              <w:adjustRightInd w:val="0"/>
              <w:snapToGrid w:val="0"/>
              <w:rPr>
                <w:rFonts w:hint="eastAsia" w:ascii="宋体" w:hAnsi="宋体" w:eastAsia="宋体" w:cs="宋体"/>
                <w:color w:val="auto"/>
                <w:sz w:val="24"/>
                <w:szCs w:val="24"/>
                <w:highlight w:val="none"/>
              </w:rPr>
            </w:pPr>
          </w:p>
        </w:tc>
      </w:tr>
      <w:tr>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trHeight w:val="2223" w:hRule="atLeast"/>
          <w:jc w:val="center"/>
        </w:trPr>
        <w:tc>
          <w:tcPr>
            <w:tcW w:w="8060" w:type="dxa"/>
            <w:tcBorders>
              <w:top w:val="double" w:color="auto" w:sz="4" w:space="0"/>
              <w:left w:val="double" w:color="auto" w:sz="4" w:space="0"/>
              <w:bottom w:val="double" w:color="auto" w:sz="4" w:space="0"/>
              <w:right w:val="double" w:color="auto" w:sz="4" w:space="0"/>
            </w:tcBorders>
            <w:noWrap w:val="0"/>
            <w:vAlign w:val="center"/>
          </w:tcPr>
          <w:p>
            <w:pPr>
              <w:adjustRightInd w:val="0"/>
              <w:snapToGrid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委托代理人身份证复印件（正</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反</w:t>
            </w:r>
            <w:r>
              <w:rPr>
                <w:rFonts w:hint="eastAsia" w:ascii="宋体" w:hAnsi="宋体" w:eastAsia="宋体" w:cs="宋体"/>
                <w:color w:val="auto"/>
                <w:sz w:val="24"/>
                <w:szCs w:val="24"/>
                <w:highlight w:val="none"/>
              </w:rPr>
              <w:t>面）</w:t>
            </w:r>
          </w:p>
          <w:p>
            <w:pPr>
              <w:adjustRightInd w:val="0"/>
              <w:snapToGrid w:val="0"/>
              <w:rPr>
                <w:rFonts w:hint="eastAsia" w:ascii="宋体" w:hAnsi="宋体" w:eastAsia="宋体" w:cs="宋体"/>
                <w:color w:val="auto"/>
                <w:sz w:val="24"/>
                <w:szCs w:val="24"/>
                <w:highlight w:val="none"/>
              </w:rPr>
            </w:pPr>
          </w:p>
        </w:tc>
      </w:tr>
    </w:tbl>
    <w:p>
      <w:pPr>
        <w:ind w:left="0" w:leftChars="0" w:firstLine="0" w:firstLineChars="0"/>
        <w:rPr>
          <w:rFonts w:hint="eastAsia" w:ascii="宋体" w:hAnsi="宋体" w:eastAsia="宋体" w:cs="宋体"/>
          <w:color w:val="auto"/>
          <w:sz w:val="24"/>
          <w:szCs w:val="24"/>
          <w:highlight w:val="none"/>
        </w:rPr>
      </w:pPr>
    </w:p>
    <w:p>
      <w:pPr>
        <w:spacing w:before="120" w:beforeLines="50" w:line="240" w:lineRule="auto"/>
        <w:ind w:firstLine="3240" w:firstLineChars="135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供  应  商：</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 xml:space="preserve">（盖单位章） </w:t>
      </w:r>
    </w:p>
    <w:p>
      <w:pPr>
        <w:spacing w:line="240" w:lineRule="auto"/>
        <w:rPr>
          <w:rFonts w:hint="eastAsia" w:ascii="宋体" w:hAnsi="宋体" w:eastAsia="宋体" w:cs="宋体"/>
          <w:color w:val="auto"/>
          <w:sz w:val="24"/>
          <w:szCs w:val="24"/>
          <w:highlight w:val="none"/>
        </w:rPr>
      </w:pPr>
    </w:p>
    <w:p>
      <w:pPr>
        <w:spacing w:line="240" w:lineRule="auto"/>
        <w:ind w:firstLine="3240" w:firstLineChars="135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法定代表人（单位负责人）: </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 xml:space="preserve"> （签名）</w:t>
      </w:r>
    </w:p>
    <w:p>
      <w:pPr>
        <w:spacing w:line="240" w:lineRule="auto"/>
        <w:rPr>
          <w:rFonts w:hint="eastAsia" w:ascii="宋体" w:hAnsi="宋体" w:eastAsia="宋体" w:cs="宋体"/>
          <w:color w:val="auto"/>
          <w:sz w:val="24"/>
          <w:szCs w:val="24"/>
          <w:highlight w:val="none"/>
        </w:rPr>
      </w:pPr>
    </w:p>
    <w:p>
      <w:pPr>
        <w:spacing w:line="240" w:lineRule="auto"/>
        <w:ind w:firstLine="3240" w:firstLineChars="1350"/>
        <w:jc w:val="left"/>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身 份 证 号：</w:t>
      </w:r>
      <w:r>
        <w:rPr>
          <w:rFonts w:hint="eastAsia" w:ascii="宋体" w:hAnsi="宋体" w:eastAsia="宋体" w:cs="宋体"/>
          <w:color w:val="auto"/>
          <w:sz w:val="24"/>
          <w:szCs w:val="24"/>
          <w:highlight w:val="none"/>
          <w:u w:val="single"/>
        </w:rPr>
        <w:t xml:space="preserve">                              </w:t>
      </w:r>
    </w:p>
    <w:p>
      <w:pPr>
        <w:spacing w:line="240" w:lineRule="auto"/>
        <w:rPr>
          <w:rFonts w:hint="eastAsia" w:ascii="宋体" w:hAnsi="宋体" w:eastAsia="宋体" w:cs="宋体"/>
          <w:color w:val="auto"/>
          <w:sz w:val="24"/>
          <w:szCs w:val="24"/>
          <w:highlight w:val="none"/>
        </w:rPr>
      </w:pPr>
    </w:p>
    <w:p>
      <w:pPr>
        <w:spacing w:line="240" w:lineRule="auto"/>
        <w:ind w:firstLine="3240" w:firstLineChars="135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委托代理人：</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 xml:space="preserve"> （签名）     </w:t>
      </w:r>
    </w:p>
    <w:p>
      <w:pPr>
        <w:spacing w:line="240" w:lineRule="auto"/>
        <w:jc w:val="left"/>
        <w:rPr>
          <w:rFonts w:hint="eastAsia" w:ascii="宋体" w:hAnsi="宋体" w:eastAsia="宋体" w:cs="宋体"/>
          <w:color w:val="auto"/>
          <w:sz w:val="24"/>
          <w:szCs w:val="24"/>
          <w:highlight w:val="none"/>
        </w:rPr>
      </w:pPr>
    </w:p>
    <w:p>
      <w:pPr>
        <w:spacing w:line="240" w:lineRule="auto"/>
        <w:ind w:firstLine="3240" w:firstLineChars="1350"/>
        <w:jc w:val="left"/>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身 份 证 号：</w:t>
      </w:r>
      <w:r>
        <w:rPr>
          <w:rFonts w:hint="eastAsia" w:ascii="宋体" w:hAnsi="宋体" w:eastAsia="宋体" w:cs="宋体"/>
          <w:color w:val="auto"/>
          <w:sz w:val="24"/>
          <w:szCs w:val="24"/>
          <w:highlight w:val="none"/>
          <w:u w:val="single"/>
        </w:rPr>
        <w:t xml:space="preserve">                              </w:t>
      </w:r>
    </w:p>
    <w:p>
      <w:pPr>
        <w:spacing w:line="240" w:lineRule="auto"/>
        <w:rPr>
          <w:rFonts w:hint="eastAsia" w:ascii="宋体" w:hAnsi="宋体" w:eastAsia="宋体" w:cs="宋体"/>
          <w:color w:val="auto"/>
          <w:sz w:val="24"/>
          <w:szCs w:val="24"/>
          <w:highlight w:val="none"/>
        </w:rPr>
      </w:pPr>
    </w:p>
    <w:p>
      <w:pPr>
        <w:spacing w:line="240" w:lineRule="auto"/>
        <w:ind w:firstLine="3120" w:firstLineChars="1300"/>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rPr>
        <w:t xml:space="preserve"> 授权委托日期：</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 xml:space="preserve"> 年</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 xml:space="preserve"> 月</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 xml:space="preserve"> 日</w:t>
      </w:r>
    </w:p>
    <w:p>
      <w:pPr>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br w:type="page"/>
      </w:r>
    </w:p>
    <w:p>
      <w:pPr>
        <w:numPr>
          <w:ilvl w:val="0"/>
          <w:numId w:val="0"/>
        </w:numPr>
        <w:bidi w:val="0"/>
        <w:jc w:val="both"/>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 xml:space="preserve">附件2： </w:t>
      </w:r>
    </w:p>
    <w:p>
      <w:pPr>
        <w:numPr>
          <w:ilvl w:val="0"/>
          <w:numId w:val="0"/>
        </w:numPr>
        <w:bidi w:val="0"/>
        <w:jc w:val="center"/>
        <w:outlineLvl w:val="0"/>
        <w:rPr>
          <w:rFonts w:hint="eastAsia" w:ascii="宋体" w:hAnsi="宋体" w:eastAsia="宋体" w:cs="宋体"/>
          <w:b/>
          <w:bCs/>
          <w:color w:val="auto"/>
          <w:sz w:val="24"/>
          <w:szCs w:val="24"/>
          <w:highlight w:val="none"/>
          <w:lang w:val="en-US" w:eastAsia="zh-CN"/>
        </w:rPr>
      </w:pPr>
      <w:bookmarkStart w:id="189" w:name="_Toc9837"/>
      <w:bookmarkStart w:id="190" w:name="_Toc22278"/>
      <w:bookmarkStart w:id="191" w:name="_Toc28869"/>
      <w:r>
        <w:rPr>
          <w:rFonts w:hint="eastAsia" w:ascii="宋体" w:hAnsi="宋体" w:eastAsia="宋体" w:cs="宋体"/>
          <w:b/>
          <w:bCs/>
          <w:color w:val="auto"/>
          <w:sz w:val="24"/>
          <w:szCs w:val="24"/>
          <w:highlight w:val="none"/>
          <w:lang w:val="en-US" w:eastAsia="zh-CN"/>
        </w:rPr>
        <w:t>近三年无重大违法、违纪书面声明（格式）</w:t>
      </w:r>
      <w:bookmarkEnd w:id="189"/>
      <w:bookmarkEnd w:id="190"/>
      <w:bookmarkEnd w:id="191"/>
    </w:p>
    <w:p>
      <w:pPr>
        <w:pStyle w:val="47"/>
        <w:rPr>
          <w:rFonts w:hint="eastAsia" w:ascii="宋体" w:hAnsi="宋体" w:eastAsia="宋体" w:cs="宋体"/>
          <w:color w:val="auto"/>
          <w:sz w:val="24"/>
          <w:szCs w:val="24"/>
          <w:highlight w:val="none"/>
          <w:lang w:val="en-US" w:eastAsia="zh-CN"/>
        </w:rPr>
      </w:pPr>
    </w:p>
    <w:p>
      <w:pPr>
        <w:pStyle w:val="29"/>
        <w:rPr>
          <w:rFonts w:hint="eastAsia" w:ascii="宋体" w:hAnsi="宋体" w:eastAsia="宋体" w:cs="宋体"/>
          <w:color w:val="auto"/>
          <w:sz w:val="24"/>
          <w:szCs w:val="24"/>
          <w:highlight w:val="none"/>
          <w:lang w:val="en-US" w:eastAsia="zh-CN"/>
        </w:rPr>
      </w:pPr>
    </w:p>
    <w:p>
      <w:pPr>
        <w:spacing w:line="480" w:lineRule="exact"/>
        <w:ind w:left="0" w:leftChars="0" w:firstLine="0" w:firstLineChars="0"/>
        <w:outlineLvl w:val="0"/>
        <w:rPr>
          <w:rFonts w:hint="eastAsia" w:ascii="宋体" w:hAnsi="宋体" w:eastAsia="宋体" w:cs="宋体"/>
          <w:color w:val="auto"/>
          <w:sz w:val="24"/>
          <w:szCs w:val="24"/>
          <w:highlight w:val="none"/>
          <w:lang w:eastAsia="zh-CN"/>
        </w:rPr>
      </w:pPr>
      <w:bookmarkStart w:id="192" w:name="_Toc27798"/>
      <w:bookmarkStart w:id="193" w:name="_Toc6967"/>
      <w:bookmarkStart w:id="194" w:name="_Toc31698"/>
      <w:r>
        <w:rPr>
          <w:rFonts w:hint="eastAsia" w:ascii="宋体" w:hAnsi="宋体" w:eastAsia="宋体" w:cs="宋体"/>
          <w:b/>
          <w:color w:val="auto"/>
          <w:sz w:val="24"/>
          <w:szCs w:val="24"/>
          <w:highlight w:val="none"/>
        </w:rPr>
        <w:t>致：</w:t>
      </w:r>
      <w:r>
        <w:rPr>
          <w:rFonts w:hint="eastAsia" w:ascii="宋体" w:hAnsi="宋体" w:eastAsia="宋体" w:cs="宋体"/>
          <w:b/>
          <w:color w:val="auto"/>
          <w:sz w:val="24"/>
          <w:szCs w:val="24"/>
          <w:highlight w:val="none"/>
          <w:u w:val="single"/>
          <w:lang w:eastAsia="zh-CN"/>
        </w:rPr>
        <w:t xml:space="preserve"> </w:t>
      </w:r>
      <w:r>
        <w:rPr>
          <w:rFonts w:hint="eastAsia" w:ascii="宋体" w:hAnsi="宋体" w:eastAsia="宋体" w:cs="宋体"/>
          <w:b/>
          <w:color w:val="auto"/>
          <w:sz w:val="24"/>
          <w:szCs w:val="24"/>
          <w:highlight w:val="none"/>
          <w:u w:val="single"/>
          <w:lang w:val="en-US" w:eastAsia="zh-CN"/>
        </w:rPr>
        <w:t xml:space="preserve"> </w:t>
      </w:r>
      <w:bookmarkEnd w:id="192"/>
      <w:bookmarkEnd w:id="193"/>
      <w:r>
        <w:rPr>
          <w:rFonts w:hint="eastAsia" w:ascii="宋体" w:hAnsi="宋体" w:cs="宋体"/>
          <w:b/>
          <w:color w:val="auto"/>
          <w:sz w:val="24"/>
          <w:szCs w:val="24"/>
          <w:highlight w:val="none"/>
          <w:u w:val="single"/>
          <w:lang w:eastAsia="zh-CN"/>
        </w:rPr>
        <w:t>陕西鼎正博远项目管理有限公司</w:t>
      </w:r>
      <w:bookmarkEnd w:id="194"/>
      <w:r>
        <w:rPr>
          <w:rFonts w:hint="eastAsia" w:ascii="宋体" w:hAnsi="宋体" w:eastAsia="宋体" w:cs="宋体"/>
          <w:b/>
          <w:color w:val="auto"/>
          <w:sz w:val="24"/>
          <w:szCs w:val="24"/>
          <w:highlight w:val="none"/>
          <w:u w:val="single"/>
          <w:lang w:eastAsia="zh-CN"/>
        </w:rPr>
        <w:t xml:space="preserve">  </w:t>
      </w:r>
    </w:p>
    <w:p>
      <w:pPr>
        <w:spacing w:line="520" w:lineRule="exact"/>
        <w:ind w:firstLine="56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我单位声明参加本次政府采购活动</w:t>
      </w:r>
      <w:r>
        <w:rPr>
          <w:rFonts w:hint="eastAsia" w:ascii="宋体" w:hAnsi="宋体" w:eastAsia="宋体" w:cs="宋体"/>
          <w:color w:val="auto"/>
          <w:sz w:val="24"/>
          <w:szCs w:val="24"/>
          <w:highlight w:val="none"/>
          <w:lang w:eastAsia="zh-CN"/>
        </w:rPr>
        <w:t>近三年</w:t>
      </w:r>
      <w:r>
        <w:rPr>
          <w:rFonts w:hint="eastAsia" w:ascii="宋体" w:hAnsi="宋体" w:eastAsia="宋体" w:cs="宋体"/>
          <w:color w:val="auto"/>
          <w:sz w:val="24"/>
          <w:szCs w:val="24"/>
          <w:highlight w:val="none"/>
        </w:rPr>
        <w:t>内，在经营活动中没有重大违纪，以及未被列入失信被执行人、未在重大税收违法案件当事人名单及政府采购严重违法失信行为记录名单中。</w:t>
      </w:r>
    </w:p>
    <w:p>
      <w:pPr>
        <w:spacing w:line="520" w:lineRule="exact"/>
        <w:ind w:firstLine="56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以上如构成虚假，自愿承担相关法律责任。</w:t>
      </w:r>
    </w:p>
    <w:p>
      <w:pPr>
        <w:spacing w:line="360" w:lineRule="auto"/>
        <w:jc w:val="left"/>
        <w:rPr>
          <w:rFonts w:hint="eastAsia" w:ascii="宋体" w:hAnsi="宋体" w:eastAsia="宋体" w:cs="宋体"/>
          <w:b/>
          <w:color w:val="auto"/>
          <w:sz w:val="24"/>
          <w:szCs w:val="24"/>
          <w:highlight w:val="none"/>
        </w:rPr>
      </w:pPr>
    </w:p>
    <w:p>
      <w:pPr>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特此声明！</w:t>
      </w:r>
    </w:p>
    <w:p>
      <w:pPr>
        <w:spacing w:line="360" w:lineRule="auto"/>
        <w:ind w:firstLine="480" w:firstLineChars="200"/>
        <w:jc w:val="left"/>
        <w:rPr>
          <w:rFonts w:hint="eastAsia" w:ascii="宋体" w:hAnsi="宋体" w:eastAsia="宋体" w:cs="宋体"/>
          <w:color w:val="auto"/>
          <w:sz w:val="24"/>
          <w:szCs w:val="24"/>
          <w:highlight w:val="none"/>
        </w:rPr>
      </w:pPr>
    </w:p>
    <w:p>
      <w:pPr>
        <w:spacing w:line="480" w:lineRule="auto"/>
        <w:ind w:firstLine="480" w:firstLineChars="200"/>
        <w:jc w:val="left"/>
        <w:rPr>
          <w:rFonts w:hint="eastAsia" w:ascii="宋体" w:hAnsi="宋体" w:eastAsia="宋体" w:cs="宋体"/>
          <w:color w:val="auto"/>
          <w:sz w:val="24"/>
          <w:szCs w:val="24"/>
          <w:highlight w:val="none"/>
        </w:rPr>
      </w:pPr>
    </w:p>
    <w:p>
      <w:pPr>
        <w:pStyle w:val="2"/>
        <w:rPr>
          <w:rFonts w:hint="eastAsia" w:ascii="宋体" w:hAnsi="宋体" w:eastAsia="宋体" w:cs="宋体"/>
        </w:rPr>
      </w:pPr>
    </w:p>
    <w:p>
      <w:pPr>
        <w:spacing w:line="480" w:lineRule="auto"/>
        <w:ind w:firstLine="480" w:firstLineChars="200"/>
        <w:jc w:val="left"/>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 xml:space="preserve">                              声明人（公章）：</w:t>
      </w:r>
      <w:r>
        <w:rPr>
          <w:rFonts w:hint="eastAsia" w:ascii="宋体" w:hAnsi="宋体" w:eastAsia="宋体" w:cs="宋体"/>
          <w:color w:val="auto"/>
          <w:sz w:val="24"/>
          <w:szCs w:val="24"/>
          <w:highlight w:val="none"/>
          <w:u w:val="single"/>
        </w:rPr>
        <w:t xml:space="preserve">                           </w:t>
      </w:r>
    </w:p>
    <w:p>
      <w:pPr>
        <w:spacing w:line="480" w:lineRule="auto"/>
        <w:ind w:firstLine="480" w:firstLineChars="200"/>
        <w:jc w:val="left"/>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 xml:space="preserve">                              </w:t>
      </w:r>
      <w:r>
        <w:rPr>
          <w:rFonts w:hint="eastAsia" w:ascii="宋体" w:hAnsi="宋体" w:eastAsia="宋体" w:cs="宋体"/>
          <w:color w:val="auto"/>
          <w:sz w:val="24"/>
          <w:szCs w:val="24"/>
          <w:highlight w:val="none"/>
          <w:lang w:val="zh-CN"/>
        </w:rPr>
        <w:t>法定代表人或其委托代理人</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u w:val="single"/>
        </w:rPr>
        <w:t xml:space="preserve">              </w:t>
      </w:r>
    </w:p>
    <w:p>
      <w:pPr>
        <w:tabs>
          <w:tab w:val="left" w:pos="3990"/>
        </w:tabs>
        <w:spacing w:line="480" w:lineRule="auto"/>
        <w:ind w:firstLine="480" w:firstLineChars="200"/>
        <w:jc w:val="lef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 xml:space="preserve">                              日   期：</w:t>
      </w:r>
      <w:r>
        <w:rPr>
          <w:rFonts w:hint="eastAsia" w:ascii="宋体" w:hAnsi="宋体" w:eastAsia="宋体" w:cs="宋体"/>
          <w:color w:val="auto"/>
          <w:sz w:val="24"/>
          <w:szCs w:val="24"/>
          <w:highlight w:val="none"/>
          <w:u w:val="single"/>
          <w:lang w:val="zh-CN"/>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lang w:val="zh-CN"/>
        </w:rPr>
        <w:t xml:space="preserve">   </w:t>
      </w:r>
      <w:r>
        <w:rPr>
          <w:rFonts w:hint="eastAsia" w:ascii="宋体" w:hAnsi="宋体" w:eastAsia="宋体" w:cs="宋体"/>
          <w:color w:val="auto"/>
          <w:sz w:val="24"/>
          <w:szCs w:val="24"/>
          <w:highlight w:val="none"/>
        </w:rPr>
        <w:t xml:space="preserve"> </w:t>
      </w:r>
    </w:p>
    <w:bookmarkEnd w:id="154"/>
    <w:p>
      <w:pPr>
        <w:rPr>
          <w:rFonts w:hint="eastAsia" w:ascii="宋体" w:hAnsi="宋体" w:eastAsia="宋体" w:cs="宋体"/>
          <w:color w:val="auto"/>
          <w:sz w:val="24"/>
          <w:szCs w:val="24"/>
          <w:highlight w:val="none"/>
          <w:lang w:val="zh-CN"/>
        </w:rPr>
      </w:pPr>
    </w:p>
    <w:bookmarkEnd w:id="155"/>
    <w:p>
      <w:pPr>
        <w:ind w:left="0" w:leftChars="0" w:firstLine="0" w:firstLineChars="0"/>
        <w:rPr>
          <w:rFonts w:hint="eastAsia" w:ascii="宋体" w:hAnsi="宋体" w:eastAsia="宋体" w:cs="宋体"/>
          <w:color w:val="auto"/>
          <w:sz w:val="24"/>
          <w:szCs w:val="24"/>
          <w:highlight w:val="none"/>
          <w:u w:val="single"/>
          <w:lang w:val="zh-CN" w:eastAsia="zh-CN"/>
        </w:rPr>
      </w:pPr>
    </w:p>
    <w:p>
      <w:pPr>
        <w:ind w:left="0" w:leftChars="0" w:firstLine="0" w:firstLineChars="0"/>
        <w:rPr>
          <w:rFonts w:hint="eastAsia" w:ascii="宋体" w:hAnsi="宋体" w:eastAsia="宋体" w:cs="宋体"/>
          <w:color w:val="auto"/>
          <w:sz w:val="24"/>
          <w:szCs w:val="24"/>
          <w:highlight w:val="none"/>
          <w:u w:val="single"/>
          <w:lang w:val="zh-CN" w:eastAsia="zh-CN"/>
        </w:rPr>
      </w:pPr>
    </w:p>
    <w:p>
      <w:pPr>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br w:type="page"/>
      </w:r>
    </w:p>
    <w:p>
      <w:pPr>
        <w:pStyle w:val="2"/>
        <w:keepNext w:val="0"/>
        <w:keepLines w:val="0"/>
        <w:pageBreakBefore w:val="0"/>
        <w:widowControl w:val="0"/>
        <w:kinsoku/>
        <w:wordWrap/>
        <w:overflowPunct/>
        <w:topLinePunct w:val="0"/>
        <w:autoSpaceDE/>
        <w:autoSpaceDN/>
        <w:bidi w:val="0"/>
        <w:snapToGrid/>
        <w:spacing w:after="0"/>
        <w:jc w:val="center"/>
        <w:rPr>
          <w:rFonts w:hint="eastAsia" w:ascii="宋体" w:hAnsi="宋体" w:eastAsia="宋体" w:cs="宋体"/>
          <w:lang w:val="en-US" w:eastAsia="zh-CN"/>
        </w:rPr>
      </w:pPr>
      <w:bookmarkStart w:id="195" w:name="OLE_LINK128"/>
      <w:r>
        <w:rPr>
          <w:rFonts w:hint="eastAsia" w:ascii="宋体" w:hAnsi="宋体" w:eastAsia="宋体" w:cs="宋体"/>
          <w:b/>
          <w:bCs/>
          <w:color w:val="auto"/>
          <w:sz w:val="24"/>
          <w:szCs w:val="24"/>
          <w:highlight w:val="none"/>
          <w:lang w:val="en-US" w:eastAsia="zh-CN"/>
        </w:rPr>
        <w:t>第二部分、符合性证明文件</w:t>
      </w:r>
    </w:p>
    <w:bookmarkEnd w:id="156"/>
    <w:bookmarkEnd w:id="157"/>
    <w:bookmarkEnd w:id="158"/>
    <w:bookmarkEnd w:id="159"/>
    <w:bookmarkEnd w:id="160"/>
    <w:bookmarkEnd w:id="161"/>
    <w:p>
      <w:pPr>
        <w:keepNext w:val="0"/>
        <w:keepLines w:val="0"/>
        <w:pageBreakBefore w:val="0"/>
        <w:widowControl w:val="0"/>
        <w:numPr>
          <w:ilvl w:val="0"/>
          <w:numId w:val="0"/>
        </w:numPr>
        <w:kinsoku/>
        <w:wordWrap/>
        <w:overflowPunct/>
        <w:topLinePunct w:val="0"/>
        <w:autoSpaceDE/>
        <w:autoSpaceDN/>
        <w:bidi w:val="0"/>
        <w:snapToGrid/>
        <w:ind w:leftChars="0"/>
        <w:jc w:val="center"/>
        <w:outlineLvl w:val="9"/>
        <w:rPr>
          <w:rFonts w:hint="eastAsia" w:ascii="宋体" w:hAnsi="宋体" w:eastAsia="宋体" w:cs="宋体"/>
          <w:b/>
          <w:bCs/>
          <w:color w:val="auto"/>
          <w:sz w:val="24"/>
          <w:szCs w:val="24"/>
          <w:highlight w:val="none"/>
          <w:lang w:val="en-US" w:eastAsia="zh-CN"/>
        </w:rPr>
      </w:pPr>
      <w:bookmarkStart w:id="196" w:name="OLE_LINK149"/>
      <w:r>
        <w:rPr>
          <w:rFonts w:hint="eastAsia" w:ascii="宋体" w:hAnsi="宋体" w:eastAsia="宋体" w:cs="宋体"/>
          <w:b/>
          <w:bCs/>
          <w:color w:val="auto"/>
          <w:sz w:val="24"/>
          <w:szCs w:val="24"/>
          <w:highlight w:val="none"/>
          <w:lang w:val="en-US" w:eastAsia="zh-CN"/>
        </w:rPr>
        <w:t>1、</w:t>
      </w:r>
      <w:r>
        <w:rPr>
          <w:rFonts w:hint="eastAsia" w:ascii="宋体" w:hAnsi="宋体" w:eastAsia="宋体" w:cs="宋体"/>
          <w:b/>
          <w:bCs/>
          <w:color w:val="auto"/>
          <w:sz w:val="24"/>
          <w:szCs w:val="24"/>
          <w:highlight w:val="none"/>
        </w:rPr>
        <w:t>响</w:t>
      </w:r>
      <w:r>
        <w:rPr>
          <w:rFonts w:hint="eastAsia" w:ascii="宋体" w:hAnsi="宋体" w:eastAsia="宋体" w:cs="宋体"/>
          <w:b/>
          <w:bCs/>
          <w:color w:val="auto"/>
          <w:sz w:val="24"/>
          <w:szCs w:val="24"/>
          <w:highlight w:val="none"/>
          <w:lang w:val="en-US" w:eastAsia="zh-CN"/>
        </w:rPr>
        <w:t xml:space="preserve"> </w:t>
      </w:r>
      <w:r>
        <w:rPr>
          <w:rFonts w:hint="eastAsia" w:ascii="宋体" w:hAnsi="宋体" w:eastAsia="宋体" w:cs="宋体"/>
          <w:b/>
          <w:bCs/>
          <w:color w:val="auto"/>
          <w:sz w:val="24"/>
          <w:szCs w:val="24"/>
          <w:highlight w:val="none"/>
        </w:rPr>
        <w:t>应</w:t>
      </w:r>
      <w:r>
        <w:rPr>
          <w:rFonts w:hint="eastAsia" w:ascii="宋体" w:hAnsi="宋体" w:eastAsia="宋体" w:cs="宋体"/>
          <w:b/>
          <w:bCs/>
          <w:color w:val="auto"/>
          <w:sz w:val="24"/>
          <w:szCs w:val="24"/>
          <w:highlight w:val="none"/>
          <w:lang w:val="en-US" w:eastAsia="zh-CN"/>
        </w:rPr>
        <w:t xml:space="preserve"> </w:t>
      </w:r>
      <w:r>
        <w:rPr>
          <w:rFonts w:hint="eastAsia" w:ascii="宋体" w:hAnsi="宋体" w:eastAsia="宋体" w:cs="宋体"/>
          <w:b/>
          <w:bCs/>
          <w:color w:val="auto"/>
          <w:sz w:val="24"/>
          <w:szCs w:val="24"/>
          <w:highlight w:val="none"/>
        </w:rPr>
        <w:t>函</w:t>
      </w:r>
    </w:p>
    <w:p>
      <w:pPr>
        <w:pStyle w:val="47"/>
        <w:keepNext w:val="0"/>
        <w:keepLines w:val="0"/>
        <w:pageBreakBefore w:val="0"/>
        <w:widowControl w:val="0"/>
        <w:numPr>
          <w:ilvl w:val="0"/>
          <w:numId w:val="0"/>
        </w:numPr>
        <w:kinsoku/>
        <w:wordWrap/>
        <w:overflowPunct/>
        <w:topLinePunct w:val="0"/>
        <w:autoSpaceDE/>
        <w:autoSpaceDN/>
        <w:bidi w:val="0"/>
        <w:snapToGrid/>
        <w:ind w:leftChars="200"/>
        <w:rPr>
          <w:rFonts w:hint="eastAsia" w:ascii="宋体" w:hAnsi="宋体" w:eastAsia="宋体" w:cs="宋体"/>
          <w:color w:val="auto"/>
          <w:sz w:val="24"/>
          <w:szCs w:val="24"/>
          <w:highlight w:val="none"/>
          <w:lang w:val="en-US" w:eastAsia="zh-CN"/>
        </w:rPr>
      </w:pPr>
    </w:p>
    <w:p>
      <w:pPr>
        <w:keepNext w:val="0"/>
        <w:keepLines w:val="0"/>
        <w:pageBreakBefore w:val="0"/>
        <w:widowControl w:val="0"/>
        <w:kinsoku/>
        <w:wordWrap/>
        <w:overflowPunct/>
        <w:topLinePunct w:val="0"/>
        <w:autoSpaceDE/>
        <w:autoSpaceDN/>
        <w:bidi w:val="0"/>
        <w:snapToGrid/>
        <w:spacing w:line="400" w:lineRule="exact"/>
        <w:ind w:left="0" w:leftChars="0" w:firstLine="0" w:firstLineChars="0"/>
        <w:textAlignment w:val="auto"/>
        <w:rPr>
          <w:rFonts w:hint="eastAsia" w:ascii="宋体" w:hAnsi="宋体" w:eastAsia="宋体" w:cs="宋体"/>
          <w:b w:val="0"/>
          <w:bCs/>
          <w:color w:val="auto"/>
          <w:sz w:val="24"/>
          <w:szCs w:val="24"/>
          <w:highlight w:val="none"/>
          <w:u w:val="single"/>
          <w:lang w:eastAsia="zh-CN"/>
        </w:rPr>
      </w:pPr>
      <w:r>
        <w:rPr>
          <w:rFonts w:hint="eastAsia" w:ascii="宋体" w:hAnsi="宋体" w:eastAsia="宋体" w:cs="宋体"/>
          <w:b w:val="0"/>
          <w:bCs/>
          <w:color w:val="auto"/>
          <w:sz w:val="24"/>
          <w:szCs w:val="24"/>
          <w:highlight w:val="none"/>
        </w:rPr>
        <w:t>致：</w:t>
      </w:r>
      <w:r>
        <w:rPr>
          <w:rFonts w:hint="eastAsia" w:ascii="宋体" w:hAnsi="宋体" w:cs="宋体"/>
          <w:b w:val="0"/>
          <w:bCs/>
          <w:color w:val="auto"/>
          <w:sz w:val="24"/>
          <w:szCs w:val="24"/>
          <w:highlight w:val="none"/>
          <w:u w:val="single"/>
          <w:lang w:val="en-US" w:eastAsia="zh-CN"/>
        </w:rPr>
        <w:t>凤县双石铺镇人民政府</w:t>
      </w:r>
      <w:r>
        <w:rPr>
          <w:rFonts w:hint="eastAsia" w:ascii="宋体" w:hAnsi="宋体" w:eastAsia="宋体" w:cs="宋体"/>
          <w:b w:val="0"/>
          <w:bCs/>
          <w:color w:val="auto"/>
          <w:sz w:val="24"/>
          <w:szCs w:val="24"/>
          <w:highlight w:val="none"/>
          <w:u w:val="single"/>
          <w:lang w:val="en-US" w:eastAsia="zh-CN"/>
        </w:rPr>
        <w:t xml:space="preserve"> </w:t>
      </w:r>
    </w:p>
    <w:p>
      <w:pPr>
        <w:keepNext w:val="0"/>
        <w:keepLines w:val="0"/>
        <w:pageBreakBefore w:val="0"/>
        <w:widowControl w:val="0"/>
        <w:kinsoku/>
        <w:wordWrap/>
        <w:overflowPunct/>
        <w:topLinePunct w:val="0"/>
        <w:autoSpaceDE/>
        <w:autoSpaceDN/>
        <w:bidi w:val="0"/>
        <w:snapToGrid/>
        <w:spacing w:line="40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根据贵单位</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 xml:space="preserve">   （采购</w:t>
      </w:r>
      <w:r>
        <w:rPr>
          <w:rFonts w:hint="eastAsia" w:ascii="宋体" w:hAnsi="宋体" w:eastAsia="宋体" w:cs="宋体"/>
          <w:color w:val="auto"/>
          <w:sz w:val="24"/>
          <w:szCs w:val="24"/>
          <w:highlight w:val="none"/>
          <w:u w:val="single"/>
          <w:lang w:eastAsia="zh-CN"/>
        </w:rPr>
        <w:t>项目名称</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项目</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（项目编号）</w:t>
      </w:r>
      <w:r>
        <w:rPr>
          <w:rFonts w:hint="eastAsia" w:ascii="宋体" w:hAnsi="宋体" w:eastAsia="宋体" w:cs="宋体"/>
          <w:color w:val="auto"/>
          <w:sz w:val="24"/>
          <w:szCs w:val="24"/>
          <w:highlight w:val="none"/>
        </w:rPr>
        <w:t>的</w:t>
      </w:r>
      <w:r>
        <w:rPr>
          <w:rFonts w:hint="eastAsia" w:ascii="宋体" w:hAnsi="宋体" w:eastAsia="宋体" w:cs="宋体"/>
          <w:color w:val="auto"/>
          <w:sz w:val="24"/>
          <w:szCs w:val="24"/>
          <w:highlight w:val="none"/>
          <w:lang w:eastAsia="zh-CN"/>
        </w:rPr>
        <w:t>磋商文件</w:t>
      </w:r>
      <w:r>
        <w:rPr>
          <w:rFonts w:hint="eastAsia" w:ascii="宋体" w:hAnsi="宋体" w:eastAsia="宋体" w:cs="宋体"/>
          <w:color w:val="auto"/>
          <w:sz w:val="24"/>
          <w:szCs w:val="24"/>
          <w:highlight w:val="none"/>
        </w:rPr>
        <w:t>，我方代表</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 xml:space="preserve">（姓名、职务）   </w:t>
      </w:r>
      <w:r>
        <w:rPr>
          <w:rFonts w:hint="eastAsia" w:ascii="宋体" w:hAnsi="宋体" w:eastAsia="宋体" w:cs="宋体"/>
          <w:color w:val="auto"/>
          <w:sz w:val="24"/>
          <w:szCs w:val="24"/>
          <w:highlight w:val="none"/>
        </w:rPr>
        <w:t>经正式授权并代表</w:t>
      </w:r>
      <w:r>
        <w:rPr>
          <w:rFonts w:hint="eastAsia" w:ascii="宋体" w:hAnsi="宋体" w:eastAsia="宋体" w:cs="宋体"/>
          <w:color w:val="auto"/>
          <w:sz w:val="24"/>
          <w:szCs w:val="24"/>
          <w:highlight w:val="none"/>
          <w:u w:val="single"/>
        </w:rPr>
        <w:t xml:space="preserve">     （供应商名称）     </w:t>
      </w:r>
      <w:r>
        <w:rPr>
          <w:rFonts w:hint="eastAsia" w:ascii="宋体" w:hAnsi="宋体" w:eastAsia="宋体" w:cs="宋体"/>
          <w:color w:val="auto"/>
          <w:sz w:val="24"/>
          <w:szCs w:val="24"/>
          <w:highlight w:val="none"/>
        </w:rPr>
        <w:t>就该项目进行</w:t>
      </w:r>
      <w:r>
        <w:rPr>
          <w:rFonts w:hint="eastAsia" w:ascii="宋体" w:hAnsi="宋体" w:eastAsia="宋体" w:cs="宋体"/>
          <w:color w:val="auto"/>
          <w:sz w:val="24"/>
          <w:szCs w:val="24"/>
          <w:highlight w:val="none"/>
          <w:lang w:eastAsia="zh-CN"/>
        </w:rPr>
        <w:t>磋商</w:t>
      </w:r>
      <w:r>
        <w:rPr>
          <w:rFonts w:hint="eastAsia" w:ascii="宋体" w:hAnsi="宋体" w:eastAsia="宋体" w:cs="宋体"/>
          <w:color w:val="auto"/>
          <w:sz w:val="24"/>
          <w:szCs w:val="24"/>
          <w:highlight w:val="none"/>
        </w:rPr>
        <w:t>。</w:t>
      </w:r>
    </w:p>
    <w:p>
      <w:pPr>
        <w:keepNext w:val="0"/>
        <w:keepLines w:val="0"/>
        <w:pageBreakBefore w:val="0"/>
        <w:widowControl w:val="0"/>
        <w:kinsoku/>
        <w:wordWrap/>
        <w:overflowPunct/>
        <w:topLinePunct w:val="0"/>
        <w:autoSpaceDE/>
        <w:autoSpaceDN/>
        <w:bidi w:val="0"/>
        <w:spacing w:line="400" w:lineRule="exact"/>
        <w:ind w:firstLine="482" w:firstLineChars="200"/>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在此，我方郑重承诺以下诸点，并负法律责任：</w:t>
      </w:r>
    </w:p>
    <w:p>
      <w:pPr>
        <w:keepNext w:val="0"/>
        <w:keepLines w:val="0"/>
        <w:pageBreakBefore w:val="0"/>
        <w:widowControl w:val="0"/>
        <w:kinsoku/>
        <w:wordWrap/>
        <w:overflowPunct/>
        <w:topLinePunct w:val="0"/>
        <w:autoSpaceDE/>
        <w:autoSpaceDN/>
        <w:bidi w:val="0"/>
        <w:spacing w:line="40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1、我方具备本项目竞争性</w:t>
      </w:r>
      <w:r>
        <w:rPr>
          <w:rFonts w:hint="eastAsia" w:ascii="宋体" w:hAnsi="宋体" w:eastAsia="宋体" w:cs="宋体"/>
          <w:color w:val="auto"/>
          <w:sz w:val="24"/>
          <w:szCs w:val="24"/>
          <w:highlight w:val="none"/>
          <w:lang w:eastAsia="zh-CN"/>
        </w:rPr>
        <w:t>磋商</w:t>
      </w:r>
      <w:r>
        <w:rPr>
          <w:rFonts w:hint="eastAsia" w:ascii="宋体" w:hAnsi="宋体" w:eastAsia="宋体" w:cs="宋体"/>
          <w:color w:val="auto"/>
          <w:sz w:val="24"/>
          <w:szCs w:val="24"/>
          <w:highlight w:val="none"/>
        </w:rPr>
        <w:t>文件中规定的资格条件。</w:t>
      </w:r>
    </w:p>
    <w:p>
      <w:pPr>
        <w:keepNext w:val="0"/>
        <w:keepLines w:val="0"/>
        <w:pageBreakBefore w:val="0"/>
        <w:widowControl w:val="0"/>
        <w:kinsoku/>
        <w:wordWrap/>
        <w:overflowPunct/>
        <w:topLinePunct w:val="0"/>
        <w:autoSpaceDE/>
        <w:autoSpaceDN/>
        <w:bidi w:val="0"/>
        <w:spacing w:line="40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2、我方已详细审阅竞争性</w:t>
      </w:r>
      <w:r>
        <w:rPr>
          <w:rFonts w:hint="eastAsia" w:ascii="宋体" w:hAnsi="宋体" w:eastAsia="宋体" w:cs="宋体"/>
          <w:color w:val="auto"/>
          <w:sz w:val="24"/>
          <w:szCs w:val="24"/>
          <w:highlight w:val="none"/>
          <w:lang w:eastAsia="zh-CN"/>
        </w:rPr>
        <w:t>磋商</w:t>
      </w:r>
      <w:r>
        <w:rPr>
          <w:rFonts w:hint="eastAsia" w:ascii="宋体" w:hAnsi="宋体" w:eastAsia="宋体" w:cs="宋体"/>
          <w:color w:val="auto"/>
          <w:sz w:val="24"/>
          <w:szCs w:val="24"/>
          <w:highlight w:val="none"/>
        </w:rPr>
        <w:t>响应文件，确认无误。我方提交的竞争性</w:t>
      </w:r>
      <w:r>
        <w:rPr>
          <w:rFonts w:hint="eastAsia" w:ascii="宋体" w:hAnsi="宋体" w:eastAsia="宋体" w:cs="宋体"/>
          <w:color w:val="auto"/>
          <w:sz w:val="24"/>
          <w:szCs w:val="24"/>
          <w:highlight w:val="none"/>
          <w:lang w:eastAsia="zh-CN"/>
        </w:rPr>
        <w:t>磋商</w:t>
      </w:r>
      <w:r>
        <w:rPr>
          <w:rFonts w:hint="eastAsia" w:ascii="宋体" w:hAnsi="宋体" w:eastAsia="宋体" w:cs="宋体"/>
          <w:color w:val="auto"/>
          <w:sz w:val="24"/>
          <w:szCs w:val="24"/>
          <w:highlight w:val="none"/>
        </w:rPr>
        <w:t>响应文件正本一份，副本</w:t>
      </w:r>
      <w:r>
        <w:rPr>
          <w:rFonts w:hint="eastAsia" w:ascii="宋体" w:hAnsi="宋体" w:eastAsia="宋体" w:cs="宋体"/>
          <w:color w:val="auto"/>
          <w:sz w:val="24"/>
          <w:szCs w:val="24"/>
          <w:highlight w:val="none"/>
          <w:lang w:eastAsia="zh-CN"/>
        </w:rPr>
        <w:t>二</w:t>
      </w:r>
      <w:r>
        <w:rPr>
          <w:rFonts w:hint="eastAsia" w:ascii="宋体" w:hAnsi="宋体" w:eastAsia="宋体" w:cs="宋体"/>
          <w:color w:val="auto"/>
          <w:sz w:val="24"/>
          <w:szCs w:val="24"/>
          <w:highlight w:val="none"/>
        </w:rPr>
        <w:t>份，电子文件一份。</w:t>
      </w:r>
    </w:p>
    <w:p>
      <w:pPr>
        <w:keepNext w:val="0"/>
        <w:keepLines w:val="0"/>
        <w:pageBreakBefore w:val="0"/>
        <w:widowControl w:val="0"/>
        <w:tabs>
          <w:tab w:val="left" w:pos="0"/>
        </w:tabs>
        <w:kinsoku/>
        <w:wordWrap/>
        <w:overflowPunct/>
        <w:topLinePunct w:val="0"/>
        <w:autoSpaceDE/>
        <w:autoSpaceDN/>
        <w:bidi w:val="0"/>
        <w:adjustRightInd w:val="0"/>
        <w:snapToGrid w:val="0"/>
        <w:spacing w:line="40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bookmarkStart w:id="197" w:name="OLE_LINK30"/>
      <w:r>
        <w:rPr>
          <w:rFonts w:hint="eastAsia" w:ascii="宋体" w:hAnsi="宋体" w:eastAsia="宋体" w:cs="宋体"/>
          <w:sz w:val="24"/>
          <w:szCs w:val="24"/>
        </w:rPr>
        <w:t>按</w:t>
      </w:r>
      <w:r>
        <w:rPr>
          <w:rFonts w:hint="eastAsia" w:ascii="宋体" w:hAnsi="宋体" w:eastAsia="宋体" w:cs="宋体"/>
          <w:sz w:val="24"/>
          <w:szCs w:val="24"/>
          <w:lang w:val="en-US" w:eastAsia="zh-CN"/>
        </w:rPr>
        <w:t>磋商</w:t>
      </w:r>
      <w:r>
        <w:rPr>
          <w:rFonts w:hint="eastAsia" w:ascii="宋体" w:hAnsi="宋体" w:eastAsia="宋体" w:cs="宋体"/>
          <w:sz w:val="24"/>
          <w:szCs w:val="24"/>
        </w:rPr>
        <w:t>文件的要求，完成本项目工程至验收合格的投标报价为：</w:t>
      </w:r>
      <w:bookmarkEnd w:id="197"/>
    </w:p>
    <w:p>
      <w:pPr>
        <w:keepNext w:val="0"/>
        <w:keepLines w:val="0"/>
        <w:pageBreakBefore w:val="0"/>
        <w:widowControl w:val="0"/>
        <w:tabs>
          <w:tab w:val="left" w:pos="0"/>
        </w:tabs>
        <w:kinsoku/>
        <w:wordWrap/>
        <w:overflowPunct/>
        <w:topLinePunct w:val="0"/>
        <w:autoSpaceDE/>
        <w:autoSpaceDN/>
        <w:bidi w:val="0"/>
        <w:adjustRightInd w:val="0"/>
        <w:snapToGrid w:val="0"/>
        <w:spacing w:line="40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（大写）：</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 xml:space="preserve"> ；￥</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元。</w:t>
      </w:r>
    </w:p>
    <w:p>
      <w:pPr>
        <w:keepNext w:val="0"/>
        <w:keepLines w:val="0"/>
        <w:pageBreakBefore w:val="0"/>
        <w:widowControl w:val="0"/>
        <w:kinsoku/>
        <w:wordWrap/>
        <w:overflowPunct/>
        <w:topLinePunct w:val="0"/>
        <w:autoSpaceDE/>
        <w:autoSpaceDN/>
        <w:bidi w:val="0"/>
        <w:spacing w:line="40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4、我方已详细审查全部竞争性</w:t>
      </w:r>
      <w:r>
        <w:rPr>
          <w:rFonts w:hint="eastAsia" w:ascii="宋体" w:hAnsi="宋体" w:eastAsia="宋体" w:cs="宋体"/>
          <w:color w:val="auto"/>
          <w:sz w:val="24"/>
          <w:szCs w:val="24"/>
          <w:highlight w:val="none"/>
          <w:lang w:eastAsia="zh-CN"/>
        </w:rPr>
        <w:t>磋商</w:t>
      </w:r>
      <w:r>
        <w:rPr>
          <w:rFonts w:hint="eastAsia" w:ascii="宋体" w:hAnsi="宋体" w:eastAsia="宋体" w:cs="宋体"/>
          <w:color w:val="auto"/>
          <w:sz w:val="24"/>
          <w:szCs w:val="24"/>
          <w:highlight w:val="none"/>
        </w:rPr>
        <w:t>文件（包括澄清函、补充通知等），完全理解供应商须知的所有条款。</w:t>
      </w:r>
    </w:p>
    <w:p>
      <w:pPr>
        <w:keepNext w:val="0"/>
        <w:keepLines w:val="0"/>
        <w:pageBreakBefore w:val="0"/>
        <w:widowControl w:val="0"/>
        <w:kinsoku/>
        <w:wordWrap/>
        <w:overflowPunct/>
        <w:topLinePunct w:val="0"/>
        <w:autoSpaceDE/>
        <w:autoSpaceDN/>
        <w:bidi w:val="0"/>
        <w:spacing w:line="40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5、我方完全满足和响应竞争性</w:t>
      </w:r>
      <w:r>
        <w:rPr>
          <w:rFonts w:hint="eastAsia" w:ascii="宋体" w:hAnsi="宋体" w:eastAsia="宋体" w:cs="宋体"/>
          <w:color w:val="auto"/>
          <w:sz w:val="24"/>
          <w:szCs w:val="24"/>
          <w:highlight w:val="none"/>
          <w:lang w:eastAsia="zh-CN"/>
        </w:rPr>
        <w:t>磋商</w:t>
      </w:r>
      <w:r>
        <w:rPr>
          <w:rFonts w:hint="eastAsia" w:ascii="宋体" w:hAnsi="宋体" w:eastAsia="宋体" w:cs="宋体"/>
          <w:color w:val="auto"/>
          <w:sz w:val="24"/>
          <w:szCs w:val="24"/>
          <w:highlight w:val="none"/>
        </w:rPr>
        <w:t>文件中的各项商务和技术要求，若有偏差，已在</w:t>
      </w:r>
      <w:r>
        <w:rPr>
          <w:rFonts w:hint="eastAsia" w:ascii="宋体" w:hAnsi="宋体" w:eastAsia="宋体" w:cs="宋体"/>
          <w:color w:val="auto"/>
          <w:sz w:val="24"/>
          <w:szCs w:val="24"/>
          <w:highlight w:val="none"/>
          <w:lang w:eastAsia="zh-CN"/>
        </w:rPr>
        <w:t>磋商</w:t>
      </w:r>
      <w:r>
        <w:rPr>
          <w:rFonts w:hint="eastAsia" w:ascii="宋体" w:hAnsi="宋体" w:eastAsia="宋体" w:cs="宋体"/>
          <w:color w:val="auto"/>
          <w:sz w:val="24"/>
          <w:szCs w:val="24"/>
          <w:highlight w:val="none"/>
        </w:rPr>
        <w:t>响应文件中明确说明。</w:t>
      </w:r>
    </w:p>
    <w:p>
      <w:pPr>
        <w:keepNext w:val="0"/>
        <w:keepLines w:val="0"/>
        <w:pageBreakBefore w:val="0"/>
        <w:widowControl w:val="0"/>
        <w:kinsoku/>
        <w:wordWrap/>
        <w:overflowPunct/>
        <w:topLinePunct w:val="0"/>
        <w:autoSpaceDE/>
        <w:autoSpaceDN/>
        <w:bidi w:val="0"/>
        <w:spacing w:line="40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6、我方接受竞争性</w:t>
      </w:r>
      <w:r>
        <w:rPr>
          <w:rFonts w:hint="eastAsia" w:ascii="宋体" w:hAnsi="宋体" w:eastAsia="宋体" w:cs="宋体"/>
          <w:color w:val="auto"/>
          <w:sz w:val="24"/>
          <w:szCs w:val="24"/>
          <w:highlight w:val="none"/>
          <w:lang w:eastAsia="zh-CN"/>
        </w:rPr>
        <w:t>磋商</w:t>
      </w:r>
      <w:r>
        <w:rPr>
          <w:rFonts w:hint="eastAsia" w:ascii="宋体" w:hAnsi="宋体" w:eastAsia="宋体" w:cs="宋体"/>
          <w:color w:val="auto"/>
          <w:sz w:val="24"/>
          <w:szCs w:val="24"/>
          <w:highlight w:val="none"/>
        </w:rPr>
        <w:t>文件中全部合同条款，且无任何异议；保证忠实地执行双方所签订的合同，并承担合同规定的责任和义务。</w:t>
      </w:r>
    </w:p>
    <w:p>
      <w:pPr>
        <w:keepNext w:val="0"/>
        <w:keepLines w:val="0"/>
        <w:pageBreakBefore w:val="0"/>
        <w:widowControl w:val="0"/>
        <w:kinsoku/>
        <w:wordWrap/>
        <w:overflowPunct/>
        <w:topLinePunct w:val="0"/>
        <w:autoSpaceDE/>
        <w:autoSpaceDN/>
        <w:bidi w:val="0"/>
        <w:spacing w:line="40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7</w:t>
      </w:r>
      <w:r>
        <w:rPr>
          <w:rFonts w:hint="eastAsia" w:ascii="宋体" w:hAnsi="宋体" w:eastAsia="宋体" w:cs="宋体"/>
          <w:color w:val="auto"/>
          <w:sz w:val="24"/>
          <w:szCs w:val="24"/>
          <w:highlight w:val="none"/>
        </w:rPr>
        <w:t>、我方同意按照要求提供</w:t>
      </w:r>
      <w:r>
        <w:rPr>
          <w:rFonts w:hint="eastAsia" w:ascii="宋体" w:hAnsi="宋体" w:eastAsia="宋体" w:cs="宋体"/>
          <w:color w:val="auto"/>
          <w:sz w:val="24"/>
          <w:szCs w:val="24"/>
          <w:highlight w:val="none"/>
          <w:lang w:eastAsia="zh-CN"/>
        </w:rPr>
        <w:t>磋商</w:t>
      </w:r>
      <w:r>
        <w:rPr>
          <w:rFonts w:hint="eastAsia" w:ascii="宋体" w:hAnsi="宋体" w:eastAsia="宋体" w:cs="宋体"/>
          <w:color w:val="auto"/>
          <w:sz w:val="24"/>
          <w:szCs w:val="24"/>
          <w:highlight w:val="none"/>
        </w:rPr>
        <w:t>响应有关的一切数据或资料。</w:t>
      </w:r>
    </w:p>
    <w:p>
      <w:pPr>
        <w:keepNext w:val="0"/>
        <w:keepLines w:val="0"/>
        <w:pageBreakBefore w:val="0"/>
        <w:widowControl w:val="0"/>
        <w:kinsoku/>
        <w:wordWrap/>
        <w:overflowPunct/>
        <w:topLinePunct w:val="0"/>
        <w:autoSpaceDE/>
        <w:autoSpaceDN/>
        <w:bidi w:val="0"/>
        <w:spacing w:line="40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8</w:t>
      </w:r>
      <w:r>
        <w:rPr>
          <w:rFonts w:hint="eastAsia" w:ascii="宋体" w:hAnsi="宋体" w:eastAsia="宋体" w:cs="宋体"/>
          <w:color w:val="auto"/>
          <w:sz w:val="24"/>
          <w:szCs w:val="24"/>
          <w:highlight w:val="none"/>
        </w:rPr>
        <w:t>、我方同意按竞争性</w:t>
      </w:r>
      <w:r>
        <w:rPr>
          <w:rFonts w:hint="eastAsia" w:ascii="宋体" w:hAnsi="宋体" w:eastAsia="宋体" w:cs="宋体"/>
          <w:color w:val="auto"/>
          <w:sz w:val="24"/>
          <w:szCs w:val="24"/>
          <w:highlight w:val="none"/>
          <w:lang w:eastAsia="zh-CN"/>
        </w:rPr>
        <w:t>磋商</w:t>
      </w:r>
      <w:r>
        <w:rPr>
          <w:rFonts w:hint="eastAsia" w:ascii="宋体" w:hAnsi="宋体" w:eastAsia="宋体" w:cs="宋体"/>
          <w:color w:val="auto"/>
          <w:sz w:val="24"/>
          <w:szCs w:val="24"/>
          <w:highlight w:val="none"/>
        </w:rPr>
        <w:t>文件规定，遵守贵方有关</w:t>
      </w:r>
      <w:r>
        <w:rPr>
          <w:rFonts w:hint="eastAsia" w:ascii="宋体" w:hAnsi="宋体" w:eastAsia="宋体" w:cs="宋体"/>
          <w:color w:val="auto"/>
          <w:sz w:val="24"/>
          <w:szCs w:val="24"/>
          <w:highlight w:val="none"/>
          <w:lang w:eastAsia="zh-CN"/>
        </w:rPr>
        <w:t>磋商</w:t>
      </w:r>
      <w:r>
        <w:rPr>
          <w:rFonts w:hint="eastAsia" w:ascii="宋体" w:hAnsi="宋体" w:eastAsia="宋体" w:cs="宋体"/>
          <w:color w:val="auto"/>
          <w:sz w:val="24"/>
          <w:szCs w:val="24"/>
          <w:highlight w:val="none"/>
        </w:rPr>
        <w:t>的各项规定和要求。</w:t>
      </w:r>
    </w:p>
    <w:p>
      <w:pPr>
        <w:keepNext w:val="0"/>
        <w:keepLines w:val="0"/>
        <w:pageBreakBefore w:val="0"/>
        <w:widowControl w:val="0"/>
        <w:kinsoku/>
        <w:wordWrap/>
        <w:overflowPunct/>
        <w:topLinePunct w:val="0"/>
        <w:autoSpaceDE/>
        <w:autoSpaceDN/>
        <w:bidi w:val="0"/>
        <w:spacing w:line="40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9</w:t>
      </w:r>
      <w:r>
        <w:rPr>
          <w:rFonts w:hint="eastAsia" w:ascii="宋体" w:hAnsi="宋体" w:eastAsia="宋体" w:cs="宋体"/>
          <w:color w:val="auto"/>
          <w:sz w:val="24"/>
          <w:szCs w:val="24"/>
          <w:highlight w:val="none"/>
        </w:rPr>
        <w:t>、我方对本次</w:t>
      </w:r>
      <w:r>
        <w:rPr>
          <w:rFonts w:hint="eastAsia" w:ascii="宋体" w:hAnsi="宋体" w:eastAsia="宋体" w:cs="宋体"/>
          <w:color w:val="auto"/>
          <w:sz w:val="24"/>
          <w:szCs w:val="24"/>
          <w:highlight w:val="none"/>
          <w:lang w:eastAsia="zh-CN"/>
        </w:rPr>
        <w:t>磋商</w:t>
      </w:r>
      <w:r>
        <w:rPr>
          <w:rFonts w:hint="eastAsia" w:ascii="宋体" w:hAnsi="宋体" w:eastAsia="宋体" w:cs="宋体"/>
          <w:color w:val="auto"/>
          <w:sz w:val="24"/>
          <w:szCs w:val="24"/>
          <w:highlight w:val="none"/>
        </w:rPr>
        <w:t xml:space="preserve">内容及与本项目有关的知识产权、技术资料、商业秘密及相关信息保密。 </w:t>
      </w:r>
    </w:p>
    <w:p>
      <w:pPr>
        <w:keepNext w:val="0"/>
        <w:keepLines w:val="0"/>
        <w:pageBreakBefore w:val="0"/>
        <w:widowControl w:val="0"/>
        <w:kinsoku/>
        <w:wordWrap/>
        <w:overflowPunct/>
        <w:topLinePunct w:val="0"/>
        <w:autoSpaceDE/>
        <w:autoSpaceDN/>
        <w:bidi w:val="0"/>
        <w:spacing w:line="40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10</w:t>
      </w:r>
      <w:r>
        <w:rPr>
          <w:rFonts w:hint="eastAsia" w:ascii="宋体" w:hAnsi="宋体" w:eastAsia="宋体" w:cs="宋体"/>
          <w:color w:val="auto"/>
          <w:sz w:val="24"/>
          <w:szCs w:val="24"/>
          <w:highlight w:val="none"/>
        </w:rPr>
        <w:t>、我方与采购人和采购代理机构无任何的隶属关系或者其他利害关系。</w:t>
      </w:r>
    </w:p>
    <w:p>
      <w:pPr>
        <w:keepNext w:val="0"/>
        <w:keepLines w:val="0"/>
        <w:pageBreakBefore w:val="0"/>
        <w:widowControl w:val="0"/>
        <w:kinsoku/>
        <w:wordWrap/>
        <w:overflowPunct/>
        <w:topLinePunct w:val="0"/>
        <w:autoSpaceDE/>
        <w:autoSpaceDN/>
        <w:bidi w:val="0"/>
        <w:spacing w:line="40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11</w:t>
      </w:r>
      <w:r>
        <w:rPr>
          <w:rFonts w:hint="eastAsia" w:ascii="宋体" w:hAnsi="宋体" w:eastAsia="宋体" w:cs="宋体"/>
          <w:color w:val="auto"/>
          <w:sz w:val="24"/>
          <w:szCs w:val="24"/>
          <w:highlight w:val="none"/>
        </w:rPr>
        <w:t>、若我方被选为成交供应商，我方保证按有关规定向贵方支付</w:t>
      </w:r>
      <w:r>
        <w:rPr>
          <w:rFonts w:hint="eastAsia" w:ascii="宋体" w:hAnsi="宋体" w:eastAsia="宋体" w:cs="宋体"/>
          <w:color w:val="auto"/>
          <w:sz w:val="24"/>
          <w:szCs w:val="24"/>
          <w:highlight w:val="none"/>
          <w:lang w:eastAsia="zh-CN"/>
        </w:rPr>
        <w:t>代理服务费</w:t>
      </w:r>
      <w:r>
        <w:rPr>
          <w:rFonts w:hint="eastAsia" w:ascii="宋体" w:hAnsi="宋体" w:eastAsia="宋体" w:cs="宋体"/>
          <w:color w:val="auto"/>
          <w:sz w:val="24"/>
          <w:szCs w:val="24"/>
          <w:highlight w:val="none"/>
        </w:rPr>
        <w:t>。</w:t>
      </w:r>
    </w:p>
    <w:p>
      <w:pPr>
        <w:keepNext w:val="0"/>
        <w:keepLines w:val="0"/>
        <w:pageBreakBefore w:val="0"/>
        <w:widowControl w:val="0"/>
        <w:kinsoku/>
        <w:wordWrap/>
        <w:overflowPunct/>
        <w:topLinePunct w:val="0"/>
        <w:autoSpaceDE/>
        <w:autoSpaceDN/>
        <w:bidi w:val="0"/>
        <w:spacing w:line="40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12</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eastAsia="zh-CN"/>
        </w:rPr>
        <w:t>磋商</w:t>
      </w:r>
      <w:r>
        <w:rPr>
          <w:rFonts w:hint="eastAsia" w:ascii="宋体" w:hAnsi="宋体" w:eastAsia="宋体" w:cs="宋体"/>
          <w:color w:val="auto"/>
          <w:sz w:val="24"/>
          <w:szCs w:val="24"/>
          <w:highlight w:val="none"/>
        </w:rPr>
        <w:t>响应有效期为</w:t>
      </w:r>
      <w:r>
        <w:rPr>
          <w:rFonts w:hint="eastAsia" w:ascii="宋体" w:hAnsi="宋体" w:eastAsia="宋体" w:cs="宋体"/>
          <w:color w:val="auto"/>
          <w:sz w:val="24"/>
          <w:szCs w:val="24"/>
          <w:highlight w:val="none"/>
          <w:lang w:eastAsia="zh-CN"/>
        </w:rPr>
        <w:t>自提交磋商响应文件的截止之日起</w:t>
      </w:r>
      <w:r>
        <w:rPr>
          <w:rFonts w:hint="eastAsia" w:ascii="宋体" w:hAnsi="宋体" w:eastAsia="宋体" w:cs="宋体"/>
          <w:color w:val="auto"/>
          <w:sz w:val="24"/>
          <w:szCs w:val="24"/>
          <w:highlight w:val="none"/>
          <w:lang w:val="en-US" w:eastAsia="zh-CN"/>
        </w:rPr>
        <w:t>90</w:t>
      </w:r>
      <w:r>
        <w:rPr>
          <w:rFonts w:hint="eastAsia" w:ascii="宋体" w:hAnsi="宋体" w:eastAsia="宋体" w:cs="宋体"/>
          <w:color w:val="auto"/>
          <w:sz w:val="24"/>
          <w:szCs w:val="24"/>
          <w:highlight w:val="none"/>
          <w:lang w:eastAsia="zh-CN"/>
        </w:rPr>
        <w:t>个日历天</w:t>
      </w:r>
      <w:r>
        <w:rPr>
          <w:rFonts w:hint="eastAsia" w:ascii="宋体" w:hAnsi="宋体" w:eastAsia="宋体" w:cs="宋体"/>
          <w:color w:val="auto"/>
          <w:sz w:val="24"/>
          <w:szCs w:val="24"/>
          <w:highlight w:val="none"/>
        </w:rPr>
        <w:t>。</w:t>
      </w:r>
    </w:p>
    <w:p>
      <w:pPr>
        <w:keepNext w:val="0"/>
        <w:keepLines w:val="0"/>
        <w:pageBreakBefore w:val="0"/>
        <w:widowControl w:val="0"/>
        <w:kinsoku/>
        <w:wordWrap/>
        <w:overflowPunct/>
        <w:topLinePunct w:val="0"/>
        <w:autoSpaceDE/>
        <w:autoSpaceDN/>
        <w:bidi w:val="0"/>
        <w:spacing w:line="40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13</w:t>
      </w:r>
      <w:r>
        <w:rPr>
          <w:rFonts w:hint="eastAsia" w:ascii="宋体" w:hAnsi="宋体" w:eastAsia="宋体" w:cs="宋体"/>
          <w:color w:val="auto"/>
          <w:sz w:val="24"/>
          <w:szCs w:val="24"/>
          <w:highlight w:val="none"/>
        </w:rPr>
        <w:t>、所有关于本项目的函电，请按下列地址联系：</w:t>
      </w:r>
    </w:p>
    <w:p>
      <w:pPr>
        <w:keepNext w:val="0"/>
        <w:keepLines w:val="0"/>
        <w:pageBreakBefore w:val="0"/>
        <w:widowControl w:val="0"/>
        <w:kinsoku/>
        <w:wordWrap/>
        <w:overflowPunct/>
        <w:topLinePunct w:val="0"/>
        <w:autoSpaceDE/>
        <w:autoSpaceDN/>
        <w:bidi w:val="0"/>
        <w:snapToGrid w:val="0"/>
        <w:spacing w:line="400" w:lineRule="exact"/>
        <w:ind w:firstLine="480" w:firstLineChars="200"/>
        <w:textAlignment w:val="auto"/>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供应商全称（</w:t>
      </w:r>
      <w:r>
        <w:rPr>
          <w:rFonts w:hint="eastAsia" w:ascii="宋体" w:hAnsi="宋体" w:eastAsia="宋体" w:cs="宋体"/>
          <w:color w:val="auto"/>
          <w:sz w:val="24"/>
          <w:szCs w:val="24"/>
          <w:highlight w:val="none"/>
          <w:lang w:val="en-US" w:eastAsia="zh-CN"/>
        </w:rPr>
        <w:t>盖</w:t>
      </w:r>
      <w:r>
        <w:rPr>
          <w:rFonts w:hint="eastAsia" w:ascii="宋体" w:hAnsi="宋体" w:eastAsia="宋体" w:cs="宋体"/>
          <w:color w:val="auto"/>
          <w:sz w:val="24"/>
          <w:szCs w:val="24"/>
          <w:highlight w:val="none"/>
        </w:rPr>
        <w:t>章）：</w:t>
      </w:r>
      <w:r>
        <w:rPr>
          <w:rFonts w:hint="eastAsia" w:ascii="宋体" w:hAnsi="宋体" w:eastAsia="宋体" w:cs="宋体"/>
          <w:color w:val="auto"/>
          <w:sz w:val="24"/>
          <w:szCs w:val="24"/>
          <w:highlight w:val="none"/>
          <w:u w:val="single"/>
        </w:rPr>
        <w:t xml:space="preserve">                                 </w:t>
      </w:r>
    </w:p>
    <w:p>
      <w:pPr>
        <w:keepNext w:val="0"/>
        <w:keepLines w:val="0"/>
        <w:pageBreakBefore w:val="0"/>
        <w:widowControl w:val="0"/>
        <w:kinsoku/>
        <w:wordWrap/>
        <w:overflowPunct/>
        <w:topLinePunct w:val="0"/>
        <w:autoSpaceDE/>
        <w:autoSpaceDN/>
        <w:bidi w:val="0"/>
        <w:snapToGrid w:val="0"/>
        <w:spacing w:line="40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授权代表(签字)：</w:t>
      </w:r>
      <w:r>
        <w:rPr>
          <w:rFonts w:hint="eastAsia" w:ascii="宋体" w:hAnsi="宋体" w:eastAsia="宋体" w:cs="宋体"/>
          <w:color w:val="auto"/>
          <w:sz w:val="24"/>
          <w:szCs w:val="24"/>
          <w:highlight w:val="none"/>
          <w:u w:val="single"/>
        </w:rPr>
        <w:t xml:space="preserve">                                    </w:t>
      </w:r>
    </w:p>
    <w:p>
      <w:pPr>
        <w:keepNext w:val="0"/>
        <w:keepLines w:val="0"/>
        <w:pageBreakBefore w:val="0"/>
        <w:widowControl w:val="0"/>
        <w:kinsoku/>
        <w:wordWrap/>
        <w:overflowPunct/>
        <w:topLinePunct w:val="0"/>
        <w:autoSpaceDE/>
        <w:autoSpaceDN/>
        <w:bidi w:val="0"/>
        <w:snapToGrid w:val="0"/>
        <w:spacing w:line="40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地    址：</w:t>
      </w:r>
      <w:r>
        <w:rPr>
          <w:rFonts w:hint="eastAsia" w:ascii="宋体" w:hAnsi="宋体" w:eastAsia="宋体" w:cs="宋体"/>
          <w:color w:val="auto"/>
          <w:sz w:val="24"/>
          <w:szCs w:val="24"/>
          <w:highlight w:val="none"/>
          <w:u w:val="single"/>
        </w:rPr>
        <w:t xml:space="preserve">                                          </w:t>
      </w:r>
    </w:p>
    <w:p>
      <w:pPr>
        <w:keepNext w:val="0"/>
        <w:keepLines w:val="0"/>
        <w:pageBreakBefore w:val="0"/>
        <w:widowControl w:val="0"/>
        <w:kinsoku/>
        <w:wordWrap/>
        <w:overflowPunct/>
        <w:topLinePunct w:val="0"/>
        <w:autoSpaceDE/>
        <w:autoSpaceDN/>
        <w:bidi w:val="0"/>
        <w:snapToGrid w:val="0"/>
        <w:spacing w:line="40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电    话：</w:t>
      </w:r>
      <w:r>
        <w:rPr>
          <w:rFonts w:hint="eastAsia" w:ascii="宋体" w:hAnsi="宋体" w:eastAsia="宋体" w:cs="宋体"/>
          <w:color w:val="auto"/>
          <w:sz w:val="24"/>
          <w:szCs w:val="24"/>
          <w:highlight w:val="none"/>
          <w:u w:val="single"/>
        </w:rPr>
        <w:t xml:space="preserve">                              </w:t>
      </w:r>
      <w:bookmarkEnd w:id="196"/>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 xml:space="preserve">                           </w:t>
      </w:r>
    </w:p>
    <w:p>
      <w:pPr>
        <w:keepNext w:val="0"/>
        <w:keepLines w:val="0"/>
        <w:pageBreakBefore w:val="0"/>
        <w:widowControl w:val="0"/>
        <w:kinsoku/>
        <w:wordWrap/>
        <w:overflowPunct/>
        <w:topLinePunct w:val="0"/>
        <w:autoSpaceDE/>
        <w:autoSpaceDN/>
        <w:bidi w:val="0"/>
        <w:snapToGrid w:val="0"/>
        <w:spacing w:line="400" w:lineRule="exact"/>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w:t>
      </w:r>
    </w:p>
    <w:p>
      <w:pPr>
        <w:keepNext w:val="0"/>
        <w:keepLines w:val="0"/>
        <w:pageBreakBefore w:val="0"/>
        <w:widowControl w:val="0"/>
        <w:kinsoku/>
        <w:wordWrap/>
        <w:overflowPunct/>
        <w:topLinePunct w:val="0"/>
        <w:autoSpaceDE/>
        <w:autoSpaceDN/>
        <w:bidi w:val="0"/>
        <w:snapToGrid w:val="0"/>
        <w:spacing w:line="400" w:lineRule="exact"/>
        <w:jc w:val="both"/>
        <w:textAlignment w:val="auto"/>
        <w:rPr>
          <w:rFonts w:hint="eastAsia" w:ascii="宋体" w:hAnsi="宋体" w:eastAsia="宋体" w:cs="宋体"/>
          <w:color w:val="auto"/>
          <w:sz w:val="24"/>
          <w:szCs w:val="24"/>
          <w:highlight w:val="none"/>
          <w:u w:val="single"/>
          <w:lang w:val="en-US" w:eastAsia="zh-CN"/>
        </w:rPr>
      </w:pPr>
      <w:r>
        <w:rPr>
          <w:rFonts w:hint="eastAsia" w:ascii="宋体" w:hAnsi="宋体" w:eastAsia="宋体" w:cs="宋体"/>
          <w:color w:val="auto"/>
          <w:sz w:val="24"/>
          <w:szCs w:val="24"/>
          <w:highlight w:val="none"/>
        </w:rPr>
        <w:t xml:space="preserve">    </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年</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月</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日</w:t>
      </w:r>
      <w:r>
        <w:rPr>
          <w:rFonts w:hint="eastAsia" w:ascii="宋体" w:hAnsi="宋体" w:eastAsia="宋体" w:cs="宋体"/>
          <w:color w:val="auto"/>
          <w:sz w:val="24"/>
          <w:szCs w:val="24"/>
          <w:highlight w:val="none"/>
          <w:lang w:val="zh-CN"/>
        </w:rPr>
        <w:t xml:space="preserve"> </w:t>
      </w:r>
    </w:p>
    <w:bookmarkEnd w:id="195"/>
    <w:p>
      <w:pPr>
        <w:pStyle w:val="14"/>
        <w:keepNext w:val="0"/>
        <w:keepLines w:val="0"/>
        <w:pageBreakBefore w:val="0"/>
        <w:widowControl w:val="0"/>
        <w:kinsoku/>
        <w:wordWrap/>
        <w:overflowPunct/>
        <w:topLinePunct w:val="0"/>
        <w:autoSpaceDE/>
        <w:autoSpaceDN/>
        <w:bidi w:val="0"/>
        <w:spacing w:line="400" w:lineRule="exact"/>
        <w:textAlignment w:val="auto"/>
        <w:rPr>
          <w:rFonts w:hint="eastAsia" w:ascii="宋体" w:hAnsi="宋体" w:eastAsia="宋体" w:cs="宋体"/>
          <w:color w:val="auto"/>
          <w:sz w:val="24"/>
          <w:szCs w:val="24"/>
          <w:highlight w:val="none"/>
          <w:u w:val="single"/>
          <w:lang w:val="en-US" w:eastAsia="zh-CN"/>
        </w:rPr>
      </w:pPr>
    </w:p>
    <w:p>
      <w:pPr>
        <w:numPr>
          <w:ilvl w:val="0"/>
          <w:numId w:val="0"/>
        </w:numPr>
        <w:ind w:leftChars="0"/>
        <w:jc w:val="center"/>
        <w:outlineLvl w:val="9"/>
        <w:rPr>
          <w:rFonts w:hint="eastAsia" w:ascii="宋体" w:hAnsi="宋体" w:eastAsia="宋体" w:cs="宋体"/>
          <w:b/>
          <w:bCs/>
          <w:color w:val="auto"/>
          <w:sz w:val="24"/>
          <w:szCs w:val="24"/>
          <w:highlight w:val="none"/>
          <w:lang w:val="en-US" w:eastAsia="zh-CN"/>
        </w:rPr>
      </w:pPr>
      <w:bookmarkStart w:id="198" w:name="_Toc8463"/>
      <w:bookmarkStart w:id="199" w:name="_Toc495681523"/>
      <w:bookmarkStart w:id="200" w:name="_Toc19231"/>
      <w:bookmarkStart w:id="201" w:name="_Toc495681396"/>
      <w:bookmarkStart w:id="202" w:name="_Toc495681242"/>
      <w:bookmarkStart w:id="203" w:name="_Toc495908038"/>
      <w:bookmarkStart w:id="204" w:name="_Toc9496"/>
      <w:bookmarkStart w:id="205" w:name="_Toc31519"/>
      <w:bookmarkStart w:id="206" w:name="_Toc31028"/>
      <w:bookmarkStart w:id="207" w:name="_Toc31138"/>
      <w:bookmarkStart w:id="208" w:name="_Toc6924"/>
      <w:bookmarkStart w:id="209" w:name="OLE_LINK78"/>
      <w:bookmarkStart w:id="210" w:name="OLE_LINK129"/>
      <w:r>
        <w:rPr>
          <w:rFonts w:hint="eastAsia" w:ascii="宋体" w:hAnsi="宋体" w:eastAsia="宋体" w:cs="宋体"/>
          <w:b/>
          <w:bCs/>
          <w:color w:val="auto"/>
          <w:sz w:val="24"/>
          <w:szCs w:val="24"/>
          <w:highlight w:val="none"/>
          <w:lang w:val="en-US" w:eastAsia="zh-CN"/>
        </w:rPr>
        <w:t>2、第一次磋商报价表</w:t>
      </w:r>
    </w:p>
    <w:p>
      <w:pPr>
        <w:pStyle w:val="53"/>
        <w:rPr>
          <w:rFonts w:hint="eastAsia" w:ascii="宋体" w:hAnsi="宋体" w:eastAsia="宋体" w:cs="宋体"/>
          <w:color w:val="auto"/>
          <w:sz w:val="24"/>
          <w:szCs w:val="24"/>
          <w:highlight w:val="none"/>
          <w:lang w:val="en-US" w:eastAsia="zh-CN"/>
        </w:rPr>
      </w:pPr>
    </w:p>
    <w:bookmarkEnd w:id="198"/>
    <w:bookmarkEnd w:id="199"/>
    <w:bookmarkEnd w:id="200"/>
    <w:bookmarkEnd w:id="201"/>
    <w:bookmarkEnd w:id="202"/>
    <w:bookmarkEnd w:id="203"/>
    <w:bookmarkEnd w:id="204"/>
    <w:bookmarkEnd w:id="205"/>
    <w:bookmarkEnd w:id="206"/>
    <w:bookmarkEnd w:id="207"/>
    <w:bookmarkEnd w:id="208"/>
    <w:tbl>
      <w:tblPr>
        <w:tblStyle w:val="30"/>
        <w:tblW w:w="85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20"/>
        <w:gridCol w:w="6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5" w:hRule="atLeast"/>
          <w:jc w:val="center"/>
        </w:trPr>
        <w:tc>
          <w:tcPr>
            <w:tcW w:w="2520" w:type="dxa"/>
            <w:vAlign w:val="center"/>
          </w:tcPr>
          <w:p>
            <w:pPr>
              <w:spacing w:line="360" w:lineRule="auto"/>
              <w:jc w:val="both"/>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项目名称</w:t>
            </w:r>
          </w:p>
        </w:tc>
        <w:tc>
          <w:tcPr>
            <w:tcW w:w="6079" w:type="dxa"/>
            <w:vAlign w:val="center"/>
          </w:tcPr>
          <w:p>
            <w:pPr>
              <w:spacing w:line="360" w:lineRule="auto"/>
              <w:jc w:val="center"/>
              <w:rPr>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5" w:hRule="atLeast"/>
          <w:jc w:val="center"/>
        </w:trPr>
        <w:tc>
          <w:tcPr>
            <w:tcW w:w="2520" w:type="dxa"/>
            <w:vAlign w:val="center"/>
          </w:tcPr>
          <w:p>
            <w:pPr>
              <w:spacing w:line="360" w:lineRule="auto"/>
              <w:jc w:val="both"/>
              <w:rPr>
                <w:rFonts w:hint="eastAsia" w:ascii="宋体" w:hAnsi="宋体" w:eastAsia="宋体" w:cs="宋体"/>
                <w:color w:val="auto"/>
                <w:sz w:val="24"/>
                <w:szCs w:val="24"/>
                <w:highlight w:val="none"/>
              </w:rPr>
            </w:pPr>
            <w:r>
              <w:rPr>
                <w:rFonts w:hint="eastAsia" w:ascii="宋体" w:hAnsi="宋体" w:eastAsia="宋体" w:cs="宋体"/>
                <w:bCs/>
                <w:color w:val="auto"/>
                <w:kern w:val="0"/>
                <w:sz w:val="24"/>
                <w:szCs w:val="24"/>
                <w:highlight w:val="none"/>
              </w:rPr>
              <w:t>项目编号</w:t>
            </w:r>
          </w:p>
        </w:tc>
        <w:tc>
          <w:tcPr>
            <w:tcW w:w="6079" w:type="dxa"/>
            <w:vAlign w:val="center"/>
          </w:tcPr>
          <w:p>
            <w:pPr>
              <w:spacing w:line="360" w:lineRule="auto"/>
              <w:jc w:val="center"/>
              <w:rPr>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10" w:hRule="atLeast"/>
          <w:jc w:val="center"/>
        </w:trPr>
        <w:tc>
          <w:tcPr>
            <w:tcW w:w="2520" w:type="dxa"/>
            <w:vAlign w:val="center"/>
          </w:tcPr>
          <w:p>
            <w:pPr>
              <w:autoSpaceDE w:val="0"/>
              <w:autoSpaceDN w:val="0"/>
              <w:adjustRightInd w:val="0"/>
              <w:spacing w:line="360" w:lineRule="auto"/>
              <w:ind w:left="0" w:leftChars="0" w:firstLine="0" w:firstLineChars="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磋商</w:t>
            </w:r>
            <w:r>
              <w:rPr>
                <w:rFonts w:hint="eastAsia" w:ascii="宋体" w:hAnsi="宋体" w:eastAsia="宋体" w:cs="宋体"/>
                <w:color w:val="auto"/>
                <w:sz w:val="24"/>
                <w:szCs w:val="24"/>
                <w:highlight w:val="none"/>
              </w:rPr>
              <w:t>总报价（元）</w:t>
            </w:r>
          </w:p>
        </w:tc>
        <w:tc>
          <w:tcPr>
            <w:tcW w:w="6079" w:type="dxa"/>
            <w:vAlign w:val="center"/>
          </w:tcPr>
          <w:p>
            <w:pPr>
              <w:autoSpaceDE w:val="0"/>
              <w:autoSpaceDN w:val="0"/>
              <w:adjustRightInd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大写</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 xml:space="preserve"> </w:t>
            </w:r>
          </w:p>
          <w:p>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小写</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5" w:hRule="atLeast"/>
          <w:jc w:val="center"/>
        </w:trPr>
        <w:tc>
          <w:tcPr>
            <w:tcW w:w="2520" w:type="dxa"/>
            <w:vAlign w:val="center"/>
          </w:tcPr>
          <w:p>
            <w:pPr>
              <w:autoSpaceDE w:val="0"/>
              <w:autoSpaceDN w:val="0"/>
              <w:adjustRightInd w:val="0"/>
              <w:spacing w:line="360" w:lineRule="auto"/>
              <w:ind w:left="0" w:leftChars="0" w:firstLine="0" w:firstLineChars="0"/>
              <w:jc w:val="center"/>
              <w:rPr>
                <w:rFonts w:hint="eastAsia" w:ascii="宋体" w:hAnsi="宋体" w:eastAsia="宋体" w:cs="宋体"/>
                <w:color w:val="auto"/>
                <w:sz w:val="24"/>
                <w:szCs w:val="24"/>
                <w:highlight w:val="none"/>
                <w:lang w:eastAsia="zh-CN"/>
              </w:rPr>
            </w:pPr>
            <w:bookmarkStart w:id="211" w:name="OLE_LINK73"/>
            <w:r>
              <w:rPr>
                <w:rFonts w:hint="eastAsia" w:ascii="宋体" w:hAnsi="宋体" w:eastAsia="宋体" w:cs="宋体"/>
                <w:color w:val="auto"/>
                <w:sz w:val="24"/>
                <w:szCs w:val="24"/>
                <w:highlight w:val="none"/>
                <w:lang w:val="en-US" w:eastAsia="zh-CN"/>
              </w:rPr>
              <w:t>工期（合同履行期）</w:t>
            </w:r>
            <w:bookmarkEnd w:id="211"/>
          </w:p>
        </w:tc>
        <w:tc>
          <w:tcPr>
            <w:tcW w:w="6079" w:type="dxa"/>
            <w:vAlign w:val="center"/>
          </w:tcPr>
          <w:p>
            <w:pPr>
              <w:widowControl/>
              <w:spacing w:line="360" w:lineRule="auto"/>
              <w:jc w:val="left"/>
              <w:rPr>
                <w:rFonts w:hint="eastAsia" w:ascii="宋体" w:hAnsi="宋体" w:eastAsia="宋体" w:cs="宋体"/>
                <w:color w:val="auto"/>
                <w:kern w:val="0"/>
                <w:sz w:val="24"/>
                <w:szCs w:val="24"/>
                <w:highlight w:val="none"/>
              </w:rPr>
            </w:pPr>
            <w:r>
              <w:rPr>
                <w:rFonts w:hint="eastAsia" w:ascii="宋体" w:hAnsi="宋体" w:eastAsia="宋体" w:cs="宋体"/>
                <w:color w:val="auto"/>
                <w:sz w:val="24"/>
                <w:szCs w:val="24"/>
                <w:highlight w:val="none"/>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5" w:hRule="atLeast"/>
          <w:jc w:val="center"/>
        </w:trPr>
        <w:tc>
          <w:tcPr>
            <w:tcW w:w="2520" w:type="dxa"/>
            <w:vAlign w:val="center"/>
          </w:tcPr>
          <w:p>
            <w:pPr>
              <w:autoSpaceDE w:val="0"/>
              <w:autoSpaceDN w:val="0"/>
              <w:adjustRightInd w:val="0"/>
              <w:spacing w:line="360" w:lineRule="auto"/>
              <w:ind w:left="0" w:leftChars="0" w:firstLine="0" w:firstLineChars="0"/>
              <w:jc w:val="center"/>
              <w:rPr>
                <w:rFonts w:hint="eastAsia" w:ascii="宋体" w:hAnsi="宋体" w:eastAsia="宋体" w:cs="宋体"/>
                <w:color w:val="auto"/>
                <w:sz w:val="24"/>
                <w:szCs w:val="24"/>
                <w:highlight w:val="none"/>
                <w:lang w:eastAsia="zh-CN"/>
              </w:rPr>
            </w:pPr>
            <w:bookmarkStart w:id="212" w:name="OLE_LINK74"/>
            <w:r>
              <w:rPr>
                <w:rFonts w:hint="eastAsia" w:ascii="宋体" w:hAnsi="宋体" w:eastAsia="宋体" w:cs="宋体"/>
                <w:color w:val="auto"/>
                <w:sz w:val="24"/>
                <w:szCs w:val="24"/>
                <w:highlight w:val="none"/>
                <w:lang w:val="en-US" w:eastAsia="zh-CN"/>
              </w:rPr>
              <w:t>质量</w:t>
            </w:r>
            <w:bookmarkEnd w:id="212"/>
          </w:p>
        </w:tc>
        <w:tc>
          <w:tcPr>
            <w:tcW w:w="6079" w:type="dxa"/>
            <w:vAlign w:val="center"/>
          </w:tcPr>
          <w:p>
            <w:pPr>
              <w:widowControl/>
              <w:spacing w:line="360" w:lineRule="auto"/>
              <w:jc w:val="left"/>
              <w:rPr>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5" w:hRule="atLeast"/>
          <w:jc w:val="center"/>
        </w:trPr>
        <w:tc>
          <w:tcPr>
            <w:tcW w:w="2520" w:type="dxa"/>
            <w:vAlign w:val="center"/>
          </w:tcPr>
          <w:p>
            <w:pPr>
              <w:autoSpaceDE w:val="0"/>
              <w:autoSpaceDN w:val="0"/>
              <w:adjustRightInd w:val="0"/>
              <w:spacing w:line="360" w:lineRule="auto"/>
              <w:ind w:left="0" w:leftChars="0" w:firstLine="0" w:firstLineChars="0"/>
              <w:jc w:val="center"/>
              <w:rPr>
                <w:rFonts w:hint="eastAsia" w:ascii="宋体" w:hAnsi="宋体" w:eastAsia="宋体" w:cs="宋体"/>
                <w:color w:val="auto"/>
                <w:sz w:val="24"/>
                <w:szCs w:val="24"/>
                <w:highlight w:val="none"/>
                <w:lang w:val="en-US" w:eastAsia="zh-CN"/>
              </w:rPr>
            </w:pPr>
            <w:bookmarkStart w:id="213" w:name="OLE_LINK75"/>
            <w:r>
              <w:rPr>
                <w:rFonts w:hint="eastAsia" w:ascii="宋体" w:hAnsi="宋体" w:eastAsia="宋体" w:cs="宋体"/>
                <w:color w:val="auto"/>
                <w:sz w:val="24"/>
                <w:szCs w:val="24"/>
                <w:highlight w:val="none"/>
                <w:lang w:val="en-US" w:eastAsia="zh-CN"/>
              </w:rPr>
              <w:t>项目经理</w:t>
            </w:r>
            <w:bookmarkEnd w:id="213"/>
          </w:p>
        </w:tc>
        <w:tc>
          <w:tcPr>
            <w:tcW w:w="6079" w:type="dxa"/>
            <w:vAlign w:val="center"/>
          </w:tcPr>
          <w:p>
            <w:pPr>
              <w:widowControl/>
              <w:spacing w:line="360" w:lineRule="auto"/>
              <w:jc w:val="left"/>
              <w:rPr>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2" w:hRule="atLeast"/>
          <w:jc w:val="center"/>
        </w:trPr>
        <w:tc>
          <w:tcPr>
            <w:tcW w:w="8599" w:type="dxa"/>
            <w:gridSpan w:val="2"/>
            <w:vAlign w:val="center"/>
          </w:tcPr>
          <w:p>
            <w:pPr>
              <w:widowControl/>
              <w:spacing w:line="360" w:lineRule="auto"/>
              <w:ind w:left="0" w:leftChars="0" w:firstLine="0" w:firstLineChars="0"/>
              <w:rPr>
                <w:rFonts w:hint="eastAsia" w:ascii="宋体" w:hAnsi="宋体" w:eastAsia="宋体" w:cs="宋体"/>
                <w:bCs/>
                <w:color w:val="auto"/>
                <w:kern w:val="0"/>
                <w:sz w:val="24"/>
                <w:szCs w:val="24"/>
                <w:highlight w:val="none"/>
              </w:rPr>
            </w:pPr>
            <w:r>
              <w:rPr>
                <w:rFonts w:hint="eastAsia" w:ascii="宋体" w:hAnsi="宋体" w:eastAsia="宋体" w:cs="宋体"/>
                <w:bCs/>
                <w:color w:val="auto"/>
                <w:kern w:val="0"/>
                <w:sz w:val="24"/>
                <w:szCs w:val="24"/>
                <w:highlight w:val="none"/>
              </w:rPr>
              <w:t>说明：</w:t>
            </w:r>
            <w:r>
              <w:rPr>
                <w:rFonts w:hint="eastAsia" w:ascii="宋体" w:hAnsi="宋体" w:eastAsia="宋体" w:cs="宋体"/>
                <w:bCs/>
                <w:color w:val="auto"/>
                <w:kern w:val="0"/>
                <w:sz w:val="24"/>
                <w:szCs w:val="24"/>
                <w:highlight w:val="none"/>
                <w:lang w:eastAsia="zh-CN"/>
              </w:rPr>
              <w:t>磋商</w:t>
            </w:r>
            <w:r>
              <w:rPr>
                <w:rFonts w:hint="eastAsia" w:ascii="宋体" w:hAnsi="宋体" w:eastAsia="宋体" w:cs="宋体"/>
                <w:bCs/>
                <w:color w:val="auto"/>
                <w:kern w:val="0"/>
                <w:sz w:val="24"/>
                <w:szCs w:val="24"/>
                <w:highlight w:val="none"/>
              </w:rPr>
              <w:t>报价以元为单位，保留小数点后两位，大小写不一致时，以大写为准。</w:t>
            </w:r>
          </w:p>
        </w:tc>
      </w:tr>
    </w:tbl>
    <w:p>
      <w:pPr>
        <w:spacing w:line="360" w:lineRule="auto"/>
        <w:rPr>
          <w:rFonts w:hint="eastAsia" w:ascii="宋体" w:hAnsi="宋体" w:eastAsia="宋体" w:cs="宋体"/>
          <w:color w:val="auto"/>
          <w:sz w:val="24"/>
          <w:szCs w:val="24"/>
          <w:highlight w:val="none"/>
        </w:rPr>
      </w:pPr>
      <w:r>
        <w:rPr>
          <w:rFonts w:hint="eastAsia" w:ascii="宋体" w:hAnsi="宋体" w:eastAsia="宋体" w:cs="宋体"/>
          <w:b/>
          <w:color w:val="auto"/>
          <w:sz w:val="24"/>
          <w:szCs w:val="24"/>
          <w:highlight w:val="none"/>
        </w:rPr>
        <w:t xml:space="preserve">    </w:t>
      </w:r>
      <w:r>
        <w:rPr>
          <w:rFonts w:hint="eastAsia" w:ascii="宋体" w:hAnsi="宋体" w:eastAsia="宋体" w:cs="宋体"/>
          <w:bCs/>
          <w:color w:val="auto"/>
          <w:sz w:val="24"/>
          <w:szCs w:val="24"/>
          <w:highlight w:val="none"/>
        </w:rPr>
        <w:t xml:space="preserve">  </w:t>
      </w:r>
    </w:p>
    <w:p>
      <w:pPr>
        <w:spacing w:line="480" w:lineRule="auto"/>
        <w:ind w:firstLine="2150" w:firstLineChars="896"/>
        <w:jc w:val="left"/>
        <w:rPr>
          <w:rFonts w:hint="eastAsia" w:ascii="宋体" w:hAnsi="宋体" w:eastAsia="宋体" w:cs="宋体"/>
          <w:color w:val="auto"/>
          <w:sz w:val="24"/>
          <w:szCs w:val="24"/>
          <w:highlight w:val="none"/>
        </w:rPr>
      </w:pPr>
    </w:p>
    <w:p>
      <w:pPr>
        <w:spacing w:line="480" w:lineRule="auto"/>
        <w:ind w:firstLine="2150" w:firstLineChars="896"/>
        <w:jc w:val="left"/>
        <w:rPr>
          <w:rFonts w:hint="eastAsia" w:ascii="宋体" w:hAnsi="宋体" w:eastAsia="宋体" w:cs="宋体"/>
          <w:color w:val="auto"/>
          <w:sz w:val="24"/>
          <w:szCs w:val="24"/>
          <w:highlight w:val="none"/>
        </w:rPr>
      </w:pPr>
    </w:p>
    <w:p>
      <w:pPr>
        <w:spacing w:line="480" w:lineRule="auto"/>
        <w:ind w:firstLine="2150" w:firstLineChars="896"/>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供应商（公章）：</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 xml:space="preserve">      </w:t>
      </w:r>
    </w:p>
    <w:p>
      <w:pPr>
        <w:spacing w:line="480" w:lineRule="auto"/>
        <w:ind w:firstLine="2150" w:firstLineChars="896"/>
        <w:jc w:val="left"/>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lang w:val="zh-CN"/>
        </w:rPr>
        <w:t>法定代表人或其委托代理人（签字</w:t>
      </w:r>
      <w:r>
        <w:rPr>
          <w:rFonts w:hint="eastAsia" w:ascii="宋体" w:hAnsi="宋体" w:eastAsia="宋体" w:cs="宋体"/>
          <w:color w:val="auto"/>
          <w:sz w:val="24"/>
          <w:szCs w:val="24"/>
          <w:highlight w:val="none"/>
          <w:lang w:val="en-US" w:eastAsia="zh-CN"/>
        </w:rPr>
        <w:t>或盖章</w:t>
      </w:r>
      <w:r>
        <w:rPr>
          <w:rFonts w:hint="eastAsia" w:ascii="宋体" w:hAnsi="宋体" w:eastAsia="宋体" w:cs="宋体"/>
          <w:color w:val="auto"/>
          <w:sz w:val="24"/>
          <w:szCs w:val="24"/>
          <w:highlight w:val="none"/>
          <w:lang w:val="zh-CN"/>
        </w:rPr>
        <w:t>）：</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 xml:space="preserve">      </w:t>
      </w:r>
    </w:p>
    <w:p>
      <w:pPr>
        <w:autoSpaceDE w:val="0"/>
        <w:autoSpaceDN w:val="0"/>
        <w:adjustRightInd w:val="0"/>
        <w:snapToGrid w:val="0"/>
        <w:spacing w:line="480" w:lineRule="auto"/>
        <w:ind w:firstLine="2150" w:firstLineChars="896"/>
        <w:jc w:val="left"/>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日    期：</w:t>
      </w:r>
      <w:r>
        <w:rPr>
          <w:rFonts w:hint="eastAsia" w:ascii="宋体" w:hAnsi="宋体" w:eastAsia="宋体" w:cs="宋体"/>
          <w:color w:val="auto"/>
          <w:sz w:val="24"/>
          <w:szCs w:val="24"/>
          <w:highlight w:val="none"/>
          <w:u w:val="single"/>
        </w:rPr>
        <w:t xml:space="preserve">                                 </w:t>
      </w:r>
    </w:p>
    <w:bookmarkEnd w:id="162"/>
    <w:bookmarkEnd w:id="163"/>
    <w:bookmarkEnd w:id="164"/>
    <w:bookmarkEnd w:id="165"/>
    <w:bookmarkEnd w:id="209"/>
    <w:p>
      <w:pPr>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br w:type="page"/>
      </w:r>
    </w:p>
    <w:bookmarkEnd w:id="210"/>
    <w:p>
      <w:pPr>
        <w:ind w:left="0" w:leftChars="0" w:firstLine="0" w:firstLineChars="0"/>
        <w:jc w:val="center"/>
        <w:rPr>
          <w:rFonts w:hint="eastAsia" w:ascii="宋体" w:hAnsi="宋体" w:eastAsia="宋体" w:cs="宋体"/>
          <w:b/>
          <w:bCs/>
          <w:color w:val="auto"/>
          <w:kern w:val="2"/>
          <w:sz w:val="24"/>
          <w:szCs w:val="24"/>
          <w:highlight w:val="none"/>
          <w:lang w:val="en-US" w:eastAsia="zh-CN" w:bidi="ar-SA"/>
        </w:rPr>
      </w:pPr>
      <w:bookmarkStart w:id="214" w:name="OLE_LINK80"/>
      <w:bookmarkStart w:id="215" w:name="_Toc193126902"/>
      <w:bookmarkStart w:id="216" w:name="_Toc188808852"/>
      <w:bookmarkStart w:id="217" w:name="_Toc194663939"/>
      <w:bookmarkStart w:id="218" w:name="_Toc193187108"/>
      <w:r>
        <w:rPr>
          <w:rFonts w:hint="eastAsia" w:ascii="宋体" w:hAnsi="宋体" w:eastAsia="宋体" w:cs="宋体"/>
          <w:b/>
          <w:bCs/>
          <w:color w:val="auto"/>
          <w:kern w:val="2"/>
          <w:sz w:val="24"/>
          <w:szCs w:val="24"/>
          <w:highlight w:val="none"/>
          <w:lang w:val="en-US" w:eastAsia="zh-CN" w:bidi="ar-SA"/>
        </w:rPr>
        <w:t>3、</w:t>
      </w:r>
      <w:bookmarkStart w:id="219" w:name="OLE_LINK79"/>
      <w:r>
        <w:rPr>
          <w:rFonts w:hint="eastAsia" w:ascii="宋体" w:hAnsi="宋体" w:eastAsia="宋体" w:cs="宋体"/>
          <w:b/>
          <w:bCs/>
          <w:color w:val="auto"/>
          <w:sz w:val="24"/>
          <w:szCs w:val="24"/>
          <w:highlight w:val="none"/>
          <w:lang w:val="en-US" w:eastAsia="zh-CN"/>
        </w:rPr>
        <w:t>已标价工程量清单</w:t>
      </w:r>
      <w:bookmarkEnd w:id="219"/>
    </w:p>
    <w:bookmarkEnd w:id="214"/>
    <w:p>
      <w:pPr>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kern w:val="2"/>
          <w:sz w:val="24"/>
          <w:szCs w:val="24"/>
          <w:highlight w:val="none"/>
          <w:lang w:val="en-US" w:eastAsia="zh-CN" w:bidi="ar-SA"/>
        </w:rPr>
        <w:br w:type="page"/>
      </w:r>
    </w:p>
    <w:p>
      <w:pPr>
        <w:ind w:left="0" w:leftChars="0" w:firstLine="0" w:firstLineChars="0"/>
        <w:jc w:val="center"/>
        <w:rPr>
          <w:rFonts w:hint="eastAsia" w:ascii="宋体" w:hAnsi="宋体" w:eastAsia="宋体" w:cs="宋体"/>
          <w:b/>
          <w:bCs/>
          <w:color w:val="auto"/>
          <w:kern w:val="2"/>
          <w:sz w:val="24"/>
          <w:szCs w:val="24"/>
          <w:highlight w:val="none"/>
          <w:lang w:val="en-US" w:eastAsia="zh-CN" w:bidi="ar-SA"/>
        </w:rPr>
      </w:pPr>
      <w:bookmarkStart w:id="220" w:name="OLE_LINK130"/>
      <w:bookmarkStart w:id="221" w:name="OLE_LINK83"/>
      <w:r>
        <w:rPr>
          <w:rFonts w:hint="eastAsia" w:ascii="宋体" w:hAnsi="宋体" w:eastAsia="宋体" w:cs="宋体"/>
          <w:b/>
          <w:bCs/>
          <w:color w:val="auto"/>
          <w:kern w:val="2"/>
          <w:sz w:val="24"/>
          <w:szCs w:val="24"/>
          <w:highlight w:val="none"/>
          <w:lang w:val="en-US" w:eastAsia="zh-CN" w:bidi="ar-SA"/>
        </w:rPr>
        <w:t>4、供应商承诺书</w:t>
      </w:r>
    </w:p>
    <w:p>
      <w:pPr>
        <w:numPr>
          <w:ilvl w:val="0"/>
          <w:numId w:val="0"/>
        </w:numPr>
        <w:spacing w:after="240" w:afterLines="100" w:line="360" w:lineRule="auto"/>
        <w:jc w:val="center"/>
        <w:rPr>
          <w:rFonts w:hint="eastAsia" w:ascii="宋体" w:hAnsi="宋体" w:eastAsia="宋体" w:cs="宋体"/>
          <w:b w:val="0"/>
          <w:color w:val="auto"/>
          <w:sz w:val="24"/>
          <w:szCs w:val="24"/>
          <w:highlight w:val="none"/>
        </w:rPr>
      </w:pPr>
      <w:r>
        <w:rPr>
          <w:rFonts w:hint="eastAsia" w:ascii="宋体" w:hAnsi="宋体" w:eastAsia="宋体" w:cs="宋体"/>
          <w:b w:val="0"/>
          <w:color w:val="auto"/>
          <w:sz w:val="24"/>
          <w:szCs w:val="24"/>
          <w:highlight w:val="none"/>
          <w:lang w:val="en-US" w:eastAsia="zh-CN"/>
        </w:rPr>
        <w:t>（1）</w:t>
      </w:r>
      <w:r>
        <w:rPr>
          <w:rFonts w:hint="eastAsia" w:ascii="宋体" w:hAnsi="宋体" w:eastAsia="宋体" w:cs="宋体"/>
          <w:b w:val="0"/>
          <w:color w:val="auto"/>
          <w:sz w:val="24"/>
          <w:szCs w:val="24"/>
          <w:highlight w:val="none"/>
        </w:rPr>
        <w:t>履约承诺书</w:t>
      </w:r>
    </w:p>
    <w:p>
      <w:pPr>
        <w:keepNext w:val="0"/>
        <w:keepLines w:val="0"/>
        <w:pageBreakBefore w:val="0"/>
        <w:widowControl w:val="0"/>
        <w:kinsoku/>
        <w:overflowPunct/>
        <w:topLinePunct w:val="0"/>
        <w:bidi w:val="0"/>
        <w:snapToGrid/>
        <w:spacing w:before="120" w:beforeLines="50" w:after="120" w:afterLines="50" w:line="360" w:lineRule="exact"/>
        <w:ind w:left="0" w:leftChars="0" w:firstLine="0" w:firstLineChars="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（采购人）：</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我方全承诺</w:t>
      </w:r>
      <w:r>
        <w:rPr>
          <w:rFonts w:hint="eastAsia" w:ascii="宋体" w:hAnsi="宋体" w:eastAsia="宋体" w:cs="宋体"/>
          <w:b/>
          <w:bCs/>
          <w:color w:val="auto"/>
          <w:spacing w:val="20"/>
          <w:sz w:val="24"/>
          <w:szCs w:val="24"/>
          <w:highlight w:val="none"/>
        </w:rPr>
        <w:t xml:space="preserve"> </w:t>
      </w:r>
      <w:r>
        <w:rPr>
          <w:rFonts w:hint="eastAsia" w:ascii="宋体" w:hAnsi="宋体" w:eastAsia="宋体" w:cs="宋体"/>
          <w:b/>
          <w:color w:val="auto"/>
          <w:sz w:val="24"/>
          <w:szCs w:val="24"/>
          <w:highlight w:val="none"/>
          <w:u w:val="single"/>
        </w:rPr>
        <w:t xml:space="preserve">                    </w:t>
      </w:r>
      <w:r>
        <w:rPr>
          <w:rFonts w:hint="eastAsia" w:ascii="宋体" w:hAnsi="宋体" w:eastAsia="宋体" w:cs="宋体"/>
          <w:b w:val="0"/>
          <w:bCs/>
          <w:color w:val="auto"/>
          <w:sz w:val="24"/>
          <w:szCs w:val="24"/>
          <w:highlight w:val="none"/>
          <w:u w:val="single"/>
        </w:rPr>
        <w:t>（项目名称）</w:t>
      </w:r>
      <w:r>
        <w:rPr>
          <w:rFonts w:hint="eastAsia" w:ascii="宋体" w:hAnsi="宋体" w:eastAsia="宋体" w:cs="宋体"/>
          <w:color w:val="auto"/>
          <w:sz w:val="24"/>
          <w:szCs w:val="24"/>
          <w:highlight w:val="none"/>
        </w:rPr>
        <w:t>磋商文件和合同条款。在此</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（供应商名称）的法人代表</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（姓名）以合法地位郑重做如下承诺：</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一旦成交，我方将承担合同规定的全部责任和义务。如果成交后不能履行合同规定义务，出现如下任何一种情况的，采购人有权没收履约保证金：</w:t>
      </w:r>
    </w:p>
    <w:p>
      <w:pPr>
        <w:keepNext w:val="0"/>
        <w:keepLines w:val="0"/>
        <w:pageBreakBefore w:val="0"/>
        <w:widowControl w:val="0"/>
        <w:tabs>
          <w:tab w:val="left" w:pos="1080"/>
        </w:tabs>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1.投入的主要管理人员、机械设备数量和型号、管理及施工队伍的配置等与合同约定不符；</w:t>
      </w:r>
    </w:p>
    <w:p>
      <w:pPr>
        <w:keepNext w:val="0"/>
        <w:keepLines w:val="0"/>
        <w:pageBreakBefore w:val="0"/>
        <w:widowControl w:val="0"/>
        <w:tabs>
          <w:tab w:val="left" w:pos="1080"/>
        </w:tabs>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2.工程质量达不到合同要求，进度严重滞后，或该合同段控制工程进度影响了整体工程进度和项目总目标的实现任何一种情况；</w:t>
      </w:r>
    </w:p>
    <w:p>
      <w:pPr>
        <w:keepNext w:val="0"/>
        <w:keepLines w:val="0"/>
        <w:pageBreakBefore w:val="0"/>
        <w:widowControl w:val="0"/>
        <w:tabs>
          <w:tab w:val="left" w:pos="1080"/>
        </w:tabs>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3.将工程转包或将主体工程违法分包，或以劳务协作为名，将工程违法分包给不具备相应资质的施工队伍或个体承包者；</w:t>
      </w:r>
    </w:p>
    <w:p>
      <w:pPr>
        <w:keepNext w:val="0"/>
        <w:keepLines w:val="0"/>
        <w:pageBreakBefore w:val="0"/>
        <w:widowControl w:val="0"/>
        <w:tabs>
          <w:tab w:val="left" w:pos="1080"/>
        </w:tabs>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4.在项目建设过程中因工程管理（包括：质量、进度、安全、廉政、资金使用、文明工地）受到省级以上主管部门通报批评或被新闻媒体曝光；</w:t>
      </w:r>
    </w:p>
    <w:p>
      <w:pPr>
        <w:keepNext w:val="0"/>
        <w:keepLines w:val="0"/>
        <w:pageBreakBefore w:val="0"/>
        <w:widowControl w:val="0"/>
        <w:tabs>
          <w:tab w:val="left" w:pos="1080"/>
        </w:tabs>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5.违规使用工程预付款，将建设资金从该合同段项目经理部抽走，或拖欠工程款、材料款和劳务费用。</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我公司还承诺，如果没收履约保证金不能免除我方的合同义务，接受采购人对我方所采取的如下任何处理措施：</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（1）限期整改纠正，使工程建设满足采购人要求；</w:t>
      </w:r>
    </w:p>
    <w:p>
      <w:pPr>
        <w:keepNext w:val="0"/>
        <w:keepLines w:val="0"/>
        <w:pageBreakBefore w:val="0"/>
        <w:widowControl w:val="0"/>
        <w:tabs>
          <w:tab w:val="left" w:pos="0"/>
        </w:tabs>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（2）同意采购人从正常支付中扣除相应款项，直接支付所欠工程款和劳务费用；</w:t>
      </w:r>
    </w:p>
    <w:p>
      <w:pPr>
        <w:keepNext w:val="0"/>
        <w:keepLines w:val="0"/>
        <w:pageBreakBefore w:val="0"/>
        <w:widowControl w:val="0"/>
        <w:tabs>
          <w:tab w:val="left" w:pos="0"/>
        </w:tabs>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（3）采购人有权终止供应商在本合同段的承包，或将本合同段工程中部分工作交由其他供应商或特殊分包人完成，</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（供应商名称）无条件按照采购人规定的期限退场或接受调遣。在不解除本合同规定的承包人和义务的同时，由此引起的责任及相关费用均由供应商承担。</w:t>
      </w:r>
    </w:p>
    <w:p>
      <w:pPr>
        <w:keepNext w:val="0"/>
        <w:keepLines w:val="0"/>
        <w:pageBreakBefore w:val="0"/>
        <w:widowControl w:val="0"/>
        <w:tabs>
          <w:tab w:val="left" w:pos="0"/>
        </w:tabs>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（4）同意承担合同段清场而引起的材料、供货、设备租用、民工工资和其他相关损失费用，否则采购人有权采取必要的手段和措施，并无条件没收履约担保。</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本承诺和履约担保自合同签订之日起生效，在采购人向供应商颁发交工证书之日失效。</w:t>
      </w:r>
    </w:p>
    <w:p>
      <w:pPr>
        <w:keepNext w:val="0"/>
        <w:keepLines w:val="0"/>
        <w:pageBreakBefore w:val="0"/>
        <w:widowControl w:val="0"/>
        <w:kinsoku/>
        <w:overflowPunct/>
        <w:topLinePunct w:val="0"/>
        <w:autoSpaceDE w:val="0"/>
        <w:autoSpaceDN w:val="0"/>
        <w:bidi w:val="0"/>
        <w:adjustRightInd w:val="0"/>
        <w:snapToGrid/>
        <w:spacing w:line="360" w:lineRule="exact"/>
        <w:jc w:val="right"/>
        <w:textAlignment w:val="auto"/>
        <w:rPr>
          <w:rFonts w:hint="eastAsia" w:ascii="宋体" w:hAnsi="宋体" w:eastAsia="宋体" w:cs="宋体"/>
          <w:color w:val="auto"/>
          <w:kern w:val="0"/>
          <w:sz w:val="24"/>
          <w:szCs w:val="24"/>
          <w:highlight w:val="none"/>
        </w:rPr>
      </w:pPr>
    </w:p>
    <w:p>
      <w:pPr>
        <w:keepNext w:val="0"/>
        <w:keepLines w:val="0"/>
        <w:pageBreakBefore w:val="0"/>
        <w:widowControl w:val="0"/>
        <w:kinsoku/>
        <w:overflowPunct/>
        <w:topLinePunct w:val="0"/>
        <w:autoSpaceDE w:val="0"/>
        <w:autoSpaceDN w:val="0"/>
        <w:bidi w:val="0"/>
        <w:adjustRightInd w:val="0"/>
        <w:snapToGrid/>
        <w:spacing w:line="360" w:lineRule="exact"/>
        <w:ind w:right="480"/>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供 应 商：</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rPr>
        <w:t>（盖单位章）</w:t>
      </w:r>
    </w:p>
    <w:p>
      <w:pPr>
        <w:keepNext w:val="0"/>
        <w:keepLines w:val="0"/>
        <w:pageBreakBefore w:val="0"/>
        <w:widowControl w:val="0"/>
        <w:kinsoku/>
        <w:wordWrap w:val="0"/>
        <w:overflowPunct/>
        <w:topLinePunct w:val="0"/>
        <w:autoSpaceDE w:val="0"/>
        <w:autoSpaceDN w:val="0"/>
        <w:bidi w:val="0"/>
        <w:adjustRightInd w:val="0"/>
        <w:snapToGrid/>
        <w:spacing w:before="120" w:beforeLines="50" w:after="120" w:afterLines="50" w:line="360" w:lineRule="exact"/>
        <w:ind w:right="658"/>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法定代表人或委托代理人：</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sz w:val="24"/>
          <w:szCs w:val="24"/>
          <w:highlight w:val="none"/>
        </w:rPr>
        <w:t>（签名</w:t>
      </w:r>
      <w:r>
        <w:rPr>
          <w:rFonts w:hint="eastAsia" w:ascii="宋体" w:hAnsi="宋体" w:eastAsia="宋体" w:cs="宋体"/>
          <w:color w:val="auto"/>
          <w:sz w:val="24"/>
          <w:szCs w:val="24"/>
          <w:highlight w:val="none"/>
          <w:lang w:val="en-US" w:eastAsia="zh-CN"/>
        </w:rPr>
        <w:t>或盖章</w:t>
      </w:r>
      <w:r>
        <w:rPr>
          <w:rFonts w:hint="eastAsia" w:ascii="宋体" w:hAnsi="宋体" w:eastAsia="宋体" w:cs="宋体"/>
          <w:color w:val="auto"/>
          <w:sz w:val="24"/>
          <w:szCs w:val="24"/>
          <w:highlight w:val="none"/>
        </w:rPr>
        <w:t>）</w:t>
      </w:r>
    </w:p>
    <w:p>
      <w:pPr>
        <w:keepNext w:val="0"/>
        <w:keepLines w:val="0"/>
        <w:pageBreakBefore w:val="0"/>
        <w:widowControl w:val="0"/>
        <w:kinsoku/>
        <w:wordWrap w:val="0"/>
        <w:overflowPunct/>
        <w:topLinePunct w:val="0"/>
        <w:autoSpaceDE w:val="0"/>
        <w:autoSpaceDN w:val="0"/>
        <w:bidi w:val="0"/>
        <w:adjustRightInd w:val="0"/>
        <w:snapToGrid/>
        <w:spacing w:before="120" w:beforeLines="50" w:after="120" w:afterLines="50" w:line="360" w:lineRule="exact"/>
        <w:ind w:right="658"/>
        <w:textAlignment w:val="auto"/>
        <w:rPr>
          <w:rFonts w:hint="eastAsia" w:ascii="宋体" w:hAnsi="宋体" w:eastAsia="宋体" w:cs="宋体"/>
          <w:color w:val="auto"/>
          <w:kern w:val="0"/>
          <w:sz w:val="24"/>
          <w:szCs w:val="24"/>
          <w:highlight w:val="none"/>
          <w:u w:val="single"/>
        </w:rPr>
      </w:pPr>
      <w:r>
        <w:rPr>
          <w:rFonts w:hint="eastAsia" w:ascii="宋体" w:hAnsi="宋体" w:eastAsia="宋体" w:cs="宋体"/>
          <w:color w:val="auto"/>
          <w:kern w:val="0"/>
          <w:sz w:val="24"/>
          <w:szCs w:val="24"/>
          <w:highlight w:val="none"/>
        </w:rPr>
        <w:t>日期：</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u w:val="single"/>
          <w:lang w:val="en-US" w:eastAsia="zh-CN"/>
        </w:rPr>
        <w:t xml:space="preserve">  </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rPr>
        <w:t>年</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u w:val="single"/>
          <w:lang w:val="en-US" w:eastAsia="zh-CN"/>
        </w:rPr>
        <w:t xml:space="preserve">   </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rPr>
        <w:t>月</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u w:val="single"/>
          <w:lang w:val="en-US" w:eastAsia="zh-CN"/>
        </w:rPr>
        <w:t xml:space="preserve">   </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rPr>
        <w:t>日</w:t>
      </w:r>
    </w:p>
    <w:p>
      <w:pPr>
        <w:pStyle w:val="6"/>
        <w:spacing w:before="240" w:beforeLines="100" w:after="120" w:afterLines="50" w:line="360" w:lineRule="auto"/>
        <w:jc w:val="center"/>
        <w:rPr>
          <w:rFonts w:hint="eastAsia" w:ascii="宋体" w:hAnsi="宋体" w:eastAsia="宋体" w:cs="宋体"/>
          <w:b w:val="0"/>
          <w:color w:val="auto"/>
          <w:kern w:val="2"/>
          <w:sz w:val="24"/>
          <w:szCs w:val="24"/>
          <w:highlight w:val="none"/>
          <w:lang w:val="en-US" w:eastAsia="zh-CN" w:bidi="ar-SA"/>
        </w:rPr>
      </w:pPr>
      <w:r>
        <w:rPr>
          <w:rFonts w:hint="eastAsia" w:ascii="宋体" w:hAnsi="宋体" w:eastAsia="宋体" w:cs="宋体"/>
          <w:b w:val="0"/>
          <w:color w:val="auto"/>
          <w:kern w:val="2"/>
          <w:sz w:val="24"/>
          <w:szCs w:val="24"/>
          <w:highlight w:val="none"/>
          <w:lang w:val="en-US" w:eastAsia="zh-CN" w:bidi="ar-SA"/>
        </w:rPr>
        <w:t>（2）质量安全责任承诺书</w:t>
      </w:r>
    </w:p>
    <w:p>
      <w:pPr>
        <w:spacing w:before="120" w:beforeLines="50" w:after="120" w:afterLines="50" w:line="500" w:lineRule="exact"/>
        <w:ind w:left="0" w:leftChars="0" w:firstLine="0" w:firstLine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（采购人）：</w:t>
      </w:r>
    </w:p>
    <w:p>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为保证本采购项目顺利进行，作为投标人，现郑重承诺：</w:t>
      </w:r>
    </w:p>
    <w:p>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1.我方所投产品的生产（包括设计、制造、安装、改造、维修等）、投入使用的材料等均完全符合国家现行质量、安全、环保标准和要求。</w:t>
      </w:r>
    </w:p>
    <w:p>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2.我方将严格按照国家现行相关储存、运输、安装调试技术标准及规范、服务标准及规范、施工标准及规范，在规定的时限内，保质、保量完成项目全部内容，并向采购人交付合格产品。</w:t>
      </w:r>
    </w:p>
    <w:p>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3.对于因产品生产质量以及储存、运输、安装调试、服务、施工等过程中产生的任何安全事故，我方承担全部责任。</w:t>
      </w:r>
    </w:p>
    <w:p>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4.我方提供的货物、工程、服务等符合现行的国家、行业、地区、企业标准及要求，标准不一致的，以更为严格的为准，我方对提供的货物、工程、服务等的质量、安全、环保等承担全部责任。</w:t>
      </w:r>
    </w:p>
    <w:p>
      <w:pPr>
        <w:spacing w:line="360" w:lineRule="auto"/>
        <w:rPr>
          <w:rFonts w:hint="eastAsia" w:ascii="宋体" w:hAnsi="宋体" w:eastAsia="宋体" w:cs="宋体"/>
          <w:color w:val="auto"/>
          <w:sz w:val="24"/>
          <w:szCs w:val="24"/>
          <w:highlight w:val="none"/>
        </w:rPr>
      </w:pPr>
    </w:p>
    <w:p>
      <w:pPr>
        <w:pStyle w:val="2"/>
        <w:rPr>
          <w:rFonts w:hint="eastAsia" w:ascii="宋体" w:hAnsi="宋体" w:eastAsia="宋体" w:cs="宋体"/>
          <w:color w:val="auto"/>
          <w:sz w:val="24"/>
          <w:szCs w:val="24"/>
          <w:highlight w:val="none"/>
        </w:rPr>
      </w:pPr>
    </w:p>
    <w:p>
      <w:pPr>
        <w:rPr>
          <w:rFonts w:hint="eastAsia" w:ascii="宋体" w:hAnsi="宋体" w:eastAsia="宋体" w:cs="宋体"/>
          <w:color w:val="auto"/>
          <w:sz w:val="24"/>
          <w:szCs w:val="24"/>
          <w:highlight w:val="none"/>
        </w:rPr>
      </w:pPr>
    </w:p>
    <w:p>
      <w:pPr>
        <w:pStyle w:val="2"/>
        <w:rPr>
          <w:rFonts w:hint="eastAsia" w:ascii="宋体" w:hAnsi="宋体" w:eastAsia="宋体" w:cs="宋体"/>
        </w:rPr>
      </w:pPr>
    </w:p>
    <w:p>
      <w:pPr>
        <w:spacing w:line="360" w:lineRule="auto"/>
        <w:rPr>
          <w:rFonts w:hint="eastAsia" w:ascii="宋体" w:hAnsi="宋体" w:eastAsia="宋体" w:cs="宋体"/>
          <w:color w:val="auto"/>
          <w:sz w:val="24"/>
          <w:szCs w:val="24"/>
          <w:highlight w:val="none"/>
        </w:rPr>
      </w:pPr>
    </w:p>
    <w:p>
      <w:pPr>
        <w:spacing w:line="360" w:lineRule="auto"/>
        <w:rPr>
          <w:rFonts w:hint="eastAsia" w:ascii="宋体" w:hAnsi="宋体" w:eastAsia="宋体" w:cs="宋体"/>
          <w:color w:val="auto"/>
          <w:sz w:val="24"/>
          <w:szCs w:val="24"/>
          <w:highlight w:val="none"/>
        </w:rPr>
      </w:pPr>
    </w:p>
    <w:p>
      <w:pPr>
        <w:adjustRightInd w:val="0"/>
        <w:spacing w:line="360" w:lineRule="auto"/>
        <w:ind w:firstLine="42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承诺人：</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（供应商名称，盖单位章）</w:t>
      </w:r>
    </w:p>
    <w:p>
      <w:pPr>
        <w:adjustRightInd w:val="0"/>
        <w:spacing w:line="360" w:lineRule="auto"/>
        <w:ind w:firstLine="420"/>
        <w:jc w:val="left"/>
        <w:rPr>
          <w:rFonts w:hint="eastAsia" w:ascii="宋体" w:hAnsi="宋体" w:eastAsia="宋体" w:cs="宋体"/>
          <w:color w:val="auto"/>
          <w:sz w:val="24"/>
          <w:szCs w:val="24"/>
          <w:highlight w:val="none"/>
        </w:rPr>
      </w:pPr>
    </w:p>
    <w:p>
      <w:pPr>
        <w:adjustRightInd w:val="0"/>
        <w:spacing w:line="360" w:lineRule="auto"/>
        <w:ind w:firstLine="42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日  期：</w:t>
      </w:r>
      <w:r>
        <w:rPr>
          <w:rFonts w:hint="eastAsia" w:ascii="宋体" w:hAnsi="宋体" w:eastAsia="宋体" w:cs="宋体"/>
          <w:bCs/>
          <w:color w:val="auto"/>
          <w:sz w:val="24"/>
          <w:szCs w:val="24"/>
          <w:highlight w:val="none"/>
          <w:u w:val="single"/>
        </w:rPr>
        <w:t xml:space="preserve">  </w:t>
      </w:r>
      <w:r>
        <w:rPr>
          <w:rFonts w:hint="eastAsia" w:ascii="宋体" w:hAnsi="宋体" w:eastAsia="宋体" w:cs="宋体"/>
          <w:bCs/>
          <w:color w:val="auto"/>
          <w:sz w:val="24"/>
          <w:szCs w:val="24"/>
          <w:highlight w:val="none"/>
          <w:u w:val="single"/>
          <w:lang w:val="en-US" w:eastAsia="zh-CN"/>
        </w:rPr>
        <w:t xml:space="preserve">  </w:t>
      </w:r>
      <w:r>
        <w:rPr>
          <w:rFonts w:hint="eastAsia" w:ascii="宋体" w:hAnsi="宋体" w:eastAsia="宋体" w:cs="宋体"/>
          <w:bCs/>
          <w:color w:val="auto"/>
          <w:sz w:val="24"/>
          <w:szCs w:val="24"/>
          <w:highlight w:val="none"/>
          <w:u w:val="single"/>
        </w:rPr>
        <w:t xml:space="preserve"> </w:t>
      </w:r>
      <w:r>
        <w:rPr>
          <w:rFonts w:hint="eastAsia" w:ascii="宋体" w:hAnsi="宋体" w:eastAsia="宋体" w:cs="宋体"/>
          <w:bCs/>
          <w:color w:val="auto"/>
          <w:sz w:val="24"/>
          <w:szCs w:val="24"/>
          <w:highlight w:val="none"/>
        </w:rPr>
        <w:t>年</w:t>
      </w:r>
      <w:r>
        <w:rPr>
          <w:rFonts w:hint="eastAsia" w:ascii="宋体" w:hAnsi="宋体" w:eastAsia="宋体" w:cs="宋体"/>
          <w:bCs/>
          <w:color w:val="auto"/>
          <w:sz w:val="24"/>
          <w:szCs w:val="24"/>
          <w:highlight w:val="none"/>
          <w:u w:val="single"/>
        </w:rPr>
        <w:t xml:space="preserve">  </w:t>
      </w:r>
      <w:r>
        <w:rPr>
          <w:rFonts w:hint="eastAsia" w:ascii="宋体" w:hAnsi="宋体" w:eastAsia="宋体" w:cs="宋体"/>
          <w:bCs/>
          <w:color w:val="auto"/>
          <w:sz w:val="24"/>
          <w:szCs w:val="24"/>
          <w:highlight w:val="none"/>
          <w:u w:val="single"/>
          <w:lang w:val="en-US" w:eastAsia="zh-CN"/>
        </w:rPr>
        <w:t xml:space="preserve">  </w:t>
      </w:r>
      <w:r>
        <w:rPr>
          <w:rFonts w:hint="eastAsia" w:ascii="宋体" w:hAnsi="宋体" w:eastAsia="宋体" w:cs="宋体"/>
          <w:bCs/>
          <w:color w:val="auto"/>
          <w:sz w:val="24"/>
          <w:szCs w:val="24"/>
          <w:highlight w:val="none"/>
        </w:rPr>
        <w:t>月</w:t>
      </w:r>
      <w:r>
        <w:rPr>
          <w:rFonts w:hint="eastAsia" w:ascii="宋体" w:hAnsi="宋体" w:eastAsia="宋体" w:cs="宋体"/>
          <w:bCs/>
          <w:color w:val="auto"/>
          <w:sz w:val="24"/>
          <w:szCs w:val="24"/>
          <w:highlight w:val="none"/>
          <w:u w:val="single"/>
        </w:rPr>
        <w:t xml:space="preserve"> </w:t>
      </w:r>
      <w:r>
        <w:rPr>
          <w:rFonts w:hint="eastAsia" w:ascii="宋体" w:hAnsi="宋体" w:eastAsia="宋体" w:cs="宋体"/>
          <w:bCs/>
          <w:color w:val="auto"/>
          <w:sz w:val="24"/>
          <w:szCs w:val="24"/>
          <w:highlight w:val="none"/>
          <w:u w:val="single"/>
          <w:lang w:val="en-US" w:eastAsia="zh-CN"/>
        </w:rPr>
        <w:t xml:space="preserve">    </w:t>
      </w:r>
      <w:r>
        <w:rPr>
          <w:rFonts w:hint="eastAsia" w:ascii="宋体" w:hAnsi="宋体" w:eastAsia="宋体" w:cs="宋体"/>
          <w:bCs/>
          <w:color w:val="auto"/>
          <w:sz w:val="24"/>
          <w:szCs w:val="24"/>
          <w:highlight w:val="none"/>
          <w:u w:val="single"/>
        </w:rPr>
        <w:t xml:space="preserve"> </w:t>
      </w:r>
      <w:r>
        <w:rPr>
          <w:rFonts w:hint="eastAsia" w:ascii="宋体" w:hAnsi="宋体" w:eastAsia="宋体" w:cs="宋体"/>
          <w:bCs/>
          <w:color w:val="auto"/>
          <w:sz w:val="24"/>
          <w:szCs w:val="24"/>
          <w:highlight w:val="none"/>
        </w:rPr>
        <w:t>日</w:t>
      </w:r>
    </w:p>
    <w:p>
      <w:pPr>
        <w:adjustRightInd w:val="0"/>
        <w:spacing w:line="400" w:lineRule="exact"/>
        <w:jc w:val="left"/>
        <w:rPr>
          <w:rFonts w:hint="eastAsia" w:ascii="宋体" w:hAnsi="宋体" w:eastAsia="宋体" w:cs="宋体"/>
          <w:b/>
          <w:color w:val="auto"/>
          <w:sz w:val="24"/>
          <w:szCs w:val="24"/>
          <w:highlight w:val="none"/>
        </w:rPr>
      </w:pPr>
    </w:p>
    <w:p>
      <w:pPr>
        <w:adjustRightInd w:val="0"/>
        <w:spacing w:line="400" w:lineRule="exact"/>
        <w:jc w:val="left"/>
        <w:rPr>
          <w:rFonts w:hint="eastAsia" w:ascii="宋体" w:hAnsi="宋体" w:eastAsia="宋体" w:cs="宋体"/>
          <w:b/>
          <w:bCs/>
          <w:color w:val="auto"/>
          <w:sz w:val="24"/>
          <w:szCs w:val="24"/>
          <w:highlight w:val="none"/>
        </w:rPr>
      </w:pPr>
    </w:p>
    <w:p>
      <w:pPr>
        <w:adjustRightInd w:val="0"/>
        <w:spacing w:line="400" w:lineRule="exact"/>
        <w:jc w:val="left"/>
        <w:rPr>
          <w:rFonts w:hint="eastAsia" w:ascii="宋体" w:hAnsi="宋体" w:eastAsia="宋体" w:cs="宋体"/>
          <w:b/>
          <w:bCs/>
          <w:color w:val="auto"/>
          <w:sz w:val="36"/>
          <w:szCs w:val="36"/>
          <w:highlight w:val="none"/>
        </w:rPr>
      </w:pPr>
    </w:p>
    <w:p>
      <w:pPr>
        <w:adjustRightInd w:val="0"/>
        <w:spacing w:line="400" w:lineRule="exact"/>
        <w:jc w:val="left"/>
        <w:rPr>
          <w:rFonts w:hint="eastAsia" w:ascii="宋体" w:hAnsi="宋体" w:eastAsia="宋体" w:cs="宋体"/>
          <w:b/>
          <w:bCs/>
          <w:color w:val="auto"/>
          <w:sz w:val="36"/>
          <w:szCs w:val="36"/>
          <w:highlight w:val="none"/>
        </w:rPr>
      </w:pPr>
    </w:p>
    <w:p>
      <w:pPr>
        <w:adjustRightInd w:val="0"/>
        <w:spacing w:line="400" w:lineRule="exact"/>
        <w:jc w:val="left"/>
        <w:rPr>
          <w:rFonts w:hint="eastAsia" w:ascii="宋体" w:hAnsi="宋体" w:eastAsia="宋体" w:cs="宋体"/>
          <w:b/>
          <w:bCs/>
          <w:color w:val="auto"/>
          <w:sz w:val="36"/>
          <w:szCs w:val="36"/>
          <w:highlight w:val="none"/>
        </w:rPr>
      </w:pPr>
    </w:p>
    <w:p>
      <w:pPr>
        <w:adjustRightInd w:val="0"/>
        <w:spacing w:line="400" w:lineRule="exact"/>
        <w:jc w:val="left"/>
        <w:rPr>
          <w:rFonts w:hint="eastAsia" w:ascii="宋体" w:hAnsi="宋体" w:eastAsia="宋体" w:cs="宋体"/>
          <w:b/>
          <w:bCs/>
          <w:color w:val="auto"/>
          <w:sz w:val="36"/>
          <w:szCs w:val="36"/>
          <w:highlight w:val="none"/>
        </w:rPr>
      </w:pPr>
    </w:p>
    <w:p>
      <w:pPr>
        <w:pStyle w:val="6"/>
        <w:spacing w:before="240" w:beforeLines="100" w:after="120" w:afterLines="50" w:line="360" w:lineRule="auto"/>
        <w:jc w:val="center"/>
        <w:rPr>
          <w:rFonts w:hint="eastAsia" w:ascii="宋体" w:hAnsi="宋体" w:eastAsia="宋体" w:cs="宋体"/>
          <w:b w:val="0"/>
          <w:color w:val="auto"/>
          <w:kern w:val="2"/>
          <w:sz w:val="24"/>
          <w:szCs w:val="24"/>
          <w:highlight w:val="none"/>
          <w:lang w:val="en-US" w:eastAsia="zh-CN" w:bidi="ar-SA"/>
        </w:rPr>
      </w:pPr>
      <w:r>
        <w:rPr>
          <w:rFonts w:hint="eastAsia" w:ascii="宋体" w:hAnsi="宋体" w:eastAsia="宋体" w:cs="宋体"/>
          <w:b w:val="0"/>
          <w:color w:val="auto"/>
          <w:kern w:val="2"/>
          <w:sz w:val="24"/>
          <w:szCs w:val="24"/>
          <w:highlight w:val="none"/>
          <w:lang w:val="en-US" w:eastAsia="zh-CN" w:bidi="ar-SA"/>
        </w:rPr>
        <w:t>（3）参加政府采购活动行为自律承诺书</w:t>
      </w:r>
    </w:p>
    <w:p>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作为参加本次政府采购项目的投标人，我方郑重承诺在参与政府采购活动中遵纪守法、公平竞争、诚实守信，如有违反愿承担一切责任及后果：</w:t>
      </w:r>
    </w:p>
    <w:p>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1．不与采购人、采购代理机构、政府采购评审专家恶意串通，不向其行贿或提供其他不正当利益；</w:t>
      </w:r>
    </w:p>
    <w:p>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2．不与其他投标人恶意串通，采取“围标、串标、陪标”等商业欺诈手段谋取中标、成交；</w:t>
      </w:r>
    </w:p>
    <w:p>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3．不提供虚假或无效证明文件（包括但不限于资格证明文件、合同及验收文件、检验检测报告、从业人员资格证书、机构或所投产品的各类认证证书等）或虚假材料谋取中标；</w:t>
      </w:r>
    </w:p>
    <w:p>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4．不采取不正当手段诋毁、排挤其他供应商；</w:t>
      </w:r>
    </w:p>
    <w:p>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5．不以不正当理由拒不与采购人签订政府采购合同，或逾期签订政府采购合同，或不按照采购文件确定的事项签订政府采购合同；</w:t>
      </w:r>
    </w:p>
    <w:p>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6．不以不正当理由拒绝履行合同义务，不会擅自变更、中止或者终止政府采购合同或将政府采购合同转包；</w:t>
      </w:r>
    </w:p>
    <w:p>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7．不在提供商品、服务或工程施工过程中提供假冒伪劣产品，损害采购人的合法权益或公共利益；</w:t>
      </w:r>
    </w:p>
    <w:p>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8．不采取捏造事实、提供虚假材料或者以非法手段取得证明材料进行质疑和投诉；</w:t>
      </w:r>
    </w:p>
    <w:p>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9．不发生其他有悖于政府采购公开、公平、公正和诚信原则的行为。</w:t>
      </w:r>
    </w:p>
    <w:p>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10．尊重和接受政府采购监督管理部门的监督和采购人、采购代理机构的政府采购工作要求，愿意承担因违约行为给采购人造成的损失。</w:t>
      </w:r>
    </w:p>
    <w:p>
      <w:pPr>
        <w:spacing w:line="360" w:lineRule="auto"/>
        <w:ind w:firstLine="420" w:firstLineChars="200"/>
        <w:rPr>
          <w:rFonts w:hint="eastAsia" w:ascii="宋体" w:hAnsi="宋体" w:eastAsia="宋体" w:cs="宋体"/>
          <w:color w:val="auto"/>
          <w:szCs w:val="21"/>
          <w:highlight w:val="none"/>
        </w:rPr>
      </w:pPr>
    </w:p>
    <w:p>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承诺人：</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（供应商名称、加盖单位章）</w:t>
      </w:r>
    </w:p>
    <w:p>
      <w:pPr>
        <w:spacing w:line="360" w:lineRule="auto"/>
        <w:ind w:firstLine="480" w:firstLineChars="200"/>
        <w:rPr>
          <w:rFonts w:hint="eastAsia" w:ascii="宋体" w:hAnsi="宋体" w:eastAsia="宋体" w:cs="宋体"/>
          <w:color w:val="auto"/>
          <w:sz w:val="24"/>
          <w:szCs w:val="24"/>
          <w:highlight w:val="none"/>
        </w:rPr>
      </w:pPr>
    </w:p>
    <w:p>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日  期：</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年</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月</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日</w:t>
      </w:r>
    </w:p>
    <w:p>
      <w:pPr>
        <w:rPr>
          <w:rFonts w:hint="eastAsia" w:ascii="宋体" w:hAnsi="宋体" w:eastAsia="宋体" w:cs="宋体"/>
          <w:b/>
          <w:bCs w:val="0"/>
          <w:color w:val="auto"/>
          <w:sz w:val="24"/>
          <w:szCs w:val="24"/>
          <w:highlight w:val="none"/>
          <w:lang w:val="en-US" w:eastAsia="zh-CN"/>
        </w:rPr>
      </w:pPr>
      <w:r>
        <w:rPr>
          <w:rFonts w:hint="eastAsia" w:ascii="宋体" w:hAnsi="宋体" w:eastAsia="宋体" w:cs="宋体"/>
          <w:b/>
          <w:bCs w:val="0"/>
          <w:color w:val="auto"/>
          <w:sz w:val="24"/>
          <w:szCs w:val="24"/>
          <w:highlight w:val="none"/>
          <w:lang w:val="en-US" w:eastAsia="zh-CN"/>
        </w:rPr>
        <w:br w:type="page"/>
      </w:r>
    </w:p>
    <w:p>
      <w:pPr>
        <w:pStyle w:val="8"/>
        <w:spacing w:before="0" w:line="520" w:lineRule="exact"/>
        <w:ind w:firstLine="0" w:firstLineChars="0"/>
        <w:jc w:val="center"/>
        <w:rPr>
          <w:rFonts w:hint="eastAsia" w:ascii="宋体" w:hAnsi="宋体" w:eastAsia="宋体" w:cs="宋体"/>
          <w:b w:val="0"/>
          <w:bCs w:val="0"/>
          <w:color w:val="auto"/>
          <w:kern w:val="2"/>
          <w:sz w:val="24"/>
          <w:szCs w:val="24"/>
          <w:highlight w:val="none"/>
          <w:lang w:val="en-US" w:eastAsia="zh-CN" w:bidi="ar-SA"/>
        </w:rPr>
      </w:pPr>
      <w:bookmarkStart w:id="222" w:name="_Toc2741"/>
      <w:bookmarkStart w:id="223" w:name="_Toc11040"/>
      <w:r>
        <w:rPr>
          <w:rFonts w:hint="eastAsia" w:ascii="宋体" w:hAnsi="宋体" w:eastAsia="宋体" w:cs="宋体"/>
          <w:b w:val="0"/>
          <w:bCs w:val="0"/>
          <w:color w:val="auto"/>
          <w:kern w:val="2"/>
          <w:sz w:val="24"/>
          <w:szCs w:val="24"/>
          <w:highlight w:val="none"/>
          <w:lang w:val="en-US" w:eastAsia="zh-CN" w:bidi="ar-SA"/>
        </w:rPr>
        <w:t>（4）宝鸡市政府采购供应商诚信承诺书</w:t>
      </w:r>
      <w:bookmarkEnd w:id="222"/>
      <w:bookmarkEnd w:id="223"/>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color w:val="auto"/>
          <w:kern w:val="0"/>
          <w:sz w:val="24"/>
          <w:szCs w:val="24"/>
          <w:highlight w:val="none"/>
          <w:u w:val="single"/>
          <w:lang w:val="en-US" w:eastAsia="zh-CN"/>
        </w:rPr>
      </w:pPr>
      <w:r>
        <w:rPr>
          <w:rFonts w:hint="eastAsia" w:ascii="宋体" w:hAnsi="宋体" w:eastAsia="宋体" w:cs="宋体"/>
          <w:bCs/>
          <w:color w:val="auto"/>
          <w:sz w:val="24"/>
          <w:szCs w:val="24"/>
          <w:highlight w:val="none"/>
        </w:rPr>
        <w:t>致：</w:t>
      </w:r>
      <w:r>
        <w:rPr>
          <w:rFonts w:hint="eastAsia" w:ascii="宋体" w:hAnsi="宋体" w:cs="宋体"/>
          <w:color w:val="auto"/>
          <w:kern w:val="0"/>
          <w:sz w:val="24"/>
          <w:szCs w:val="24"/>
          <w:highlight w:val="none"/>
          <w:u w:val="single"/>
          <w:lang w:val="en-US" w:eastAsia="zh-CN"/>
        </w:rPr>
        <w:t>凤县双石铺镇人民政府</w:t>
      </w:r>
      <w:r>
        <w:rPr>
          <w:rFonts w:hint="eastAsia" w:ascii="宋体" w:hAnsi="宋体" w:eastAsia="宋体" w:cs="宋体"/>
          <w:color w:val="auto"/>
          <w:kern w:val="0"/>
          <w:sz w:val="24"/>
          <w:szCs w:val="24"/>
          <w:highlight w:val="none"/>
          <w:u w:val="singl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统一社会信用代码证为</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rPr>
        <w:t>的我方</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rPr>
        <w:t>（供应商名称）自愿参加贵单位组织的编号为</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rPr>
        <w:t>（采购项目编号）的</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rPr>
        <w:t>项目（采购</w:t>
      </w:r>
      <w:r>
        <w:rPr>
          <w:rFonts w:hint="eastAsia" w:ascii="宋体" w:hAnsi="宋体" w:eastAsia="宋体" w:cs="宋体"/>
          <w:color w:val="auto"/>
          <w:kern w:val="0"/>
          <w:sz w:val="24"/>
          <w:szCs w:val="24"/>
          <w:highlight w:val="none"/>
          <w:lang w:eastAsia="zh-CN"/>
        </w:rPr>
        <w:t>项目名称</w:t>
      </w:r>
      <w:r>
        <w:rPr>
          <w:rFonts w:hint="eastAsia" w:ascii="宋体" w:hAnsi="宋体" w:eastAsia="宋体" w:cs="宋体"/>
          <w:color w:val="auto"/>
          <w:kern w:val="0"/>
          <w:sz w:val="24"/>
          <w:szCs w:val="24"/>
          <w:highlight w:val="none"/>
        </w:rPr>
        <w:t>）的政府采购活动，我方已知悉并理解本项目采购文件的各项要求。为贯彻公开、公平、公正和诚实信用的政府采购原则，共同维护宝鸡市政府采购市场良好秩序，我方郑重声明和承诺如下：</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一、在参加本次政府采购活动中严格遵守《中国人民共和国政府采购法》等法律、法规、规章及宝鸡市有关规定。</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二、我方郑重声明。在参加本次政府采购活动三年内，无因违法经营受到刑事处罚或者责令停产停业、吊销许可证或者执照、较大数额罚款等重大违法记录。</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我方同时声明，在参加本次政府采购活动前，未被列入失信被执行人、重大税收违法案件当事人名单、政府采购严重违法失信行为记录名单。</w: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我方对以上生命的正式性负责，接收采购人、采购代理机构根据相关政策规定进行的信用记录查询。如发现以上声明不实，我方承担相应后果。</w: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三、我方郑重承诺，在参加本次政府采购活动中：</w: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（1）不向采购人、采购代理机构和评审专家提供任何形式的商业贿赂或者提供其他不正当利益。对索取或接受商业贿赂的单位和个人，及时向财政部门和监察机关举报；</w: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（2）不与其他供应商串通采取围标、陪标等商业欺诈手段谋取中标（成交）；</w: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（3）不出借或借用资质；</w: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（4）不与采购人、采购代理机构、评审专家恶意串通；</w: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（5）不采取不正当手段诋毁、排挤其他供应商；</w: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（6）不以虚假材料谋取中标（成交）；</w: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（7）不以低于成本或恶意低价竞争；</w: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（8）不与采购人在招标采购过程中进行协商</w:t>
      </w:r>
      <w:r>
        <w:rPr>
          <w:rFonts w:hint="eastAsia" w:ascii="宋体" w:hAnsi="宋体" w:eastAsia="宋体" w:cs="宋体"/>
          <w:color w:val="auto"/>
          <w:kern w:val="0"/>
          <w:sz w:val="24"/>
          <w:szCs w:val="24"/>
          <w:highlight w:val="none"/>
          <w:lang w:eastAsia="zh-CN"/>
        </w:rPr>
        <w:t>磋商</w:t>
      </w:r>
      <w:r>
        <w:rPr>
          <w:rFonts w:hint="eastAsia" w:ascii="宋体" w:hAnsi="宋体" w:eastAsia="宋体" w:cs="宋体"/>
          <w:color w:val="auto"/>
          <w:kern w:val="0"/>
          <w:sz w:val="24"/>
          <w:szCs w:val="24"/>
          <w:highlight w:val="none"/>
        </w:rPr>
        <w:t>；</w: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（9）中标或者成交后不得提供假冒伪劣产品；</w: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（10）中标或者成交后非因不可抗力不得变更投标（响应）文件中承诺的项目管理实施人员；</w: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（11）中标或者成交后无正当理由不得拒不与采购人签订政府采购合同；</w: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（12）不得有未按招标采购文件确定的事项与采购人签订政府采购合同，或者与采购人另行订立背离合同实质性内容协议的行为；</w: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（13）不转包或违法分包政府采购合同，不擅自变更、终止或者终止政府采购合同；</w: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（14）不捏造事实、提供虚假材料或者以非法手段取得证明材料进行质疑、投诉；</w: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（15）不得有拒绝有关部门监督检查或者提供虚假情况的行为；</w: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（16）不得有其他违反国家法律法规和规章要求的违法犯罪或者失信行为。</w: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四、如有违反以上声明或者承诺之一情形的，我方知悉并接受采购人、采购代理机构和政府采购监督管理部门等政府职能部门将采取以下一种或几种方式追究我方责任：</w: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1、投标（响应）无效；</w: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2、不予退还</w:t>
      </w:r>
      <w:r>
        <w:rPr>
          <w:rFonts w:hint="eastAsia" w:ascii="宋体" w:hAnsi="宋体" w:eastAsia="宋体" w:cs="宋体"/>
          <w:color w:val="auto"/>
          <w:kern w:val="0"/>
          <w:sz w:val="24"/>
          <w:szCs w:val="24"/>
          <w:highlight w:val="none"/>
          <w:lang w:eastAsia="zh-CN"/>
        </w:rPr>
        <w:t>磋商</w:t>
      </w:r>
      <w:r>
        <w:rPr>
          <w:rFonts w:hint="eastAsia" w:ascii="宋体" w:hAnsi="宋体" w:eastAsia="宋体" w:cs="宋体"/>
          <w:color w:val="auto"/>
          <w:kern w:val="0"/>
          <w:sz w:val="24"/>
          <w:szCs w:val="24"/>
          <w:highlight w:val="none"/>
        </w:rPr>
        <w:t>保证金或者履约保证金；</w: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3、约谈法定代表人或者主要负责人，责令整改；</w: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4、中标（成交）无效；</w: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5、处以采购金额千分之五以上千分之十以下的罚款，列入不良行为记录名单，在一至三年内禁止参加政府采购活动；</w: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6、没收违法得所得；</w: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7、吊销营业执照；</w: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8、政府相关部门的联合惩戒措施；</w: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9、追究民事责任；</w: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10、追究刑事责任；</w: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11、法律法规规定的其他处理处罚措施。</w: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color w:val="auto"/>
          <w:kern w:val="0"/>
          <w:sz w:val="24"/>
          <w:szCs w:val="24"/>
          <w:highlight w:val="none"/>
        </w:rPr>
      </w:pPr>
    </w:p>
    <w:p>
      <w:pPr>
        <w:pStyle w:val="47"/>
        <w:rPr>
          <w:rFonts w:hint="eastAsia" w:ascii="宋体" w:hAnsi="宋体" w:eastAsia="宋体" w:cs="宋体"/>
          <w:color w:val="auto"/>
          <w:sz w:val="24"/>
          <w:szCs w:val="24"/>
          <w:highlight w:val="none"/>
        </w:rPr>
      </w:pPr>
    </w:p>
    <w:p>
      <w:pPr>
        <w:spacing w:line="480" w:lineRule="auto"/>
        <w:ind w:firstLine="2160" w:firstLineChars="900"/>
        <w:jc w:val="left"/>
        <w:outlineLvl w:val="9"/>
        <w:rPr>
          <w:rFonts w:hint="eastAsia" w:ascii="宋体" w:hAnsi="宋体" w:eastAsia="宋体" w:cs="宋体"/>
          <w:b w:val="0"/>
          <w:bCs w:val="0"/>
          <w:color w:val="auto"/>
          <w:sz w:val="24"/>
          <w:szCs w:val="24"/>
          <w:highlight w:val="none"/>
          <w:u w:val="none"/>
          <w:lang w:val="en-US" w:eastAsia="zh-CN"/>
        </w:rPr>
      </w:pPr>
      <w:r>
        <w:rPr>
          <w:rFonts w:hint="eastAsia" w:ascii="宋体" w:hAnsi="宋体" w:eastAsia="宋体" w:cs="宋体"/>
          <w:b w:val="0"/>
          <w:bCs w:val="0"/>
          <w:color w:val="auto"/>
          <w:sz w:val="24"/>
          <w:szCs w:val="24"/>
          <w:highlight w:val="none"/>
          <w:lang w:val="en-US" w:eastAsia="zh-CN"/>
        </w:rPr>
        <w:t>供应商：</w:t>
      </w:r>
      <w:r>
        <w:rPr>
          <w:rFonts w:hint="eastAsia" w:ascii="宋体" w:hAnsi="宋体" w:eastAsia="宋体" w:cs="宋体"/>
          <w:b w:val="0"/>
          <w:bCs w:val="0"/>
          <w:color w:val="auto"/>
          <w:sz w:val="24"/>
          <w:szCs w:val="24"/>
          <w:highlight w:val="none"/>
          <w:u w:val="single"/>
          <w:lang w:val="en-US" w:eastAsia="zh-CN"/>
        </w:rPr>
        <w:t xml:space="preserve">                    </w:t>
      </w:r>
      <w:r>
        <w:rPr>
          <w:rFonts w:hint="eastAsia" w:ascii="宋体" w:hAnsi="宋体" w:eastAsia="宋体" w:cs="宋体"/>
          <w:b w:val="0"/>
          <w:bCs w:val="0"/>
          <w:color w:val="auto"/>
          <w:sz w:val="24"/>
          <w:szCs w:val="24"/>
          <w:highlight w:val="none"/>
          <w:u w:val="none"/>
          <w:lang w:val="en-US" w:eastAsia="zh-CN"/>
        </w:rPr>
        <w:t>（盖章）</w:t>
      </w:r>
    </w:p>
    <w:p>
      <w:pPr>
        <w:pStyle w:val="47"/>
        <w:spacing w:line="480" w:lineRule="auto"/>
        <w:ind w:left="1260" w:leftChars="0" w:firstLine="960" w:firstLineChars="4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zh-CN"/>
        </w:rPr>
        <w:t>法定代表人或其委托代理人：</w:t>
      </w:r>
      <w:r>
        <w:rPr>
          <w:rFonts w:hint="eastAsia" w:ascii="宋体" w:hAnsi="宋体" w:eastAsia="宋体" w:cs="宋体"/>
          <w:color w:val="auto"/>
          <w:sz w:val="24"/>
          <w:szCs w:val="24"/>
          <w:highlight w:val="none"/>
          <w:u w:val="single"/>
          <w:lang w:val="zh-CN"/>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lang w:val="zh-CN"/>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lang w:val="zh-CN"/>
        </w:rPr>
        <w:t xml:space="preserve">   </w:t>
      </w:r>
      <w:r>
        <w:rPr>
          <w:rFonts w:hint="eastAsia" w:ascii="宋体" w:hAnsi="宋体" w:eastAsia="宋体" w:cs="宋体"/>
          <w:color w:val="auto"/>
          <w:sz w:val="24"/>
          <w:szCs w:val="24"/>
          <w:highlight w:val="none"/>
          <w:lang w:val="zh-CN"/>
        </w:rPr>
        <w:t xml:space="preserve"> （签字</w:t>
      </w:r>
      <w:r>
        <w:rPr>
          <w:rFonts w:hint="eastAsia" w:ascii="宋体" w:hAnsi="宋体" w:eastAsia="宋体" w:cs="宋体"/>
          <w:color w:val="auto"/>
          <w:sz w:val="24"/>
          <w:szCs w:val="24"/>
          <w:highlight w:val="none"/>
          <w:lang w:val="en-US" w:eastAsia="zh-CN"/>
        </w:rPr>
        <w:t>或盖章</w:t>
      </w:r>
      <w:r>
        <w:rPr>
          <w:rFonts w:hint="eastAsia" w:ascii="宋体" w:hAnsi="宋体" w:eastAsia="宋体" w:cs="宋体"/>
          <w:color w:val="auto"/>
          <w:sz w:val="24"/>
          <w:szCs w:val="24"/>
          <w:highlight w:val="none"/>
          <w:lang w:val="zh-CN"/>
        </w:rPr>
        <w:t>）</w:t>
      </w:r>
    </w:p>
    <w:p>
      <w:pPr>
        <w:pStyle w:val="29"/>
        <w:keepNext w:val="0"/>
        <w:keepLines w:val="0"/>
        <w:pageBreakBefore w:val="0"/>
        <w:widowControl w:val="0"/>
        <w:kinsoku/>
        <w:wordWrap/>
        <w:overflowPunct/>
        <w:topLinePunct w:val="0"/>
        <w:autoSpaceDE/>
        <w:autoSpaceDN/>
        <w:bidi w:val="0"/>
        <w:adjustRightInd/>
        <w:snapToGrid/>
        <w:spacing w:line="480" w:lineRule="auto"/>
        <w:ind w:left="1260" w:leftChars="0" w:firstLine="960" w:firstLineChars="4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zh-CN"/>
        </w:rPr>
        <w:t>日     期：</w:t>
      </w:r>
      <w:r>
        <w:rPr>
          <w:rFonts w:hint="eastAsia" w:ascii="宋体" w:hAnsi="宋体" w:eastAsia="宋体" w:cs="宋体"/>
          <w:color w:val="auto"/>
          <w:sz w:val="24"/>
          <w:szCs w:val="24"/>
          <w:highlight w:val="none"/>
          <w:u w:val="single"/>
          <w:lang w:val="zh-CN"/>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lang w:val="zh-CN"/>
        </w:rPr>
        <w:t xml:space="preserve">   </w:t>
      </w:r>
    </w:p>
    <w:p>
      <w:pPr>
        <w:spacing w:line="480" w:lineRule="auto"/>
        <w:ind w:left="0" w:leftChars="0" w:firstLine="0" w:firstLineChars="0"/>
        <w:rPr>
          <w:rFonts w:hint="eastAsia" w:ascii="宋体" w:hAnsi="宋体" w:eastAsia="宋体" w:cs="宋体"/>
          <w:color w:val="auto"/>
          <w:sz w:val="24"/>
          <w:szCs w:val="24"/>
          <w:highlight w:val="none"/>
          <w:lang w:val="en-US" w:eastAsia="zh-CN"/>
        </w:rPr>
        <w:sectPr>
          <w:footerReference r:id="rId8" w:type="first"/>
          <w:footerReference r:id="rId7" w:type="default"/>
          <w:pgSz w:w="11905" w:h="16838"/>
          <w:pgMar w:top="1440" w:right="1083" w:bottom="1440" w:left="1083" w:header="850" w:footer="992" w:gutter="567"/>
          <w:pgBorders>
            <w:top w:val="none" w:sz="0" w:space="0"/>
            <w:left w:val="none" w:sz="0" w:space="0"/>
            <w:bottom w:val="none" w:sz="0" w:space="0"/>
            <w:right w:val="none" w:sz="0" w:space="0"/>
          </w:pgBorders>
          <w:pgNumType w:fmt="decimal" w:start="1"/>
          <w:cols w:space="0" w:num="1"/>
          <w:titlePg/>
          <w:docGrid w:type="lines" w:linePitch="314" w:charSpace="0"/>
        </w:sectPr>
      </w:pPr>
    </w:p>
    <w:p>
      <w:pPr>
        <w:spacing w:before="0" w:line="520" w:lineRule="exact"/>
        <w:ind w:firstLine="0" w:firstLineChars="0"/>
        <w:jc w:val="center"/>
        <w:outlineLvl w:val="9"/>
        <w:rPr>
          <w:rFonts w:hint="eastAsia" w:ascii="宋体" w:hAnsi="宋体" w:eastAsia="宋体" w:cs="宋体"/>
          <w:b w:val="0"/>
          <w:color w:val="auto"/>
          <w:kern w:val="2"/>
          <w:sz w:val="24"/>
          <w:szCs w:val="24"/>
          <w:highlight w:val="none"/>
          <w:lang w:val="en-US" w:eastAsia="zh-CN" w:bidi="ar-SA"/>
        </w:rPr>
      </w:pPr>
      <w:r>
        <w:rPr>
          <w:rFonts w:hint="eastAsia" w:ascii="宋体" w:hAnsi="宋体" w:eastAsia="宋体" w:cs="宋体"/>
          <w:b w:val="0"/>
          <w:color w:val="auto"/>
          <w:kern w:val="2"/>
          <w:sz w:val="24"/>
          <w:szCs w:val="24"/>
          <w:highlight w:val="none"/>
          <w:lang w:val="en-US" w:eastAsia="zh-CN" w:bidi="ar-SA"/>
        </w:rPr>
        <w:t>（5）《拒绝政府采购领域商业贿赂承诺书》</w:t>
      </w:r>
    </w:p>
    <w:p>
      <w:pPr>
        <w:spacing w:before="0" w:line="520" w:lineRule="exact"/>
        <w:ind w:firstLine="0" w:firstLineChars="0"/>
        <w:jc w:val="center"/>
        <w:outlineLvl w:val="9"/>
        <w:rPr>
          <w:rFonts w:hint="eastAsia" w:ascii="宋体" w:hAnsi="宋体" w:eastAsia="宋体" w:cs="宋体"/>
          <w:b w:val="0"/>
          <w:color w:val="auto"/>
          <w:kern w:val="2"/>
          <w:sz w:val="24"/>
          <w:szCs w:val="24"/>
          <w:highlight w:val="none"/>
          <w:lang w:val="en-US" w:eastAsia="zh-CN" w:bidi="ar-SA"/>
        </w:rPr>
      </w:pPr>
      <w:r>
        <w:rPr>
          <w:rFonts w:hint="eastAsia" w:ascii="宋体" w:hAnsi="宋体" w:eastAsia="宋体" w:cs="宋体"/>
          <w:b w:val="0"/>
          <w:color w:val="auto"/>
          <w:kern w:val="2"/>
          <w:sz w:val="24"/>
          <w:szCs w:val="24"/>
          <w:highlight w:val="none"/>
          <w:lang w:val="en-US" w:eastAsia="zh-CN" w:bidi="ar-SA"/>
        </w:rPr>
        <w:t>陕西省政府采购供应商</w:t>
      </w:r>
    </w:p>
    <w:p>
      <w:pPr>
        <w:spacing w:before="0" w:line="520" w:lineRule="exact"/>
        <w:ind w:firstLine="0" w:firstLineChars="0"/>
        <w:jc w:val="center"/>
        <w:outlineLvl w:val="9"/>
        <w:rPr>
          <w:rFonts w:hint="eastAsia" w:ascii="宋体" w:hAnsi="宋体" w:eastAsia="宋体" w:cs="宋体"/>
          <w:b w:val="0"/>
          <w:color w:val="auto"/>
          <w:kern w:val="2"/>
          <w:sz w:val="24"/>
          <w:szCs w:val="24"/>
          <w:highlight w:val="none"/>
          <w:lang w:val="en-US" w:eastAsia="zh-CN" w:bidi="ar-SA"/>
        </w:rPr>
      </w:pPr>
      <w:r>
        <w:rPr>
          <w:rFonts w:hint="eastAsia" w:ascii="宋体" w:hAnsi="宋体" w:eastAsia="宋体" w:cs="宋体"/>
          <w:b w:val="0"/>
          <w:color w:val="auto"/>
          <w:kern w:val="2"/>
          <w:sz w:val="24"/>
          <w:szCs w:val="24"/>
          <w:highlight w:val="none"/>
          <w:lang w:val="en-US" w:eastAsia="zh-CN" w:bidi="ar-SA"/>
        </w:rPr>
        <w:t>拒绝政府采购领域商业贿赂承诺书</w:t>
      </w:r>
    </w:p>
    <w:p>
      <w:pPr>
        <w:pageBreakBefore w:val="0"/>
        <w:widowControl/>
        <w:kinsoku/>
        <w:wordWrap/>
        <w:overflowPunct/>
        <w:topLinePunct w:val="0"/>
        <w:autoSpaceDE/>
        <w:autoSpaceDN/>
        <w:bidi w:val="0"/>
        <w:adjustRightInd/>
        <w:snapToGrid/>
        <w:spacing w:line="520" w:lineRule="exact"/>
        <w:ind w:firstLine="560"/>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 xml:space="preserve">为响应党中央、国务院关于治理政府采购领域商业贿赂行为的号召，我单位在此庄严承诺： </w:t>
      </w:r>
    </w:p>
    <w:p>
      <w:pPr>
        <w:pageBreakBefore w:val="0"/>
        <w:widowControl/>
        <w:kinsoku/>
        <w:wordWrap/>
        <w:overflowPunct/>
        <w:topLinePunct w:val="0"/>
        <w:autoSpaceDE/>
        <w:autoSpaceDN/>
        <w:bidi w:val="0"/>
        <w:adjustRightInd/>
        <w:snapToGrid/>
        <w:spacing w:line="520" w:lineRule="exact"/>
        <w:ind w:firstLine="560"/>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 xml:space="preserve">    1、在参与政府采购活动中遵纪守法、诚信经营、公平竞争。 </w:t>
      </w:r>
    </w:p>
    <w:p>
      <w:pPr>
        <w:pageBreakBefore w:val="0"/>
        <w:widowControl/>
        <w:kinsoku/>
        <w:wordWrap/>
        <w:overflowPunct/>
        <w:topLinePunct w:val="0"/>
        <w:autoSpaceDE/>
        <w:autoSpaceDN/>
        <w:bidi w:val="0"/>
        <w:adjustRightInd/>
        <w:snapToGrid/>
        <w:spacing w:line="520" w:lineRule="exact"/>
        <w:ind w:firstLine="560"/>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 xml:space="preserve">    2、不向采购人、采购代理机构和政府采购评审专家进行任何形式的商业贿赂以谋取交易机会。 </w:t>
      </w:r>
    </w:p>
    <w:p>
      <w:pPr>
        <w:pageBreakBefore w:val="0"/>
        <w:widowControl/>
        <w:kinsoku/>
        <w:wordWrap/>
        <w:overflowPunct/>
        <w:topLinePunct w:val="0"/>
        <w:autoSpaceDE/>
        <w:autoSpaceDN/>
        <w:bidi w:val="0"/>
        <w:adjustRightInd/>
        <w:snapToGrid/>
        <w:spacing w:line="520" w:lineRule="exact"/>
        <w:ind w:firstLine="560"/>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 xml:space="preserve">   3、不向政府采购采购代理机构和采购人提供虚假资质文件或采用虚假应标方式参与政府采购市场竞争并谋取成交。 </w:t>
      </w:r>
    </w:p>
    <w:p>
      <w:pPr>
        <w:pageBreakBefore w:val="0"/>
        <w:widowControl/>
        <w:kinsoku/>
        <w:wordWrap/>
        <w:overflowPunct/>
        <w:topLinePunct w:val="0"/>
        <w:autoSpaceDE/>
        <w:autoSpaceDN/>
        <w:bidi w:val="0"/>
        <w:adjustRightInd/>
        <w:snapToGrid/>
        <w:spacing w:line="520" w:lineRule="exact"/>
        <w:ind w:firstLine="560"/>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 xml:space="preserve">   4、不采取“围标、陪标”等商业欺诈手段获得政府采购定单。 </w:t>
      </w:r>
    </w:p>
    <w:p>
      <w:pPr>
        <w:pageBreakBefore w:val="0"/>
        <w:widowControl/>
        <w:kinsoku/>
        <w:wordWrap/>
        <w:overflowPunct/>
        <w:topLinePunct w:val="0"/>
        <w:autoSpaceDE/>
        <w:autoSpaceDN/>
        <w:bidi w:val="0"/>
        <w:adjustRightInd/>
        <w:snapToGrid/>
        <w:spacing w:line="520" w:lineRule="exact"/>
        <w:ind w:firstLine="560"/>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 xml:space="preserve">   5、不采取不正当手段低毁、排挤其他供应商。 </w:t>
      </w:r>
    </w:p>
    <w:p>
      <w:pPr>
        <w:pageBreakBefore w:val="0"/>
        <w:widowControl/>
        <w:kinsoku/>
        <w:wordWrap/>
        <w:overflowPunct/>
        <w:topLinePunct w:val="0"/>
        <w:autoSpaceDE/>
        <w:autoSpaceDN/>
        <w:bidi w:val="0"/>
        <w:adjustRightInd/>
        <w:snapToGrid/>
        <w:spacing w:line="520" w:lineRule="exact"/>
        <w:ind w:firstLine="560"/>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 xml:space="preserve">   6、不在提供商品和服务时“偷梁换柱、以次充好”损害采购人的合法权益。 </w:t>
      </w:r>
    </w:p>
    <w:p>
      <w:pPr>
        <w:pageBreakBefore w:val="0"/>
        <w:widowControl/>
        <w:kinsoku/>
        <w:wordWrap/>
        <w:overflowPunct/>
        <w:topLinePunct w:val="0"/>
        <w:autoSpaceDE/>
        <w:autoSpaceDN/>
        <w:bidi w:val="0"/>
        <w:adjustRightInd/>
        <w:snapToGrid/>
        <w:spacing w:line="520" w:lineRule="exact"/>
        <w:ind w:firstLine="560"/>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 xml:space="preserve">   7、不与采购人、采购代理机构政府采购评审专家或其它供应商恶意串通，进行质疑和投诉，维护政府采购市场秩序。 </w:t>
      </w:r>
    </w:p>
    <w:p>
      <w:pPr>
        <w:pageBreakBefore w:val="0"/>
        <w:widowControl/>
        <w:kinsoku/>
        <w:wordWrap/>
        <w:overflowPunct/>
        <w:topLinePunct w:val="0"/>
        <w:autoSpaceDE/>
        <w:autoSpaceDN/>
        <w:bidi w:val="0"/>
        <w:adjustRightInd/>
        <w:snapToGrid/>
        <w:spacing w:line="520" w:lineRule="exact"/>
        <w:ind w:firstLine="560"/>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 xml:space="preserve">   8、尊重和接受政府采购监督管理部门的监督和政府采购代理机构采购要求，承担因违约行为给采购人造成的损失。 </w:t>
      </w:r>
    </w:p>
    <w:p>
      <w:pPr>
        <w:pageBreakBefore w:val="0"/>
        <w:widowControl/>
        <w:kinsoku/>
        <w:wordWrap/>
        <w:overflowPunct/>
        <w:topLinePunct w:val="0"/>
        <w:autoSpaceDE/>
        <w:autoSpaceDN/>
        <w:bidi w:val="0"/>
        <w:adjustRightInd/>
        <w:snapToGrid/>
        <w:spacing w:line="520" w:lineRule="exact"/>
        <w:ind w:firstLine="560"/>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sz w:val="24"/>
          <w:szCs w:val="24"/>
          <w:highlight w:val="none"/>
        </w:rPr>
        <w:t xml:space="preserve">　　9、不发生其他有悖于政府采购公开、公平、公正和诚信原则的行为。 </w:t>
      </w:r>
    </w:p>
    <w:p>
      <w:pPr>
        <w:pageBreakBefore w:val="0"/>
        <w:widowControl/>
        <w:kinsoku/>
        <w:wordWrap/>
        <w:overflowPunct/>
        <w:topLinePunct w:val="0"/>
        <w:autoSpaceDE/>
        <w:autoSpaceDN/>
        <w:bidi w:val="0"/>
        <w:adjustRightInd/>
        <w:snapToGrid/>
        <w:spacing w:line="520" w:lineRule="exact"/>
        <w:ind w:firstLine="960" w:firstLineChars="400"/>
        <w:textAlignment w:val="auto"/>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rPr>
        <w:t>承诺单位：</w:t>
      </w:r>
      <w:r>
        <w:rPr>
          <w:rFonts w:hint="eastAsia" w:ascii="宋体" w:hAnsi="宋体" w:eastAsia="宋体" w:cs="宋体"/>
          <w:color w:val="auto"/>
          <w:kern w:val="0"/>
          <w:sz w:val="24"/>
          <w:szCs w:val="24"/>
          <w:highlight w:val="none"/>
          <w:u w:val="single"/>
        </w:rPr>
        <w:t>　　                 　</w:t>
      </w:r>
      <w:r>
        <w:rPr>
          <w:rFonts w:hint="eastAsia" w:ascii="宋体" w:hAnsi="宋体" w:eastAsia="宋体" w:cs="宋体"/>
          <w:color w:val="auto"/>
          <w:kern w:val="0"/>
          <w:sz w:val="24"/>
          <w:szCs w:val="24"/>
          <w:highlight w:val="none"/>
        </w:rPr>
        <w:t xml:space="preserve">（盖章） </w:t>
      </w:r>
    </w:p>
    <w:p>
      <w:pPr>
        <w:pageBreakBefore w:val="0"/>
        <w:widowControl/>
        <w:kinsoku/>
        <w:wordWrap/>
        <w:overflowPunct/>
        <w:topLinePunct w:val="0"/>
        <w:autoSpaceDE/>
        <w:autoSpaceDN/>
        <w:bidi w:val="0"/>
        <w:adjustRightInd/>
        <w:snapToGrid/>
        <w:spacing w:line="520" w:lineRule="exact"/>
        <w:ind w:firstLine="560"/>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全权代表：</w:t>
      </w:r>
      <w:r>
        <w:rPr>
          <w:rFonts w:hint="eastAsia" w:ascii="宋体" w:hAnsi="宋体" w:eastAsia="宋体" w:cs="宋体"/>
          <w:color w:val="auto"/>
          <w:kern w:val="0"/>
          <w:sz w:val="24"/>
          <w:szCs w:val="24"/>
          <w:highlight w:val="none"/>
          <w:u w:val="single"/>
        </w:rPr>
        <w:t>　　　　　     　　　　</w:t>
      </w:r>
      <w:r>
        <w:rPr>
          <w:rFonts w:hint="eastAsia" w:ascii="宋体" w:hAnsi="宋体" w:eastAsia="宋体" w:cs="宋体"/>
          <w:color w:val="auto"/>
          <w:kern w:val="0"/>
          <w:sz w:val="24"/>
          <w:szCs w:val="24"/>
          <w:highlight w:val="none"/>
        </w:rPr>
        <w:t xml:space="preserve">（签字） </w:t>
      </w:r>
    </w:p>
    <w:p>
      <w:pPr>
        <w:pageBreakBefore w:val="0"/>
        <w:widowControl/>
        <w:kinsoku/>
        <w:wordWrap/>
        <w:overflowPunct/>
        <w:topLinePunct w:val="0"/>
        <w:autoSpaceDE/>
        <w:autoSpaceDN/>
        <w:bidi w:val="0"/>
        <w:adjustRightInd/>
        <w:snapToGrid/>
        <w:spacing w:line="520" w:lineRule="exact"/>
        <w:ind w:firstLine="960" w:firstLineChars="400"/>
        <w:textAlignment w:val="auto"/>
        <w:rPr>
          <w:rFonts w:hint="eastAsia" w:ascii="宋体" w:hAnsi="宋体" w:eastAsia="宋体" w:cs="宋体"/>
          <w:color w:val="auto"/>
          <w:kern w:val="0"/>
          <w:sz w:val="24"/>
          <w:szCs w:val="24"/>
          <w:highlight w:val="none"/>
          <w:u w:val="single"/>
          <w:lang w:val="en-US" w:eastAsia="zh-CN"/>
        </w:rPr>
      </w:pPr>
      <w:r>
        <w:rPr>
          <w:rFonts w:hint="eastAsia" w:ascii="宋体" w:hAnsi="宋体" w:eastAsia="宋体" w:cs="宋体"/>
          <w:color w:val="auto"/>
          <w:kern w:val="0"/>
          <w:sz w:val="24"/>
          <w:szCs w:val="24"/>
          <w:highlight w:val="none"/>
        </w:rPr>
        <w:t>地　　址：</w:t>
      </w:r>
      <w:r>
        <w:rPr>
          <w:rFonts w:hint="eastAsia" w:ascii="宋体" w:hAnsi="宋体" w:eastAsia="宋体" w:cs="宋体"/>
          <w:color w:val="auto"/>
          <w:kern w:val="0"/>
          <w:sz w:val="24"/>
          <w:szCs w:val="24"/>
          <w:highlight w:val="none"/>
          <w:u w:val="single"/>
          <w:lang w:val="en-US" w:eastAsia="zh-CN"/>
        </w:rPr>
        <w:t xml:space="preserve">                              </w:t>
      </w:r>
    </w:p>
    <w:p>
      <w:pPr>
        <w:pageBreakBefore w:val="0"/>
        <w:widowControl/>
        <w:kinsoku/>
        <w:wordWrap/>
        <w:overflowPunct/>
        <w:topLinePunct w:val="0"/>
        <w:autoSpaceDE/>
        <w:autoSpaceDN/>
        <w:bidi w:val="0"/>
        <w:adjustRightInd/>
        <w:snapToGrid/>
        <w:spacing w:line="520" w:lineRule="exact"/>
        <w:ind w:firstLine="960" w:firstLineChars="400"/>
        <w:textAlignment w:val="auto"/>
        <w:rPr>
          <w:rFonts w:hint="eastAsia" w:ascii="宋体" w:hAnsi="宋体" w:eastAsia="宋体" w:cs="宋体"/>
          <w:color w:val="auto"/>
          <w:kern w:val="0"/>
          <w:sz w:val="24"/>
          <w:szCs w:val="24"/>
          <w:highlight w:val="none"/>
          <w:u w:val="single"/>
          <w:lang w:eastAsia="zh-CN"/>
        </w:rPr>
      </w:pPr>
      <w:r>
        <w:rPr>
          <w:rFonts w:hint="eastAsia" w:ascii="宋体" w:hAnsi="宋体" w:eastAsia="宋体" w:cs="宋体"/>
          <w:color w:val="auto"/>
          <w:kern w:val="0"/>
          <w:sz w:val="24"/>
          <w:szCs w:val="24"/>
          <w:highlight w:val="none"/>
        </w:rPr>
        <w:t>邮    编：</w:t>
      </w:r>
      <w:r>
        <w:rPr>
          <w:rFonts w:hint="eastAsia" w:ascii="宋体" w:hAnsi="宋体" w:eastAsia="宋体" w:cs="宋体"/>
          <w:color w:val="auto"/>
          <w:kern w:val="0"/>
          <w:sz w:val="24"/>
          <w:szCs w:val="24"/>
          <w:highlight w:val="none"/>
          <w:u w:val="single"/>
        </w:rPr>
        <w:t xml:space="preserve">　　                     　　 </w:t>
      </w:r>
    </w:p>
    <w:p>
      <w:pPr>
        <w:pageBreakBefore w:val="0"/>
        <w:widowControl/>
        <w:kinsoku/>
        <w:wordWrap/>
        <w:overflowPunct/>
        <w:topLinePunct w:val="0"/>
        <w:autoSpaceDE/>
        <w:autoSpaceDN/>
        <w:bidi w:val="0"/>
        <w:adjustRightInd/>
        <w:snapToGrid/>
        <w:spacing w:line="520" w:lineRule="exac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电　　话：</w:t>
      </w:r>
      <w:r>
        <w:rPr>
          <w:rFonts w:hint="eastAsia" w:ascii="宋体" w:hAnsi="宋体" w:eastAsia="宋体" w:cs="宋体"/>
          <w:color w:val="auto"/>
          <w:kern w:val="0"/>
          <w:sz w:val="24"/>
          <w:szCs w:val="24"/>
          <w:highlight w:val="none"/>
          <w:u w:val="single"/>
        </w:rPr>
        <w:t>　　　                　　　　</w:t>
      </w:r>
    </w:p>
    <w:bookmarkEnd w:id="220"/>
    <w:p>
      <w:pPr>
        <w:pStyle w:val="8"/>
        <w:pageBreakBefore w:val="0"/>
        <w:kinsoku/>
        <w:wordWrap/>
        <w:overflowPunct/>
        <w:topLinePunct w:val="0"/>
        <w:autoSpaceDE/>
        <w:autoSpaceDN/>
        <w:bidi w:val="0"/>
        <w:adjustRightInd/>
        <w:snapToGrid/>
        <w:spacing w:before="0" w:line="520" w:lineRule="exact"/>
        <w:ind w:firstLine="0" w:firstLineChars="0"/>
        <w:textAlignment w:val="auto"/>
        <w:outlineLvl w:val="9"/>
        <w:rPr>
          <w:rFonts w:hint="eastAsia" w:ascii="宋体" w:hAnsi="宋体" w:eastAsia="宋体" w:cs="宋体"/>
          <w:color w:val="auto"/>
          <w:sz w:val="24"/>
          <w:szCs w:val="24"/>
          <w:highlight w:val="none"/>
        </w:rPr>
        <w:sectPr>
          <w:footerReference r:id="rId10" w:type="first"/>
          <w:footerReference r:id="rId9" w:type="default"/>
          <w:pgSz w:w="11905" w:h="16838"/>
          <w:pgMar w:top="1440" w:right="1083" w:bottom="1440" w:left="1083" w:header="850" w:footer="992" w:gutter="567"/>
          <w:pgBorders>
            <w:top w:val="none" w:sz="0" w:space="0"/>
            <w:left w:val="none" w:sz="0" w:space="0"/>
            <w:bottom w:val="none" w:sz="0" w:space="0"/>
            <w:right w:val="none" w:sz="0" w:space="0"/>
          </w:pgBorders>
          <w:pgNumType w:fmt="decimal"/>
          <w:cols w:space="0" w:num="1"/>
          <w:titlePg/>
          <w:rtlGutter w:val="0"/>
          <w:docGrid w:type="lines" w:linePitch="314" w:charSpace="0"/>
        </w:sectPr>
      </w:pPr>
    </w:p>
    <w:bookmarkEnd w:id="221"/>
    <w:p>
      <w:pPr>
        <w:ind w:left="0" w:leftChars="0" w:firstLine="0" w:firstLineChars="0"/>
        <w:jc w:val="center"/>
        <w:rPr>
          <w:rFonts w:hint="eastAsia" w:ascii="宋体" w:hAnsi="宋体" w:eastAsia="宋体" w:cs="宋体"/>
          <w:b/>
          <w:bCs/>
          <w:color w:val="auto"/>
          <w:kern w:val="2"/>
          <w:sz w:val="24"/>
          <w:szCs w:val="24"/>
          <w:highlight w:val="none"/>
          <w:lang w:val="en-US" w:eastAsia="zh-CN" w:bidi="ar-SA"/>
        </w:rPr>
      </w:pPr>
      <w:bookmarkStart w:id="224" w:name="OLE_LINK131"/>
      <w:bookmarkStart w:id="225" w:name="OLE_LINK85"/>
      <w:r>
        <w:rPr>
          <w:rFonts w:hint="eastAsia" w:ascii="宋体" w:hAnsi="宋体" w:eastAsia="宋体" w:cs="宋体"/>
          <w:b/>
          <w:bCs/>
          <w:color w:val="auto"/>
          <w:kern w:val="2"/>
          <w:sz w:val="24"/>
          <w:szCs w:val="24"/>
          <w:highlight w:val="none"/>
          <w:lang w:val="en-US" w:eastAsia="zh-CN" w:bidi="ar-SA"/>
        </w:rPr>
        <w:t>5、</w:t>
      </w:r>
      <w:bookmarkStart w:id="226" w:name="OLE_LINK84"/>
      <w:r>
        <w:rPr>
          <w:rFonts w:hint="eastAsia" w:ascii="宋体" w:hAnsi="宋体" w:eastAsia="宋体" w:cs="宋体"/>
          <w:b/>
          <w:bCs/>
          <w:color w:val="auto"/>
          <w:kern w:val="2"/>
          <w:sz w:val="24"/>
          <w:szCs w:val="24"/>
          <w:highlight w:val="none"/>
          <w:lang w:val="en-US" w:eastAsia="zh-CN" w:bidi="ar-SA"/>
        </w:rPr>
        <w:t>磋商声明书</w:t>
      </w:r>
      <w:bookmarkEnd w:id="226"/>
    </w:p>
    <w:p>
      <w:pPr>
        <w:pStyle w:val="51"/>
        <w:keepNext w:val="0"/>
        <w:keepLines w:val="0"/>
        <w:pageBreakBefore w:val="0"/>
        <w:widowControl/>
        <w:kinsoku/>
        <w:wordWrap/>
        <w:overflowPunct/>
        <w:topLinePunct w:val="0"/>
        <w:autoSpaceDE/>
        <w:autoSpaceDN/>
        <w:bidi w:val="0"/>
        <w:adjustRightInd/>
        <w:snapToGrid/>
        <w:spacing w:line="520" w:lineRule="exact"/>
        <w:ind w:firstLine="0" w:firstLineChars="0"/>
        <w:textAlignment w:val="auto"/>
        <w:rPr>
          <w:rFonts w:hint="eastAsia" w:ascii="宋体" w:hAnsi="宋体" w:eastAsia="宋体" w:cs="宋体"/>
          <w:color w:val="auto"/>
          <w:sz w:val="24"/>
          <w:szCs w:val="24"/>
          <w:highlight w:val="none"/>
          <w:u w:val="single"/>
          <w:lang w:eastAsia="zh-CN"/>
        </w:rPr>
      </w:pPr>
      <w:r>
        <w:rPr>
          <w:rFonts w:hint="eastAsia" w:ascii="宋体" w:hAnsi="宋体" w:eastAsia="宋体" w:cs="宋体"/>
          <w:bCs/>
          <w:color w:val="auto"/>
          <w:sz w:val="24"/>
          <w:szCs w:val="24"/>
          <w:highlight w:val="none"/>
        </w:rPr>
        <w:t>致：</w:t>
      </w:r>
      <w:r>
        <w:rPr>
          <w:rFonts w:hint="eastAsia" w:ascii="宋体" w:hAnsi="宋体" w:cs="宋体"/>
          <w:color w:val="auto"/>
          <w:kern w:val="0"/>
          <w:sz w:val="24"/>
          <w:szCs w:val="24"/>
          <w:highlight w:val="none"/>
          <w:u w:val="single"/>
          <w:lang w:val="en-US" w:eastAsia="zh-CN"/>
        </w:rPr>
        <w:t>凤县双石铺镇人民政府</w:t>
      </w:r>
      <w:r>
        <w:rPr>
          <w:rFonts w:hint="eastAsia" w:ascii="宋体" w:hAnsi="宋体" w:eastAsia="宋体" w:cs="宋体"/>
          <w:color w:val="auto"/>
          <w:kern w:val="0"/>
          <w:sz w:val="24"/>
          <w:szCs w:val="24"/>
          <w:highlight w:val="none"/>
          <w:u w:val="single"/>
          <w:lang w:val="en-US" w:eastAsia="zh-CN"/>
        </w:rPr>
        <w:t xml:space="preserve"> </w:t>
      </w:r>
    </w:p>
    <w:p>
      <w:pPr>
        <w:pStyle w:val="51"/>
        <w:keepNext w:val="0"/>
        <w:keepLines w:val="0"/>
        <w:pageBreakBefore w:val="0"/>
        <w:widowControl/>
        <w:kinsoku/>
        <w:wordWrap/>
        <w:overflowPunct/>
        <w:topLinePunct w:val="0"/>
        <w:autoSpaceDE/>
        <w:autoSpaceDN/>
        <w:bidi w:val="0"/>
        <w:adjustRightInd/>
        <w:snapToGrid/>
        <w:spacing w:line="520" w:lineRule="exact"/>
        <w:ind w:firstLine="530" w:firstLineChars="221"/>
        <w:textAlignment w:val="auto"/>
        <w:rPr>
          <w:rFonts w:hint="eastAsia" w:ascii="宋体" w:hAnsi="宋体" w:eastAsia="宋体" w:cs="宋体"/>
          <w:color w:val="auto"/>
          <w:sz w:val="24"/>
          <w:szCs w:val="24"/>
          <w:highlight w:val="none"/>
        </w:rPr>
      </w:pPr>
      <w:bookmarkStart w:id="227" w:name="_Toc458617487"/>
      <w:r>
        <w:rPr>
          <w:rFonts w:hint="eastAsia" w:ascii="宋体" w:hAnsi="宋体" w:eastAsia="宋体" w:cs="宋体"/>
          <w:color w:val="auto"/>
          <w:sz w:val="24"/>
          <w:szCs w:val="24"/>
          <w:highlight w:val="none"/>
        </w:rPr>
        <w:t>我公司</w:t>
      </w:r>
      <w:r>
        <w:rPr>
          <w:rFonts w:hint="eastAsia" w:ascii="宋体" w:hAnsi="宋体" w:eastAsia="宋体" w:cs="宋体"/>
          <w:color w:val="auto"/>
          <w:sz w:val="24"/>
          <w:szCs w:val="24"/>
          <w:highlight w:val="none"/>
          <w:u w:val="single"/>
        </w:rPr>
        <w:t xml:space="preserve">       （供应商名称）       </w:t>
      </w:r>
      <w:r>
        <w:rPr>
          <w:rFonts w:hint="eastAsia" w:ascii="宋体" w:hAnsi="宋体" w:eastAsia="宋体" w:cs="宋体"/>
          <w:color w:val="auto"/>
          <w:sz w:val="24"/>
          <w:szCs w:val="24"/>
          <w:highlight w:val="none"/>
        </w:rPr>
        <w:t>，就参加</w:t>
      </w:r>
      <w:r>
        <w:rPr>
          <w:rFonts w:hint="eastAsia" w:ascii="宋体" w:hAnsi="宋体" w:eastAsia="宋体" w:cs="宋体"/>
          <w:color w:val="auto"/>
          <w:sz w:val="24"/>
          <w:szCs w:val="24"/>
          <w:highlight w:val="none"/>
          <w:u w:val="single"/>
        </w:rPr>
        <w:t xml:space="preserve">      （采购</w:t>
      </w:r>
      <w:r>
        <w:rPr>
          <w:rFonts w:hint="eastAsia" w:ascii="宋体" w:hAnsi="宋体" w:eastAsia="宋体" w:cs="宋体"/>
          <w:color w:val="auto"/>
          <w:sz w:val="24"/>
          <w:szCs w:val="24"/>
          <w:highlight w:val="none"/>
          <w:u w:val="single"/>
          <w:lang w:eastAsia="zh-CN"/>
        </w:rPr>
        <w:t>项目名称</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（项目</w:t>
      </w:r>
      <w:r>
        <w:rPr>
          <w:rFonts w:hint="eastAsia" w:ascii="宋体" w:hAnsi="宋体" w:eastAsia="宋体" w:cs="宋体"/>
          <w:color w:val="auto"/>
          <w:sz w:val="24"/>
          <w:szCs w:val="24"/>
          <w:highlight w:val="none"/>
          <w:lang w:val="en-US" w:eastAsia="zh-CN"/>
        </w:rPr>
        <w:t>包</w:t>
      </w:r>
      <w:r>
        <w:rPr>
          <w:rFonts w:hint="eastAsia" w:ascii="宋体" w:hAnsi="宋体" w:eastAsia="宋体" w:cs="宋体"/>
          <w:color w:val="auto"/>
          <w:sz w:val="24"/>
          <w:szCs w:val="24"/>
          <w:highlight w:val="none"/>
        </w:rPr>
        <w:t>编号：）</w:t>
      </w:r>
      <w:r>
        <w:rPr>
          <w:rFonts w:hint="eastAsia" w:ascii="宋体" w:hAnsi="宋体" w:eastAsia="宋体" w:cs="宋体"/>
          <w:color w:val="auto"/>
          <w:sz w:val="24"/>
          <w:szCs w:val="24"/>
          <w:highlight w:val="none"/>
          <w:lang w:eastAsia="zh-CN"/>
        </w:rPr>
        <w:t>磋商</w:t>
      </w:r>
      <w:r>
        <w:rPr>
          <w:rFonts w:hint="eastAsia" w:ascii="宋体" w:hAnsi="宋体" w:eastAsia="宋体" w:cs="宋体"/>
          <w:color w:val="auto"/>
          <w:sz w:val="24"/>
          <w:szCs w:val="24"/>
          <w:highlight w:val="none"/>
        </w:rPr>
        <w:t>事宜，在此郑重声明：</w:t>
      </w:r>
      <w:bookmarkEnd w:id="227"/>
    </w:p>
    <w:p>
      <w:pPr>
        <w:pStyle w:val="51"/>
        <w:keepNext w:val="0"/>
        <w:keepLines w:val="0"/>
        <w:pageBreakBefore w:val="0"/>
        <w:widowControl/>
        <w:kinsoku/>
        <w:wordWrap/>
        <w:overflowPunct/>
        <w:topLinePunct w:val="0"/>
        <w:autoSpaceDE/>
        <w:autoSpaceDN/>
        <w:bidi w:val="0"/>
        <w:adjustRightInd/>
        <w:snapToGrid/>
        <w:spacing w:line="520" w:lineRule="exact"/>
        <w:ind w:firstLine="530" w:firstLineChars="221"/>
        <w:textAlignment w:val="auto"/>
        <w:rPr>
          <w:rFonts w:hint="eastAsia" w:ascii="宋体" w:hAnsi="宋体" w:eastAsia="宋体" w:cs="宋体"/>
          <w:color w:val="auto"/>
          <w:sz w:val="24"/>
          <w:szCs w:val="24"/>
          <w:highlight w:val="none"/>
        </w:rPr>
      </w:pPr>
      <w:bookmarkStart w:id="228" w:name="_Toc458617488"/>
      <w:r>
        <w:rPr>
          <w:rFonts w:hint="eastAsia" w:ascii="宋体" w:hAnsi="宋体" w:eastAsia="宋体" w:cs="宋体"/>
          <w:color w:val="auto"/>
          <w:sz w:val="24"/>
          <w:szCs w:val="24"/>
          <w:highlight w:val="none"/>
        </w:rPr>
        <w:t>1、我公司所提交的竞争性</w:t>
      </w:r>
      <w:r>
        <w:rPr>
          <w:rFonts w:hint="eastAsia" w:ascii="宋体" w:hAnsi="宋体" w:eastAsia="宋体" w:cs="宋体"/>
          <w:color w:val="auto"/>
          <w:sz w:val="24"/>
          <w:szCs w:val="24"/>
          <w:highlight w:val="none"/>
          <w:lang w:eastAsia="zh-CN"/>
        </w:rPr>
        <w:t>磋商</w:t>
      </w:r>
      <w:r>
        <w:rPr>
          <w:rFonts w:hint="eastAsia" w:ascii="宋体" w:hAnsi="宋体" w:eastAsia="宋体" w:cs="宋体"/>
          <w:color w:val="auto"/>
          <w:sz w:val="24"/>
          <w:szCs w:val="24"/>
          <w:highlight w:val="none"/>
        </w:rPr>
        <w:t>响应文件全部真实有效；</w:t>
      </w:r>
      <w:bookmarkEnd w:id="228"/>
    </w:p>
    <w:p>
      <w:pPr>
        <w:pStyle w:val="51"/>
        <w:keepNext w:val="0"/>
        <w:keepLines w:val="0"/>
        <w:pageBreakBefore w:val="0"/>
        <w:widowControl/>
        <w:kinsoku/>
        <w:wordWrap/>
        <w:overflowPunct/>
        <w:topLinePunct w:val="0"/>
        <w:autoSpaceDE/>
        <w:autoSpaceDN/>
        <w:bidi w:val="0"/>
        <w:adjustRightInd/>
        <w:snapToGrid/>
        <w:spacing w:line="520" w:lineRule="exact"/>
        <w:ind w:firstLine="530" w:firstLineChars="221"/>
        <w:textAlignment w:val="auto"/>
        <w:rPr>
          <w:rFonts w:hint="eastAsia" w:ascii="宋体" w:hAnsi="宋体" w:eastAsia="宋体" w:cs="宋体"/>
          <w:color w:val="auto"/>
          <w:sz w:val="24"/>
          <w:szCs w:val="24"/>
          <w:highlight w:val="none"/>
        </w:rPr>
      </w:pPr>
      <w:bookmarkStart w:id="229" w:name="_Toc458617489"/>
      <w:r>
        <w:rPr>
          <w:rFonts w:hint="eastAsia" w:ascii="宋体" w:hAnsi="宋体" w:eastAsia="宋体" w:cs="宋体"/>
          <w:color w:val="auto"/>
          <w:sz w:val="24"/>
          <w:szCs w:val="24"/>
          <w:highlight w:val="none"/>
        </w:rPr>
        <w:t>2、我公司近3年来无因安全事故、质量事故、投标违规等不良记录被政府有关部门处罚期内的情形存在；</w:t>
      </w:r>
      <w:bookmarkEnd w:id="229"/>
    </w:p>
    <w:p>
      <w:pPr>
        <w:pStyle w:val="51"/>
        <w:keepNext w:val="0"/>
        <w:keepLines w:val="0"/>
        <w:pageBreakBefore w:val="0"/>
        <w:widowControl/>
        <w:kinsoku/>
        <w:wordWrap/>
        <w:overflowPunct/>
        <w:topLinePunct w:val="0"/>
        <w:autoSpaceDE/>
        <w:autoSpaceDN/>
        <w:bidi w:val="0"/>
        <w:adjustRightInd/>
        <w:snapToGrid/>
        <w:spacing w:line="520" w:lineRule="exact"/>
        <w:ind w:firstLine="530" w:firstLineChars="221"/>
        <w:textAlignment w:val="auto"/>
        <w:rPr>
          <w:rFonts w:hint="eastAsia" w:ascii="宋体" w:hAnsi="宋体" w:eastAsia="宋体" w:cs="宋体"/>
          <w:color w:val="auto"/>
          <w:sz w:val="24"/>
          <w:szCs w:val="24"/>
          <w:highlight w:val="none"/>
        </w:rPr>
      </w:pPr>
      <w:bookmarkStart w:id="230" w:name="_Toc458617490"/>
      <w:r>
        <w:rPr>
          <w:rFonts w:hint="eastAsia" w:ascii="宋体" w:hAnsi="宋体" w:eastAsia="宋体" w:cs="宋体"/>
          <w:color w:val="auto"/>
          <w:sz w:val="24"/>
          <w:szCs w:val="24"/>
          <w:highlight w:val="none"/>
        </w:rPr>
        <w:t>3、我公司近3年来无违规违法经营受到责令停产（或停止经营）、吊销生产许可证（或经营许可证）、较大数额罚款等行政处罚的情形存在；</w:t>
      </w:r>
      <w:bookmarkEnd w:id="230"/>
    </w:p>
    <w:p>
      <w:pPr>
        <w:pStyle w:val="51"/>
        <w:keepNext w:val="0"/>
        <w:keepLines w:val="0"/>
        <w:pageBreakBefore w:val="0"/>
        <w:widowControl/>
        <w:kinsoku/>
        <w:wordWrap/>
        <w:overflowPunct/>
        <w:topLinePunct w:val="0"/>
        <w:autoSpaceDE/>
        <w:autoSpaceDN/>
        <w:bidi w:val="0"/>
        <w:adjustRightInd/>
        <w:snapToGrid/>
        <w:spacing w:line="520" w:lineRule="exact"/>
        <w:ind w:firstLine="530" w:firstLineChars="221"/>
        <w:textAlignment w:val="auto"/>
        <w:rPr>
          <w:rFonts w:hint="eastAsia" w:ascii="宋体" w:hAnsi="宋体" w:eastAsia="宋体" w:cs="宋体"/>
          <w:color w:val="auto"/>
          <w:sz w:val="24"/>
          <w:szCs w:val="24"/>
          <w:highlight w:val="none"/>
        </w:rPr>
      </w:pPr>
      <w:bookmarkStart w:id="231" w:name="_Toc458617491"/>
      <w:r>
        <w:rPr>
          <w:rFonts w:hint="eastAsia" w:ascii="宋体" w:hAnsi="宋体" w:eastAsia="宋体" w:cs="宋体"/>
          <w:color w:val="auto"/>
          <w:sz w:val="24"/>
          <w:szCs w:val="24"/>
          <w:highlight w:val="none"/>
        </w:rPr>
        <w:t>4、我公司无企业财产被查封、冻结或处于破产状态或严重亏损状态等情形存在；</w:t>
      </w:r>
      <w:bookmarkEnd w:id="231"/>
    </w:p>
    <w:p>
      <w:pPr>
        <w:pStyle w:val="51"/>
        <w:keepNext w:val="0"/>
        <w:keepLines w:val="0"/>
        <w:pageBreakBefore w:val="0"/>
        <w:widowControl/>
        <w:kinsoku/>
        <w:wordWrap/>
        <w:overflowPunct/>
        <w:topLinePunct w:val="0"/>
        <w:autoSpaceDE/>
        <w:autoSpaceDN/>
        <w:bidi w:val="0"/>
        <w:adjustRightInd/>
        <w:snapToGrid/>
        <w:spacing w:line="520" w:lineRule="exact"/>
        <w:ind w:firstLine="530" w:firstLineChars="221"/>
        <w:textAlignment w:val="auto"/>
        <w:rPr>
          <w:rFonts w:hint="eastAsia" w:ascii="宋体" w:hAnsi="宋体" w:eastAsia="宋体" w:cs="宋体"/>
          <w:color w:val="auto"/>
          <w:sz w:val="24"/>
          <w:szCs w:val="24"/>
          <w:highlight w:val="none"/>
        </w:rPr>
      </w:pPr>
      <w:bookmarkStart w:id="232" w:name="_Toc458617492"/>
      <w:r>
        <w:rPr>
          <w:rFonts w:hint="eastAsia" w:ascii="宋体" w:hAnsi="宋体" w:eastAsia="宋体" w:cs="宋体"/>
          <w:color w:val="auto"/>
          <w:sz w:val="24"/>
          <w:szCs w:val="24"/>
          <w:highlight w:val="none"/>
        </w:rPr>
        <w:t>5、我公司承诺在</w:t>
      </w:r>
      <w:r>
        <w:rPr>
          <w:rFonts w:hint="eastAsia" w:ascii="宋体" w:hAnsi="宋体" w:eastAsia="宋体" w:cs="宋体"/>
          <w:color w:val="auto"/>
          <w:sz w:val="24"/>
          <w:szCs w:val="24"/>
          <w:highlight w:val="none"/>
          <w:lang w:eastAsia="zh-CN"/>
        </w:rPr>
        <w:t>磋商</w:t>
      </w:r>
      <w:r>
        <w:rPr>
          <w:rFonts w:hint="eastAsia" w:ascii="宋体" w:hAnsi="宋体" w:eastAsia="宋体" w:cs="宋体"/>
          <w:color w:val="auto"/>
          <w:sz w:val="24"/>
          <w:szCs w:val="24"/>
          <w:highlight w:val="none"/>
        </w:rPr>
        <w:t>过程中，保证不与其他单位围标、串标，不出让</w:t>
      </w:r>
      <w:r>
        <w:rPr>
          <w:rFonts w:hint="eastAsia" w:ascii="宋体" w:hAnsi="宋体" w:eastAsia="宋体" w:cs="宋体"/>
          <w:color w:val="auto"/>
          <w:sz w:val="24"/>
          <w:szCs w:val="24"/>
          <w:highlight w:val="none"/>
          <w:lang w:eastAsia="zh-CN"/>
        </w:rPr>
        <w:t>磋商</w:t>
      </w:r>
      <w:r>
        <w:rPr>
          <w:rFonts w:hint="eastAsia" w:ascii="宋体" w:hAnsi="宋体" w:eastAsia="宋体" w:cs="宋体"/>
          <w:color w:val="auto"/>
          <w:sz w:val="24"/>
          <w:szCs w:val="24"/>
          <w:highlight w:val="none"/>
        </w:rPr>
        <w:t>资格，不采取不正当手段诋毁、排挤其他</w:t>
      </w:r>
      <w:r>
        <w:rPr>
          <w:rFonts w:hint="eastAsia" w:ascii="宋体" w:hAnsi="宋体" w:eastAsia="宋体" w:cs="宋体"/>
          <w:color w:val="auto"/>
          <w:sz w:val="24"/>
          <w:szCs w:val="24"/>
          <w:highlight w:val="none"/>
          <w:lang w:eastAsia="zh-CN"/>
        </w:rPr>
        <w:t>磋商</w:t>
      </w:r>
      <w:r>
        <w:rPr>
          <w:rFonts w:hint="eastAsia" w:ascii="宋体" w:hAnsi="宋体" w:eastAsia="宋体" w:cs="宋体"/>
          <w:color w:val="auto"/>
          <w:sz w:val="24"/>
          <w:szCs w:val="24"/>
          <w:highlight w:val="none"/>
        </w:rPr>
        <w:t>供应商，不向采购代理机构、评审委员会成员行贿。</w:t>
      </w:r>
      <w:bookmarkEnd w:id="232"/>
    </w:p>
    <w:p>
      <w:pPr>
        <w:pStyle w:val="51"/>
        <w:keepNext w:val="0"/>
        <w:keepLines w:val="0"/>
        <w:pageBreakBefore w:val="0"/>
        <w:widowControl/>
        <w:kinsoku/>
        <w:wordWrap/>
        <w:overflowPunct/>
        <w:topLinePunct w:val="0"/>
        <w:autoSpaceDE/>
        <w:autoSpaceDN/>
        <w:bidi w:val="0"/>
        <w:adjustRightInd/>
        <w:snapToGrid/>
        <w:spacing w:line="520" w:lineRule="exact"/>
        <w:ind w:firstLine="530" w:firstLineChars="221"/>
        <w:textAlignment w:val="auto"/>
        <w:rPr>
          <w:rFonts w:hint="eastAsia" w:ascii="宋体" w:hAnsi="宋体" w:eastAsia="宋体" w:cs="宋体"/>
          <w:color w:val="auto"/>
          <w:sz w:val="24"/>
          <w:szCs w:val="24"/>
          <w:highlight w:val="none"/>
        </w:rPr>
      </w:pPr>
      <w:bookmarkStart w:id="233" w:name="_Toc458617493"/>
      <w:r>
        <w:rPr>
          <w:rFonts w:hint="eastAsia" w:ascii="宋体" w:hAnsi="宋体" w:eastAsia="宋体" w:cs="宋体"/>
          <w:color w:val="auto"/>
          <w:sz w:val="24"/>
          <w:szCs w:val="24"/>
          <w:highlight w:val="none"/>
        </w:rPr>
        <w:t>以上声明若违反，一经查实，本公司愿意接受政府有关部门的相应处罚，并愿意承担由此带来的法律后果。</w:t>
      </w:r>
      <w:bookmarkEnd w:id="233"/>
    </w:p>
    <w:p>
      <w:pPr>
        <w:pStyle w:val="51"/>
        <w:keepNext w:val="0"/>
        <w:keepLines w:val="0"/>
        <w:pageBreakBefore w:val="0"/>
        <w:widowControl/>
        <w:kinsoku/>
        <w:wordWrap/>
        <w:overflowPunct/>
        <w:topLinePunct w:val="0"/>
        <w:autoSpaceDE/>
        <w:autoSpaceDN/>
        <w:bidi w:val="0"/>
        <w:adjustRightInd/>
        <w:snapToGrid/>
        <w:spacing w:line="520" w:lineRule="exact"/>
        <w:ind w:firstLine="530" w:firstLineChars="221"/>
        <w:textAlignment w:val="auto"/>
        <w:rPr>
          <w:rFonts w:hint="eastAsia" w:ascii="宋体" w:hAnsi="宋体" w:eastAsia="宋体" w:cs="宋体"/>
          <w:color w:val="auto"/>
          <w:sz w:val="24"/>
          <w:szCs w:val="24"/>
          <w:highlight w:val="none"/>
        </w:rPr>
      </w:pPr>
    </w:p>
    <w:p>
      <w:pPr>
        <w:pStyle w:val="51"/>
        <w:keepNext w:val="0"/>
        <w:keepLines w:val="0"/>
        <w:pageBreakBefore w:val="0"/>
        <w:widowControl/>
        <w:kinsoku/>
        <w:wordWrap/>
        <w:overflowPunct/>
        <w:topLinePunct w:val="0"/>
        <w:autoSpaceDE/>
        <w:autoSpaceDN/>
        <w:bidi w:val="0"/>
        <w:adjustRightInd/>
        <w:snapToGrid/>
        <w:spacing w:line="520" w:lineRule="exact"/>
        <w:ind w:firstLine="530" w:firstLineChars="221"/>
        <w:textAlignment w:val="auto"/>
        <w:rPr>
          <w:rFonts w:hint="eastAsia" w:ascii="宋体" w:hAnsi="宋体" w:eastAsia="宋体" w:cs="宋体"/>
          <w:color w:val="auto"/>
          <w:sz w:val="24"/>
          <w:szCs w:val="24"/>
          <w:highlight w:val="none"/>
        </w:rPr>
      </w:pPr>
    </w:p>
    <w:p>
      <w:pPr>
        <w:pStyle w:val="51"/>
        <w:keepNext w:val="0"/>
        <w:keepLines w:val="0"/>
        <w:pageBreakBefore w:val="0"/>
        <w:widowControl/>
        <w:kinsoku/>
        <w:wordWrap/>
        <w:overflowPunct/>
        <w:topLinePunct w:val="0"/>
        <w:autoSpaceDE/>
        <w:autoSpaceDN/>
        <w:bidi w:val="0"/>
        <w:adjustRightInd/>
        <w:snapToGrid/>
        <w:spacing w:line="520" w:lineRule="exact"/>
        <w:ind w:firstLine="410" w:firstLineChars="171"/>
        <w:textAlignment w:val="auto"/>
        <w:rPr>
          <w:rFonts w:hint="eastAsia" w:ascii="宋体" w:hAnsi="宋体" w:eastAsia="宋体" w:cs="宋体"/>
          <w:color w:val="auto"/>
          <w:sz w:val="24"/>
          <w:szCs w:val="24"/>
          <w:highlight w:val="none"/>
        </w:rPr>
      </w:pPr>
      <w:bookmarkStart w:id="234" w:name="_Toc458617494"/>
      <w:r>
        <w:rPr>
          <w:rFonts w:hint="eastAsia" w:ascii="宋体" w:hAnsi="宋体" w:eastAsia="宋体" w:cs="宋体"/>
          <w:color w:val="auto"/>
          <w:sz w:val="24"/>
          <w:szCs w:val="24"/>
          <w:highlight w:val="none"/>
        </w:rPr>
        <w:t>特此声明！</w:t>
      </w:r>
      <w:bookmarkEnd w:id="234"/>
    </w:p>
    <w:p>
      <w:pPr>
        <w:pStyle w:val="51"/>
        <w:keepNext w:val="0"/>
        <w:keepLines w:val="0"/>
        <w:pageBreakBefore w:val="0"/>
        <w:widowControl/>
        <w:kinsoku/>
        <w:wordWrap/>
        <w:overflowPunct/>
        <w:topLinePunct w:val="0"/>
        <w:autoSpaceDE/>
        <w:autoSpaceDN/>
        <w:bidi w:val="0"/>
        <w:adjustRightInd/>
        <w:snapToGrid/>
        <w:spacing w:line="520" w:lineRule="exact"/>
        <w:ind w:firstLine="410" w:firstLineChars="171"/>
        <w:textAlignment w:val="auto"/>
        <w:rPr>
          <w:rFonts w:hint="eastAsia" w:ascii="宋体" w:hAnsi="宋体" w:eastAsia="宋体" w:cs="宋体"/>
          <w:color w:val="auto"/>
          <w:sz w:val="24"/>
          <w:szCs w:val="24"/>
          <w:highlight w:val="none"/>
        </w:rPr>
      </w:pPr>
      <w:bookmarkStart w:id="235" w:name="_Toc458617495"/>
      <w:r>
        <w:rPr>
          <w:rFonts w:hint="eastAsia" w:ascii="宋体" w:hAnsi="宋体" w:eastAsia="宋体" w:cs="宋体"/>
          <w:color w:val="auto"/>
          <w:sz w:val="24"/>
          <w:szCs w:val="24"/>
          <w:highlight w:val="none"/>
        </w:rPr>
        <w:t>声  明  人：</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（供应商名称、公章）</w:t>
      </w:r>
      <w:bookmarkEnd w:id="235"/>
    </w:p>
    <w:p>
      <w:pPr>
        <w:pStyle w:val="51"/>
        <w:keepNext w:val="0"/>
        <w:keepLines w:val="0"/>
        <w:pageBreakBefore w:val="0"/>
        <w:widowControl/>
        <w:kinsoku/>
        <w:wordWrap/>
        <w:overflowPunct/>
        <w:topLinePunct w:val="0"/>
        <w:autoSpaceDE/>
        <w:autoSpaceDN/>
        <w:bidi w:val="0"/>
        <w:adjustRightInd/>
        <w:snapToGrid/>
        <w:spacing w:line="520" w:lineRule="exact"/>
        <w:ind w:firstLine="410" w:firstLineChars="171"/>
        <w:textAlignment w:val="auto"/>
        <w:rPr>
          <w:rFonts w:hint="eastAsia" w:ascii="宋体" w:hAnsi="宋体" w:eastAsia="宋体" w:cs="宋体"/>
          <w:color w:val="auto"/>
          <w:sz w:val="24"/>
          <w:szCs w:val="24"/>
          <w:highlight w:val="none"/>
        </w:rPr>
      </w:pPr>
      <w:bookmarkStart w:id="236" w:name="_Toc458617496"/>
      <w:r>
        <w:rPr>
          <w:rFonts w:hint="eastAsia" w:ascii="宋体" w:hAnsi="宋体" w:eastAsia="宋体" w:cs="宋体"/>
          <w:color w:val="auto"/>
          <w:sz w:val="24"/>
          <w:szCs w:val="24"/>
          <w:highlight w:val="none"/>
          <w:lang w:val="zh-CN"/>
        </w:rPr>
        <w:t>法定代表人或其委托代理人</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（签字</w:t>
      </w:r>
      <w:r>
        <w:rPr>
          <w:rFonts w:hint="eastAsia" w:ascii="宋体" w:hAnsi="宋体" w:eastAsia="宋体" w:cs="宋体"/>
          <w:color w:val="auto"/>
          <w:sz w:val="24"/>
          <w:szCs w:val="24"/>
          <w:highlight w:val="none"/>
          <w:lang w:val="en-US" w:eastAsia="zh-CN"/>
        </w:rPr>
        <w:t>或</w:t>
      </w:r>
      <w:r>
        <w:rPr>
          <w:rFonts w:hint="eastAsia" w:ascii="宋体" w:hAnsi="宋体" w:eastAsia="宋体" w:cs="宋体"/>
          <w:color w:val="auto"/>
          <w:sz w:val="24"/>
          <w:szCs w:val="24"/>
          <w:highlight w:val="none"/>
        </w:rPr>
        <w:t>盖章）</w:t>
      </w:r>
      <w:bookmarkEnd w:id="236"/>
    </w:p>
    <w:p>
      <w:pPr>
        <w:pStyle w:val="51"/>
        <w:keepNext w:val="0"/>
        <w:keepLines w:val="0"/>
        <w:pageBreakBefore w:val="0"/>
        <w:widowControl/>
        <w:kinsoku/>
        <w:wordWrap/>
        <w:overflowPunct/>
        <w:topLinePunct w:val="0"/>
        <w:autoSpaceDE/>
        <w:autoSpaceDN/>
        <w:bidi w:val="0"/>
        <w:adjustRightInd/>
        <w:snapToGrid/>
        <w:spacing w:line="520" w:lineRule="exact"/>
        <w:ind w:firstLine="410" w:firstLineChars="171"/>
        <w:textAlignment w:val="auto"/>
        <w:rPr>
          <w:rFonts w:hint="eastAsia" w:ascii="宋体" w:hAnsi="宋体" w:eastAsia="宋体" w:cs="宋体"/>
          <w:color w:val="auto"/>
          <w:sz w:val="24"/>
          <w:szCs w:val="24"/>
          <w:highlight w:val="none"/>
        </w:rPr>
      </w:pPr>
      <w:bookmarkStart w:id="237" w:name="_Toc458617497"/>
      <w:r>
        <w:rPr>
          <w:rFonts w:hint="eastAsia" w:ascii="宋体" w:hAnsi="宋体" w:eastAsia="宋体" w:cs="宋体"/>
          <w:color w:val="auto"/>
          <w:sz w:val="24"/>
          <w:szCs w:val="24"/>
          <w:highlight w:val="none"/>
        </w:rPr>
        <w:t>日      期：</w:t>
      </w:r>
      <w:bookmarkEnd w:id="237"/>
    </w:p>
    <w:bookmarkEnd w:id="224"/>
    <w:p>
      <w:pPr>
        <w:rPr>
          <w:rFonts w:hint="eastAsia" w:ascii="宋体" w:hAnsi="宋体" w:eastAsia="宋体" w:cs="宋体"/>
          <w:b/>
          <w:bCs w:val="0"/>
          <w:color w:val="auto"/>
          <w:sz w:val="24"/>
          <w:szCs w:val="24"/>
          <w:highlight w:val="none"/>
          <w:lang w:val="en-US" w:eastAsia="zh-CN"/>
        </w:rPr>
      </w:pPr>
    </w:p>
    <w:p>
      <w:pPr>
        <w:rPr>
          <w:rFonts w:hint="eastAsia" w:ascii="宋体" w:hAnsi="宋体" w:eastAsia="宋体" w:cs="宋体"/>
          <w:b/>
          <w:bCs w:val="0"/>
          <w:color w:val="auto"/>
          <w:sz w:val="24"/>
          <w:szCs w:val="24"/>
          <w:highlight w:val="none"/>
          <w:lang w:val="en-US" w:eastAsia="zh-CN"/>
        </w:rPr>
      </w:pPr>
      <w:r>
        <w:rPr>
          <w:rFonts w:hint="eastAsia" w:ascii="宋体" w:hAnsi="宋体" w:eastAsia="宋体" w:cs="宋体"/>
          <w:b/>
          <w:bCs w:val="0"/>
          <w:color w:val="auto"/>
          <w:sz w:val="24"/>
          <w:szCs w:val="24"/>
          <w:highlight w:val="none"/>
          <w:lang w:val="en-US" w:eastAsia="zh-CN"/>
        </w:rPr>
        <w:br w:type="page"/>
      </w:r>
    </w:p>
    <w:bookmarkEnd w:id="225"/>
    <w:p>
      <w:pPr>
        <w:spacing w:after="240" w:afterLines="100" w:line="360" w:lineRule="auto"/>
        <w:jc w:val="center"/>
        <w:rPr>
          <w:rFonts w:hint="eastAsia" w:ascii="宋体" w:hAnsi="宋体" w:eastAsia="宋体" w:cs="宋体"/>
          <w:b/>
          <w:bCs w:val="0"/>
          <w:color w:val="auto"/>
          <w:sz w:val="24"/>
          <w:szCs w:val="24"/>
          <w:highlight w:val="none"/>
        </w:rPr>
      </w:pPr>
      <w:bookmarkStart w:id="238" w:name="OLE_LINK87"/>
      <w:r>
        <w:rPr>
          <w:rFonts w:hint="eastAsia" w:ascii="宋体" w:hAnsi="宋体" w:eastAsia="宋体" w:cs="宋体"/>
          <w:b/>
          <w:bCs w:val="0"/>
          <w:color w:val="auto"/>
          <w:sz w:val="24"/>
          <w:szCs w:val="24"/>
          <w:highlight w:val="none"/>
          <w:lang w:val="en-US" w:eastAsia="zh-CN"/>
        </w:rPr>
        <w:t>6</w:t>
      </w:r>
      <w:r>
        <w:rPr>
          <w:rFonts w:hint="eastAsia" w:ascii="宋体" w:hAnsi="宋体" w:eastAsia="宋体" w:cs="宋体"/>
          <w:b/>
          <w:bCs w:val="0"/>
          <w:color w:val="auto"/>
          <w:sz w:val="24"/>
          <w:szCs w:val="24"/>
          <w:highlight w:val="none"/>
        </w:rPr>
        <w:t>、</w:t>
      </w:r>
      <w:bookmarkStart w:id="239" w:name="OLE_LINK86"/>
      <w:r>
        <w:rPr>
          <w:rFonts w:hint="eastAsia" w:ascii="宋体" w:hAnsi="宋体" w:eastAsia="宋体" w:cs="宋体"/>
          <w:b/>
          <w:bCs w:val="0"/>
          <w:color w:val="auto"/>
          <w:sz w:val="24"/>
          <w:szCs w:val="24"/>
          <w:highlight w:val="none"/>
          <w:lang w:val="en-US" w:eastAsia="zh-CN"/>
        </w:rPr>
        <w:t>商务与</w:t>
      </w:r>
      <w:r>
        <w:rPr>
          <w:rFonts w:hint="eastAsia" w:ascii="宋体" w:hAnsi="宋体" w:eastAsia="宋体" w:cs="宋体"/>
          <w:b/>
          <w:bCs w:val="0"/>
          <w:color w:val="auto"/>
          <w:sz w:val="24"/>
          <w:szCs w:val="24"/>
          <w:highlight w:val="none"/>
        </w:rPr>
        <w:t>合同条款偏离表</w:t>
      </w:r>
      <w:bookmarkEnd w:id="239"/>
    </w:p>
    <w:p>
      <w:pPr>
        <w:spacing w:after="120" w:afterLines="50"/>
        <w:ind w:firstLine="360" w:firstLineChars="15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项目名称</w:t>
      </w:r>
      <w:r>
        <w:rPr>
          <w:rFonts w:hint="eastAsia" w:ascii="宋体" w:hAnsi="宋体" w:eastAsia="宋体" w:cs="宋体"/>
          <w:color w:val="auto"/>
          <w:sz w:val="24"/>
          <w:szCs w:val="24"/>
          <w:highlight w:val="none"/>
        </w:rPr>
        <w:t xml:space="preserve">：                              </w:t>
      </w:r>
      <w:r>
        <w:rPr>
          <w:rFonts w:hint="eastAsia" w:ascii="宋体" w:hAnsi="宋体" w:eastAsia="宋体" w:cs="宋体"/>
          <w:color w:val="auto"/>
          <w:sz w:val="24"/>
          <w:szCs w:val="24"/>
          <w:highlight w:val="none"/>
          <w:lang w:eastAsia="zh-CN"/>
        </w:rPr>
        <w:t xml:space="preserve"> 项目编号</w:t>
      </w:r>
      <w:r>
        <w:rPr>
          <w:rFonts w:hint="eastAsia" w:ascii="宋体" w:hAnsi="宋体" w:eastAsia="宋体" w:cs="宋体"/>
          <w:color w:val="auto"/>
          <w:sz w:val="24"/>
          <w:szCs w:val="24"/>
          <w:highlight w:val="none"/>
        </w:rPr>
        <w:t xml:space="preserve">：    </w:t>
      </w:r>
    </w:p>
    <w:tbl>
      <w:tblPr>
        <w:tblStyle w:val="30"/>
        <w:tblW w:w="8797"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260"/>
        <w:gridCol w:w="1579"/>
        <w:gridCol w:w="1999"/>
        <w:gridCol w:w="2833"/>
        <w:gridCol w:w="112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239" w:hRule="atLeast"/>
          <w:jc w:val="center"/>
        </w:trPr>
        <w:tc>
          <w:tcPr>
            <w:tcW w:w="1260" w:type="dxa"/>
            <w:noWrap w:val="0"/>
            <w:vAlign w:val="center"/>
          </w:tcPr>
          <w:p>
            <w:pPr>
              <w:spacing w:line="520" w:lineRule="exact"/>
              <w:ind w:firstLine="0" w:firstLineChars="0"/>
              <w:jc w:val="center"/>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序号</w:t>
            </w:r>
          </w:p>
        </w:tc>
        <w:tc>
          <w:tcPr>
            <w:tcW w:w="1579" w:type="dxa"/>
            <w:noWrap w:val="0"/>
            <w:vAlign w:val="center"/>
          </w:tcPr>
          <w:p>
            <w:pPr>
              <w:spacing w:line="240" w:lineRule="auto"/>
              <w:ind w:left="0" w:leftChars="0" w:firstLine="0" w:firstLineChars="0"/>
              <w:jc w:val="center"/>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竞争性</w:t>
            </w:r>
            <w:r>
              <w:rPr>
                <w:rFonts w:hint="eastAsia" w:ascii="宋体" w:hAnsi="宋体" w:eastAsia="宋体" w:cs="宋体"/>
                <w:b w:val="0"/>
                <w:bCs w:val="0"/>
                <w:color w:val="auto"/>
                <w:sz w:val="24"/>
                <w:szCs w:val="24"/>
                <w:highlight w:val="none"/>
                <w:lang w:eastAsia="zh-CN"/>
              </w:rPr>
              <w:t>磋商</w:t>
            </w:r>
            <w:r>
              <w:rPr>
                <w:rFonts w:hint="eastAsia" w:ascii="宋体" w:hAnsi="宋体" w:eastAsia="宋体" w:cs="宋体"/>
                <w:b w:val="0"/>
                <w:bCs w:val="0"/>
                <w:color w:val="auto"/>
                <w:sz w:val="24"/>
                <w:szCs w:val="24"/>
                <w:highlight w:val="none"/>
              </w:rPr>
              <w:t>文件</w:t>
            </w:r>
            <w:r>
              <w:rPr>
                <w:rFonts w:hint="eastAsia" w:ascii="宋体" w:hAnsi="宋体" w:eastAsia="宋体" w:cs="宋体"/>
                <w:b w:val="0"/>
                <w:bCs w:val="0"/>
                <w:color w:val="auto"/>
                <w:sz w:val="24"/>
                <w:szCs w:val="24"/>
                <w:highlight w:val="none"/>
                <w:lang w:val="en-US" w:eastAsia="zh-CN"/>
              </w:rPr>
              <w:t>商务合同</w:t>
            </w:r>
            <w:r>
              <w:rPr>
                <w:rFonts w:hint="eastAsia" w:ascii="宋体" w:hAnsi="宋体" w:eastAsia="宋体" w:cs="宋体"/>
                <w:b w:val="0"/>
                <w:bCs w:val="0"/>
                <w:color w:val="auto"/>
                <w:sz w:val="24"/>
                <w:szCs w:val="24"/>
                <w:highlight w:val="none"/>
              </w:rPr>
              <w:t>要求</w:t>
            </w:r>
          </w:p>
        </w:tc>
        <w:tc>
          <w:tcPr>
            <w:tcW w:w="1999" w:type="dxa"/>
            <w:noWrap w:val="0"/>
            <w:vAlign w:val="center"/>
          </w:tcPr>
          <w:p>
            <w:pPr>
              <w:spacing w:line="240" w:lineRule="auto"/>
              <w:ind w:firstLine="0" w:firstLineChars="0"/>
              <w:jc w:val="center"/>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竞争性</w:t>
            </w:r>
            <w:r>
              <w:rPr>
                <w:rFonts w:hint="eastAsia" w:ascii="宋体" w:hAnsi="宋体" w:eastAsia="宋体" w:cs="宋体"/>
                <w:b w:val="0"/>
                <w:bCs w:val="0"/>
                <w:color w:val="auto"/>
                <w:sz w:val="24"/>
                <w:szCs w:val="24"/>
                <w:highlight w:val="none"/>
                <w:lang w:eastAsia="zh-CN"/>
              </w:rPr>
              <w:t>磋商</w:t>
            </w:r>
            <w:r>
              <w:rPr>
                <w:rFonts w:hint="eastAsia" w:ascii="宋体" w:hAnsi="宋体" w:eastAsia="宋体" w:cs="宋体"/>
                <w:b w:val="0"/>
                <w:bCs w:val="0"/>
                <w:color w:val="auto"/>
                <w:sz w:val="24"/>
                <w:szCs w:val="24"/>
                <w:highlight w:val="none"/>
              </w:rPr>
              <w:t>响应</w:t>
            </w:r>
          </w:p>
          <w:p>
            <w:pPr>
              <w:spacing w:line="240" w:lineRule="auto"/>
              <w:ind w:firstLine="0" w:firstLineChars="0"/>
              <w:jc w:val="center"/>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文件</w:t>
            </w:r>
            <w:r>
              <w:rPr>
                <w:rFonts w:hint="eastAsia" w:ascii="宋体" w:hAnsi="宋体" w:eastAsia="宋体" w:cs="宋体"/>
                <w:b w:val="0"/>
                <w:bCs w:val="0"/>
                <w:color w:val="auto"/>
                <w:sz w:val="24"/>
                <w:szCs w:val="24"/>
                <w:highlight w:val="none"/>
                <w:lang w:val="en-US" w:eastAsia="zh-CN"/>
              </w:rPr>
              <w:t>商务合同</w:t>
            </w:r>
            <w:r>
              <w:rPr>
                <w:rFonts w:hint="eastAsia" w:ascii="宋体" w:hAnsi="宋体" w:eastAsia="宋体" w:cs="宋体"/>
                <w:b w:val="0"/>
                <w:bCs w:val="0"/>
                <w:color w:val="auto"/>
                <w:sz w:val="24"/>
                <w:szCs w:val="24"/>
                <w:highlight w:val="none"/>
              </w:rPr>
              <w:t>响应</w:t>
            </w:r>
          </w:p>
        </w:tc>
        <w:tc>
          <w:tcPr>
            <w:tcW w:w="2833" w:type="dxa"/>
            <w:noWrap w:val="0"/>
            <w:vAlign w:val="center"/>
          </w:tcPr>
          <w:p>
            <w:pPr>
              <w:spacing w:line="520" w:lineRule="exact"/>
              <w:ind w:firstLine="0" w:firstLineChars="0"/>
              <w:jc w:val="center"/>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偏离情况</w:t>
            </w:r>
          </w:p>
        </w:tc>
        <w:tc>
          <w:tcPr>
            <w:tcW w:w="1126" w:type="dxa"/>
            <w:noWrap w:val="0"/>
            <w:vAlign w:val="center"/>
          </w:tcPr>
          <w:p>
            <w:pPr>
              <w:spacing w:line="520" w:lineRule="exact"/>
              <w:ind w:firstLine="170" w:firstLineChars="71"/>
              <w:jc w:val="center"/>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说明</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1260" w:type="dxa"/>
            <w:noWrap w:val="0"/>
            <w:vAlign w:val="center"/>
          </w:tcPr>
          <w:p>
            <w:pPr>
              <w:adjustRightInd w:val="0"/>
              <w:snapToGrid w:val="0"/>
              <w:jc w:val="center"/>
              <w:rPr>
                <w:rFonts w:hint="eastAsia" w:ascii="宋体" w:hAnsi="宋体" w:eastAsia="宋体" w:cs="宋体"/>
                <w:color w:val="auto"/>
                <w:sz w:val="24"/>
                <w:szCs w:val="24"/>
                <w:highlight w:val="none"/>
              </w:rPr>
            </w:pPr>
          </w:p>
        </w:tc>
        <w:tc>
          <w:tcPr>
            <w:tcW w:w="1579" w:type="dxa"/>
            <w:noWrap w:val="0"/>
            <w:vAlign w:val="center"/>
          </w:tcPr>
          <w:p>
            <w:pPr>
              <w:adjustRightInd w:val="0"/>
              <w:snapToGrid w:val="0"/>
              <w:jc w:val="center"/>
              <w:rPr>
                <w:rFonts w:hint="eastAsia" w:ascii="宋体" w:hAnsi="宋体" w:eastAsia="宋体" w:cs="宋体"/>
                <w:color w:val="auto"/>
                <w:sz w:val="24"/>
                <w:szCs w:val="24"/>
                <w:highlight w:val="none"/>
              </w:rPr>
            </w:pPr>
          </w:p>
        </w:tc>
        <w:tc>
          <w:tcPr>
            <w:tcW w:w="1999" w:type="dxa"/>
            <w:noWrap w:val="0"/>
            <w:vAlign w:val="center"/>
          </w:tcPr>
          <w:p>
            <w:pPr>
              <w:adjustRightInd w:val="0"/>
              <w:snapToGrid w:val="0"/>
              <w:jc w:val="center"/>
              <w:rPr>
                <w:rFonts w:hint="eastAsia" w:ascii="宋体" w:hAnsi="宋体" w:eastAsia="宋体" w:cs="宋体"/>
                <w:color w:val="auto"/>
                <w:sz w:val="24"/>
                <w:szCs w:val="24"/>
                <w:highlight w:val="none"/>
              </w:rPr>
            </w:pPr>
          </w:p>
        </w:tc>
        <w:tc>
          <w:tcPr>
            <w:tcW w:w="2833" w:type="dxa"/>
            <w:noWrap w:val="0"/>
            <w:vAlign w:val="center"/>
          </w:tcPr>
          <w:p>
            <w:pPr>
              <w:adjustRightInd w:val="0"/>
              <w:snapToGrid w:val="0"/>
              <w:jc w:val="center"/>
              <w:rPr>
                <w:rFonts w:hint="eastAsia" w:ascii="宋体" w:hAnsi="宋体" w:eastAsia="宋体" w:cs="宋体"/>
                <w:color w:val="auto"/>
                <w:sz w:val="24"/>
                <w:szCs w:val="24"/>
                <w:highlight w:val="none"/>
              </w:rPr>
            </w:pPr>
          </w:p>
        </w:tc>
        <w:tc>
          <w:tcPr>
            <w:tcW w:w="1126" w:type="dxa"/>
            <w:noWrap w:val="0"/>
            <w:vAlign w:val="top"/>
          </w:tcPr>
          <w:p>
            <w:pPr>
              <w:adjustRightInd w:val="0"/>
              <w:snapToGrid w:val="0"/>
              <w:jc w:val="center"/>
              <w:rPr>
                <w:rFonts w:hint="eastAsia" w:ascii="宋体" w:hAnsi="宋体" w:eastAsia="宋体" w:cs="宋体"/>
                <w:color w:val="auto"/>
                <w:sz w:val="24"/>
                <w:szCs w:val="24"/>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1260" w:type="dxa"/>
            <w:noWrap w:val="0"/>
            <w:vAlign w:val="center"/>
          </w:tcPr>
          <w:p>
            <w:pPr>
              <w:adjustRightInd w:val="0"/>
              <w:snapToGrid w:val="0"/>
              <w:jc w:val="center"/>
              <w:rPr>
                <w:rFonts w:hint="eastAsia" w:ascii="宋体" w:hAnsi="宋体" w:eastAsia="宋体" w:cs="宋体"/>
                <w:color w:val="auto"/>
                <w:sz w:val="24"/>
                <w:szCs w:val="24"/>
                <w:highlight w:val="none"/>
              </w:rPr>
            </w:pPr>
          </w:p>
        </w:tc>
        <w:tc>
          <w:tcPr>
            <w:tcW w:w="1579" w:type="dxa"/>
            <w:noWrap w:val="0"/>
            <w:vAlign w:val="center"/>
          </w:tcPr>
          <w:p>
            <w:pPr>
              <w:adjustRightInd w:val="0"/>
              <w:snapToGrid w:val="0"/>
              <w:jc w:val="center"/>
              <w:rPr>
                <w:rFonts w:hint="eastAsia" w:ascii="宋体" w:hAnsi="宋体" w:eastAsia="宋体" w:cs="宋体"/>
                <w:color w:val="auto"/>
                <w:sz w:val="24"/>
                <w:szCs w:val="24"/>
                <w:highlight w:val="none"/>
              </w:rPr>
            </w:pPr>
          </w:p>
        </w:tc>
        <w:tc>
          <w:tcPr>
            <w:tcW w:w="1999" w:type="dxa"/>
            <w:noWrap w:val="0"/>
            <w:vAlign w:val="center"/>
          </w:tcPr>
          <w:p>
            <w:pPr>
              <w:adjustRightInd w:val="0"/>
              <w:snapToGrid w:val="0"/>
              <w:jc w:val="center"/>
              <w:rPr>
                <w:rFonts w:hint="eastAsia" w:ascii="宋体" w:hAnsi="宋体" w:eastAsia="宋体" w:cs="宋体"/>
                <w:color w:val="auto"/>
                <w:sz w:val="24"/>
                <w:szCs w:val="24"/>
                <w:highlight w:val="none"/>
              </w:rPr>
            </w:pPr>
          </w:p>
        </w:tc>
        <w:tc>
          <w:tcPr>
            <w:tcW w:w="2833" w:type="dxa"/>
            <w:noWrap w:val="0"/>
            <w:vAlign w:val="center"/>
          </w:tcPr>
          <w:p>
            <w:pPr>
              <w:adjustRightInd w:val="0"/>
              <w:snapToGrid w:val="0"/>
              <w:jc w:val="center"/>
              <w:rPr>
                <w:rFonts w:hint="eastAsia" w:ascii="宋体" w:hAnsi="宋体" w:eastAsia="宋体" w:cs="宋体"/>
                <w:color w:val="auto"/>
                <w:sz w:val="24"/>
                <w:szCs w:val="24"/>
                <w:highlight w:val="none"/>
              </w:rPr>
            </w:pPr>
          </w:p>
        </w:tc>
        <w:tc>
          <w:tcPr>
            <w:tcW w:w="1126" w:type="dxa"/>
            <w:noWrap w:val="0"/>
            <w:vAlign w:val="top"/>
          </w:tcPr>
          <w:p>
            <w:pPr>
              <w:adjustRightInd w:val="0"/>
              <w:snapToGrid w:val="0"/>
              <w:jc w:val="center"/>
              <w:rPr>
                <w:rFonts w:hint="eastAsia" w:ascii="宋体" w:hAnsi="宋体" w:eastAsia="宋体" w:cs="宋体"/>
                <w:color w:val="auto"/>
                <w:sz w:val="24"/>
                <w:szCs w:val="24"/>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1260" w:type="dxa"/>
            <w:noWrap w:val="0"/>
            <w:vAlign w:val="center"/>
          </w:tcPr>
          <w:p>
            <w:pPr>
              <w:adjustRightInd w:val="0"/>
              <w:snapToGrid w:val="0"/>
              <w:jc w:val="center"/>
              <w:rPr>
                <w:rFonts w:hint="eastAsia" w:ascii="宋体" w:hAnsi="宋体" w:eastAsia="宋体" w:cs="宋体"/>
                <w:color w:val="auto"/>
                <w:sz w:val="24"/>
                <w:szCs w:val="24"/>
                <w:highlight w:val="none"/>
              </w:rPr>
            </w:pPr>
          </w:p>
        </w:tc>
        <w:tc>
          <w:tcPr>
            <w:tcW w:w="1579" w:type="dxa"/>
            <w:noWrap w:val="0"/>
            <w:vAlign w:val="center"/>
          </w:tcPr>
          <w:p>
            <w:pPr>
              <w:adjustRightInd w:val="0"/>
              <w:snapToGrid w:val="0"/>
              <w:jc w:val="center"/>
              <w:rPr>
                <w:rFonts w:hint="eastAsia" w:ascii="宋体" w:hAnsi="宋体" w:eastAsia="宋体" w:cs="宋体"/>
                <w:color w:val="auto"/>
                <w:sz w:val="24"/>
                <w:szCs w:val="24"/>
                <w:highlight w:val="none"/>
              </w:rPr>
            </w:pPr>
          </w:p>
        </w:tc>
        <w:tc>
          <w:tcPr>
            <w:tcW w:w="1999" w:type="dxa"/>
            <w:noWrap w:val="0"/>
            <w:vAlign w:val="center"/>
          </w:tcPr>
          <w:p>
            <w:pPr>
              <w:adjustRightInd w:val="0"/>
              <w:snapToGrid w:val="0"/>
              <w:jc w:val="center"/>
              <w:rPr>
                <w:rFonts w:hint="eastAsia" w:ascii="宋体" w:hAnsi="宋体" w:eastAsia="宋体" w:cs="宋体"/>
                <w:color w:val="auto"/>
                <w:sz w:val="24"/>
                <w:szCs w:val="24"/>
                <w:highlight w:val="none"/>
              </w:rPr>
            </w:pPr>
          </w:p>
        </w:tc>
        <w:tc>
          <w:tcPr>
            <w:tcW w:w="2833" w:type="dxa"/>
            <w:noWrap w:val="0"/>
            <w:vAlign w:val="center"/>
          </w:tcPr>
          <w:p>
            <w:pPr>
              <w:adjustRightInd w:val="0"/>
              <w:snapToGrid w:val="0"/>
              <w:jc w:val="center"/>
              <w:rPr>
                <w:rFonts w:hint="eastAsia" w:ascii="宋体" w:hAnsi="宋体" w:eastAsia="宋体" w:cs="宋体"/>
                <w:color w:val="auto"/>
                <w:sz w:val="24"/>
                <w:szCs w:val="24"/>
                <w:highlight w:val="none"/>
              </w:rPr>
            </w:pPr>
          </w:p>
        </w:tc>
        <w:tc>
          <w:tcPr>
            <w:tcW w:w="1126" w:type="dxa"/>
            <w:noWrap w:val="0"/>
            <w:vAlign w:val="top"/>
          </w:tcPr>
          <w:p>
            <w:pPr>
              <w:adjustRightInd w:val="0"/>
              <w:snapToGrid w:val="0"/>
              <w:jc w:val="center"/>
              <w:rPr>
                <w:rFonts w:hint="eastAsia" w:ascii="宋体" w:hAnsi="宋体" w:eastAsia="宋体" w:cs="宋体"/>
                <w:color w:val="auto"/>
                <w:sz w:val="24"/>
                <w:szCs w:val="24"/>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1260" w:type="dxa"/>
            <w:noWrap w:val="0"/>
            <w:vAlign w:val="center"/>
          </w:tcPr>
          <w:p>
            <w:pPr>
              <w:adjustRightInd w:val="0"/>
              <w:snapToGrid w:val="0"/>
              <w:jc w:val="center"/>
              <w:rPr>
                <w:rFonts w:hint="eastAsia" w:ascii="宋体" w:hAnsi="宋体" w:eastAsia="宋体" w:cs="宋体"/>
                <w:color w:val="auto"/>
                <w:sz w:val="24"/>
                <w:szCs w:val="24"/>
                <w:highlight w:val="none"/>
              </w:rPr>
            </w:pPr>
          </w:p>
        </w:tc>
        <w:tc>
          <w:tcPr>
            <w:tcW w:w="1579" w:type="dxa"/>
            <w:noWrap w:val="0"/>
            <w:vAlign w:val="center"/>
          </w:tcPr>
          <w:p>
            <w:pPr>
              <w:adjustRightInd w:val="0"/>
              <w:snapToGrid w:val="0"/>
              <w:jc w:val="center"/>
              <w:rPr>
                <w:rFonts w:hint="eastAsia" w:ascii="宋体" w:hAnsi="宋体" w:eastAsia="宋体" w:cs="宋体"/>
                <w:color w:val="auto"/>
                <w:sz w:val="24"/>
                <w:szCs w:val="24"/>
                <w:highlight w:val="none"/>
              </w:rPr>
            </w:pPr>
          </w:p>
        </w:tc>
        <w:tc>
          <w:tcPr>
            <w:tcW w:w="1999" w:type="dxa"/>
            <w:noWrap w:val="0"/>
            <w:vAlign w:val="center"/>
          </w:tcPr>
          <w:p>
            <w:pPr>
              <w:adjustRightInd w:val="0"/>
              <w:snapToGrid w:val="0"/>
              <w:jc w:val="center"/>
              <w:rPr>
                <w:rFonts w:hint="eastAsia" w:ascii="宋体" w:hAnsi="宋体" w:eastAsia="宋体" w:cs="宋体"/>
                <w:color w:val="auto"/>
                <w:sz w:val="24"/>
                <w:szCs w:val="24"/>
                <w:highlight w:val="none"/>
              </w:rPr>
            </w:pPr>
          </w:p>
        </w:tc>
        <w:tc>
          <w:tcPr>
            <w:tcW w:w="2833" w:type="dxa"/>
            <w:noWrap w:val="0"/>
            <w:vAlign w:val="center"/>
          </w:tcPr>
          <w:p>
            <w:pPr>
              <w:adjustRightInd w:val="0"/>
              <w:snapToGrid w:val="0"/>
              <w:jc w:val="center"/>
              <w:rPr>
                <w:rFonts w:hint="eastAsia" w:ascii="宋体" w:hAnsi="宋体" w:eastAsia="宋体" w:cs="宋体"/>
                <w:color w:val="auto"/>
                <w:sz w:val="24"/>
                <w:szCs w:val="24"/>
                <w:highlight w:val="none"/>
              </w:rPr>
            </w:pPr>
          </w:p>
        </w:tc>
        <w:tc>
          <w:tcPr>
            <w:tcW w:w="1126" w:type="dxa"/>
            <w:noWrap w:val="0"/>
            <w:vAlign w:val="top"/>
          </w:tcPr>
          <w:p>
            <w:pPr>
              <w:adjustRightInd w:val="0"/>
              <w:snapToGrid w:val="0"/>
              <w:jc w:val="center"/>
              <w:rPr>
                <w:rFonts w:hint="eastAsia" w:ascii="宋体" w:hAnsi="宋体" w:eastAsia="宋体" w:cs="宋体"/>
                <w:color w:val="auto"/>
                <w:sz w:val="24"/>
                <w:szCs w:val="24"/>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1260" w:type="dxa"/>
            <w:noWrap w:val="0"/>
            <w:vAlign w:val="center"/>
          </w:tcPr>
          <w:p>
            <w:pPr>
              <w:adjustRightInd w:val="0"/>
              <w:snapToGrid w:val="0"/>
              <w:jc w:val="center"/>
              <w:rPr>
                <w:rFonts w:hint="eastAsia" w:ascii="宋体" w:hAnsi="宋体" w:eastAsia="宋体" w:cs="宋体"/>
                <w:color w:val="auto"/>
                <w:sz w:val="24"/>
                <w:szCs w:val="24"/>
                <w:highlight w:val="none"/>
              </w:rPr>
            </w:pPr>
          </w:p>
        </w:tc>
        <w:tc>
          <w:tcPr>
            <w:tcW w:w="1579" w:type="dxa"/>
            <w:noWrap w:val="0"/>
            <w:vAlign w:val="center"/>
          </w:tcPr>
          <w:p>
            <w:pPr>
              <w:adjustRightInd w:val="0"/>
              <w:snapToGrid w:val="0"/>
              <w:jc w:val="center"/>
              <w:rPr>
                <w:rFonts w:hint="eastAsia" w:ascii="宋体" w:hAnsi="宋体" w:eastAsia="宋体" w:cs="宋体"/>
                <w:color w:val="auto"/>
                <w:sz w:val="24"/>
                <w:szCs w:val="24"/>
                <w:highlight w:val="none"/>
              </w:rPr>
            </w:pPr>
          </w:p>
        </w:tc>
        <w:tc>
          <w:tcPr>
            <w:tcW w:w="1999" w:type="dxa"/>
            <w:noWrap w:val="0"/>
            <w:vAlign w:val="center"/>
          </w:tcPr>
          <w:p>
            <w:pPr>
              <w:adjustRightInd w:val="0"/>
              <w:snapToGrid w:val="0"/>
              <w:jc w:val="center"/>
              <w:rPr>
                <w:rFonts w:hint="eastAsia" w:ascii="宋体" w:hAnsi="宋体" w:eastAsia="宋体" w:cs="宋体"/>
                <w:color w:val="auto"/>
                <w:sz w:val="24"/>
                <w:szCs w:val="24"/>
                <w:highlight w:val="none"/>
              </w:rPr>
            </w:pPr>
          </w:p>
        </w:tc>
        <w:tc>
          <w:tcPr>
            <w:tcW w:w="2833" w:type="dxa"/>
            <w:noWrap w:val="0"/>
            <w:vAlign w:val="center"/>
          </w:tcPr>
          <w:p>
            <w:pPr>
              <w:adjustRightInd w:val="0"/>
              <w:snapToGrid w:val="0"/>
              <w:jc w:val="center"/>
              <w:rPr>
                <w:rFonts w:hint="eastAsia" w:ascii="宋体" w:hAnsi="宋体" w:eastAsia="宋体" w:cs="宋体"/>
                <w:color w:val="auto"/>
                <w:sz w:val="24"/>
                <w:szCs w:val="24"/>
                <w:highlight w:val="none"/>
              </w:rPr>
            </w:pPr>
          </w:p>
        </w:tc>
        <w:tc>
          <w:tcPr>
            <w:tcW w:w="1126" w:type="dxa"/>
            <w:noWrap w:val="0"/>
            <w:vAlign w:val="top"/>
          </w:tcPr>
          <w:p>
            <w:pPr>
              <w:adjustRightInd w:val="0"/>
              <w:snapToGrid w:val="0"/>
              <w:jc w:val="center"/>
              <w:rPr>
                <w:rFonts w:hint="eastAsia" w:ascii="宋体" w:hAnsi="宋体" w:eastAsia="宋体" w:cs="宋体"/>
                <w:color w:val="auto"/>
                <w:sz w:val="24"/>
                <w:szCs w:val="24"/>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1260" w:type="dxa"/>
            <w:noWrap w:val="0"/>
            <w:vAlign w:val="center"/>
          </w:tcPr>
          <w:p>
            <w:pPr>
              <w:adjustRightInd w:val="0"/>
              <w:snapToGrid w:val="0"/>
              <w:jc w:val="center"/>
              <w:rPr>
                <w:rFonts w:hint="eastAsia" w:ascii="宋体" w:hAnsi="宋体" w:eastAsia="宋体" w:cs="宋体"/>
                <w:color w:val="auto"/>
                <w:sz w:val="24"/>
                <w:szCs w:val="24"/>
                <w:highlight w:val="none"/>
              </w:rPr>
            </w:pPr>
          </w:p>
        </w:tc>
        <w:tc>
          <w:tcPr>
            <w:tcW w:w="1579" w:type="dxa"/>
            <w:noWrap w:val="0"/>
            <w:vAlign w:val="center"/>
          </w:tcPr>
          <w:p>
            <w:pPr>
              <w:adjustRightInd w:val="0"/>
              <w:snapToGrid w:val="0"/>
              <w:jc w:val="center"/>
              <w:rPr>
                <w:rFonts w:hint="eastAsia" w:ascii="宋体" w:hAnsi="宋体" w:eastAsia="宋体" w:cs="宋体"/>
                <w:color w:val="auto"/>
                <w:sz w:val="24"/>
                <w:szCs w:val="24"/>
                <w:highlight w:val="none"/>
              </w:rPr>
            </w:pPr>
          </w:p>
        </w:tc>
        <w:tc>
          <w:tcPr>
            <w:tcW w:w="1999" w:type="dxa"/>
            <w:noWrap w:val="0"/>
            <w:vAlign w:val="center"/>
          </w:tcPr>
          <w:p>
            <w:pPr>
              <w:adjustRightInd w:val="0"/>
              <w:snapToGrid w:val="0"/>
              <w:jc w:val="center"/>
              <w:rPr>
                <w:rFonts w:hint="eastAsia" w:ascii="宋体" w:hAnsi="宋体" w:eastAsia="宋体" w:cs="宋体"/>
                <w:color w:val="auto"/>
                <w:sz w:val="24"/>
                <w:szCs w:val="24"/>
                <w:highlight w:val="none"/>
              </w:rPr>
            </w:pPr>
          </w:p>
        </w:tc>
        <w:tc>
          <w:tcPr>
            <w:tcW w:w="2833" w:type="dxa"/>
            <w:noWrap w:val="0"/>
            <w:vAlign w:val="center"/>
          </w:tcPr>
          <w:p>
            <w:pPr>
              <w:adjustRightInd w:val="0"/>
              <w:snapToGrid w:val="0"/>
              <w:jc w:val="center"/>
              <w:rPr>
                <w:rFonts w:hint="eastAsia" w:ascii="宋体" w:hAnsi="宋体" w:eastAsia="宋体" w:cs="宋体"/>
                <w:color w:val="auto"/>
                <w:sz w:val="24"/>
                <w:szCs w:val="24"/>
                <w:highlight w:val="none"/>
              </w:rPr>
            </w:pPr>
          </w:p>
        </w:tc>
        <w:tc>
          <w:tcPr>
            <w:tcW w:w="1126" w:type="dxa"/>
            <w:noWrap w:val="0"/>
            <w:vAlign w:val="top"/>
          </w:tcPr>
          <w:p>
            <w:pPr>
              <w:adjustRightInd w:val="0"/>
              <w:snapToGrid w:val="0"/>
              <w:jc w:val="center"/>
              <w:rPr>
                <w:rFonts w:hint="eastAsia" w:ascii="宋体" w:hAnsi="宋体" w:eastAsia="宋体" w:cs="宋体"/>
                <w:color w:val="auto"/>
                <w:sz w:val="24"/>
                <w:szCs w:val="24"/>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1260" w:type="dxa"/>
            <w:noWrap w:val="0"/>
            <w:vAlign w:val="center"/>
          </w:tcPr>
          <w:p>
            <w:pPr>
              <w:adjustRightInd w:val="0"/>
              <w:snapToGrid w:val="0"/>
              <w:jc w:val="center"/>
              <w:rPr>
                <w:rFonts w:hint="eastAsia" w:ascii="宋体" w:hAnsi="宋体" w:eastAsia="宋体" w:cs="宋体"/>
                <w:color w:val="auto"/>
                <w:sz w:val="24"/>
                <w:szCs w:val="24"/>
                <w:highlight w:val="none"/>
              </w:rPr>
            </w:pPr>
          </w:p>
        </w:tc>
        <w:tc>
          <w:tcPr>
            <w:tcW w:w="1579" w:type="dxa"/>
            <w:noWrap w:val="0"/>
            <w:vAlign w:val="center"/>
          </w:tcPr>
          <w:p>
            <w:pPr>
              <w:adjustRightInd w:val="0"/>
              <w:snapToGrid w:val="0"/>
              <w:jc w:val="center"/>
              <w:rPr>
                <w:rFonts w:hint="eastAsia" w:ascii="宋体" w:hAnsi="宋体" w:eastAsia="宋体" w:cs="宋体"/>
                <w:color w:val="auto"/>
                <w:sz w:val="24"/>
                <w:szCs w:val="24"/>
                <w:highlight w:val="none"/>
              </w:rPr>
            </w:pPr>
          </w:p>
        </w:tc>
        <w:tc>
          <w:tcPr>
            <w:tcW w:w="1999" w:type="dxa"/>
            <w:noWrap w:val="0"/>
            <w:vAlign w:val="center"/>
          </w:tcPr>
          <w:p>
            <w:pPr>
              <w:adjustRightInd w:val="0"/>
              <w:snapToGrid w:val="0"/>
              <w:jc w:val="center"/>
              <w:rPr>
                <w:rFonts w:hint="eastAsia" w:ascii="宋体" w:hAnsi="宋体" w:eastAsia="宋体" w:cs="宋体"/>
                <w:color w:val="auto"/>
                <w:sz w:val="24"/>
                <w:szCs w:val="24"/>
                <w:highlight w:val="none"/>
              </w:rPr>
            </w:pPr>
          </w:p>
        </w:tc>
        <w:tc>
          <w:tcPr>
            <w:tcW w:w="2833" w:type="dxa"/>
            <w:noWrap w:val="0"/>
            <w:vAlign w:val="center"/>
          </w:tcPr>
          <w:p>
            <w:pPr>
              <w:adjustRightInd w:val="0"/>
              <w:snapToGrid w:val="0"/>
              <w:jc w:val="center"/>
              <w:rPr>
                <w:rFonts w:hint="eastAsia" w:ascii="宋体" w:hAnsi="宋体" w:eastAsia="宋体" w:cs="宋体"/>
                <w:color w:val="auto"/>
                <w:sz w:val="24"/>
                <w:szCs w:val="24"/>
                <w:highlight w:val="none"/>
              </w:rPr>
            </w:pPr>
          </w:p>
        </w:tc>
        <w:tc>
          <w:tcPr>
            <w:tcW w:w="1126" w:type="dxa"/>
            <w:noWrap w:val="0"/>
            <w:vAlign w:val="top"/>
          </w:tcPr>
          <w:p>
            <w:pPr>
              <w:adjustRightInd w:val="0"/>
              <w:snapToGrid w:val="0"/>
              <w:jc w:val="center"/>
              <w:rPr>
                <w:rFonts w:hint="eastAsia" w:ascii="宋体" w:hAnsi="宋体" w:eastAsia="宋体" w:cs="宋体"/>
                <w:color w:val="auto"/>
                <w:sz w:val="24"/>
                <w:szCs w:val="24"/>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1260" w:type="dxa"/>
            <w:noWrap w:val="0"/>
            <w:vAlign w:val="center"/>
          </w:tcPr>
          <w:p>
            <w:pPr>
              <w:adjustRightInd w:val="0"/>
              <w:snapToGrid w:val="0"/>
              <w:jc w:val="center"/>
              <w:rPr>
                <w:rFonts w:hint="eastAsia" w:ascii="宋体" w:hAnsi="宋体" w:eastAsia="宋体" w:cs="宋体"/>
                <w:color w:val="auto"/>
                <w:sz w:val="24"/>
                <w:szCs w:val="24"/>
                <w:highlight w:val="none"/>
              </w:rPr>
            </w:pPr>
          </w:p>
        </w:tc>
        <w:tc>
          <w:tcPr>
            <w:tcW w:w="1579" w:type="dxa"/>
            <w:noWrap w:val="0"/>
            <w:vAlign w:val="center"/>
          </w:tcPr>
          <w:p>
            <w:pPr>
              <w:adjustRightInd w:val="0"/>
              <w:snapToGrid w:val="0"/>
              <w:jc w:val="center"/>
              <w:rPr>
                <w:rFonts w:hint="eastAsia" w:ascii="宋体" w:hAnsi="宋体" w:eastAsia="宋体" w:cs="宋体"/>
                <w:color w:val="auto"/>
                <w:sz w:val="24"/>
                <w:szCs w:val="24"/>
                <w:highlight w:val="none"/>
              </w:rPr>
            </w:pPr>
          </w:p>
        </w:tc>
        <w:tc>
          <w:tcPr>
            <w:tcW w:w="1999" w:type="dxa"/>
            <w:noWrap w:val="0"/>
            <w:vAlign w:val="center"/>
          </w:tcPr>
          <w:p>
            <w:pPr>
              <w:adjustRightInd w:val="0"/>
              <w:snapToGrid w:val="0"/>
              <w:jc w:val="center"/>
              <w:rPr>
                <w:rFonts w:hint="eastAsia" w:ascii="宋体" w:hAnsi="宋体" w:eastAsia="宋体" w:cs="宋体"/>
                <w:color w:val="auto"/>
                <w:sz w:val="24"/>
                <w:szCs w:val="24"/>
                <w:highlight w:val="none"/>
              </w:rPr>
            </w:pPr>
          </w:p>
        </w:tc>
        <w:tc>
          <w:tcPr>
            <w:tcW w:w="2833" w:type="dxa"/>
            <w:noWrap w:val="0"/>
            <w:vAlign w:val="center"/>
          </w:tcPr>
          <w:p>
            <w:pPr>
              <w:adjustRightInd w:val="0"/>
              <w:snapToGrid w:val="0"/>
              <w:jc w:val="center"/>
              <w:rPr>
                <w:rFonts w:hint="eastAsia" w:ascii="宋体" w:hAnsi="宋体" w:eastAsia="宋体" w:cs="宋体"/>
                <w:color w:val="auto"/>
                <w:sz w:val="24"/>
                <w:szCs w:val="24"/>
                <w:highlight w:val="none"/>
              </w:rPr>
            </w:pPr>
          </w:p>
        </w:tc>
        <w:tc>
          <w:tcPr>
            <w:tcW w:w="1126" w:type="dxa"/>
            <w:noWrap w:val="0"/>
            <w:vAlign w:val="top"/>
          </w:tcPr>
          <w:p>
            <w:pPr>
              <w:adjustRightInd w:val="0"/>
              <w:snapToGrid w:val="0"/>
              <w:jc w:val="center"/>
              <w:rPr>
                <w:rFonts w:hint="eastAsia" w:ascii="宋体" w:hAnsi="宋体" w:eastAsia="宋体" w:cs="宋体"/>
                <w:color w:val="auto"/>
                <w:sz w:val="24"/>
                <w:szCs w:val="24"/>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1260" w:type="dxa"/>
            <w:noWrap w:val="0"/>
            <w:vAlign w:val="center"/>
          </w:tcPr>
          <w:p>
            <w:pPr>
              <w:adjustRightInd w:val="0"/>
              <w:snapToGrid w:val="0"/>
              <w:jc w:val="center"/>
              <w:rPr>
                <w:rFonts w:hint="eastAsia" w:ascii="宋体" w:hAnsi="宋体" w:eastAsia="宋体" w:cs="宋体"/>
                <w:color w:val="auto"/>
                <w:sz w:val="24"/>
                <w:szCs w:val="24"/>
                <w:highlight w:val="none"/>
              </w:rPr>
            </w:pPr>
          </w:p>
        </w:tc>
        <w:tc>
          <w:tcPr>
            <w:tcW w:w="1579" w:type="dxa"/>
            <w:noWrap w:val="0"/>
            <w:vAlign w:val="center"/>
          </w:tcPr>
          <w:p>
            <w:pPr>
              <w:adjustRightInd w:val="0"/>
              <w:snapToGrid w:val="0"/>
              <w:jc w:val="center"/>
              <w:rPr>
                <w:rFonts w:hint="eastAsia" w:ascii="宋体" w:hAnsi="宋体" w:eastAsia="宋体" w:cs="宋体"/>
                <w:color w:val="auto"/>
                <w:sz w:val="24"/>
                <w:szCs w:val="24"/>
                <w:highlight w:val="none"/>
              </w:rPr>
            </w:pPr>
          </w:p>
        </w:tc>
        <w:tc>
          <w:tcPr>
            <w:tcW w:w="1999" w:type="dxa"/>
            <w:noWrap w:val="0"/>
            <w:vAlign w:val="center"/>
          </w:tcPr>
          <w:p>
            <w:pPr>
              <w:adjustRightInd w:val="0"/>
              <w:snapToGrid w:val="0"/>
              <w:jc w:val="center"/>
              <w:rPr>
                <w:rFonts w:hint="eastAsia" w:ascii="宋体" w:hAnsi="宋体" w:eastAsia="宋体" w:cs="宋体"/>
                <w:color w:val="auto"/>
                <w:sz w:val="24"/>
                <w:szCs w:val="24"/>
                <w:highlight w:val="none"/>
              </w:rPr>
            </w:pPr>
          </w:p>
        </w:tc>
        <w:tc>
          <w:tcPr>
            <w:tcW w:w="2833" w:type="dxa"/>
            <w:noWrap w:val="0"/>
            <w:vAlign w:val="center"/>
          </w:tcPr>
          <w:p>
            <w:pPr>
              <w:adjustRightInd w:val="0"/>
              <w:snapToGrid w:val="0"/>
              <w:jc w:val="center"/>
              <w:rPr>
                <w:rFonts w:hint="eastAsia" w:ascii="宋体" w:hAnsi="宋体" w:eastAsia="宋体" w:cs="宋体"/>
                <w:color w:val="auto"/>
                <w:sz w:val="24"/>
                <w:szCs w:val="24"/>
                <w:highlight w:val="none"/>
              </w:rPr>
            </w:pPr>
          </w:p>
        </w:tc>
        <w:tc>
          <w:tcPr>
            <w:tcW w:w="1126" w:type="dxa"/>
            <w:noWrap w:val="0"/>
            <w:vAlign w:val="top"/>
          </w:tcPr>
          <w:p>
            <w:pPr>
              <w:adjustRightInd w:val="0"/>
              <w:snapToGrid w:val="0"/>
              <w:jc w:val="center"/>
              <w:rPr>
                <w:rFonts w:hint="eastAsia" w:ascii="宋体" w:hAnsi="宋体" w:eastAsia="宋体" w:cs="宋体"/>
                <w:color w:val="auto"/>
                <w:sz w:val="24"/>
                <w:szCs w:val="24"/>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1260" w:type="dxa"/>
            <w:noWrap w:val="0"/>
            <w:vAlign w:val="center"/>
          </w:tcPr>
          <w:p>
            <w:pPr>
              <w:adjustRightInd w:val="0"/>
              <w:snapToGrid w:val="0"/>
              <w:jc w:val="center"/>
              <w:rPr>
                <w:rFonts w:hint="eastAsia" w:ascii="宋体" w:hAnsi="宋体" w:eastAsia="宋体" w:cs="宋体"/>
                <w:color w:val="auto"/>
                <w:sz w:val="24"/>
                <w:szCs w:val="24"/>
                <w:highlight w:val="none"/>
              </w:rPr>
            </w:pPr>
          </w:p>
        </w:tc>
        <w:tc>
          <w:tcPr>
            <w:tcW w:w="1579" w:type="dxa"/>
            <w:noWrap w:val="0"/>
            <w:vAlign w:val="center"/>
          </w:tcPr>
          <w:p>
            <w:pPr>
              <w:adjustRightInd w:val="0"/>
              <w:snapToGrid w:val="0"/>
              <w:jc w:val="center"/>
              <w:rPr>
                <w:rFonts w:hint="eastAsia" w:ascii="宋体" w:hAnsi="宋体" w:eastAsia="宋体" w:cs="宋体"/>
                <w:color w:val="auto"/>
                <w:sz w:val="24"/>
                <w:szCs w:val="24"/>
                <w:highlight w:val="none"/>
              </w:rPr>
            </w:pPr>
          </w:p>
        </w:tc>
        <w:tc>
          <w:tcPr>
            <w:tcW w:w="1999" w:type="dxa"/>
            <w:noWrap w:val="0"/>
            <w:vAlign w:val="center"/>
          </w:tcPr>
          <w:p>
            <w:pPr>
              <w:adjustRightInd w:val="0"/>
              <w:snapToGrid w:val="0"/>
              <w:jc w:val="center"/>
              <w:rPr>
                <w:rFonts w:hint="eastAsia" w:ascii="宋体" w:hAnsi="宋体" w:eastAsia="宋体" w:cs="宋体"/>
                <w:color w:val="auto"/>
                <w:sz w:val="24"/>
                <w:szCs w:val="24"/>
                <w:highlight w:val="none"/>
              </w:rPr>
            </w:pPr>
          </w:p>
        </w:tc>
        <w:tc>
          <w:tcPr>
            <w:tcW w:w="2833" w:type="dxa"/>
            <w:noWrap w:val="0"/>
            <w:vAlign w:val="center"/>
          </w:tcPr>
          <w:p>
            <w:pPr>
              <w:adjustRightInd w:val="0"/>
              <w:snapToGrid w:val="0"/>
              <w:jc w:val="center"/>
              <w:rPr>
                <w:rFonts w:hint="eastAsia" w:ascii="宋体" w:hAnsi="宋体" w:eastAsia="宋体" w:cs="宋体"/>
                <w:color w:val="auto"/>
                <w:sz w:val="24"/>
                <w:szCs w:val="24"/>
                <w:highlight w:val="none"/>
              </w:rPr>
            </w:pPr>
          </w:p>
        </w:tc>
        <w:tc>
          <w:tcPr>
            <w:tcW w:w="1126" w:type="dxa"/>
            <w:noWrap w:val="0"/>
            <w:vAlign w:val="top"/>
          </w:tcPr>
          <w:p>
            <w:pPr>
              <w:adjustRightInd w:val="0"/>
              <w:snapToGrid w:val="0"/>
              <w:jc w:val="center"/>
              <w:rPr>
                <w:rFonts w:hint="eastAsia" w:ascii="宋体" w:hAnsi="宋体" w:eastAsia="宋体" w:cs="宋体"/>
                <w:color w:val="auto"/>
                <w:sz w:val="24"/>
                <w:szCs w:val="24"/>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1260" w:type="dxa"/>
            <w:noWrap w:val="0"/>
            <w:vAlign w:val="center"/>
          </w:tcPr>
          <w:p>
            <w:pPr>
              <w:adjustRightInd w:val="0"/>
              <w:snapToGrid w:val="0"/>
              <w:jc w:val="center"/>
              <w:rPr>
                <w:rFonts w:hint="eastAsia" w:ascii="宋体" w:hAnsi="宋体" w:eastAsia="宋体" w:cs="宋体"/>
                <w:color w:val="auto"/>
                <w:sz w:val="24"/>
                <w:szCs w:val="24"/>
                <w:highlight w:val="none"/>
              </w:rPr>
            </w:pPr>
          </w:p>
        </w:tc>
        <w:tc>
          <w:tcPr>
            <w:tcW w:w="1579" w:type="dxa"/>
            <w:noWrap w:val="0"/>
            <w:vAlign w:val="center"/>
          </w:tcPr>
          <w:p>
            <w:pPr>
              <w:adjustRightInd w:val="0"/>
              <w:snapToGrid w:val="0"/>
              <w:jc w:val="center"/>
              <w:rPr>
                <w:rFonts w:hint="eastAsia" w:ascii="宋体" w:hAnsi="宋体" w:eastAsia="宋体" w:cs="宋体"/>
                <w:color w:val="auto"/>
                <w:sz w:val="24"/>
                <w:szCs w:val="24"/>
                <w:highlight w:val="none"/>
              </w:rPr>
            </w:pPr>
          </w:p>
        </w:tc>
        <w:tc>
          <w:tcPr>
            <w:tcW w:w="1999" w:type="dxa"/>
            <w:noWrap w:val="0"/>
            <w:vAlign w:val="center"/>
          </w:tcPr>
          <w:p>
            <w:pPr>
              <w:adjustRightInd w:val="0"/>
              <w:snapToGrid w:val="0"/>
              <w:jc w:val="center"/>
              <w:rPr>
                <w:rFonts w:hint="eastAsia" w:ascii="宋体" w:hAnsi="宋体" w:eastAsia="宋体" w:cs="宋体"/>
                <w:color w:val="auto"/>
                <w:sz w:val="24"/>
                <w:szCs w:val="24"/>
                <w:highlight w:val="none"/>
              </w:rPr>
            </w:pPr>
          </w:p>
        </w:tc>
        <w:tc>
          <w:tcPr>
            <w:tcW w:w="2833" w:type="dxa"/>
            <w:noWrap w:val="0"/>
            <w:vAlign w:val="center"/>
          </w:tcPr>
          <w:p>
            <w:pPr>
              <w:adjustRightInd w:val="0"/>
              <w:snapToGrid w:val="0"/>
              <w:jc w:val="center"/>
              <w:rPr>
                <w:rFonts w:hint="eastAsia" w:ascii="宋体" w:hAnsi="宋体" w:eastAsia="宋体" w:cs="宋体"/>
                <w:color w:val="auto"/>
                <w:sz w:val="24"/>
                <w:szCs w:val="24"/>
                <w:highlight w:val="none"/>
              </w:rPr>
            </w:pPr>
          </w:p>
        </w:tc>
        <w:tc>
          <w:tcPr>
            <w:tcW w:w="1126" w:type="dxa"/>
            <w:noWrap w:val="0"/>
            <w:vAlign w:val="top"/>
          </w:tcPr>
          <w:p>
            <w:pPr>
              <w:adjustRightInd w:val="0"/>
              <w:snapToGrid w:val="0"/>
              <w:jc w:val="center"/>
              <w:rPr>
                <w:rFonts w:hint="eastAsia" w:ascii="宋体" w:hAnsi="宋体" w:eastAsia="宋体" w:cs="宋体"/>
                <w:color w:val="auto"/>
                <w:sz w:val="24"/>
                <w:szCs w:val="24"/>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03" w:hRule="atLeast"/>
          <w:jc w:val="center"/>
        </w:trPr>
        <w:tc>
          <w:tcPr>
            <w:tcW w:w="8797" w:type="dxa"/>
            <w:gridSpan w:val="5"/>
            <w:noWrap w:val="0"/>
            <w:vAlign w:val="center"/>
          </w:tcPr>
          <w:p>
            <w:pPr>
              <w:ind w:left="0" w:leftChars="0" w:firstLine="0" w:firstLine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注：</w:t>
            </w:r>
            <w:r>
              <w:rPr>
                <w:rFonts w:hint="eastAsia" w:ascii="宋体" w:hAnsi="宋体" w:eastAsia="宋体" w:cs="宋体"/>
                <w:color w:val="auto"/>
                <w:sz w:val="21"/>
                <w:szCs w:val="21"/>
                <w:highlight w:val="none"/>
              </w:rPr>
              <w:t>1.偏离应按</w:t>
            </w:r>
            <w:r>
              <w:rPr>
                <w:rFonts w:hint="eastAsia" w:ascii="宋体" w:hAnsi="宋体" w:eastAsia="宋体" w:cs="宋体"/>
                <w:color w:val="auto"/>
                <w:sz w:val="21"/>
                <w:szCs w:val="21"/>
                <w:highlight w:val="none"/>
                <w:lang w:val="en-US" w:eastAsia="zh-CN"/>
              </w:rPr>
              <w:t>磋商</w:t>
            </w:r>
            <w:r>
              <w:rPr>
                <w:rFonts w:hint="eastAsia" w:ascii="宋体" w:hAnsi="宋体" w:eastAsia="宋体" w:cs="宋体"/>
                <w:color w:val="auto"/>
                <w:sz w:val="21"/>
                <w:szCs w:val="21"/>
                <w:highlight w:val="none"/>
              </w:rPr>
              <w:t>商文件第二章定义理解，本表只填写有偏离的情况。</w:t>
            </w:r>
          </w:p>
          <w:p>
            <w:pPr>
              <w:adjustRightInd w:val="0"/>
              <w:snapToGrid w:val="0"/>
              <w:jc w:val="left"/>
              <w:rPr>
                <w:rFonts w:hint="eastAsia" w:ascii="宋体" w:hAnsi="宋体" w:eastAsia="宋体" w:cs="宋体"/>
                <w:color w:val="auto"/>
                <w:sz w:val="24"/>
                <w:szCs w:val="24"/>
                <w:highlight w:val="none"/>
              </w:rPr>
            </w:pPr>
            <w:r>
              <w:rPr>
                <w:rFonts w:hint="eastAsia" w:ascii="宋体" w:hAnsi="宋体" w:eastAsia="宋体" w:cs="宋体"/>
                <w:color w:val="auto"/>
                <w:sz w:val="21"/>
                <w:szCs w:val="21"/>
                <w:highlight w:val="none"/>
              </w:rPr>
              <w:t>2.对</w:t>
            </w:r>
            <w:r>
              <w:rPr>
                <w:rFonts w:hint="eastAsia" w:ascii="宋体" w:hAnsi="宋体" w:eastAsia="宋体" w:cs="宋体"/>
                <w:color w:val="auto"/>
                <w:sz w:val="21"/>
                <w:szCs w:val="21"/>
                <w:highlight w:val="none"/>
                <w:lang w:val="en-US" w:eastAsia="zh-CN"/>
              </w:rPr>
              <w:t>商务及合同</w:t>
            </w:r>
            <w:r>
              <w:rPr>
                <w:rFonts w:hint="eastAsia" w:ascii="宋体" w:hAnsi="宋体" w:eastAsia="宋体" w:cs="宋体"/>
                <w:color w:val="auto"/>
                <w:sz w:val="21"/>
                <w:szCs w:val="21"/>
                <w:highlight w:val="none"/>
              </w:rPr>
              <w:t>条款中所有要求，除本表所列出偏离外，均视为供应商响应其余全部</w:t>
            </w:r>
            <w:r>
              <w:rPr>
                <w:rFonts w:hint="eastAsia" w:ascii="宋体" w:hAnsi="宋体" w:eastAsia="宋体" w:cs="宋体"/>
                <w:color w:val="auto"/>
                <w:sz w:val="21"/>
                <w:szCs w:val="21"/>
                <w:highlight w:val="none"/>
                <w:lang w:val="en-US" w:eastAsia="zh-CN"/>
              </w:rPr>
              <w:t>商务合同</w:t>
            </w:r>
            <w:r>
              <w:rPr>
                <w:rFonts w:hint="eastAsia" w:ascii="宋体" w:hAnsi="宋体" w:eastAsia="宋体" w:cs="宋体"/>
                <w:color w:val="auto"/>
                <w:sz w:val="21"/>
                <w:szCs w:val="21"/>
                <w:highlight w:val="none"/>
              </w:rPr>
              <w:t>要求；如供应商响应</w:t>
            </w:r>
            <w:r>
              <w:rPr>
                <w:rFonts w:hint="eastAsia" w:ascii="宋体" w:hAnsi="宋体" w:eastAsia="宋体" w:cs="宋体"/>
                <w:color w:val="auto"/>
                <w:sz w:val="21"/>
                <w:szCs w:val="21"/>
                <w:highlight w:val="none"/>
                <w:lang w:val="en-US" w:eastAsia="zh-CN"/>
              </w:rPr>
              <w:t>磋商</w:t>
            </w:r>
            <w:r>
              <w:rPr>
                <w:rFonts w:hint="eastAsia" w:ascii="宋体" w:hAnsi="宋体" w:eastAsia="宋体" w:cs="宋体"/>
                <w:color w:val="auto"/>
                <w:sz w:val="21"/>
                <w:szCs w:val="21"/>
                <w:highlight w:val="none"/>
              </w:rPr>
              <w:t>文件所有</w:t>
            </w:r>
            <w:r>
              <w:rPr>
                <w:rFonts w:hint="eastAsia" w:ascii="宋体" w:hAnsi="宋体" w:eastAsia="宋体" w:cs="宋体"/>
                <w:color w:val="auto"/>
                <w:sz w:val="21"/>
                <w:szCs w:val="21"/>
                <w:highlight w:val="none"/>
                <w:lang w:val="en-US" w:eastAsia="zh-CN"/>
              </w:rPr>
              <w:t>商务合同</w:t>
            </w:r>
            <w:r>
              <w:rPr>
                <w:rFonts w:hint="eastAsia" w:ascii="宋体" w:hAnsi="宋体" w:eastAsia="宋体" w:cs="宋体"/>
                <w:color w:val="auto"/>
                <w:sz w:val="21"/>
                <w:szCs w:val="21"/>
                <w:highlight w:val="none"/>
              </w:rPr>
              <w:t>要求的，必须提交空白表，否则，其</w:t>
            </w:r>
            <w:r>
              <w:rPr>
                <w:rFonts w:hint="eastAsia" w:ascii="宋体" w:hAnsi="宋体" w:eastAsia="宋体" w:cs="宋体"/>
                <w:b/>
                <w:color w:val="auto"/>
                <w:sz w:val="21"/>
                <w:szCs w:val="21"/>
                <w:highlight w:val="none"/>
              </w:rPr>
              <w:t>响应文件无效</w:t>
            </w:r>
            <w:r>
              <w:rPr>
                <w:rFonts w:hint="eastAsia" w:ascii="宋体" w:hAnsi="宋体" w:eastAsia="宋体" w:cs="宋体"/>
                <w:color w:val="auto"/>
                <w:sz w:val="21"/>
                <w:szCs w:val="21"/>
                <w:highlight w:val="none"/>
              </w:rPr>
              <w:t>。</w:t>
            </w:r>
          </w:p>
        </w:tc>
      </w:tr>
    </w:tbl>
    <w:p>
      <w:pPr>
        <w:adjustRightInd w:val="0"/>
        <w:spacing w:line="400" w:lineRule="exact"/>
        <w:ind w:firstLine="480" w:firstLineChars="200"/>
        <w:jc w:val="left"/>
        <w:rPr>
          <w:rFonts w:hint="eastAsia" w:ascii="宋体" w:hAnsi="宋体" w:eastAsia="宋体" w:cs="宋体"/>
          <w:bCs/>
          <w:color w:val="auto"/>
          <w:sz w:val="24"/>
          <w:szCs w:val="24"/>
          <w:highlight w:val="none"/>
        </w:rPr>
      </w:pPr>
    </w:p>
    <w:p>
      <w:pPr>
        <w:adjustRightInd w:val="0"/>
        <w:spacing w:line="400" w:lineRule="exact"/>
        <w:ind w:firstLine="480" w:firstLineChars="200"/>
        <w:jc w:val="left"/>
        <w:rPr>
          <w:rFonts w:hint="eastAsia" w:ascii="宋体" w:hAnsi="宋体" w:eastAsia="宋体" w:cs="宋体"/>
          <w:bCs/>
          <w:color w:val="auto"/>
          <w:sz w:val="24"/>
          <w:szCs w:val="24"/>
          <w:highlight w:val="none"/>
        </w:rPr>
      </w:pPr>
    </w:p>
    <w:p>
      <w:pPr>
        <w:spacing w:line="360" w:lineRule="auto"/>
        <w:ind w:left="1260" w:leftChars="0" w:firstLine="420" w:firstLineChars="0"/>
        <w:jc w:val="left"/>
        <w:outlineLvl w:val="9"/>
        <w:rPr>
          <w:rFonts w:hint="eastAsia" w:ascii="宋体" w:hAnsi="宋体" w:eastAsia="宋体" w:cs="宋体"/>
          <w:b w:val="0"/>
          <w:bCs w:val="0"/>
          <w:color w:val="auto"/>
          <w:sz w:val="24"/>
          <w:szCs w:val="24"/>
          <w:highlight w:val="none"/>
          <w:u w:val="none"/>
          <w:lang w:val="en-US" w:eastAsia="zh-CN"/>
        </w:rPr>
      </w:pPr>
      <w:r>
        <w:rPr>
          <w:rFonts w:hint="eastAsia" w:ascii="宋体" w:hAnsi="宋体" w:eastAsia="宋体" w:cs="宋体"/>
          <w:b w:val="0"/>
          <w:bCs w:val="0"/>
          <w:color w:val="auto"/>
          <w:sz w:val="24"/>
          <w:szCs w:val="24"/>
          <w:highlight w:val="none"/>
          <w:lang w:val="en-US" w:eastAsia="zh-CN"/>
        </w:rPr>
        <w:t>供应商：</w:t>
      </w:r>
      <w:r>
        <w:rPr>
          <w:rFonts w:hint="eastAsia" w:ascii="宋体" w:hAnsi="宋体" w:eastAsia="宋体" w:cs="宋体"/>
          <w:b w:val="0"/>
          <w:bCs w:val="0"/>
          <w:color w:val="auto"/>
          <w:sz w:val="24"/>
          <w:szCs w:val="24"/>
          <w:highlight w:val="none"/>
          <w:u w:val="single"/>
          <w:lang w:val="en-US" w:eastAsia="zh-CN"/>
        </w:rPr>
        <w:t xml:space="preserve">                    </w:t>
      </w:r>
      <w:r>
        <w:rPr>
          <w:rFonts w:hint="eastAsia" w:ascii="宋体" w:hAnsi="宋体" w:eastAsia="宋体" w:cs="宋体"/>
          <w:b w:val="0"/>
          <w:bCs w:val="0"/>
          <w:color w:val="auto"/>
          <w:sz w:val="24"/>
          <w:szCs w:val="24"/>
          <w:highlight w:val="none"/>
          <w:u w:val="none"/>
          <w:lang w:val="en-US" w:eastAsia="zh-CN"/>
        </w:rPr>
        <w:t>（盖章）</w:t>
      </w:r>
    </w:p>
    <w:p>
      <w:pPr>
        <w:pStyle w:val="47"/>
        <w:spacing w:line="360" w:lineRule="auto"/>
        <w:ind w:left="1260" w:leftChars="0" w:firstLine="420" w:firstLineChars="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zh-CN"/>
        </w:rPr>
        <w:t>法定代表人或其委托代理人：</w:t>
      </w:r>
      <w:r>
        <w:rPr>
          <w:rFonts w:hint="eastAsia" w:ascii="宋体" w:hAnsi="宋体" w:eastAsia="宋体" w:cs="宋体"/>
          <w:color w:val="auto"/>
          <w:sz w:val="24"/>
          <w:szCs w:val="24"/>
          <w:highlight w:val="none"/>
          <w:u w:val="single"/>
          <w:lang w:val="zh-CN"/>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lang w:val="zh-CN"/>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lang w:val="zh-CN"/>
        </w:rPr>
        <w:t xml:space="preserve">   </w:t>
      </w:r>
      <w:r>
        <w:rPr>
          <w:rFonts w:hint="eastAsia" w:ascii="宋体" w:hAnsi="宋体" w:eastAsia="宋体" w:cs="宋体"/>
          <w:color w:val="auto"/>
          <w:sz w:val="24"/>
          <w:szCs w:val="24"/>
          <w:highlight w:val="none"/>
          <w:lang w:val="zh-CN"/>
        </w:rPr>
        <w:t xml:space="preserve"> （签字</w:t>
      </w:r>
      <w:r>
        <w:rPr>
          <w:rFonts w:hint="eastAsia" w:ascii="宋体" w:hAnsi="宋体" w:eastAsia="宋体" w:cs="宋体"/>
          <w:color w:val="auto"/>
          <w:sz w:val="24"/>
          <w:szCs w:val="24"/>
          <w:highlight w:val="none"/>
          <w:lang w:val="en-US" w:eastAsia="zh-CN"/>
        </w:rPr>
        <w:t>或盖章</w:t>
      </w:r>
      <w:r>
        <w:rPr>
          <w:rFonts w:hint="eastAsia" w:ascii="宋体" w:hAnsi="宋体" w:eastAsia="宋体" w:cs="宋体"/>
          <w:color w:val="auto"/>
          <w:sz w:val="24"/>
          <w:szCs w:val="24"/>
          <w:highlight w:val="none"/>
          <w:lang w:val="zh-CN"/>
        </w:rPr>
        <w:t>）</w:t>
      </w:r>
    </w:p>
    <w:p>
      <w:pPr>
        <w:pStyle w:val="29"/>
        <w:keepNext w:val="0"/>
        <w:keepLines w:val="0"/>
        <w:pageBreakBefore w:val="0"/>
        <w:widowControl w:val="0"/>
        <w:kinsoku/>
        <w:wordWrap/>
        <w:overflowPunct/>
        <w:topLinePunct w:val="0"/>
        <w:autoSpaceDE/>
        <w:autoSpaceDN/>
        <w:bidi w:val="0"/>
        <w:adjustRightInd/>
        <w:snapToGrid/>
        <w:spacing w:line="360" w:lineRule="auto"/>
        <w:ind w:left="1260" w:leftChars="0" w:firstLine="420" w:firstLineChars="0"/>
        <w:textAlignment w:val="auto"/>
        <w:rPr>
          <w:rFonts w:hint="eastAsia" w:ascii="宋体" w:hAnsi="宋体" w:eastAsia="宋体" w:cs="宋体"/>
          <w:color w:val="auto"/>
          <w:sz w:val="24"/>
          <w:szCs w:val="24"/>
          <w:highlight w:val="none"/>
          <w:u w:val="single"/>
          <w:lang w:val="zh-CN"/>
        </w:rPr>
      </w:pPr>
      <w:r>
        <w:rPr>
          <w:rFonts w:hint="eastAsia" w:ascii="宋体" w:hAnsi="宋体" w:eastAsia="宋体" w:cs="宋体"/>
          <w:color w:val="auto"/>
          <w:sz w:val="24"/>
          <w:szCs w:val="24"/>
          <w:highlight w:val="none"/>
          <w:lang w:val="zh-CN"/>
        </w:rPr>
        <w:t>日     期：</w:t>
      </w:r>
      <w:r>
        <w:rPr>
          <w:rFonts w:hint="eastAsia" w:ascii="宋体" w:hAnsi="宋体" w:eastAsia="宋体" w:cs="宋体"/>
          <w:color w:val="auto"/>
          <w:sz w:val="24"/>
          <w:szCs w:val="24"/>
          <w:highlight w:val="none"/>
          <w:u w:val="single"/>
          <w:lang w:val="zh-CN"/>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lang w:val="zh-CN"/>
        </w:rPr>
        <w:t xml:space="preserve">   </w:t>
      </w:r>
    </w:p>
    <w:bookmarkEnd w:id="238"/>
    <w:p>
      <w:pPr>
        <w:spacing w:line="520" w:lineRule="exact"/>
        <w:ind w:left="420" w:firstLine="0" w:firstLineChars="0"/>
        <w:rPr>
          <w:rFonts w:hint="eastAsia" w:ascii="宋体" w:hAnsi="宋体" w:eastAsia="宋体" w:cs="宋体"/>
          <w:color w:val="auto"/>
          <w:sz w:val="24"/>
          <w:szCs w:val="24"/>
          <w:highlight w:val="none"/>
        </w:rPr>
      </w:pPr>
    </w:p>
    <w:p>
      <w:pPr>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kern w:val="2"/>
          <w:sz w:val="24"/>
          <w:szCs w:val="24"/>
          <w:highlight w:val="none"/>
          <w:lang w:val="en-US" w:eastAsia="zh-CN" w:bidi="ar-SA"/>
        </w:rPr>
        <w:br w:type="page"/>
      </w:r>
    </w:p>
    <w:p>
      <w:pPr>
        <w:pStyle w:val="2"/>
        <w:jc w:val="center"/>
        <w:rPr>
          <w:rFonts w:hint="eastAsia" w:ascii="宋体" w:hAnsi="宋体" w:eastAsia="宋体" w:cs="宋体"/>
          <w:lang w:val="en-US" w:eastAsia="zh-CN"/>
        </w:rPr>
      </w:pPr>
      <w:bookmarkStart w:id="240" w:name="OLE_LINK90"/>
      <w:r>
        <w:rPr>
          <w:rFonts w:hint="eastAsia" w:ascii="宋体" w:hAnsi="宋体" w:eastAsia="宋体" w:cs="宋体"/>
          <w:b/>
          <w:bCs/>
          <w:color w:val="auto"/>
          <w:sz w:val="24"/>
          <w:szCs w:val="24"/>
          <w:highlight w:val="none"/>
          <w:lang w:val="en-US" w:eastAsia="zh-CN"/>
        </w:rPr>
        <w:t>第三部分、响应文件</w:t>
      </w:r>
    </w:p>
    <w:p>
      <w:pPr>
        <w:ind w:left="0" w:leftChars="0" w:firstLine="0" w:firstLineChars="0"/>
        <w:jc w:val="center"/>
        <w:rPr>
          <w:rFonts w:hint="eastAsia" w:ascii="宋体" w:hAnsi="宋体" w:eastAsia="宋体" w:cs="宋体"/>
          <w:b/>
          <w:bCs/>
          <w:color w:val="auto"/>
          <w:kern w:val="2"/>
          <w:sz w:val="24"/>
          <w:szCs w:val="24"/>
          <w:highlight w:val="none"/>
          <w:lang w:val="en-US" w:eastAsia="zh-CN" w:bidi="ar-SA"/>
        </w:rPr>
      </w:pPr>
      <w:bookmarkStart w:id="241" w:name="OLE_LINK132"/>
      <w:bookmarkStart w:id="242" w:name="OLE_LINK89"/>
      <w:r>
        <w:rPr>
          <w:rFonts w:hint="eastAsia" w:ascii="宋体" w:hAnsi="宋体" w:eastAsia="宋体" w:cs="宋体"/>
          <w:b/>
          <w:bCs/>
          <w:color w:val="auto"/>
          <w:kern w:val="2"/>
          <w:sz w:val="24"/>
          <w:szCs w:val="24"/>
          <w:highlight w:val="none"/>
          <w:lang w:val="en-US" w:eastAsia="zh-CN" w:bidi="ar-SA"/>
        </w:rPr>
        <w:t>1、</w:t>
      </w:r>
      <w:bookmarkStart w:id="243" w:name="OLE_LINK88"/>
      <w:r>
        <w:rPr>
          <w:rFonts w:hint="eastAsia" w:ascii="宋体" w:hAnsi="宋体" w:eastAsia="宋体" w:cs="宋体"/>
          <w:b/>
          <w:bCs/>
          <w:color w:val="auto"/>
          <w:kern w:val="2"/>
          <w:sz w:val="24"/>
          <w:szCs w:val="24"/>
          <w:highlight w:val="none"/>
          <w:lang w:val="en-US" w:eastAsia="zh-CN" w:bidi="ar-SA"/>
        </w:rPr>
        <w:t>施工组织设计</w:t>
      </w:r>
      <w:bookmarkEnd w:id="243"/>
    </w:p>
    <w:bookmarkEnd w:id="241"/>
    <w:p>
      <w:pPr>
        <w:keepNext w:val="0"/>
        <w:keepLines w:val="0"/>
        <w:pageBreakBefore w:val="0"/>
        <w:kinsoku/>
        <w:wordWrap/>
        <w:overflowPunct/>
        <w:topLinePunct w:val="0"/>
        <w:autoSpaceDE/>
        <w:autoSpaceDN/>
        <w:bidi w:val="0"/>
        <w:adjustRightInd/>
        <w:snapToGrid/>
        <w:spacing w:line="440" w:lineRule="exact"/>
        <w:ind w:firstLine="560"/>
        <w:textAlignment w:val="auto"/>
        <w:rPr>
          <w:rFonts w:hint="eastAsia" w:ascii="宋体" w:hAnsi="宋体" w:eastAsia="宋体" w:cs="宋体"/>
          <w:color w:val="auto"/>
          <w:sz w:val="24"/>
          <w:szCs w:val="24"/>
          <w:highlight w:val="none"/>
        </w:rPr>
      </w:pPr>
    </w:p>
    <w:p>
      <w:pPr>
        <w:keepNext w:val="0"/>
        <w:keepLines w:val="0"/>
        <w:pageBreakBefore w:val="0"/>
        <w:kinsoku/>
        <w:wordWrap/>
        <w:overflowPunct/>
        <w:topLinePunct w:val="0"/>
        <w:autoSpaceDE/>
        <w:autoSpaceDN/>
        <w:bidi w:val="0"/>
        <w:adjustRightInd/>
        <w:snapToGrid/>
        <w:spacing w:line="440" w:lineRule="exact"/>
        <w:ind w:firstLine="560"/>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包括</w:t>
      </w:r>
      <w:r>
        <w:rPr>
          <w:rFonts w:hint="eastAsia" w:ascii="宋体" w:hAnsi="宋体" w:eastAsia="宋体" w:cs="宋体"/>
          <w:color w:val="auto"/>
          <w:sz w:val="24"/>
          <w:szCs w:val="24"/>
          <w:highlight w:val="none"/>
          <w:lang w:val="en-US" w:eastAsia="zh-CN"/>
        </w:rPr>
        <w:t>但不限于</w:t>
      </w:r>
      <w:r>
        <w:rPr>
          <w:rFonts w:hint="eastAsia" w:ascii="宋体" w:hAnsi="宋体" w:eastAsia="宋体" w:cs="宋体"/>
          <w:color w:val="auto"/>
          <w:sz w:val="24"/>
          <w:szCs w:val="24"/>
          <w:highlight w:val="none"/>
        </w:rPr>
        <w:t>以下内容：</w:t>
      </w:r>
      <w:r>
        <w:rPr>
          <w:rFonts w:hint="eastAsia" w:ascii="宋体" w:hAnsi="宋体" w:eastAsia="宋体" w:cs="宋体"/>
          <w:color w:val="auto"/>
          <w:sz w:val="24"/>
          <w:szCs w:val="24"/>
          <w:highlight w:val="none"/>
          <w:lang w:eastAsia="zh-CN"/>
        </w:rPr>
        <w:t>（格式自拟）</w:t>
      </w:r>
    </w:p>
    <w:p>
      <w:pPr>
        <w:adjustRightInd w:val="0"/>
        <w:snapToGrid w:val="0"/>
        <w:spacing w:line="360" w:lineRule="auto"/>
        <w:ind w:firstLine="720" w:firstLineChars="300"/>
        <w:rPr>
          <w:rFonts w:hint="eastAsia" w:ascii="宋体" w:hAnsi="宋体" w:eastAsia="宋体" w:cs="宋体"/>
          <w:color w:val="000000"/>
          <w:sz w:val="24"/>
          <w:szCs w:val="24"/>
          <w:highlight w:val="cyan"/>
        </w:rPr>
      </w:pPr>
    </w:p>
    <w:p>
      <w:pPr>
        <w:adjustRightInd w:val="0"/>
        <w:snapToGrid w:val="0"/>
        <w:spacing w:line="360" w:lineRule="auto"/>
        <w:ind w:firstLine="720" w:firstLineChars="3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 xml:space="preserve">（1）确保工程质量的技术组织措施                </w:t>
      </w:r>
    </w:p>
    <w:p>
      <w:pPr>
        <w:adjustRightInd w:val="0"/>
        <w:snapToGrid w:val="0"/>
        <w:spacing w:line="360" w:lineRule="auto"/>
        <w:ind w:firstLine="720" w:firstLineChars="3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 xml:space="preserve">（2）确保安全生产技术组织措施                  </w:t>
      </w:r>
    </w:p>
    <w:p>
      <w:pPr>
        <w:adjustRightInd w:val="0"/>
        <w:snapToGrid w:val="0"/>
        <w:spacing w:line="360" w:lineRule="auto"/>
        <w:ind w:firstLine="720" w:firstLineChars="3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 xml:space="preserve">（3）确保文明施工的技术组织措施                </w:t>
      </w:r>
    </w:p>
    <w:p>
      <w:pPr>
        <w:adjustRightInd w:val="0"/>
        <w:snapToGrid w:val="0"/>
        <w:spacing w:line="360" w:lineRule="auto"/>
        <w:ind w:firstLine="720" w:firstLineChars="3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 xml:space="preserve">（4）确保环境保护组织措施                       </w:t>
      </w:r>
    </w:p>
    <w:p>
      <w:pPr>
        <w:adjustRightInd w:val="0"/>
        <w:snapToGrid w:val="0"/>
        <w:spacing w:line="360" w:lineRule="auto"/>
        <w:ind w:firstLine="720" w:firstLineChars="3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 xml:space="preserve">（5）确保工期的技术组织措施                    </w:t>
      </w:r>
    </w:p>
    <w:p>
      <w:pPr>
        <w:adjustRightInd w:val="0"/>
        <w:snapToGrid w:val="0"/>
        <w:spacing w:line="360" w:lineRule="auto"/>
        <w:ind w:firstLine="720" w:firstLineChars="3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 xml:space="preserve">（6）施工方案                              </w:t>
      </w:r>
      <w:r>
        <w:rPr>
          <w:rFonts w:hint="eastAsia" w:ascii="宋体" w:hAnsi="宋体" w:eastAsia="宋体" w:cs="宋体"/>
          <w:color w:val="000000"/>
          <w:sz w:val="24"/>
          <w:szCs w:val="24"/>
          <w:highlight w:val="none"/>
          <w:lang w:val="en-US" w:eastAsia="zh-CN"/>
        </w:rPr>
        <w:t xml:space="preserve">     </w:t>
      </w:r>
    </w:p>
    <w:p>
      <w:pPr>
        <w:adjustRightInd w:val="0"/>
        <w:snapToGrid w:val="0"/>
        <w:spacing w:line="360" w:lineRule="auto"/>
        <w:ind w:firstLine="720" w:firstLineChars="3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w:t>
      </w:r>
      <w:r>
        <w:rPr>
          <w:rFonts w:hint="eastAsia" w:ascii="宋体" w:hAnsi="宋体" w:eastAsia="宋体" w:cs="宋体"/>
          <w:color w:val="000000"/>
          <w:sz w:val="24"/>
          <w:szCs w:val="24"/>
          <w:highlight w:val="none"/>
          <w:lang w:val="en-US" w:eastAsia="zh-CN"/>
        </w:rPr>
        <w:t>7</w:t>
      </w:r>
      <w:r>
        <w:rPr>
          <w:rFonts w:hint="eastAsia" w:ascii="宋体" w:hAnsi="宋体" w:eastAsia="宋体" w:cs="宋体"/>
          <w:color w:val="000000"/>
          <w:sz w:val="24"/>
          <w:szCs w:val="24"/>
          <w:highlight w:val="none"/>
        </w:rPr>
        <w:t>）</w:t>
      </w:r>
      <w:r>
        <w:rPr>
          <w:rFonts w:hint="eastAsia" w:ascii="宋体" w:hAnsi="宋体" w:eastAsia="宋体" w:cs="宋体"/>
          <w:color w:val="000000"/>
          <w:sz w:val="24"/>
          <w:szCs w:val="24"/>
          <w:highlight w:val="none"/>
          <w:lang w:val="en-US" w:eastAsia="zh-CN"/>
        </w:rPr>
        <w:t>施工资源配备计划</w:t>
      </w:r>
      <w:r>
        <w:rPr>
          <w:rFonts w:hint="eastAsia" w:ascii="宋体" w:hAnsi="宋体" w:eastAsia="宋体" w:cs="宋体"/>
          <w:color w:val="000000"/>
          <w:sz w:val="24"/>
          <w:szCs w:val="24"/>
          <w:highlight w:val="none"/>
        </w:rPr>
        <w:t xml:space="preserve">     </w:t>
      </w:r>
    </w:p>
    <w:p>
      <w:pPr>
        <w:adjustRightInd w:val="0"/>
        <w:snapToGrid w:val="0"/>
        <w:spacing w:line="360" w:lineRule="auto"/>
        <w:ind w:firstLine="720" w:firstLineChars="300"/>
        <w:rPr>
          <w:rFonts w:hint="eastAsia" w:ascii="宋体" w:hAnsi="宋体" w:eastAsia="宋体" w:cs="宋体"/>
          <w:color w:val="000000"/>
          <w:sz w:val="24"/>
          <w:szCs w:val="24"/>
          <w:highlight w:val="none"/>
          <w:lang w:eastAsia="zh-CN"/>
        </w:rPr>
      </w:pPr>
      <w:r>
        <w:rPr>
          <w:rFonts w:hint="eastAsia" w:ascii="宋体" w:hAnsi="宋体" w:eastAsia="宋体" w:cs="宋体"/>
          <w:color w:val="000000"/>
          <w:sz w:val="24"/>
          <w:szCs w:val="24"/>
          <w:highlight w:val="none"/>
          <w:lang w:eastAsia="zh-CN"/>
        </w:rPr>
        <w:t>（</w:t>
      </w:r>
      <w:r>
        <w:rPr>
          <w:rFonts w:hint="eastAsia" w:ascii="宋体" w:hAnsi="宋体" w:eastAsia="宋体" w:cs="宋体"/>
          <w:color w:val="000000"/>
          <w:sz w:val="24"/>
          <w:szCs w:val="24"/>
          <w:highlight w:val="none"/>
          <w:lang w:val="en-US" w:eastAsia="zh-CN"/>
        </w:rPr>
        <w:t>8</w:t>
      </w:r>
      <w:r>
        <w:rPr>
          <w:rFonts w:hint="eastAsia" w:ascii="宋体" w:hAnsi="宋体" w:eastAsia="宋体" w:cs="宋体"/>
          <w:color w:val="000000"/>
          <w:sz w:val="24"/>
          <w:szCs w:val="24"/>
          <w:highlight w:val="none"/>
          <w:lang w:eastAsia="zh-CN"/>
        </w:rPr>
        <w:t>）</w:t>
      </w:r>
      <w:bookmarkStart w:id="244" w:name="OLE_LINK81"/>
      <w:r>
        <w:rPr>
          <w:rFonts w:hint="eastAsia" w:ascii="宋体" w:hAnsi="宋体" w:eastAsia="宋体" w:cs="宋体"/>
          <w:color w:val="000000"/>
          <w:sz w:val="24"/>
          <w:szCs w:val="24"/>
          <w:highlight w:val="none"/>
        </w:rPr>
        <w:t>针对本项目提供详细的工程完工后服务方案</w:t>
      </w:r>
    </w:p>
    <w:bookmarkEnd w:id="240"/>
    <w:bookmarkEnd w:id="242"/>
    <w:bookmarkEnd w:id="244"/>
    <w:p>
      <w:pPr>
        <w:pStyle w:val="2"/>
        <w:rPr>
          <w:rFonts w:hint="eastAsia" w:ascii="宋体" w:hAnsi="宋体" w:eastAsia="宋体" w:cs="宋体"/>
          <w:color w:val="auto"/>
          <w:sz w:val="24"/>
          <w:szCs w:val="24"/>
          <w:highlight w:val="none"/>
          <w:lang w:eastAsia="zh-CN"/>
        </w:rPr>
      </w:pPr>
    </w:p>
    <w:p>
      <w:pPr>
        <w:pStyle w:val="23"/>
        <w:rPr>
          <w:rFonts w:hint="eastAsia" w:ascii="宋体" w:hAnsi="宋体" w:eastAsia="宋体" w:cs="宋体"/>
          <w:color w:val="auto"/>
          <w:sz w:val="24"/>
          <w:szCs w:val="24"/>
          <w:highlight w:val="none"/>
          <w:lang w:eastAsia="zh-CN"/>
        </w:rPr>
      </w:pPr>
    </w:p>
    <w:p>
      <w:pPr>
        <w:pStyle w:val="23"/>
        <w:rPr>
          <w:rFonts w:hint="eastAsia" w:ascii="宋体" w:hAnsi="宋体" w:eastAsia="宋体" w:cs="宋体"/>
          <w:color w:val="auto"/>
          <w:sz w:val="24"/>
          <w:szCs w:val="24"/>
          <w:highlight w:val="none"/>
          <w:lang w:eastAsia="zh-CN"/>
        </w:rPr>
      </w:pPr>
    </w:p>
    <w:p>
      <w:pPr>
        <w:pStyle w:val="23"/>
        <w:rPr>
          <w:rFonts w:hint="eastAsia" w:ascii="宋体" w:hAnsi="宋体" w:eastAsia="宋体" w:cs="宋体"/>
          <w:color w:val="auto"/>
          <w:sz w:val="24"/>
          <w:szCs w:val="24"/>
          <w:highlight w:val="none"/>
          <w:lang w:eastAsia="zh-CN"/>
        </w:rPr>
      </w:pPr>
    </w:p>
    <w:p>
      <w:pPr>
        <w:pStyle w:val="23"/>
        <w:rPr>
          <w:rFonts w:hint="eastAsia" w:ascii="宋体" w:hAnsi="宋体" w:eastAsia="宋体" w:cs="宋体"/>
          <w:color w:val="auto"/>
          <w:sz w:val="24"/>
          <w:szCs w:val="24"/>
          <w:highlight w:val="none"/>
          <w:lang w:eastAsia="zh-CN"/>
        </w:rPr>
      </w:pPr>
    </w:p>
    <w:p>
      <w:pPr>
        <w:pStyle w:val="23"/>
        <w:rPr>
          <w:rFonts w:hint="eastAsia" w:ascii="宋体" w:hAnsi="宋体" w:eastAsia="宋体" w:cs="宋体"/>
          <w:color w:val="auto"/>
          <w:sz w:val="24"/>
          <w:szCs w:val="24"/>
          <w:highlight w:val="none"/>
          <w:lang w:eastAsia="zh-CN"/>
        </w:rPr>
      </w:pPr>
    </w:p>
    <w:p>
      <w:pPr>
        <w:pStyle w:val="23"/>
        <w:rPr>
          <w:rFonts w:hint="eastAsia" w:ascii="宋体" w:hAnsi="宋体" w:eastAsia="宋体" w:cs="宋体"/>
          <w:color w:val="auto"/>
          <w:sz w:val="24"/>
          <w:szCs w:val="24"/>
          <w:highlight w:val="none"/>
          <w:lang w:eastAsia="zh-CN"/>
        </w:rPr>
      </w:pPr>
    </w:p>
    <w:p>
      <w:pPr>
        <w:pStyle w:val="23"/>
        <w:rPr>
          <w:rFonts w:hint="eastAsia" w:ascii="宋体" w:hAnsi="宋体" w:eastAsia="宋体" w:cs="宋体"/>
          <w:color w:val="auto"/>
          <w:sz w:val="24"/>
          <w:szCs w:val="24"/>
          <w:highlight w:val="none"/>
          <w:lang w:eastAsia="zh-CN"/>
        </w:rPr>
      </w:pPr>
    </w:p>
    <w:p>
      <w:pPr>
        <w:pStyle w:val="23"/>
        <w:rPr>
          <w:rFonts w:hint="eastAsia" w:ascii="宋体" w:hAnsi="宋体" w:eastAsia="宋体" w:cs="宋体"/>
          <w:color w:val="auto"/>
          <w:sz w:val="24"/>
          <w:szCs w:val="24"/>
          <w:highlight w:val="none"/>
          <w:lang w:eastAsia="zh-CN"/>
        </w:rPr>
      </w:pPr>
    </w:p>
    <w:p>
      <w:pPr>
        <w:pStyle w:val="23"/>
        <w:rPr>
          <w:rFonts w:hint="eastAsia" w:ascii="宋体" w:hAnsi="宋体" w:eastAsia="宋体" w:cs="宋体"/>
          <w:color w:val="auto"/>
          <w:sz w:val="24"/>
          <w:szCs w:val="24"/>
          <w:highlight w:val="none"/>
          <w:lang w:eastAsia="zh-CN"/>
        </w:rPr>
      </w:pPr>
    </w:p>
    <w:p>
      <w:pPr>
        <w:pStyle w:val="23"/>
        <w:rPr>
          <w:rFonts w:hint="eastAsia" w:ascii="宋体" w:hAnsi="宋体" w:eastAsia="宋体" w:cs="宋体"/>
          <w:color w:val="auto"/>
          <w:sz w:val="24"/>
          <w:szCs w:val="24"/>
          <w:highlight w:val="none"/>
          <w:lang w:eastAsia="zh-CN"/>
        </w:rPr>
      </w:pPr>
    </w:p>
    <w:p>
      <w:pPr>
        <w:pStyle w:val="23"/>
        <w:rPr>
          <w:rFonts w:hint="eastAsia" w:ascii="宋体" w:hAnsi="宋体" w:eastAsia="宋体" w:cs="宋体"/>
          <w:color w:val="auto"/>
          <w:sz w:val="24"/>
          <w:szCs w:val="24"/>
          <w:highlight w:val="none"/>
          <w:lang w:eastAsia="zh-CN"/>
        </w:rPr>
      </w:pPr>
    </w:p>
    <w:p>
      <w:pPr>
        <w:pStyle w:val="23"/>
        <w:rPr>
          <w:rFonts w:hint="eastAsia" w:ascii="宋体" w:hAnsi="宋体" w:eastAsia="宋体" w:cs="宋体"/>
          <w:color w:val="auto"/>
          <w:sz w:val="24"/>
          <w:szCs w:val="24"/>
          <w:highlight w:val="none"/>
          <w:lang w:eastAsia="zh-CN"/>
        </w:rPr>
      </w:pPr>
    </w:p>
    <w:p>
      <w:pPr>
        <w:pStyle w:val="23"/>
        <w:rPr>
          <w:rFonts w:hint="eastAsia" w:ascii="宋体" w:hAnsi="宋体" w:eastAsia="宋体" w:cs="宋体"/>
          <w:color w:val="auto"/>
          <w:sz w:val="24"/>
          <w:szCs w:val="24"/>
          <w:highlight w:val="none"/>
          <w:lang w:eastAsia="zh-CN"/>
        </w:rPr>
      </w:pPr>
    </w:p>
    <w:p>
      <w:pPr>
        <w:pStyle w:val="23"/>
        <w:rPr>
          <w:rFonts w:hint="eastAsia" w:ascii="宋体" w:hAnsi="宋体" w:eastAsia="宋体" w:cs="宋体"/>
          <w:color w:val="auto"/>
          <w:sz w:val="24"/>
          <w:szCs w:val="24"/>
          <w:highlight w:val="none"/>
          <w:lang w:eastAsia="zh-CN"/>
        </w:rPr>
      </w:pPr>
    </w:p>
    <w:p>
      <w:pPr>
        <w:pStyle w:val="8"/>
        <w:numPr>
          <w:ilvl w:val="0"/>
          <w:numId w:val="0"/>
        </w:numPr>
        <w:spacing w:before="0" w:line="520" w:lineRule="exact"/>
        <w:jc w:val="center"/>
        <w:rPr>
          <w:rFonts w:hint="eastAsia" w:ascii="宋体" w:hAnsi="宋体" w:eastAsia="宋体" w:cs="宋体"/>
          <w:color w:val="auto"/>
          <w:szCs w:val="21"/>
          <w:highlight w:val="none"/>
          <w:lang w:val="en-US" w:eastAsia="zh-CN"/>
        </w:rPr>
      </w:pPr>
      <w:bookmarkStart w:id="245" w:name="OLE_LINK134"/>
      <w:r>
        <w:rPr>
          <w:rFonts w:hint="eastAsia" w:ascii="宋体" w:hAnsi="宋体" w:eastAsia="宋体" w:cs="宋体"/>
          <w:b/>
          <w:bCs/>
          <w:color w:val="auto"/>
          <w:kern w:val="2"/>
          <w:sz w:val="24"/>
          <w:szCs w:val="24"/>
          <w:highlight w:val="none"/>
          <w:lang w:val="en-US" w:eastAsia="zh-CN" w:bidi="ar-SA"/>
        </w:rPr>
        <w:t>2、</w:t>
      </w:r>
      <w:bookmarkStart w:id="246" w:name="OLE_LINK133"/>
      <w:r>
        <w:rPr>
          <w:rFonts w:hint="eastAsia" w:ascii="宋体" w:hAnsi="宋体" w:eastAsia="宋体" w:cs="宋体"/>
          <w:b/>
          <w:bCs/>
          <w:color w:val="auto"/>
          <w:kern w:val="2"/>
          <w:sz w:val="24"/>
          <w:szCs w:val="24"/>
          <w:highlight w:val="none"/>
          <w:lang w:val="en-US" w:eastAsia="zh-CN" w:bidi="ar-SA"/>
        </w:rPr>
        <w:t>项目管理机构</w:t>
      </w:r>
      <w:bookmarkEnd w:id="215"/>
      <w:bookmarkEnd w:id="216"/>
      <w:bookmarkEnd w:id="217"/>
      <w:bookmarkEnd w:id="218"/>
      <w:bookmarkEnd w:id="246"/>
    </w:p>
    <w:p>
      <w:pPr>
        <w:pStyle w:val="5"/>
        <w:numPr>
          <w:ilvl w:val="0"/>
          <w:numId w:val="0"/>
        </w:numPr>
        <w:spacing w:before="120" w:beforeLines="50"/>
        <w:ind w:leftChars="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附件</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提供相关人员资格证、身份证、学历证、职称证（若有）</w:t>
      </w:r>
    </w:p>
    <w:p>
      <w:pPr>
        <w:pStyle w:val="5"/>
        <w:numPr>
          <w:ilvl w:val="0"/>
          <w:numId w:val="0"/>
        </w:numPr>
        <w:spacing w:before="120" w:beforeLines="50"/>
        <w:ind w:firstLine="960" w:firstLineChars="400"/>
        <w:jc w:val="lef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需要补充的材料可另纸说明。</w:t>
      </w:r>
    </w:p>
    <w:p>
      <w:pPr>
        <w:adjustRightInd w:val="0"/>
        <w:spacing w:line="400" w:lineRule="exact"/>
        <w:jc w:val="left"/>
        <w:rPr>
          <w:rFonts w:hint="eastAsia" w:ascii="宋体" w:hAnsi="宋体" w:eastAsia="宋体" w:cs="宋体"/>
          <w:b/>
          <w:color w:val="auto"/>
          <w:sz w:val="36"/>
          <w:szCs w:val="36"/>
          <w:highlight w:val="none"/>
        </w:rPr>
      </w:pPr>
    </w:p>
    <w:p>
      <w:pPr>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kern w:val="2"/>
          <w:sz w:val="24"/>
          <w:szCs w:val="24"/>
          <w:highlight w:val="none"/>
          <w:lang w:val="en-US" w:eastAsia="zh-CN" w:bidi="ar-SA"/>
        </w:rPr>
        <w:br w:type="page"/>
      </w:r>
    </w:p>
    <w:bookmarkEnd w:id="245"/>
    <w:p>
      <w:pPr>
        <w:pStyle w:val="8"/>
        <w:spacing w:before="0" w:line="520" w:lineRule="exact"/>
        <w:ind w:firstLine="0" w:firstLineChars="0"/>
        <w:jc w:val="center"/>
        <w:outlineLvl w:val="0"/>
        <w:rPr>
          <w:rFonts w:hint="eastAsia" w:ascii="宋体" w:hAnsi="宋体" w:eastAsia="宋体" w:cs="宋体"/>
          <w:color w:val="auto"/>
          <w:sz w:val="24"/>
          <w:szCs w:val="24"/>
          <w:highlight w:val="none"/>
          <w:lang w:val="en-US" w:eastAsia="zh-CN"/>
        </w:rPr>
      </w:pPr>
      <w:bookmarkStart w:id="247" w:name="_Toc31245"/>
      <w:bookmarkStart w:id="248" w:name="_Toc1128"/>
      <w:bookmarkStart w:id="249" w:name="_Toc22112"/>
      <w:bookmarkStart w:id="250" w:name="OLE_LINK91"/>
      <w:bookmarkStart w:id="251" w:name="OLE_LINK92"/>
      <w:r>
        <w:rPr>
          <w:rFonts w:hint="eastAsia" w:ascii="宋体" w:hAnsi="宋体" w:eastAsia="宋体" w:cs="宋体"/>
          <w:color w:val="auto"/>
          <w:sz w:val="24"/>
          <w:szCs w:val="24"/>
          <w:highlight w:val="none"/>
          <w:lang w:val="en-US" w:eastAsia="zh-CN"/>
        </w:rPr>
        <w:t>3、</w:t>
      </w:r>
      <w:bookmarkStart w:id="252" w:name="OLE_LINK135"/>
      <w:r>
        <w:rPr>
          <w:rFonts w:hint="eastAsia" w:ascii="宋体" w:hAnsi="宋体" w:eastAsia="宋体" w:cs="宋体"/>
          <w:color w:val="auto"/>
          <w:sz w:val="24"/>
          <w:szCs w:val="24"/>
          <w:highlight w:val="none"/>
          <w:lang w:val="en-US" w:eastAsia="zh-CN"/>
        </w:rPr>
        <w:t>享受政府采购优惠政策的证明材料</w:t>
      </w:r>
      <w:bookmarkEnd w:id="247"/>
      <w:bookmarkEnd w:id="248"/>
      <w:bookmarkEnd w:id="249"/>
      <w:bookmarkEnd w:id="252"/>
    </w:p>
    <w:bookmarkEnd w:id="250"/>
    <w:p>
      <w:pPr>
        <w:pStyle w:val="8"/>
        <w:spacing w:before="0" w:line="520" w:lineRule="exact"/>
        <w:ind w:firstLine="0" w:firstLineChars="0"/>
        <w:outlineLvl w:val="0"/>
        <w:rPr>
          <w:rFonts w:hint="eastAsia" w:ascii="宋体" w:hAnsi="宋体" w:eastAsia="宋体" w:cs="宋体"/>
          <w:color w:val="auto"/>
          <w:sz w:val="24"/>
          <w:szCs w:val="24"/>
          <w:highlight w:val="none"/>
          <w:lang w:val="en-US" w:eastAsia="zh-CN"/>
        </w:rPr>
      </w:pPr>
      <w:bookmarkStart w:id="253" w:name="_Toc3106"/>
      <w:bookmarkStart w:id="254" w:name="_Toc30067"/>
      <w:bookmarkStart w:id="255" w:name="_Toc20270"/>
      <w:r>
        <w:rPr>
          <w:rFonts w:hint="eastAsia" w:ascii="宋体" w:hAnsi="宋体" w:eastAsia="宋体" w:cs="宋体"/>
          <w:color w:val="auto"/>
          <w:sz w:val="24"/>
          <w:szCs w:val="24"/>
          <w:highlight w:val="none"/>
          <w:lang w:val="en-US" w:eastAsia="zh-CN"/>
        </w:rPr>
        <w:t>附件3：</w:t>
      </w:r>
      <w:bookmarkEnd w:id="253"/>
      <w:bookmarkEnd w:id="254"/>
      <w:bookmarkEnd w:id="255"/>
    </w:p>
    <w:p>
      <w:pPr>
        <w:pStyle w:val="8"/>
        <w:spacing w:before="0" w:line="520" w:lineRule="exact"/>
        <w:ind w:firstLine="0" w:firstLineChars="0"/>
        <w:jc w:val="center"/>
        <w:outlineLvl w:val="0"/>
        <w:rPr>
          <w:rFonts w:hint="eastAsia" w:ascii="宋体" w:hAnsi="宋体" w:eastAsia="宋体" w:cs="宋体"/>
          <w:color w:val="auto"/>
          <w:sz w:val="24"/>
          <w:szCs w:val="24"/>
          <w:highlight w:val="none"/>
          <w:lang w:eastAsia="zh-CN"/>
        </w:rPr>
      </w:pPr>
      <w:bookmarkStart w:id="256" w:name="_Toc16155"/>
      <w:bookmarkStart w:id="257" w:name="_Toc5084"/>
      <w:bookmarkStart w:id="258" w:name="_Toc19888"/>
      <w:r>
        <w:rPr>
          <w:rFonts w:hint="eastAsia" w:ascii="宋体" w:hAnsi="宋体" w:eastAsia="宋体" w:cs="宋体"/>
          <w:color w:val="auto"/>
          <w:sz w:val="24"/>
          <w:szCs w:val="24"/>
          <w:highlight w:val="none"/>
          <w:lang w:eastAsia="zh-CN"/>
        </w:rPr>
        <w:t>《小微企业声明函》（</w:t>
      </w:r>
      <w:r>
        <w:rPr>
          <w:rFonts w:hint="eastAsia" w:ascii="宋体" w:hAnsi="宋体" w:eastAsia="宋体" w:cs="宋体"/>
          <w:color w:val="auto"/>
          <w:sz w:val="24"/>
          <w:szCs w:val="24"/>
          <w:highlight w:val="none"/>
          <w:lang w:val="en-US" w:eastAsia="zh-CN"/>
        </w:rPr>
        <w:t>格式</w:t>
      </w:r>
      <w:r>
        <w:rPr>
          <w:rFonts w:hint="eastAsia" w:ascii="宋体" w:hAnsi="宋体" w:eastAsia="宋体" w:cs="宋体"/>
          <w:color w:val="auto"/>
          <w:sz w:val="24"/>
          <w:szCs w:val="24"/>
          <w:highlight w:val="none"/>
          <w:lang w:eastAsia="zh-CN"/>
        </w:rPr>
        <w:t>）</w:t>
      </w:r>
      <w:bookmarkEnd w:id="256"/>
      <w:bookmarkEnd w:id="257"/>
      <w:bookmarkEnd w:id="258"/>
    </w:p>
    <w:p>
      <w:pPr>
        <w:pStyle w:val="17"/>
        <w:adjustRightInd w:val="0"/>
        <w:snapToGrid w:val="0"/>
        <w:spacing w:line="360" w:lineRule="auto"/>
        <w:ind w:firstLine="3735" w:firstLineChars="1550"/>
        <w:jc w:val="both"/>
        <w:rPr>
          <w:rFonts w:hint="eastAsia" w:ascii="宋体" w:hAnsi="宋体" w:eastAsia="宋体" w:cs="宋体"/>
          <w:b/>
          <w:bCs/>
          <w:color w:val="auto"/>
          <w:kern w:val="0"/>
          <w:sz w:val="24"/>
          <w:szCs w:val="24"/>
          <w:highlight w:val="none"/>
          <w:lang w:val="en-US" w:eastAsia="zh-CN" w:bidi="ar-SA"/>
        </w:rPr>
      </w:pPr>
      <w:bookmarkStart w:id="259" w:name="_Toc19434"/>
      <w:bookmarkStart w:id="260" w:name="_Toc30563"/>
      <w:r>
        <w:rPr>
          <w:rFonts w:hint="eastAsia" w:ascii="宋体" w:hAnsi="宋体" w:eastAsia="宋体" w:cs="宋体"/>
          <w:b/>
          <w:bCs/>
          <w:color w:val="auto"/>
          <w:kern w:val="0"/>
          <w:sz w:val="24"/>
          <w:szCs w:val="24"/>
          <w:highlight w:val="none"/>
          <w:lang w:val="en-US" w:eastAsia="zh-CN" w:bidi="ar-SA"/>
        </w:rPr>
        <w:t>中小企业声明函</w:t>
      </w:r>
    </w:p>
    <w:p>
      <w:pPr>
        <w:spacing w:before="240" w:beforeLines="100" w:line="360" w:lineRule="auto"/>
        <w:ind w:firstLine="504" w:firstLineChars="200"/>
        <w:rPr>
          <w:rFonts w:hint="eastAsia" w:ascii="宋体" w:hAnsi="宋体" w:eastAsia="宋体" w:cs="宋体"/>
          <w:color w:val="auto"/>
          <w:spacing w:val="6"/>
          <w:sz w:val="24"/>
          <w:szCs w:val="24"/>
          <w:highlight w:val="none"/>
        </w:rPr>
      </w:pPr>
      <w:r>
        <w:rPr>
          <w:rFonts w:hint="eastAsia" w:ascii="宋体" w:hAnsi="宋体" w:eastAsia="宋体" w:cs="宋体"/>
          <w:color w:val="auto"/>
          <w:spacing w:val="6"/>
          <w:sz w:val="24"/>
          <w:szCs w:val="24"/>
          <w:highlight w:val="none"/>
        </w:rPr>
        <w:t>本公司(联合体)郑重声明，根据《政府采购促进中小企业发展管理办法》(财库〔2020〕46 号)的规定，本公司(联合体)参加(</w:t>
      </w:r>
      <w:r>
        <w:rPr>
          <w:rFonts w:hint="eastAsia" w:ascii="宋体" w:hAnsi="宋体" w:eastAsia="宋体" w:cs="宋体"/>
          <w:color w:val="auto"/>
          <w:spacing w:val="6"/>
          <w:sz w:val="24"/>
          <w:szCs w:val="24"/>
          <w:highlight w:val="none"/>
          <w:u w:val="single"/>
        </w:rPr>
        <w:t>采 购 人 名 称</w:t>
      </w:r>
      <w:r>
        <w:rPr>
          <w:rFonts w:hint="eastAsia" w:ascii="宋体" w:hAnsi="宋体" w:eastAsia="宋体" w:cs="宋体"/>
          <w:color w:val="auto"/>
          <w:spacing w:val="6"/>
          <w:sz w:val="24"/>
          <w:szCs w:val="24"/>
          <w:highlight w:val="none"/>
        </w:rPr>
        <w:t>)的(</w:t>
      </w:r>
      <w:r>
        <w:rPr>
          <w:rFonts w:hint="eastAsia" w:ascii="宋体" w:hAnsi="宋体" w:eastAsia="宋体" w:cs="宋体"/>
          <w:color w:val="auto"/>
          <w:spacing w:val="6"/>
          <w:sz w:val="24"/>
          <w:szCs w:val="24"/>
          <w:highlight w:val="none"/>
          <w:u w:val="single"/>
        </w:rPr>
        <w:t>项 目 名 称</w:t>
      </w:r>
      <w:r>
        <w:rPr>
          <w:rFonts w:hint="eastAsia" w:ascii="宋体" w:hAnsi="宋体" w:eastAsia="宋体" w:cs="宋体"/>
          <w:color w:val="auto"/>
          <w:spacing w:val="6"/>
          <w:sz w:val="24"/>
          <w:szCs w:val="24"/>
          <w:highlight w:val="none"/>
        </w:rPr>
        <w:t>)采购活动，工程的施工单位全部由符合政策要求的中小企业承建。相关企业(含联合体中的中小企业、签订分包意向协议的中小企业)的具体情况如下:</w:t>
      </w:r>
    </w:p>
    <w:p>
      <w:pPr>
        <w:spacing w:line="360" w:lineRule="auto"/>
        <w:ind w:firstLine="504" w:firstLineChars="200"/>
        <w:rPr>
          <w:rFonts w:hint="eastAsia" w:ascii="宋体" w:hAnsi="宋体" w:eastAsia="宋体" w:cs="宋体"/>
          <w:color w:val="auto"/>
          <w:spacing w:val="6"/>
          <w:sz w:val="24"/>
          <w:szCs w:val="24"/>
          <w:highlight w:val="none"/>
        </w:rPr>
      </w:pPr>
      <w:r>
        <w:rPr>
          <w:rFonts w:hint="eastAsia" w:ascii="宋体" w:hAnsi="宋体" w:eastAsia="宋体" w:cs="宋体"/>
          <w:color w:val="auto"/>
          <w:spacing w:val="6"/>
          <w:sz w:val="24"/>
          <w:szCs w:val="24"/>
          <w:highlight w:val="none"/>
        </w:rPr>
        <w:t>1.(</w:t>
      </w:r>
      <w:r>
        <w:rPr>
          <w:rFonts w:hint="eastAsia" w:ascii="宋体" w:hAnsi="宋体" w:eastAsia="宋体" w:cs="宋体"/>
          <w:color w:val="auto"/>
          <w:spacing w:val="6"/>
          <w:sz w:val="24"/>
          <w:szCs w:val="24"/>
          <w:highlight w:val="none"/>
          <w:u w:val="single"/>
        </w:rPr>
        <w:t>标 的 名 称</w:t>
      </w:r>
      <w:r>
        <w:rPr>
          <w:rFonts w:hint="eastAsia" w:ascii="宋体" w:hAnsi="宋体" w:eastAsia="宋体" w:cs="宋体"/>
          <w:color w:val="auto"/>
          <w:spacing w:val="6"/>
          <w:sz w:val="24"/>
          <w:szCs w:val="24"/>
          <w:highlight w:val="none"/>
        </w:rPr>
        <w:t>) ，属于</w:t>
      </w:r>
      <w:r>
        <w:rPr>
          <w:rFonts w:hint="eastAsia" w:ascii="宋体" w:hAnsi="宋体" w:cs="宋体"/>
          <w:color w:val="auto"/>
          <w:spacing w:val="6"/>
          <w:sz w:val="24"/>
          <w:szCs w:val="24"/>
          <w:highlight w:val="none"/>
          <w:u w:val="single"/>
          <w:lang w:val="en-US" w:eastAsia="zh-CN"/>
        </w:rPr>
        <w:t xml:space="preserve"> </w:t>
      </w:r>
      <w:r>
        <w:rPr>
          <w:rFonts w:hint="eastAsia" w:ascii="宋体" w:hAnsi="宋体" w:eastAsia="宋体" w:cs="宋体"/>
          <w:color w:val="auto"/>
          <w:spacing w:val="6"/>
          <w:sz w:val="24"/>
          <w:szCs w:val="24"/>
          <w:highlight w:val="none"/>
          <w:u w:val="single"/>
        </w:rPr>
        <w:t>建筑业</w:t>
      </w:r>
      <w:r>
        <w:rPr>
          <w:rFonts w:hint="eastAsia" w:ascii="宋体" w:hAnsi="宋体" w:cs="宋体"/>
          <w:color w:val="auto"/>
          <w:spacing w:val="6"/>
          <w:sz w:val="24"/>
          <w:szCs w:val="24"/>
          <w:highlight w:val="none"/>
          <w:u w:val="single"/>
          <w:lang w:val="en-US" w:eastAsia="zh-CN"/>
        </w:rPr>
        <w:t xml:space="preserve"> </w:t>
      </w:r>
      <w:r>
        <w:rPr>
          <w:rFonts w:hint="eastAsia" w:ascii="宋体" w:hAnsi="宋体" w:eastAsia="宋体" w:cs="宋体"/>
          <w:color w:val="auto"/>
          <w:spacing w:val="6"/>
          <w:sz w:val="24"/>
          <w:szCs w:val="24"/>
          <w:highlight w:val="none"/>
        </w:rPr>
        <w:t>;承建企业为(</w:t>
      </w:r>
      <w:r>
        <w:rPr>
          <w:rFonts w:hint="eastAsia" w:ascii="宋体" w:hAnsi="宋体" w:eastAsia="宋体" w:cs="宋体"/>
          <w:color w:val="auto"/>
          <w:spacing w:val="6"/>
          <w:sz w:val="24"/>
          <w:szCs w:val="24"/>
          <w:highlight w:val="none"/>
          <w:u w:val="single"/>
        </w:rPr>
        <w:t>企 业 名 称</w:t>
      </w:r>
      <w:r>
        <w:rPr>
          <w:rFonts w:hint="eastAsia" w:ascii="宋体" w:hAnsi="宋体" w:eastAsia="宋体" w:cs="宋体"/>
          <w:color w:val="auto"/>
          <w:spacing w:val="6"/>
          <w:sz w:val="24"/>
          <w:szCs w:val="24"/>
          <w:highlight w:val="none"/>
        </w:rPr>
        <w:t>)，从业人员</w:t>
      </w:r>
      <w:r>
        <w:rPr>
          <w:rFonts w:hint="eastAsia" w:ascii="宋体" w:hAnsi="宋体" w:eastAsia="宋体" w:cs="宋体"/>
          <w:color w:val="auto"/>
          <w:spacing w:val="6"/>
          <w:sz w:val="24"/>
          <w:szCs w:val="24"/>
          <w:highlight w:val="none"/>
          <w:u w:val="single"/>
        </w:rPr>
        <w:t xml:space="preserve">     </w:t>
      </w:r>
      <w:r>
        <w:rPr>
          <w:rFonts w:hint="eastAsia" w:ascii="宋体" w:hAnsi="宋体" w:eastAsia="宋体" w:cs="宋体"/>
          <w:color w:val="auto"/>
          <w:spacing w:val="6"/>
          <w:sz w:val="24"/>
          <w:szCs w:val="24"/>
          <w:highlight w:val="none"/>
        </w:rPr>
        <w:t>人，营业收入为</w:t>
      </w:r>
      <w:r>
        <w:rPr>
          <w:rFonts w:hint="eastAsia" w:ascii="宋体" w:hAnsi="宋体" w:eastAsia="宋体" w:cs="宋体"/>
          <w:color w:val="auto"/>
          <w:spacing w:val="6"/>
          <w:sz w:val="24"/>
          <w:szCs w:val="24"/>
          <w:highlight w:val="none"/>
          <w:u w:val="single"/>
        </w:rPr>
        <w:t xml:space="preserve">          </w:t>
      </w:r>
      <w:r>
        <w:rPr>
          <w:rFonts w:hint="eastAsia" w:ascii="宋体" w:hAnsi="宋体" w:eastAsia="宋体" w:cs="宋体"/>
          <w:color w:val="auto"/>
          <w:spacing w:val="6"/>
          <w:sz w:val="24"/>
          <w:szCs w:val="24"/>
          <w:highlight w:val="none"/>
        </w:rPr>
        <w:t>万元，资产总额为</w:t>
      </w:r>
      <w:r>
        <w:rPr>
          <w:rFonts w:hint="eastAsia" w:ascii="宋体" w:hAnsi="宋体" w:eastAsia="宋体" w:cs="宋体"/>
          <w:color w:val="auto"/>
          <w:spacing w:val="6"/>
          <w:sz w:val="24"/>
          <w:szCs w:val="24"/>
          <w:highlight w:val="none"/>
          <w:u w:val="single"/>
        </w:rPr>
        <w:t xml:space="preserve">         </w:t>
      </w:r>
      <w:r>
        <w:rPr>
          <w:rFonts w:hint="eastAsia" w:ascii="宋体" w:hAnsi="宋体" w:eastAsia="宋体" w:cs="宋体"/>
          <w:color w:val="auto"/>
          <w:spacing w:val="6"/>
          <w:sz w:val="24"/>
          <w:szCs w:val="24"/>
          <w:highlight w:val="none"/>
        </w:rPr>
        <w:t>万元，属于(中型企业、小型企业、微型企业);</w:t>
      </w:r>
    </w:p>
    <w:p>
      <w:pPr>
        <w:spacing w:line="360" w:lineRule="auto"/>
        <w:ind w:firstLine="504" w:firstLineChars="200"/>
        <w:rPr>
          <w:rFonts w:hint="eastAsia" w:ascii="宋体" w:hAnsi="宋体" w:eastAsia="宋体" w:cs="宋体"/>
          <w:color w:val="auto"/>
          <w:spacing w:val="6"/>
          <w:sz w:val="24"/>
          <w:szCs w:val="24"/>
          <w:highlight w:val="none"/>
        </w:rPr>
      </w:pPr>
      <w:r>
        <w:rPr>
          <w:rFonts w:hint="eastAsia" w:ascii="宋体" w:hAnsi="宋体" w:eastAsia="宋体" w:cs="宋体"/>
          <w:color w:val="auto"/>
          <w:spacing w:val="6"/>
          <w:sz w:val="24"/>
          <w:szCs w:val="24"/>
          <w:highlight w:val="none"/>
        </w:rPr>
        <w:t>2.(</w:t>
      </w:r>
      <w:r>
        <w:rPr>
          <w:rFonts w:hint="eastAsia" w:ascii="宋体" w:hAnsi="宋体" w:eastAsia="宋体" w:cs="宋体"/>
          <w:color w:val="auto"/>
          <w:spacing w:val="6"/>
          <w:sz w:val="24"/>
          <w:szCs w:val="24"/>
          <w:highlight w:val="none"/>
          <w:u w:val="single"/>
        </w:rPr>
        <w:t>标 的 名 称</w:t>
      </w:r>
      <w:r>
        <w:rPr>
          <w:rFonts w:hint="eastAsia" w:ascii="宋体" w:hAnsi="宋体" w:eastAsia="宋体" w:cs="宋体"/>
          <w:color w:val="auto"/>
          <w:spacing w:val="6"/>
          <w:sz w:val="24"/>
          <w:szCs w:val="24"/>
          <w:highlight w:val="none"/>
        </w:rPr>
        <w:t>) ，属于</w:t>
      </w:r>
      <w:r>
        <w:rPr>
          <w:rFonts w:hint="eastAsia" w:ascii="宋体" w:hAnsi="宋体" w:cs="宋体"/>
          <w:color w:val="auto"/>
          <w:spacing w:val="6"/>
          <w:sz w:val="24"/>
          <w:szCs w:val="24"/>
          <w:highlight w:val="none"/>
          <w:u w:val="single"/>
          <w:lang w:val="en-US" w:eastAsia="zh-CN"/>
        </w:rPr>
        <w:t xml:space="preserve"> </w:t>
      </w:r>
      <w:r>
        <w:rPr>
          <w:rFonts w:hint="eastAsia" w:ascii="宋体" w:hAnsi="宋体" w:eastAsia="宋体" w:cs="宋体"/>
          <w:color w:val="auto"/>
          <w:spacing w:val="6"/>
          <w:sz w:val="24"/>
          <w:szCs w:val="24"/>
          <w:highlight w:val="none"/>
          <w:u w:val="single"/>
        </w:rPr>
        <w:t>建筑业</w:t>
      </w:r>
      <w:r>
        <w:rPr>
          <w:rFonts w:hint="eastAsia" w:ascii="宋体" w:hAnsi="宋体" w:cs="宋体"/>
          <w:color w:val="auto"/>
          <w:spacing w:val="6"/>
          <w:sz w:val="24"/>
          <w:szCs w:val="24"/>
          <w:highlight w:val="none"/>
          <w:u w:val="single"/>
          <w:lang w:val="en-US" w:eastAsia="zh-CN"/>
        </w:rPr>
        <w:t xml:space="preserve"> </w:t>
      </w:r>
      <w:r>
        <w:rPr>
          <w:rFonts w:hint="eastAsia" w:ascii="宋体" w:hAnsi="宋体" w:eastAsia="宋体" w:cs="宋体"/>
          <w:color w:val="auto"/>
          <w:spacing w:val="6"/>
          <w:sz w:val="24"/>
          <w:szCs w:val="24"/>
          <w:highlight w:val="none"/>
        </w:rPr>
        <w:t>;承建企业为(</w:t>
      </w:r>
      <w:r>
        <w:rPr>
          <w:rFonts w:hint="eastAsia" w:ascii="宋体" w:hAnsi="宋体" w:eastAsia="宋体" w:cs="宋体"/>
          <w:color w:val="auto"/>
          <w:spacing w:val="6"/>
          <w:sz w:val="24"/>
          <w:szCs w:val="24"/>
          <w:highlight w:val="none"/>
          <w:u w:val="single"/>
        </w:rPr>
        <w:t>企 业 名 称</w:t>
      </w:r>
      <w:r>
        <w:rPr>
          <w:rFonts w:hint="eastAsia" w:ascii="宋体" w:hAnsi="宋体" w:eastAsia="宋体" w:cs="宋体"/>
          <w:color w:val="auto"/>
          <w:spacing w:val="6"/>
          <w:sz w:val="24"/>
          <w:szCs w:val="24"/>
          <w:highlight w:val="none"/>
        </w:rPr>
        <w:t>)，从业人员</w:t>
      </w:r>
      <w:r>
        <w:rPr>
          <w:rFonts w:hint="eastAsia" w:ascii="宋体" w:hAnsi="宋体" w:eastAsia="宋体" w:cs="宋体"/>
          <w:color w:val="auto"/>
          <w:spacing w:val="6"/>
          <w:sz w:val="24"/>
          <w:szCs w:val="24"/>
          <w:highlight w:val="none"/>
          <w:u w:val="single"/>
        </w:rPr>
        <w:t xml:space="preserve">     </w:t>
      </w:r>
      <w:r>
        <w:rPr>
          <w:rFonts w:hint="eastAsia" w:ascii="宋体" w:hAnsi="宋体" w:eastAsia="宋体" w:cs="宋体"/>
          <w:color w:val="auto"/>
          <w:spacing w:val="6"/>
          <w:sz w:val="24"/>
          <w:szCs w:val="24"/>
          <w:highlight w:val="none"/>
        </w:rPr>
        <w:t>人，营业收入为</w:t>
      </w:r>
      <w:r>
        <w:rPr>
          <w:rFonts w:hint="eastAsia" w:ascii="宋体" w:hAnsi="宋体" w:eastAsia="宋体" w:cs="宋体"/>
          <w:color w:val="auto"/>
          <w:spacing w:val="6"/>
          <w:sz w:val="24"/>
          <w:szCs w:val="24"/>
          <w:highlight w:val="none"/>
          <w:u w:val="single"/>
        </w:rPr>
        <w:t xml:space="preserve">          </w:t>
      </w:r>
      <w:r>
        <w:rPr>
          <w:rFonts w:hint="eastAsia" w:ascii="宋体" w:hAnsi="宋体" w:eastAsia="宋体" w:cs="宋体"/>
          <w:color w:val="auto"/>
          <w:spacing w:val="6"/>
          <w:sz w:val="24"/>
          <w:szCs w:val="24"/>
          <w:highlight w:val="none"/>
        </w:rPr>
        <w:t>万元，资产总额为</w:t>
      </w:r>
      <w:r>
        <w:rPr>
          <w:rFonts w:hint="eastAsia" w:ascii="宋体" w:hAnsi="宋体" w:eastAsia="宋体" w:cs="宋体"/>
          <w:color w:val="auto"/>
          <w:spacing w:val="6"/>
          <w:sz w:val="24"/>
          <w:szCs w:val="24"/>
          <w:highlight w:val="none"/>
          <w:u w:val="single"/>
        </w:rPr>
        <w:t xml:space="preserve">         </w:t>
      </w:r>
      <w:r>
        <w:rPr>
          <w:rFonts w:hint="eastAsia" w:ascii="宋体" w:hAnsi="宋体" w:eastAsia="宋体" w:cs="宋体"/>
          <w:color w:val="auto"/>
          <w:spacing w:val="6"/>
          <w:sz w:val="24"/>
          <w:szCs w:val="24"/>
          <w:highlight w:val="none"/>
        </w:rPr>
        <w:t>万元，属于(中型企业、小型企业、微型企业);</w:t>
      </w:r>
    </w:p>
    <w:p>
      <w:pPr>
        <w:spacing w:before="480" w:beforeLines="200" w:line="360" w:lineRule="auto"/>
        <w:ind w:firstLine="504" w:firstLineChars="200"/>
        <w:rPr>
          <w:rFonts w:hint="eastAsia" w:ascii="宋体" w:hAnsi="宋体" w:eastAsia="宋体" w:cs="宋体"/>
          <w:color w:val="auto"/>
          <w:spacing w:val="6"/>
          <w:sz w:val="24"/>
          <w:szCs w:val="24"/>
          <w:highlight w:val="none"/>
        </w:rPr>
      </w:pPr>
      <w:r>
        <w:rPr>
          <w:rFonts w:hint="eastAsia" w:ascii="宋体" w:hAnsi="宋体" w:eastAsia="宋体" w:cs="宋体"/>
          <w:color w:val="auto"/>
          <w:spacing w:val="6"/>
          <w:sz w:val="24"/>
          <w:szCs w:val="24"/>
          <w:highlight w:val="none"/>
        </w:rPr>
        <w:t> 以上企业，不属于大企业的分支机构，不存在控股股东为大企业的情形，也不存在与大企业的负责人为同一人的情形。</w:t>
      </w:r>
    </w:p>
    <w:p>
      <w:pPr>
        <w:spacing w:before="480" w:beforeLines="200" w:line="360" w:lineRule="auto"/>
        <w:ind w:firstLine="504" w:firstLineChars="200"/>
        <w:rPr>
          <w:rFonts w:hint="eastAsia" w:ascii="宋体" w:hAnsi="宋体" w:eastAsia="宋体" w:cs="宋体"/>
          <w:color w:val="auto"/>
          <w:spacing w:val="6"/>
          <w:sz w:val="24"/>
          <w:szCs w:val="24"/>
          <w:highlight w:val="none"/>
        </w:rPr>
      </w:pPr>
      <w:r>
        <w:rPr>
          <w:rFonts w:hint="eastAsia" w:ascii="宋体" w:hAnsi="宋体" w:eastAsia="宋体" w:cs="宋体"/>
          <w:color w:val="auto"/>
          <w:spacing w:val="6"/>
          <w:sz w:val="24"/>
          <w:szCs w:val="24"/>
          <w:highlight w:val="none"/>
        </w:rPr>
        <w:t>本企业对上述声明内容的真实性负责。如有虚假，将依法承担相应责任。</w:t>
      </w:r>
    </w:p>
    <w:p>
      <w:pPr>
        <w:spacing w:line="480" w:lineRule="auto"/>
        <w:jc w:val="left"/>
        <w:outlineLvl w:val="9"/>
        <w:rPr>
          <w:rFonts w:hint="eastAsia" w:ascii="宋体" w:hAnsi="宋体" w:eastAsia="宋体" w:cs="宋体"/>
          <w:b w:val="0"/>
          <w:bCs w:val="0"/>
          <w:color w:val="auto"/>
          <w:sz w:val="24"/>
          <w:szCs w:val="24"/>
          <w:highlight w:val="none"/>
          <w:lang w:val="en-US" w:eastAsia="zh-CN"/>
        </w:rPr>
      </w:pPr>
    </w:p>
    <w:p>
      <w:pPr>
        <w:spacing w:line="480" w:lineRule="auto"/>
        <w:jc w:val="left"/>
        <w:outlineLvl w:val="9"/>
        <w:rPr>
          <w:rFonts w:hint="eastAsia" w:ascii="宋体" w:hAnsi="宋体" w:eastAsia="宋体" w:cs="宋体"/>
          <w:b w:val="0"/>
          <w:bCs w:val="0"/>
          <w:color w:val="auto"/>
          <w:sz w:val="24"/>
          <w:szCs w:val="24"/>
          <w:highlight w:val="none"/>
          <w:u w:val="none"/>
          <w:lang w:val="en-US" w:eastAsia="zh-CN"/>
        </w:rPr>
      </w:pPr>
      <w:r>
        <w:rPr>
          <w:rFonts w:hint="eastAsia" w:ascii="宋体" w:hAnsi="宋体" w:eastAsia="宋体" w:cs="宋体"/>
          <w:b w:val="0"/>
          <w:bCs w:val="0"/>
          <w:color w:val="auto"/>
          <w:sz w:val="24"/>
          <w:szCs w:val="24"/>
          <w:highlight w:val="none"/>
          <w:lang w:val="en-US" w:eastAsia="zh-CN"/>
        </w:rPr>
        <w:t>供应商：</w:t>
      </w:r>
      <w:r>
        <w:rPr>
          <w:rFonts w:hint="eastAsia" w:ascii="宋体" w:hAnsi="宋体" w:eastAsia="宋体" w:cs="宋体"/>
          <w:b w:val="0"/>
          <w:bCs w:val="0"/>
          <w:color w:val="auto"/>
          <w:sz w:val="24"/>
          <w:szCs w:val="24"/>
          <w:highlight w:val="none"/>
          <w:u w:val="single"/>
          <w:lang w:val="en-US" w:eastAsia="zh-CN"/>
        </w:rPr>
        <w:t xml:space="preserve">                    </w:t>
      </w:r>
      <w:r>
        <w:rPr>
          <w:rFonts w:hint="eastAsia" w:ascii="宋体" w:hAnsi="宋体" w:eastAsia="宋体" w:cs="宋体"/>
          <w:b w:val="0"/>
          <w:bCs w:val="0"/>
          <w:color w:val="auto"/>
          <w:sz w:val="24"/>
          <w:szCs w:val="24"/>
          <w:highlight w:val="none"/>
          <w:u w:val="none"/>
          <w:lang w:val="en-US" w:eastAsia="zh-CN"/>
        </w:rPr>
        <w:t>（盖章）</w:t>
      </w:r>
    </w:p>
    <w:p>
      <w:pPr>
        <w:pStyle w:val="47"/>
        <w:spacing w:line="480" w:lineRule="auto"/>
        <w:ind w:left="0" w:leftChars="0"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zh-CN"/>
        </w:rPr>
        <w:t>法定代表人或其委托代理人：</w:t>
      </w:r>
      <w:r>
        <w:rPr>
          <w:rFonts w:hint="eastAsia" w:ascii="宋体" w:hAnsi="宋体" w:eastAsia="宋体" w:cs="宋体"/>
          <w:color w:val="auto"/>
          <w:sz w:val="24"/>
          <w:szCs w:val="24"/>
          <w:highlight w:val="none"/>
          <w:u w:val="single"/>
          <w:lang w:val="zh-CN"/>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lang w:val="zh-CN"/>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lang w:val="zh-CN"/>
        </w:rPr>
        <w:t xml:space="preserve">   </w:t>
      </w:r>
      <w:r>
        <w:rPr>
          <w:rFonts w:hint="eastAsia" w:ascii="宋体" w:hAnsi="宋体" w:eastAsia="宋体" w:cs="宋体"/>
          <w:color w:val="auto"/>
          <w:sz w:val="24"/>
          <w:szCs w:val="24"/>
          <w:highlight w:val="none"/>
          <w:lang w:val="zh-CN"/>
        </w:rPr>
        <w:t xml:space="preserve"> （签字</w:t>
      </w:r>
      <w:r>
        <w:rPr>
          <w:rFonts w:hint="eastAsia" w:ascii="宋体" w:hAnsi="宋体" w:eastAsia="宋体" w:cs="宋体"/>
          <w:color w:val="auto"/>
          <w:sz w:val="24"/>
          <w:szCs w:val="24"/>
          <w:highlight w:val="none"/>
          <w:lang w:val="en-US" w:eastAsia="zh-CN"/>
        </w:rPr>
        <w:t>或盖章</w:t>
      </w:r>
      <w:r>
        <w:rPr>
          <w:rFonts w:hint="eastAsia" w:ascii="宋体" w:hAnsi="宋体" w:eastAsia="宋体" w:cs="宋体"/>
          <w:color w:val="auto"/>
          <w:sz w:val="24"/>
          <w:szCs w:val="24"/>
          <w:highlight w:val="none"/>
          <w:lang w:val="zh-CN"/>
        </w:rPr>
        <w:t>）</w:t>
      </w:r>
    </w:p>
    <w:p>
      <w:pPr>
        <w:pStyle w:val="29"/>
        <w:keepNext w:val="0"/>
        <w:keepLines w:val="0"/>
        <w:pageBreakBefore w:val="0"/>
        <w:widowControl w:val="0"/>
        <w:kinsoku/>
        <w:wordWrap/>
        <w:overflowPunct/>
        <w:topLinePunct w:val="0"/>
        <w:autoSpaceDE/>
        <w:autoSpaceDN/>
        <w:bidi w:val="0"/>
        <w:adjustRightInd/>
        <w:snapToGrid/>
        <w:spacing w:line="480"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zh-CN"/>
        </w:rPr>
        <w:t>日     期：</w:t>
      </w:r>
      <w:r>
        <w:rPr>
          <w:rFonts w:hint="eastAsia" w:ascii="宋体" w:hAnsi="宋体" w:eastAsia="宋体" w:cs="宋体"/>
          <w:color w:val="auto"/>
          <w:sz w:val="24"/>
          <w:szCs w:val="24"/>
          <w:highlight w:val="none"/>
          <w:u w:val="single"/>
          <w:lang w:val="zh-CN"/>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lang w:val="zh-CN"/>
        </w:rPr>
        <w:t xml:space="preserve">   </w:t>
      </w:r>
    </w:p>
    <w:bookmarkEnd w:id="259"/>
    <w:bookmarkEnd w:id="260"/>
    <w:p>
      <w:pPr>
        <w:pStyle w:val="8"/>
        <w:spacing w:before="0" w:line="520" w:lineRule="exact"/>
        <w:ind w:firstLine="0" w:firstLineChars="0"/>
        <w:outlineLvl w:val="0"/>
        <w:rPr>
          <w:rFonts w:hint="eastAsia" w:ascii="宋体" w:hAnsi="宋体" w:eastAsia="宋体" w:cs="宋体"/>
          <w:color w:val="auto"/>
          <w:sz w:val="24"/>
          <w:szCs w:val="24"/>
          <w:highlight w:val="none"/>
          <w:lang w:val="en-US" w:eastAsia="zh-CN"/>
        </w:rPr>
      </w:pPr>
      <w:bookmarkStart w:id="261" w:name="_Toc5181"/>
      <w:bookmarkStart w:id="262" w:name="_Toc21592"/>
      <w:bookmarkStart w:id="263" w:name="_Toc13592"/>
      <w:r>
        <w:rPr>
          <w:rFonts w:hint="eastAsia" w:ascii="宋体" w:hAnsi="宋体" w:eastAsia="宋体" w:cs="宋体"/>
          <w:color w:val="auto"/>
          <w:sz w:val="24"/>
          <w:szCs w:val="24"/>
          <w:highlight w:val="none"/>
          <w:lang w:val="en-US" w:eastAsia="zh-CN"/>
        </w:rPr>
        <w:t>附件4：</w:t>
      </w:r>
      <w:bookmarkEnd w:id="261"/>
      <w:bookmarkEnd w:id="262"/>
      <w:bookmarkEnd w:id="263"/>
    </w:p>
    <w:p>
      <w:pPr>
        <w:pStyle w:val="8"/>
        <w:spacing w:before="0" w:line="520" w:lineRule="exact"/>
        <w:ind w:firstLine="0" w:firstLineChars="0"/>
        <w:jc w:val="center"/>
        <w:outlineLvl w:val="0"/>
        <w:rPr>
          <w:rFonts w:hint="eastAsia" w:ascii="宋体" w:hAnsi="宋体" w:eastAsia="宋体" w:cs="宋体"/>
          <w:color w:val="auto"/>
          <w:sz w:val="24"/>
          <w:szCs w:val="24"/>
          <w:highlight w:val="none"/>
          <w:lang w:eastAsia="zh-CN"/>
        </w:rPr>
      </w:pPr>
      <w:bookmarkStart w:id="264" w:name="_Toc9529"/>
      <w:bookmarkStart w:id="265" w:name="_Toc94"/>
      <w:bookmarkStart w:id="266" w:name="_Toc15624"/>
      <w:r>
        <w:rPr>
          <w:rFonts w:hint="eastAsia" w:ascii="宋体" w:hAnsi="宋体" w:eastAsia="宋体" w:cs="宋体"/>
          <w:color w:val="auto"/>
          <w:sz w:val="24"/>
          <w:szCs w:val="24"/>
          <w:highlight w:val="none"/>
        </w:rPr>
        <w:t>《残疾人福利性单位声明函》</w:t>
      </w:r>
      <w:r>
        <w:rPr>
          <w:rFonts w:hint="eastAsia" w:ascii="宋体" w:hAnsi="宋体" w:eastAsia="宋体" w:cs="宋体"/>
          <w:color w:val="auto"/>
          <w:sz w:val="24"/>
          <w:szCs w:val="24"/>
          <w:highlight w:val="none"/>
          <w:lang w:eastAsia="zh-CN"/>
        </w:rPr>
        <w:t>（格式）</w:t>
      </w:r>
      <w:bookmarkEnd w:id="264"/>
      <w:bookmarkEnd w:id="265"/>
      <w:bookmarkEnd w:id="266"/>
    </w:p>
    <w:p>
      <w:pPr>
        <w:spacing w:line="520" w:lineRule="exact"/>
        <w:ind w:firstLine="108" w:firstLineChars="45"/>
        <w:jc w:val="center"/>
        <w:outlineLvl w:val="0"/>
        <w:rPr>
          <w:rFonts w:hint="eastAsia" w:ascii="宋体" w:hAnsi="宋体" w:eastAsia="宋体" w:cs="宋体"/>
          <w:b/>
          <w:color w:val="auto"/>
          <w:sz w:val="24"/>
          <w:szCs w:val="24"/>
          <w:highlight w:val="none"/>
          <w:lang w:eastAsia="zh-CN"/>
        </w:rPr>
      </w:pPr>
      <w:bookmarkStart w:id="267" w:name="_Toc26383"/>
      <w:bookmarkStart w:id="268" w:name="_Toc3341"/>
      <w:bookmarkStart w:id="269" w:name="_Toc30190"/>
      <w:bookmarkStart w:id="270" w:name="OLE_LINK14"/>
      <w:r>
        <w:rPr>
          <w:rFonts w:hint="eastAsia" w:ascii="宋体" w:hAnsi="宋体" w:eastAsia="宋体" w:cs="宋体"/>
          <w:b/>
          <w:color w:val="auto"/>
          <w:sz w:val="24"/>
          <w:szCs w:val="24"/>
          <w:highlight w:val="none"/>
        </w:rPr>
        <w:t>残疾人福利性单位声明函</w:t>
      </w:r>
      <w:r>
        <w:rPr>
          <w:rFonts w:hint="eastAsia" w:ascii="宋体" w:hAnsi="宋体" w:eastAsia="宋体" w:cs="宋体"/>
          <w:b/>
          <w:color w:val="auto"/>
          <w:sz w:val="24"/>
          <w:szCs w:val="24"/>
          <w:highlight w:val="none"/>
          <w:lang w:eastAsia="zh-CN"/>
        </w:rPr>
        <w:t>（</w:t>
      </w:r>
      <w:r>
        <w:rPr>
          <w:rFonts w:hint="eastAsia" w:ascii="宋体" w:hAnsi="宋体" w:eastAsia="宋体" w:cs="宋体"/>
          <w:b/>
          <w:color w:val="auto"/>
          <w:sz w:val="24"/>
          <w:szCs w:val="24"/>
          <w:highlight w:val="none"/>
        </w:rPr>
        <w:t>非残疾人福利性单位不填</w:t>
      </w:r>
      <w:r>
        <w:rPr>
          <w:rFonts w:hint="eastAsia" w:ascii="宋体" w:hAnsi="宋体" w:eastAsia="宋体" w:cs="宋体"/>
          <w:b/>
          <w:color w:val="auto"/>
          <w:sz w:val="24"/>
          <w:szCs w:val="24"/>
          <w:highlight w:val="none"/>
          <w:lang w:eastAsia="zh-CN"/>
        </w:rPr>
        <w:t>）</w:t>
      </w:r>
      <w:bookmarkEnd w:id="267"/>
      <w:bookmarkEnd w:id="268"/>
      <w:bookmarkEnd w:id="269"/>
    </w:p>
    <w:bookmarkEnd w:id="270"/>
    <w:p>
      <w:pPr>
        <w:spacing w:line="520" w:lineRule="exact"/>
        <w:ind w:firstLine="0" w:firstLineChars="0"/>
        <w:rPr>
          <w:rFonts w:hint="eastAsia" w:ascii="宋体" w:hAnsi="宋体" w:eastAsia="宋体" w:cs="宋体"/>
          <w:b/>
          <w:color w:val="auto"/>
          <w:sz w:val="24"/>
          <w:szCs w:val="24"/>
          <w:highlight w:val="none"/>
        </w:rPr>
      </w:pPr>
    </w:p>
    <w:p>
      <w:pPr>
        <w:spacing w:line="52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pPr>
        <w:spacing w:line="520" w:lineRule="exact"/>
        <w:ind w:firstLine="56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本单位对上述声明的真实性负责。如有虚假，将依法承担相应责任。</w:t>
      </w:r>
    </w:p>
    <w:p>
      <w:pPr>
        <w:spacing w:line="520" w:lineRule="exact"/>
        <w:ind w:firstLine="56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若内容属实，请附相关部门证明文件，加盖公章。</w:t>
      </w:r>
    </w:p>
    <w:p>
      <w:pPr>
        <w:spacing w:line="520" w:lineRule="exact"/>
        <w:ind w:firstLine="640"/>
        <w:jc w:val="center"/>
        <w:rPr>
          <w:rFonts w:hint="eastAsia" w:ascii="宋体" w:hAnsi="宋体" w:eastAsia="宋体" w:cs="宋体"/>
          <w:color w:val="auto"/>
          <w:sz w:val="24"/>
          <w:szCs w:val="24"/>
          <w:highlight w:val="none"/>
        </w:rPr>
      </w:pPr>
    </w:p>
    <w:p>
      <w:pPr>
        <w:spacing w:line="520" w:lineRule="exact"/>
        <w:ind w:firstLine="640"/>
        <w:jc w:val="center"/>
        <w:rPr>
          <w:rFonts w:hint="eastAsia" w:ascii="宋体" w:hAnsi="宋体" w:eastAsia="宋体" w:cs="宋体"/>
          <w:color w:val="auto"/>
          <w:sz w:val="24"/>
          <w:szCs w:val="24"/>
          <w:highlight w:val="none"/>
        </w:rPr>
      </w:pPr>
    </w:p>
    <w:p>
      <w:pPr>
        <w:spacing w:line="520" w:lineRule="exact"/>
        <w:ind w:firstLine="640"/>
        <w:jc w:val="center"/>
        <w:rPr>
          <w:rFonts w:hint="eastAsia" w:ascii="宋体" w:hAnsi="宋体" w:eastAsia="宋体" w:cs="宋体"/>
          <w:color w:val="auto"/>
          <w:sz w:val="24"/>
          <w:szCs w:val="24"/>
          <w:highlight w:val="none"/>
        </w:rPr>
      </w:pPr>
    </w:p>
    <w:p>
      <w:pPr>
        <w:spacing w:line="520" w:lineRule="exact"/>
        <w:ind w:firstLine="640"/>
        <w:jc w:val="center"/>
        <w:rPr>
          <w:rFonts w:hint="eastAsia" w:ascii="宋体" w:hAnsi="宋体" w:eastAsia="宋体" w:cs="宋体"/>
          <w:color w:val="auto"/>
          <w:sz w:val="24"/>
          <w:szCs w:val="24"/>
          <w:highlight w:val="none"/>
        </w:rPr>
      </w:pPr>
    </w:p>
    <w:p>
      <w:pPr>
        <w:pStyle w:val="2"/>
        <w:rPr>
          <w:rFonts w:hint="eastAsia" w:ascii="宋体" w:hAnsi="宋体" w:eastAsia="宋体" w:cs="宋体"/>
          <w:color w:val="auto"/>
          <w:sz w:val="24"/>
          <w:szCs w:val="24"/>
          <w:highlight w:val="none"/>
        </w:rPr>
      </w:pPr>
    </w:p>
    <w:p>
      <w:pPr>
        <w:pStyle w:val="23"/>
        <w:rPr>
          <w:rFonts w:hint="eastAsia" w:ascii="宋体" w:hAnsi="宋体" w:eastAsia="宋体" w:cs="宋体"/>
          <w:color w:val="auto"/>
          <w:sz w:val="24"/>
          <w:szCs w:val="24"/>
          <w:highlight w:val="none"/>
        </w:rPr>
      </w:pPr>
    </w:p>
    <w:p>
      <w:pPr>
        <w:pStyle w:val="23"/>
        <w:rPr>
          <w:rFonts w:hint="eastAsia" w:ascii="宋体" w:hAnsi="宋体" w:eastAsia="宋体" w:cs="宋体"/>
          <w:color w:val="auto"/>
          <w:sz w:val="24"/>
          <w:szCs w:val="24"/>
          <w:highlight w:val="none"/>
        </w:rPr>
      </w:pPr>
    </w:p>
    <w:p>
      <w:pPr>
        <w:pStyle w:val="23"/>
        <w:rPr>
          <w:rFonts w:hint="eastAsia" w:ascii="宋体" w:hAnsi="宋体" w:eastAsia="宋体" w:cs="宋体"/>
          <w:color w:val="auto"/>
          <w:sz w:val="24"/>
          <w:szCs w:val="24"/>
          <w:highlight w:val="none"/>
        </w:rPr>
      </w:pPr>
    </w:p>
    <w:p>
      <w:pPr>
        <w:spacing w:line="480" w:lineRule="auto"/>
        <w:ind w:firstLine="2160" w:firstLineChars="900"/>
        <w:jc w:val="left"/>
        <w:outlineLvl w:val="9"/>
        <w:rPr>
          <w:rFonts w:hint="eastAsia" w:ascii="宋体" w:hAnsi="宋体" w:eastAsia="宋体" w:cs="宋体"/>
          <w:b w:val="0"/>
          <w:bCs w:val="0"/>
          <w:color w:val="auto"/>
          <w:sz w:val="24"/>
          <w:szCs w:val="24"/>
          <w:highlight w:val="none"/>
          <w:u w:val="none"/>
          <w:lang w:val="en-US" w:eastAsia="zh-CN"/>
        </w:rPr>
      </w:pPr>
      <w:r>
        <w:rPr>
          <w:rFonts w:hint="eastAsia" w:ascii="宋体" w:hAnsi="宋体" w:eastAsia="宋体" w:cs="宋体"/>
          <w:b w:val="0"/>
          <w:bCs w:val="0"/>
          <w:color w:val="auto"/>
          <w:sz w:val="24"/>
          <w:szCs w:val="24"/>
          <w:highlight w:val="none"/>
          <w:lang w:val="en-US" w:eastAsia="zh-CN"/>
        </w:rPr>
        <w:t>供应商：</w:t>
      </w:r>
      <w:r>
        <w:rPr>
          <w:rFonts w:hint="eastAsia" w:ascii="宋体" w:hAnsi="宋体" w:eastAsia="宋体" w:cs="宋体"/>
          <w:b w:val="0"/>
          <w:bCs w:val="0"/>
          <w:color w:val="auto"/>
          <w:sz w:val="24"/>
          <w:szCs w:val="24"/>
          <w:highlight w:val="none"/>
          <w:u w:val="single"/>
          <w:lang w:val="en-US" w:eastAsia="zh-CN"/>
        </w:rPr>
        <w:t xml:space="preserve">                    </w:t>
      </w:r>
      <w:r>
        <w:rPr>
          <w:rFonts w:hint="eastAsia" w:ascii="宋体" w:hAnsi="宋体" w:eastAsia="宋体" w:cs="宋体"/>
          <w:b w:val="0"/>
          <w:bCs w:val="0"/>
          <w:color w:val="auto"/>
          <w:sz w:val="24"/>
          <w:szCs w:val="24"/>
          <w:highlight w:val="none"/>
          <w:u w:val="none"/>
          <w:lang w:val="en-US" w:eastAsia="zh-CN"/>
        </w:rPr>
        <w:t>（盖章）</w:t>
      </w:r>
    </w:p>
    <w:p>
      <w:pPr>
        <w:pStyle w:val="47"/>
        <w:spacing w:line="480" w:lineRule="auto"/>
        <w:ind w:left="1260" w:leftChars="0" w:firstLine="960" w:firstLineChars="4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zh-CN"/>
        </w:rPr>
        <w:t>法定代表人或其委托代理人：</w:t>
      </w:r>
      <w:r>
        <w:rPr>
          <w:rFonts w:hint="eastAsia" w:ascii="宋体" w:hAnsi="宋体" w:eastAsia="宋体" w:cs="宋体"/>
          <w:color w:val="auto"/>
          <w:sz w:val="24"/>
          <w:szCs w:val="24"/>
          <w:highlight w:val="none"/>
          <w:u w:val="single"/>
          <w:lang w:val="zh-CN"/>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lang w:val="zh-CN"/>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lang w:val="zh-CN"/>
        </w:rPr>
        <w:t xml:space="preserve">   </w:t>
      </w:r>
      <w:r>
        <w:rPr>
          <w:rFonts w:hint="eastAsia" w:ascii="宋体" w:hAnsi="宋体" w:eastAsia="宋体" w:cs="宋体"/>
          <w:color w:val="auto"/>
          <w:sz w:val="24"/>
          <w:szCs w:val="24"/>
          <w:highlight w:val="none"/>
          <w:lang w:val="zh-CN"/>
        </w:rPr>
        <w:t xml:space="preserve"> （签字</w:t>
      </w:r>
      <w:r>
        <w:rPr>
          <w:rFonts w:hint="eastAsia" w:ascii="宋体" w:hAnsi="宋体" w:eastAsia="宋体" w:cs="宋体"/>
          <w:color w:val="auto"/>
          <w:sz w:val="24"/>
          <w:szCs w:val="24"/>
          <w:highlight w:val="none"/>
          <w:lang w:val="en-US" w:eastAsia="zh-CN"/>
        </w:rPr>
        <w:t>或盖章</w:t>
      </w:r>
      <w:r>
        <w:rPr>
          <w:rFonts w:hint="eastAsia" w:ascii="宋体" w:hAnsi="宋体" w:eastAsia="宋体" w:cs="宋体"/>
          <w:color w:val="auto"/>
          <w:sz w:val="24"/>
          <w:szCs w:val="24"/>
          <w:highlight w:val="none"/>
          <w:lang w:val="zh-CN"/>
        </w:rPr>
        <w:t>）</w:t>
      </w:r>
    </w:p>
    <w:p>
      <w:pPr>
        <w:pStyle w:val="29"/>
        <w:keepNext w:val="0"/>
        <w:keepLines w:val="0"/>
        <w:pageBreakBefore w:val="0"/>
        <w:widowControl w:val="0"/>
        <w:kinsoku/>
        <w:wordWrap/>
        <w:overflowPunct/>
        <w:topLinePunct w:val="0"/>
        <w:autoSpaceDE/>
        <w:autoSpaceDN/>
        <w:bidi w:val="0"/>
        <w:adjustRightInd/>
        <w:snapToGrid/>
        <w:spacing w:line="480" w:lineRule="auto"/>
        <w:ind w:left="1260" w:leftChars="0" w:firstLine="960" w:firstLineChars="4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zh-CN"/>
        </w:rPr>
        <w:t>日     期：</w:t>
      </w:r>
      <w:r>
        <w:rPr>
          <w:rFonts w:hint="eastAsia" w:ascii="宋体" w:hAnsi="宋体" w:eastAsia="宋体" w:cs="宋体"/>
          <w:color w:val="auto"/>
          <w:sz w:val="24"/>
          <w:szCs w:val="24"/>
          <w:highlight w:val="none"/>
          <w:u w:val="single"/>
          <w:lang w:val="zh-CN"/>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lang w:val="zh-CN"/>
        </w:rPr>
        <w:t xml:space="preserve">   </w:t>
      </w:r>
    </w:p>
    <w:p>
      <w:pPr>
        <w:spacing w:line="480" w:lineRule="auto"/>
        <w:ind w:left="0" w:leftChars="0" w:firstLine="0" w:firstLineChars="0"/>
        <w:rPr>
          <w:rFonts w:hint="eastAsia" w:ascii="宋体" w:hAnsi="宋体" w:eastAsia="宋体" w:cs="宋体"/>
          <w:color w:val="auto"/>
          <w:sz w:val="24"/>
          <w:szCs w:val="24"/>
          <w:highlight w:val="none"/>
          <w:lang w:val="en-US" w:eastAsia="zh-CN"/>
        </w:rPr>
        <w:sectPr>
          <w:footerReference r:id="rId13" w:type="first"/>
          <w:headerReference r:id="rId11" w:type="default"/>
          <w:footerReference r:id="rId12" w:type="default"/>
          <w:pgSz w:w="11905" w:h="16838"/>
          <w:pgMar w:top="1440" w:right="1083" w:bottom="1440" w:left="1083" w:header="850" w:footer="992" w:gutter="567"/>
          <w:pgBorders>
            <w:top w:val="none" w:sz="0" w:space="0"/>
            <w:left w:val="none" w:sz="0" w:space="0"/>
            <w:bottom w:val="none" w:sz="0" w:space="0"/>
            <w:right w:val="none" w:sz="0" w:space="0"/>
          </w:pgBorders>
          <w:pgNumType w:fmt="decimal"/>
          <w:cols w:space="0" w:num="1"/>
          <w:titlePg/>
          <w:docGrid w:type="lines" w:linePitch="314" w:charSpace="0"/>
        </w:sectPr>
      </w:pPr>
    </w:p>
    <w:p>
      <w:pPr>
        <w:ind w:left="0" w:leftChars="0" w:firstLine="0" w:firstLineChars="0"/>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kern w:val="2"/>
          <w:sz w:val="24"/>
          <w:szCs w:val="24"/>
          <w:highlight w:val="none"/>
          <w:lang w:val="en-US" w:eastAsia="zh-CN" w:bidi="ar-SA"/>
        </w:rPr>
        <w:t>附件5：</w:t>
      </w:r>
    </w:p>
    <w:p>
      <w:pPr>
        <w:ind w:left="0" w:leftChars="0" w:firstLine="0" w:firstLineChars="0"/>
        <w:jc w:val="center"/>
        <w:outlineLvl w:val="0"/>
        <w:rPr>
          <w:rFonts w:hint="eastAsia" w:ascii="宋体" w:hAnsi="宋体" w:eastAsia="宋体" w:cs="宋体"/>
          <w:b/>
          <w:bCs/>
          <w:color w:val="auto"/>
          <w:kern w:val="2"/>
          <w:sz w:val="24"/>
          <w:szCs w:val="24"/>
          <w:highlight w:val="none"/>
          <w:lang w:val="en-US" w:eastAsia="zh-CN" w:bidi="ar-SA"/>
        </w:rPr>
      </w:pPr>
      <w:bookmarkStart w:id="271" w:name="_Toc6047"/>
      <w:bookmarkStart w:id="272" w:name="_Toc30605"/>
      <w:bookmarkStart w:id="273" w:name="_Toc24935"/>
      <w:r>
        <w:rPr>
          <w:rFonts w:hint="eastAsia" w:ascii="宋体" w:hAnsi="宋体" w:eastAsia="宋体" w:cs="宋体"/>
          <w:b/>
          <w:bCs/>
          <w:color w:val="auto"/>
          <w:kern w:val="2"/>
          <w:sz w:val="24"/>
          <w:szCs w:val="24"/>
          <w:highlight w:val="none"/>
          <w:lang w:val="en-US" w:eastAsia="zh-CN" w:bidi="ar-SA"/>
        </w:rPr>
        <w:t>《监狱企业证明文件》（格式）</w:t>
      </w:r>
      <w:bookmarkEnd w:id="271"/>
      <w:bookmarkEnd w:id="272"/>
      <w:bookmarkEnd w:id="273"/>
    </w:p>
    <w:p>
      <w:pPr>
        <w:tabs>
          <w:tab w:val="left" w:pos="4860"/>
        </w:tabs>
        <w:spacing w:line="588" w:lineRule="exact"/>
        <w:ind w:right="1560"/>
        <w:jc w:val="center"/>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 xml:space="preserve">  </w:t>
      </w:r>
    </w:p>
    <w:p>
      <w:pPr>
        <w:tabs>
          <w:tab w:val="left" w:pos="4860"/>
        </w:tabs>
        <w:spacing w:line="588" w:lineRule="exact"/>
        <w:ind w:right="1560"/>
        <w:jc w:val="center"/>
        <w:outlineLvl w:val="0"/>
        <w:rPr>
          <w:rFonts w:hint="eastAsia" w:ascii="宋体" w:hAnsi="宋体" w:eastAsia="宋体" w:cs="宋体"/>
          <w:b/>
          <w:color w:val="auto"/>
          <w:sz w:val="24"/>
          <w:szCs w:val="24"/>
          <w:highlight w:val="none"/>
        </w:rPr>
      </w:pPr>
      <w:r>
        <w:rPr>
          <w:rFonts w:hint="eastAsia" w:ascii="宋体" w:hAnsi="宋体" w:eastAsia="宋体" w:cs="宋体"/>
          <w:b/>
          <w:bCs/>
          <w:color w:val="auto"/>
          <w:sz w:val="24"/>
          <w:szCs w:val="24"/>
          <w:highlight w:val="none"/>
          <w:lang w:val="en-US" w:eastAsia="zh-CN"/>
        </w:rPr>
        <w:t xml:space="preserve">  </w:t>
      </w:r>
      <w:bookmarkStart w:id="274" w:name="_Toc27724"/>
      <w:bookmarkStart w:id="275" w:name="_Toc10551"/>
      <w:bookmarkStart w:id="276" w:name="_Toc21100"/>
      <w:r>
        <w:rPr>
          <w:rFonts w:hint="eastAsia" w:ascii="宋体" w:hAnsi="宋体" w:eastAsia="宋体" w:cs="宋体"/>
          <w:b/>
          <w:bCs/>
          <w:color w:val="auto"/>
          <w:sz w:val="24"/>
          <w:szCs w:val="24"/>
          <w:highlight w:val="none"/>
        </w:rPr>
        <w:t>监狱企业证明文件</w:t>
      </w:r>
      <w:r>
        <w:rPr>
          <w:rFonts w:hint="eastAsia" w:ascii="宋体" w:hAnsi="宋体" w:eastAsia="宋体" w:cs="宋体"/>
          <w:b/>
          <w:color w:val="auto"/>
          <w:sz w:val="24"/>
          <w:szCs w:val="24"/>
          <w:highlight w:val="none"/>
        </w:rPr>
        <w:t>（非监狱企业单位不填）</w:t>
      </w:r>
      <w:bookmarkEnd w:id="274"/>
      <w:bookmarkEnd w:id="275"/>
      <w:bookmarkEnd w:id="276"/>
    </w:p>
    <w:p>
      <w:pPr>
        <w:spacing w:line="520" w:lineRule="exact"/>
        <w:ind w:firstLine="560"/>
        <w:rPr>
          <w:rFonts w:hint="eastAsia" w:ascii="宋体" w:hAnsi="宋体" w:eastAsia="宋体" w:cs="宋体"/>
          <w:color w:val="auto"/>
          <w:sz w:val="24"/>
          <w:szCs w:val="24"/>
          <w:highlight w:val="none"/>
        </w:rPr>
      </w:pPr>
    </w:p>
    <w:p>
      <w:pPr>
        <w:spacing w:line="520" w:lineRule="exact"/>
        <w:ind w:firstLine="56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说明：根据《关于政府采购支持监狱企业发展有关问题的通知》（财库〔2014〕68号）的规定，监狱企业参加政府采购活动时，应当提供由省级以上监狱管理局、戒毒管理局（含新疆生产建设兵团）出具的属于监狱企业的证明文件。</w:t>
      </w:r>
    </w:p>
    <w:p>
      <w:pPr>
        <w:spacing w:line="480" w:lineRule="auto"/>
        <w:ind w:firstLine="2160" w:firstLineChars="900"/>
        <w:jc w:val="left"/>
        <w:outlineLvl w:val="9"/>
        <w:rPr>
          <w:rFonts w:hint="eastAsia" w:ascii="宋体" w:hAnsi="宋体" w:eastAsia="宋体" w:cs="宋体"/>
          <w:b w:val="0"/>
          <w:bCs w:val="0"/>
          <w:color w:val="auto"/>
          <w:sz w:val="24"/>
          <w:szCs w:val="24"/>
          <w:highlight w:val="none"/>
          <w:lang w:val="en-US" w:eastAsia="zh-CN"/>
        </w:rPr>
      </w:pPr>
    </w:p>
    <w:p>
      <w:pPr>
        <w:spacing w:line="480" w:lineRule="auto"/>
        <w:ind w:firstLine="2160" w:firstLineChars="900"/>
        <w:jc w:val="left"/>
        <w:outlineLvl w:val="9"/>
        <w:rPr>
          <w:rFonts w:hint="eastAsia" w:ascii="宋体" w:hAnsi="宋体" w:eastAsia="宋体" w:cs="宋体"/>
          <w:b w:val="0"/>
          <w:bCs w:val="0"/>
          <w:color w:val="auto"/>
          <w:sz w:val="24"/>
          <w:szCs w:val="24"/>
          <w:highlight w:val="none"/>
          <w:lang w:val="en-US" w:eastAsia="zh-CN"/>
        </w:rPr>
      </w:pPr>
    </w:p>
    <w:p>
      <w:pPr>
        <w:pStyle w:val="2"/>
        <w:rPr>
          <w:rFonts w:hint="eastAsia" w:ascii="宋体" w:hAnsi="宋体" w:eastAsia="宋体" w:cs="宋体"/>
          <w:b w:val="0"/>
          <w:bCs w:val="0"/>
          <w:color w:val="auto"/>
          <w:sz w:val="24"/>
          <w:szCs w:val="24"/>
          <w:highlight w:val="none"/>
          <w:lang w:val="en-US" w:eastAsia="zh-CN"/>
        </w:rPr>
      </w:pPr>
    </w:p>
    <w:p>
      <w:pPr>
        <w:rPr>
          <w:rFonts w:hint="eastAsia" w:ascii="宋体" w:hAnsi="宋体" w:eastAsia="宋体" w:cs="宋体"/>
          <w:b w:val="0"/>
          <w:bCs w:val="0"/>
          <w:color w:val="auto"/>
          <w:sz w:val="24"/>
          <w:szCs w:val="24"/>
          <w:highlight w:val="none"/>
          <w:lang w:val="en-US" w:eastAsia="zh-CN"/>
        </w:rPr>
      </w:pPr>
    </w:p>
    <w:p>
      <w:pPr>
        <w:pStyle w:val="2"/>
        <w:rPr>
          <w:rFonts w:hint="eastAsia" w:ascii="宋体" w:hAnsi="宋体" w:eastAsia="宋体" w:cs="宋体"/>
          <w:b w:val="0"/>
          <w:bCs w:val="0"/>
          <w:color w:val="auto"/>
          <w:sz w:val="24"/>
          <w:szCs w:val="24"/>
          <w:highlight w:val="none"/>
          <w:lang w:val="en-US" w:eastAsia="zh-CN"/>
        </w:rPr>
      </w:pPr>
    </w:p>
    <w:p>
      <w:pPr>
        <w:rPr>
          <w:rFonts w:hint="eastAsia" w:ascii="宋体" w:hAnsi="宋体" w:eastAsia="宋体" w:cs="宋体"/>
          <w:b w:val="0"/>
          <w:bCs w:val="0"/>
          <w:color w:val="auto"/>
          <w:sz w:val="24"/>
          <w:szCs w:val="24"/>
          <w:highlight w:val="none"/>
          <w:lang w:val="en-US" w:eastAsia="zh-CN"/>
        </w:rPr>
      </w:pPr>
    </w:p>
    <w:p>
      <w:pPr>
        <w:pStyle w:val="2"/>
        <w:rPr>
          <w:rFonts w:hint="eastAsia" w:ascii="宋体" w:hAnsi="宋体" w:eastAsia="宋体" w:cs="宋体"/>
          <w:b w:val="0"/>
          <w:bCs w:val="0"/>
          <w:color w:val="auto"/>
          <w:sz w:val="24"/>
          <w:szCs w:val="24"/>
          <w:highlight w:val="none"/>
          <w:lang w:val="en-US" w:eastAsia="zh-CN"/>
        </w:rPr>
      </w:pPr>
    </w:p>
    <w:p>
      <w:pPr>
        <w:rPr>
          <w:rFonts w:hint="eastAsia" w:ascii="宋体" w:hAnsi="宋体" w:eastAsia="宋体" w:cs="宋体"/>
          <w:lang w:val="en-US" w:eastAsia="zh-CN"/>
        </w:rPr>
      </w:pPr>
    </w:p>
    <w:p>
      <w:pPr>
        <w:pStyle w:val="2"/>
        <w:rPr>
          <w:rFonts w:hint="eastAsia" w:ascii="宋体" w:hAnsi="宋体" w:eastAsia="宋体" w:cs="宋体"/>
          <w:lang w:val="en-US" w:eastAsia="zh-CN"/>
        </w:rPr>
      </w:pPr>
    </w:p>
    <w:p>
      <w:pPr>
        <w:rPr>
          <w:rFonts w:hint="eastAsia" w:ascii="宋体" w:hAnsi="宋体" w:eastAsia="宋体" w:cs="宋体"/>
          <w:lang w:val="en-US" w:eastAsia="zh-CN"/>
        </w:rPr>
      </w:pPr>
    </w:p>
    <w:p>
      <w:pPr>
        <w:spacing w:line="480" w:lineRule="auto"/>
        <w:ind w:firstLine="2160" w:firstLineChars="900"/>
        <w:jc w:val="left"/>
        <w:outlineLvl w:val="9"/>
        <w:rPr>
          <w:rFonts w:hint="eastAsia" w:ascii="宋体" w:hAnsi="宋体" w:eastAsia="宋体" w:cs="宋体"/>
          <w:b w:val="0"/>
          <w:bCs w:val="0"/>
          <w:color w:val="auto"/>
          <w:sz w:val="24"/>
          <w:szCs w:val="24"/>
          <w:highlight w:val="none"/>
          <w:u w:val="none"/>
          <w:lang w:val="en-US" w:eastAsia="zh-CN"/>
        </w:rPr>
      </w:pPr>
      <w:r>
        <w:rPr>
          <w:rFonts w:hint="eastAsia" w:ascii="宋体" w:hAnsi="宋体" w:eastAsia="宋体" w:cs="宋体"/>
          <w:b w:val="0"/>
          <w:bCs w:val="0"/>
          <w:color w:val="auto"/>
          <w:sz w:val="24"/>
          <w:szCs w:val="24"/>
          <w:highlight w:val="none"/>
          <w:lang w:val="en-US" w:eastAsia="zh-CN"/>
        </w:rPr>
        <w:t>供应商：</w:t>
      </w:r>
      <w:r>
        <w:rPr>
          <w:rFonts w:hint="eastAsia" w:ascii="宋体" w:hAnsi="宋体" w:eastAsia="宋体" w:cs="宋体"/>
          <w:b w:val="0"/>
          <w:bCs w:val="0"/>
          <w:color w:val="auto"/>
          <w:sz w:val="24"/>
          <w:szCs w:val="24"/>
          <w:highlight w:val="none"/>
          <w:u w:val="single"/>
          <w:lang w:val="en-US" w:eastAsia="zh-CN"/>
        </w:rPr>
        <w:t xml:space="preserve">                    </w:t>
      </w:r>
      <w:r>
        <w:rPr>
          <w:rFonts w:hint="eastAsia" w:ascii="宋体" w:hAnsi="宋体" w:eastAsia="宋体" w:cs="宋体"/>
          <w:b w:val="0"/>
          <w:bCs w:val="0"/>
          <w:color w:val="auto"/>
          <w:sz w:val="24"/>
          <w:szCs w:val="24"/>
          <w:highlight w:val="none"/>
          <w:u w:val="none"/>
          <w:lang w:val="en-US" w:eastAsia="zh-CN"/>
        </w:rPr>
        <w:t>（盖章）</w:t>
      </w:r>
    </w:p>
    <w:p>
      <w:pPr>
        <w:pStyle w:val="47"/>
        <w:spacing w:line="480" w:lineRule="auto"/>
        <w:ind w:left="1260" w:leftChars="0" w:firstLine="960" w:firstLineChars="4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zh-CN"/>
        </w:rPr>
        <w:t>法定代表人或其委托代理人：</w:t>
      </w:r>
      <w:r>
        <w:rPr>
          <w:rFonts w:hint="eastAsia" w:ascii="宋体" w:hAnsi="宋体" w:eastAsia="宋体" w:cs="宋体"/>
          <w:color w:val="auto"/>
          <w:sz w:val="24"/>
          <w:szCs w:val="24"/>
          <w:highlight w:val="none"/>
          <w:u w:val="single"/>
          <w:lang w:val="zh-CN"/>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lang w:val="zh-CN"/>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lang w:val="zh-CN"/>
        </w:rPr>
        <w:t xml:space="preserve">   </w:t>
      </w:r>
      <w:r>
        <w:rPr>
          <w:rFonts w:hint="eastAsia" w:ascii="宋体" w:hAnsi="宋体" w:eastAsia="宋体" w:cs="宋体"/>
          <w:color w:val="auto"/>
          <w:sz w:val="24"/>
          <w:szCs w:val="24"/>
          <w:highlight w:val="none"/>
          <w:lang w:val="zh-CN"/>
        </w:rPr>
        <w:t xml:space="preserve"> （签字</w:t>
      </w:r>
      <w:r>
        <w:rPr>
          <w:rFonts w:hint="eastAsia" w:ascii="宋体" w:hAnsi="宋体" w:eastAsia="宋体" w:cs="宋体"/>
          <w:color w:val="auto"/>
          <w:sz w:val="24"/>
          <w:szCs w:val="24"/>
          <w:highlight w:val="none"/>
          <w:lang w:val="en-US" w:eastAsia="zh-CN"/>
        </w:rPr>
        <w:t>或盖章</w:t>
      </w:r>
      <w:r>
        <w:rPr>
          <w:rFonts w:hint="eastAsia" w:ascii="宋体" w:hAnsi="宋体" w:eastAsia="宋体" w:cs="宋体"/>
          <w:color w:val="auto"/>
          <w:sz w:val="24"/>
          <w:szCs w:val="24"/>
          <w:highlight w:val="none"/>
          <w:lang w:val="zh-CN"/>
        </w:rPr>
        <w:t>）</w:t>
      </w:r>
    </w:p>
    <w:p>
      <w:pPr>
        <w:pStyle w:val="29"/>
        <w:keepNext w:val="0"/>
        <w:keepLines w:val="0"/>
        <w:pageBreakBefore w:val="0"/>
        <w:widowControl w:val="0"/>
        <w:kinsoku/>
        <w:wordWrap/>
        <w:overflowPunct/>
        <w:topLinePunct w:val="0"/>
        <w:autoSpaceDE/>
        <w:autoSpaceDN/>
        <w:bidi w:val="0"/>
        <w:adjustRightInd/>
        <w:snapToGrid/>
        <w:spacing w:line="480" w:lineRule="auto"/>
        <w:ind w:left="1260" w:leftChars="0" w:firstLine="960" w:firstLineChars="400"/>
        <w:textAlignment w:val="auto"/>
        <w:rPr>
          <w:rFonts w:hint="eastAsia" w:ascii="宋体" w:hAnsi="宋体" w:eastAsia="宋体" w:cs="宋体"/>
          <w:color w:val="auto"/>
          <w:sz w:val="24"/>
          <w:szCs w:val="24"/>
          <w:highlight w:val="none"/>
          <w:u w:val="single"/>
          <w:lang w:val="zh-CN"/>
        </w:rPr>
      </w:pPr>
      <w:r>
        <w:rPr>
          <w:rFonts w:hint="eastAsia" w:ascii="宋体" w:hAnsi="宋体" w:eastAsia="宋体" w:cs="宋体"/>
          <w:color w:val="auto"/>
          <w:sz w:val="24"/>
          <w:szCs w:val="24"/>
          <w:highlight w:val="none"/>
          <w:lang w:val="zh-CN"/>
        </w:rPr>
        <w:t>日     期：</w:t>
      </w:r>
      <w:r>
        <w:rPr>
          <w:rFonts w:hint="eastAsia" w:ascii="宋体" w:hAnsi="宋体" w:eastAsia="宋体" w:cs="宋体"/>
          <w:color w:val="auto"/>
          <w:sz w:val="24"/>
          <w:szCs w:val="24"/>
          <w:highlight w:val="none"/>
          <w:u w:val="single"/>
          <w:lang w:val="zh-CN"/>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lang w:val="zh-CN"/>
        </w:rPr>
        <w:t xml:space="preserve">   </w:t>
      </w:r>
    </w:p>
    <w:p>
      <w:pPr>
        <w:rPr>
          <w:rFonts w:hint="eastAsia" w:ascii="宋体" w:hAnsi="宋体" w:eastAsia="宋体" w:cs="宋体"/>
          <w:color w:val="auto"/>
          <w:sz w:val="24"/>
          <w:szCs w:val="24"/>
          <w:highlight w:val="none"/>
          <w:u w:val="single"/>
          <w:lang w:val="zh-CN" w:eastAsia="zh-CN"/>
        </w:rPr>
      </w:pPr>
      <w:r>
        <w:rPr>
          <w:rFonts w:hint="eastAsia" w:ascii="宋体" w:hAnsi="宋体" w:eastAsia="宋体" w:cs="宋体"/>
          <w:color w:val="auto"/>
          <w:sz w:val="24"/>
          <w:szCs w:val="24"/>
          <w:highlight w:val="none"/>
          <w:u w:val="single"/>
          <w:lang w:val="zh-CN" w:eastAsia="zh-CN"/>
        </w:rPr>
        <w:br w:type="page"/>
      </w:r>
    </w:p>
    <w:bookmarkEnd w:id="251"/>
    <w:p>
      <w:pPr>
        <w:pStyle w:val="8"/>
        <w:spacing w:before="0" w:line="520" w:lineRule="exact"/>
        <w:ind w:firstLine="0" w:firstLineChars="0"/>
        <w:jc w:val="center"/>
        <w:rPr>
          <w:rFonts w:hint="eastAsia" w:ascii="宋体" w:hAnsi="宋体" w:eastAsia="宋体" w:cs="宋体"/>
          <w:b/>
          <w:bCs/>
          <w:color w:val="auto"/>
          <w:sz w:val="24"/>
          <w:szCs w:val="24"/>
          <w:highlight w:val="none"/>
          <w:lang w:eastAsia="zh-CN"/>
        </w:rPr>
      </w:pPr>
      <w:bookmarkStart w:id="277" w:name="OLE_LINK2"/>
      <w:r>
        <w:rPr>
          <w:rFonts w:hint="eastAsia" w:ascii="宋体" w:hAnsi="宋体" w:eastAsia="宋体" w:cs="宋体"/>
          <w:b/>
          <w:bCs/>
          <w:color w:val="auto"/>
          <w:kern w:val="2"/>
          <w:sz w:val="24"/>
          <w:szCs w:val="24"/>
          <w:highlight w:val="none"/>
          <w:lang w:val="en-US" w:eastAsia="zh-CN" w:bidi="ar-SA"/>
        </w:rPr>
        <w:t>4、供应商需要补充说明的事宜</w:t>
      </w:r>
    </w:p>
    <w:p>
      <w:pPr>
        <w:spacing w:beforeAutospacing="0" w:line="520" w:lineRule="exact"/>
        <w:ind w:left="420" w:firstLine="0" w:firstLineChars="0"/>
        <w:rPr>
          <w:rFonts w:hint="eastAsia" w:ascii="宋体" w:hAnsi="宋体" w:eastAsia="宋体" w:cs="宋体"/>
          <w:b/>
          <w:bCs/>
          <w:color w:val="auto"/>
          <w:sz w:val="24"/>
          <w:szCs w:val="24"/>
          <w:highlight w:val="none"/>
          <w:lang w:val="en-US" w:eastAsia="zh-CN"/>
        </w:rPr>
      </w:pP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业绩，</w:t>
      </w:r>
      <w:r>
        <w:rPr>
          <w:rFonts w:hint="eastAsia" w:ascii="宋体" w:hAnsi="宋体" w:eastAsia="宋体" w:cs="宋体"/>
          <w:color w:val="000000"/>
          <w:sz w:val="24"/>
          <w:szCs w:val="24"/>
          <w:highlight w:val="none"/>
          <w:lang w:val="en-US" w:eastAsia="zh-CN"/>
        </w:rPr>
        <w:t>供应商提供近三年(</w:t>
      </w:r>
      <w:r>
        <w:rPr>
          <w:rFonts w:hint="eastAsia" w:ascii="宋体" w:hAnsi="宋体" w:cs="宋体"/>
          <w:color w:val="000000"/>
          <w:sz w:val="24"/>
          <w:szCs w:val="24"/>
          <w:highlight w:val="none"/>
          <w:lang w:val="en-US" w:eastAsia="zh-CN"/>
        </w:rPr>
        <w:t>2022年6月至今</w:t>
      </w:r>
      <w:r>
        <w:rPr>
          <w:rFonts w:hint="eastAsia" w:ascii="宋体" w:hAnsi="宋体" w:eastAsia="宋体" w:cs="宋体"/>
          <w:color w:val="000000"/>
          <w:sz w:val="24"/>
          <w:szCs w:val="24"/>
          <w:highlight w:val="none"/>
          <w:lang w:val="en-US" w:eastAsia="zh-CN"/>
        </w:rPr>
        <w:t>）完成过的同类或类似项目业绩（以合同签订时间为准，业绩证明材料以合同准）；</w:t>
      </w:r>
    </w:p>
    <w:p>
      <w:pPr>
        <w:ind w:left="0" w:leftChars="0" w:firstLine="480" w:firstLineChars="200"/>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eastAsia="zh-CN"/>
        </w:rPr>
        <w:t>（</w:t>
      </w:r>
      <w:r>
        <w:rPr>
          <w:rFonts w:hint="eastAsia" w:ascii="宋体" w:hAnsi="宋体" w:eastAsia="宋体" w:cs="宋体"/>
          <w:b w:val="0"/>
          <w:bCs w:val="0"/>
          <w:color w:val="auto"/>
          <w:sz w:val="24"/>
          <w:szCs w:val="24"/>
          <w:highlight w:val="none"/>
          <w:lang w:val="en-US" w:eastAsia="zh-CN"/>
        </w:rPr>
        <w:t>2</w:t>
      </w:r>
      <w:r>
        <w:rPr>
          <w:rFonts w:hint="eastAsia" w:ascii="宋体" w:hAnsi="宋体" w:eastAsia="宋体" w:cs="宋体"/>
          <w:b w:val="0"/>
          <w:bCs w:val="0"/>
          <w:color w:val="auto"/>
          <w:sz w:val="24"/>
          <w:szCs w:val="24"/>
          <w:highlight w:val="none"/>
          <w:lang w:eastAsia="zh-CN"/>
        </w:rPr>
        <w:t>）</w:t>
      </w:r>
      <w:r>
        <w:rPr>
          <w:rFonts w:hint="eastAsia" w:ascii="宋体" w:hAnsi="宋体" w:eastAsia="宋体" w:cs="宋体"/>
          <w:b w:val="0"/>
          <w:bCs w:val="0"/>
          <w:color w:val="auto"/>
          <w:sz w:val="24"/>
          <w:szCs w:val="24"/>
          <w:highlight w:val="none"/>
          <w:lang w:val="en-US" w:eastAsia="zh-CN"/>
        </w:rPr>
        <w:t>供应商其它补充材料；</w:t>
      </w:r>
    </w:p>
    <w:bookmarkEnd w:id="148"/>
    <w:bookmarkEnd w:id="149"/>
    <w:bookmarkEnd w:id="150"/>
    <w:bookmarkEnd w:id="151"/>
    <w:bookmarkEnd w:id="277"/>
    <w:p>
      <w:pPr>
        <w:ind w:left="0" w:leftChars="0" w:firstLine="0" w:firstLineChars="0"/>
        <w:rPr>
          <w:rFonts w:hint="eastAsia" w:ascii="宋体" w:hAnsi="宋体" w:eastAsia="宋体" w:cs="宋体"/>
          <w:lang w:val="zh-CN" w:eastAsia="zh-CN"/>
        </w:rPr>
      </w:pPr>
      <w:bookmarkStart w:id="278" w:name="_GoBack"/>
      <w:bookmarkEnd w:id="278"/>
    </w:p>
    <w:sectPr>
      <w:footerReference r:id="rId16" w:type="first"/>
      <w:headerReference r:id="rId14" w:type="default"/>
      <w:footerReference r:id="rId15" w:type="default"/>
      <w:pgSz w:w="11905" w:h="16838"/>
      <w:pgMar w:top="1440" w:right="1083" w:bottom="1440" w:left="1083" w:header="850" w:footer="992" w:gutter="567"/>
      <w:pgBorders>
        <w:top w:val="none" w:sz="0" w:space="0"/>
        <w:left w:val="none" w:sz="0" w:space="0"/>
        <w:bottom w:val="none" w:sz="0" w:space="0"/>
        <w:right w:val="none" w:sz="0" w:space="0"/>
      </w:pgBorders>
      <w:pgNumType w:fmt="decimal"/>
      <w:cols w:space="0" w:num="1"/>
      <w:titlePg/>
      <w:rtlGutter w:val="0"/>
      <w:docGrid w:type="lines" w:linePitch="314"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20"/>
      </w:pPr>
      <w:r>
        <w:separator/>
      </w:r>
    </w:p>
  </w:endnote>
  <w:endnote w:type="continuationSeparator" w:id="1">
    <w:p>
      <w:pPr>
        <w:spacing w:line="240" w:lineRule="auto"/>
        <w:ind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8"/>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Cambria">
    <w:panose1 w:val="02040503050406030204"/>
    <w:charset w:val="00"/>
    <w:family w:val="roman"/>
    <w:pitch w:val="default"/>
    <w:sig w:usb0="E00006FF" w:usb1="420024FF" w:usb2="02000000" w:usb3="00000000" w:csb0="2000019F" w:csb1="00000000"/>
  </w:font>
  <w:font w:name="monospace">
    <w:altName w:val="Segoe Print"/>
    <w:panose1 w:val="00000000000000000000"/>
    <w:charset w:val="00"/>
    <w:family w:val="auto"/>
    <w:pitch w:val="default"/>
    <w:sig w:usb0="00000000" w:usb1="00000000" w:usb2="00000000" w:usb3="00000000" w:csb0="00000000" w:csb1="00000000"/>
  </w:font>
  <w:font w:name="楷体_GB2312">
    <w:altName w:val="楷体"/>
    <w:panose1 w:val="02010609030101010101"/>
    <w:charset w:val="86"/>
    <w:family w:val="modern"/>
    <w:pitch w:val="default"/>
    <w:sig w:usb0="00000000" w:usb1="00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80" w:lineRule="exact"/>
      <w:rPr>
        <w:rFonts w:ascii="宋体" w:hAnsi="宋体"/>
        <w:b/>
        <w:sz w:val="18"/>
        <w:szCs w:val="1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80" w:lineRule="exact"/>
      <w:rPr>
        <w:rFonts w:ascii="宋体" w:hAnsi="宋体"/>
        <w:b/>
        <w:sz w:val="18"/>
        <w:szCs w:val="18"/>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9"/>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pPr>
                      <w:pStyle w:val="19"/>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9"/>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pPr>
                      <w:pStyle w:val="19"/>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ind w:firstLine="0" w:firstLineChars="0"/>
      <w:rPr>
        <w:rFonts w:ascii="宋体" w:hAnsi="宋体"/>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9"/>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5WZn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lZmfjICAABjBAAADgAAAAAAAAABACAAAAAfAQAAZHJzL2Uyb0RvYy54bWxQSwUG&#10;AAAAAAYABgBZAQAAwwUAAAAA&#10;">
              <v:fill on="f" focussize="0,0"/>
              <v:stroke on="f" weight="0.5pt"/>
              <v:imagedata o:title=""/>
              <o:lock v:ext="edit" aspectratio="f"/>
              <v:textbox inset="0mm,0mm,0mm,0mm" style="mso-fit-shape-to-text:t;">
                <w:txbxContent>
                  <w:p>
                    <w:pPr>
                      <w:pStyle w:val="19"/>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9"/>
                          </w:pPr>
                          <w:r>
                            <w:fldChar w:fldCharType="begin"/>
                          </w:r>
                          <w:r>
                            <w:instrText xml:space="preserve"> PAGE  \* MERGEFORMAT </w:instrText>
                          </w:r>
                          <w:r>
                            <w:fldChar w:fldCharType="separate"/>
                          </w:r>
                          <w:r>
                            <w:t>76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MFE50y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QYphGxU8/vp9+&#10;Ppx+fSM4g0CNCzPE3TtExvadbRE8nAccJt5t5XX6ghGBH/IeL/KKNhKeLk0n02kOF4dv2AA/e7zu&#10;fIjvhdUkGQX1qF8nKztsQuxDh5CUzdi1VKqroTKkKejV67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IwUTnTICAABjBAAADgAAAAAAAAABACAAAAAfAQAAZHJzL2Uyb0RvYy54bWxQSwUG&#10;AAAAAAYABgBZAQAAwwUAAAAA&#10;">
              <v:fill on="f" focussize="0,0"/>
              <v:stroke on="f" weight="0.5pt"/>
              <v:imagedata o:title=""/>
              <o:lock v:ext="edit" aspectratio="f"/>
              <v:textbox inset="0mm,0mm,0mm,0mm" style="mso-fit-shape-to-text:t;">
                <w:txbxContent>
                  <w:p>
                    <w:pPr>
                      <w:pStyle w:val="19"/>
                    </w:pPr>
                    <w:r>
                      <w:fldChar w:fldCharType="begin"/>
                    </w:r>
                    <w:r>
                      <w:instrText xml:space="preserve"> PAGE  \* MERGEFORMAT </w:instrText>
                    </w:r>
                    <w:r>
                      <w:fldChar w:fldCharType="separate"/>
                    </w:r>
                    <w:r>
                      <w:t>76</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80" w:lineRule="exact"/>
      <w:rPr>
        <w:rFonts w:ascii="宋体" w:hAnsi="宋体"/>
        <w:b/>
        <w:sz w:val="18"/>
        <w:szCs w:val="18"/>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9"/>
                          </w:pPr>
                          <w:r>
                            <w:fldChar w:fldCharType="begin"/>
                          </w:r>
                          <w:r>
                            <w:instrText xml:space="preserve"> PAGE  \* MERGEFORMAT </w:instrText>
                          </w:r>
                          <w:r>
                            <w:fldChar w:fldCharType="separate"/>
                          </w:r>
                          <w:r>
                            <w:t>78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GthHIzAgAAY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Wgg3X1vuouoPMs&#10;C1v9YHlME4X0dnUIEDNpHAXqVOl1Q++lKvVzEpv7z32Kevo3LB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GthHIzAgAAYwQAAA4AAAAAAAAAAQAgAAAAHwEAAGRycy9lMm9Eb2MueG1sUEsF&#10;BgAAAAAGAAYAWQEAAMQFAAAAAA==&#10;">
              <v:fill on="f" focussize="0,0"/>
              <v:stroke on="f" weight="0.5pt"/>
              <v:imagedata o:title=""/>
              <o:lock v:ext="edit" aspectratio="f"/>
              <v:textbox inset="0mm,0mm,0mm,0mm" style="mso-fit-shape-to-text:t;">
                <w:txbxContent>
                  <w:p>
                    <w:pPr>
                      <w:pStyle w:val="19"/>
                    </w:pPr>
                    <w:r>
                      <w:fldChar w:fldCharType="begin"/>
                    </w:r>
                    <w:r>
                      <w:instrText xml:space="preserve"> PAGE  \* MERGEFORMAT </w:instrText>
                    </w:r>
                    <w:r>
                      <w:fldChar w:fldCharType="separate"/>
                    </w:r>
                    <w:r>
                      <w:t>78</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9"/>
                          </w:pPr>
                          <w:r>
                            <w:fldChar w:fldCharType="begin"/>
                          </w:r>
                          <w:r>
                            <w:instrText xml:space="preserve"> PAGE  \* MERGEFORMAT </w:instrText>
                          </w:r>
                          <w:r>
                            <w:fldChar w:fldCharType="separate"/>
                          </w:r>
                          <w:r>
                            <w:t>77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ZTTZk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5lNNmTICAABjBAAADgAAAAAAAAABACAAAAAfAQAAZHJzL2Uyb0RvYy54bWxQSwUG&#10;AAAAAAYABgBZAQAAwwUAAAAA&#10;">
              <v:fill on="f" focussize="0,0"/>
              <v:stroke on="f" weight="0.5pt"/>
              <v:imagedata o:title=""/>
              <o:lock v:ext="edit" aspectratio="f"/>
              <v:textbox inset="0mm,0mm,0mm,0mm" style="mso-fit-shape-to-text:t;">
                <w:txbxContent>
                  <w:p>
                    <w:pPr>
                      <w:pStyle w:val="19"/>
                    </w:pPr>
                    <w:r>
                      <w:fldChar w:fldCharType="begin"/>
                    </w:r>
                    <w:r>
                      <w:instrText xml:space="preserve"> PAGE  \* MERGEFORMAT </w:instrText>
                    </w:r>
                    <w:r>
                      <w:fldChar w:fldCharType="separate"/>
                    </w:r>
                    <w:r>
                      <w:t>77</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ind w:firstLine="482"/>
      <w:jc w:val="cente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9"/>
                          </w:pPr>
                          <w:r>
                            <w:fldChar w:fldCharType="begin"/>
                          </w:r>
                          <w:r>
                            <w:instrText xml:space="preserve"> PAGE  \* MERGEFORMAT </w:instrText>
                          </w:r>
                          <w:r>
                            <w:fldChar w:fldCharType="separate"/>
                          </w:r>
                          <w:r>
                            <w:t>84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T72nYy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pPvadjICAABjBAAADgAAAAAAAAABACAAAAAfAQAAZHJzL2Uyb0RvYy54bWxQSwUG&#10;AAAAAAYABgBZAQAAwwUAAAAA&#10;">
              <v:fill on="f" focussize="0,0"/>
              <v:stroke on="f" weight="0.5pt"/>
              <v:imagedata o:title=""/>
              <o:lock v:ext="edit" aspectratio="f"/>
              <v:textbox inset="0mm,0mm,0mm,0mm" style="mso-fit-shape-to-text:t;">
                <w:txbxContent>
                  <w:p>
                    <w:pPr>
                      <w:pStyle w:val="19"/>
                    </w:pPr>
                    <w:r>
                      <w:fldChar w:fldCharType="begin"/>
                    </w:r>
                    <w:r>
                      <w:instrText xml:space="preserve"> PAGE  \* MERGEFORMAT </w:instrText>
                    </w:r>
                    <w:r>
                      <w:fldChar w:fldCharType="separate"/>
                    </w:r>
                    <w:r>
                      <w:t>84</w:t>
                    </w:r>
                    <w:r>
                      <w:fldChar w:fldCharType="end"/>
                    </w:r>
                  </w:p>
                </w:txbxContent>
              </v:textbox>
            </v:shape>
          </w:pict>
        </mc:Fallback>
      </mc:AlternateContent>
    </w:r>
  </w:p>
  <w:p>
    <w:pPr>
      <w:pStyle w:val="19"/>
      <w:ind w:firstLine="0" w:firstLineChars="0"/>
      <w:rPr>
        <w:rFonts w:ascii="宋体" w:hAnsi="宋体"/>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9"/>
                          </w:pPr>
                          <w:r>
                            <w:fldChar w:fldCharType="begin"/>
                          </w:r>
                          <w:r>
                            <w:instrText xml:space="preserve"> PAGE  \* MERGEFORMAT </w:instrText>
                          </w:r>
                          <w:r>
                            <w:fldChar w:fldCharType="separate"/>
                          </w:r>
                          <w:r>
                            <w:t>83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3z1oQ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989aEMQIAAGMEAAAOAAAAAAAAAAEAIAAAAB8BAABkcnMvZTJvRG9jLnhtbFBLBQYA&#10;AAAABgAGAFkBAADCBQAAAAA=&#10;">
              <v:fill on="f" focussize="0,0"/>
              <v:stroke on="f" weight="0.5pt"/>
              <v:imagedata o:title=""/>
              <o:lock v:ext="edit" aspectratio="f"/>
              <v:textbox inset="0mm,0mm,0mm,0mm" style="mso-fit-shape-to-text:t;">
                <w:txbxContent>
                  <w:p>
                    <w:pPr>
                      <w:pStyle w:val="19"/>
                    </w:pPr>
                    <w:r>
                      <w:fldChar w:fldCharType="begin"/>
                    </w:r>
                    <w:r>
                      <w:instrText xml:space="preserve"> PAGE  \* MERGEFORMAT </w:instrText>
                    </w:r>
                    <w:r>
                      <w:fldChar w:fldCharType="separate"/>
                    </w:r>
                    <w:r>
                      <w:t>83</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420"/>
      </w:pPr>
      <w:r>
        <w:separator/>
      </w:r>
    </w:p>
  </w:footnote>
  <w:footnote w:type="continuationSeparator" w:id="1">
    <w:p>
      <w:pPr>
        <w:spacing w:line="240" w:lineRule="auto"/>
        <w:ind w:firstLine="42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Bdr>
        <w:bottom w:val="none" w:color="auto" w:sz="0" w:space="3"/>
      </w:pBdr>
      <w:tabs>
        <w:tab w:val="clear" w:pos="4153"/>
      </w:tabs>
      <w:ind w:left="0" w:leftChars="0" w:firstLine="0" w:firstLineChars="0"/>
      <w:jc w:val="center"/>
      <w:rPr>
        <w:rFonts w:hint="default" w:eastAsia="宋体"/>
        <w:sz w:val="18"/>
        <w:szCs w:val="18"/>
        <w:lang w:val="en-US" w:eastAsia="zh-CN"/>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Bdr>
        <w:bottom w:val="none" w:color="auto" w:sz="0" w:space="3"/>
      </w:pBdr>
      <w:tabs>
        <w:tab w:val="clear" w:pos="4153"/>
      </w:tabs>
      <w:ind w:left="0" w:leftChars="0" w:firstLine="0" w:firstLineChars="0"/>
      <w:jc w:val="center"/>
      <w:rPr>
        <w:rFonts w:hint="default" w:eastAsia="宋体"/>
        <w:sz w:val="18"/>
        <w:szCs w:val="18"/>
        <w:lang w:val="en-US" w:eastAsia="zh-CN"/>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Bdr>
        <w:bottom w:val="none" w:color="auto" w:sz="0" w:space="3"/>
      </w:pBdr>
      <w:tabs>
        <w:tab w:val="clear" w:pos="4153"/>
      </w:tabs>
      <w:ind w:left="0" w:leftChars="0" w:firstLine="0" w:firstLineChars="0"/>
      <w:jc w:val="center"/>
      <w:rPr>
        <w:rFonts w:hint="default" w:eastAsia="宋体"/>
        <w:sz w:val="18"/>
        <w:szCs w:val="18"/>
        <w:lang w:val="en-US" w:eastAsia="zh-C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F4D41E4"/>
    <w:multiLevelType w:val="singleLevel"/>
    <w:tmpl w:val="AF4D41E4"/>
    <w:lvl w:ilvl="0" w:tentative="0">
      <w:start w:val="1"/>
      <w:numFmt w:val="chineseCounting"/>
      <w:suff w:val="nothing"/>
      <w:lvlText w:val="%1、"/>
      <w:lvlJc w:val="left"/>
      <w:rPr>
        <w:rFonts w:hint="eastAsia"/>
      </w:rPr>
    </w:lvl>
  </w:abstractNum>
  <w:abstractNum w:abstractNumId="1">
    <w:nsid w:val="E73E327E"/>
    <w:multiLevelType w:val="singleLevel"/>
    <w:tmpl w:val="E73E327E"/>
    <w:lvl w:ilvl="0" w:tentative="0">
      <w:start w:val="2"/>
      <w:numFmt w:val="chineseCounting"/>
      <w:suff w:val="nothing"/>
      <w:lvlText w:val="第%1部分、"/>
      <w:lvlJc w:val="left"/>
      <w:rPr>
        <w:rFonts w:hint="eastAsia"/>
      </w:rPr>
    </w:lvl>
  </w:abstractNum>
  <w:abstractNum w:abstractNumId="2">
    <w:nsid w:val="32714F5E"/>
    <w:multiLevelType w:val="multilevel"/>
    <w:tmpl w:val="32714F5E"/>
    <w:lvl w:ilvl="0" w:tentative="0">
      <w:start w:val="1"/>
      <w:numFmt w:val="chineseCountingThousand"/>
      <w:suff w:val="nothing"/>
      <w:lvlText w:val="第%1章"/>
      <w:lvlJc w:val="left"/>
      <w:pPr>
        <w:ind w:left="0" w:firstLine="0"/>
      </w:pPr>
      <w:rPr>
        <w:rFonts w:hint="eastAsia" w:ascii="仿宋_GB2312" w:eastAsia="仿宋_GB2312"/>
        <w:sz w:val="44"/>
      </w:rPr>
    </w:lvl>
    <w:lvl w:ilvl="1" w:tentative="0">
      <w:start w:val="1"/>
      <w:numFmt w:val="none"/>
      <w:suff w:val="nothing"/>
      <w:lvlText w:val=""/>
      <w:lvlJc w:val="left"/>
      <w:pPr>
        <w:ind w:left="0" w:firstLine="0"/>
      </w:pPr>
    </w:lvl>
    <w:lvl w:ilvl="2" w:tentative="0">
      <w:start w:val="1"/>
      <w:numFmt w:val="none"/>
      <w:suff w:val="nothing"/>
      <w:lvlText w:val=""/>
      <w:lvlJc w:val="left"/>
      <w:pPr>
        <w:ind w:left="0" w:firstLine="0"/>
      </w:pPr>
    </w:lvl>
    <w:lvl w:ilvl="3" w:tentative="0">
      <w:start w:val="1"/>
      <w:numFmt w:val="none"/>
      <w:suff w:val="nothing"/>
      <w:lvlText w:val=""/>
      <w:lvlJc w:val="left"/>
      <w:pPr>
        <w:ind w:left="0" w:firstLine="0"/>
      </w:pPr>
    </w:lvl>
    <w:lvl w:ilvl="4" w:tentative="0">
      <w:start w:val="1"/>
      <w:numFmt w:val="none"/>
      <w:suff w:val="nothing"/>
      <w:lvlText w:val=""/>
      <w:lvlJc w:val="left"/>
      <w:pPr>
        <w:ind w:left="0" w:firstLine="0"/>
      </w:pPr>
    </w:lvl>
    <w:lvl w:ilvl="5" w:tentative="0">
      <w:start w:val="1"/>
      <w:numFmt w:val="none"/>
      <w:suff w:val="nothing"/>
      <w:lvlText w:val=""/>
      <w:lvlJc w:val="left"/>
      <w:pPr>
        <w:ind w:left="0" w:firstLine="0"/>
      </w:pPr>
    </w:lvl>
    <w:lvl w:ilvl="6" w:tentative="0">
      <w:start w:val="1"/>
      <w:numFmt w:val="none"/>
      <w:pStyle w:val="10"/>
      <w:suff w:val="nothing"/>
      <w:lvlText w:val=""/>
      <w:lvlJc w:val="left"/>
      <w:pPr>
        <w:ind w:left="0" w:firstLine="0"/>
      </w:pPr>
    </w:lvl>
    <w:lvl w:ilvl="7" w:tentative="0">
      <w:start w:val="1"/>
      <w:numFmt w:val="none"/>
      <w:suff w:val="nothing"/>
      <w:lvlText w:val=""/>
      <w:lvlJc w:val="left"/>
      <w:pPr>
        <w:ind w:left="0" w:firstLine="0"/>
      </w:pPr>
    </w:lvl>
    <w:lvl w:ilvl="8" w:tentative="0">
      <w:start w:val="1"/>
      <w:numFmt w:val="none"/>
      <w:suff w:val="nothing"/>
      <w:lvlText w:val=""/>
      <w:lvlJc w:val="left"/>
      <w:pPr>
        <w:ind w:left="0" w:firstLine="0"/>
      </w:pPr>
    </w:lvl>
  </w:abstractNum>
  <w:abstractNum w:abstractNumId="3">
    <w:nsid w:val="6826C732"/>
    <w:multiLevelType w:val="singleLevel"/>
    <w:tmpl w:val="6826C732"/>
    <w:lvl w:ilvl="0" w:tentative="0">
      <w:start w:val="1"/>
      <w:numFmt w:val="decimal"/>
      <w:lvlText w:val="%1."/>
      <w:lvlJc w:val="left"/>
      <w:pPr>
        <w:ind w:left="425" w:hanging="425"/>
      </w:pPr>
      <w:rPr>
        <w:rFonts w:hint="default"/>
      </w:r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30"/>
  <w:mirrorMargins w:val="1"/>
  <w:bordersDoNotSurroundHeader w:val="0"/>
  <w:bordersDoNotSurroundFooter w:val="0"/>
  <w:documentProtection w:enforcement="0"/>
  <w:defaultTabStop w:val="420"/>
  <w:drawingGridHorizontalSpacing w:val="210"/>
  <w:drawingGridVerticalSpacing w:val="157"/>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RlYjY3ZGEzODIzMWFmZjgwMjc1N2I0NWVhNjNlMDIifQ=="/>
    <w:docVar w:name="KSO_WPS_MARK_KEY" w:val="314a1bc4-583d-490b-b1cf-5dfc6b493e24"/>
  </w:docVars>
  <w:rsids>
    <w:rsidRoot w:val="00172A27"/>
    <w:rsid w:val="00000BDA"/>
    <w:rsid w:val="00002CD1"/>
    <w:rsid w:val="00005402"/>
    <w:rsid w:val="00005941"/>
    <w:rsid w:val="00041AD1"/>
    <w:rsid w:val="00050743"/>
    <w:rsid w:val="00060C6A"/>
    <w:rsid w:val="0007201D"/>
    <w:rsid w:val="00074FB2"/>
    <w:rsid w:val="000861CB"/>
    <w:rsid w:val="000A1970"/>
    <w:rsid w:val="000A7932"/>
    <w:rsid w:val="000A7D2E"/>
    <w:rsid w:val="000C03F2"/>
    <w:rsid w:val="000C6E28"/>
    <w:rsid w:val="000E7B1F"/>
    <w:rsid w:val="000F08FD"/>
    <w:rsid w:val="0010612A"/>
    <w:rsid w:val="00124BD9"/>
    <w:rsid w:val="00125131"/>
    <w:rsid w:val="00132B75"/>
    <w:rsid w:val="00134908"/>
    <w:rsid w:val="00160607"/>
    <w:rsid w:val="0018278B"/>
    <w:rsid w:val="0019212A"/>
    <w:rsid w:val="001A08C7"/>
    <w:rsid w:val="001A2911"/>
    <w:rsid w:val="001E6339"/>
    <w:rsid w:val="002001D9"/>
    <w:rsid w:val="002113E9"/>
    <w:rsid w:val="00230734"/>
    <w:rsid w:val="00246844"/>
    <w:rsid w:val="002601E6"/>
    <w:rsid w:val="0028098F"/>
    <w:rsid w:val="0028137B"/>
    <w:rsid w:val="00294527"/>
    <w:rsid w:val="002A20FC"/>
    <w:rsid w:val="002A246C"/>
    <w:rsid w:val="002A3F8D"/>
    <w:rsid w:val="002C1130"/>
    <w:rsid w:val="002D2BE7"/>
    <w:rsid w:val="002E3D95"/>
    <w:rsid w:val="002E433D"/>
    <w:rsid w:val="002E7E18"/>
    <w:rsid w:val="002F111D"/>
    <w:rsid w:val="00307653"/>
    <w:rsid w:val="00320926"/>
    <w:rsid w:val="00327E85"/>
    <w:rsid w:val="00331505"/>
    <w:rsid w:val="00331D34"/>
    <w:rsid w:val="00334112"/>
    <w:rsid w:val="0033589A"/>
    <w:rsid w:val="003423CC"/>
    <w:rsid w:val="00345B9C"/>
    <w:rsid w:val="0035116F"/>
    <w:rsid w:val="00361B45"/>
    <w:rsid w:val="00372347"/>
    <w:rsid w:val="0038723E"/>
    <w:rsid w:val="00387C8F"/>
    <w:rsid w:val="003A05F7"/>
    <w:rsid w:val="003A2314"/>
    <w:rsid w:val="003B2319"/>
    <w:rsid w:val="003D33A2"/>
    <w:rsid w:val="003F1738"/>
    <w:rsid w:val="0040047B"/>
    <w:rsid w:val="0043289F"/>
    <w:rsid w:val="004362EF"/>
    <w:rsid w:val="00451AE4"/>
    <w:rsid w:val="004544EC"/>
    <w:rsid w:val="00455D04"/>
    <w:rsid w:val="00466DC3"/>
    <w:rsid w:val="004860ED"/>
    <w:rsid w:val="004951F6"/>
    <w:rsid w:val="004A0673"/>
    <w:rsid w:val="004B4FCB"/>
    <w:rsid w:val="004F06D1"/>
    <w:rsid w:val="004F6FA9"/>
    <w:rsid w:val="00521053"/>
    <w:rsid w:val="00524B6E"/>
    <w:rsid w:val="00530FE9"/>
    <w:rsid w:val="00532C50"/>
    <w:rsid w:val="005577B6"/>
    <w:rsid w:val="00560718"/>
    <w:rsid w:val="005840EF"/>
    <w:rsid w:val="005A3C06"/>
    <w:rsid w:val="005A69AD"/>
    <w:rsid w:val="005B009E"/>
    <w:rsid w:val="005E456F"/>
    <w:rsid w:val="00602F3F"/>
    <w:rsid w:val="006061B9"/>
    <w:rsid w:val="00610AC5"/>
    <w:rsid w:val="006174F8"/>
    <w:rsid w:val="00627516"/>
    <w:rsid w:val="006617C5"/>
    <w:rsid w:val="00662F33"/>
    <w:rsid w:val="0067732F"/>
    <w:rsid w:val="006A06DE"/>
    <w:rsid w:val="006A1CB2"/>
    <w:rsid w:val="006C50AA"/>
    <w:rsid w:val="006C54AB"/>
    <w:rsid w:val="006E0A8C"/>
    <w:rsid w:val="006E2AED"/>
    <w:rsid w:val="006E4218"/>
    <w:rsid w:val="006E6865"/>
    <w:rsid w:val="00712198"/>
    <w:rsid w:val="00712B43"/>
    <w:rsid w:val="00717707"/>
    <w:rsid w:val="00720F21"/>
    <w:rsid w:val="007236A0"/>
    <w:rsid w:val="00724B84"/>
    <w:rsid w:val="00737E15"/>
    <w:rsid w:val="007401D7"/>
    <w:rsid w:val="00740D02"/>
    <w:rsid w:val="00740DCB"/>
    <w:rsid w:val="00757B3F"/>
    <w:rsid w:val="00785329"/>
    <w:rsid w:val="007A4E72"/>
    <w:rsid w:val="007B79E8"/>
    <w:rsid w:val="007D13A0"/>
    <w:rsid w:val="007E16D8"/>
    <w:rsid w:val="007E60B7"/>
    <w:rsid w:val="007F095D"/>
    <w:rsid w:val="00803ED0"/>
    <w:rsid w:val="0081040F"/>
    <w:rsid w:val="00820218"/>
    <w:rsid w:val="00830209"/>
    <w:rsid w:val="00841FF9"/>
    <w:rsid w:val="0085027D"/>
    <w:rsid w:val="008570B9"/>
    <w:rsid w:val="00884235"/>
    <w:rsid w:val="008876E9"/>
    <w:rsid w:val="00887BC2"/>
    <w:rsid w:val="008960F8"/>
    <w:rsid w:val="008967D6"/>
    <w:rsid w:val="008A0690"/>
    <w:rsid w:val="008A618E"/>
    <w:rsid w:val="008A65CB"/>
    <w:rsid w:val="008B3CAD"/>
    <w:rsid w:val="008C4F70"/>
    <w:rsid w:val="008D34F5"/>
    <w:rsid w:val="008D3BEE"/>
    <w:rsid w:val="008F5DB4"/>
    <w:rsid w:val="00901FC6"/>
    <w:rsid w:val="009117AB"/>
    <w:rsid w:val="00934DBB"/>
    <w:rsid w:val="00942892"/>
    <w:rsid w:val="0095226B"/>
    <w:rsid w:val="00955EB6"/>
    <w:rsid w:val="009579D5"/>
    <w:rsid w:val="00971089"/>
    <w:rsid w:val="009837BE"/>
    <w:rsid w:val="00990A3C"/>
    <w:rsid w:val="0099397D"/>
    <w:rsid w:val="00996E4B"/>
    <w:rsid w:val="009A0920"/>
    <w:rsid w:val="009A26E0"/>
    <w:rsid w:val="009B39C2"/>
    <w:rsid w:val="009B6A54"/>
    <w:rsid w:val="009E3B5D"/>
    <w:rsid w:val="009E4E26"/>
    <w:rsid w:val="009F7EC1"/>
    <w:rsid w:val="00A07571"/>
    <w:rsid w:val="00A10558"/>
    <w:rsid w:val="00A11A32"/>
    <w:rsid w:val="00A305F7"/>
    <w:rsid w:val="00A323B6"/>
    <w:rsid w:val="00A33C90"/>
    <w:rsid w:val="00A36836"/>
    <w:rsid w:val="00A42CB1"/>
    <w:rsid w:val="00A50A7C"/>
    <w:rsid w:val="00A51653"/>
    <w:rsid w:val="00AB7CB8"/>
    <w:rsid w:val="00AC0F23"/>
    <w:rsid w:val="00AC483C"/>
    <w:rsid w:val="00AD3BA4"/>
    <w:rsid w:val="00AE3A1C"/>
    <w:rsid w:val="00AF08C0"/>
    <w:rsid w:val="00AF1562"/>
    <w:rsid w:val="00AF72D5"/>
    <w:rsid w:val="00B174FD"/>
    <w:rsid w:val="00B54299"/>
    <w:rsid w:val="00B62E1E"/>
    <w:rsid w:val="00B63A3B"/>
    <w:rsid w:val="00B64495"/>
    <w:rsid w:val="00B6561D"/>
    <w:rsid w:val="00B71BDB"/>
    <w:rsid w:val="00B7651D"/>
    <w:rsid w:val="00BA1937"/>
    <w:rsid w:val="00BA74AA"/>
    <w:rsid w:val="00BA77C7"/>
    <w:rsid w:val="00C0350C"/>
    <w:rsid w:val="00C05FA6"/>
    <w:rsid w:val="00C07976"/>
    <w:rsid w:val="00C14AB4"/>
    <w:rsid w:val="00C369DD"/>
    <w:rsid w:val="00C85278"/>
    <w:rsid w:val="00C937B8"/>
    <w:rsid w:val="00CB2895"/>
    <w:rsid w:val="00CC7C85"/>
    <w:rsid w:val="00CD635D"/>
    <w:rsid w:val="00CE24C5"/>
    <w:rsid w:val="00CF2A8B"/>
    <w:rsid w:val="00CF7756"/>
    <w:rsid w:val="00D019D8"/>
    <w:rsid w:val="00D0574D"/>
    <w:rsid w:val="00D075E6"/>
    <w:rsid w:val="00D248AE"/>
    <w:rsid w:val="00D3073F"/>
    <w:rsid w:val="00D31784"/>
    <w:rsid w:val="00D32E59"/>
    <w:rsid w:val="00D451AA"/>
    <w:rsid w:val="00D57459"/>
    <w:rsid w:val="00D62DAF"/>
    <w:rsid w:val="00D7391C"/>
    <w:rsid w:val="00DA1429"/>
    <w:rsid w:val="00DB10A3"/>
    <w:rsid w:val="00DB2CB0"/>
    <w:rsid w:val="00DD0536"/>
    <w:rsid w:val="00DE67B1"/>
    <w:rsid w:val="00DF7EE4"/>
    <w:rsid w:val="00E01684"/>
    <w:rsid w:val="00E21993"/>
    <w:rsid w:val="00E26FF9"/>
    <w:rsid w:val="00E6284A"/>
    <w:rsid w:val="00E90D12"/>
    <w:rsid w:val="00EA0587"/>
    <w:rsid w:val="00EB09E8"/>
    <w:rsid w:val="00EB25F1"/>
    <w:rsid w:val="00EC1D26"/>
    <w:rsid w:val="00ED36CB"/>
    <w:rsid w:val="00EE410B"/>
    <w:rsid w:val="00EE56BE"/>
    <w:rsid w:val="00EF7650"/>
    <w:rsid w:val="00F00476"/>
    <w:rsid w:val="00F02276"/>
    <w:rsid w:val="00F11F53"/>
    <w:rsid w:val="00F12BCC"/>
    <w:rsid w:val="00F33728"/>
    <w:rsid w:val="00F466B1"/>
    <w:rsid w:val="00F52208"/>
    <w:rsid w:val="00F62B23"/>
    <w:rsid w:val="00F63043"/>
    <w:rsid w:val="00F63BC1"/>
    <w:rsid w:val="00F76FBC"/>
    <w:rsid w:val="00F86929"/>
    <w:rsid w:val="00F91871"/>
    <w:rsid w:val="00FA0450"/>
    <w:rsid w:val="00FA1D35"/>
    <w:rsid w:val="00FD3859"/>
    <w:rsid w:val="00FD7BC3"/>
    <w:rsid w:val="010C1511"/>
    <w:rsid w:val="014619CB"/>
    <w:rsid w:val="014F57A9"/>
    <w:rsid w:val="01605517"/>
    <w:rsid w:val="01617EC6"/>
    <w:rsid w:val="01797F8F"/>
    <w:rsid w:val="017E0477"/>
    <w:rsid w:val="01814321"/>
    <w:rsid w:val="01BA6406"/>
    <w:rsid w:val="01C5270E"/>
    <w:rsid w:val="01CE7CDB"/>
    <w:rsid w:val="01D75FD3"/>
    <w:rsid w:val="01EF572E"/>
    <w:rsid w:val="0202001C"/>
    <w:rsid w:val="02260AA1"/>
    <w:rsid w:val="02301B99"/>
    <w:rsid w:val="0284375E"/>
    <w:rsid w:val="02A14633"/>
    <w:rsid w:val="02A97BE9"/>
    <w:rsid w:val="02C9166D"/>
    <w:rsid w:val="02CD5A6F"/>
    <w:rsid w:val="02CE3A19"/>
    <w:rsid w:val="02CF29B1"/>
    <w:rsid w:val="02D50DC8"/>
    <w:rsid w:val="02F82AEF"/>
    <w:rsid w:val="032A6F1F"/>
    <w:rsid w:val="032C18EA"/>
    <w:rsid w:val="03462792"/>
    <w:rsid w:val="03490487"/>
    <w:rsid w:val="038A1BB2"/>
    <w:rsid w:val="038A3960"/>
    <w:rsid w:val="038D0666"/>
    <w:rsid w:val="03BE04A3"/>
    <w:rsid w:val="03C86237"/>
    <w:rsid w:val="03CE6B59"/>
    <w:rsid w:val="03DA068D"/>
    <w:rsid w:val="03E53E41"/>
    <w:rsid w:val="040B069A"/>
    <w:rsid w:val="041C3EAA"/>
    <w:rsid w:val="041F585D"/>
    <w:rsid w:val="0435689D"/>
    <w:rsid w:val="044F7FA7"/>
    <w:rsid w:val="046917C8"/>
    <w:rsid w:val="04A63D5B"/>
    <w:rsid w:val="04AA2EB9"/>
    <w:rsid w:val="04B76A0F"/>
    <w:rsid w:val="04CB54AC"/>
    <w:rsid w:val="04F82B4C"/>
    <w:rsid w:val="05012C80"/>
    <w:rsid w:val="05107B33"/>
    <w:rsid w:val="052714BD"/>
    <w:rsid w:val="057102F4"/>
    <w:rsid w:val="058401C5"/>
    <w:rsid w:val="05A94A52"/>
    <w:rsid w:val="05B747B5"/>
    <w:rsid w:val="05C05ECA"/>
    <w:rsid w:val="05C446C1"/>
    <w:rsid w:val="05C462DF"/>
    <w:rsid w:val="05D43F64"/>
    <w:rsid w:val="05DA5172"/>
    <w:rsid w:val="05DF2EB7"/>
    <w:rsid w:val="063F1D3B"/>
    <w:rsid w:val="06417385"/>
    <w:rsid w:val="065240A5"/>
    <w:rsid w:val="06816AD0"/>
    <w:rsid w:val="069F5975"/>
    <w:rsid w:val="06AC5FC8"/>
    <w:rsid w:val="06EC37ED"/>
    <w:rsid w:val="06F25426"/>
    <w:rsid w:val="070206B7"/>
    <w:rsid w:val="07177C01"/>
    <w:rsid w:val="074A5052"/>
    <w:rsid w:val="075229E7"/>
    <w:rsid w:val="07545BA3"/>
    <w:rsid w:val="075514AC"/>
    <w:rsid w:val="07846E6E"/>
    <w:rsid w:val="07942A0A"/>
    <w:rsid w:val="079D2727"/>
    <w:rsid w:val="07B36BAA"/>
    <w:rsid w:val="07CE30A5"/>
    <w:rsid w:val="07E9569A"/>
    <w:rsid w:val="08181E19"/>
    <w:rsid w:val="08461A0E"/>
    <w:rsid w:val="08876261"/>
    <w:rsid w:val="088E69BA"/>
    <w:rsid w:val="08AD37BE"/>
    <w:rsid w:val="08B000F1"/>
    <w:rsid w:val="08C16076"/>
    <w:rsid w:val="08E75CAB"/>
    <w:rsid w:val="08F301FA"/>
    <w:rsid w:val="08F859A2"/>
    <w:rsid w:val="091A6ECE"/>
    <w:rsid w:val="09241359"/>
    <w:rsid w:val="09255874"/>
    <w:rsid w:val="092A51B9"/>
    <w:rsid w:val="09546E5A"/>
    <w:rsid w:val="095B65B9"/>
    <w:rsid w:val="09644C54"/>
    <w:rsid w:val="09861926"/>
    <w:rsid w:val="099E6C43"/>
    <w:rsid w:val="09C621B3"/>
    <w:rsid w:val="09CF2487"/>
    <w:rsid w:val="0A256191"/>
    <w:rsid w:val="0A2E299B"/>
    <w:rsid w:val="0A410123"/>
    <w:rsid w:val="0A4F76B2"/>
    <w:rsid w:val="0A690BF1"/>
    <w:rsid w:val="0A7662D4"/>
    <w:rsid w:val="0A9F7A40"/>
    <w:rsid w:val="0AF64791"/>
    <w:rsid w:val="0AF72DEA"/>
    <w:rsid w:val="0AFF3DB4"/>
    <w:rsid w:val="0B1E56CA"/>
    <w:rsid w:val="0B37537A"/>
    <w:rsid w:val="0B7A3650"/>
    <w:rsid w:val="0B7F7B23"/>
    <w:rsid w:val="0BAF5598"/>
    <w:rsid w:val="0BBE3729"/>
    <w:rsid w:val="0BDD3577"/>
    <w:rsid w:val="0BDF154A"/>
    <w:rsid w:val="0C1D04B6"/>
    <w:rsid w:val="0C344DB1"/>
    <w:rsid w:val="0C784998"/>
    <w:rsid w:val="0CC31FBD"/>
    <w:rsid w:val="0CC954FA"/>
    <w:rsid w:val="0D002EE5"/>
    <w:rsid w:val="0D2A397D"/>
    <w:rsid w:val="0D3635FF"/>
    <w:rsid w:val="0D3E52E2"/>
    <w:rsid w:val="0D5D10AC"/>
    <w:rsid w:val="0D7E49EE"/>
    <w:rsid w:val="0D7F02AE"/>
    <w:rsid w:val="0D8976BC"/>
    <w:rsid w:val="0DA51EB4"/>
    <w:rsid w:val="0DA970D9"/>
    <w:rsid w:val="0DAF65AC"/>
    <w:rsid w:val="0DB7090B"/>
    <w:rsid w:val="0DC91AF2"/>
    <w:rsid w:val="0DCD26CE"/>
    <w:rsid w:val="0DCE1378"/>
    <w:rsid w:val="0DD979BE"/>
    <w:rsid w:val="0DEF5EB5"/>
    <w:rsid w:val="0E06452B"/>
    <w:rsid w:val="0E524C63"/>
    <w:rsid w:val="0E526D1E"/>
    <w:rsid w:val="0E652AC5"/>
    <w:rsid w:val="0E82022A"/>
    <w:rsid w:val="0EB214D9"/>
    <w:rsid w:val="0ED30B62"/>
    <w:rsid w:val="0F216D58"/>
    <w:rsid w:val="0F3B4094"/>
    <w:rsid w:val="0F5948A1"/>
    <w:rsid w:val="0FED59A3"/>
    <w:rsid w:val="1008458B"/>
    <w:rsid w:val="10190546"/>
    <w:rsid w:val="101A606C"/>
    <w:rsid w:val="10283402"/>
    <w:rsid w:val="103958FB"/>
    <w:rsid w:val="104C7C15"/>
    <w:rsid w:val="10713773"/>
    <w:rsid w:val="10E86C02"/>
    <w:rsid w:val="10EA4C46"/>
    <w:rsid w:val="10ED39E0"/>
    <w:rsid w:val="10F51815"/>
    <w:rsid w:val="11021A7C"/>
    <w:rsid w:val="110977C3"/>
    <w:rsid w:val="11116F88"/>
    <w:rsid w:val="1112327D"/>
    <w:rsid w:val="111B209C"/>
    <w:rsid w:val="114535BD"/>
    <w:rsid w:val="11641C95"/>
    <w:rsid w:val="118332D7"/>
    <w:rsid w:val="11BD13A5"/>
    <w:rsid w:val="11E861A6"/>
    <w:rsid w:val="11F83520"/>
    <w:rsid w:val="121C60CC"/>
    <w:rsid w:val="122144B3"/>
    <w:rsid w:val="122B712F"/>
    <w:rsid w:val="12302D61"/>
    <w:rsid w:val="12487C82"/>
    <w:rsid w:val="126B224A"/>
    <w:rsid w:val="126F6B6A"/>
    <w:rsid w:val="12747FB2"/>
    <w:rsid w:val="127D0124"/>
    <w:rsid w:val="127E0B34"/>
    <w:rsid w:val="128D0276"/>
    <w:rsid w:val="12B04C8F"/>
    <w:rsid w:val="12BD1E50"/>
    <w:rsid w:val="12DF3E00"/>
    <w:rsid w:val="13103EF7"/>
    <w:rsid w:val="13171183"/>
    <w:rsid w:val="132C019B"/>
    <w:rsid w:val="132C233E"/>
    <w:rsid w:val="13386F35"/>
    <w:rsid w:val="134066B9"/>
    <w:rsid w:val="137A0018"/>
    <w:rsid w:val="137D0DEC"/>
    <w:rsid w:val="13943FC4"/>
    <w:rsid w:val="13BB5261"/>
    <w:rsid w:val="13DA7FEC"/>
    <w:rsid w:val="13EA05A8"/>
    <w:rsid w:val="13F11BD6"/>
    <w:rsid w:val="14100460"/>
    <w:rsid w:val="143112D2"/>
    <w:rsid w:val="14326EE2"/>
    <w:rsid w:val="1448631D"/>
    <w:rsid w:val="145B4B9E"/>
    <w:rsid w:val="14633C50"/>
    <w:rsid w:val="14687BCE"/>
    <w:rsid w:val="14733D41"/>
    <w:rsid w:val="14AC1563"/>
    <w:rsid w:val="14B57FEC"/>
    <w:rsid w:val="14D20BD1"/>
    <w:rsid w:val="14FF4901"/>
    <w:rsid w:val="15125E28"/>
    <w:rsid w:val="152E4A94"/>
    <w:rsid w:val="15323531"/>
    <w:rsid w:val="154A40A8"/>
    <w:rsid w:val="155C4236"/>
    <w:rsid w:val="156B5551"/>
    <w:rsid w:val="157B135B"/>
    <w:rsid w:val="15F343A2"/>
    <w:rsid w:val="15F71B1B"/>
    <w:rsid w:val="15FA2BC8"/>
    <w:rsid w:val="1616238A"/>
    <w:rsid w:val="16166E00"/>
    <w:rsid w:val="1617643A"/>
    <w:rsid w:val="16435107"/>
    <w:rsid w:val="165C0F52"/>
    <w:rsid w:val="16650559"/>
    <w:rsid w:val="16B94831"/>
    <w:rsid w:val="16D42C63"/>
    <w:rsid w:val="16E61BB5"/>
    <w:rsid w:val="16EB2510"/>
    <w:rsid w:val="16EF5BB7"/>
    <w:rsid w:val="16F80247"/>
    <w:rsid w:val="172579DE"/>
    <w:rsid w:val="172D39A9"/>
    <w:rsid w:val="17320D57"/>
    <w:rsid w:val="17341D79"/>
    <w:rsid w:val="173704A2"/>
    <w:rsid w:val="17586147"/>
    <w:rsid w:val="177D585E"/>
    <w:rsid w:val="178549DC"/>
    <w:rsid w:val="17901809"/>
    <w:rsid w:val="17966F17"/>
    <w:rsid w:val="17B62B1E"/>
    <w:rsid w:val="17C22223"/>
    <w:rsid w:val="17FA2EFE"/>
    <w:rsid w:val="17FB775F"/>
    <w:rsid w:val="180F3F2C"/>
    <w:rsid w:val="18142B44"/>
    <w:rsid w:val="18307632"/>
    <w:rsid w:val="1835402A"/>
    <w:rsid w:val="183838D1"/>
    <w:rsid w:val="184316F9"/>
    <w:rsid w:val="18470786"/>
    <w:rsid w:val="185A01E2"/>
    <w:rsid w:val="1877562E"/>
    <w:rsid w:val="18820C52"/>
    <w:rsid w:val="18C80D5B"/>
    <w:rsid w:val="18F05177"/>
    <w:rsid w:val="1903789F"/>
    <w:rsid w:val="191E6BCD"/>
    <w:rsid w:val="193C094E"/>
    <w:rsid w:val="19591D0C"/>
    <w:rsid w:val="198F12B9"/>
    <w:rsid w:val="199045AE"/>
    <w:rsid w:val="19974381"/>
    <w:rsid w:val="19AD151C"/>
    <w:rsid w:val="19C03150"/>
    <w:rsid w:val="19C403E2"/>
    <w:rsid w:val="19D345FA"/>
    <w:rsid w:val="19D55C86"/>
    <w:rsid w:val="19DE635C"/>
    <w:rsid w:val="1A081978"/>
    <w:rsid w:val="1A127D0D"/>
    <w:rsid w:val="1A291608"/>
    <w:rsid w:val="1A367F46"/>
    <w:rsid w:val="1A575204"/>
    <w:rsid w:val="1A794765"/>
    <w:rsid w:val="1AA11B06"/>
    <w:rsid w:val="1AC53A17"/>
    <w:rsid w:val="1AC94716"/>
    <w:rsid w:val="1ACA0E1F"/>
    <w:rsid w:val="1AEC19EB"/>
    <w:rsid w:val="1B0E4A1F"/>
    <w:rsid w:val="1B0F4269"/>
    <w:rsid w:val="1B373115"/>
    <w:rsid w:val="1B523329"/>
    <w:rsid w:val="1B701236"/>
    <w:rsid w:val="1B766FB8"/>
    <w:rsid w:val="1B7A2DDF"/>
    <w:rsid w:val="1B9428DD"/>
    <w:rsid w:val="1B983786"/>
    <w:rsid w:val="1BB306CD"/>
    <w:rsid w:val="1BB40010"/>
    <w:rsid w:val="1BB5521A"/>
    <w:rsid w:val="1BE12A66"/>
    <w:rsid w:val="1BE65DEF"/>
    <w:rsid w:val="1C09595D"/>
    <w:rsid w:val="1C1A24F6"/>
    <w:rsid w:val="1C246AC4"/>
    <w:rsid w:val="1C310F17"/>
    <w:rsid w:val="1C32204E"/>
    <w:rsid w:val="1C41749B"/>
    <w:rsid w:val="1C4345D0"/>
    <w:rsid w:val="1C4F1DA3"/>
    <w:rsid w:val="1C62609F"/>
    <w:rsid w:val="1C7B4FB1"/>
    <w:rsid w:val="1CAF64B4"/>
    <w:rsid w:val="1CDB00AF"/>
    <w:rsid w:val="1CF856B4"/>
    <w:rsid w:val="1D0B27B6"/>
    <w:rsid w:val="1D127FAE"/>
    <w:rsid w:val="1D5E22DD"/>
    <w:rsid w:val="1D5E6247"/>
    <w:rsid w:val="1D873E63"/>
    <w:rsid w:val="1DB2181A"/>
    <w:rsid w:val="1DC52889"/>
    <w:rsid w:val="1DD91315"/>
    <w:rsid w:val="1DE53CB5"/>
    <w:rsid w:val="1E186A8B"/>
    <w:rsid w:val="1E211BF0"/>
    <w:rsid w:val="1E296894"/>
    <w:rsid w:val="1E4160E0"/>
    <w:rsid w:val="1E4946EC"/>
    <w:rsid w:val="1E8E1153"/>
    <w:rsid w:val="1E9113D7"/>
    <w:rsid w:val="1EA25BAA"/>
    <w:rsid w:val="1EAD3892"/>
    <w:rsid w:val="1EDA1FF3"/>
    <w:rsid w:val="1F0625BA"/>
    <w:rsid w:val="1F065D9E"/>
    <w:rsid w:val="1F2A318B"/>
    <w:rsid w:val="1F51312D"/>
    <w:rsid w:val="1F5570C1"/>
    <w:rsid w:val="1F7D2DEF"/>
    <w:rsid w:val="1F86727A"/>
    <w:rsid w:val="1F8E612F"/>
    <w:rsid w:val="1FC63826"/>
    <w:rsid w:val="1FDF6D29"/>
    <w:rsid w:val="1FF329D5"/>
    <w:rsid w:val="1FF47729"/>
    <w:rsid w:val="1FFE4899"/>
    <w:rsid w:val="20210D51"/>
    <w:rsid w:val="20372DA2"/>
    <w:rsid w:val="204B6E41"/>
    <w:rsid w:val="20673977"/>
    <w:rsid w:val="2075292D"/>
    <w:rsid w:val="207574C7"/>
    <w:rsid w:val="20AD0837"/>
    <w:rsid w:val="20AF3447"/>
    <w:rsid w:val="20BB33A7"/>
    <w:rsid w:val="20F40E9A"/>
    <w:rsid w:val="21002854"/>
    <w:rsid w:val="210C161E"/>
    <w:rsid w:val="212C5BFF"/>
    <w:rsid w:val="21352002"/>
    <w:rsid w:val="213571AA"/>
    <w:rsid w:val="213916B0"/>
    <w:rsid w:val="213A7EBB"/>
    <w:rsid w:val="21470C8B"/>
    <w:rsid w:val="21674E89"/>
    <w:rsid w:val="2169571E"/>
    <w:rsid w:val="216C4E21"/>
    <w:rsid w:val="218E547E"/>
    <w:rsid w:val="21A44904"/>
    <w:rsid w:val="21BE2CFB"/>
    <w:rsid w:val="21F91F85"/>
    <w:rsid w:val="22322BC7"/>
    <w:rsid w:val="223C00C4"/>
    <w:rsid w:val="2240464B"/>
    <w:rsid w:val="22A55C69"/>
    <w:rsid w:val="22B616AD"/>
    <w:rsid w:val="22B76F01"/>
    <w:rsid w:val="22B91715"/>
    <w:rsid w:val="22BC31BB"/>
    <w:rsid w:val="22DD3E77"/>
    <w:rsid w:val="22ED0BEB"/>
    <w:rsid w:val="231A5BF1"/>
    <w:rsid w:val="23227019"/>
    <w:rsid w:val="235715D1"/>
    <w:rsid w:val="237F64BA"/>
    <w:rsid w:val="239406A5"/>
    <w:rsid w:val="23A01028"/>
    <w:rsid w:val="23AF50A6"/>
    <w:rsid w:val="23C17137"/>
    <w:rsid w:val="23F936A7"/>
    <w:rsid w:val="24053ACF"/>
    <w:rsid w:val="24184152"/>
    <w:rsid w:val="242F5B1A"/>
    <w:rsid w:val="24904464"/>
    <w:rsid w:val="249E6E14"/>
    <w:rsid w:val="24A83EAE"/>
    <w:rsid w:val="24AE0DC0"/>
    <w:rsid w:val="24BB0485"/>
    <w:rsid w:val="24BE4D5C"/>
    <w:rsid w:val="24CF06C7"/>
    <w:rsid w:val="24F05AB0"/>
    <w:rsid w:val="24FB7BF5"/>
    <w:rsid w:val="25147436"/>
    <w:rsid w:val="25240784"/>
    <w:rsid w:val="253269B6"/>
    <w:rsid w:val="253D0C2E"/>
    <w:rsid w:val="254B2E8E"/>
    <w:rsid w:val="254C749A"/>
    <w:rsid w:val="25692A8C"/>
    <w:rsid w:val="2580476C"/>
    <w:rsid w:val="25993EFA"/>
    <w:rsid w:val="259D531E"/>
    <w:rsid w:val="25B461BB"/>
    <w:rsid w:val="25B577CB"/>
    <w:rsid w:val="25C1713F"/>
    <w:rsid w:val="25D61D38"/>
    <w:rsid w:val="26085B5B"/>
    <w:rsid w:val="262D0A99"/>
    <w:rsid w:val="26453A33"/>
    <w:rsid w:val="26793695"/>
    <w:rsid w:val="267B0F30"/>
    <w:rsid w:val="26895FE2"/>
    <w:rsid w:val="26964247"/>
    <w:rsid w:val="26A70A5F"/>
    <w:rsid w:val="26BA7ACA"/>
    <w:rsid w:val="26BD004B"/>
    <w:rsid w:val="26DD1E76"/>
    <w:rsid w:val="26FB7898"/>
    <w:rsid w:val="27264AD6"/>
    <w:rsid w:val="273677D8"/>
    <w:rsid w:val="27421CD9"/>
    <w:rsid w:val="276119F8"/>
    <w:rsid w:val="276975B2"/>
    <w:rsid w:val="276D142B"/>
    <w:rsid w:val="276E04CD"/>
    <w:rsid w:val="27745528"/>
    <w:rsid w:val="27B81A94"/>
    <w:rsid w:val="27D24773"/>
    <w:rsid w:val="27E13DAB"/>
    <w:rsid w:val="283E0826"/>
    <w:rsid w:val="283F26BC"/>
    <w:rsid w:val="285F3130"/>
    <w:rsid w:val="287656A9"/>
    <w:rsid w:val="28856DEA"/>
    <w:rsid w:val="28935C31"/>
    <w:rsid w:val="28AC2F9C"/>
    <w:rsid w:val="28AF1916"/>
    <w:rsid w:val="28C36276"/>
    <w:rsid w:val="28D32D10"/>
    <w:rsid w:val="28D77066"/>
    <w:rsid w:val="28DE3491"/>
    <w:rsid w:val="28FD5667"/>
    <w:rsid w:val="29065BB3"/>
    <w:rsid w:val="29520A3C"/>
    <w:rsid w:val="29581063"/>
    <w:rsid w:val="29AA122F"/>
    <w:rsid w:val="29BD5A15"/>
    <w:rsid w:val="29F26020"/>
    <w:rsid w:val="2A0C2A49"/>
    <w:rsid w:val="2A1A022B"/>
    <w:rsid w:val="2A5F0CB9"/>
    <w:rsid w:val="2A5F287C"/>
    <w:rsid w:val="2A685EFA"/>
    <w:rsid w:val="2A887CF2"/>
    <w:rsid w:val="2A895779"/>
    <w:rsid w:val="2A913313"/>
    <w:rsid w:val="2A954815"/>
    <w:rsid w:val="2ABE6DF4"/>
    <w:rsid w:val="2AD97130"/>
    <w:rsid w:val="2AFA66B8"/>
    <w:rsid w:val="2B1471CE"/>
    <w:rsid w:val="2B1933A5"/>
    <w:rsid w:val="2B4C0A3A"/>
    <w:rsid w:val="2B4D52AF"/>
    <w:rsid w:val="2B4F3741"/>
    <w:rsid w:val="2B7D7783"/>
    <w:rsid w:val="2B7E6E47"/>
    <w:rsid w:val="2B8B4429"/>
    <w:rsid w:val="2BA67961"/>
    <w:rsid w:val="2BAC0FC3"/>
    <w:rsid w:val="2BDF1DD6"/>
    <w:rsid w:val="2BE47802"/>
    <w:rsid w:val="2C2C1A2B"/>
    <w:rsid w:val="2C4C13AD"/>
    <w:rsid w:val="2C5C2C5E"/>
    <w:rsid w:val="2C78744F"/>
    <w:rsid w:val="2C8D2CC3"/>
    <w:rsid w:val="2C9961AA"/>
    <w:rsid w:val="2CCB206F"/>
    <w:rsid w:val="2CD16A6A"/>
    <w:rsid w:val="2CD4025C"/>
    <w:rsid w:val="2CD45AC9"/>
    <w:rsid w:val="2CE33AFF"/>
    <w:rsid w:val="2CE64D88"/>
    <w:rsid w:val="2CFB5B08"/>
    <w:rsid w:val="2D52184C"/>
    <w:rsid w:val="2D745656"/>
    <w:rsid w:val="2D8800E4"/>
    <w:rsid w:val="2D880AB0"/>
    <w:rsid w:val="2D9D3B38"/>
    <w:rsid w:val="2DBB4D93"/>
    <w:rsid w:val="2DBD4E3A"/>
    <w:rsid w:val="2DC35F52"/>
    <w:rsid w:val="2DCB177F"/>
    <w:rsid w:val="2DCE060F"/>
    <w:rsid w:val="2DD2692A"/>
    <w:rsid w:val="2DE955A4"/>
    <w:rsid w:val="2DF6387A"/>
    <w:rsid w:val="2E0A65FD"/>
    <w:rsid w:val="2E3D144C"/>
    <w:rsid w:val="2E552A66"/>
    <w:rsid w:val="2E5A1FFE"/>
    <w:rsid w:val="2E842D85"/>
    <w:rsid w:val="2EAC6B47"/>
    <w:rsid w:val="2EDB721C"/>
    <w:rsid w:val="2EDE1785"/>
    <w:rsid w:val="2EE70873"/>
    <w:rsid w:val="2F092ADC"/>
    <w:rsid w:val="2F195277"/>
    <w:rsid w:val="2F1C3757"/>
    <w:rsid w:val="2F2410C6"/>
    <w:rsid w:val="2F302FA6"/>
    <w:rsid w:val="2F3258B6"/>
    <w:rsid w:val="2F4B7B98"/>
    <w:rsid w:val="2F590507"/>
    <w:rsid w:val="2F670849"/>
    <w:rsid w:val="2F6D332C"/>
    <w:rsid w:val="2FE41B89"/>
    <w:rsid w:val="2FF034A9"/>
    <w:rsid w:val="2FFE4C5E"/>
    <w:rsid w:val="300246FB"/>
    <w:rsid w:val="30177BBE"/>
    <w:rsid w:val="3028087F"/>
    <w:rsid w:val="30366C6D"/>
    <w:rsid w:val="303D4B7E"/>
    <w:rsid w:val="30495890"/>
    <w:rsid w:val="304D3ACD"/>
    <w:rsid w:val="305113CE"/>
    <w:rsid w:val="308B2FF5"/>
    <w:rsid w:val="30CB6AC3"/>
    <w:rsid w:val="30D57F40"/>
    <w:rsid w:val="30D76C74"/>
    <w:rsid w:val="30DF4A3C"/>
    <w:rsid w:val="30F960DF"/>
    <w:rsid w:val="31175F84"/>
    <w:rsid w:val="311A5C23"/>
    <w:rsid w:val="311B2CAC"/>
    <w:rsid w:val="313501AC"/>
    <w:rsid w:val="314E6F3A"/>
    <w:rsid w:val="31871181"/>
    <w:rsid w:val="31880508"/>
    <w:rsid w:val="318D5235"/>
    <w:rsid w:val="319D4C6E"/>
    <w:rsid w:val="31A15090"/>
    <w:rsid w:val="31AA329C"/>
    <w:rsid w:val="31E22599"/>
    <w:rsid w:val="322E7A29"/>
    <w:rsid w:val="32A42095"/>
    <w:rsid w:val="32C9777E"/>
    <w:rsid w:val="32CF1EC0"/>
    <w:rsid w:val="32E11F1C"/>
    <w:rsid w:val="32E41FF1"/>
    <w:rsid w:val="331A1B21"/>
    <w:rsid w:val="33251397"/>
    <w:rsid w:val="333C43BC"/>
    <w:rsid w:val="33412663"/>
    <w:rsid w:val="33705E1F"/>
    <w:rsid w:val="33A23C92"/>
    <w:rsid w:val="33AF0BEC"/>
    <w:rsid w:val="33C75C31"/>
    <w:rsid w:val="33F474BA"/>
    <w:rsid w:val="3440651E"/>
    <w:rsid w:val="34504586"/>
    <w:rsid w:val="3461586D"/>
    <w:rsid w:val="348222AE"/>
    <w:rsid w:val="348D3030"/>
    <w:rsid w:val="34BB756E"/>
    <w:rsid w:val="34BC163A"/>
    <w:rsid w:val="34E44001"/>
    <w:rsid w:val="35315576"/>
    <w:rsid w:val="353667BB"/>
    <w:rsid w:val="353C420B"/>
    <w:rsid w:val="35493093"/>
    <w:rsid w:val="35543844"/>
    <w:rsid w:val="35690D78"/>
    <w:rsid w:val="358E0106"/>
    <w:rsid w:val="35CF46CC"/>
    <w:rsid w:val="35E1140C"/>
    <w:rsid w:val="35E816ED"/>
    <w:rsid w:val="35F72828"/>
    <w:rsid w:val="36004001"/>
    <w:rsid w:val="36054F45"/>
    <w:rsid w:val="361013B4"/>
    <w:rsid w:val="363661D5"/>
    <w:rsid w:val="365E4655"/>
    <w:rsid w:val="36855E10"/>
    <w:rsid w:val="36987B67"/>
    <w:rsid w:val="36AD48B5"/>
    <w:rsid w:val="36B10C29"/>
    <w:rsid w:val="36B50719"/>
    <w:rsid w:val="36B92101"/>
    <w:rsid w:val="36C624AE"/>
    <w:rsid w:val="36FD0F01"/>
    <w:rsid w:val="36FD1924"/>
    <w:rsid w:val="36FF3742"/>
    <w:rsid w:val="3712124C"/>
    <w:rsid w:val="37312F46"/>
    <w:rsid w:val="373D1B65"/>
    <w:rsid w:val="37460D68"/>
    <w:rsid w:val="374E20B4"/>
    <w:rsid w:val="37787C6C"/>
    <w:rsid w:val="377B7D8F"/>
    <w:rsid w:val="378A79BC"/>
    <w:rsid w:val="37B10638"/>
    <w:rsid w:val="380B5449"/>
    <w:rsid w:val="380F5C07"/>
    <w:rsid w:val="381909D7"/>
    <w:rsid w:val="381D06EE"/>
    <w:rsid w:val="385505E5"/>
    <w:rsid w:val="38576B25"/>
    <w:rsid w:val="3865122D"/>
    <w:rsid w:val="38873645"/>
    <w:rsid w:val="38913B26"/>
    <w:rsid w:val="38947DA8"/>
    <w:rsid w:val="38A51606"/>
    <w:rsid w:val="38AC025A"/>
    <w:rsid w:val="38D96215"/>
    <w:rsid w:val="38DD5D05"/>
    <w:rsid w:val="38F13A6D"/>
    <w:rsid w:val="38F80D91"/>
    <w:rsid w:val="391A4397"/>
    <w:rsid w:val="3923323B"/>
    <w:rsid w:val="392A318C"/>
    <w:rsid w:val="39454843"/>
    <w:rsid w:val="39736669"/>
    <w:rsid w:val="39897C3B"/>
    <w:rsid w:val="39924D42"/>
    <w:rsid w:val="39A8054D"/>
    <w:rsid w:val="39A95845"/>
    <w:rsid w:val="39BB5C70"/>
    <w:rsid w:val="39C26CA4"/>
    <w:rsid w:val="39C80763"/>
    <w:rsid w:val="39CA16D6"/>
    <w:rsid w:val="39D60ABB"/>
    <w:rsid w:val="39E44E71"/>
    <w:rsid w:val="3A1D594A"/>
    <w:rsid w:val="3A276927"/>
    <w:rsid w:val="3A296D28"/>
    <w:rsid w:val="3A341025"/>
    <w:rsid w:val="3A3C3348"/>
    <w:rsid w:val="3A4C4AAD"/>
    <w:rsid w:val="3A4F49E1"/>
    <w:rsid w:val="3A4F67A6"/>
    <w:rsid w:val="3A6342D0"/>
    <w:rsid w:val="3A696247"/>
    <w:rsid w:val="3AA43A2C"/>
    <w:rsid w:val="3ABD64EA"/>
    <w:rsid w:val="3AC777D8"/>
    <w:rsid w:val="3AD23D56"/>
    <w:rsid w:val="3B0E6E8B"/>
    <w:rsid w:val="3B294D7C"/>
    <w:rsid w:val="3B2A0FAA"/>
    <w:rsid w:val="3B3E2069"/>
    <w:rsid w:val="3B4E6FE4"/>
    <w:rsid w:val="3B4F7C09"/>
    <w:rsid w:val="3B51341F"/>
    <w:rsid w:val="3B5174DF"/>
    <w:rsid w:val="3B7979B8"/>
    <w:rsid w:val="3B7F2E62"/>
    <w:rsid w:val="3B894CF8"/>
    <w:rsid w:val="3B920E0E"/>
    <w:rsid w:val="3B977305"/>
    <w:rsid w:val="3BA5573D"/>
    <w:rsid w:val="3BA743A8"/>
    <w:rsid w:val="3BC92571"/>
    <w:rsid w:val="3BCA775A"/>
    <w:rsid w:val="3BE450AA"/>
    <w:rsid w:val="3C080519"/>
    <w:rsid w:val="3C2459F9"/>
    <w:rsid w:val="3C4073E3"/>
    <w:rsid w:val="3C7249B6"/>
    <w:rsid w:val="3C73683F"/>
    <w:rsid w:val="3CAD45E4"/>
    <w:rsid w:val="3CCC7253"/>
    <w:rsid w:val="3CD84C82"/>
    <w:rsid w:val="3D1102E9"/>
    <w:rsid w:val="3D211A92"/>
    <w:rsid w:val="3D31661F"/>
    <w:rsid w:val="3D4102B6"/>
    <w:rsid w:val="3D4C5207"/>
    <w:rsid w:val="3D69400B"/>
    <w:rsid w:val="3D813C05"/>
    <w:rsid w:val="3D856813"/>
    <w:rsid w:val="3D874664"/>
    <w:rsid w:val="3D88190B"/>
    <w:rsid w:val="3D9045B5"/>
    <w:rsid w:val="3DA46DF1"/>
    <w:rsid w:val="3DB95166"/>
    <w:rsid w:val="3DC60709"/>
    <w:rsid w:val="3DF71593"/>
    <w:rsid w:val="3E1273D0"/>
    <w:rsid w:val="3E4B21C4"/>
    <w:rsid w:val="3E5801B1"/>
    <w:rsid w:val="3E650094"/>
    <w:rsid w:val="3E741759"/>
    <w:rsid w:val="3E784AEC"/>
    <w:rsid w:val="3E817133"/>
    <w:rsid w:val="3E8310FD"/>
    <w:rsid w:val="3EAF4DE8"/>
    <w:rsid w:val="3EC142D5"/>
    <w:rsid w:val="3EEE6A52"/>
    <w:rsid w:val="3F066A65"/>
    <w:rsid w:val="3F1A5D9D"/>
    <w:rsid w:val="3F32452F"/>
    <w:rsid w:val="3F394D68"/>
    <w:rsid w:val="3F3D3479"/>
    <w:rsid w:val="3F485E99"/>
    <w:rsid w:val="3F5369C5"/>
    <w:rsid w:val="3F6A5E19"/>
    <w:rsid w:val="3F6F1681"/>
    <w:rsid w:val="3F8E3C85"/>
    <w:rsid w:val="3FB63EAA"/>
    <w:rsid w:val="3FC347BE"/>
    <w:rsid w:val="3FD4133A"/>
    <w:rsid w:val="3FD80FD4"/>
    <w:rsid w:val="3FF52DBA"/>
    <w:rsid w:val="3FFC2066"/>
    <w:rsid w:val="40140539"/>
    <w:rsid w:val="402A3E6D"/>
    <w:rsid w:val="404708C6"/>
    <w:rsid w:val="404A2CE8"/>
    <w:rsid w:val="40512269"/>
    <w:rsid w:val="40774C91"/>
    <w:rsid w:val="40792EDA"/>
    <w:rsid w:val="40A315E2"/>
    <w:rsid w:val="40B04005"/>
    <w:rsid w:val="40E65CEF"/>
    <w:rsid w:val="4100471D"/>
    <w:rsid w:val="41015482"/>
    <w:rsid w:val="4105401E"/>
    <w:rsid w:val="413907D9"/>
    <w:rsid w:val="414A68F0"/>
    <w:rsid w:val="41632B09"/>
    <w:rsid w:val="416C5AC6"/>
    <w:rsid w:val="419051D7"/>
    <w:rsid w:val="41B46F4C"/>
    <w:rsid w:val="41B6661A"/>
    <w:rsid w:val="41E24282"/>
    <w:rsid w:val="41E76CD6"/>
    <w:rsid w:val="42014B04"/>
    <w:rsid w:val="42016538"/>
    <w:rsid w:val="42150760"/>
    <w:rsid w:val="42494D08"/>
    <w:rsid w:val="42574C28"/>
    <w:rsid w:val="42577BF5"/>
    <w:rsid w:val="425F59DD"/>
    <w:rsid w:val="427B49AA"/>
    <w:rsid w:val="42963344"/>
    <w:rsid w:val="42A258CA"/>
    <w:rsid w:val="42B0684E"/>
    <w:rsid w:val="42D87FBC"/>
    <w:rsid w:val="42DB3E9B"/>
    <w:rsid w:val="42E346A1"/>
    <w:rsid w:val="43045686"/>
    <w:rsid w:val="430E7CDA"/>
    <w:rsid w:val="431274CF"/>
    <w:rsid w:val="43184D30"/>
    <w:rsid w:val="43271E38"/>
    <w:rsid w:val="43351ADA"/>
    <w:rsid w:val="435D1AE3"/>
    <w:rsid w:val="43A930FF"/>
    <w:rsid w:val="43B15A82"/>
    <w:rsid w:val="43E77FD2"/>
    <w:rsid w:val="441F5C81"/>
    <w:rsid w:val="442411A9"/>
    <w:rsid w:val="4465706B"/>
    <w:rsid w:val="449868CA"/>
    <w:rsid w:val="44A36A71"/>
    <w:rsid w:val="44AF36DF"/>
    <w:rsid w:val="44C5660C"/>
    <w:rsid w:val="44CA3E60"/>
    <w:rsid w:val="44F67674"/>
    <w:rsid w:val="452B712E"/>
    <w:rsid w:val="45916A22"/>
    <w:rsid w:val="45A30251"/>
    <w:rsid w:val="45B62B7F"/>
    <w:rsid w:val="45F67075"/>
    <w:rsid w:val="45F9503F"/>
    <w:rsid w:val="4601631D"/>
    <w:rsid w:val="46156655"/>
    <w:rsid w:val="46410D35"/>
    <w:rsid w:val="46712183"/>
    <w:rsid w:val="468546C6"/>
    <w:rsid w:val="46913477"/>
    <w:rsid w:val="469C1FB7"/>
    <w:rsid w:val="469F4F9C"/>
    <w:rsid w:val="46B37F45"/>
    <w:rsid w:val="46C7315E"/>
    <w:rsid w:val="46E717E5"/>
    <w:rsid w:val="46E841F3"/>
    <w:rsid w:val="46F5091B"/>
    <w:rsid w:val="46FA1DD1"/>
    <w:rsid w:val="47044E98"/>
    <w:rsid w:val="470A74D1"/>
    <w:rsid w:val="470E124A"/>
    <w:rsid w:val="47161AFE"/>
    <w:rsid w:val="4723712B"/>
    <w:rsid w:val="47452DBF"/>
    <w:rsid w:val="474867B9"/>
    <w:rsid w:val="47490A0A"/>
    <w:rsid w:val="47606B93"/>
    <w:rsid w:val="476561F7"/>
    <w:rsid w:val="47797C67"/>
    <w:rsid w:val="477E7F34"/>
    <w:rsid w:val="47C27897"/>
    <w:rsid w:val="483250E7"/>
    <w:rsid w:val="483321EC"/>
    <w:rsid w:val="483E2043"/>
    <w:rsid w:val="48531B40"/>
    <w:rsid w:val="48755A36"/>
    <w:rsid w:val="489108BA"/>
    <w:rsid w:val="48965917"/>
    <w:rsid w:val="48A565CB"/>
    <w:rsid w:val="48BD04F4"/>
    <w:rsid w:val="48C4268C"/>
    <w:rsid w:val="48F00F22"/>
    <w:rsid w:val="48F50E49"/>
    <w:rsid w:val="48FF3564"/>
    <w:rsid w:val="490278FE"/>
    <w:rsid w:val="49180A1A"/>
    <w:rsid w:val="492B03C7"/>
    <w:rsid w:val="49470F79"/>
    <w:rsid w:val="494B74E7"/>
    <w:rsid w:val="49565A11"/>
    <w:rsid w:val="49635DB3"/>
    <w:rsid w:val="49640EEF"/>
    <w:rsid w:val="49997A45"/>
    <w:rsid w:val="499F4DE4"/>
    <w:rsid w:val="49AC37B1"/>
    <w:rsid w:val="49CB7B10"/>
    <w:rsid w:val="49D22F38"/>
    <w:rsid w:val="49E46F6C"/>
    <w:rsid w:val="49FE7477"/>
    <w:rsid w:val="4A4977A0"/>
    <w:rsid w:val="4A851D59"/>
    <w:rsid w:val="4AAA61F4"/>
    <w:rsid w:val="4AB924A6"/>
    <w:rsid w:val="4ABD3CDB"/>
    <w:rsid w:val="4AC11B60"/>
    <w:rsid w:val="4AFC3A99"/>
    <w:rsid w:val="4B052E99"/>
    <w:rsid w:val="4B086994"/>
    <w:rsid w:val="4B096283"/>
    <w:rsid w:val="4B13425A"/>
    <w:rsid w:val="4B305936"/>
    <w:rsid w:val="4B3B01F7"/>
    <w:rsid w:val="4B5A4F93"/>
    <w:rsid w:val="4B5E0F27"/>
    <w:rsid w:val="4B6D116B"/>
    <w:rsid w:val="4B7224AB"/>
    <w:rsid w:val="4B9B3BFA"/>
    <w:rsid w:val="4BB548C0"/>
    <w:rsid w:val="4BC01DCD"/>
    <w:rsid w:val="4BD42748"/>
    <w:rsid w:val="4BE566B2"/>
    <w:rsid w:val="4BE716CC"/>
    <w:rsid w:val="4BEF02BB"/>
    <w:rsid w:val="4C051897"/>
    <w:rsid w:val="4C0A0767"/>
    <w:rsid w:val="4C1C011A"/>
    <w:rsid w:val="4C3205C1"/>
    <w:rsid w:val="4C3D01A9"/>
    <w:rsid w:val="4C551C11"/>
    <w:rsid w:val="4C8177CF"/>
    <w:rsid w:val="4CB01C13"/>
    <w:rsid w:val="4CBA4EBC"/>
    <w:rsid w:val="4CDE4F94"/>
    <w:rsid w:val="4CE23492"/>
    <w:rsid w:val="4CE92A73"/>
    <w:rsid w:val="4D255A89"/>
    <w:rsid w:val="4D607942"/>
    <w:rsid w:val="4D7B0486"/>
    <w:rsid w:val="4D85232C"/>
    <w:rsid w:val="4DA44C16"/>
    <w:rsid w:val="4DAE165B"/>
    <w:rsid w:val="4DAE68CB"/>
    <w:rsid w:val="4DCF38C0"/>
    <w:rsid w:val="4DDA23BB"/>
    <w:rsid w:val="4DF004C4"/>
    <w:rsid w:val="4E1C4782"/>
    <w:rsid w:val="4E2D6CE2"/>
    <w:rsid w:val="4E41501E"/>
    <w:rsid w:val="4E5552C4"/>
    <w:rsid w:val="4E671319"/>
    <w:rsid w:val="4E730970"/>
    <w:rsid w:val="4ED212E5"/>
    <w:rsid w:val="4EDA5548"/>
    <w:rsid w:val="4EDE412D"/>
    <w:rsid w:val="4EE27864"/>
    <w:rsid w:val="4EE47719"/>
    <w:rsid w:val="4F0771E0"/>
    <w:rsid w:val="4F0F42E7"/>
    <w:rsid w:val="4F1B2C8C"/>
    <w:rsid w:val="4F1F27CB"/>
    <w:rsid w:val="4F834E0C"/>
    <w:rsid w:val="4F9842DC"/>
    <w:rsid w:val="4FA70208"/>
    <w:rsid w:val="4FAF1422"/>
    <w:rsid w:val="4FB33151"/>
    <w:rsid w:val="4FB520CE"/>
    <w:rsid w:val="4FB6225D"/>
    <w:rsid w:val="4FB74E4D"/>
    <w:rsid w:val="4FBC446F"/>
    <w:rsid w:val="4FCE0F50"/>
    <w:rsid w:val="4FCE2A71"/>
    <w:rsid w:val="50070CBC"/>
    <w:rsid w:val="5015592D"/>
    <w:rsid w:val="50393E82"/>
    <w:rsid w:val="504D3319"/>
    <w:rsid w:val="50564E78"/>
    <w:rsid w:val="507B2CC5"/>
    <w:rsid w:val="507E7976"/>
    <w:rsid w:val="508E0C32"/>
    <w:rsid w:val="50A36325"/>
    <w:rsid w:val="50B71F0B"/>
    <w:rsid w:val="50B94892"/>
    <w:rsid w:val="50C726C5"/>
    <w:rsid w:val="50E043C0"/>
    <w:rsid w:val="51034FC7"/>
    <w:rsid w:val="51053BF3"/>
    <w:rsid w:val="5119769F"/>
    <w:rsid w:val="511D36C2"/>
    <w:rsid w:val="51357696"/>
    <w:rsid w:val="514559E4"/>
    <w:rsid w:val="516954EA"/>
    <w:rsid w:val="51A47B70"/>
    <w:rsid w:val="51AB6549"/>
    <w:rsid w:val="51C6305E"/>
    <w:rsid w:val="52214472"/>
    <w:rsid w:val="522D6F59"/>
    <w:rsid w:val="5235115E"/>
    <w:rsid w:val="52701540"/>
    <w:rsid w:val="52833A3A"/>
    <w:rsid w:val="52837B73"/>
    <w:rsid w:val="528F5874"/>
    <w:rsid w:val="52B01B7D"/>
    <w:rsid w:val="52DA6152"/>
    <w:rsid w:val="53087A18"/>
    <w:rsid w:val="53220A8C"/>
    <w:rsid w:val="53267CAD"/>
    <w:rsid w:val="53313F04"/>
    <w:rsid w:val="535A5118"/>
    <w:rsid w:val="5360631A"/>
    <w:rsid w:val="536A09D1"/>
    <w:rsid w:val="5382777D"/>
    <w:rsid w:val="53844FCF"/>
    <w:rsid w:val="538C5511"/>
    <w:rsid w:val="53E60089"/>
    <w:rsid w:val="53F21610"/>
    <w:rsid w:val="53F23969"/>
    <w:rsid w:val="53FE1E11"/>
    <w:rsid w:val="5406215C"/>
    <w:rsid w:val="542D21D9"/>
    <w:rsid w:val="542F4543"/>
    <w:rsid w:val="54497D93"/>
    <w:rsid w:val="547C04BF"/>
    <w:rsid w:val="547F7922"/>
    <w:rsid w:val="54813591"/>
    <w:rsid w:val="5483138F"/>
    <w:rsid w:val="54C3651B"/>
    <w:rsid w:val="54D8295A"/>
    <w:rsid w:val="54F067AF"/>
    <w:rsid w:val="551F233A"/>
    <w:rsid w:val="55335652"/>
    <w:rsid w:val="55525286"/>
    <w:rsid w:val="55697977"/>
    <w:rsid w:val="556C75FD"/>
    <w:rsid w:val="557C0063"/>
    <w:rsid w:val="55B65945"/>
    <w:rsid w:val="561B739D"/>
    <w:rsid w:val="566B44F9"/>
    <w:rsid w:val="569A2918"/>
    <w:rsid w:val="56E1798D"/>
    <w:rsid w:val="56E96D0D"/>
    <w:rsid w:val="572733C5"/>
    <w:rsid w:val="573C3DC9"/>
    <w:rsid w:val="575116E6"/>
    <w:rsid w:val="576E3ADD"/>
    <w:rsid w:val="578A4715"/>
    <w:rsid w:val="57AE6D93"/>
    <w:rsid w:val="57BC7A46"/>
    <w:rsid w:val="57C65681"/>
    <w:rsid w:val="57E664A3"/>
    <w:rsid w:val="57EA3B43"/>
    <w:rsid w:val="58123872"/>
    <w:rsid w:val="584F1CC3"/>
    <w:rsid w:val="585369D4"/>
    <w:rsid w:val="58736E3D"/>
    <w:rsid w:val="58777892"/>
    <w:rsid w:val="587965EA"/>
    <w:rsid w:val="5886386C"/>
    <w:rsid w:val="589539B3"/>
    <w:rsid w:val="58994BE9"/>
    <w:rsid w:val="58C47EF0"/>
    <w:rsid w:val="58DD210E"/>
    <w:rsid w:val="591F5596"/>
    <w:rsid w:val="593B074D"/>
    <w:rsid w:val="595B41EB"/>
    <w:rsid w:val="595D3A01"/>
    <w:rsid w:val="59603AB5"/>
    <w:rsid w:val="59777B12"/>
    <w:rsid w:val="597F63C7"/>
    <w:rsid w:val="598810BE"/>
    <w:rsid w:val="59C014FD"/>
    <w:rsid w:val="59D02528"/>
    <w:rsid w:val="59E50152"/>
    <w:rsid w:val="59E96DB1"/>
    <w:rsid w:val="59F53829"/>
    <w:rsid w:val="5A2813B5"/>
    <w:rsid w:val="5A4858C3"/>
    <w:rsid w:val="5A4A633C"/>
    <w:rsid w:val="5A5221E9"/>
    <w:rsid w:val="5A5277D0"/>
    <w:rsid w:val="5A5365AD"/>
    <w:rsid w:val="5A5C2E63"/>
    <w:rsid w:val="5A62692D"/>
    <w:rsid w:val="5A6C4824"/>
    <w:rsid w:val="5AA858A6"/>
    <w:rsid w:val="5AAB580B"/>
    <w:rsid w:val="5AAE0E58"/>
    <w:rsid w:val="5AB64E01"/>
    <w:rsid w:val="5AB7294A"/>
    <w:rsid w:val="5AF820D3"/>
    <w:rsid w:val="5B2443D6"/>
    <w:rsid w:val="5B2F7DF4"/>
    <w:rsid w:val="5B3248C1"/>
    <w:rsid w:val="5B465534"/>
    <w:rsid w:val="5B4C14A4"/>
    <w:rsid w:val="5B4D347F"/>
    <w:rsid w:val="5B4F3703"/>
    <w:rsid w:val="5B7237C3"/>
    <w:rsid w:val="5B8B5273"/>
    <w:rsid w:val="5B8D4150"/>
    <w:rsid w:val="5B952655"/>
    <w:rsid w:val="5BAD32F1"/>
    <w:rsid w:val="5BB00807"/>
    <w:rsid w:val="5BCB36A0"/>
    <w:rsid w:val="5BD46AE9"/>
    <w:rsid w:val="5BD9388B"/>
    <w:rsid w:val="5BE00E14"/>
    <w:rsid w:val="5C1530C9"/>
    <w:rsid w:val="5C3F727D"/>
    <w:rsid w:val="5C4B6B03"/>
    <w:rsid w:val="5C78171D"/>
    <w:rsid w:val="5C844709"/>
    <w:rsid w:val="5C8F147F"/>
    <w:rsid w:val="5C9B0BD5"/>
    <w:rsid w:val="5C9C18B0"/>
    <w:rsid w:val="5CA249EC"/>
    <w:rsid w:val="5CBD7356"/>
    <w:rsid w:val="5CD41AAD"/>
    <w:rsid w:val="5CDE4C9C"/>
    <w:rsid w:val="5CEB13BF"/>
    <w:rsid w:val="5D363F59"/>
    <w:rsid w:val="5D406DE2"/>
    <w:rsid w:val="5D794026"/>
    <w:rsid w:val="5D79574D"/>
    <w:rsid w:val="5D9407D9"/>
    <w:rsid w:val="5D9965F4"/>
    <w:rsid w:val="5DB708E0"/>
    <w:rsid w:val="5DE66AAE"/>
    <w:rsid w:val="5DE93185"/>
    <w:rsid w:val="5DEA03F9"/>
    <w:rsid w:val="5DED6487"/>
    <w:rsid w:val="5DFE3EA4"/>
    <w:rsid w:val="5DFE5341"/>
    <w:rsid w:val="5DFF280D"/>
    <w:rsid w:val="5E004D2C"/>
    <w:rsid w:val="5E092458"/>
    <w:rsid w:val="5E49515E"/>
    <w:rsid w:val="5E5E5AD6"/>
    <w:rsid w:val="5E611A65"/>
    <w:rsid w:val="5E9709D8"/>
    <w:rsid w:val="5EBC5719"/>
    <w:rsid w:val="5EC055C6"/>
    <w:rsid w:val="5EC6635E"/>
    <w:rsid w:val="5ED02A2C"/>
    <w:rsid w:val="5ED03A93"/>
    <w:rsid w:val="5EFA2EFC"/>
    <w:rsid w:val="5F1B37D5"/>
    <w:rsid w:val="5F2C785A"/>
    <w:rsid w:val="5F567A52"/>
    <w:rsid w:val="5F6C12F1"/>
    <w:rsid w:val="5F8E3724"/>
    <w:rsid w:val="5F993F77"/>
    <w:rsid w:val="5FAD12BF"/>
    <w:rsid w:val="5FBF5EDA"/>
    <w:rsid w:val="5FCD3683"/>
    <w:rsid w:val="5FD365E5"/>
    <w:rsid w:val="5FD80C33"/>
    <w:rsid w:val="600D1D86"/>
    <w:rsid w:val="602E6D04"/>
    <w:rsid w:val="60326B7B"/>
    <w:rsid w:val="603D641C"/>
    <w:rsid w:val="605943B4"/>
    <w:rsid w:val="605B55DE"/>
    <w:rsid w:val="605D2EC0"/>
    <w:rsid w:val="60BD1DF5"/>
    <w:rsid w:val="60D64C64"/>
    <w:rsid w:val="60DA0BF8"/>
    <w:rsid w:val="614378DA"/>
    <w:rsid w:val="61475B62"/>
    <w:rsid w:val="614B38A4"/>
    <w:rsid w:val="615F02B8"/>
    <w:rsid w:val="616710AC"/>
    <w:rsid w:val="617F4A66"/>
    <w:rsid w:val="61A15272"/>
    <w:rsid w:val="61B2122D"/>
    <w:rsid w:val="61B50F59"/>
    <w:rsid w:val="61BF7588"/>
    <w:rsid w:val="61C5311B"/>
    <w:rsid w:val="61D41BE3"/>
    <w:rsid w:val="61E27730"/>
    <w:rsid w:val="6203465B"/>
    <w:rsid w:val="62294BE7"/>
    <w:rsid w:val="623C4F9B"/>
    <w:rsid w:val="623E047D"/>
    <w:rsid w:val="62456545"/>
    <w:rsid w:val="62542242"/>
    <w:rsid w:val="629A4EFB"/>
    <w:rsid w:val="62D41677"/>
    <w:rsid w:val="62E06520"/>
    <w:rsid w:val="63026DF8"/>
    <w:rsid w:val="63064468"/>
    <w:rsid w:val="630D5AEA"/>
    <w:rsid w:val="633A7AAD"/>
    <w:rsid w:val="63495BC1"/>
    <w:rsid w:val="635F3637"/>
    <w:rsid w:val="636D2535"/>
    <w:rsid w:val="6376620E"/>
    <w:rsid w:val="638C16E4"/>
    <w:rsid w:val="639130C5"/>
    <w:rsid w:val="63932BF6"/>
    <w:rsid w:val="639B133D"/>
    <w:rsid w:val="63A47EED"/>
    <w:rsid w:val="63CE7C12"/>
    <w:rsid w:val="63F2405B"/>
    <w:rsid w:val="63FD6001"/>
    <w:rsid w:val="64103515"/>
    <w:rsid w:val="641702FF"/>
    <w:rsid w:val="641A130C"/>
    <w:rsid w:val="641E02AD"/>
    <w:rsid w:val="644D678D"/>
    <w:rsid w:val="645E569D"/>
    <w:rsid w:val="646B3A43"/>
    <w:rsid w:val="647563B8"/>
    <w:rsid w:val="648F1CFA"/>
    <w:rsid w:val="64C46673"/>
    <w:rsid w:val="64D26CC1"/>
    <w:rsid w:val="64EF7066"/>
    <w:rsid w:val="650A168A"/>
    <w:rsid w:val="651A4ABD"/>
    <w:rsid w:val="65225D18"/>
    <w:rsid w:val="654A470C"/>
    <w:rsid w:val="65534AD5"/>
    <w:rsid w:val="65543E02"/>
    <w:rsid w:val="6578309D"/>
    <w:rsid w:val="658D7658"/>
    <w:rsid w:val="65A35A33"/>
    <w:rsid w:val="65AC2438"/>
    <w:rsid w:val="65D11106"/>
    <w:rsid w:val="65F10A49"/>
    <w:rsid w:val="65FC7F22"/>
    <w:rsid w:val="66236C76"/>
    <w:rsid w:val="66252916"/>
    <w:rsid w:val="664E7D0E"/>
    <w:rsid w:val="6663343E"/>
    <w:rsid w:val="66694FCF"/>
    <w:rsid w:val="666A7424"/>
    <w:rsid w:val="667A4675"/>
    <w:rsid w:val="66890F14"/>
    <w:rsid w:val="66906962"/>
    <w:rsid w:val="66A852F5"/>
    <w:rsid w:val="66D103A8"/>
    <w:rsid w:val="66E60A07"/>
    <w:rsid w:val="66E64FEB"/>
    <w:rsid w:val="672D4985"/>
    <w:rsid w:val="674633FE"/>
    <w:rsid w:val="67515045"/>
    <w:rsid w:val="675F0860"/>
    <w:rsid w:val="675F1E54"/>
    <w:rsid w:val="6775532B"/>
    <w:rsid w:val="67760F4F"/>
    <w:rsid w:val="677C449A"/>
    <w:rsid w:val="678135B8"/>
    <w:rsid w:val="678F62EE"/>
    <w:rsid w:val="67D16185"/>
    <w:rsid w:val="67E342C2"/>
    <w:rsid w:val="67F307F2"/>
    <w:rsid w:val="67FA3DD0"/>
    <w:rsid w:val="682A2E8F"/>
    <w:rsid w:val="68445049"/>
    <w:rsid w:val="686D103D"/>
    <w:rsid w:val="68F74404"/>
    <w:rsid w:val="69417EED"/>
    <w:rsid w:val="6945690F"/>
    <w:rsid w:val="694B48D3"/>
    <w:rsid w:val="69590003"/>
    <w:rsid w:val="698B2555"/>
    <w:rsid w:val="69913E1E"/>
    <w:rsid w:val="699F4C46"/>
    <w:rsid w:val="69A46D16"/>
    <w:rsid w:val="69EA7883"/>
    <w:rsid w:val="69F0323B"/>
    <w:rsid w:val="6A0415FE"/>
    <w:rsid w:val="6A071A31"/>
    <w:rsid w:val="6A1862EE"/>
    <w:rsid w:val="6A187A82"/>
    <w:rsid w:val="6A255CDC"/>
    <w:rsid w:val="6A2D100B"/>
    <w:rsid w:val="6A535ACC"/>
    <w:rsid w:val="6A6E0279"/>
    <w:rsid w:val="6A784EEB"/>
    <w:rsid w:val="6A911F2B"/>
    <w:rsid w:val="6A9A5B6B"/>
    <w:rsid w:val="6AAB7162"/>
    <w:rsid w:val="6AB82292"/>
    <w:rsid w:val="6AC41DCA"/>
    <w:rsid w:val="6AF35CF4"/>
    <w:rsid w:val="6AF37A21"/>
    <w:rsid w:val="6AFD3AEE"/>
    <w:rsid w:val="6B0B768B"/>
    <w:rsid w:val="6B340F05"/>
    <w:rsid w:val="6B363B99"/>
    <w:rsid w:val="6B421874"/>
    <w:rsid w:val="6B5477F9"/>
    <w:rsid w:val="6B5D6BE3"/>
    <w:rsid w:val="6B6E08BB"/>
    <w:rsid w:val="6B877EFD"/>
    <w:rsid w:val="6BB46A94"/>
    <w:rsid w:val="6BB5049A"/>
    <w:rsid w:val="6BC54253"/>
    <w:rsid w:val="6BD558A4"/>
    <w:rsid w:val="6BE008DA"/>
    <w:rsid w:val="6BF6265F"/>
    <w:rsid w:val="6BF96149"/>
    <w:rsid w:val="6C125595"/>
    <w:rsid w:val="6C151B6B"/>
    <w:rsid w:val="6C270A6A"/>
    <w:rsid w:val="6C292A34"/>
    <w:rsid w:val="6C385E0F"/>
    <w:rsid w:val="6C4076DB"/>
    <w:rsid w:val="6C417D7E"/>
    <w:rsid w:val="6C47421C"/>
    <w:rsid w:val="6C6B4119"/>
    <w:rsid w:val="6C6E179B"/>
    <w:rsid w:val="6C7C7008"/>
    <w:rsid w:val="6C8643C6"/>
    <w:rsid w:val="6C9A25F9"/>
    <w:rsid w:val="6C9F7A56"/>
    <w:rsid w:val="6CA363A7"/>
    <w:rsid w:val="6CA53C7B"/>
    <w:rsid w:val="6CCF432B"/>
    <w:rsid w:val="6D113D91"/>
    <w:rsid w:val="6D116B25"/>
    <w:rsid w:val="6D1E08A2"/>
    <w:rsid w:val="6D1E78C6"/>
    <w:rsid w:val="6D1F49BB"/>
    <w:rsid w:val="6D26735A"/>
    <w:rsid w:val="6D282CEC"/>
    <w:rsid w:val="6D3E161D"/>
    <w:rsid w:val="6D404CD5"/>
    <w:rsid w:val="6D6636EA"/>
    <w:rsid w:val="6D772F7F"/>
    <w:rsid w:val="6D986D98"/>
    <w:rsid w:val="6D9A281E"/>
    <w:rsid w:val="6DAD1663"/>
    <w:rsid w:val="6DC72505"/>
    <w:rsid w:val="6DDB64CE"/>
    <w:rsid w:val="6DF44AC8"/>
    <w:rsid w:val="6DFF3A4C"/>
    <w:rsid w:val="6E0B4179"/>
    <w:rsid w:val="6E162B44"/>
    <w:rsid w:val="6E20699B"/>
    <w:rsid w:val="6E3B1639"/>
    <w:rsid w:val="6E673F6F"/>
    <w:rsid w:val="6E7070FA"/>
    <w:rsid w:val="6EA5707A"/>
    <w:rsid w:val="6ECA1E1E"/>
    <w:rsid w:val="6ED67DC4"/>
    <w:rsid w:val="6EED60D3"/>
    <w:rsid w:val="6EF020B7"/>
    <w:rsid w:val="6EFC7910"/>
    <w:rsid w:val="6F1C062E"/>
    <w:rsid w:val="6F202742"/>
    <w:rsid w:val="6F504E19"/>
    <w:rsid w:val="6F5A6C77"/>
    <w:rsid w:val="6F793060"/>
    <w:rsid w:val="6F7D0B3B"/>
    <w:rsid w:val="6F837FC0"/>
    <w:rsid w:val="6FC50886"/>
    <w:rsid w:val="6FD3134A"/>
    <w:rsid w:val="6FF75CF0"/>
    <w:rsid w:val="70032111"/>
    <w:rsid w:val="700958FF"/>
    <w:rsid w:val="700D5A81"/>
    <w:rsid w:val="70392CED"/>
    <w:rsid w:val="703E41A6"/>
    <w:rsid w:val="70422A06"/>
    <w:rsid w:val="70436AA5"/>
    <w:rsid w:val="706408F5"/>
    <w:rsid w:val="707F0E75"/>
    <w:rsid w:val="708323E1"/>
    <w:rsid w:val="708451F5"/>
    <w:rsid w:val="70862B2B"/>
    <w:rsid w:val="70927F1D"/>
    <w:rsid w:val="70F82A47"/>
    <w:rsid w:val="71035517"/>
    <w:rsid w:val="711B4160"/>
    <w:rsid w:val="711C66C3"/>
    <w:rsid w:val="711E3FED"/>
    <w:rsid w:val="713028A8"/>
    <w:rsid w:val="71325EE7"/>
    <w:rsid w:val="713734FD"/>
    <w:rsid w:val="713F74C2"/>
    <w:rsid w:val="714F0CAE"/>
    <w:rsid w:val="717166C9"/>
    <w:rsid w:val="717414E2"/>
    <w:rsid w:val="719426FE"/>
    <w:rsid w:val="71AC73A6"/>
    <w:rsid w:val="71D3553B"/>
    <w:rsid w:val="71DE507E"/>
    <w:rsid w:val="71F118FE"/>
    <w:rsid w:val="72035AD5"/>
    <w:rsid w:val="720F4264"/>
    <w:rsid w:val="72121AFE"/>
    <w:rsid w:val="7224673B"/>
    <w:rsid w:val="72275320"/>
    <w:rsid w:val="72804CD0"/>
    <w:rsid w:val="728B629E"/>
    <w:rsid w:val="729F4DE6"/>
    <w:rsid w:val="72AA681E"/>
    <w:rsid w:val="72D65243"/>
    <w:rsid w:val="72D76DD9"/>
    <w:rsid w:val="730C06CE"/>
    <w:rsid w:val="730E64E0"/>
    <w:rsid w:val="731A5665"/>
    <w:rsid w:val="73330F42"/>
    <w:rsid w:val="73372C4B"/>
    <w:rsid w:val="735452E9"/>
    <w:rsid w:val="7358775B"/>
    <w:rsid w:val="739C6A45"/>
    <w:rsid w:val="73B02548"/>
    <w:rsid w:val="73DD6485"/>
    <w:rsid w:val="73EF6A1C"/>
    <w:rsid w:val="741C1999"/>
    <w:rsid w:val="741C22B6"/>
    <w:rsid w:val="74255FEB"/>
    <w:rsid w:val="742C285F"/>
    <w:rsid w:val="743B51D1"/>
    <w:rsid w:val="74575638"/>
    <w:rsid w:val="74662A75"/>
    <w:rsid w:val="747D5FA1"/>
    <w:rsid w:val="747E0200"/>
    <w:rsid w:val="749D71DB"/>
    <w:rsid w:val="74A57E4D"/>
    <w:rsid w:val="74CC6BD1"/>
    <w:rsid w:val="74D80B53"/>
    <w:rsid w:val="74EB0EBB"/>
    <w:rsid w:val="74F60441"/>
    <w:rsid w:val="75093403"/>
    <w:rsid w:val="75186775"/>
    <w:rsid w:val="751B3E16"/>
    <w:rsid w:val="75346B5B"/>
    <w:rsid w:val="753F0BD2"/>
    <w:rsid w:val="755220B9"/>
    <w:rsid w:val="75556EE0"/>
    <w:rsid w:val="755602FE"/>
    <w:rsid w:val="75605B4F"/>
    <w:rsid w:val="75704D2D"/>
    <w:rsid w:val="75993AFB"/>
    <w:rsid w:val="75BC31F4"/>
    <w:rsid w:val="75C31803"/>
    <w:rsid w:val="75D74FF2"/>
    <w:rsid w:val="760F2FFC"/>
    <w:rsid w:val="767B6EBC"/>
    <w:rsid w:val="767B7569"/>
    <w:rsid w:val="7693433A"/>
    <w:rsid w:val="76C3221F"/>
    <w:rsid w:val="76C50835"/>
    <w:rsid w:val="77043E82"/>
    <w:rsid w:val="770C491A"/>
    <w:rsid w:val="77195A27"/>
    <w:rsid w:val="771F06A7"/>
    <w:rsid w:val="772C0DD1"/>
    <w:rsid w:val="77381FCA"/>
    <w:rsid w:val="77564021"/>
    <w:rsid w:val="77831EC2"/>
    <w:rsid w:val="77892045"/>
    <w:rsid w:val="778925D9"/>
    <w:rsid w:val="77D85F42"/>
    <w:rsid w:val="77DB7262"/>
    <w:rsid w:val="77E5662D"/>
    <w:rsid w:val="77FB2566"/>
    <w:rsid w:val="78064210"/>
    <w:rsid w:val="782642CC"/>
    <w:rsid w:val="783E5C50"/>
    <w:rsid w:val="784E1A0A"/>
    <w:rsid w:val="78570929"/>
    <w:rsid w:val="785E5813"/>
    <w:rsid w:val="789027B0"/>
    <w:rsid w:val="78A321D2"/>
    <w:rsid w:val="78B47F53"/>
    <w:rsid w:val="78C15749"/>
    <w:rsid w:val="78D23D3F"/>
    <w:rsid w:val="78D86D9C"/>
    <w:rsid w:val="78E102EF"/>
    <w:rsid w:val="791D718A"/>
    <w:rsid w:val="794B4E5D"/>
    <w:rsid w:val="79584B14"/>
    <w:rsid w:val="795A6AB0"/>
    <w:rsid w:val="797A63B2"/>
    <w:rsid w:val="7986584C"/>
    <w:rsid w:val="79A22753"/>
    <w:rsid w:val="79B92B8C"/>
    <w:rsid w:val="79E8203B"/>
    <w:rsid w:val="79F0693F"/>
    <w:rsid w:val="79F91C98"/>
    <w:rsid w:val="7A02256C"/>
    <w:rsid w:val="7A05524C"/>
    <w:rsid w:val="7A18601E"/>
    <w:rsid w:val="7A223A11"/>
    <w:rsid w:val="7A2F58C7"/>
    <w:rsid w:val="7A613399"/>
    <w:rsid w:val="7A7E313A"/>
    <w:rsid w:val="7A8C63BA"/>
    <w:rsid w:val="7AD26FEE"/>
    <w:rsid w:val="7ADD3307"/>
    <w:rsid w:val="7B032B29"/>
    <w:rsid w:val="7B36328B"/>
    <w:rsid w:val="7B601D72"/>
    <w:rsid w:val="7B646B38"/>
    <w:rsid w:val="7B876987"/>
    <w:rsid w:val="7BAE5F0A"/>
    <w:rsid w:val="7BB1016A"/>
    <w:rsid w:val="7BB31275"/>
    <w:rsid w:val="7BB404C9"/>
    <w:rsid w:val="7BCE579E"/>
    <w:rsid w:val="7BD81177"/>
    <w:rsid w:val="7BED088A"/>
    <w:rsid w:val="7BED7BDD"/>
    <w:rsid w:val="7BF41FC0"/>
    <w:rsid w:val="7C177107"/>
    <w:rsid w:val="7C1B2AF6"/>
    <w:rsid w:val="7C1E1BC0"/>
    <w:rsid w:val="7C3E33B8"/>
    <w:rsid w:val="7C560DBE"/>
    <w:rsid w:val="7C580C52"/>
    <w:rsid w:val="7C6929D9"/>
    <w:rsid w:val="7C765EAD"/>
    <w:rsid w:val="7C922BDE"/>
    <w:rsid w:val="7CA16A54"/>
    <w:rsid w:val="7CA30690"/>
    <w:rsid w:val="7CB91BF8"/>
    <w:rsid w:val="7CCA45BF"/>
    <w:rsid w:val="7CE0171B"/>
    <w:rsid w:val="7CF5344E"/>
    <w:rsid w:val="7D096956"/>
    <w:rsid w:val="7D272678"/>
    <w:rsid w:val="7D4E3DBD"/>
    <w:rsid w:val="7D534E47"/>
    <w:rsid w:val="7D5F6D53"/>
    <w:rsid w:val="7D856813"/>
    <w:rsid w:val="7DB07112"/>
    <w:rsid w:val="7DB27958"/>
    <w:rsid w:val="7DB5056D"/>
    <w:rsid w:val="7DB859C6"/>
    <w:rsid w:val="7DBA23A5"/>
    <w:rsid w:val="7DBB6C93"/>
    <w:rsid w:val="7DC00764"/>
    <w:rsid w:val="7DC925EB"/>
    <w:rsid w:val="7DDD367E"/>
    <w:rsid w:val="7DFD0091"/>
    <w:rsid w:val="7E492112"/>
    <w:rsid w:val="7E5E7184"/>
    <w:rsid w:val="7E68083E"/>
    <w:rsid w:val="7E6D5F5F"/>
    <w:rsid w:val="7E8D720B"/>
    <w:rsid w:val="7E8E0A07"/>
    <w:rsid w:val="7ECB7038"/>
    <w:rsid w:val="7ED64D7F"/>
    <w:rsid w:val="7EE72C33"/>
    <w:rsid w:val="7EEC6B92"/>
    <w:rsid w:val="7F0A63E4"/>
    <w:rsid w:val="7F2E26D9"/>
    <w:rsid w:val="7F7E1C77"/>
    <w:rsid w:val="7F8C2C66"/>
    <w:rsid w:val="7FA35B88"/>
    <w:rsid w:val="7FC80734"/>
    <w:rsid w:val="7FDD1714"/>
    <w:rsid w:val="7FE45EE8"/>
    <w:rsid w:val="7FE70C9B"/>
    <w:rsid w:val="7FFA4074"/>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0" w:semiHidden="0" w:name="heading 3"/>
    <w:lsdException w:qFormat="1" w:unhideWhenUsed="0" w:uiPriority="0" w:semiHidden="0" w:name="heading 4"/>
    <w:lsdException w:qFormat="1" w:unhideWhenUsed="0" w:uiPriority="99" w:semiHidden="0" w:name="heading 5"/>
    <w:lsdException w:qFormat="1" w:uiPriority="0" w:name="heading 6"/>
    <w:lsdException w:qFormat="1" w:unhideWhenUsed="0" w:uiPriority="0" w:semiHidden="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qFormat="1"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qFormat="1"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iPriority="99" w:semiHidden="0" w:name="Body Text First Indent"/>
    <w:lsdException w:qFormat="1" w:unhideWhenUsed="0" w:uiPriority="0" w:semiHidden="0" w:name="Body Text First Indent 2"/>
    <w:lsdException w:unhideWhenUsed="0" w:uiPriority="0" w:semiHidden="0" w:name="Note Heading"/>
    <w:lsdException w:qFormat="1" w:uiPriority="99"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qFormat="1" w:unhideWhenUsed="0" w:uiPriority="99" w:semiHidden="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qFormat="1"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qFormat="1" w:unhideWhenUsed="0" w:uiPriority="0"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iPriority="99"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39" w:semiHidden="0" w:name="Table Grid"/>
    <w:lsdException w:unhideWhenUsed="0" w:uiPriority="0" w:semiHidden="0"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500" w:lineRule="exact"/>
      <w:ind w:firstLine="200" w:firstLineChars="200"/>
      <w:jc w:val="both"/>
    </w:pPr>
    <w:rPr>
      <w:rFonts w:ascii="Times New Roman" w:hAnsi="Times New Roman" w:eastAsia="宋体" w:cs="Times New Roman"/>
      <w:kern w:val="2"/>
      <w:sz w:val="21"/>
      <w:szCs w:val="24"/>
      <w:lang w:val="en-US" w:eastAsia="zh-CN" w:bidi="ar-SA"/>
    </w:rPr>
  </w:style>
  <w:style w:type="paragraph" w:styleId="3">
    <w:name w:val="heading 1"/>
    <w:basedOn w:val="1"/>
    <w:next w:val="1"/>
    <w:qFormat/>
    <w:uiPriority w:val="99"/>
    <w:pPr>
      <w:keepNext/>
      <w:keepLines/>
      <w:spacing w:line="576" w:lineRule="auto"/>
      <w:outlineLvl w:val="0"/>
    </w:pPr>
    <w:rPr>
      <w:b/>
      <w:bCs/>
      <w:kern w:val="44"/>
      <w:sz w:val="44"/>
      <w:szCs w:val="44"/>
    </w:rPr>
  </w:style>
  <w:style w:type="paragraph" w:styleId="4">
    <w:name w:val="heading 2"/>
    <w:basedOn w:val="1"/>
    <w:next w:val="5"/>
    <w:link w:val="83"/>
    <w:qFormat/>
    <w:uiPriority w:val="99"/>
    <w:pPr>
      <w:keepNext/>
      <w:keepLines/>
      <w:spacing w:line="413" w:lineRule="auto"/>
      <w:outlineLvl w:val="1"/>
    </w:pPr>
    <w:rPr>
      <w:rFonts w:ascii="Arial" w:hAnsi="Arial" w:eastAsia="黑体"/>
      <w:b/>
      <w:bCs/>
      <w:sz w:val="32"/>
      <w:szCs w:val="32"/>
    </w:rPr>
  </w:style>
  <w:style w:type="paragraph" w:styleId="6">
    <w:name w:val="heading 3"/>
    <w:basedOn w:val="1"/>
    <w:next w:val="5"/>
    <w:qFormat/>
    <w:uiPriority w:val="0"/>
    <w:pPr>
      <w:keepNext/>
      <w:keepLines/>
      <w:spacing w:before="260" w:after="260" w:line="412" w:lineRule="auto"/>
      <w:outlineLvl w:val="2"/>
    </w:pPr>
    <w:rPr>
      <w:b/>
      <w:sz w:val="32"/>
      <w:szCs w:val="20"/>
    </w:rPr>
  </w:style>
  <w:style w:type="paragraph" w:styleId="7">
    <w:name w:val="heading 4"/>
    <w:basedOn w:val="1"/>
    <w:next w:val="1"/>
    <w:qFormat/>
    <w:uiPriority w:val="0"/>
    <w:pPr>
      <w:keepNext/>
      <w:keepLines/>
      <w:tabs>
        <w:tab w:val="left" w:pos="864"/>
      </w:tabs>
      <w:spacing w:line="360" w:lineRule="auto"/>
      <w:ind w:left="864" w:hanging="864"/>
      <w:outlineLvl w:val="3"/>
    </w:pPr>
    <w:rPr>
      <w:rFonts w:ascii="Arial" w:hAnsi="Arial"/>
      <w:bCs/>
      <w:szCs w:val="28"/>
    </w:rPr>
  </w:style>
  <w:style w:type="paragraph" w:styleId="8">
    <w:name w:val="heading 5"/>
    <w:basedOn w:val="1"/>
    <w:next w:val="1"/>
    <w:qFormat/>
    <w:uiPriority w:val="99"/>
    <w:pPr>
      <w:keepNext/>
      <w:keepLines/>
      <w:spacing w:before="280" w:after="290" w:line="376" w:lineRule="auto"/>
      <w:outlineLvl w:val="4"/>
    </w:pPr>
    <w:rPr>
      <w:b/>
      <w:bCs/>
      <w:sz w:val="28"/>
      <w:szCs w:val="28"/>
    </w:rPr>
  </w:style>
  <w:style w:type="paragraph" w:styleId="9">
    <w:name w:val="heading 6"/>
    <w:basedOn w:val="1"/>
    <w:next w:val="1"/>
    <w:semiHidden/>
    <w:unhideWhenUsed/>
    <w:qFormat/>
    <w:uiPriority w:val="0"/>
    <w:pPr>
      <w:keepNext/>
      <w:keepLines/>
      <w:spacing w:before="240" w:beforeLines="0" w:beforeAutospacing="0" w:after="64" w:afterLines="0" w:afterAutospacing="0" w:line="317" w:lineRule="auto"/>
      <w:outlineLvl w:val="5"/>
    </w:pPr>
    <w:rPr>
      <w:rFonts w:ascii="Arial" w:hAnsi="Arial" w:eastAsia="黑体"/>
      <w:b/>
      <w:sz w:val="24"/>
    </w:rPr>
  </w:style>
  <w:style w:type="paragraph" w:styleId="10">
    <w:name w:val="heading 7"/>
    <w:basedOn w:val="1"/>
    <w:next w:val="5"/>
    <w:qFormat/>
    <w:uiPriority w:val="0"/>
    <w:pPr>
      <w:keepNext/>
      <w:keepLines/>
      <w:numPr>
        <w:ilvl w:val="6"/>
        <w:numId w:val="1"/>
      </w:numPr>
      <w:spacing w:before="240" w:after="64" w:line="316" w:lineRule="auto"/>
      <w:outlineLvl w:val="6"/>
    </w:pPr>
    <w:rPr>
      <w:b/>
      <w:sz w:val="24"/>
    </w:rPr>
  </w:style>
  <w:style w:type="character" w:default="1" w:styleId="32">
    <w:name w:val="Default Paragraph Font"/>
    <w:semiHidden/>
    <w:unhideWhenUsed/>
    <w:qFormat/>
    <w:uiPriority w:val="1"/>
  </w:style>
  <w:style w:type="table" w:default="1" w:styleId="30">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1"/>
    <w:qFormat/>
    <w:uiPriority w:val="0"/>
    <w:pPr>
      <w:spacing w:after="120"/>
    </w:pPr>
    <w:rPr>
      <w:rFonts w:ascii="Times New Roman" w:hAnsi="Times New Roman" w:eastAsia="Times New Roman" w:cs="Times New Roman"/>
    </w:rPr>
  </w:style>
  <w:style w:type="paragraph" w:styleId="5">
    <w:name w:val="Normal Indent"/>
    <w:basedOn w:val="1"/>
    <w:qFormat/>
    <w:uiPriority w:val="0"/>
    <w:pPr>
      <w:ind w:firstLine="420" w:firstLineChars="200"/>
    </w:pPr>
    <w:rPr>
      <w:rFonts w:ascii="Times New Roman" w:hAnsi="Times New Roman" w:eastAsia="宋体" w:cs="Times New Roman"/>
    </w:rPr>
  </w:style>
  <w:style w:type="paragraph" w:styleId="11">
    <w:name w:val="Document Map"/>
    <w:basedOn w:val="1"/>
    <w:link w:val="52"/>
    <w:qFormat/>
    <w:uiPriority w:val="0"/>
    <w:rPr>
      <w:rFonts w:ascii="宋体"/>
      <w:sz w:val="18"/>
      <w:szCs w:val="18"/>
    </w:rPr>
  </w:style>
  <w:style w:type="paragraph" w:styleId="12">
    <w:name w:val="toa heading"/>
    <w:basedOn w:val="1"/>
    <w:next w:val="1"/>
    <w:qFormat/>
    <w:uiPriority w:val="0"/>
    <w:pPr>
      <w:spacing w:before="120" w:beforeLines="0" w:beforeAutospacing="0"/>
    </w:pPr>
    <w:rPr>
      <w:rFonts w:ascii="Arial" w:hAnsi="Arial"/>
      <w:sz w:val="24"/>
    </w:rPr>
  </w:style>
  <w:style w:type="paragraph" w:styleId="13">
    <w:name w:val="annotation text"/>
    <w:basedOn w:val="1"/>
    <w:qFormat/>
    <w:uiPriority w:val="0"/>
    <w:pPr>
      <w:jc w:val="left"/>
    </w:pPr>
  </w:style>
  <w:style w:type="paragraph" w:styleId="14">
    <w:name w:val="Body Text Indent"/>
    <w:basedOn w:val="1"/>
    <w:next w:val="15"/>
    <w:qFormat/>
    <w:uiPriority w:val="0"/>
    <w:pPr>
      <w:ind w:firstLine="552"/>
    </w:pPr>
    <w:rPr>
      <w:rFonts w:ascii="宋体"/>
      <w:sz w:val="28"/>
    </w:rPr>
  </w:style>
  <w:style w:type="paragraph" w:styleId="15">
    <w:name w:val="annotation subject"/>
    <w:basedOn w:val="13"/>
    <w:next w:val="1"/>
    <w:qFormat/>
    <w:uiPriority w:val="0"/>
    <w:pPr>
      <w:adjustRightInd/>
      <w:spacing w:line="240" w:lineRule="auto"/>
      <w:textAlignment w:val="auto"/>
    </w:pPr>
    <w:rPr>
      <w:b/>
      <w:bCs/>
      <w:kern w:val="2"/>
      <w:sz w:val="21"/>
      <w:szCs w:val="24"/>
    </w:rPr>
  </w:style>
  <w:style w:type="paragraph" w:styleId="16">
    <w:name w:val="Block Text"/>
    <w:basedOn w:val="1"/>
    <w:next w:val="17"/>
    <w:qFormat/>
    <w:uiPriority w:val="99"/>
    <w:pPr>
      <w:adjustRightInd w:val="0"/>
      <w:ind w:left="420" w:right="33"/>
      <w:jc w:val="left"/>
      <w:textAlignment w:val="baseline"/>
    </w:pPr>
    <w:rPr>
      <w:rFonts w:ascii="Times New Roman" w:hAnsi="Times New Roman" w:cs="Times New Roman"/>
      <w:kern w:val="0"/>
      <w:sz w:val="24"/>
      <w:szCs w:val="24"/>
    </w:rPr>
  </w:style>
  <w:style w:type="paragraph" w:styleId="17">
    <w:name w:val="Plain Text"/>
    <w:basedOn w:val="1"/>
    <w:qFormat/>
    <w:uiPriority w:val="0"/>
    <w:rPr>
      <w:rFonts w:ascii="宋体" w:hAnsi="Courier New" w:cs="Courier New"/>
      <w:szCs w:val="21"/>
    </w:rPr>
  </w:style>
  <w:style w:type="paragraph" w:styleId="18">
    <w:name w:val="Body Text Indent 2"/>
    <w:basedOn w:val="1"/>
    <w:qFormat/>
    <w:uiPriority w:val="0"/>
    <w:pPr>
      <w:ind w:firstLine="630"/>
    </w:pPr>
    <w:rPr>
      <w:sz w:val="32"/>
      <w:szCs w:val="20"/>
    </w:rPr>
  </w:style>
  <w:style w:type="paragraph" w:styleId="19">
    <w:name w:val="footer"/>
    <w:basedOn w:val="1"/>
    <w:qFormat/>
    <w:uiPriority w:val="99"/>
    <w:pPr>
      <w:tabs>
        <w:tab w:val="center" w:pos="4153"/>
        <w:tab w:val="right" w:pos="8306"/>
      </w:tabs>
      <w:snapToGrid w:val="0"/>
      <w:jc w:val="left"/>
    </w:pPr>
    <w:rPr>
      <w:sz w:val="18"/>
      <w:szCs w:val="18"/>
    </w:rPr>
  </w:style>
  <w:style w:type="paragraph" w:styleId="20">
    <w:name w:val="header"/>
    <w:basedOn w:val="1"/>
    <w:qFormat/>
    <w:uiPriority w:val="99"/>
    <w:pPr>
      <w:pBdr>
        <w:bottom w:val="single" w:color="auto" w:sz="6" w:space="1"/>
      </w:pBdr>
      <w:tabs>
        <w:tab w:val="center" w:pos="4153"/>
        <w:tab w:val="right" w:pos="8306"/>
      </w:tabs>
      <w:snapToGrid w:val="0"/>
      <w:jc w:val="center"/>
    </w:pPr>
    <w:rPr>
      <w:sz w:val="18"/>
      <w:szCs w:val="18"/>
    </w:rPr>
  </w:style>
  <w:style w:type="paragraph" w:styleId="21">
    <w:name w:val="toc 1"/>
    <w:basedOn w:val="1"/>
    <w:next w:val="1"/>
    <w:qFormat/>
    <w:uiPriority w:val="39"/>
  </w:style>
  <w:style w:type="paragraph" w:styleId="22">
    <w:name w:val="Subtitle"/>
    <w:basedOn w:val="1"/>
    <w:next w:val="1"/>
    <w:qFormat/>
    <w:uiPriority w:val="0"/>
    <w:pPr>
      <w:spacing w:before="240" w:after="60" w:line="312" w:lineRule="auto"/>
      <w:jc w:val="center"/>
      <w:outlineLvl w:val="1"/>
    </w:pPr>
    <w:rPr>
      <w:rFonts w:ascii="Cambria" w:hAnsi="Cambria"/>
      <w:b/>
      <w:bCs/>
      <w:kern w:val="28"/>
      <w:sz w:val="32"/>
      <w:szCs w:val="32"/>
    </w:rPr>
  </w:style>
  <w:style w:type="paragraph" w:styleId="23">
    <w:name w:val="Body Text 2"/>
    <w:basedOn w:val="1"/>
    <w:unhideWhenUsed/>
    <w:qFormat/>
    <w:uiPriority w:val="99"/>
    <w:rPr>
      <w:sz w:val="28"/>
    </w:rPr>
  </w:style>
  <w:style w:type="paragraph" w:styleId="24">
    <w:name w:val="Message Header"/>
    <w:basedOn w:val="1"/>
    <w:next w:val="16"/>
    <w:qFormat/>
    <w:uiPriority w:val="0"/>
    <w:pPr>
      <w:pBdr>
        <w:top w:val="single" w:color="auto" w:sz="6" w:space="1"/>
        <w:left w:val="single" w:color="auto" w:sz="6" w:space="1"/>
        <w:bottom w:val="single" w:color="auto" w:sz="6" w:space="1"/>
        <w:right w:val="single" w:color="auto" w:sz="6" w:space="1"/>
      </w:pBdr>
      <w:shd w:val="pct20" w:color="auto" w:fill="auto"/>
      <w:ind w:left="1080" w:leftChars="500" w:hanging="1080" w:hangingChars="500"/>
    </w:pPr>
    <w:rPr>
      <w:rFonts w:ascii="Cambria" w:hAnsi="Cambria"/>
      <w:sz w:val="24"/>
    </w:rPr>
  </w:style>
  <w:style w:type="paragraph" w:styleId="25">
    <w:name w:val="HTML Preformatted"/>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cs="Courier New"/>
      <w:sz w:val="21"/>
      <w:szCs w:val="22"/>
    </w:rPr>
  </w:style>
  <w:style w:type="paragraph" w:styleId="26">
    <w:name w:val="Normal (Web)"/>
    <w:basedOn w:val="1"/>
    <w:qFormat/>
    <w:uiPriority w:val="0"/>
    <w:pPr>
      <w:widowControl/>
      <w:spacing w:before="100" w:beforeLines="0" w:beforeAutospacing="1" w:after="100" w:afterLines="0" w:afterAutospacing="1"/>
      <w:jc w:val="left"/>
    </w:pPr>
    <w:rPr>
      <w:rFonts w:ascii="宋体" w:hAnsi="宋体" w:cs="宋体"/>
      <w:kern w:val="0"/>
      <w:sz w:val="24"/>
      <w:szCs w:val="24"/>
    </w:rPr>
  </w:style>
  <w:style w:type="paragraph" w:styleId="27">
    <w:name w:val="Title"/>
    <w:basedOn w:val="1"/>
    <w:next w:val="1"/>
    <w:qFormat/>
    <w:uiPriority w:val="0"/>
    <w:pPr>
      <w:spacing w:before="240" w:after="60"/>
      <w:jc w:val="center"/>
      <w:outlineLvl w:val="0"/>
    </w:pPr>
    <w:rPr>
      <w:rFonts w:ascii="Cambria" w:hAnsi="Cambria" w:cs="Times New Roman"/>
      <w:b/>
      <w:bCs/>
      <w:sz w:val="32"/>
      <w:szCs w:val="32"/>
    </w:rPr>
  </w:style>
  <w:style w:type="paragraph" w:styleId="28">
    <w:name w:val="Body Text First Indent"/>
    <w:basedOn w:val="2"/>
    <w:next w:val="29"/>
    <w:unhideWhenUsed/>
    <w:qFormat/>
    <w:uiPriority w:val="99"/>
    <w:pPr>
      <w:ind w:firstLine="420" w:firstLineChars="100"/>
    </w:pPr>
  </w:style>
  <w:style w:type="paragraph" w:styleId="29">
    <w:name w:val="Body Text First Indent 2"/>
    <w:basedOn w:val="14"/>
    <w:next w:val="28"/>
    <w:qFormat/>
    <w:uiPriority w:val="0"/>
    <w:pPr>
      <w:ind w:firstLine="420" w:firstLineChars="200"/>
    </w:pPr>
  </w:style>
  <w:style w:type="table" w:styleId="31">
    <w:name w:val="Table Grid"/>
    <w:basedOn w:val="30"/>
    <w:qFormat/>
    <w:uiPriority w:val="39"/>
    <w:rPr>
      <w:rFonts w:asciiTheme="minorHAnsi" w:hAnsiTheme="minorHAnsi" w:eastAsiaTheme="minorEastAsia" w:cstheme="minorBid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3">
    <w:name w:val="Strong"/>
    <w:basedOn w:val="32"/>
    <w:qFormat/>
    <w:uiPriority w:val="0"/>
    <w:rPr>
      <w:b/>
      <w:bCs/>
    </w:rPr>
  </w:style>
  <w:style w:type="character" w:styleId="34">
    <w:name w:val="page number"/>
    <w:basedOn w:val="32"/>
    <w:qFormat/>
    <w:uiPriority w:val="0"/>
  </w:style>
  <w:style w:type="character" w:styleId="35">
    <w:name w:val="FollowedHyperlink"/>
    <w:basedOn w:val="32"/>
    <w:qFormat/>
    <w:uiPriority w:val="0"/>
    <w:rPr>
      <w:color w:val="800080"/>
      <w:u w:val="none"/>
    </w:rPr>
  </w:style>
  <w:style w:type="character" w:styleId="36">
    <w:name w:val="Emphasis"/>
    <w:basedOn w:val="32"/>
    <w:qFormat/>
    <w:uiPriority w:val="0"/>
  </w:style>
  <w:style w:type="character" w:styleId="37">
    <w:name w:val="HTML Definition"/>
    <w:basedOn w:val="32"/>
    <w:qFormat/>
    <w:uiPriority w:val="0"/>
  </w:style>
  <w:style w:type="character" w:styleId="38">
    <w:name w:val="HTML Typewriter"/>
    <w:basedOn w:val="32"/>
    <w:qFormat/>
    <w:uiPriority w:val="0"/>
    <w:rPr>
      <w:rFonts w:ascii="monospace" w:hAnsi="monospace" w:eastAsia="monospace" w:cs="monospace"/>
      <w:sz w:val="20"/>
    </w:rPr>
  </w:style>
  <w:style w:type="character" w:styleId="39">
    <w:name w:val="HTML Acronym"/>
    <w:basedOn w:val="32"/>
    <w:qFormat/>
    <w:uiPriority w:val="0"/>
  </w:style>
  <w:style w:type="character" w:styleId="40">
    <w:name w:val="HTML Variable"/>
    <w:basedOn w:val="32"/>
    <w:qFormat/>
    <w:uiPriority w:val="0"/>
  </w:style>
  <w:style w:type="character" w:styleId="41">
    <w:name w:val="Hyperlink"/>
    <w:basedOn w:val="32"/>
    <w:qFormat/>
    <w:uiPriority w:val="99"/>
    <w:rPr>
      <w:color w:val="0000FF"/>
      <w:u w:val="single"/>
    </w:rPr>
  </w:style>
  <w:style w:type="character" w:styleId="42">
    <w:name w:val="HTML Code"/>
    <w:basedOn w:val="32"/>
    <w:qFormat/>
    <w:uiPriority w:val="0"/>
    <w:rPr>
      <w:rFonts w:hint="default" w:ascii="monospace" w:hAnsi="monospace" w:eastAsia="monospace" w:cs="monospace"/>
      <w:sz w:val="20"/>
    </w:rPr>
  </w:style>
  <w:style w:type="character" w:styleId="43">
    <w:name w:val="HTML Cite"/>
    <w:basedOn w:val="32"/>
    <w:qFormat/>
    <w:uiPriority w:val="0"/>
  </w:style>
  <w:style w:type="character" w:styleId="44">
    <w:name w:val="HTML Keyboard"/>
    <w:basedOn w:val="32"/>
    <w:qFormat/>
    <w:uiPriority w:val="0"/>
    <w:rPr>
      <w:rFonts w:hint="default" w:ascii="monospace" w:hAnsi="monospace" w:eastAsia="monospace" w:cs="monospace"/>
      <w:sz w:val="20"/>
    </w:rPr>
  </w:style>
  <w:style w:type="character" w:styleId="45">
    <w:name w:val="HTML Sample"/>
    <w:basedOn w:val="32"/>
    <w:qFormat/>
    <w:uiPriority w:val="0"/>
    <w:rPr>
      <w:rFonts w:hint="default" w:ascii="monospace" w:hAnsi="monospace" w:eastAsia="monospace" w:cs="monospace"/>
    </w:rPr>
  </w:style>
  <w:style w:type="paragraph" w:customStyle="1" w:styleId="46">
    <w:name w:val="UserStyle_0"/>
    <w:qFormat/>
    <w:uiPriority w:val="0"/>
    <w:pPr>
      <w:jc w:val="both"/>
      <w:textAlignment w:val="baseline"/>
    </w:pPr>
    <w:rPr>
      <w:rFonts w:ascii="Times New Roman" w:hAnsi="Times New Roman" w:eastAsia="宋体" w:cs="Times New Roman"/>
      <w:kern w:val="2"/>
      <w:sz w:val="21"/>
      <w:szCs w:val="24"/>
      <w:lang w:val="en-US" w:eastAsia="zh-CN" w:bidi="ar-SA"/>
    </w:rPr>
  </w:style>
  <w:style w:type="paragraph" w:customStyle="1" w:styleId="47">
    <w:name w:val="正文 "/>
    <w:basedOn w:val="1"/>
    <w:qFormat/>
    <w:uiPriority w:val="0"/>
    <w:pPr>
      <w:widowControl w:val="0"/>
      <w:adjustRightInd w:val="0"/>
      <w:spacing w:line="318" w:lineRule="atLeast"/>
      <w:ind w:left="369" w:firstLine="369"/>
      <w:jc w:val="both"/>
      <w:textAlignment w:val="baseline"/>
    </w:pPr>
    <w:rPr>
      <w:rFonts w:ascii="宋体"/>
      <w:sz w:val="21"/>
      <w:szCs w:val="20"/>
    </w:rPr>
  </w:style>
  <w:style w:type="paragraph" w:customStyle="1" w:styleId="48">
    <w:name w:val="列出段落1"/>
    <w:basedOn w:val="1"/>
    <w:qFormat/>
    <w:uiPriority w:val="34"/>
    <w:pPr>
      <w:ind w:firstLine="420"/>
    </w:pPr>
    <w:rPr>
      <w:szCs w:val="20"/>
    </w:rPr>
  </w:style>
  <w:style w:type="paragraph" w:customStyle="1" w:styleId="49">
    <w:name w:val="p15"/>
    <w:basedOn w:val="1"/>
    <w:qFormat/>
    <w:uiPriority w:val="99"/>
    <w:pPr>
      <w:widowControl/>
    </w:pPr>
    <w:rPr>
      <w:kern w:val="0"/>
      <w:szCs w:val="21"/>
    </w:rPr>
  </w:style>
  <w:style w:type="paragraph" w:styleId="50">
    <w:name w:val="No Spacing"/>
    <w:qFormat/>
    <w:uiPriority w:val="0"/>
    <w:pPr>
      <w:widowControl w:val="0"/>
      <w:spacing w:line="500" w:lineRule="exact"/>
      <w:ind w:firstLine="200" w:firstLineChars="200"/>
      <w:jc w:val="both"/>
    </w:pPr>
    <w:rPr>
      <w:rFonts w:ascii="Times New Roman" w:hAnsi="Times New Roman" w:eastAsia="宋体" w:cs="Times New Roman"/>
      <w:kern w:val="2"/>
      <w:sz w:val="21"/>
      <w:szCs w:val="24"/>
      <w:lang w:val="en-US" w:eastAsia="zh-CN" w:bidi="ar-SA"/>
    </w:rPr>
  </w:style>
  <w:style w:type="paragraph" w:customStyle="1" w:styleId="51">
    <w:name w:val="09正文_wh"/>
    <w:qFormat/>
    <w:uiPriority w:val="0"/>
    <w:pPr>
      <w:spacing w:line="300" w:lineRule="auto"/>
      <w:ind w:firstLine="200" w:firstLineChars="200"/>
      <w:jc w:val="both"/>
    </w:pPr>
    <w:rPr>
      <w:rFonts w:ascii="Times New Roman" w:hAnsi="Times New Roman" w:eastAsia="宋体" w:cs="Times New Roman"/>
      <w:sz w:val="28"/>
      <w:szCs w:val="22"/>
      <w:lang w:val="en-US" w:eastAsia="zh-CN" w:bidi="ar-SA"/>
    </w:rPr>
  </w:style>
  <w:style w:type="character" w:customStyle="1" w:styleId="52">
    <w:name w:val="文档结构图 Char"/>
    <w:basedOn w:val="32"/>
    <w:link w:val="11"/>
    <w:qFormat/>
    <w:uiPriority w:val="0"/>
    <w:rPr>
      <w:rFonts w:ascii="宋体"/>
      <w:kern w:val="2"/>
      <w:sz w:val="18"/>
      <w:szCs w:val="18"/>
    </w:rPr>
  </w:style>
  <w:style w:type="paragraph" w:styleId="53">
    <w:name w:val="List Paragraph"/>
    <w:basedOn w:val="1"/>
    <w:qFormat/>
    <w:uiPriority w:val="34"/>
    <w:pPr>
      <w:ind w:firstLine="420"/>
    </w:pPr>
  </w:style>
  <w:style w:type="character" w:customStyle="1" w:styleId="54">
    <w:name w:val="font01"/>
    <w:basedOn w:val="32"/>
    <w:qFormat/>
    <w:uiPriority w:val="0"/>
    <w:rPr>
      <w:rFonts w:hint="eastAsia" w:ascii="宋体" w:hAnsi="宋体" w:eastAsia="宋体" w:cs="宋体"/>
      <w:color w:val="000000"/>
      <w:sz w:val="22"/>
      <w:szCs w:val="22"/>
      <w:u w:val="none"/>
    </w:rPr>
  </w:style>
  <w:style w:type="paragraph" w:customStyle="1" w:styleId="55">
    <w:name w:val="title1"/>
    <w:basedOn w:val="1"/>
    <w:qFormat/>
    <w:uiPriority w:val="0"/>
    <w:pPr>
      <w:spacing w:before="150" w:beforeAutospacing="0" w:after="0" w:afterAutospacing="0"/>
      <w:ind w:left="0" w:right="0" w:firstLine="0"/>
      <w:jc w:val="left"/>
    </w:pPr>
    <w:rPr>
      <w:b/>
      <w:kern w:val="0"/>
      <w:sz w:val="22"/>
      <w:szCs w:val="22"/>
      <w:lang w:val="en-US" w:eastAsia="zh-CN" w:bidi="ar"/>
    </w:rPr>
  </w:style>
  <w:style w:type="paragraph" w:customStyle="1" w:styleId="56">
    <w:name w:val="title12"/>
    <w:basedOn w:val="1"/>
    <w:qFormat/>
    <w:uiPriority w:val="0"/>
    <w:pPr>
      <w:spacing w:before="150" w:beforeAutospacing="0" w:after="0" w:afterAutospacing="0"/>
      <w:ind w:left="0" w:right="0" w:firstLine="0"/>
      <w:jc w:val="left"/>
    </w:pPr>
    <w:rPr>
      <w:b/>
      <w:kern w:val="0"/>
      <w:sz w:val="22"/>
      <w:szCs w:val="22"/>
      <w:lang w:val="en-US" w:eastAsia="zh-CN" w:bidi="ar"/>
    </w:rPr>
  </w:style>
  <w:style w:type="character" w:customStyle="1" w:styleId="57">
    <w:name w:val="active6"/>
    <w:basedOn w:val="32"/>
    <w:qFormat/>
    <w:uiPriority w:val="0"/>
    <w:rPr>
      <w:color w:val="00FF00"/>
      <w:shd w:val="clear" w:fill="000000"/>
    </w:rPr>
  </w:style>
  <w:style w:type="character" w:customStyle="1" w:styleId="58">
    <w:name w:val="proollist"/>
    <w:basedOn w:val="32"/>
    <w:qFormat/>
    <w:uiPriority w:val="0"/>
  </w:style>
  <w:style w:type="character" w:customStyle="1" w:styleId="59">
    <w:name w:val="span-long"/>
    <w:basedOn w:val="32"/>
    <w:qFormat/>
    <w:uiPriority w:val="0"/>
  </w:style>
  <w:style w:type="character" w:customStyle="1" w:styleId="60">
    <w:name w:val="input-direction"/>
    <w:basedOn w:val="32"/>
    <w:qFormat/>
    <w:uiPriority w:val="0"/>
    <w:rPr>
      <w:color w:val="FF6600"/>
    </w:rPr>
  </w:style>
  <w:style w:type="character" w:customStyle="1" w:styleId="61">
    <w:name w:val="beforeinfotext"/>
    <w:basedOn w:val="32"/>
    <w:qFormat/>
    <w:uiPriority w:val="0"/>
    <w:rPr>
      <w:color w:val="666666"/>
    </w:rPr>
  </w:style>
  <w:style w:type="character" w:customStyle="1" w:styleId="62">
    <w:name w:val="hilite6"/>
    <w:basedOn w:val="32"/>
    <w:qFormat/>
    <w:uiPriority w:val="0"/>
    <w:rPr>
      <w:color w:val="FFFFFF"/>
      <w:shd w:val="clear" w:fill="666677"/>
    </w:rPr>
  </w:style>
  <w:style w:type="character" w:customStyle="1" w:styleId="63">
    <w:name w:val="stclosebtn"/>
    <w:basedOn w:val="32"/>
    <w:qFormat/>
    <w:uiPriority w:val="0"/>
  </w:style>
  <w:style w:type="character" w:customStyle="1" w:styleId="64">
    <w:name w:val="tmpztreemove_arrow"/>
    <w:basedOn w:val="32"/>
    <w:qFormat/>
    <w:uiPriority w:val="0"/>
  </w:style>
  <w:style w:type="character" w:customStyle="1" w:styleId="65">
    <w:name w:val="phone"/>
    <w:basedOn w:val="32"/>
    <w:qFormat/>
    <w:uiPriority w:val="0"/>
    <w:rPr>
      <w:color w:val="FF8833"/>
      <w:sz w:val="18"/>
      <w:szCs w:val="18"/>
    </w:rPr>
  </w:style>
  <w:style w:type="character" w:customStyle="1" w:styleId="66">
    <w:name w:val="number"/>
    <w:basedOn w:val="32"/>
    <w:qFormat/>
    <w:uiPriority w:val="0"/>
    <w:rPr>
      <w:color w:val="FF8833"/>
      <w:sz w:val="18"/>
      <w:szCs w:val="18"/>
    </w:rPr>
  </w:style>
  <w:style w:type="character" w:customStyle="1" w:styleId="67">
    <w:name w:val="button2"/>
    <w:basedOn w:val="32"/>
    <w:qFormat/>
    <w:uiPriority w:val="0"/>
  </w:style>
  <w:style w:type="paragraph" w:customStyle="1" w:styleId="68">
    <w:name w:val="title14"/>
    <w:basedOn w:val="1"/>
    <w:qFormat/>
    <w:uiPriority w:val="0"/>
    <w:pPr>
      <w:spacing w:before="150" w:beforeAutospacing="0" w:after="0" w:afterAutospacing="0"/>
      <w:ind w:left="0" w:right="0" w:firstLine="0"/>
      <w:jc w:val="left"/>
    </w:pPr>
    <w:rPr>
      <w:b/>
      <w:kern w:val="0"/>
      <w:sz w:val="22"/>
      <w:szCs w:val="22"/>
      <w:lang w:val="en-US" w:eastAsia="zh-CN" w:bidi="ar"/>
    </w:rPr>
  </w:style>
  <w:style w:type="paragraph" w:customStyle="1" w:styleId="69">
    <w:name w:val="正文缩进2格"/>
    <w:basedOn w:val="1"/>
    <w:qFormat/>
    <w:uiPriority w:val="0"/>
    <w:pPr>
      <w:spacing w:line="600" w:lineRule="exact"/>
      <w:ind w:firstLine="639" w:firstLineChars="206"/>
    </w:pPr>
    <w:rPr>
      <w:rFonts w:ascii="仿宋_GB2312" w:hAnsi="宋体" w:eastAsia="仿宋_GB2312"/>
      <w:sz w:val="31"/>
    </w:rPr>
  </w:style>
  <w:style w:type="character" w:customStyle="1" w:styleId="70">
    <w:name w:val="button"/>
    <w:basedOn w:val="32"/>
    <w:qFormat/>
    <w:uiPriority w:val="0"/>
  </w:style>
  <w:style w:type="character" w:customStyle="1" w:styleId="71">
    <w:name w:val="hilite"/>
    <w:basedOn w:val="32"/>
    <w:qFormat/>
    <w:uiPriority w:val="0"/>
    <w:rPr>
      <w:color w:val="FFFFFF"/>
      <w:shd w:val="clear" w:fill="666677"/>
    </w:rPr>
  </w:style>
  <w:style w:type="character" w:customStyle="1" w:styleId="72">
    <w:name w:val="font151"/>
    <w:basedOn w:val="32"/>
    <w:qFormat/>
    <w:uiPriority w:val="0"/>
    <w:rPr>
      <w:rFonts w:ascii="宋体" w:hAnsi="宋体" w:eastAsia="宋体" w:cs="宋体"/>
      <w:color w:val="000000"/>
      <w:sz w:val="20"/>
      <w:szCs w:val="20"/>
      <w:u w:val="none"/>
    </w:rPr>
  </w:style>
  <w:style w:type="character" w:customStyle="1" w:styleId="73">
    <w:name w:val="font21"/>
    <w:basedOn w:val="32"/>
    <w:qFormat/>
    <w:uiPriority w:val="0"/>
    <w:rPr>
      <w:rFonts w:hint="eastAsia" w:ascii="宋体" w:hAnsi="宋体" w:eastAsia="宋体" w:cs="宋体"/>
      <w:color w:val="000000"/>
      <w:sz w:val="20"/>
      <w:szCs w:val="20"/>
      <w:u w:val="none"/>
    </w:rPr>
  </w:style>
  <w:style w:type="character" w:customStyle="1" w:styleId="74">
    <w:name w:val="font81"/>
    <w:basedOn w:val="32"/>
    <w:qFormat/>
    <w:uiPriority w:val="0"/>
    <w:rPr>
      <w:rFonts w:hint="eastAsia" w:ascii="宋体" w:hAnsi="宋体" w:eastAsia="宋体" w:cs="宋体"/>
      <w:color w:val="000000"/>
      <w:sz w:val="20"/>
      <w:szCs w:val="20"/>
      <w:u w:val="none"/>
    </w:rPr>
  </w:style>
  <w:style w:type="character" w:customStyle="1" w:styleId="75">
    <w:name w:val="font121"/>
    <w:basedOn w:val="32"/>
    <w:qFormat/>
    <w:uiPriority w:val="0"/>
    <w:rPr>
      <w:rFonts w:ascii="宋体" w:hAnsi="宋体" w:eastAsia="宋体" w:cs="宋体"/>
      <w:color w:val="000000"/>
      <w:sz w:val="20"/>
      <w:szCs w:val="20"/>
      <w:u w:val="none"/>
    </w:rPr>
  </w:style>
  <w:style w:type="character" w:customStyle="1" w:styleId="76">
    <w:name w:val="font41"/>
    <w:basedOn w:val="32"/>
    <w:qFormat/>
    <w:uiPriority w:val="0"/>
    <w:rPr>
      <w:rFonts w:hint="eastAsia" w:ascii="宋体" w:hAnsi="宋体" w:eastAsia="宋体" w:cs="宋体"/>
      <w:color w:val="000000"/>
      <w:sz w:val="20"/>
      <w:szCs w:val="20"/>
      <w:u w:val="none"/>
    </w:rPr>
  </w:style>
  <w:style w:type="character" w:customStyle="1" w:styleId="77">
    <w:name w:val="font141"/>
    <w:basedOn w:val="32"/>
    <w:qFormat/>
    <w:uiPriority w:val="0"/>
    <w:rPr>
      <w:rFonts w:ascii="宋体" w:hAnsi="宋体" w:eastAsia="宋体" w:cs="宋体"/>
      <w:color w:val="000000"/>
      <w:sz w:val="20"/>
      <w:szCs w:val="20"/>
      <w:u w:val="none"/>
    </w:rPr>
  </w:style>
  <w:style w:type="character" w:customStyle="1" w:styleId="78">
    <w:name w:val="font112"/>
    <w:basedOn w:val="32"/>
    <w:qFormat/>
    <w:uiPriority w:val="0"/>
    <w:rPr>
      <w:rFonts w:hint="eastAsia" w:ascii="宋体" w:hAnsi="宋体" w:eastAsia="宋体" w:cs="宋体"/>
      <w:color w:val="FF0000"/>
      <w:sz w:val="20"/>
      <w:szCs w:val="20"/>
      <w:u w:val="none"/>
    </w:rPr>
  </w:style>
  <w:style w:type="character" w:customStyle="1" w:styleId="79">
    <w:name w:val="font101"/>
    <w:basedOn w:val="32"/>
    <w:qFormat/>
    <w:uiPriority w:val="0"/>
    <w:rPr>
      <w:rFonts w:ascii="Arial" w:hAnsi="Arial" w:cs="Arial"/>
      <w:color w:val="000000"/>
      <w:sz w:val="20"/>
      <w:szCs w:val="20"/>
      <w:u w:val="none"/>
    </w:rPr>
  </w:style>
  <w:style w:type="character" w:customStyle="1" w:styleId="80">
    <w:name w:val="font11"/>
    <w:basedOn w:val="32"/>
    <w:qFormat/>
    <w:uiPriority w:val="0"/>
    <w:rPr>
      <w:rFonts w:hint="eastAsia" w:ascii="宋体" w:hAnsi="宋体" w:eastAsia="宋体" w:cs="宋体"/>
      <w:color w:val="000000"/>
      <w:sz w:val="22"/>
      <w:szCs w:val="22"/>
      <w:u w:val="none"/>
    </w:rPr>
  </w:style>
  <w:style w:type="paragraph" w:customStyle="1" w:styleId="81">
    <w:name w:val="样式 首行缩进:  2 字符"/>
    <w:basedOn w:val="1"/>
    <w:qFormat/>
    <w:uiPriority w:val="99"/>
    <w:pPr>
      <w:spacing w:line="400" w:lineRule="exact"/>
      <w:ind w:firstLine="200" w:firstLineChars="200"/>
    </w:pPr>
    <w:rPr>
      <w:rFonts w:cs="宋体"/>
      <w:szCs w:val="24"/>
    </w:rPr>
  </w:style>
  <w:style w:type="paragraph" w:customStyle="1" w:styleId="82">
    <w:name w:val="title13"/>
    <w:basedOn w:val="1"/>
    <w:qFormat/>
    <w:uiPriority w:val="0"/>
    <w:pPr>
      <w:spacing w:before="150" w:beforeAutospacing="0" w:after="0" w:afterAutospacing="0"/>
      <w:ind w:left="0" w:right="0" w:firstLine="0"/>
      <w:jc w:val="left"/>
    </w:pPr>
    <w:rPr>
      <w:b/>
      <w:kern w:val="0"/>
      <w:sz w:val="22"/>
      <w:szCs w:val="22"/>
      <w:lang w:val="en-US" w:eastAsia="zh-CN" w:bidi="ar"/>
    </w:rPr>
  </w:style>
  <w:style w:type="character" w:customStyle="1" w:styleId="83">
    <w:name w:val="标题 2 Char"/>
    <w:link w:val="4"/>
    <w:qFormat/>
    <w:uiPriority w:val="0"/>
    <w:rPr>
      <w:rFonts w:ascii="Arial" w:hAnsi="Arial" w:eastAsia="黑体"/>
      <w:b/>
      <w:bCs/>
      <w:sz w:val="32"/>
      <w:szCs w:val="32"/>
    </w:rPr>
  </w:style>
  <w:style w:type="paragraph" w:customStyle="1" w:styleId="84">
    <w:name w:val="段"/>
    <w:next w:val="1"/>
    <w:qFormat/>
    <w:uiPriority w:val="0"/>
    <w:pPr>
      <w:autoSpaceDE w:val="0"/>
      <w:autoSpaceDN w:val="0"/>
      <w:adjustRightInd w:val="0"/>
      <w:snapToGrid w:val="0"/>
      <w:spacing w:line="360" w:lineRule="auto"/>
      <w:ind w:firstLine="200" w:firstLineChars="200"/>
      <w:jc w:val="both"/>
    </w:pPr>
    <w:rPr>
      <w:rFonts w:ascii="宋体" w:hAnsi="Times New Roman" w:eastAsia="宋体" w:cs="Times New Roman"/>
      <w:sz w:val="24"/>
      <w:szCs w:val="22"/>
      <w:lang w:val="en-US" w:eastAsia="zh-CN" w:bidi="ar-SA"/>
    </w:rPr>
  </w:style>
  <w:style w:type="paragraph" w:customStyle="1" w:styleId="85">
    <w:name w:val="样式"/>
    <w:qFormat/>
    <w:uiPriority w:val="0"/>
    <w:pPr>
      <w:widowControl w:val="0"/>
      <w:autoSpaceDE w:val="0"/>
      <w:autoSpaceDN w:val="0"/>
      <w:adjustRightInd w:val="0"/>
    </w:pPr>
    <w:rPr>
      <w:rFonts w:ascii="宋体" w:hAnsi="宋体" w:eastAsia="宋体" w:cs="宋体"/>
      <w:sz w:val="24"/>
      <w:szCs w:val="24"/>
      <w:lang w:val="en-US" w:eastAsia="zh-CN" w:bidi="ar-SA"/>
    </w:rPr>
  </w:style>
  <w:style w:type="paragraph" w:customStyle="1" w:styleId="86">
    <w:name w:val="p0"/>
    <w:basedOn w:val="1"/>
    <w:qFormat/>
    <w:uiPriority w:val="0"/>
    <w:pPr>
      <w:widowControl/>
    </w:pPr>
    <w:rPr>
      <w:kern w:val="0"/>
      <w:szCs w:val="21"/>
    </w:rPr>
  </w:style>
  <w:style w:type="paragraph" w:customStyle="1" w:styleId="87">
    <w:name w:val="Normal Indent1"/>
    <w:qFormat/>
    <w:uiPriority w:val="0"/>
    <w:pPr>
      <w:widowControl w:val="0"/>
      <w:spacing w:line="660" w:lineRule="exact"/>
      <w:ind w:firstLine="720" w:firstLineChars="200"/>
      <w:jc w:val="both"/>
    </w:pPr>
    <w:rPr>
      <w:rFonts w:ascii="Calibri" w:hAnsi="Calibri" w:eastAsia="楷体_GB2312" w:cs="Times New Roman"/>
      <w:kern w:val="2"/>
      <w:sz w:val="21"/>
      <w:szCs w:val="24"/>
      <w:lang w:val="en-US" w:eastAsia="zh-CN" w:bidi="ar-SA"/>
    </w:rPr>
  </w:style>
  <w:style w:type="paragraph" w:customStyle="1" w:styleId="88">
    <w:name w:val="WPSOffice手动目录 1"/>
    <w:qFormat/>
    <w:uiPriority w:val="0"/>
    <w:pPr>
      <w:ind w:leftChars="0"/>
    </w:pPr>
    <w:rPr>
      <w:rFonts w:ascii="Times New Roman" w:hAnsi="Times New Roman" w:eastAsia="宋体" w:cs="Times New Roman"/>
      <w:sz w:val="20"/>
      <w:szCs w:val="20"/>
    </w:rPr>
  </w:style>
  <w:style w:type="paragraph" w:customStyle="1" w:styleId="89">
    <w:name w:val="Table Paragraph"/>
    <w:basedOn w:val="1"/>
    <w:qFormat/>
    <w:uiPriority w:val="1"/>
    <w:pPr>
      <w:autoSpaceDE w:val="0"/>
      <w:autoSpaceDN w:val="0"/>
      <w:jc w:val="left"/>
    </w:pPr>
    <w:rPr>
      <w:rFonts w:ascii="宋体" w:hAnsi="宋体" w:cs="宋体"/>
      <w:kern w:val="0"/>
      <w:sz w:val="22"/>
      <w:szCs w:val="22"/>
      <w:lang w:eastAsia="en-US"/>
    </w:rPr>
  </w:style>
  <w:style w:type="paragraph" w:customStyle="1" w:styleId="90">
    <w:name w:val="null3"/>
    <w:hidden/>
    <w:qFormat/>
    <w:uiPriority w:val="0"/>
    <w:rPr>
      <w:rFonts w:hint="eastAsia" w:asciiTheme="minorHAnsi" w:hAnsiTheme="minorHAnsi" w:eastAsiaTheme="minorEastAsia" w:cstheme="minorBidi"/>
      <w:lang w:val="en-US" w:eastAsia="zh-Hans"/>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0" Type="http://schemas.openxmlformats.org/officeDocument/2006/relationships/fontTable" Target="fontTable.xml"/><Relationship Id="rId3" Type="http://schemas.openxmlformats.org/officeDocument/2006/relationships/footnotes" Target="footnotes.xml"/><Relationship Id="rId29" Type="http://schemas.openxmlformats.org/officeDocument/2006/relationships/customXml" Target="../customXml/item2.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image" Target="media/image9.png"/><Relationship Id="rId25" Type="http://schemas.openxmlformats.org/officeDocument/2006/relationships/image" Target="media/image8.png"/><Relationship Id="rId24" Type="http://schemas.openxmlformats.org/officeDocument/2006/relationships/image" Target="media/image7.png"/><Relationship Id="rId23" Type="http://schemas.openxmlformats.org/officeDocument/2006/relationships/image" Target="media/image6.png"/><Relationship Id="rId22" Type="http://schemas.openxmlformats.org/officeDocument/2006/relationships/image" Target="media/image5.png"/><Relationship Id="rId21" Type="http://schemas.openxmlformats.org/officeDocument/2006/relationships/image" Target="media/image4.png"/><Relationship Id="rId20" Type="http://schemas.openxmlformats.org/officeDocument/2006/relationships/image" Target="media/image3.png"/><Relationship Id="rId2" Type="http://schemas.openxmlformats.org/officeDocument/2006/relationships/settings" Target="settings.xml"/><Relationship Id="rId19" Type="http://schemas.openxmlformats.org/officeDocument/2006/relationships/image" Target="media/image2.png"/><Relationship Id="rId18" Type="http://schemas.openxmlformats.org/officeDocument/2006/relationships/image" Target="media/image1.png"/><Relationship Id="rId17" Type="http://schemas.openxmlformats.org/officeDocument/2006/relationships/theme" Target="theme/theme1.xml"/><Relationship Id="rId16" Type="http://schemas.openxmlformats.org/officeDocument/2006/relationships/footer" Target="footer9.xml"/><Relationship Id="rId15" Type="http://schemas.openxmlformats.org/officeDocument/2006/relationships/footer" Target="footer8.xml"/><Relationship Id="rId14" Type="http://schemas.openxmlformats.org/officeDocument/2006/relationships/header" Target="header3.xml"/><Relationship Id="rId13" Type="http://schemas.openxmlformats.org/officeDocument/2006/relationships/footer" Target="footer7.xml"/><Relationship Id="rId12" Type="http://schemas.openxmlformats.org/officeDocument/2006/relationships/footer" Target="footer6.xml"/><Relationship Id="rId11" Type="http://schemas.openxmlformats.org/officeDocument/2006/relationships/header" Target="header2.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4DC9C5C-8C55-4F11-A6E2-98E177649487}">
  <ds:schemaRefs/>
</ds:datastoreItem>
</file>

<file path=docProps/app.xml><?xml version="1.0" encoding="utf-8"?>
<Properties xmlns="http://schemas.openxmlformats.org/officeDocument/2006/extended-properties" xmlns:vt="http://schemas.openxmlformats.org/officeDocument/2006/docPropsVTypes">
  <Template>Normal</Template>
  <Pages>90</Pages>
  <Words>41471</Words>
  <Characters>44770</Characters>
  <Lines>205</Lines>
  <Paragraphs>57</Paragraphs>
  <TotalTime>4</TotalTime>
  <ScaleCrop>false</ScaleCrop>
  <LinksUpToDate>false</LinksUpToDate>
  <CharactersWithSpaces>48022</CharactersWithSpaces>
  <Application>WPS Office_11.1.0.14036_F1E327BC-269C-435d-A152-05C5408002CA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2019-06-27T08:32:00Z</dcterms:created>
  <dc:creator>Z.</dc:creator>
  <cp:lastModifiedBy>梦影</cp:lastModifiedBy>
  <cp:lastPrinted>2025-08-01T02:42:44Z</cp:lastPrinted>
  <dcterms:modified xsi:type="dcterms:W3CDTF">2025-08-01T02:43:08Z</dcterms:modified>
  <cp:revision>149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AFD671A4EC594EF78822B14A0E4BE81F_13</vt:lpwstr>
  </property>
</Properties>
</file>